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xml" ContentType="application/vnd.openxmlformats-officedocument.drawingml.chartshapes+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45C7D" w14:textId="644C2A63" w:rsidR="00F352C4" w:rsidRPr="007B2462" w:rsidRDefault="00F352C4" w:rsidP="00F352C4">
      <w:pPr>
        <w:pBdr>
          <w:bottom w:val="single" w:sz="12" w:space="0" w:color="auto"/>
        </w:pBdr>
        <w:spacing w:before="1560"/>
        <w:jc w:val="center"/>
        <w:rPr>
          <w:rFonts w:ascii="Calibri" w:hAnsi="Calibri"/>
          <w:b/>
          <w:sz w:val="52"/>
          <w:szCs w:val="52"/>
        </w:rPr>
      </w:pPr>
      <w:r>
        <w:rPr>
          <w:rFonts w:ascii="Calibri" w:hAnsi="Calibri"/>
          <w:b/>
          <w:sz w:val="52"/>
          <w:szCs w:val="52"/>
        </w:rPr>
        <w:t>Budget Update</w:t>
      </w:r>
    </w:p>
    <w:p w14:paraId="44DD16D4" w14:textId="4CD647BE" w:rsidR="00F352C4" w:rsidRPr="00E34C95" w:rsidRDefault="00F352C4" w:rsidP="00F352C4">
      <w:pPr>
        <w:jc w:val="center"/>
        <w:rPr>
          <w:rFonts w:ascii="Calibri" w:hAnsi="Calibri"/>
          <w:b/>
          <w:sz w:val="50"/>
          <w:szCs w:val="50"/>
        </w:rPr>
      </w:pPr>
      <w:r w:rsidRPr="007B2462">
        <w:rPr>
          <w:rFonts w:ascii="Calibri" w:hAnsi="Calibri"/>
          <w:b/>
          <w:sz w:val="52"/>
          <w:szCs w:val="52"/>
        </w:rPr>
        <w:t>20</w:t>
      </w:r>
      <w:r>
        <w:rPr>
          <w:rFonts w:ascii="Calibri" w:hAnsi="Calibri"/>
          <w:b/>
          <w:sz w:val="52"/>
          <w:szCs w:val="52"/>
        </w:rPr>
        <w:t>2</w:t>
      </w:r>
      <w:r w:rsidR="0098525D">
        <w:rPr>
          <w:rFonts w:ascii="Calibri" w:hAnsi="Calibri"/>
          <w:b/>
          <w:sz w:val="52"/>
          <w:szCs w:val="52"/>
        </w:rPr>
        <w:t>5</w:t>
      </w:r>
      <w:r w:rsidR="7691AAC9" w:rsidRPr="2128DFA9">
        <w:rPr>
          <w:rFonts w:ascii="Calibri" w:hAnsi="Calibri"/>
          <w:b/>
          <w:bCs/>
          <w:sz w:val="52"/>
          <w:szCs w:val="52"/>
        </w:rPr>
        <w:t>-</w:t>
      </w:r>
      <w:r>
        <w:rPr>
          <w:rFonts w:ascii="Calibri" w:hAnsi="Calibri"/>
          <w:b/>
          <w:sz w:val="52"/>
          <w:szCs w:val="52"/>
        </w:rPr>
        <w:t>2</w:t>
      </w:r>
      <w:r w:rsidR="0098525D">
        <w:rPr>
          <w:rFonts w:ascii="Calibri" w:hAnsi="Calibri"/>
          <w:b/>
          <w:sz w:val="52"/>
          <w:szCs w:val="52"/>
        </w:rPr>
        <w:t>6</w:t>
      </w:r>
    </w:p>
    <w:p w14:paraId="70C1A0AC" w14:textId="77777777" w:rsidR="00F352C4" w:rsidRDefault="00F352C4" w:rsidP="00F352C4">
      <w:pPr>
        <w:jc w:val="center"/>
        <w:rPr>
          <w:rFonts w:ascii="Calibri" w:hAnsi="Calibri"/>
          <w:sz w:val="30"/>
          <w:szCs w:val="30"/>
        </w:rPr>
      </w:pPr>
    </w:p>
    <w:p w14:paraId="4F3DE8A2" w14:textId="77777777" w:rsidR="00F352C4" w:rsidRPr="007B2462" w:rsidRDefault="00F352C4" w:rsidP="00F352C4">
      <w:pPr>
        <w:jc w:val="center"/>
        <w:rPr>
          <w:rFonts w:ascii="Calibri" w:hAnsi="Calibri"/>
          <w:sz w:val="30"/>
          <w:szCs w:val="30"/>
        </w:rPr>
      </w:pPr>
    </w:p>
    <w:p w14:paraId="15127C53" w14:textId="2BDA36E7" w:rsidR="00F352C4" w:rsidRPr="007B2462" w:rsidRDefault="00F352C4" w:rsidP="00F352C4">
      <w:pPr>
        <w:jc w:val="center"/>
      </w:pPr>
      <w:r w:rsidRPr="00D26163">
        <w:rPr>
          <w:rFonts w:ascii="Calibri" w:hAnsi="Calibri" w:cs="Calibri"/>
          <w:noProof/>
          <w:lang w:eastAsia="en-AU"/>
        </w:rPr>
        <w:drawing>
          <wp:inline distT="0" distB="0" distL="0" distR="0" wp14:anchorId="46E297B7" wp14:editId="7DE32A3C">
            <wp:extent cx="940435" cy="1147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01383E18" w14:textId="77777777" w:rsidR="00F352C4" w:rsidRPr="007B2462" w:rsidRDefault="00F352C4" w:rsidP="00F352C4">
      <w:pPr>
        <w:jc w:val="center"/>
        <w:rPr>
          <w:sz w:val="36"/>
          <w:szCs w:val="36"/>
        </w:rPr>
      </w:pPr>
    </w:p>
    <w:p w14:paraId="65B2CC33" w14:textId="77777777" w:rsidR="00F352C4" w:rsidRPr="007B2462" w:rsidRDefault="00F352C4" w:rsidP="00F352C4">
      <w:pPr>
        <w:jc w:val="center"/>
        <w:rPr>
          <w:sz w:val="36"/>
          <w:szCs w:val="36"/>
        </w:rPr>
      </w:pPr>
    </w:p>
    <w:p w14:paraId="1750A430" w14:textId="77777777" w:rsidR="00F352C4" w:rsidRPr="007B2462" w:rsidRDefault="00F352C4" w:rsidP="00F352C4">
      <w:pPr>
        <w:jc w:val="center"/>
        <w:rPr>
          <w:sz w:val="36"/>
          <w:szCs w:val="36"/>
        </w:rPr>
      </w:pPr>
    </w:p>
    <w:p w14:paraId="0BB77459" w14:textId="77777777" w:rsidR="00F352C4" w:rsidRPr="007B2462" w:rsidRDefault="00F352C4" w:rsidP="00F352C4">
      <w:pPr>
        <w:jc w:val="center"/>
        <w:rPr>
          <w:rFonts w:ascii="Calibri" w:hAnsi="Calibri"/>
          <w:sz w:val="28"/>
          <w:szCs w:val="28"/>
        </w:rPr>
      </w:pPr>
      <w:r w:rsidRPr="007B2462">
        <w:rPr>
          <w:rFonts w:ascii="Calibri" w:hAnsi="Calibri"/>
          <w:sz w:val="28"/>
          <w:szCs w:val="28"/>
        </w:rPr>
        <w:t>Presented by</w:t>
      </w:r>
    </w:p>
    <w:p w14:paraId="17F72292" w14:textId="3F63C0C9" w:rsidR="00F352C4" w:rsidRPr="00D26163" w:rsidRDefault="00624DA6" w:rsidP="00F352C4">
      <w:pPr>
        <w:jc w:val="center"/>
        <w:rPr>
          <w:rFonts w:ascii="Calibri" w:hAnsi="Calibri" w:cs="Calibri"/>
          <w:b/>
          <w:sz w:val="36"/>
          <w:szCs w:val="36"/>
        </w:rPr>
      </w:pPr>
      <w:r w:rsidRPr="00624DA6">
        <w:rPr>
          <w:rFonts w:ascii="Calibri" w:hAnsi="Calibri" w:cs="Calibri"/>
          <w:b/>
          <w:sz w:val="36"/>
          <w:szCs w:val="36"/>
        </w:rPr>
        <w:t xml:space="preserve">Jaclyn Symes </w:t>
      </w:r>
      <w:r w:rsidR="00F352C4" w:rsidRPr="00D26163">
        <w:rPr>
          <w:rFonts w:ascii="Calibri" w:hAnsi="Calibri" w:cs="Calibri"/>
          <w:b/>
          <w:sz w:val="36"/>
          <w:szCs w:val="36"/>
        </w:rPr>
        <w:t>MP</w:t>
      </w:r>
    </w:p>
    <w:p w14:paraId="7EF60344" w14:textId="77777777" w:rsidR="00F352C4" w:rsidRPr="00D26163" w:rsidRDefault="00F352C4" w:rsidP="00F352C4">
      <w:pPr>
        <w:jc w:val="center"/>
        <w:rPr>
          <w:rFonts w:ascii="Calibri" w:hAnsi="Calibri" w:cs="Calibri"/>
          <w:sz w:val="28"/>
          <w:szCs w:val="28"/>
        </w:rPr>
      </w:pPr>
      <w:r w:rsidRPr="00D26163">
        <w:rPr>
          <w:rFonts w:ascii="Calibri" w:hAnsi="Calibri" w:cs="Calibri"/>
          <w:sz w:val="28"/>
          <w:szCs w:val="28"/>
        </w:rPr>
        <w:t>Treasurer of the State of Victoria</w:t>
      </w:r>
    </w:p>
    <w:p w14:paraId="3EE84BCD" w14:textId="77777777" w:rsidR="00F352C4" w:rsidRDefault="00F352C4" w:rsidP="00F352C4">
      <w:pPr>
        <w:jc w:val="center"/>
        <w:rPr>
          <w:rFonts w:ascii="Calibri" w:hAnsi="Calibri"/>
          <w:sz w:val="30"/>
          <w:szCs w:val="30"/>
        </w:rPr>
      </w:pPr>
      <w:r w:rsidRPr="007B2462">
        <w:rPr>
          <w:rFonts w:ascii="Calibri" w:hAnsi="Calibri"/>
          <w:sz w:val="30"/>
          <w:szCs w:val="30"/>
        </w:rPr>
        <w:t>for the information of Honourable Members</w:t>
      </w:r>
    </w:p>
    <w:p w14:paraId="7A1CDA84" w14:textId="77777777" w:rsidR="00C92966" w:rsidRDefault="00C92966">
      <w:pPr>
        <w:keepLines w:val="0"/>
        <w:rPr>
          <w:rFonts w:ascii="Calibri" w:hAnsi="Calibri"/>
          <w:sz w:val="30"/>
          <w:szCs w:val="30"/>
        </w:rPr>
        <w:sectPr w:rsidR="00C92966" w:rsidSect="00A35686">
          <w:pgSz w:w="9979" w:h="14175" w:code="34"/>
          <w:pgMar w:top="850" w:right="1134" w:bottom="850" w:left="1134" w:header="624" w:footer="567" w:gutter="0"/>
          <w:cols w:sep="1" w:space="567"/>
          <w:docGrid w:linePitch="360"/>
        </w:sectPr>
      </w:pPr>
    </w:p>
    <w:p w14:paraId="3BC720FD" w14:textId="77777777" w:rsidR="00C92966" w:rsidRPr="004807C2" w:rsidRDefault="00C92966" w:rsidP="00C92966">
      <w:pPr>
        <w:spacing w:before="0"/>
        <w:rPr>
          <w:rFonts w:asciiTheme="majorHAnsi" w:hAnsiTheme="majorHAnsi" w:cstheme="majorHAnsi"/>
          <w:b/>
          <w:sz w:val="24"/>
          <w:szCs w:val="24"/>
        </w:rPr>
      </w:pPr>
      <w:r w:rsidRPr="004807C2">
        <w:rPr>
          <w:rFonts w:asciiTheme="majorHAnsi" w:hAnsiTheme="majorHAnsi" w:cstheme="majorHAnsi"/>
          <w:b/>
          <w:sz w:val="24"/>
          <w:szCs w:val="24"/>
        </w:rPr>
        <w:lastRenderedPageBreak/>
        <w:t>ACKNOWLEDGEMENT OF COUNTRY</w:t>
      </w:r>
    </w:p>
    <w:p w14:paraId="614970B6" w14:textId="77777777" w:rsidR="00C92966" w:rsidRPr="004807C2" w:rsidRDefault="00C92966" w:rsidP="00264D7A">
      <w:pPr>
        <w:spacing w:before="180"/>
        <w:rPr>
          <w:rFonts w:asciiTheme="majorHAnsi" w:hAnsiTheme="majorHAnsi" w:cstheme="majorHAnsi"/>
          <w:sz w:val="20"/>
          <w:szCs w:val="20"/>
        </w:rPr>
      </w:pPr>
      <w:r w:rsidRPr="004807C2">
        <w:rPr>
          <w:rFonts w:asciiTheme="majorHAnsi" w:hAnsiTheme="majorHAnsi" w:cstheme="majorHAnsi"/>
          <w:sz w:val="20"/>
          <w:szCs w:val="20"/>
        </w:rPr>
        <w:t>The Victorian Department of Treasury and Finance acknowledges that Aboriginal and Torres Strait Islander peoples are the First Peoples and Traditional Custodians of Australia, and the oldest continuing culture in human history. We proudly acknowledge Victoria</w:t>
      </w:r>
      <w:r w:rsidR="0090249C">
        <w:rPr>
          <w:rFonts w:asciiTheme="majorHAnsi" w:hAnsiTheme="majorHAnsi" w:cstheme="majorHAnsi"/>
          <w:sz w:val="20"/>
          <w:szCs w:val="20"/>
        </w:rPr>
        <w:t>’</w:t>
      </w:r>
      <w:r w:rsidRPr="004807C2">
        <w:rPr>
          <w:rFonts w:asciiTheme="majorHAnsi" w:hAnsiTheme="majorHAnsi" w:cstheme="majorHAnsi"/>
          <w:sz w:val="20"/>
          <w:szCs w:val="20"/>
        </w:rPr>
        <w:t xml:space="preserve">s Aboriginal communities and recognise the value and ongoing contribution of Aboriginal people and communities to Victorian life. We pay our respect to Elders past and present and emerging. </w:t>
      </w:r>
    </w:p>
    <w:p w14:paraId="5975D80C" w14:textId="77777777" w:rsidR="00C92966" w:rsidRPr="004807C2" w:rsidRDefault="00C92966" w:rsidP="00C92966">
      <w:pPr>
        <w:spacing w:before="180"/>
        <w:rPr>
          <w:rFonts w:asciiTheme="majorHAnsi" w:hAnsiTheme="majorHAnsi" w:cstheme="majorHAnsi"/>
          <w:sz w:val="20"/>
          <w:szCs w:val="20"/>
        </w:rPr>
      </w:pPr>
      <w:r w:rsidRPr="004807C2">
        <w:rPr>
          <w:rFonts w:asciiTheme="majorHAnsi" w:hAnsiTheme="majorHAnsi" w:cstheme="majorHAnsi"/>
          <w:sz w:val="20"/>
          <w:szCs w:val="20"/>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4CCFA0B7" w14:textId="77777777" w:rsidR="00C92966" w:rsidRPr="004807C2" w:rsidRDefault="00C92966" w:rsidP="00C92966">
      <w:pPr>
        <w:spacing w:before="480"/>
        <w:jc w:val="center"/>
        <w:rPr>
          <w:rFonts w:asciiTheme="majorHAnsi" w:hAnsiTheme="majorHAnsi" w:cstheme="majorHAnsi"/>
          <w:sz w:val="20"/>
          <w:szCs w:val="20"/>
        </w:rPr>
      </w:pPr>
      <w:r w:rsidRPr="004807C2">
        <w:rPr>
          <w:rFonts w:asciiTheme="majorHAnsi" w:hAnsiTheme="majorHAnsi" w:cstheme="majorHAnsi"/>
          <w:sz w:val="20"/>
          <w:szCs w:val="20"/>
        </w:rPr>
        <w:br w:type="column"/>
      </w:r>
    </w:p>
    <w:p w14:paraId="545577DA" w14:textId="77777777" w:rsidR="00C92966" w:rsidRPr="004807C2" w:rsidRDefault="00464384" w:rsidP="00264D7A">
      <w:pPr>
        <w:spacing w:before="320"/>
        <w:jc w:val="center"/>
        <w:rPr>
          <w:rFonts w:asciiTheme="majorHAnsi" w:hAnsiTheme="majorHAnsi" w:cstheme="majorHAnsi"/>
          <w:sz w:val="20"/>
          <w:szCs w:val="20"/>
        </w:rPr>
      </w:pPr>
      <w:r w:rsidRPr="004807C2">
        <w:rPr>
          <w:rFonts w:asciiTheme="majorHAnsi" w:hAnsiTheme="majorHAnsi" w:cstheme="majorHAnsi"/>
          <w:noProof/>
          <w:sz w:val="18"/>
          <w:szCs w:val="18"/>
        </w:rPr>
        <w:drawing>
          <wp:inline distT="0" distB="0" distL="0" distR="0" wp14:anchorId="087F91DD" wp14:editId="210B78EB">
            <wp:extent cx="2235200" cy="2133109"/>
            <wp:effectExtent l="0" t="0" r="0" b="635"/>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7294" name="Picture 1" descr="Aboriginal artwork ‘lim-ba nindee thana warn-ga-ilee’ (Preserve our Dreaming Lore) – Gunnai Language&#10;"/>
                    <pic:cNvPicPr/>
                  </pic:nvPicPr>
                  <pic:blipFill>
                    <a:blip r:embed="rId20"/>
                    <a:stretch>
                      <a:fillRect/>
                    </a:stretch>
                  </pic:blipFill>
                  <pic:spPr>
                    <a:xfrm>
                      <a:off x="0" y="0"/>
                      <a:ext cx="2247626" cy="2144968"/>
                    </a:xfrm>
                    <a:prstGeom prst="rect">
                      <a:avLst/>
                    </a:prstGeom>
                  </pic:spPr>
                </pic:pic>
              </a:graphicData>
            </a:graphic>
          </wp:inline>
        </w:drawing>
      </w:r>
    </w:p>
    <w:p w14:paraId="6DE3CB32" w14:textId="77777777" w:rsidR="00C92966" w:rsidRPr="004807C2" w:rsidRDefault="00C92966" w:rsidP="00C92966">
      <w:pPr>
        <w:spacing w:before="0"/>
        <w:rPr>
          <w:rFonts w:asciiTheme="majorHAnsi" w:hAnsiTheme="majorHAnsi" w:cstheme="majorHAnsi"/>
          <w:sz w:val="20"/>
          <w:szCs w:val="20"/>
        </w:rPr>
      </w:pPr>
    </w:p>
    <w:p w14:paraId="56F737AC" w14:textId="77777777" w:rsidR="00C92966" w:rsidRPr="004807C2" w:rsidRDefault="0090249C" w:rsidP="00C92966">
      <w:pPr>
        <w:ind w:left="-180" w:right="-98"/>
        <w:jc w:val="center"/>
        <w:rPr>
          <w:rFonts w:asciiTheme="majorHAnsi" w:hAnsiTheme="majorHAnsi" w:cstheme="majorHAnsi"/>
          <w:i/>
          <w:sz w:val="20"/>
          <w:szCs w:val="20"/>
        </w:rPr>
      </w:pPr>
      <w:r>
        <w:rPr>
          <w:rFonts w:asciiTheme="majorHAnsi" w:hAnsiTheme="majorHAnsi" w:cstheme="majorHAnsi"/>
          <w:i/>
          <w:sz w:val="20"/>
          <w:szCs w:val="20"/>
        </w:rPr>
        <w:t>‘</w:t>
      </w:r>
      <w:r w:rsidR="00C92966" w:rsidRPr="004807C2">
        <w:rPr>
          <w:rFonts w:asciiTheme="majorHAnsi" w:hAnsiTheme="majorHAnsi" w:cstheme="majorHAnsi"/>
          <w:i/>
          <w:sz w:val="20"/>
          <w:szCs w:val="20"/>
        </w:rPr>
        <w:t>lim-ba nindee thana warn-ga-ilee</w:t>
      </w:r>
      <w:r>
        <w:rPr>
          <w:rFonts w:asciiTheme="majorHAnsi" w:hAnsiTheme="majorHAnsi" w:cstheme="majorHAnsi"/>
          <w:i/>
          <w:sz w:val="20"/>
          <w:szCs w:val="20"/>
        </w:rPr>
        <w:t>’</w:t>
      </w:r>
      <w:r w:rsidR="00C92966" w:rsidRPr="004807C2">
        <w:rPr>
          <w:rFonts w:asciiTheme="majorHAnsi" w:hAnsiTheme="majorHAnsi" w:cstheme="majorHAnsi"/>
          <w:i/>
          <w:sz w:val="20"/>
          <w:szCs w:val="20"/>
        </w:rPr>
        <w:t xml:space="preserve"> </w:t>
      </w:r>
      <w:r w:rsidR="00C92966" w:rsidRPr="004807C2">
        <w:rPr>
          <w:rFonts w:asciiTheme="majorHAnsi" w:hAnsiTheme="majorHAnsi" w:cstheme="majorHAnsi"/>
          <w:i/>
          <w:sz w:val="20"/>
          <w:szCs w:val="20"/>
        </w:rPr>
        <w:br/>
        <w:t>(Preserve our Dreaming Lore) – Gunnai Language</w:t>
      </w:r>
    </w:p>
    <w:p w14:paraId="651F9AB9" w14:textId="77777777" w:rsidR="00C92966" w:rsidRDefault="00C92966" w:rsidP="00C92966">
      <w:pPr>
        <w:ind w:left="-180" w:right="-98"/>
        <w:jc w:val="center"/>
        <w:rPr>
          <w:rFonts w:asciiTheme="majorHAnsi" w:hAnsiTheme="majorHAnsi" w:cstheme="majorHAnsi"/>
          <w:i/>
          <w:sz w:val="20"/>
          <w:szCs w:val="20"/>
        </w:rPr>
      </w:pPr>
      <w:r w:rsidRPr="004807C2">
        <w:rPr>
          <w:rFonts w:asciiTheme="majorHAnsi" w:hAnsiTheme="majorHAnsi" w:cstheme="majorHAnsi"/>
          <w:i/>
          <w:sz w:val="20"/>
          <w:szCs w:val="20"/>
        </w:rPr>
        <w:t xml:space="preserve">Bitja (Dixon Patten Jnr) Yorta Yorta, Gunnai, </w:t>
      </w:r>
      <w:r w:rsidRPr="004807C2">
        <w:rPr>
          <w:rFonts w:asciiTheme="majorHAnsi" w:hAnsiTheme="majorHAnsi" w:cstheme="majorHAnsi"/>
          <w:i/>
          <w:sz w:val="20"/>
          <w:szCs w:val="20"/>
        </w:rPr>
        <w:br/>
        <w:t>Gunditjmara and Dhudhuroa of Bayila Creative</w:t>
      </w:r>
    </w:p>
    <w:p w14:paraId="4E282FB1" w14:textId="77777777" w:rsidR="00115020" w:rsidRPr="004807C2" w:rsidRDefault="00115020" w:rsidP="00464384">
      <w:pPr>
        <w:ind w:left="-180" w:right="-98"/>
        <w:jc w:val="center"/>
        <w:rPr>
          <w:rFonts w:asciiTheme="majorHAnsi" w:hAnsiTheme="majorHAnsi" w:cstheme="majorHAnsi"/>
          <w:i/>
          <w:iCs/>
          <w:sz w:val="20"/>
          <w:szCs w:val="20"/>
        </w:rPr>
      </w:pPr>
    </w:p>
    <w:p w14:paraId="2950F014" w14:textId="77777777" w:rsidR="00464384" w:rsidRPr="004807C2" w:rsidRDefault="00464384">
      <w:pPr>
        <w:keepLines w:val="0"/>
        <w:rPr>
          <w:rFonts w:ascii="Calibri" w:hAnsi="Calibri"/>
          <w:sz w:val="28"/>
          <w:szCs w:val="28"/>
        </w:rPr>
        <w:sectPr w:rsidR="00464384" w:rsidRPr="004807C2" w:rsidSect="00A35686">
          <w:pgSz w:w="9979" w:h="14175" w:code="34"/>
          <w:pgMar w:top="850" w:right="1134" w:bottom="850" w:left="1134" w:header="624" w:footer="567" w:gutter="0"/>
          <w:cols w:num="2" w:space="567"/>
          <w:docGrid w:linePitch="360"/>
        </w:sectPr>
      </w:pPr>
    </w:p>
    <w:p w14:paraId="59C6ACBC" w14:textId="77777777" w:rsidR="00777A69" w:rsidRDefault="00777A69" w:rsidP="007E5280">
      <w:pPr>
        <w:spacing w:before="0"/>
        <w:rPr>
          <w:rFonts w:asciiTheme="majorHAnsi" w:hAnsiTheme="majorHAnsi" w:cstheme="majorHAnsi"/>
          <w:sz w:val="20"/>
          <w:szCs w:val="20"/>
        </w:rPr>
      </w:pPr>
    </w:p>
    <w:p w14:paraId="11965F32" w14:textId="77777777" w:rsidR="00777A69" w:rsidRDefault="00777A69" w:rsidP="007E5280">
      <w:pPr>
        <w:spacing w:before="0"/>
        <w:rPr>
          <w:rFonts w:asciiTheme="majorHAnsi" w:hAnsiTheme="majorHAnsi" w:cstheme="majorHAnsi"/>
          <w:sz w:val="20"/>
          <w:szCs w:val="20"/>
        </w:rPr>
      </w:pPr>
    </w:p>
    <w:p w14:paraId="2595C202" w14:textId="77777777" w:rsidR="00777A69" w:rsidRDefault="00777A69" w:rsidP="007E5280">
      <w:pPr>
        <w:spacing w:before="0"/>
        <w:rPr>
          <w:rFonts w:asciiTheme="majorHAnsi" w:hAnsiTheme="majorHAnsi" w:cstheme="majorHAnsi"/>
          <w:sz w:val="20"/>
          <w:szCs w:val="20"/>
        </w:rPr>
      </w:pPr>
    </w:p>
    <w:p w14:paraId="4D15794B" w14:textId="50CEB8D6" w:rsidR="007E5280" w:rsidRPr="004807C2" w:rsidRDefault="007E5280" w:rsidP="007E5280">
      <w:pPr>
        <w:spacing w:before="0"/>
        <w:rPr>
          <w:rFonts w:asciiTheme="majorHAnsi" w:hAnsiTheme="majorHAnsi" w:cstheme="majorHAnsi"/>
          <w:sz w:val="20"/>
          <w:szCs w:val="20"/>
        </w:rPr>
      </w:pPr>
      <w:r w:rsidRPr="004807C2">
        <w:rPr>
          <w:rFonts w:asciiTheme="majorHAnsi" w:hAnsiTheme="majorHAnsi" w:cstheme="majorHAnsi"/>
          <w:sz w:val="20"/>
          <w:szCs w:val="20"/>
        </w:rPr>
        <w:t>The Secretary</w:t>
      </w:r>
    </w:p>
    <w:p w14:paraId="4BDB160D" w14:textId="77777777" w:rsidR="007E5280" w:rsidRPr="004807C2" w:rsidRDefault="007E5280" w:rsidP="007E5280">
      <w:pPr>
        <w:spacing w:before="0"/>
        <w:rPr>
          <w:rFonts w:asciiTheme="majorHAnsi" w:hAnsiTheme="majorHAnsi" w:cstheme="majorHAnsi"/>
          <w:sz w:val="20"/>
          <w:szCs w:val="20"/>
        </w:rPr>
      </w:pPr>
      <w:r w:rsidRPr="004807C2">
        <w:rPr>
          <w:rFonts w:asciiTheme="majorHAnsi" w:hAnsiTheme="majorHAnsi" w:cstheme="majorHAnsi"/>
          <w:sz w:val="20"/>
          <w:szCs w:val="20"/>
        </w:rPr>
        <w:t>Department of Treasury and Finance</w:t>
      </w:r>
    </w:p>
    <w:p w14:paraId="2EE9C877" w14:textId="77777777" w:rsidR="007E5280" w:rsidRPr="004807C2" w:rsidRDefault="007E5280" w:rsidP="007E5280">
      <w:pPr>
        <w:spacing w:before="0"/>
        <w:rPr>
          <w:rFonts w:asciiTheme="majorHAnsi" w:hAnsiTheme="majorHAnsi" w:cstheme="majorHAnsi"/>
          <w:sz w:val="20"/>
          <w:szCs w:val="20"/>
        </w:rPr>
      </w:pPr>
      <w:r w:rsidRPr="004807C2">
        <w:rPr>
          <w:rFonts w:asciiTheme="majorHAnsi" w:hAnsiTheme="majorHAnsi" w:cstheme="majorHAnsi"/>
          <w:sz w:val="20"/>
          <w:szCs w:val="20"/>
        </w:rPr>
        <w:t>1 Treasury Place</w:t>
      </w:r>
    </w:p>
    <w:p w14:paraId="59BC4B9B" w14:textId="77777777" w:rsidR="007E5280" w:rsidRPr="004807C2" w:rsidRDefault="007E5280" w:rsidP="007E5280">
      <w:pPr>
        <w:spacing w:before="0"/>
        <w:rPr>
          <w:rFonts w:asciiTheme="majorHAnsi" w:hAnsiTheme="majorHAnsi" w:cstheme="majorHAnsi"/>
          <w:sz w:val="20"/>
          <w:szCs w:val="20"/>
        </w:rPr>
      </w:pPr>
      <w:r w:rsidRPr="004807C2">
        <w:rPr>
          <w:rFonts w:asciiTheme="majorHAnsi" w:hAnsiTheme="majorHAnsi" w:cstheme="majorHAnsi"/>
          <w:sz w:val="20"/>
          <w:szCs w:val="20"/>
        </w:rPr>
        <w:t>Melbourne, Victoria, 3002</w:t>
      </w:r>
    </w:p>
    <w:p w14:paraId="27AD5300" w14:textId="77777777" w:rsidR="007E5280" w:rsidRPr="004807C2" w:rsidRDefault="007E5280" w:rsidP="007E5280">
      <w:pPr>
        <w:spacing w:before="0"/>
        <w:rPr>
          <w:rFonts w:asciiTheme="majorHAnsi" w:hAnsiTheme="majorHAnsi" w:cstheme="majorHAnsi"/>
          <w:sz w:val="20"/>
          <w:szCs w:val="20"/>
        </w:rPr>
      </w:pPr>
      <w:r w:rsidRPr="004807C2">
        <w:rPr>
          <w:rFonts w:asciiTheme="majorHAnsi" w:hAnsiTheme="majorHAnsi" w:cstheme="majorHAnsi"/>
          <w:sz w:val="20"/>
          <w:szCs w:val="20"/>
        </w:rPr>
        <w:t>Australia</w:t>
      </w:r>
    </w:p>
    <w:p w14:paraId="3F55EABC" w14:textId="77777777" w:rsidR="007E5280" w:rsidRPr="004807C2" w:rsidRDefault="007E5280" w:rsidP="007E5280">
      <w:pPr>
        <w:spacing w:before="0"/>
        <w:rPr>
          <w:rFonts w:asciiTheme="majorHAnsi" w:hAnsiTheme="majorHAnsi" w:cstheme="majorHAnsi"/>
          <w:sz w:val="20"/>
          <w:szCs w:val="20"/>
        </w:rPr>
      </w:pPr>
      <w:r w:rsidRPr="004807C2">
        <w:rPr>
          <w:rFonts w:asciiTheme="majorHAnsi" w:hAnsiTheme="majorHAnsi" w:cstheme="majorHAnsi"/>
          <w:sz w:val="20"/>
          <w:szCs w:val="20"/>
        </w:rPr>
        <w:t>Tel: (03) 9651 5111</w:t>
      </w:r>
    </w:p>
    <w:p w14:paraId="5E1B0FED" w14:textId="77777777" w:rsidR="007E5280" w:rsidRPr="004807C2" w:rsidRDefault="007E5280" w:rsidP="007E5280">
      <w:pPr>
        <w:spacing w:before="0"/>
        <w:rPr>
          <w:rFonts w:asciiTheme="majorHAnsi" w:hAnsiTheme="majorHAnsi" w:cstheme="majorHAnsi"/>
          <w:sz w:val="20"/>
          <w:szCs w:val="20"/>
        </w:rPr>
      </w:pPr>
      <w:r w:rsidRPr="004807C2">
        <w:rPr>
          <w:rFonts w:asciiTheme="majorHAnsi" w:hAnsiTheme="majorHAnsi" w:cstheme="majorHAnsi"/>
          <w:sz w:val="20"/>
          <w:szCs w:val="20"/>
        </w:rPr>
        <w:t>Website: dtf.vic.gov.au</w:t>
      </w:r>
    </w:p>
    <w:p w14:paraId="4F3EEAF0" w14:textId="77777777" w:rsidR="007E5280" w:rsidRPr="004807C2" w:rsidRDefault="007E5280" w:rsidP="007E5280">
      <w:pPr>
        <w:rPr>
          <w:rFonts w:asciiTheme="majorHAnsi" w:hAnsiTheme="majorHAnsi" w:cstheme="majorHAnsi"/>
          <w:sz w:val="20"/>
          <w:szCs w:val="20"/>
        </w:rPr>
      </w:pPr>
      <w:r w:rsidRPr="004807C2">
        <w:rPr>
          <w:rFonts w:asciiTheme="majorHAnsi" w:hAnsiTheme="majorHAnsi" w:cstheme="majorHAnsi"/>
          <w:sz w:val="20"/>
          <w:szCs w:val="20"/>
        </w:rPr>
        <w:t>Authorised by the Victorian Government</w:t>
      </w:r>
    </w:p>
    <w:p w14:paraId="3BC7CBFC" w14:textId="77777777" w:rsidR="007E5280" w:rsidRPr="004807C2" w:rsidRDefault="007E5280" w:rsidP="007E5280">
      <w:pPr>
        <w:spacing w:before="0"/>
        <w:rPr>
          <w:rFonts w:asciiTheme="majorHAnsi" w:hAnsiTheme="majorHAnsi" w:cstheme="majorHAnsi"/>
          <w:sz w:val="20"/>
          <w:szCs w:val="20"/>
        </w:rPr>
      </w:pPr>
      <w:r w:rsidRPr="004807C2">
        <w:rPr>
          <w:rFonts w:asciiTheme="majorHAnsi" w:hAnsiTheme="majorHAnsi" w:cstheme="majorHAnsi"/>
          <w:sz w:val="20"/>
          <w:szCs w:val="20"/>
        </w:rPr>
        <w:t>1 Treasury Place, Melbourne, 3002</w:t>
      </w:r>
    </w:p>
    <w:p w14:paraId="7AE9515E" w14:textId="3CAF946F" w:rsidR="007E5280" w:rsidRPr="004807C2" w:rsidRDefault="007E5280" w:rsidP="007E5280">
      <w:pPr>
        <w:rPr>
          <w:rFonts w:asciiTheme="majorHAnsi" w:hAnsiTheme="majorHAnsi" w:cstheme="majorHAnsi"/>
          <w:sz w:val="20"/>
          <w:szCs w:val="20"/>
        </w:rPr>
      </w:pPr>
      <w:r w:rsidRPr="004807C2">
        <w:rPr>
          <w:rFonts w:asciiTheme="majorHAnsi" w:hAnsiTheme="majorHAnsi" w:cstheme="majorHAnsi"/>
          <w:sz w:val="20"/>
          <w:szCs w:val="20"/>
        </w:rPr>
        <w:t>© State of Victoria 202</w:t>
      </w:r>
      <w:r w:rsidR="00D0022D">
        <w:rPr>
          <w:rFonts w:asciiTheme="majorHAnsi" w:hAnsiTheme="majorHAnsi" w:cstheme="majorHAnsi"/>
          <w:sz w:val="20"/>
          <w:szCs w:val="20"/>
        </w:rPr>
        <w:t>5</w:t>
      </w:r>
    </w:p>
    <w:p w14:paraId="63E386A5" w14:textId="77777777" w:rsidR="007E5280" w:rsidRPr="004807C2" w:rsidRDefault="007E5280" w:rsidP="007E5280">
      <w:pPr>
        <w:rPr>
          <w:rFonts w:asciiTheme="majorHAnsi" w:hAnsiTheme="majorHAnsi" w:cstheme="majorHAnsi"/>
          <w:sz w:val="20"/>
          <w:szCs w:val="20"/>
        </w:rPr>
      </w:pPr>
      <w:r w:rsidRPr="004807C2">
        <w:rPr>
          <w:rFonts w:asciiTheme="majorHAnsi" w:hAnsiTheme="majorHAnsi" w:cstheme="majorHAnsi"/>
          <w:sz w:val="20"/>
          <w:szCs w:val="20"/>
        </w:rPr>
        <w:br w:type="column"/>
      </w:r>
      <w:r w:rsidRPr="004807C2">
        <w:rPr>
          <w:rFonts w:asciiTheme="majorHAnsi" w:hAnsiTheme="majorHAnsi" w:cstheme="majorHAnsi"/>
          <w:noProof/>
          <w:sz w:val="20"/>
          <w:szCs w:val="20"/>
        </w:rPr>
        <w:drawing>
          <wp:inline distT="0" distB="0" distL="0" distR="0" wp14:anchorId="04D5DE74" wp14:editId="1BC3C6A2">
            <wp:extent cx="1054100" cy="368300"/>
            <wp:effectExtent l="0" t="0" r="0" b="0"/>
            <wp:docPr id="8" name="Picture 8" descr="Creative commons logo"/>
            <wp:cNvGraphicFramePr/>
            <a:graphic xmlns:a="http://schemas.openxmlformats.org/drawingml/2006/main">
              <a:graphicData uri="http://schemas.openxmlformats.org/drawingml/2006/picture">
                <pic:pic xmlns:pic="http://schemas.openxmlformats.org/drawingml/2006/picture">
                  <pic:nvPicPr>
                    <pic:cNvPr id="12" name="Picture 11" descr="Creative commons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4100" cy="368300"/>
                    </a:xfrm>
                    <a:prstGeom prst="rect">
                      <a:avLst/>
                    </a:prstGeom>
                  </pic:spPr>
                </pic:pic>
              </a:graphicData>
            </a:graphic>
          </wp:inline>
        </w:drawing>
      </w:r>
    </w:p>
    <w:p w14:paraId="2AB15FC1" w14:textId="77777777" w:rsidR="007E5280" w:rsidRPr="004807C2" w:rsidRDefault="007E5280" w:rsidP="00F20F25">
      <w:pPr>
        <w:spacing w:before="80"/>
        <w:rPr>
          <w:rFonts w:asciiTheme="majorHAnsi" w:hAnsiTheme="majorHAnsi" w:cstheme="majorHAnsi"/>
          <w:sz w:val="20"/>
          <w:szCs w:val="20"/>
        </w:rPr>
      </w:pPr>
      <w:r w:rsidRPr="00C617AC">
        <w:rPr>
          <w:rFonts w:asciiTheme="majorHAnsi" w:hAnsiTheme="majorHAnsi" w:cstheme="majorHAnsi"/>
          <w:sz w:val="20"/>
          <w:szCs w:val="20"/>
        </w:rPr>
        <w:t>You are free to re-use this work under a Creative Commons Attribution 4.0 International licence, provided you credit the State of Victoria (Department of Treasury and Finance) as author, indicate if changes were made and comply with the other licence terms. The licence does not apply to any branding (including Government logos), images, and material from third parties. Permission may be required for any re-use of third-party material protected by copyright.</w:t>
      </w:r>
    </w:p>
    <w:p w14:paraId="71B33398" w14:textId="77777777" w:rsidR="007E5280" w:rsidRPr="004807C2" w:rsidRDefault="007E5280" w:rsidP="00F20F25">
      <w:pPr>
        <w:spacing w:before="80"/>
        <w:rPr>
          <w:rFonts w:asciiTheme="majorHAnsi" w:hAnsiTheme="majorHAnsi" w:cstheme="majorHAnsi"/>
          <w:sz w:val="20"/>
          <w:szCs w:val="20"/>
        </w:rPr>
      </w:pPr>
      <w:r w:rsidRPr="004807C2">
        <w:rPr>
          <w:rFonts w:asciiTheme="majorHAnsi" w:hAnsiTheme="majorHAnsi" w:cstheme="majorHAnsi"/>
          <w:sz w:val="20"/>
          <w:szCs w:val="20"/>
        </w:rPr>
        <w:t>Copyright queries may be directed to</w:t>
      </w:r>
      <w:r w:rsidRPr="004807C2">
        <w:rPr>
          <w:rFonts w:asciiTheme="majorHAnsi" w:hAnsiTheme="majorHAnsi" w:cstheme="majorHAnsi"/>
          <w:sz w:val="20"/>
          <w:szCs w:val="20"/>
        </w:rPr>
        <w:br/>
        <w:t>information@dtf.vic.gov.au</w:t>
      </w:r>
    </w:p>
    <w:p w14:paraId="038CA03E" w14:textId="77777777" w:rsidR="000218CD" w:rsidRPr="000218CD" w:rsidRDefault="007E5280" w:rsidP="000218CD">
      <w:pPr>
        <w:spacing w:before="80"/>
        <w:rPr>
          <w:rFonts w:asciiTheme="majorHAnsi" w:hAnsiTheme="majorHAnsi" w:cstheme="majorHAnsi"/>
          <w:sz w:val="20"/>
          <w:szCs w:val="20"/>
        </w:rPr>
      </w:pPr>
      <w:r w:rsidRPr="000218CD">
        <w:rPr>
          <w:rFonts w:asciiTheme="majorHAnsi" w:hAnsiTheme="majorHAnsi" w:cstheme="majorHAnsi"/>
          <w:sz w:val="20"/>
          <w:szCs w:val="20"/>
        </w:rPr>
        <w:t>ISSN 2204-</w:t>
      </w:r>
      <w:r w:rsidR="000218CD" w:rsidRPr="000218CD">
        <w:rPr>
          <w:rFonts w:asciiTheme="majorHAnsi" w:hAnsiTheme="majorHAnsi" w:cstheme="majorHAnsi"/>
          <w:sz w:val="20"/>
          <w:szCs w:val="20"/>
        </w:rPr>
        <w:t>7182 (print)</w:t>
      </w:r>
    </w:p>
    <w:p w14:paraId="02CF4F2D" w14:textId="44EC2485" w:rsidR="007E5280" w:rsidRPr="004807C2" w:rsidRDefault="000218CD" w:rsidP="000218CD">
      <w:pPr>
        <w:spacing w:before="80"/>
        <w:rPr>
          <w:rFonts w:asciiTheme="majorHAnsi" w:hAnsiTheme="majorHAnsi" w:cstheme="majorHAnsi"/>
          <w:sz w:val="20"/>
          <w:szCs w:val="20"/>
        </w:rPr>
      </w:pPr>
      <w:r w:rsidRPr="000218CD">
        <w:rPr>
          <w:rFonts w:asciiTheme="majorHAnsi" w:hAnsiTheme="majorHAnsi" w:cstheme="majorHAnsi"/>
          <w:sz w:val="20"/>
          <w:szCs w:val="20"/>
        </w:rPr>
        <w:t>ISSN 2204-4701</w:t>
      </w:r>
      <w:r w:rsidR="007E5280" w:rsidRPr="000218CD">
        <w:rPr>
          <w:rFonts w:asciiTheme="majorHAnsi" w:hAnsiTheme="majorHAnsi" w:cstheme="majorHAnsi"/>
          <w:sz w:val="20"/>
          <w:szCs w:val="20"/>
        </w:rPr>
        <w:t xml:space="preserve"> (online)</w:t>
      </w:r>
    </w:p>
    <w:p w14:paraId="4437A37B" w14:textId="074D7D10" w:rsidR="00F352C4" w:rsidRPr="004807C2" w:rsidRDefault="007E5280" w:rsidP="00F20F25">
      <w:pPr>
        <w:spacing w:before="80"/>
        <w:rPr>
          <w:rFonts w:ascii="Calibri" w:hAnsi="Calibri"/>
          <w:sz w:val="28"/>
          <w:szCs w:val="28"/>
        </w:rPr>
      </w:pPr>
      <w:r w:rsidRPr="004807C2">
        <w:rPr>
          <w:rFonts w:asciiTheme="majorHAnsi" w:hAnsiTheme="majorHAnsi" w:cstheme="majorHAnsi"/>
          <w:sz w:val="20"/>
          <w:szCs w:val="20"/>
        </w:rPr>
        <w:t xml:space="preserve">Published </w:t>
      </w:r>
      <w:r w:rsidR="00B47AA6">
        <w:rPr>
          <w:rFonts w:asciiTheme="majorHAnsi" w:hAnsiTheme="majorHAnsi" w:cstheme="majorHAnsi"/>
          <w:sz w:val="20"/>
          <w:szCs w:val="20"/>
        </w:rPr>
        <w:t>December</w:t>
      </w:r>
      <w:r w:rsidRPr="004807C2">
        <w:rPr>
          <w:rFonts w:asciiTheme="majorHAnsi" w:hAnsiTheme="majorHAnsi" w:cstheme="majorHAnsi"/>
          <w:sz w:val="20"/>
          <w:szCs w:val="20"/>
        </w:rPr>
        <w:t xml:space="preserve"> 202</w:t>
      </w:r>
      <w:r w:rsidR="00D0022D">
        <w:rPr>
          <w:rFonts w:asciiTheme="majorHAnsi" w:hAnsiTheme="majorHAnsi" w:cstheme="majorHAnsi"/>
          <w:sz w:val="20"/>
          <w:szCs w:val="20"/>
        </w:rPr>
        <w:t>5</w:t>
      </w:r>
    </w:p>
    <w:p w14:paraId="4BB3AC37" w14:textId="77777777" w:rsidR="00F352C4" w:rsidRPr="004807C2" w:rsidRDefault="00F352C4" w:rsidP="00F352C4">
      <w:pPr>
        <w:keepLines w:val="0"/>
        <w:rPr>
          <w:rFonts w:ascii="Calibri" w:hAnsi="Calibri"/>
          <w:sz w:val="28"/>
          <w:szCs w:val="28"/>
        </w:rPr>
        <w:sectPr w:rsidR="00F352C4" w:rsidRPr="004807C2" w:rsidSect="00A35686">
          <w:type w:val="continuous"/>
          <w:pgSz w:w="9979" w:h="14175" w:code="34"/>
          <w:pgMar w:top="851" w:right="1134" w:bottom="851" w:left="1134" w:header="624" w:footer="567" w:gutter="0"/>
          <w:cols w:num="2" w:space="567" w:equalWidth="0">
            <w:col w:w="3345" w:space="567"/>
            <w:col w:w="3799"/>
          </w:cols>
          <w:docGrid w:linePitch="360"/>
        </w:sectPr>
      </w:pPr>
    </w:p>
    <w:p w14:paraId="7FD4ADC9" w14:textId="77777777" w:rsidR="00F352C4" w:rsidRPr="006F6363" w:rsidRDefault="00F352C4" w:rsidP="00F352C4">
      <w:pPr>
        <w:pageBreakBefore/>
        <w:pBdr>
          <w:bottom w:val="single" w:sz="6" w:space="1" w:color="auto"/>
        </w:pBdr>
        <w:spacing w:before="1440" w:after="240"/>
        <w:rPr>
          <w:rFonts w:ascii="Calibri" w:hAnsi="Calibri"/>
          <w:b/>
          <w:caps/>
          <w:sz w:val="36"/>
        </w:rPr>
      </w:pPr>
      <w:bookmarkStart w:id="0" w:name="_Toc481013395"/>
      <w:r w:rsidRPr="006F6363">
        <w:rPr>
          <w:rFonts w:ascii="Calibri" w:hAnsi="Calibri"/>
          <w:b/>
          <w:caps/>
          <w:sz w:val="36"/>
        </w:rPr>
        <w:lastRenderedPageBreak/>
        <w:t>TABLE OF CONTENTS</w:t>
      </w:r>
      <w:bookmarkEnd w:id="0"/>
    </w:p>
    <w:p w14:paraId="0630E254" w14:textId="41EEC095" w:rsidR="0037025E" w:rsidRDefault="00F352C4">
      <w:pPr>
        <w:pStyle w:val="TOC1"/>
        <w:rPr>
          <w:rFonts w:asciiTheme="minorHAnsi" w:eastAsiaTheme="minorEastAsia" w:hAnsiTheme="minorHAnsi"/>
          <w:b w:val="0"/>
          <w:noProof/>
          <w:kern w:val="2"/>
          <w:sz w:val="24"/>
          <w:szCs w:val="24"/>
          <w:lang w:eastAsia="en-AU"/>
          <w14:ligatures w14:val="standardContextual"/>
        </w:rPr>
      </w:pPr>
      <w:r>
        <w:rPr>
          <w:sz w:val="21"/>
        </w:rPr>
        <w:fldChar w:fldCharType="begin"/>
      </w:r>
      <w:r>
        <w:instrText xml:space="preserve"> TOC \h \z \t "Heading 1,2,Chapter Heading,1" </w:instrText>
      </w:r>
      <w:r>
        <w:rPr>
          <w:sz w:val="21"/>
        </w:rPr>
        <w:fldChar w:fldCharType="separate"/>
      </w:r>
      <w:hyperlink w:anchor="_Toc215143960" w:history="1">
        <w:r w:rsidR="0037025E" w:rsidRPr="00AB09A1">
          <w:rPr>
            <w:rStyle w:val="Hyperlink"/>
            <w:noProof/>
          </w:rPr>
          <w:t>Chapter 1 – Economic and fiscal overview</w:t>
        </w:r>
        <w:r w:rsidR="0037025E">
          <w:rPr>
            <w:noProof/>
            <w:webHidden/>
          </w:rPr>
          <w:tab/>
        </w:r>
        <w:r w:rsidR="0037025E">
          <w:rPr>
            <w:noProof/>
            <w:webHidden/>
          </w:rPr>
          <w:fldChar w:fldCharType="begin"/>
        </w:r>
        <w:r w:rsidR="0037025E">
          <w:rPr>
            <w:noProof/>
            <w:webHidden/>
          </w:rPr>
          <w:instrText xml:space="preserve"> PAGEREF _Toc215143960 \h </w:instrText>
        </w:r>
        <w:r w:rsidR="0037025E">
          <w:rPr>
            <w:noProof/>
            <w:webHidden/>
          </w:rPr>
        </w:r>
        <w:r w:rsidR="0037025E">
          <w:rPr>
            <w:noProof/>
            <w:webHidden/>
          </w:rPr>
          <w:fldChar w:fldCharType="separate"/>
        </w:r>
        <w:r w:rsidR="005F5FC6">
          <w:rPr>
            <w:noProof/>
            <w:webHidden/>
          </w:rPr>
          <w:t>1</w:t>
        </w:r>
        <w:r w:rsidR="0037025E">
          <w:rPr>
            <w:noProof/>
            <w:webHidden/>
          </w:rPr>
          <w:fldChar w:fldCharType="end"/>
        </w:r>
      </w:hyperlink>
    </w:p>
    <w:p w14:paraId="1C675E26" w14:textId="045EF6DF"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61" w:history="1">
        <w:r w:rsidRPr="00AB09A1">
          <w:rPr>
            <w:rStyle w:val="Hyperlink"/>
            <w:noProof/>
          </w:rPr>
          <w:t>Victoria leading on jobs and investment growth</w:t>
        </w:r>
        <w:r>
          <w:rPr>
            <w:noProof/>
            <w:webHidden/>
          </w:rPr>
          <w:tab/>
        </w:r>
        <w:r>
          <w:rPr>
            <w:noProof/>
            <w:webHidden/>
          </w:rPr>
          <w:fldChar w:fldCharType="begin"/>
        </w:r>
        <w:r>
          <w:rPr>
            <w:noProof/>
            <w:webHidden/>
          </w:rPr>
          <w:instrText xml:space="preserve"> PAGEREF _Toc215143961 \h </w:instrText>
        </w:r>
        <w:r>
          <w:rPr>
            <w:noProof/>
            <w:webHidden/>
          </w:rPr>
        </w:r>
        <w:r>
          <w:rPr>
            <w:noProof/>
            <w:webHidden/>
          </w:rPr>
          <w:fldChar w:fldCharType="separate"/>
        </w:r>
        <w:r w:rsidR="005F5FC6">
          <w:rPr>
            <w:noProof/>
            <w:webHidden/>
          </w:rPr>
          <w:t>1</w:t>
        </w:r>
        <w:r>
          <w:rPr>
            <w:noProof/>
            <w:webHidden/>
          </w:rPr>
          <w:fldChar w:fldCharType="end"/>
        </w:r>
      </w:hyperlink>
    </w:p>
    <w:p w14:paraId="4493A308" w14:textId="65DB0C17"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62" w:history="1">
        <w:r w:rsidRPr="00AB09A1">
          <w:rPr>
            <w:rStyle w:val="Hyperlink"/>
            <w:noProof/>
          </w:rPr>
          <w:t>Strong financial management</w:t>
        </w:r>
        <w:r>
          <w:rPr>
            <w:noProof/>
            <w:webHidden/>
          </w:rPr>
          <w:tab/>
        </w:r>
        <w:r>
          <w:rPr>
            <w:noProof/>
            <w:webHidden/>
          </w:rPr>
          <w:fldChar w:fldCharType="begin"/>
        </w:r>
        <w:r>
          <w:rPr>
            <w:noProof/>
            <w:webHidden/>
          </w:rPr>
          <w:instrText xml:space="preserve"> PAGEREF _Toc215143962 \h </w:instrText>
        </w:r>
        <w:r>
          <w:rPr>
            <w:noProof/>
            <w:webHidden/>
          </w:rPr>
        </w:r>
        <w:r>
          <w:rPr>
            <w:noProof/>
            <w:webHidden/>
          </w:rPr>
          <w:fldChar w:fldCharType="separate"/>
        </w:r>
        <w:r w:rsidR="005F5FC6">
          <w:rPr>
            <w:noProof/>
            <w:webHidden/>
          </w:rPr>
          <w:t>4</w:t>
        </w:r>
        <w:r>
          <w:rPr>
            <w:noProof/>
            <w:webHidden/>
          </w:rPr>
          <w:fldChar w:fldCharType="end"/>
        </w:r>
      </w:hyperlink>
    </w:p>
    <w:p w14:paraId="6EE251D4" w14:textId="049B443D"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3963" w:history="1">
        <w:r w:rsidRPr="00AB09A1">
          <w:rPr>
            <w:rStyle w:val="Hyperlink"/>
            <w:noProof/>
          </w:rPr>
          <w:t>Chapter 2 – Economic context</w:t>
        </w:r>
        <w:r>
          <w:rPr>
            <w:noProof/>
            <w:webHidden/>
          </w:rPr>
          <w:tab/>
        </w:r>
        <w:r>
          <w:rPr>
            <w:noProof/>
            <w:webHidden/>
          </w:rPr>
          <w:fldChar w:fldCharType="begin"/>
        </w:r>
        <w:r>
          <w:rPr>
            <w:noProof/>
            <w:webHidden/>
          </w:rPr>
          <w:instrText xml:space="preserve"> PAGEREF _Toc215143963 \h </w:instrText>
        </w:r>
        <w:r>
          <w:rPr>
            <w:noProof/>
            <w:webHidden/>
          </w:rPr>
        </w:r>
        <w:r>
          <w:rPr>
            <w:noProof/>
            <w:webHidden/>
          </w:rPr>
          <w:fldChar w:fldCharType="separate"/>
        </w:r>
        <w:r w:rsidR="005F5FC6">
          <w:rPr>
            <w:noProof/>
            <w:webHidden/>
          </w:rPr>
          <w:t>7</w:t>
        </w:r>
        <w:r>
          <w:rPr>
            <w:noProof/>
            <w:webHidden/>
          </w:rPr>
          <w:fldChar w:fldCharType="end"/>
        </w:r>
      </w:hyperlink>
    </w:p>
    <w:p w14:paraId="7B6A2FBE" w14:textId="2BD5957B"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64" w:history="1">
        <w:r w:rsidRPr="00AB09A1">
          <w:rPr>
            <w:rStyle w:val="Hyperlink"/>
            <w:noProof/>
          </w:rPr>
          <w:t>Victorian economic conditions and outlook</w:t>
        </w:r>
        <w:r>
          <w:rPr>
            <w:noProof/>
            <w:webHidden/>
          </w:rPr>
          <w:tab/>
        </w:r>
        <w:r>
          <w:rPr>
            <w:noProof/>
            <w:webHidden/>
          </w:rPr>
          <w:fldChar w:fldCharType="begin"/>
        </w:r>
        <w:r>
          <w:rPr>
            <w:noProof/>
            <w:webHidden/>
          </w:rPr>
          <w:instrText xml:space="preserve"> PAGEREF _Toc215143964 \h </w:instrText>
        </w:r>
        <w:r>
          <w:rPr>
            <w:noProof/>
            <w:webHidden/>
          </w:rPr>
        </w:r>
        <w:r>
          <w:rPr>
            <w:noProof/>
            <w:webHidden/>
          </w:rPr>
          <w:fldChar w:fldCharType="separate"/>
        </w:r>
        <w:r w:rsidR="005F5FC6">
          <w:rPr>
            <w:noProof/>
            <w:webHidden/>
          </w:rPr>
          <w:t>7</w:t>
        </w:r>
        <w:r>
          <w:rPr>
            <w:noProof/>
            <w:webHidden/>
          </w:rPr>
          <w:fldChar w:fldCharType="end"/>
        </w:r>
      </w:hyperlink>
    </w:p>
    <w:p w14:paraId="33B6846F" w14:textId="5EE9AAF6"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65" w:history="1">
        <w:r w:rsidRPr="00AB09A1">
          <w:rPr>
            <w:rStyle w:val="Hyperlink"/>
            <w:noProof/>
          </w:rPr>
          <w:t>Australian economic conditions and outlook</w:t>
        </w:r>
        <w:r>
          <w:rPr>
            <w:noProof/>
            <w:webHidden/>
          </w:rPr>
          <w:tab/>
        </w:r>
        <w:r>
          <w:rPr>
            <w:noProof/>
            <w:webHidden/>
          </w:rPr>
          <w:fldChar w:fldCharType="begin"/>
        </w:r>
        <w:r>
          <w:rPr>
            <w:noProof/>
            <w:webHidden/>
          </w:rPr>
          <w:instrText xml:space="preserve"> PAGEREF _Toc215143965 \h </w:instrText>
        </w:r>
        <w:r>
          <w:rPr>
            <w:noProof/>
            <w:webHidden/>
          </w:rPr>
        </w:r>
        <w:r>
          <w:rPr>
            <w:noProof/>
            <w:webHidden/>
          </w:rPr>
          <w:fldChar w:fldCharType="separate"/>
        </w:r>
        <w:r w:rsidR="005F5FC6">
          <w:rPr>
            <w:noProof/>
            <w:webHidden/>
          </w:rPr>
          <w:t>17</w:t>
        </w:r>
        <w:r>
          <w:rPr>
            <w:noProof/>
            <w:webHidden/>
          </w:rPr>
          <w:fldChar w:fldCharType="end"/>
        </w:r>
      </w:hyperlink>
    </w:p>
    <w:p w14:paraId="7C036C43" w14:textId="3F1AEBD3"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66" w:history="1">
        <w:r w:rsidRPr="00AB09A1">
          <w:rPr>
            <w:rStyle w:val="Hyperlink"/>
            <w:noProof/>
          </w:rPr>
          <w:t>International economic conditions and outlook</w:t>
        </w:r>
        <w:r>
          <w:rPr>
            <w:noProof/>
            <w:webHidden/>
          </w:rPr>
          <w:tab/>
        </w:r>
        <w:r>
          <w:rPr>
            <w:noProof/>
            <w:webHidden/>
          </w:rPr>
          <w:fldChar w:fldCharType="begin"/>
        </w:r>
        <w:r>
          <w:rPr>
            <w:noProof/>
            <w:webHidden/>
          </w:rPr>
          <w:instrText xml:space="preserve"> PAGEREF _Toc215143966 \h </w:instrText>
        </w:r>
        <w:r>
          <w:rPr>
            <w:noProof/>
            <w:webHidden/>
          </w:rPr>
        </w:r>
        <w:r>
          <w:rPr>
            <w:noProof/>
            <w:webHidden/>
          </w:rPr>
          <w:fldChar w:fldCharType="separate"/>
        </w:r>
        <w:r w:rsidR="005F5FC6">
          <w:rPr>
            <w:noProof/>
            <w:webHidden/>
          </w:rPr>
          <w:t>18</w:t>
        </w:r>
        <w:r>
          <w:rPr>
            <w:noProof/>
            <w:webHidden/>
          </w:rPr>
          <w:fldChar w:fldCharType="end"/>
        </w:r>
      </w:hyperlink>
    </w:p>
    <w:p w14:paraId="2A5D53A8" w14:textId="56C6D6C7"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67" w:history="1">
        <w:r w:rsidRPr="00AB09A1">
          <w:rPr>
            <w:rStyle w:val="Hyperlink"/>
            <w:noProof/>
          </w:rPr>
          <w:t>Risks to the Victorian outlook</w:t>
        </w:r>
        <w:r>
          <w:rPr>
            <w:noProof/>
            <w:webHidden/>
          </w:rPr>
          <w:tab/>
        </w:r>
        <w:r>
          <w:rPr>
            <w:noProof/>
            <w:webHidden/>
          </w:rPr>
          <w:fldChar w:fldCharType="begin"/>
        </w:r>
        <w:r>
          <w:rPr>
            <w:noProof/>
            <w:webHidden/>
          </w:rPr>
          <w:instrText xml:space="preserve"> PAGEREF _Toc215143967 \h </w:instrText>
        </w:r>
        <w:r>
          <w:rPr>
            <w:noProof/>
            <w:webHidden/>
          </w:rPr>
        </w:r>
        <w:r>
          <w:rPr>
            <w:noProof/>
            <w:webHidden/>
          </w:rPr>
          <w:fldChar w:fldCharType="separate"/>
        </w:r>
        <w:r w:rsidR="005F5FC6">
          <w:rPr>
            <w:noProof/>
            <w:webHidden/>
          </w:rPr>
          <w:t>19</w:t>
        </w:r>
        <w:r>
          <w:rPr>
            <w:noProof/>
            <w:webHidden/>
          </w:rPr>
          <w:fldChar w:fldCharType="end"/>
        </w:r>
      </w:hyperlink>
    </w:p>
    <w:p w14:paraId="595F1DAF" w14:textId="691C362A"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3968" w:history="1">
        <w:r w:rsidRPr="00AB09A1">
          <w:rPr>
            <w:rStyle w:val="Hyperlink"/>
            <w:noProof/>
          </w:rPr>
          <w:t>Chapter 3 – Budget position and outlook</w:t>
        </w:r>
        <w:r>
          <w:rPr>
            <w:noProof/>
            <w:webHidden/>
          </w:rPr>
          <w:tab/>
        </w:r>
        <w:r>
          <w:rPr>
            <w:noProof/>
            <w:webHidden/>
          </w:rPr>
          <w:fldChar w:fldCharType="begin"/>
        </w:r>
        <w:r>
          <w:rPr>
            <w:noProof/>
            <w:webHidden/>
          </w:rPr>
          <w:instrText xml:space="preserve"> PAGEREF _Toc215143968 \h </w:instrText>
        </w:r>
        <w:r>
          <w:rPr>
            <w:noProof/>
            <w:webHidden/>
          </w:rPr>
        </w:r>
        <w:r>
          <w:rPr>
            <w:noProof/>
            <w:webHidden/>
          </w:rPr>
          <w:fldChar w:fldCharType="separate"/>
        </w:r>
        <w:r w:rsidR="005F5FC6">
          <w:rPr>
            <w:noProof/>
            <w:webHidden/>
          </w:rPr>
          <w:t>21</w:t>
        </w:r>
        <w:r>
          <w:rPr>
            <w:noProof/>
            <w:webHidden/>
          </w:rPr>
          <w:fldChar w:fldCharType="end"/>
        </w:r>
      </w:hyperlink>
    </w:p>
    <w:p w14:paraId="3102B19F" w14:textId="7252D087"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69" w:history="1">
        <w:r w:rsidRPr="00AB09A1">
          <w:rPr>
            <w:rStyle w:val="Hyperlink"/>
            <w:noProof/>
          </w:rPr>
          <w:t>General government sector</w:t>
        </w:r>
        <w:r>
          <w:rPr>
            <w:noProof/>
            <w:webHidden/>
          </w:rPr>
          <w:tab/>
        </w:r>
        <w:r>
          <w:rPr>
            <w:noProof/>
            <w:webHidden/>
          </w:rPr>
          <w:fldChar w:fldCharType="begin"/>
        </w:r>
        <w:r>
          <w:rPr>
            <w:noProof/>
            <w:webHidden/>
          </w:rPr>
          <w:instrText xml:space="preserve"> PAGEREF _Toc215143969 \h </w:instrText>
        </w:r>
        <w:r>
          <w:rPr>
            <w:noProof/>
            <w:webHidden/>
          </w:rPr>
        </w:r>
        <w:r>
          <w:rPr>
            <w:noProof/>
            <w:webHidden/>
          </w:rPr>
          <w:fldChar w:fldCharType="separate"/>
        </w:r>
        <w:r w:rsidR="005F5FC6">
          <w:rPr>
            <w:noProof/>
            <w:webHidden/>
          </w:rPr>
          <w:t>22</w:t>
        </w:r>
        <w:r>
          <w:rPr>
            <w:noProof/>
            <w:webHidden/>
          </w:rPr>
          <w:fldChar w:fldCharType="end"/>
        </w:r>
      </w:hyperlink>
    </w:p>
    <w:p w14:paraId="4F64DB94" w14:textId="7C32399D"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70" w:history="1">
        <w:r w:rsidRPr="00AB09A1">
          <w:rPr>
            <w:rStyle w:val="Hyperlink"/>
            <w:noProof/>
          </w:rPr>
          <w:t>Budget and forward estimates outlook</w:t>
        </w:r>
        <w:r>
          <w:rPr>
            <w:noProof/>
            <w:webHidden/>
          </w:rPr>
          <w:tab/>
        </w:r>
        <w:r>
          <w:rPr>
            <w:noProof/>
            <w:webHidden/>
          </w:rPr>
          <w:fldChar w:fldCharType="begin"/>
        </w:r>
        <w:r>
          <w:rPr>
            <w:noProof/>
            <w:webHidden/>
          </w:rPr>
          <w:instrText xml:space="preserve"> PAGEREF _Toc215143970 \h </w:instrText>
        </w:r>
        <w:r>
          <w:rPr>
            <w:noProof/>
            <w:webHidden/>
          </w:rPr>
        </w:r>
        <w:r>
          <w:rPr>
            <w:noProof/>
            <w:webHidden/>
          </w:rPr>
          <w:fldChar w:fldCharType="separate"/>
        </w:r>
        <w:r w:rsidR="005F5FC6">
          <w:rPr>
            <w:noProof/>
            <w:webHidden/>
          </w:rPr>
          <w:t>24</w:t>
        </w:r>
        <w:r>
          <w:rPr>
            <w:noProof/>
            <w:webHidden/>
          </w:rPr>
          <w:fldChar w:fldCharType="end"/>
        </w:r>
      </w:hyperlink>
    </w:p>
    <w:p w14:paraId="6B48AD28" w14:textId="7F1A223C"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71" w:history="1">
        <w:r w:rsidRPr="00AB09A1">
          <w:rPr>
            <w:rStyle w:val="Hyperlink"/>
            <w:noProof/>
          </w:rPr>
          <w:t>Fiscal risks</w:t>
        </w:r>
        <w:r>
          <w:rPr>
            <w:noProof/>
            <w:webHidden/>
          </w:rPr>
          <w:tab/>
        </w:r>
        <w:r>
          <w:rPr>
            <w:noProof/>
            <w:webHidden/>
          </w:rPr>
          <w:fldChar w:fldCharType="begin"/>
        </w:r>
        <w:r>
          <w:rPr>
            <w:noProof/>
            <w:webHidden/>
          </w:rPr>
          <w:instrText xml:space="preserve"> PAGEREF _Toc215143971 \h </w:instrText>
        </w:r>
        <w:r>
          <w:rPr>
            <w:noProof/>
            <w:webHidden/>
          </w:rPr>
        </w:r>
        <w:r>
          <w:rPr>
            <w:noProof/>
            <w:webHidden/>
          </w:rPr>
          <w:fldChar w:fldCharType="separate"/>
        </w:r>
        <w:r w:rsidR="005F5FC6">
          <w:rPr>
            <w:noProof/>
            <w:webHidden/>
          </w:rPr>
          <w:t>34</w:t>
        </w:r>
        <w:r>
          <w:rPr>
            <w:noProof/>
            <w:webHidden/>
          </w:rPr>
          <w:fldChar w:fldCharType="end"/>
        </w:r>
      </w:hyperlink>
    </w:p>
    <w:p w14:paraId="5E27C30D" w14:textId="2A8227FE"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72" w:history="1">
        <w:r w:rsidRPr="00AB09A1">
          <w:rPr>
            <w:rStyle w:val="Hyperlink"/>
            <w:noProof/>
          </w:rPr>
          <w:t>Non-financial public sector</w:t>
        </w:r>
        <w:r>
          <w:rPr>
            <w:noProof/>
            <w:webHidden/>
          </w:rPr>
          <w:tab/>
        </w:r>
        <w:r>
          <w:rPr>
            <w:noProof/>
            <w:webHidden/>
          </w:rPr>
          <w:fldChar w:fldCharType="begin"/>
        </w:r>
        <w:r>
          <w:rPr>
            <w:noProof/>
            <w:webHidden/>
          </w:rPr>
          <w:instrText xml:space="preserve"> PAGEREF _Toc215143972 \h </w:instrText>
        </w:r>
        <w:r>
          <w:rPr>
            <w:noProof/>
            <w:webHidden/>
          </w:rPr>
        </w:r>
        <w:r>
          <w:rPr>
            <w:noProof/>
            <w:webHidden/>
          </w:rPr>
          <w:fldChar w:fldCharType="separate"/>
        </w:r>
        <w:r w:rsidR="005F5FC6">
          <w:rPr>
            <w:noProof/>
            <w:webHidden/>
          </w:rPr>
          <w:t>40</w:t>
        </w:r>
        <w:r>
          <w:rPr>
            <w:noProof/>
            <w:webHidden/>
          </w:rPr>
          <w:fldChar w:fldCharType="end"/>
        </w:r>
      </w:hyperlink>
    </w:p>
    <w:p w14:paraId="3672BCBD" w14:textId="18EF063D"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73" w:history="1">
        <w:r w:rsidRPr="00AB09A1">
          <w:rPr>
            <w:rStyle w:val="Hyperlink"/>
            <w:noProof/>
          </w:rPr>
          <w:t>Non</w:t>
        </w:r>
        <w:r w:rsidRPr="00AB09A1">
          <w:rPr>
            <w:rStyle w:val="Hyperlink"/>
            <w:noProof/>
          </w:rPr>
          <w:noBreakHyphen/>
          <w:t>financial public sector net debt and net financial liabilities</w:t>
        </w:r>
        <w:r>
          <w:rPr>
            <w:noProof/>
            <w:webHidden/>
          </w:rPr>
          <w:tab/>
        </w:r>
        <w:r>
          <w:rPr>
            <w:noProof/>
            <w:webHidden/>
          </w:rPr>
          <w:fldChar w:fldCharType="begin"/>
        </w:r>
        <w:r>
          <w:rPr>
            <w:noProof/>
            <w:webHidden/>
          </w:rPr>
          <w:instrText xml:space="preserve"> PAGEREF _Toc215143973 \h </w:instrText>
        </w:r>
        <w:r>
          <w:rPr>
            <w:noProof/>
            <w:webHidden/>
          </w:rPr>
        </w:r>
        <w:r>
          <w:rPr>
            <w:noProof/>
            <w:webHidden/>
          </w:rPr>
          <w:fldChar w:fldCharType="separate"/>
        </w:r>
        <w:r w:rsidR="005F5FC6">
          <w:rPr>
            <w:noProof/>
            <w:webHidden/>
          </w:rPr>
          <w:t>42</w:t>
        </w:r>
        <w:r>
          <w:rPr>
            <w:noProof/>
            <w:webHidden/>
          </w:rPr>
          <w:fldChar w:fldCharType="end"/>
        </w:r>
      </w:hyperlink>
    </w:p>
    <w:p w14:paraId="6ABF7187" w14:textId="379ED2CA"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74" w:history="1">
        <w:r w:rsidRPr="00AB09A1">
          <w:rPr>
            <w:rStyle w:val="Hyperlink"/>
            <w:noProof/>
          </w:rPr>
          <w:t>State of Victoria</w:t>
        </w:r>
        <w:r>
          <w:rPr>
            <w:noProof/>
            <w:webHidden/>
          </w:rPr>
          <w:tab/>
        </w:r>
        <w:r>
          <w:rPr>
            <w:noProof/>
            <w:webHidden/>
          </w:rPr>
          <w:fldChar w:fldCharType="begin"/>
        </w:r>
        <w:r>
          <w:rPr>
            <w:noProof/>
            <w:webHidden/>
          </w:rPr>
          <w:instrText xml:space="preserve"> PAGEREF _Toc215143974 \h </w:instrText>
        </w:r>
        <w:r>
          <w:rPr>
            <w:noProof/>
            <w:webHidden/>
          </w:rPr>
        </w:r>
        <w:r>
          <w:rPr>
            <w:noProof/>
            <w:webHidden/>
          </w:rPr>
          <w:fldChar w:fldCharType="separate"/>
        </w:r>
        <w:r w:rsidR="005F5FC6">
          <w:rPr>
            <w:noProof/>
            <w:webHidden/>
          </w:rPr>
          <w:t>44</w:t>
        </w:r>
        <w:r>
          <w:rPr>
            <w:noProof/>
            <w:webHidden/>
          </w:rPr>
          <w:fldChar w:fldCharType="end"/>
        </w:r>
      </w:hyperlink>
    </w:p>
    <w:p w14:paraId="4D734433" w14:textId="7A0B2D67"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3975" w:history="1">
        <w:r w:rsidRPr="00AB09A1">
          <w:rPr>
            <w:rStyle w:val="Hyperlink"/>
            <w:noProof/>
          </w:rPr>
          <w:t>Chapter 4 – Estimated financial statements and notes</w:t>
        </w:r>
        <w:r>
          <w:rPr>
            <w:noProof/>
            <w:webHidden/>
          </w:rPr>
          <w:tab/>
        </w:r>
        <w:r>
          <w:rPr>
            <w:noProof/>
            <w:webHidden/>
          </w:rPr>
          <w:fldChar w:fldCharType="begin"/>
        </w:r>
        <w:r>
          <w:rPr>
            <w:noProof/>
            <w:webHidden/>
          </w:rPr>
          <w:instrText xml:space="preserve"> PAGEREF _Toc215143975 \h </w:instrText>
        </w:r>
        <w:r>
          <w:rPr>
            <w:noProof/>
            <w:webHidden/>
          </w:rPr>
        </w:r>
        <w:r>
          <w:rPr>
            <w:noProof/>
            <w:webHidden/>
          </w:rPr>
          <w:fldChar w:fldCharType="separate"/>
        </w:r>
        <w:r w:rsidR="005F5FC6">
          <w:rPr>
            <w:noProof/>
            <w:webHidden/>
          </w:rPr>
          <w:t>47</w:t>
        </w:r>
        <w:r>
          <w:rPr>
            <w:noProof/>
            <w:webHidden/>
          </w:rPr>
          <w:fldChar w:fldCharType="end"/>
        </w:r>
      </w:hyperlink>
    </w:p>
    <w:p w14:paraId="5A0C318A" w14:textId="52D2AEDB"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76" w:history="1">
        <w:r w:rsidRPr="00AB09A1">
          <w:rPr>
            <w:rStyle w:val="Hyperlink"/>
            <w:noProof/>
          </w:rPr>
          <w:t>Estimated consolidated general government sector comprehensive operating statement</w:t>
        </w:r>
        <w:r>
          <w:rPr>
            <w:noProof/>
            <w:webHidden/>
          </w:rPr>
          <w:tab/>
        </w:r>
        <w:r>
          <w:rPr>
            <w:noProof/>
            <w:webHidden/>
          </w:rPr>
          <w:fldChar w:fldCharType="begin"/>
        </w:r>
        <w:r>
          <w:rPr>
            <w:noProof/>
            <w:webHidden/>
          </w:rPr>
          <w:instrText xml:space="preserve"> PAGEREF _Toc215143976 \h </w:instrText>
        </w:r>
        <w:r>
          <w:rPr>
            <w:noProof/>
            <w:webHidden/>
          </w:rPr>
        </w:r>
        <w:r>
          <w:rPr>
            <w:noProof/>
            <w:webHidden/>
          </w:rPr>
          <w:fldChar w:fldCharType="separate"/>
        </w:r>
        <w:r w:rsidR="005F5FC6">
          <w:rPr>
            <w:noProof/>
            <w:webHidden/>
          </w:rPr>
          <w:t>47</w:t>
        </w:r>
        <w:r>
          <w:rPr>
            <w:noProof/>
            <w:webHidden/>
          </w:rPr>
          <w:fldChar w:fldCharType="end"/>
        </w:r>
      </w:hyperlink>
    </w:p>
    <w:p w14:paraId="20D5733F" w14:textId="26EFEC7A"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77" w:history="1">
        <w:r w:rsidRPr="00AB09A1">
          <w:rPr>
            <w:rStyle w:val="Hyperlink"/>
            <w:noProof/>
          </w:rPr>
          <w:t>Estimated consolidated general government sector balance sheet</w:t>
        </w:r>
        <w:r>
          <w:rPr>
            <w:noProof/>
            <w:webHidden/>
          </w:rPr>
          <w:tab/>
        </w:r>
        <w:r>
          <w:rPr>
            <w:noProof/>
            <w:webHidden/>
          </w:rPr>
          <w:fldChar w:fldCharType="begin"/>
        </w:r>
        <w:r>
          <w:rPr>
            <w:noProof/>
            <w:webHidden/>
          </w:rPr>
          <w:instrText xml:space="preserve"> PAGEREF _Toc215143977 \h </w:instrText>
        </w:r>
        <w:r>
          <w:rPr>
            <w:noProof/>
            <w:webHidden/>
          </w:rPr>
        </w:r>
        <w:r>
          <w:rPr>
            <w:noProof/>
            <w:webHidden/>
          </w:rPr>
          <w:fldChar w:fldCharType="separate"/>
        </w:r>
        <w:r w:rsidR="005F5FC6">
          <w:rPr>
            <w:noProof/>
            <w:webHidden/>
          </w:rPr>
          <w:t>49</w:t>
        </w:r>
        <w:r>
          <w:rPr>
            <w:noProof/>
            <w:webHidden/>
          </w:rPr>
          <w:fldChar w:fldCharType="end"/>
        </w:r>
      </w:hyperlink>
    </w:p>
    <w:p w14:paraId="37B2F1E2" w14:textId="59FF741A"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78" w:history="1">
        <w:r w:rsidRPr="00AB09A1">
          <w:rPr>
            <w:rStyle w:val="Hyperlink"/>
            <w:noProof/>
          </w:rPr>
          <w:t>Estimated consolidated general government sector cash flow statement</w:t>
        </w:r>
        <w:r>
          <w:rPr>
            <w:noProof/>
            <w:webHidden/>
          </w:rPr>
          <w:tab/>
        </w:r>
        <w:r>
          <w:rPr>
            <w:noProof/>
            <w:webHidden/>
          </w:rPr>
          <w:fldChar w:fldCharType="begin"/>
        </w:r>
        <w:r>
          <w:rPr>
            <w:noProof/>
            <w:webHidden/>
          </w:rPr>
          <w:instrText xml:space="preserve"> PAGEREF _Toc215143978 \h </w:instrText>
        </w:r>
        <w:r>
          <w:rPr>
            <w:noProof/>
            <w:webHidden/>
          </w:rPr>
        </w:r>
        <w:r>
          <w:rPr>
            <w:noProof/>
            <w:webHidden/>
          </w:rPr>
          <w:fldChar w:fldCharType="separate"/>
        </w:r>
        <w:r w:rsidR="005F5FC6">
          <w:rPr>
            <w:noProof/>
            <w:webHidden/>
          </w:rPr>
          <w:t>50</w:t>
        </w:r>
        <w:r>
          <w:rPr>
            <w:noProof/>
            <w:webHidden/>
          </w:rPr>
          <w:fldChar w:fldCharType="end"/>
        </w:r>
      </w:hyperlink>
    </w:p>
    <w:p w14:paraId="66F63534" w14:textId="3DD6957F"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79" w:history="1">
        <w:r w:rsidRPr="00AB09A1">
          <w:rPr>
            <w:rStyle w:val="Hyperlink"/>
            <w:noProof/>
          </w:rPr>
          <w:t xml:space="preserve">Estimated consolidated general government sector statement of changes </w:t>
        </w:r>
        <w:r w:rsidR="005E2C3C">
          <w:rPr>
            <w:rStyle w:val="Hyperlink"/>
            <w:noProof/>
          </w:rPr>
          <w:br/>
        </w:r>
        <w:r w:rsidRPr="00AB09A1">
          <w:rPr>
            <w:rStyle w:val="Hyperlink"/>
            <w:noProof/>
          </w:rPr>
          <w:t>in equity</w:t>
        </w:r>
        <w:r>
          <w:rPr>
            <w:noProof/>
            <w:webHidden/>
          </w:rPr>
          <w:tab/>
        </w:r>
        <w:r>
          <w:rPr>
            <w:noProof/>
            <w:webHidden/>
          </w:rPr>
          <w:fldChar w:fldCharType="begin"/>
        </w:r>
        <w:r>
          <w:rPr>
            <w:noProof/>
            <w:webHidden/>
          </w:rPr>
          <w:instrText xml:space="preserve"> PAGEREF _Toc215143979 \h </w:instrText>
        </w:r>
        <w:r>
          <w:rPr>
            <w:noProof/>
            <w:webHidden/>
          </w:rPr>
        </w:r>
        <w:r>
          <w:rPr>
            <w:noProof/>
            <w:webHidden/>
          </w:rPr>
          <w:fldChar w:fldCharType="separate"/>
        </w:r>
        <w:r w:rsidR="005F5FC6">
          <w:rPr>
            <w:noProof/>
            <w:webHidden/>
          </w:rPr>
          <w:t>52</w:t>
        </w:r>
        <w:r>
          <w:rPr>
            <w:noProof/>
            <w:webHidden/>
          </w:rPr>
          <w:fldChar w:fldCharType="end"/>
        </w:r>
      </w:hyperlink>
    </w:p>
    <w:p w14:paraId="0E63FE62" w14:textId="579D2BFD"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3980" w:history="1">
        <w:r w:rsidRPr="00AB09A1">
          <w:rPr>
            <w:rStyle w:val="Hyperlink"/>
            <w:noProof/>
          </w:rPr>
          <w:t>Chapter 5 – Supplementary uniform presentation framework tables</w:t>
        </w:r>
        <w:r>
          <w:rPr>
            <w:noProof/>
            <w:webHidden/>
          </w:rPr>
          <w:tab/>
        </w:r>
        <w:r>
          <w:rPr>
            <w:noProof/>
            <w:webHidden/>
          </w:rPr>
          <w:fldChar w:fldCharType="begin"/>
        </w:r>
        <w:r>
          <w:rPr>
            <w:noProof/>
            <w:webHidden/>
          </w:rPr>
          <w:instrText xml:space="preserve"> PAGEREF _Toc215143980 \h </w:instrText>
        </w:r>
        <w:r>
          <w:rPr>
            <w:noProof/>
            <w:webHidden/>
          </w:rPr>
        </w:r>
        <w:r>
          <w:rPr>
            <w:noProof/>
            <w:webHidden/>
          </w:rPr>
          <w:fldChar w:fldCharType="separate"/>
        </w:r>
        <w:r w:rsidR="005F5FC6">
          <w:rPr>
            <w:noProof/>
            <w:webHidden/>
          </w:rPr>
          <w:t>91</w:t>
        </w:r>
        <w:r>
          <w:rPr>
            <w:noProof/>
            <w:webHidden/>
          </w:rPr>
          <w:fldChar w:fldCharType="end"/>
        </w:r>
      </w:hyperlink>
    </w:p>
    <w:p w14:paraId="2D22BE0F" w14:textId="6F671DC3"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3981" w:history="1">
        <w:r w:rsidRPr="00AB09A1">
          <w:rPr>
            <w:rStyle w:val="Hyperlink"/>
            <w:noProof/>
          </w:rPr>
          <w:t>Chapter 6 – Sensitivity analysis</w:t>
        </w:r>
        <w:r>
          <w:rPr>
            <w:noProof/>
            <w:webHidden/>
          </w:rPr>
          <w:tab/>
        </w:r>
        <w:r>
          <w:rPr>
            <w:noProof/>
            <w:webHidden/>
          </w:rPr>
          <w:fldChar w:fldCharType="begin"/>
        </w:r>
        <w:r>
          <w:rPr>
            <w:noProof/>
            <w:webHidden/>
          </w:rPr>
          <w:instrText xml:space="preserve"> PAGEREF _Toc215143981 \h </w:instrText>
        </w:r>
        <w:r>
          <w:rPr>
            <w:noProof/>
            <w:webHidden/>
          </w:rPr>
        </w:r>
        <w:r>
          <w:rPr>
            <w:noProof/>
            <w:webHidden/>
          </w:rPr>
          <w:fldChar w:fldCharType="separate"/>
        </w:r>
        <w:r w:rsidR="005F5FC6">
          <w:rPr>
            <w:noProof/>
            <w:webHidden/>
          </w:rPr>
          <w:t>113</w:t>
        </w:r>
        <w:r>
          <w:rPr>
            <w:noProof/>
            <w:webHidden/>
          </w:rPr>
          <w:fldChar w:fldCharType="end"/>
        </w:r>
      </w:hyperlink>
    </w:p>
    <w:p w14:paraId="28E211BA" w14:textId="7745C83E"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82" w:history="1">
        <w:r w:rsidRPr="00AB09A1">
          <w:rPr>
            <w:rStyle w:val="Hyperlink"/>
            <w:noProof/>
          </w:rPr>
          <w:t>Fiscal effects of variations to the economic outlook</w:t>
        </w:r>
        <w:r>
          <w:rPr>
            <w:noProof/>
            <w:webHidden/>
          </w:rPr>
          <w:tab/>
        </w:r>
        <w:r>
          <w:rPr>
            <w:noProof/>
            <w:webHidden/>
          </w:rPr>
          <w:fldChar w:fldCharType="begin"/>
        </w:r>
        <w:r>
          <w:rPr>
            <w:noProof/>
            <w:webHidden/>
          </w:rPr>
          <w:instrText xml:space="preserve"> PAGEREF _Toc215143982 \h </w:instrText>
        </w:r>
        <w:r>
          <w:rPr>
            <w:noProof/>
            <w:webHidden/>
          </w:rPr>
        </w:r>
        <w:r>
          <w:rPr>
            <w:noProof/>
            <w:webHidden/>
          </w:rPr>
          <w:fldChar w:fldCharType="separate"/>
        </w:r>
        <w:r w:rsidR="005F5FC6">
          <w:rPr>
            <w:noProof/>
            <w:webHidden/>
          </w:rPr>
          <w:t>114</w:t>
        </w:r>
        <w:r>
          <w:rPr>
            <w:noProof/>
            <w:webHidden/>
          </w:rPr>
          <w:fldChar w:fldCharType="end"/>
        </w:r>
      </w:hyperlink>
    </w:p>
    <w:p w14:paraId="03CEE2F7" w14:textId="22E3846D"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83" w:history="1">
        <w:r w:rsidRPr="00AB09A1">
          <w:rPr>
            <w:rStyle w:val="Hyperlink"/>
            <w:noProof/>
          </w:rPr>
          <w:t>Sensitivity to independent variations in major economic parameters</w:t>
        </w:r>
        <w:r>
          <w:rPr>
            <w:noProof/>
            <w:webHidden/>
          </w:rPr>
          <w:tab/>
        </w:r>
        <w:r>
          <w:rPr>
            <w:noProof/>
            <w:webHidden/>
          </w:rPr>
          <w:fldChar w:fldCharType="begin"/>
        </w:r>
        <w:r>
          <w:rPr>
            <w:noProof/>
            <w:webHidden/>
          </w:rPr>
          <w:instrText xml:space="preserve"> PAGEREF _Toc215143983 \h </w:instrText>
        </w:r>
        <w:r>
          <w:rPr>
            <w:noProof/>
            <w:webHidden/>
          </w:rPr>
        </w:r>
        <w:r>
          <w:rPr>
            <w:noProof/>
            <w:webHidden/>
          </w:rPr>
          <w:fldChar w:fldCharType="separate"/>
        </w:r>
        <w:r w:rsidR="005F5FC6">
          <w:rPr>
            <w:noProof/>
            <w:webHidden/>
          </w:rPr>
          <w:t>121</w:t>
        </w:r>
        <w:r>
          <w:rPr>
            <w:noProof/>
            <w:webHidden/>
          </w:rPr>
          <w:fldChar w:fldCharType="end"/>
        </w:r>
      </w:hyperlink>
    </w:p>
    <w:p w14:paraId="32E5E1C4" w14:textId="20920AD7"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3984" w:history="1">
        <w:r w:rsidRPr="00AB09A1">
          <w:rPr>
            <w:rStyle w:val="Hyperlink"/>
            <w:noProof/>
          </w:rPr>
          <w:t>Chapter 7 – Contingent assets and contingent liabilities</w:t>
        </w:r>
        <w:r>
          <w:rPr>
            <w:noProof/>
            <w:webHidden/>
          </w:rPr>
          <w:tab/>
        </w:r>
        <w:r>
          <w:rPr>
            <w:noProof/>
            <w:webHidden/>
          </w:rPr>
          <w:fldChar w:fldCharType="begin"/>
        </w:r>
        <w:r>
          <w:rPr>
            <w:noProof/>
            <w:webHidden/>
          </w:rPr>
          <w:instrText xml:space="preserve"> PAGEREF _Toc215143984 \h </w:instrText>
        </w:r>
        <w:r>
          <w:rPr>
            <w:noProof/>
            <w:webHidden/>
          </w:rPr>
        </w:r>
        <w:r>
          <w:rPr>
            <w:noProof/>
            <w:webHidden/>
          </w:rPr>
          <w:fldChar w:fldCharType="separate"/>
        </w:r>
        <w:r w:rsidR="005F5FC6">
          <w:rPr>
            <w:noProof/>
            <w:webHidden/>
          </w:rPr>
          <w:t>123</w:t>
        </w:r>
        <w:r>
          <w:rPr>
            <w:noProof/>
            <w:webHidden/>
          </w:rPr>
          <w:fldChar w:fldCharType="end"/>
        </w:r>
      </w:hyperlink>
    </w:p>
    <w:p w14:paraId="3812F358" w14:textId="003FB4D9" w:rsidR="0037025E" w:rsidRDefault="0037025E">
      <w:pPr>
        <w:pStyle w:val="TOC2"/>
        <w:rPr>
          <w:rFonts w:asciiTheme="minorHAnsi" w:eastAsiaTheme="minorEastAsia" w:hAnsiTheme="minorHAnsi"/>
          <w:noProof/>
          <w:kern w:val="2"/>
          <w:sz w:val="24"/>
          <w:szCs w:val="24"/>
          <w:lang w:eastAsia="en-AU"/>
          <w14:ligatures w14:val="standardContextual"/>
        </w:rPr>
      </w:pPr>
      <w:hyperlink w:anchor="_Toc215143985" w:history="1">
        <w:r w:rsidRPr="00AB09A1">
          <w:rPr>
            <w:rStyle w:val="Hyperlink"/>
            <w:noProof/>
          </w:rPr>
          <w:t>Contingent assets</w:t>
        </w:r>
        <w:r>
          <w:rPr>
            <w:noProof/>
            <w:webHidden/>
          </w:rPr>
          <w:tab/>
        </w:r>
        <w:r>
          <w:rPr>
            <w:noProof/>
            <w:webHidden/>
          </w:rPr>
          <w:fldChar w:fldCharType="begin"/>
        </w:r>
        <w:r>
          <w:rPr>
            <w:noProof/>
            <w:webHidden/>
          </w:rPr>
          <w:instrText xml:space="preserve"> PAGEREF _Toc215143985 \h </w:instrText>
        </w:r>
        <w:r>
          <w:rPr>
            <w:noProof/>
            <w:webHidden/>
          </w:rPr>
        </w:r>
        <w:r>
          <w:rPr>
            <w:noProof/>
            <w:webHidden/>
          </w:rPr>
          <w:fldChar w:fldCharType="separate"/>
        </w:r>
        <w:r w:rsidR="005F5FC6">
          <w:rPr>
            <w:noProof/>
            <w:webHidden/>
          </w:rPr>
          <w:t>123</w:t>
        </w:r>
        <w:r>
          <w:rPr>
            <w:noProof/>
            <w:webHidden/>
          </w:rPr>
          <w:fldChar w:fldCharType="end"/>
        </w:r>
      </w:hyperlink>
    </w:p>
    <w:p w14:paraId="4A0E5A53" w14:textId="351D8720" w:rsidR="0037025E" w:rsidRDefault="0037025E">
      <w:pPr>
        <w:pStyle w:val="TOC2"/>
        <w:rPr>
          <w:noProof/>
        </w:rPr>
      </w:pPr>
      <w:hyperlink w:anchor="_Toc215143986" w:history="1">
        <w:r w:rsidRPr="00AB09A1">
          <w:rPr>
            <w:rStyle w:val="Hyperlink"/>
            <w:noProof/>
          </w:rPr>
          <w:t>Contingent liabilities</w:t>
        </w:r>
        <w:r>
          <w:rPr>
            <w:noProof/>
            <w:webHidden/>
          </w:rPr>
          <w:tab/>
        </w:r>
        <w:r>
          <w:rPr>
            <w:noProof/>
            <w:webHidden/>
          </w:rPr>
          <w:fldChar w:fldCharType="begin"/>
        </w:r>
        <w:r>
          <w:rPr>
            <w:noProof/>
            <w:webHidden/>
          </w:rPr>
          <w:instrText xml:space="preserve"> PAGEREF _Toc215143986 \h </w:instrText>
        </w:r>
        <w:r>
          <w:rPr>
            <w:noProof/>
            <w:webHidden/>
          </w:rPr>
        </w:r>
        <w:r>
          <w:rPr>
            <w:noProof/>
            <w:webHidden/>
          </w:rPr>
          <w:fldChar w:fldCharType="separate"/>
        </w:r>
        <w:r w:rsidR="005F5FC6">
          <w:rPr>
            <w:noProof/>
            <w:webHidden/>
          </w:rPr>
          <w:t>124</w:t>
        </w:r>
        <w:r>
          <w:rPr>
            <w:noProof/>
            <w:webHidden/>
          </w:rPr>
          <w:fldChar w:fldCharType="end"/>
        </w:r>
      </w:hyperlink>
    </w:p>
    <w:p w14:paraId="4A708837" w14:textId="77777777" w:rsidR="005E2C3C" w:rsidRDefault="005E2C3C">
      <w:pPr>
        <w:pStyle w:val="TOC2"/>
        <w:rPr>
          <w:rFonts w:asciiTheme="minorHAnsi" w:eastAsiaTheme="minorEastAsia" w:hAnsiTheme="minorHAnsi"/>
          <w:noProof/>
          <w:kern w:val="2"/>
          <w:sz w:val="24"/>
          <w:szCs w:val="24"/>
          <w:lang w:eastAsia="en-AU"/>
          <w14:ligatures w14:val="standardContextual"/>
        </w:rPr>
      </w:pPr>
    </w:p>
    <w:p w14:paraId="23ABF673" w14:textId="48867AE9" w:rsidR="0037025E" w:rsidRDefault="0037025E" w:rsidP="005E1E54">
      <w:pPr>
        <w:pStyle w:val="TOC1"/>
        <w:spacing w:before="1880"/>
        <w:rPr>
          <w:rFonts w:asciiTheme="minorHAnsi" w:eastAsiaTheme="minorEastAsia" w:hAnsiTheme="minorHAnsi"/>
          <w:b w:val="0"/>
          <w:noProof/>
          <w:kern w:val="2"/>
          <w:sz w:val="24"/>
          <w:szCs w:val="24"/>
          <w:lang w:eastAsia="en-AU"/>
          <w14:ligatures w14:val="standardContextual"/>
        </w:rPr>
      </w:pPr>
      <w:hyperlink w:anchor="_Toc215143987" w:history="1">
        <w:r w:rsidRPr="00AB09A1">
          <w:rPr>
            <w:rStyle w:val="Hyperlink"/>
            <w:noProof/>
          </w:rPr>
          <w:t>Appendix A – Specific policy initiatives affecting the budget position</w:t>
        </w:r>
        <w:r>
          <w:rPr>
            <w:noProof/>
            <w:webHidden/>
          </w:rPr>
          <w:tab/>
        </w:r>
        <w:r>
          <w:rPr>
            <w:noProof/>
            <w:webHidden/>
          </w:rPr>
          <w:fldChar w:fldCharType="begin"/>
        </w:r>
        <w:r>
          <w:rPr>
            <w:noProof/>
            <w:webHidden/>
          </w:rPr>
          <w:instrText xml:space="preserve"> PAGEREF _Toc215143987 \h </w:instrText>
        </w:r>
        <w:r>
          <w:rPr>
            <w:noProof/>
            <w:webHidden/>
          </w:rPr>
        </w:r>
        <w:r>
          <w:rPr>
            <w:noProof/>
            <w:webHidden/>
          </w:rPr>
          <w:fldChar w:fldCharType="separate"/>
        </w:r>
        <w:r w:rsidR="005F5FC6">
          <w:rPr>
            <w:noProof/>
            <w:webHidden/>
          </w:rPr>
          <w:t>131</w:t>
        </w:r>
        <w:r>
          <w:rPr>
            <w:noProof/>
            <w:webHidden/>
          </w:rPr>
          <w:fldChar w:fldCharType="end"/>
        </w:r>
      </w:hyperlink>
    </w:p>
    <w:p w14:paraId="66212689" w14:textId="540DEFA3"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4000" w:history="1">
        <w:r w:rsidRPr="00AB09A1">
          <w:rPr>
            <w:rStyle w:val="Hyperlink"/>
            <w:noProof/>
          </w:rPr>
          <w:t xml:space="preserve">Appendix B – </w:t>
        </w:r>
        <w:r w:rsidRPr="00024644">
          <w:rPr>
            <w:rStyle w:val="Hyperlink"/>
            <w:noProof/>
            <w:spacing w:val="-2"/>
          </w:rPr>
          <w:t>Amendments to the 2025-26 output performance measures</w:t>
        </w:r>
        <w:r>
          <w:rPr>
            <w:noProof/>
            <w:webHidden/>
          </w:rPr>
          <w:tab/>
        </w:r>
        <w:r>
          <w:rPr>
            <w:noProof/>
            <w:webHidden/>
          </w:rPr>
          <w:fldChar w:fldCharType="begin"/>
        </w:r>
        <w:r>
          <w:rPr>
            <w:noProof/>
            <w:webHidden/>
          </w:rPr>
          <w:instrText xml:space="preserve"> PAGEREF _Toc215144000 \h </w:instrText>
        </w:r>
        <w:r>
          <w:rPr>
            <w:noProof/>
            <w:webHidden/>
          </w:rPr>
        </w:r>
        <w:r>
          <w:rPr>
            <w:noProof/>
            <w:webHidden/>
          </w:rPr>
          <w:fldChar w:fldCharType="separate"/>
        </w:r>
        <w:r w:rsidR="005F5FC6">
          <w:rPr>
            <w:noProof/>
            <w:webHidden/>
          </w:rPr>
          <w:t>149</w:t>
        </w:r>
        <w:r>
          <w:rPr>
            <w:noProof/>
            <w:webHidden/>
          </w:rPr>
          <w:fldChar w:fldCharType="end"/>
        </w:r>
      </w:hyperlink>
    </w:p>
    <w:p w14:paraId="20D04AE2" w14:textId="1C479D13"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4001" w:history="1">
        <w:r w:rsidRPr="00AB09A1">
          <w:rPr>
            <w:rStyle w:val="Hyperlink"/>
            <w:noProof/>
          </w:rPr>
          <w:t>Appendix C – Tax expenditures and concessions</w:t>
        </w:r>
        <w:r>
          <w:rPr>
            <w:noProof/>
            <w:webHidden/>
          </w:rPr>
          <w:tab/>
        </w:r>
        <w:r>
          <w:rPr>
            <w:noProof/>
            <w:webHidden/>
          </w:rPr>
          <w:fldChar w:fldCharType="begin"/>
        </w:r>
        <w:r>
          <w:rPr>
            <w:noProof/>
            <w:webHidden/>
          </w:rPr>
          <w:instrText xml:space="preserve"> PAGEREF _Toc215144001 \h </w:instrText>
        </w:r>
        <w:r>
          <w:rPr>
            <w:noProof/>
            <w:webHidden/>
          </w:rPr>
        </w:r>
        <w:r>
          <w:rPr>
            <w:noProof/>
            <w:webHidden/>
          </w:rPr>
          <w:fldChar w:fldCharType="separate"/>
        </w:r>
        <w:r w:rsidR="005F5FC6">
          <w:rPr>
            <w:noProof/>
            <w:webHidden/>
          </w:rPr>
          <w:t>151</w:t>
        </w:r>
        <w:r>
          <w:rPr>
            <w:noProof/>
            <w:webHidden/>
          </w:rPr>
          <w:fldChar w:fldCharType="end"/>
        </w:r>
      </w:hyperlink>
    </w:p>
    <w:p w14:paraId="5D861387" w14:textId="78866F8C"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4004" w:history="1">
        <w:r w:rsidRPr="00AB09A1">
          <w:rPr>
            <w:rStyle w:val="Hyperlink"/>
            <w:noProof/>
            <w:spacing w:val="-2"/>
          </w:rPr>
          <w:t xml:space="preserve">Appendix </w:t>
        </w:r>
        <w:r w:rsidR="005E1E54">
          <w:rPr>
            <w:rStyle w:val="Hyperlink"/>
            <w:noProof/>
            <w:spacing w:val="-2"/>
          </w:rPr>
          <w:t>D</w:t>
        </w:r>
        <w:r w:rsidRPr="00AB09A1">
          <w:rPr>
            <w:rStyle w:val="Hyperlink"/>
            <w:noProof/>
            <w:spacing w:val="-2"/>
          </w:rPr>
          <w:t xml:space="preserve"> – Quarterly Financial Report No. 1 – September 2025</w:t>
        </w:r>
        <w:r>
          <w:rPr>
            <w:noProof/>
            <w:webHidden/>
          </w:rPr>
          <w:tab/>
        </w:r>
        <w:r>
          <w:rPr>
            <w:noProof/>
            <w:webHidden/>
          </w:rPr>
          <w:fldChar w:fldCharType="begin"/>
        </w:r>
        <w:r>
          <w:rPr>
            <w:noProof/>
            <w:webHidden/>
          </w:rPr>
          <w:instrText xml:space="preserve"> PAGEREF _Toc215144004 \h </w:instrText>
        </w:r>
        <w:r>
          <w:rPr>
            <w:noProof/>
            <w:webHidden/>
          </w:rPr>
        </w:r>
        <w:r>
          <w:rPr>
            <w:noProof/>
            <w:webHidden/>
          </w:rPr>
          <w:fldChar w:fldCharType="separate"/>
        </w:r>
        <w:r w:rsidR="005F5FC6">
          <w:rPr>
            <w:noProof/>
            <w:webHidden/>
          </w:rPr>
          <w:t>155</w:t>
        </w:r>
        <w:r>
          <w:rPr>
            <w:noProof/>
            <w:webHidden/>
          </w:rPr>
          <w:fldChar w:fldCharType="end"/>
        </w:r>
      </w:hyperlink>
    </w:p>
    <w:p w14:paraId="392B5FCD" w14:textId="34FB7B1F"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4018" w:history="1">
        <w:r w:rsidRPr="00AB09A1">
          <w:rPr>
            <w:rStyle w:val="Hyperlink"/>
            <w:noProof/>
          </w:rPr>
          <w:t xml:space="preserve">Appendix E – Requirements of the </w:t>
        </w:r>
        <w:r w:rsidRPr="00AB09A1">
          <w:rPr>
            <w:rStyle w:val="Hyperlink"/>
            <w:i/>
            <w:noProof/>
          </w:rPr>
          <w:t>Financial Management Act 1994</w:t>
        </w:r>
        <w:r>
          <w:rPr>
            <w:noProof/>
            <w:webHidden/>
          </w:rPr>
          <w:tab/>
        </w:r>
        <w:r>
          <w:rPr>
            <w:noProof/>
            <w:webHidden/>
          </w:rPr>
          <w:fldChar w:fldCharType="begin"/>
        </w:r>
        <w:r>
          <w:rPr>
            <w:noProof/>
            <w:webHidden/>
          </w:rPr>
          <w:instrText xml:space="preserve"> PAGEREF _Toc215144018 \h </w:instrText>
        </w:r>
        <w:r>
          <w:rPr>
            <w:noProof/>
            <w:webHidden/>
          </w:rPr>
        </w:r>
        <w:r>
          <w:rPr>
            <w:noProof/>
            <w:webHidden/>
          </w:rPr>
          <w:fldChar w:fldCharType="separate"/>
        </w:r>
        <w:r w:rsidR="005F5FC6">
          <w:rPr>
            <w:noProof/>
            <w:webHidden/>
          </w:rPr>
          <w:t>185</w:t>
        </w:r>
        <w:r>
          <w:rPr>
            <w:noProof/>
            <w:webHidden/>
          </w:rPr>
          <w:fldChar w:fldCharType="end"/>
        </w:r>
      </w:hyperlink>
    </w:p>
    <w:p w14:paraId="50070A12" w14:textId="120F870B" w:rsidR="0037025E" w:rsidRDefault="0037025E">
      <w:pPr>
        <w:pStyle w:val="TOC1"/>
        <w:rPr>
          <w:rFonts w:asciiTheme="minorHAnsi" w:eastAsiaTheme="minorEastAsia" w:hAnsiTheme="minorHAnsi"/>
          <w:b w:val="0"/>
          <w:noProof/>
          <w:kern w:val="2"/>
          <w:sz w:val="24"/>
          <w:szCs w:val="24"/>
          <w:lang w:eastAsia="en-AU"/>
          <w14:ligatures w14:val="standardContextual"/>
        </w:rPr>
      </w:pPr>
      <w:hyperlink w:anchor="_Toc215144019" w:history="1">
        <w:r w:rsidRPr="00AB09A1">
          <w:rPr>
            <w:rStyle w:val="Hyperlink"/>
            <w:noProof/>
          </w:rPr>
          <w:t>Style conventions</w:t>
        </w:r>
        <w:r>
          <w:rPr>
            <w:noProof/>
            <w:webHidden/>
          </w:rPr>
          <w:tab/>
        </w:r>
        <w:r>
          <w:rPr>
            <w:noProof/>
            <w:webHidden/>
          </w:rPr>
          <w:fldChar w:fldCharType="begin"/>
        </w:r>
        <w:r>
          <w:rPr>
            <w:noProof/>
            <w:webHidden/>
          </w:rPr>
          <w:instrText xml:space="preserve"> PAGEREF _Toc215144019 \h </w:instrText>
        </w:r>
        <w:r>
          <w:rPr>
            <w:noProof/>
            <w:webHidden/>
          </w:rPr>
        </w:r>
        <w:r>
          <w:rPr>
            <w:noProof/>
            <w:webHidden/>
          </w:rPr>
          <w:fldChar w:fldCharType="separate"/>
        </w:r>
        <w:r w:rsidR="005F5FC6">
          <w:rPr>
            <w:noProof/>
            <w:webHidden/>
          </w:rPr>
          <w:t>187</w:t>
        </w:r>
        <w:r>
          <w:rPr>
            <w:noProof/>
            <w:webHidden/>
          </w:rPr>
          <w:fldChar w:fldCharType="end"/>
        </w:r>
      </w:hyperlink>
    </w:p>
    <w:p w14:paraId="21603386" w14:textId="391A4322" w:rsidR="00F352C4" w:rsidRDefault="00F352C4" w:rsidP="00F352C4">
      <w:pPr>
        <w:sectPr w:rsidR="00F352C4" w:rsidSect="00F8518C">
          <w:footerReference w:type="even" r:id="rId22"/>
          <w:footerReference w:type="default" r:id="rId23"/>
          <w:pgSz w:w="9979" w:h="14175" w:code="34"/>
          <w:pgMar w:top="1247" w:right="1440" w:bottom="1247" w:left="1440" w:header="624" w:footer="567" w:gutter="0"/>
          <w:cols w:space="708"/>
          <w:docGrid w:linePitch="360"/>
        </w:sectPr>
      </w:pPr>
      <w:r>
        <w:fldChar w:fldCharType="end"/>
      </w:r>
    </w:p>
    <w:p w14:paraId="2D6213ED" w14:textId="77777777" w:rsidR="006A5ED0" w:rsidRDefault="001C6628" w:rsidP="006A5ED0">
      <w:pPr>
        <w:pStyle w:val="ChapterHeading"/>
      </w:pPr>
      <w:bookmarkStart w:id="1" w:name="_Toc215143960"/>
      <w:r>
        <w:lastRenderedPageBreak/>
        <w:t xml:space="preserve">Chapter 1 – Economic and </w:t>
      </w:r>
      <w:r w:rsidR="00A713BA">
        <w:t>f</w:t>
      </w:r>
      <w:r>
        <w:t xml:space="preserve">iscal </w:t>
      </w:r>
      <w:r w:rsidR="00A713BA">
        <w:t>o</w:t>
      </w:r>
      <w:r>
        <w:t>verview</w:t>
      </w:r>
      <w:bookmarkEnd w:id="1"/>
    </w:p>
    <w:p w14:paraId="636D8010" w14:textId="5B6782E6" w:rsidR="00BD7D6D" w:rsidRPr="005A62E3" w:rsidRDefault="006A5ED0" w:rsidP="006A5ED0">
      <w:pPr>
        <w:pStyle w:val="Heading1"/>
      </w:pPr>
      <w:bookmarkStart w:id="2" w:name="_Toc215143961"/>
      <w:r>
        <w:t xml:space="preserve">Victoria </w:t>
      </w:r>
      <w:r w:rsidR="00A555A5">
        <w:t xml:space="preserve">leading on jobs </w:t>
      </w:r>
      <w:r w:rsidR="002E4E3B">
        <w:t xml:space="preserve">and investment </w:t>
      </w:r>
      <w:r w:rsidR="00A555A5">
        <w:t>growth</w:t>
      </w:r>
      <w:bookmarkEnd w:id="2"/>
    </w:p>
    <w:p w14:paraId="2733C73A" w14:textId="485051C0" w:rsidR="00751183" w:rsidRDefault="00751183" w:rsidP="00751183">
      <w:pPr>
        <w:ind w:right="-2"/>
      </w:pPr>
      <w:r>
        <w:t>Victoria</w:t>
      </w:r>
      <w:r w:rsidR="0090249C">
        <w:t>’</w:t>
      </w:r>
      <w:r w:rsidR="00A45AF8">
        <w:t>s economy is growing</w:t>
      </w:r>
      <w:r>
        <w:t xml:space="preserve"> and the labour market remains healthy. Victoria has added more than 300</w:t>
      </w:r>
      <w:r w:rsidR="002841D5">
        <w:t> </w:t>
      </w:r>
      <w:r>
        <w:t>000 jobs over the past three years – faster growth than the rest of Australia (see Chart</w:t>
      </w:r>
      <w:r w:rsidR="002841D5">
        <w:t> </w:t>
      </w:r>
      <w:r>
        <w:t xml:space="preserve">1.1). </w:t>
      </w:r>
      <w:r w:rsidR="002B49B8">
        <w:t>B</w:t>
      </w:r>
      <w:r>
        <w:t>oth the share of working-age Victorians in employment (see Chart</w:t>
      </w:r>
      <w:r w:rsidR="002841D5">
        <w:t> </w:t>
      </w:r>
      <w:r>
        <w:t>1.1) and the participation rate are near</w:t>
      </w:r>
      <w:r w:rsidR="00106431">
        <w:t xml:space="preserve"> </w:t>
      </w:r>
      <w:r>
        <w:t>record high levels and well above the national averages.</w:t>
      </w:r>
      <w:r w:rsidR="00981715">
        <w:t xml:space="preserve"> </w:t>
      </w:r>
      <w:r w:rsidR="00375A1E">
        <w:t xml:space="preserve">Private investment has supported </w:t>
      </w:r>
      <w:r w:rsidR="004C69EB">
        <w:t xml:space="preserve">economic </w:t>
      </w:r>
      <w:r w:rsidR="00375A1E">
        <w:t xml:space="preserve">growth, with dwelling investment </w:t>
      </w:r>
      <w:r w:rsidR="00134CDB">
        <w:t>growing</w:t>
      </w:r>
      <w:r w:rsidR="00D151CA">
        <w:t xml:space="preserve"> strongly</w:t>
      </w:r>
      <w:r w:rsidR="00375A1E">
        <w:t xml:space="preserve"> in 2024-25 and business investment remaining elevated.</w:t>
      </w:r>
    </w:p>
    <w:p w14:paraId="086EBD7D" w14:textId="358021DE" w:rsidR="00751183" w:rsidRDefault="00751183" w:rsidP="00751183">
      <w:pPr>
        <w:ind w:right="-2"/>
      </w:pPr>
      <w:r>
        <w:t xml:space="preserve">Real gross state product (GSP) grew by </w:t>
      </w:r>
      <w:r w:rsidR="00F00726">
        <w:t>1.</w:t>
      </w:r>
      <w:r w:rsidR="00F00726" w:rsidRPr="000E72A3">
        <w:t>1</w:t>
      </w:r>
      <w:r w:rsidR="00057C24" w:rsidRPr="00597B58">
        <w:t> </w:t>
      </w:r>
      <w:r w:rsidRPr="00597B58">
        <w:t>per cent in 202</w:t>
      </w:r>
      <w:r w:rsidR="00D52A98" w:rsidRPr="00597B58">
        <w:t>4</w:t>
      </w:r>
      <w:r w:rsidR="00057C24" w:rsidRPr="00597B58">
        <w:noBreakHyphen/>
      </w:r>
      <w:r w:rsidRPr="00597B58">
        <w:t xml:space="preserve">25, the </w:t>
      </w:r>
      <w:r w:rsidR="000E72A3" w:rsidRPr="00597B58">
        <w:t xml:space="preserve">strongest increase of the non-mining states. </w:t>
      </w:r>
      <w:r w:rsidR="000E72A3" w:rsidRPr="000E72A3">
        <w:t>O</w:t>
      </w:r>
      <w:r w:rsidRPr="000E72A3">
        <w:t xml:space="preserve">ngoing cost-of-living challenges have weighed on demand </w:t>
      </w:r>
      <w:r w:rsidR="00FF5667">
        <w:t>across Australia, and</w:t>
      </w:r>
      <w:r w:rsidR="00FF5667" w:rsidRPr="000E72A3">
        <w:t xml:space="preserve"> </w:t>
      </w:r>
      <w:r w:rsidRPr="000E72A3">
        <w:t xml:space="preserve">Victoria </w:t>
      </w:r>
      <w:r w:rsidR="00EB7F1D">
        <w:t>is not immune to these effects</w:t>
      </w:r>
      <w:r w:rsidRPr="000E72A3">
        <w:t>.</w:t>
      </w:r>
      <w:r w:rsidR="0011111A">
        <w:t xml:space="preserve"> </w:t>
      </w:r>
      <w:r w:rsidR="000642AD">
        <w:t>T</w:t>
      </w:r>
      <w:r w:rsidR="007A16EC" w:rsidRPr="007A16EC">
        <w:t>he impacts of a rapid increase in inflation and the Reserve Bank</w:t>
      </w:r>
      <w:r w:rsidR="007A407B">
        <w:t xml:space="preserve"> of Australia</w:t>
      </w:r>
      <w:r w:rsidR="0090249C">
        <w:t>’</w:t>
      </w:r>
      <w:r w:rsidR="007A16EC" w:rsidRPr="007A16EC">
        <w:t xml:space="preserve">s </w:t>
      </w:r>
      <w:r w:rsidR="005B718A">
        <w:t>s</w:t>
      </w:r>
      <w:r w:rsidR="00E35F7C">
        <w:t>ubstantial</w:t>
      </w:r>
      <w:r w:rsidR="007A16EC" w:rsidRPr="007A16EC">
        <w:t xml:space="preserve"> interest rate increases from May 2022</w:t>
      </w:r>
      <w:r w:rsidR="00633BF4">
        <w:t xml:space="preserve"> </w:t>
      </w:r>
      <w:r w:rsidR="00D06C91">
        <w:t>resulted in</w:t>
      </w:r>
      <w:r w:rsidR="004107F6">
        <w:t xml:space="preserve"> subdued</w:t>
      </w:r>
      <w:r w:rsidR="0081579E">
        <w:t xml:space="preserve"> but positive</w:t>
      </w:r>
      <w:r w:rsidR="004107F6">
        <w:t xml:space="preserve"> economic growth</w:t>
      </w:r>
      <w:r w:rsidR="00560F20">
        <w:t>, which represents a soft landing for the economy following this significant inflationary period</w:t>
      </w:r>
      <w:r w:rsidR="004107F6">
        <w:t>.</w:t>
      </w:r>
      <w:r w:rsidRPr="000E72A3">
        <w:t xml:space="preserve"> </w:t>
      </w:r>
      <w:r w:rsidR="00EB7F1D">
        <w:t xml:space="preserve">This positive outcome for real economic growth, coupled with continued growth in employment and the unemployment rate remaining below its long-term trend, contrasts </w:t>
      </w:r>
      <w:r w:rsidR="00022D2A">
        <w:t>favourably</w:t>
      </w:r>
      <w:r w:rsidR="00EB7F1D">
        <w:t xml:space="preserve"> with the previous episodes when monetary policy was used to materially reduce high inflation. Despite these headwinds</w:t>
      </w:r>
      <w:r w:rsidR="000E72A3" w:rsidRPr="000E72A3">
        <w:t xml:space="preserve">, </w:t>
      </w:r>
      <w:r w:rsidRPr="000E72A3">
        <w:t>Victoria</w:t>
      </w:r>
      <w:r w:rsidR="0090249C">
        <w:t>’</w:t>
      </w:r>
      <w:r w:rsidRPr="000E72A3">
        <w:t xml:space="preserve">s economy is now </w:t>
      </w:r>
      <w:r w:rsidR="000E72A3" w:rsidRPr="000E72A3">
        <w:t>12.7</w:t>
      </w:r>
      <w:r w:rsidR="00057C24" w:rsidRPr="00597B58">
        <w:t> </w:t>
      </w:r>
      <w:r w:rsidRPr="00597B58">
        <w:t>per cent</w:t>
      </w:r>
      <w:r w:rsidRPr="000E72A3">
        <w:t xml:space="preserve"> larger than it was before the COVID</w:t>
      </w:r>
      <w:r w:rsidR="003D4537" w:rsidRPr="000E72A3">
        <w:t>-</w:t>
      </w:r>
      <w:r w:rsidRPr="000E72A3">
        <w:t xml:space="preserve">19 pandemic and </w:t>
      </w:r>
      <w:r w:rsidR="000E72A3" w:rsidRPr="000E72A3">
        <w:t>4.1</w:t>
      </w:r>
      <w:r w:rsidR="00057C24" w:rsidRPr="00597B58">
        <w:t> </w:t>
      </w:r>
      <w:r w:rsidRPr="00597B58">
        <w:t>per cent</w:t>
      </w:r>
      <w:r w:rsidRPr="000E72A3">
        <w:t xml:space="preserve"> lar</w:t>
      </w:r>
      <w:r>
        <w:t xml:space="preserve">ger in per capita terms. </w:t>
      </w:r>
    </w:p>
    <w:p w14:paraId="789833BB" w14:textId="4523F9BB" w:rsidR="005A1F76" w:rsidRDefault="00751183" w:rsidP="00751183">
      <w:pPr>
        <w:ind w:right="-2"/>
      </w:pPr>
      <w:r>
        <w:t xml:space="preserve">Although cost-of-living remains a challenge for some households, solid wages growth and easing inflation led to real wages growth </w:t>
      </w:r>
      <w:r w:rsidR="002E6F29">
        <w:t>in 2024</w:t>
      </w:r>
      <w:r w:rsidR="002E6F29">
        <w:noBreakHyphen/>
        <w:t xml:space="preserve">25 </w:t>
      </w:r>
      <w:r>
        <w:t>for the first time since the pandemic. While inflation picked up somewhat in the September quarter 2025, inflation has fallen significantly from its December 2022 peak of 8.0</w:t>
      </w:r>
      <w:r w:rsidR="00581DE2">
        <w:t> </w:t>
      </w:r>
      <w:r>
        <w:t xml:space="preserve">per cent. This has </w:t>
      </w:r>
      <w:r w:rsidR="00BC3E0E">
        <w:t xml:space="preserve">begun to </w:t>
      </w:r>
      <w:r>
        <w:t xml:space="preserve">reduce pressure on </w:t>
      </w:r>
      <w:r w:rsidR="00BC3E0E">
        <w:t>some</w:t>
      </w:r>
      <w:r>
        <w:t xml:space="preserve"> household budgets and enabled the Reserve Bank of Australia to begin lowering interest rates. Real wages growth and interest rate cuts have led to an increase in real household disposable income, which is supporting a recovery in household spending. Alongside this, </w:t>
      </w:r>
      <w:r w:rsidR="00BD5335">
        <w:t>b</w:t>
      </w:r>
      <w:r w:rsidR="00D212B6" w:rsidRPr="00CC72C8">
        <w:t xml:space="preserve">usiness investment </w:t>
      </w:r>
      <w:r w:rsidR="00B73581">
        <w:t xml:space="preserve">remains </w:t>
      </w:r>
      <w:r w:rsidR="005E4C8D">
        <w:t>at a high level</w:t>
      </w:r>
      <w:r w:rsidR="00C54B8D">
        <w:t>. Investment</w:t>
      </w:r>
      <w:r w:rsidR="00D212B6" w:rsidRPr="00CC72C8">
        <w:t xml:space="preserve"> </w:t>
      </w:r>
      <w:r w:rsidR="00D33188">
        <w:t>per worker reached a record high in 2023-24</w:t>
      </w:r>
      <w:r w:rsidR="00570413">
        <w:t xml:space="preserve">, </w:t>
      </w:r>
      <w:r w:rsidR="00D212B6" w:rsidRPr="00CC72C8">
        <w:t xml:space="preserve">and </w:t>
      </w:r>
      <w:r w:rsidR="00D7552C">
        <w:t>business investment</w:t>
      </w:r>
      <w:r w:rsidR="00D212B6" w:rsidRPr="00CC72C8">
        <w:t xml:space="preserve"> is expected to remain elevated</w:t>
      </w:r>
      <w:r w:rsidR="00D212B6">
        <w:t xml:space="preserve">. </w:t>
      </w:r>
      <w:r w:rsidR="005B6FCC">
        <w:t>D</w:t>
      </w:r>
      <w:r>
        <w:t xml:space="preserve">welling investment is growing strongly and reached its highest level in </w:t>
      </w:r>
      <w:r w:rsidR="00540685">
        <w:t xml:space="preserve">six </w:t>
      </w:r>
      <w:r>
        <w:t>years in 2024</w:t>
      </w:r>
      <w:r w:rsidR="00581DE2">
        <w:noBreakHyphen/>
      </w:r>
      <w:r>
        <w:t xml:space="preserve">25. </w:t>
      </w:r>
    </w:p>
    <w:p w14:paraId="134455CF" w14:textId="1B5587F2" w:rsidR="00BD7D6D" w:rsidRDefault="00BD7D6D" w:rsidP="00BD7D6D">
      <w:pPr>
        <w:pStyle w:val="TableHeading"/>
        <w:rPr>
          <w:bCs/>
        </w:rPr>
      </w:pPr>
      <w:r w:rsidRPr="009F581E">
        <w:lastRenderedPageBreak/>
        <w:t>Chart 1.1:</w:t>
      </w:r>
      <w:r w:rsidRPr="00CE6F7A">
        <w:t xml:space="preserve"> </w:t>
      </w:r>
      <w:r>
        <w:tab/>
      </w:r>
      <w:r w:rsidRPr="00CE6F7A">
        <w:t xml:space="preserve">Growth in employment over the </w:t>
      </w:r>
      <w:r w:rsidR="006E4FAF" w:rsidRPr="006E4FAF">
        <w:t>three</w:t>
      </w:r>
      <w:r>
        <w:t xml:space="preserve"> </w:t>
      </w:r>
      <w:r w:rsidRPr="00CE6F7A">
        <w:t>year</w:t>
      </w:r>
      <w:r>
        <w:t>s</w:t>
      </w:r>
      <w:r w:rsidRPr="00CE6F7A">
        <w:t xml:space="preserve"> to October </w:t>
      </w:r>
      <w:r w:rsidR="006E4FAF" w:rsidRPr="006E4FAF">
        <w:t xml:space="preserve">2025, and the employment-to-population ratio  </w:t>
      </w:r>
    </w:p>
    <w:p w14:paraId="0AD76CD7" w14:textId="6F5C408E" w:rsidR="004919D9" w:rsidRPr="004919D9" w:rsidRDefault="00C242DE" w:rsidP="004919D9">
      <w:r>
        <w:rPr>
          <w:noProof/>
        </w:rPr>
        <w:drawing>
          <wp:inline distT="0" distB="0" distL="0" distR="0" wp14:anchorId="135A7848" wp14:editId="2CDFD5FD">
            <wp:extent cx="2376000" cy="2520000"/>
            <wp:effectExtent l="0" t="0" r="5715" b="0"/>
            <wp:docPr id="1438925602" name="Chart 1">
              <a:extLst xmlns:a="http://schemas.openxmlformats.org/drawingml/2006/main">
                <a:ext uri="{FF2B5EF4-FFF2-40B4-BE49-F238E27FC236}">
                  <a16:creationId xmlns:a16="http://schemas.microsoft.com/office/drawing/2014/main" id="{B0B30A1D-7A80-ECD7-E823-60DFF1FD3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717610">
        <w:t xml:space="preserve"> </w:t>
      </w:r>
      <w:r>
        <w:rPr>
          <w:noProof/>
        </w:rPr>
        <w:drawing>
          <wp:inline distT="0" distB="0" distL="0" distR="0" wp14:anchorId="7F2D2B50" wp14:editId="1A0E1C44">
            <wp:extent cx="2375535" cy="2520000"/>
            <wp:effectExtent l="0" t="0" r="5715" b="0"/>
            <wp:docPr id="462417009" name="Chart 1">
              <a:extLst xmlns:a="http://schemas.openxmlformats.org/drawingml/2006/main">
                <a:ext uri="{FF2B5EF4-FFF2-40B4-BE49-F238E27FC236}">
                  <a16:creationId xmlns:a16="http://schemas.microsoft.com/office/drawing/2014/main" id="{4DBB0B53-CF54-E22A-F309-EC350F9B2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D61F23" w14:textId="77777777" w:rsidR="004919D9" w:rsidRDefault="004919D9" w:rsidP="004919D9">
      <w:pPr>
        <w:pStyle w:val="Note"/>
        <w:keepNext/>
        <w:ind w:left="0" w:firstLine="0"/>
      </w:pPr>
      <w:r>
        <w:t>S</w:t>
      </w:r>
      <w:r w:rsidRPr="00256977">
        <w:t>ource: Australian Bureau of Statistics</w:t>
      </w:r>
    </w:p>
    <w:p w14:paraId="2038AAB9" w14:textId="77777777" w:rsidR="008B6F13" w:rsidRPr="00256977" w:rsidRDefault="008B6F13" w:rsidP="004919D9">
      <w:pPr>
        <w:pStyle w:val="Note"/>
        <w:keepNext/>
        <w:ind w:left="0" w:firstLine="0"/>
      </w:pPr>
    </w:p>
    <w:p w14:paraId="5A040174" w14:textId="3279D885" w:rsidR="00CC72C8" w:rsidRPr="00CC72C8" w:rsidRDefault="00CC72C8" w:rsidP="00CC72C8">
      <w:pPr>
        <w:ind w:right="198"/>
      </w:pPr>
      <w:r w:rsidRPr="00CC72C8">
        <w:t>Real GSP is forecast to grow by 2.25</w:t>
      </w:r>
      <w:r w:rsidR="00304778">
        <w:t> </w:t>
      </w:r>
      <w:r w:rsidRPr="00CC72C8">
        <w:t>per cent in 2025</w:t>
      </w:r>
      <w:r w:rsidR="00304778">
        <w:noBreakHyphen/>
      </w:r>
      <w:r w:rsidRPr="00CC72C8">
        <w:t>26 and 2.50</w:t>
      </w:r>
      <w:r w:rsidR="00304778">
        <w:t> </w:t>
      </w:r>
      <w:r w:rsidRPr="00CC72C8">
        <w:t>per cent in 2026</w:t>
      </w:r>
      <w:r w:rsidR="00304778">
        <w:noBreakHyphen/>
      </w:r>
      <w:r w:rsidRPr="00CC72C8">
        <w:t>27, and real GSP per capita – a key measure of living standards – is forecast to increase in each year of the budget and forward estimates. Most major components of GSP are anticipated to add to growth in 2025</w:t>
      </w:r>
      <w:r w:rsidR="00304778">
        <w:noBreakHyphen/>
      </w:r>
      <w:r w:rsidRPr="00CC72C8">
        <w:t xml:space="preserve">26. Household consumption is expected to be the main driver of economic growth, as the recent </w:t>
      </w:r>
      <w:r w:rsidR="00AC7107">
        <w:t>rise</w:t>
      </w:r>
      <w:r w:rsidR="00685173" w:rsidRPr="00CC72C8">
        <w:t xml:space="preserve"> </w:t>
      </w:r>
      <w:r w:rsidRPr="00CC72C8">
        <w:t xml:space="preserve">in consumer spending is forecast to gather momentum alongside further </w:t>
      </w:r>
      <w:r w:rsidR="00AC7107">
        <w:t xml:space="preserve">growth </w:t>
      </w:r>
      <w:r w:rsidRPr="00CC72C8">
        <w:t xml:space="preserve">in real household disposable incomes. </w:t>
      </w:r>
    </w:p>
    <w:p w14:paraId="3F9CAA76" w14:textId="6C6F8DA5" w:rsidR="00BD7D6D" w:rsidRPr="00CC72C8" w:rsidRDefault="00CC72C8" w:rsidP="00CC72C8">
      <w:pPr>
        <w:ind w:right="198"/>
      </w:pPr>
      <w:r w:rsidRPr="00CC72C8">
        <w:t>Strong dwelling investment will also add to real GSP growth, supported by easing labour shortages in the construction sector, an elevated pipeline of work to be done, and a rise in demand for new housing</w:t>
      </w:r>
      <w:r w:rsidR="00220385">
        <w:t>,</w:t>
      </w:r>
      <w:r w:rsidRPr="00CC72C8">
        <w:t xml:space="preserve"> resulting from lower interest rates. Victoria had the highest number of dwelling completions of all states in 2024</w:t>
      </w:r>
      <w:r w:rsidR="007E1886">
        <w:noBreakHyphen/>
      </w:r>
      <w:r w:rsidRPr="00CC72C8">
        <w:t>25, and also the highest number of dwelling approvals (see Chart</w:t>
      </w:r>
      <w:r w:rsidR="00304778">
        <w:t> </w:t>
      </w:r>
      <w:r w:rsidRPr="00CC72C8">
        <w:t xml:space="preserve">1.2). Business investment </w:t>
      </w:r>
      <w:r w:rsidR="003A7972">
        <w:t>has</w:t>
      </w:r>
      <w:r w:rsidRPr="00CC72C8">
        <w:t xml:space="preserve"> grow</w:t>
      </w:r>
      <w:r w:rsidR="003A7972">
        <w:t>n</w:t>
      </w:r>
      <w:r w:rsidRPr="00CC72C8">
        <w:t xml:space="preserve"> faster than </w:t>
      </w:r>
      <w:r w:rsidR="003B7C93" w:rsidRPr="001455B4">
        <w:t>the rest of</w:t>
      </w:r>
      <w:r w:rsidRPr="001455B4">
        <w:t xml:space="preserve"> </w:t>
      </w:r>
      <w:r w:rsidRPr="00CC72C8">
        <w:t>Australia</w:t>
      </w:r>
      <w:r w:rsidR="001064F1">
        <w:t xml:space="preserve"> over the </w:t>
      </w:r>
      <w:r w:rsidR="007645F6">
        <w:t>p</w:t>
      </w:r>
      <w:r w:rsidR="001064F1">
        <w:t xml:space="preserve">ast </w:t>
      </w:r>
      <w:r w:rsidR="007645F6">
        <w:t>three</w:t>
      </w:r>
      <w:r w:rsidR="001064F1">
        <w:t xml:space="preserve"> financial years</w:t>
      </w:r>
      <w:r w:rsidRPr="00CC72C8">
        <w:t xml:space="preserve"> and is expected to remain at elevated levels</w:t>
      </w:r>
      <w:r w:rsidR="00DA1CF0">
        <w:t>. T</w:t>
      </w:r>
      <w:r w:rsidRPr="00CC72C8">
        <w:t xml:space="preserve">his outlook </w:t>
      </w:r>
      <w:r w:rsidR="00DA1CF0">
        <w:t>is</w:t>
      </w:r>
      <w:r w:rsidRPr="00CC72C8">
        <w:t xml:space="preserve"> supported by positive </w:t>
      </w:r>
      <w:r w:rsidR="00232A70">
        <w:t>national</w:t>
      </w:r>
      <w:r w:rsidRPr="00CC72C8">
        <w:t xml:space="preserve"> surveyed business investment intentions and a strong construction pipeline </w:t>
      </w:r>
      <w:r w:rsidR="00DA1CF0">
        <w:t>that</w:t>
      </w:r>
      <w:r w:rsidRPr="00CC72C8">
        <w:t xml:space="preserve"> includes data centres and renewable energy projects.</w:t>
      </w:r>
    </w:p>
    <w:p w14:paraId="6BED9636" w14:textId="760874CB" w:rsidR="00BD7D6D" w:rsidRDefault="00BD7D6D" w:rsidP="00BD7D6D">
      <w:pPr>
        <w:pStyle w:val="TableHeading"/>
        <w:rPr>
          <w:rFonts w:cstheme="majorHAnsi"/>
          <w:szCs w:val="20"/>
        </w:rPr>
      </w:pPr>
      <w:r w:rsidRPr="001D394D">
        <w:lastRenderedPageBreak/>
        <w:t>Chart 1.2:</w:t>
      </w:r>
      <w:r w:rsidRPr="001D394D">
        <w:tab/>
      </w:r>
      <w:r w:rsidR="002512F7">
        <w:t>Growth in b</w:t>
      </w:r>
      <w:r w:rsidR="00922530" w:rsidRPr="00922530">
        <w:t xml:space="preserve">usiness investment </w:t>
      </w:r>
      <w:r w:rsidR="002512F7">
        <w:t>over the three years</w:t>
      </w:r>
      <w:r w:rsidR="00FF2B89">
        <w:t xml:space="preserve"> to 2024</w:t>
      </w:r>
      <w:r w:rsidR="00FF2B89">
        <w:noBreakHyphen/>
      </w:r>
      <w:r w:rsidR="00197FB7">
        <w:t>25</w:t>
      </w:r>
      <w:r w:rsidR="002512F7">
        <w:t>,</w:t>
      </w:r>
      <w:r w:rsidR="00922530" w:rsidRPr="00922530">
        <w:t xml:space="preserve"> and dwelling units approved</w:t>
      </w:r>
      <w:r w:rsidR="00E426FA" w:rsidRPr="009707CE">
        <w:rPr>
          <w:vertAlign w:val="superscript"/>
        </w:rPr>
        <w:t>(a)</w:t>
      </w:r>
    </w:p>
    <w:p w14:paraId="14A8917A" w14:textId="3D758D7A" w:rsidR="00BD7D6D" w:rsidRDefault="00BD7D6D" w:rsidP="00BD7D6D">
      <w:pPr>
        <w:pStyle w:val="Note"/>
        <w:keepNext/>
        <w:ind w:left="0" w:firstLine="0"/>
      </w:pPr>
      <w:r w:rsidRPr="009707CE">
        <w:t xml:space="preserve"> </w:t>
      </w:r>
      <w:r w:rsidR="0015336F">
        <w:rPr>
          <w:noProof/>
        </w:rPr>
        <w:drawing>
          <wp:inline distT="0" distB="0" distL="0" distR="0" wp14:anchorId="7642669E" wp14:editId="4B0B06BA">
            <wp:extent cx="2344817" cy="2617015"/>
            <wp:effectExtent l="0" t="0" r="0" b="0"/>
            <wp:docPr id="1980659640" name="Chart 1">
              <a:extLst xmlns:a="http://schemas.openxmlformats.org/drawingml/2006/main">
                <a:ext uri="{FF2B5EF4-FFF2-40B4-BE49-F238E27FC236}">
                  <a16:creationId xmlns:a16="http://schemas.microsoft.com/office/drawing/2014/main" id="{31F2FA45-3AFE-4B11-B634-42CC88255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04455">
        <w:rPr>
          <w:noProof/>
        </w:rPr>
        <w:drawing>
          <wp:inline distT="0" distB="0" distL="0" distR="0" wp14:anchorId="78C7AA62" wp14:editId="66523DD2">
            <wp:extent cx="2472055" cy="2618539"/>
            <wp:effectExtent l="0" t="0" r="0" b="0"/>
            <wp:docPr id="2116485353" name="Chart 1">
              <a:extLst xmlns:a="http://schemas.openxmlformats.org/drawingml/2006/main">
                <a:ext uri="{FF2B5EF4-FFF2-40B4-BE49-F238E27FC236}">
                  <a16:creationId xmlns:a16="http://schemas.microsoft.com/office/drawing/2014/main" id="{F577F87A-44BD-6B47-5E71-F4C747AE3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8B1AF7" w14:textId="77777777" w:rsidR="00BD7D6D" w:rsidRPr="00256977" w:rsidRDefault="00BD7D6D" w:rsidP="00BD7D6D">
      <w:pPr>
        <w:pStyle w:val="Note"/>
        <w:keepNext/>
        <w:ind w:left="0" w:firstLine="0"/>
      </w:pPr>
      <w:r>
        <w:t>S</w:t>
      </w:r>
      <w:r w:rsidRPr="00256977">
        <w:t>ource: Australian Bureau of Statistics</w:t>
      </w:r>
    </w:p>
    <w:p w14:paraId="76C3AF95" w14:textId="626E1D2F" w:rsidR="00AC0801" w:rsidRDefault="00AC0801" w:rsidP="00BD7D6D">
      <w:pPr>
        <w:pStyle w:val="Note"/>
        <w:keepNext/>
        <w:ind w:left="0" w:firstLine="0"/>
      </w:pPr>
      <w:r>
        <w:t xml:space="preserve">Note: </w:t>
      </w:r>
    </w:p>
    <w:p w14:paraId="01841B11" w14:textId="0DA53174" w:rsidR="00E426FA" w:rsidRPr="00256977" w:rsidRDefault="00A65EB8" w:rsidP="00A65EB8">
      <w:pPr>
        <w:pStyle w:val="Note"/>
      </w:pPr>
      <w:r>
        <w:t>(a)</w:t>
      </w:r>
      <w:r>
        <w:tab/>
      </w:r>
      <w:r w:rsidR="00FC1122">
        <w:t>12-month rolling sum</w:t>
      </w:r>
      <w:r w:rsidR="00690A8D">
        <w:t>.</w:t>
      </w:r>
    </w:p>
    <w:p w14:paraId="759676D4" w14:textId="77777777" w:rsidR="00BD7D6D" w:rsidRPr="00256977" w:rsidRDefault="00BD7D6D" w:rsidP="00BD7D6D">
      <w:pPr>
        <w:pStyle w:val="Note"/>
        <w:keepNext/>
        <w:ind w:left="0" w:firstLine="0"/>
      </w:pPr>
    </w:p>
    <w:p w14:paraId="3831CD16" w14:textId="2EA5A0EF" w:rsidR="00132C61" w:rsidRDefault="00132C61" w:rsidP="00132C61">
      <w:r>
        <w:t>Victoria</w:t>
      </w:r>
      <w:r w:rsidR="0090249C">
        <w:t>’</w:t>
      </w:r>
      <w:r>
        <w:t>s labour market has been strong and inclusive in recent years. High demand for labour, combined with a large increase in labour supply, has led to strong employment growth across the state. The shares of men, women and young people in work are all above pre-pandemic levels, and women</w:t>
      </w:r>
      <w:r w:rsidR="0090249C">
        <w:t>’</w:t>
      </w:r>
      <w:r>
        <w:t>s workforce participation has reached record highs. Victoria</w:t>
      </w:r>
      <w:r w:rsidR="0090249C">
        <w:t>’</w:t>
      </w:r>
      <w:r>
        <w:t>s unemployment rate remains historically low at 4.7</w:t>
      </w:r>
      <w:r w:rsidR="00D51E08">
        <w:t> </w:t>
      </w:r>
      <w:r>
        <w:t xml:space="preserve">per cent, and regional Victoria continues to benefit from a strong labour market, recording the lowest </w:t>
      </w:r>
      <w:r w:rsidR="004F025F">
        <w:t xml:space="preserve">regional </w:t>
      </w:r>
      <w:r>
        <w:t xml:space="preserve">unemployment rate of any state at </w:t>
      </w:r>
      <w:r w:rsidRPr="002211E8">
        <w:t>3.</w:t>
      </w:r>
      <w:r w:rsidR="00197FB7" w:rsidRPr="002211E8">
        <w:t>5</w:t>
      </w:r>
      <w:r w:rsidR="00D51E08" w:rsidRPr="002211E8">
        <w:t> </w:t>
      </w:r>
      <w:r w:rsidRPr="002211E8">
        <w:t>per cent.</w:t>
      </w:r>
    </w:p>
    <w:p w14:paraId="69959FBA" w14:textId="285B9E2B" w:rsidR="00132C61" w:rsidRDefault="00132C61" w:rsidP="00132C61">
      <w:r>
        <w:t>After growing by a strong 2.5</w:t>
      </w:r>
      <w:r w:rsidR="00D51E08">
        <w:t> </w:t>
      </w:r>
      <w:r>
        <w:t>per cent in 2024</w:t>
      </w:r>
      <w:r w:rsidR="00D51E08">
        <w:noBreakHyphen/>
      </w:r>
      <w:r>
        <w:t>25, employment is forecast to grow by a</w:t>
      </w:r>
      <w:r w:rsidR="00212E60">
        <w:t> </w:t>
      </w:r>
      <w:r>
        <w:t>further 1.25</w:t>
      </w:r>
      <w:r w:rsidR="00D51E08">
        <w:t> </w:t>
      </w:r>
      <w:r>
        <w:t>per cent in 2025</w:t>
      </w:r>
      <w:r w:rsidR="00D51E08">
        <w:noBreakHyphen/>
      </w:r>
      <w:r>
        <w:t>26, higher than the 0.50</w:t>
      </w:r>
      <w:r w:rsidR="00D51E08">
        <w:t> </w:t>
      </w:r>
      <w:r>
        <w:t xml:space="preserve">per cent forecast </w:t>
      </w:r>
      <w:r w:rsidR="00C634C0" w:rsidRPr="001455B4">
        <w:t>in the</w:t>
      </w:r>
      <w:r>
        <w:t xml:space="preserve"> </w:t>
      </w:r>
      <w:r w:rsidRPr="00126763">
        <w:rPr>
          <w:i/>
          <w:iCs/>
        </w:rPr>
        <w:t>2025</w:t>
      </w:r>
      <w:r w:rsidR="00D51E08">
        <w:rPr>
          <w:i/>
          <w:iCs/>
        </w:rPr>
        <w:noBreakHyphen/>
      </w:r>
      <w:r w:rsidRPr="00126763">
        <w:rPr>
          <w:i/>
          <w:iCs/>
        </w:rPr>
        <w:t>26</w:t>
      </w:r>
      <w:r w:rsidR="00212E60">
        <w:rPr>
          <w:i/>
          <w:iCs/>
        </w:rPr>
        <w:t> </w:t>
      </w:r>
      <w:r w:rsidRPr="00126763">
        <w:rPr>
          <w:i/>
          <w:iCs/>
        </w:rPr>
        <w:t>Budget</w:t>
      </w:r>
      <w:r>
        <w:t xml:space="preserve">. Unemployment is expected to </w:t>
      </w:r>
      <w:r w:rsidR="00AB1235">
        <w:t>remain broadly stable, at</w:t>
      </w:r>
      <w:r>
        <w:t xml:space="preserve"> 4.75</w:t>
      </w:r>
      <w:r w:rsidR="00D51E08">
        <w:t> </w:t>
      </w:r>
      <w:r>
        <w:t>per cent</w:t>
      </w:r>
      <w:r w:rsidR="00AB1235">
        <w:t xml:space="preserve"> in</w:t>
      </w:r>
      <w:r w:rsidR="00212E60">
        <w:t> </w:t>
      </w:r>
      <w:r w:rsidR="00AB1235">
        <w:t>2025-26</w:t>
      </w:r>
      <w:r>
        <w:t>, well below the long-term pre-pandemic average of 5.5</w:t>
      </w:r>
      <w:r w:rsidR="00D51E08">
        <w:t> </w:t>
      </w:r>
      <w:r>
        <w:t xml:space="preserve">per cent. </w:t>
      </w:r>
    </w:p>
    <w:p w14:paraId="2C1DA180" w14:textId="6FBFA665" w:rsidR="00132C61" w:rsidRDefault="00132C61" w:rsidP="00132C61">
      <w:r>
        <w:t>The healthy labour market is expected to underpin further solid wages growth. Wages increased by 3.3</w:t>
      </w:r>
      <w:r w:rsidR="00D51E08">
        <w:t> </w:t>
      </w:r>
      <w:r>
        <w:t>per cent in 2024</w:t>
      </w:r>
      <w:r w:rsidR="00D51E08">
        <w:noBreakHyphen/>
      </w:r>
      <w:r>
        <w:t>25 and are forecast to grow by a similar 3.25</w:t>
      </w:r>
      <w:r w:rsidR="00D51E08">
        <w:t> </w:t>
      </w:r>
      <w:r>
        <w:t>per cent in 2025</w:t>
      </w:r>
      <w:r w:rsidR="00D51E08">
        <w:noBreakHyphen/>
      </w:r>
      <w:r>
        <w:t>26. Wages growth is expected to exceed inflation in 2025</w:t>
      </w:r>
      <w:r w:rsidR="00D51E08">
        <w:noBreakHyphen/>
      </w:r>
      <w:r>
        <w:t xml:space="preserve">26 and over the forward estimates, resulting in further rises in real wages. </w:t>
      </w:r>
    </w:p>
    <w:p w14:paraId="7B186A8C" w14:textId="6DFA1F5A" w:rsidR="00BD7D6D" w:rsidRDefault="00132C61" w:rsidP="00BD7D6D">
      <w:r>
        <w:t>A strong labour market, improvements in household spending, elevated business investment and growing dwelling investment continue to support a positive outlook</w:t>
      </w:r>
      <w:r w:rsidR="00EA4060">
        <w:t>,</w:t>
      </w:r>
      <w:r>
        <w:t xml:space="preserve"> as momentum in Victoria</w:t>
      </w:r>
      <w:r w:rsidR="0090249C">
        <w:t>’</w:t>
      </w:r>
      <w:r>
        <w:t>s economy grows. While risks to the outlook remain, particularly from United States trade policies and geopolitical tensions, Victoria</w:t>
      </w:r>
      <w:r w:rsidR="0090249C">
        <w:t>’</w:t>
      </w:r>
      <w:r>
        <w:t xml:space="preserve">s economy remains resilient. </w:t>
      </w:r>
      <w:r w:rsidR="00D1208F">
        <w:t>L</w:t>
      </w:r>
      <w:r>
        <w:t>ow unemployment, a skilled workforce, elevated business investment</w:t>
      </w:r>
      <w:r w:rsidR="006A3468">
        <w:t>, a</w:t>
      </w:r>
      <w:r>
        <w:t xml:space="preserve"> diverse industr</w:t>
      </w:r>
      <w:r w:rsidR="006A3468">
        <w:t>y mix</w:t>
      </w:r>
      <w:r>
        <w:t xml:space="preserve">, and the scope for the exchange rate and monetary policy to act as buffers to global shocks </w:t>
      </w:r>
      <w:r w:rsidR="000C32B1">
        <w:t>mean the</w:t>
      </w:r>
      <w:r w:rsidDel="006A3468">
        <w:t xml:space="preserve"> </w:t>
      </w:r>
      <w:r w:rsidR="006A3468">
        <w:t xml:space="preserve">Victoria </w:t>
      </w:r>
      <w:r w:rsidR="000C32B1">
        <w:t xml:space="preserve">economy is </w:t>
      </w:r>
      <w:r>
        <w:t xml:space="preserve">well-placed to </w:t>
      </w:r>
      <w:r w:rsidR="000C32B1">
        <w:t xml:space="preserve">navigate uncertainty and </w:t>
      </w:r>
      <w:r>
        <w:t>continue growing in the years ahead.</w:t>
      </w:r>
    </w:p>
    <w:p w14:paraId="72BC6D2D" w14:textId="77777777" w:rsidR="00BD7D6D" w:rsidRDefault="00BD7D6D" w:rsidP="00BD7D6D">
      <w:pPr>
        <w:pStyle w:val="Heading1"/>
      </w:pPr>
      <w:bookmarkStart w:id="3" w:name="_Toc184198760"/>
      <w:bookmarkStart w:id="4" w:name="_Toc215143962"/>
      <w:r>
        <w:lastRenderedPageBreak/>
        <w:t>Strong financial management</w:t>
      </w:r>
      <w:bookmarkEnd w:id="3"/>
      <w:bookmarkEnd w:id="4"/>
    </w:p>
    <w:p w14:paraId="41B53BFA" w14:textId="240DCBED" w:rsidR="00BD7D6D" w:rsidRDefault="00BD7D6D" w:rsidP="00BD7D6D">
      <w:r>
        <w:t xml:space="preserve">In response to the COVID-19 pandemic, the Government developed a comprehensive fiscal strategy </w:t>
      </w:r>
      <w:r w:rsidR="000C733F">
        <w:t xml:space="preserve">in the </w:t>
      </w:r>
      <w:r w:rsidR="000C733F">
        <w:rPr>
          <w:i/>
          <w:iCs/>
        </w:rPr>
        <w:t>2020-21 Budget</w:t>
      </w:r>
      <w:r w:rsidR="000C733F">
        <w:t xml:space="preserve"> </w:t>
      </w:r>
      <w:r>
        <w:t xml:space="preserve">to protect Victorian households and businesses and provide a strong foundation for recovery. This initially involved a four-step plan to support Victorians, grow the economy and </w:t>
      </w:r>
      <w:r w:rsidR="00EB19F8">
        <w:t>return to surpluses</w:t>
      </w:r>
      <w:r>
        <w:t xml:space="preserve"> over the medium term.</w:t>
      </w:r>
    </w:p>
    <w:p w14:paraId="60CABD8F" w14:textId="29ADEF90" w:rsidR="00BD7D6D" w:rsidRDefault="00BD7D6D" w:rsidP="00BD7D6D">
      <w:r>
        <w:t>The Government has consistently reported on its progress over the last f</w:t>
      </w:r>
      <w:r w:rsidR="00003E02">
        <w:t>ive</w:t>
      </w:r>
      <w:r>
        <w:t xml:space="preserve"> years, and updated the plan in the </w:t>
      </w:r>
      <w:r>
        <w:rPr>
          <w:i/>
          <w:iCs/>
        </w:rPr>
        <w:t>2024</w:t>
      </w:r>
      <w:r w:rsidR="001F66EB">
        <w:rPr>
          <w:i/>
          <w:iCs/>
        </w:rPr>
        <w:noBreakHyphen/>
      </w:r>
      <w:r>
        <w:rPr>
          <w:i/>
          <w:iCs/>
        </w:rPr>
        <w:t xml:space="preserve">25 Budget </w:t>
      </w:r>
      <w:r>
        <w:t>to introduce a fifth step. This plan provides a clear framework:</w:t>
      </w:r>
    </w:p>
    <w:p w14:paraId="5CD70BB0" w14:textId="77777777" w:rsidR="00BD7D6D" w:rsidRDefault="00BD7D6D" w:rsidP="00BD7D6D">
      <w:pPr>
        <w:pStyle w:val="ListBullet"/>
      </w:pPr>
      <w:r w:rsidRPr="00D8303C">
        <w:rPr>
          <w:b/>
        </w:rPr>
        <w:t>Step 1:</w:t>
      </w:r>
      <w:r>
        <w:t xml:space="preserve"> creating jobs, reducing unemployment and restoring economic growth</w:t>
      </w:r>
    </w:p>
    <w:p w14:paraId="40E838A0" w14:textId="77777777" w:rsidR="00BD7D6D" w:rsidRDefault="00BD7D6D" w:rsidP="00BD7D6D">
      <w:pPr>
        <w:pStyle w:val="ListBullet"/>
      </w:pPr>
      <w:r w:rsidRPr="00D8303C">
        <w:rPr>
          <w:b/>
        </w:rPr>
        <w:t>Step 2:</w:t>
      </w:r>
      <w:r>
        <w:t xml:space="preserve"> returning to an operating cash surplus</w:t>
      </w:r>
    </w:p>
    <w:p w14:paraId="27D13C3A" w14:textId="77777777" w:rsidR="00BD7D6D" w:rsidRPr="00D8303C" w:rsidRDefault="00BD7D6D" w:rsidP="00BD7D6D">
      <w:pPr>
        <w:pStyle w:val="ListBullet"/>
        <w:rPr>
          <w:b/>
        </w:rPr>
      </w:pPr>
      <w:r w:rsidRPr="00D8303C">
        <w:rPr>
          <w:b/>
        </w:rPr>
        <w:t>Step 3:</w:t>
      </w:r>
      <w:r>
        <w:rPr>
          <w:b/>
          <w:bCs/>
        </w:rPr>
        <w:t xml:space="preserve"> </w:t>
      </w:r>
      <w:r>
        <w:t>returning to operating surpluses</w:t>
      </w:r>
      <w:r w:rsidRPr="00D8303C">
        <w:rPr>
          <w:b/>
        </w:rPr>
        <w:t xml:space="preserve"> </w:t>
      </w:r>
    </w:p>
    <w:p w14:paraId="21003857" w14:textId="77777777" w:rsidR="00BD7D6D" w:rsidRPr="006C134F" w:rsidRDefault="00BD7D6D" w:rsidP="00BD7D6D">
      <w:pPr>
        <w:pStyle w:val="ListBullet"/>
        <w:rPr>
          <w:b/>
        </w:rPr>
      </w:pPr>
      <w:r w:rsidRPr="006C134F">
        <w:rPr>
          <w:b/>
        </w:rPr>
        <w:t>Step 4:</w:t>
      </w:r>
      <w:r w:rsidRPr="006C134F">
        <w:rPr>
          <w:b/>
          <w:bCs/>
        </w:rPr>
        <w:t xml:space="preserve"> </w:t>
      </w:r>
      <w:r w:rsidRPr="006C134F">
        <w:t xml:space="preserve">stabilising net debt levels as a proportion of GSP </w:t>
      </w:r>
    </w:p>
    <w:p w14:paraId="207E2F15" w14:textId="77777777" w:rsidR="00BD7D6D" w:rsidRPr="00496498" w:rsidRDefault="00BD7D6D" w:rsidP="00BD7D6D">
      <w:pPr>
        <w:pStyle w:val="ListBullet"/>
      </w:pPr>
      <w:r w:rsidRPr="00D8303C">
        <w:rPr>
          <w:b/>
        </w:rPr>
        <w:t>Step 5:</w:t>
      </w:r>
      <w:r>
        <w:t xml:space="preserve"> reducing net debt as a proportion of GSP.</w:t>
      </w:r>
    </w:p>
    <w:p w14:paraId="23E10B6D" w14:textId="77777777" w:rsidR="00BD7D6D" w:rsidRDefault="00BD7D6D" w:rsidP="00BD7D6D">
      <w:pPr>
        <w:pStyle w:val="Heading2"/>
      </w:pPr>
      <w:r>
        <w:t>Progress towards achieving the Government</w:t>
      </w:r>
      <w:r w:rsidR="0090249C">
        <w:t>’</w:t>
      </w:r>
      <w:r>
        <w:t>s fiscal strategy</w:t>
      </w:r>
    </w:p>
    <w:p w14:paraId="0B80236D" w14:textId="4C5C1744" w:rsidR="00BD7D6D" w:rsidRDefault="00BD7D6D" w:rsidP="00BD7D6D">
      <w:r>
        <w:t xml:space="preserve">The first step – creating jobs, reducing unemployment and restoring economic growth – has been achieved, with strong employment outcomes </w:t>
      </w:r>
      <w:r w:rsidR="00455595">
        <w:t xml:space="preserve">continuing </w:t>
      </w:r>
      <w:r>
        <w:t>and robust economic growth.</w:t>
      </w:r>
    </w:p>
    <w:p w14:paraId="4DDBC35F" w14:textId="136DB4D4" w:rsidR="00BD7D6D" w:rsidRDefault="00BD7D6D" w:rsidP="00BD7D6D">
      <w:r w:rsidRPr="009D7E31">
        <w:t>The second step in the Government</w:t>
      </w:r>
      <w:r w:rsidR="0090249C">
        <w:t>’</w:t>
      </w:r>
      <w:r w:rsidRPr="009D7E31">
        <w:t xml:space="preserve">s fiscal strategy – returning to an operating cash surplus – means the State is generating sufficient cash inflows to exceed its cash outflows on operating activities, a key pillar of fiscal sustainability. The Government </w:t>
      </w:r>
      <w:r w:rsidR="00E1414D">
        <w:t>has</w:t>
      </w:r>
      <w:r w:rsidRPr="009D7E31">
        <w:t xml:space="preserve"> achieved an operating cash surplus </w:t>
      </w:r>
      <w:r>
        <w:t xml:space="preserve">for the past </w:t>
      </w:r>
      <w:r w:rsidR="008B7520">
        <w:t>three</w:t>
      </w:r>
      <w:r>
        <w:t xml:space="preserve"> years</w:t>
      </w:r>
      <w:r w:rsidR="006723F9" w:rsidRPr="001455B4">
        <w:t>,</w:t>
      </w:r>
      <w:r>
        <w:t xml:space="preserve"> including an operating cash surplus </w:t>
      </w:r>
      <w:r w:rsidRPr="009D7E31">
        <w:t>of $</w:t>
      </w:r>
      <w:r w:rsidR="001C4A16">
        <w:t>3.2</w:t>
      </w:r>
      <w:r>
        <w:t> </w:t>
      </w:r>
      <w:r w:rsidRPr="009D7E31">
        <w:t xml:space="preserve">billion in </w:t>
      </w:r>
      <w:r w:rsidR="00A85C73" w:rsidRPr="009D7E31">
        <w:t>202</w:t>
      </w:r>
      <w:r w:rsidR="00A85C73">
        <w:t>4</w:t>
      </w:r>
      <w:r w:rsidR="00B96D53">
        <w:noBreakHyphen/>
      </w:r>
      <w:r w:rsidR="00A85C73">
        <w:t>25</w:t>
      </w:r>
      <w:r w:rsidR="004421D8">
        <w:t>. The Government</w:t>
      </w:r>
      <w:r w:rsidRPr="009D7E31">
        <w:t xml:space="preserve"> continues to forecast operating cash surpluses across the </w:t>
      </w:r>
      <w:r w:rsidR="00C1149C">
        <w:t xml:space="preserve">budget and </w:t>
      </w:r>
      <w:r w:rsidRPr="009D7E31">
        <w:t xml:space="preserve">forward estimates, </w:t>
      </w:r>
      <w:r>
        <w:t>reaching</w:t>
      </w:r>
      <w:r w:rsidRPr="009D7E31">
        <w:t xml:space="preserve"> $</w:t>
      </w:r>
      <w:r w:rsidR="009D1385">
        <w:t>6.</w:t>
      </w:r>
      <w:r w:rsidR="00590037">
        <w:t>1</w:t>
      </w:r>
      <w:r>
        <w:t> </w:t>
      </w:r>
      <w:r w:rsidRPr="009D7E31">
        <w:t>billion in 202</w:t>
      </w:r>
      <w:r w:rsidR="0028196F">
        <w:t>8</w:t>
      </w:r>
      <w:r w:rsidR="00F715B2">
        <w:noBreakHyphen/>
      </w:r>
      <w:r w:rsidR="0028196F">
        <w:t>29</w:t>
      </w:r>
      <w:r w:rsidRPr="009D7E31">
        <w:t>.</w:t>
      </w:r>
    </w:p>
    <w:p w14:paraId="02E2E4E3" w14:textId="2E5D6ECB" w:rsidR="00BD7D6D" w:rsidRDefault="00BD7D6D" w:rsidP="00BD7D6D">
      <w:r>
        <w:t>The third step – returning to an operating surplus – is important</w:t>
      </w:r>
      <w:r w:rsidR="0072211C">
        <w:t>,</w:t>
      </w:r>
      <w:r>
        <w:t xml:space="preserve"> as this is where the Government generates sufficient revenues to cover its cash expenditure </w:t>
      </w:r>
      <w:r w:rsidR="00B72201">
        <w:t>and</w:t>
      </w:r>
      <w:r w:rsidDel="00B72201">
        <w:t xml:space="preserve"> </w:t>
      </w:r>
      <w:r>
        <w:t xml:space="preserve">support the ongoing replacement of existing assets. </w:t>
      </w:r>
      <w:r w:rsidRPr="002469B3">
        <w:t xml:space="preserve">The Government is forecasting </w:t>
      </w:r>
      <w:r w:rsidR="002C3B1F">
        <w:t xml:space="preserve">an operating surplus </w:t>
      </w:r>
      <w:r w:rsidR="002C3B1F" w:rsidRPr="002469B3">
        <w:t>of $</w:t>
      </w:r>
      <w:r w:rsidR="002C3B1F">
        <w:t>0.7 billion in 2025</w:t>
      </w:r>
      <w:r w:rsidR="002C3B1F">
        <w:noBreakHyphen/>
        <w:t xml:space="preserve">26, </w:t>
      </w:r>
      <w:r w:rsidR="00671A53">
        <w:t xml:space="preserve">an improvement </w:t>
      </w:r>
      <w:r w:rsidR="00F8076A">
        <w:t xml:space="preserve">of around $100 million </w:t>
      </w:r>
      <w:r w:rsidR="00671A53">
        <w:t>from</w:t>
      </w:r>
      <w:r w:rsidR="00671A53" w:rsidRPr="00447EB5">
        <w:t xml:space="preserve"> the </w:t>
      </w:r>
      <w:r w:rsidR="00671A53" w:rsidRPr="00447EB5">
        <w:rPr>
          <w:i/>
          <w:iCs/>
        </w:rPr>
        <w:t>202</w:t>
      </w:r>
      <w:r w:rsidR="00671A53">
        <w:rPr>
          <w:i/>
          <w:iCs/>
        </w:rPr>
        <w:t>5</w:t>
      </w:r>
      <w:r w:rsidR="00671A53" w:rsidRPr="00447EB5">
        <w:rPr>
          <w:i/>
          <w:iCs/>
        </w:rPr>
        <w:noBreakHyphen/>
        <w:t>2</w:t>
      </w:r>
      <w:r w:rsidR="00671A53">
        <w:rPr>
          <w:i/>
          <w:iCs/>
        </w:rPr>
        <w:t>6</w:t>
      </w:r>
      <w:r w:rsidR="00671A53" w:rsidRPr="00447EB5">
        <w:rPr>
          <w:i/>
          <w:iCs/>
        </w:rPr>
        <w:t> Budget</w:t>
      </w:r>
      <w:r w:rsidR="00C320A9">
        <w:rPr>
          <w:i/>
          <w:iCs/>
        </w:rPr>
        <w:t xml:space="preserve"> </w:t>
      </w:r>
      <w:r w:rsidR="00C320A9" w:rsidRPr="00F606F1">
        <w:t>forecast</w:t>
      </w:r>
      <w:r w:rsidR="00F8076A">
        <w:rPr>
          <w:i/>
          <w:iCs/>
        </w:rPr>
        <w:t>.</w:t>
      </w:r>
      <w:r w:rsidR="001328A3">
        <w:t xml:space="preserve"> O</w:t>
      </w:r>
      <w:r w:rsidRPr="002469B3">
        <w:t xml:space="preserve">perating surpluses </w:t>
      </w:r>
      <w:r w:rsidR="008626CD" w:rsidRPr="008626CD">
        <w:t>across the forward estimates</w:t>
      </w:r>
      <w:r w:rsidR="008F34DA">
        <w:t xml:space="preserve"> </w:t>
      </w:r>
      <w:r w:rsidRPr="002469B3">
        <w:t>of $</w:t>
      </w:r>
      <w:r w:rsidR="003F2EE8">
        <w:t>1.9</w:t>
      </w:r>
      <w:r w:rsidR="0084612F">
        <w:t> </w:t>
      </w:r>
      <w:r w:rsidRPr="002469B3">
        <w:t>billion in</w:t>
      </w:r>
      <w:r w:rsidR="00782B36">
        <w:t> </w:t>
      </w:r>
      <w:r w:rsidRPr="002469B3">
        <w:t>202</w:t>
      </w:r>
      <w:r w:rsidR="00633288">
        <w:t>6</w:t>
      </w:r>
      <w:r w:rsidR="00D50D1E">
        <w:noBreakHyphen/>
      </w:r>
      <w:r w:rsidR="00633288">
        <w:t>27</w:t>
      </w:r>
      <w:r w:rsidRPr="002469B3">
        <w:t>, $</w:t>
      </w:r>
      <w:r w:rsidR="00633288">
        <w:t>2.</w:t>
      </w:r>
      <w:r w:rsidR="009B1732">
        <w:t>4</w:t>
      </w:r>
      <w:r w:rsidR="007C49E6">
        <w:t> </w:t>
      </w:r>
      <w:r w:rsidRPr="002469B3">
        <w:t>billion in 202</w:t>
      </w:r>
      <w:r w:rsidR="00DB00F0">
        <w:t>7</w:t>
      </w:r>
      <w:r w:rsidR="00D50D1E">
        <w:noBreakHyphen/>
      </w:r>
      <w:r w:rsidR="001206B1">
        <w:t>2</w:t>
      </w:r>
      <w:r w:rsidR="00DB00F0">
        <w:t>8</w:t>
      </w:r>
      <w:r w:rsidRPr="002469B3">
        <w:t xml:space="preserve"> and $</w:t>
      </w:r>
      <w:r w:rsidR="00DB00F0">
        <w:t>1.5</w:t>
      </w:r>
      <w:r w:rsidR="007128E9">
        <w:t> </w:t>
      </w:r>
      <w:r w:rsidRPr="002469B3">
        <w:t>billion in 202</w:t>
      </w:r>
      <w:r w:rsidR="00DB00F0">
        <w:t>8</w:t>
      </w:r>
      <w:r w:rsidR="00D50D1E">
        <w:noBreakHyphen/>
      </w:r>
      <w:r w:rsidR="00DB00F0">
        <w:t>29</w:t>
      </w:r>
      <w:r w:rsidR="001328A3">
        <w:t xml:space="preserve"> are also projected</w:t>
      </w:r>
      <w:r>
        <w:t xml:space="preserve">. </w:t>
      </w:r>
      <w:r w:rsidR="004F06A1" w:rsidRPr="004F06A1">
        <w:t>This represents an average operating surplus across the forward estimates of $</w:t>
      </w:r>
      <w:r w:rsidR="0069510E">
        <w:t>2.0</w:t>
      </w:r>
      <w:r w:rsidR="004F06A1" w:rsidRPr="004F06A1">
        <w:t> billion per</w:t>
      </w:r>
      <w:r w:rsidR="00782B36">
        <w:t> </w:t>
      </w:r>
      <w:r w:rsidR="004F06A1" w:rsidRPr="004F06A1">
        <w:t>year.</w:t>
      </w:r>
    </w:p>
    <w:p w14:paraId="557395FB" w14:textId="6B597D37" w:rsidR="00BD7D6D" w:rsidRDefault="00BD7D6D" w:rsidP="00BD7D6D">
      <w:r w:rsidRPr="00E01421">
        <w:t>The fourth step – stabilising net debt as a percentage of GSP – involves progressively improving operating cash flow surpluses while growing the economy. These surpluses will fund a higher proportion of capital expenditure, reducing the reliance on borrowings. The</w:t>
      </w:r>
      <w:r w:rsidR="006D5988">
        <w:t> </w:t>
      </w:r>
      <w:r w:rsidRPr="00DC4C76">
        <w:rPr>
          <w:i/>
          <w:iCs/>
        </w:rPr>
        <w:t>202</w:t>
      </w:r>
      <w:r w:rsidR="00617F76">
        <w:rPr>
          <w:i/>
          <w:iCs/>
        </w:rPr>
        <w:t>5</w:t>
      </w:r>
      <w:r w:rsidR="007C49E6">
        <w:rPr>
          <w:i/>
          <w:iCs/>
        </w:rPr>
        <w:noBreakHyphen/>
      </w:r>
      <w:r w:rsidR="00617F76">
        <w:rPr>
          <w:i/>
          <w:iCs/>
        </w:rPr>
        <w:t>26</w:t>
      </w:r>
      <w:r w:rsidRPr="00DC4C76">
        <w:rPr>
          <w:i/>
          <w:iCs/>
        </w:rPr>
        <w:t xml:space="preserve"> Budget Update</w:t>
      </w:r>
      <w:r w:rsidRPr="00E01421">
        <w:t xml:space="preserve"> continues to forecast the achievement of this step </w:t>
      </w:r>
      <w:r w:rsidR="0076470D">
        <w:t>from 2026</w:t>
      </w:r>
      <w:r w:rsidR="0076470D">
        <w:noBreakHyphen/>
        <w:t>27.</w:t>
      </w:r>
    </w:p>
    <w:p w14:paraId="0DAAF911" w14:textId="254962F1" w:rsidR="0087547F" w:rsidRDefault="0087547F" w:rsidP="0087547F">
      <w:pPr>
        <w:ind w:right="198"/>
        <w:rPr>
          <w:i/>
        </w:rPr>
      </w:pPr>
      <w:r w:rsidRPr="001F4988">
        <w:t xml:space="preserve">The fifth step involves reducing net debt as a percentage of GSP. Net debt to GSP is </w:t>
      </w:r>
      <w:r w:rsidR="0076470D">
        <w:t xml:space="preserve">still </w:t>
      </w:r>
      <w:r w:rsidRPr="001F4988">
        <w:t>forecast to decline from 25.2 per cent in 2026</w:t>
      </w:r>
      <w:r w:rsidRPr="001F4988">
        <w:noBreakHyphen/>
        <w:t>27 to 25.0 per cent in 2027</w:t>
      </w:r>
      <w:r w:rsidRPr="001F4988">
        <w:noBreakHyphen/>
        <w:t xml:space="preserve">28 and </w:t>
      </w:r>
      <w:r w:rsidR="00B2484C">
        <w:t>then decline further</w:t>
      </w:r>
      <w:r w:rsidR="00601B78">
        <w:t xml:space="preserve"> to 24.9 per cent in 2028</w:t>
      </w:r>
      <w:r w:rsidR="007D56FB">
        <w:noBreakHyphen/>
      </w:r>
      <w:r w:rsidR="00601B78">
        <w:t>29</w:t>
      </w:r>
      <w:r w:rsidR="000C6634">
        <w:t xml:space="preserve"> </w:t>
      </w:r>
      <w:r w:rsidR="00550ECD">
        <w:t xml:space="preserve">consistent with the </w:t>
      </w:r>
      <w:r w:rsidR="00550ECD" w:rsidRPr="005F636D">
        <w:rPr>
          <w:i/>
        </w:rPr>
        <w:t>2025-26</w:t>
      </w:r>
      <w:r w:rsidR="00550ECD">
        <w:rPr>
          <w:i/>
          <w:iCs/>
        </w:rPr>
        <w:t> </w:t>
      </w:r>
      <w:r w:rsidR="00550ECD" w:rsidRPr="005F636D">
        <w:rPr>
          <w:i/>
        </w:rPr>
        <w:t>Budget</w:t>
      </w:r>
      <w:r w:rsidR="00601B78" w:rsidRPr="005F636D">
        <w:rPr>
          <w:i/>
        </w:rPr>
        <w:t>.</w:t>
      </w:r>
    </w:p>
    <w:p w14:paraId="1288DE74" w14:textId="77777777" w:rsidR="00BD7D6D" w:rsidRPr="006217AA" w:rsidRDefault="00BD7D6D" w:rsidP="00BD7D6D">
      <w:pPr>
        <w:pStyle w:val="Heading2"/>
      </w:pPr>
      <w:r w:rsidRPr="006217AA">
        <w:lastRenderedPageBreak/>
        <w:t>Financial position</w:t>
      </w:r>
    </w:p>
    <w:p w14:paraId="54570602" w14:textId="18258C94" w:rsidR="002C7B14" w:rsidRDefault="00BD7D6D" w:rsidP="00BF5284">
      <w:r>
        <w:t xml:space="preserve">The net result from transactions </w:t>
      </w:r>
      <w:r w:rsidRPr="00AE2700">
        <w:t xml:space="preserve">for the general government sector is forecast to be in </w:t>
      </w:r>
      <w:r w:rsidR="00D31762">
        <w:t>surplus</w:t>
      </w:r>
      <w:r w:rsidRPr="00AE2700">
        <w:t xml:space="preserve"> </w:t>
      </w:r>
      <w:r w:rsidR="00BB58E6">
        <w:t>of</w:t>
      </w:r>
      <w:r w:rsidRPr="00AE2700">
        <w:t xml:space="preserve"> $</w:t>
      </w:r>
      <w:r w:rsidR="00C02EEE">
        <w:t>0.</w:t>
      </w:r>
      <w:r w:rsidR="00D31762">
        <w:t>7</w:t>
      </w:r>
      <w:r>
        <w:t> billion</w:t>
      </w:r>
      <w:r w:rsidRPr="00AE2700">
        <w:t xml:space="preserve"> in 202</w:t>
      </w:r>
      <w:r w:rsidR="00C02EEE">
        <w:t>5</w:t>
      </w:r>
      <w:r w:rsidR="00816F48">
        <w:noBreakHyphen/>
      </w:r>
      <w:r w:rsidR="00C02EEE">
        <w:t>26</w:t>
      </w:r>
      <w:r>
        <w:t>.</w:t>
      </w:r>
      <w:r w:rsidRPr="00AE2700">
        <w:t xml:space="preserve"> </w:t>
      </w:r>
      <w:r w:rsidR="00447EB5" w:rsidRPr="00447EB5">
        <w:t xml:space="preserve">This is </w:t>
      </w:r>
      <w:r w:rsidR="00EF1648">
        <w:t>a</w:t>
      </w:r>
      <w:r w:rsidR="00671A53">
        <w:t>n</w:t>
      </w:r>
      <w:r w:rsidR="00EF1648" w:rsidRPr="001455B4">
        <w:t xml:space="preserve"> increase from</w:t>
      </w:r>
      <w:r w:rsidR="00447EB5" w:rsidRPr="001455B4">
        <w:t xml:space="preserve"> </w:t>
      </w:r>
      <w:r w:rsidR="00B45048">
        <w:t>that</w:t>
      </w:r>
      <w:r w:rsidR="00447EB5" w:rsidRPr="00447EB5">
        <w:t xml:space="preserve"> published in the </w:t>
      </w:r>
      <w:r w:rsidR="00447EB5" w:rsidRPr="00447EB5">
        <w:rPr>
          <w:i/>
          <w:iCs/>
        </w:rPr>
        <w:t>202</w:t>
      </w:r>
      <w:r w:rsidR="002C7B14">
        <w:rPr>
          <w:i/>
          <w:iCs/>
        </w:rPr>
        <w:t>5</w:t>
      </w:r>
      <w:r w:rsidR="00447EB5" w:rsidRPr="00447EB5">
        <w:rPr>
          <w:i/>
          <w:iCs/>
        </w:rPr>
        <w:noBreakHyphen/>
        <w:t>2</w:t>
      </w:r>
      <w:r w:rsidR="002C7B14">
        <w:rPr>
          <w:i/>
          <w:iCs/>
        </w:rPr>
        <w:t>6</w:t>
      </w:r>
      <w:r w:rsidR="00447EB5" w:rsidRPr="00447EB5">
        <w:rPr>
          <w:i/>
          <w:iCs/>
        </w:rPr>
        <w:t> Budget</w:t>
      </w:r>
      <w:r w:rsidR="002C7B14">
        <w:t>.</w:t>
      </w:r>
    </w:p>
    <w:p w14:paraId="00479D71" w14:textId="0B6366EC" w:rsidR="00BF5284" w:rsidRDefault="00BD7D6D" w:rsidP="00BF5284">
      <w:r>
        <w:t>The Government continues to forecast operating surplus</w:t>
      </w:r>
      <w:r w:rsidR="00C34806">
        <w:t>es</w:t>
      </w:r>
      <w:r>
        <w:t xml:space="preserve"> in 202</w:t>
      </w:r>
      <w:r w:rsidR="00C34806">
        <w:t>6</w:t>
      </w:r>
      <w:r w:rsidR="00816F48">
        <w:noBreakHyphen/>
      </w:r>
      <w:r w:rsidR="00C34806">
        <w:t>27</w:t>
      </w:r>
      <w:r w:rsidRPr="004646F4">
        <w:t xml:space="preserve"> </w:t>
      </w:r>
      <w:r>
        <w:t xml:space="preserve">of </w:t>
      </w:r>
      <w:r>
        <w:rPr>
          <w:color w:val="000000" w:themeColor="text1"/>
        </w:rPr>
        <w:t>$</w:t>
      </w:r>
      <w:r w:rsidR="003A32C1">
        <w:rPr>
          <w:color w:val="000000" w:themeColor="text1"/>
        </w:rPr>
        <w:t>1.9</w:t>
      </w:r>
      <w:r>
        <w:rPr>
          <w:color w:val="000000" w:themeColor="text1"/>
        </w:rPr>
        <w:t> billion</w:t>
      </w:r>
      <w:r>
        <w:t xml:space="preserve">, </w:t>
      </w:r>
      <w:r>
        <w:rPr>
          <w:color w:val="000000" w:themeColor="text1"/>
        </w:rPr>
        <w:t>$</w:t>
      </w:r>
      <w:r w:rsidR="00F311C8">
        <w:rPr>
          <w:color w:val="000000" w:themeColor="text1"/>
        </w:rPr>
        <w:t>2.</w:t>
      </w:r>
      <w:r w:rsidR="002255D9">
        <w:rPr>
          <w:color w:val="000000" w:themeColor="text1"/>
        </w:rPr>
        <w:t>4</w:t>
      </w:r>
      <w:r>
        <w:rPr>
          <w:color w:val="000000" w:themeColor="text1"/>
        </w:rPr>
        <w:t> billion in 202</w:t>
      </w:r>
      <w:r w:rsidR="00F311C8">
        <w:rPr>
          <w:color w:val="000000" w:themeColor="text1"/>
        </w:rPr>
        <w:t>7</w:t>
      </w:r>
      <w:r w:rsidR="00610CA1">
        <w:rPr>
          <w:color w:val="000000" w:themeColor="text1"/>
        </w:rPr>
        <w:noBreakHyphen/>
      </w:r>
      <w:r w:rsidR="00F311C8">
        <w:rPr>
          <w:color w:val="000000" w:themeColor="text1"/>
        </w:rPr>
        <w:t>28</w:t>
      </w:r>
      <w:r>
        <w:rPr>
          <w:color w:val="000000" w:themeColor="text1"/>
        </w:rPr>
        <w:t xml:space="preserve"> and </w:t>
      </w:r>
      <w:r>
        <w:t>$</w:t>
      </w:r>
      <w:r w:rsidR="00F311C8">
        <w:t>1.5</w:t>
      </w:r>
      <w:r>
        <w:t> billion in 202</w:t>
      </w:r>
      <w:r w:rsidR="00F311C8">
        <w:t>8</w:t>
      </w:r>
      <w:r w:rsidR="006E3833">
        <w:noBreakHyphen/>
      </w:r>
      <w:r w:rsidR="00104A32">
        <w:t>29</w:t>
      </w:r>
      <w:r>
        <w:t xml:space="preserve">. </w:t>
      </w:r>
    </w:p>
    <w:p w14:paraId="26393D55" w14:textId="3D3F7D7A" w:rsidR="00BD7D6D" w:rsidRDefault="00BF5284" w:rsidP="00BD7D6D">
      <w:r>
        <w:t>N</w:t>
      </w:r>
      <w:r w:rsidRPr="00AE2DC3">
        <w:t xml:space="preserve">et cash flows from operating activities for the general government sector </w:t>
      </w:r>
      <w:r>
        <w:t>are</w:t>
      </w:r>
      <w:r w:rsidRPr="00AE2DC3">
        <w:t xml:space="preserve"> forecast to be in surplus </w:t>
      </w:r>
      <w:r>
        <w:t>by</w:t>
      </w:r>
      <w:r w:rsidRPr="00AE2DC3">
        <w:t xml:space="preserve"> $</w:t>
      </w:r>
      <w:r>
        <w:t>5.6 billion</w:t>
      </w:r>
      <w:r w:rsidRPr="00AE2700">
        <w:t xml:space="preserve"> in </w:t>
      </w:r>
      <w:r w:rsidRPr="00AE2DC3">
        <w:t>202</w:t>
      </w:r>
      <w:r>
        <w:t>5</w:t>
      </w:r>
      <w:r>
        <w:noBreakHyphen/>
        <w:t>26 and remain in surplus over the forward estimates.</w:t>
      </w:r>
    </w:p>
    <w:p w14:paraId="7CF2B2D4" w14:textId="77777777" w:rsidR="00BD7D6D" w:rsidRDefault="00BD7D6D" w:rsidP="00BD7D6D">
      <w:pPr>
        <w:pStyle w:val="TableHeading"/>
      </w:pPr>
      <w:r w:rsidRPr="003B2989">
        <w:t xml:space="preserve">Table 1.1: </w:t>
      </w:r>
      <w:r w:rsidRPr="003B2989">
        <w:tab/>
        <w:t>General government fiscal aggregates</w:t>
      </w:r>
    </w:p>
    <w:tbl>
      <w:tblPr>
        <w:tblStyle w:val="DTFTableNumeric"/>
        <w:tblW w:w="7710" w:type="dxa"/>
        <w:tblLayout w:type="fixed"/>
        <w:tblLook w:val="06A0" w:firstRow="1" w:lastRow="0" w:firstColumn="1" w:lastColumn="0" w:noHBand="1" w:noVBand="1"/>
        <w:tblDescription w:val="Type:DtfTable|Workbook:https://vicgov.sharepoint.com/sites/VG002735/Budget%20Update/Chapter%203/Link_Chapter%203%20Budget%20Position%20and%20Outlook%20-%202025-26%20Budget%20Update.xlsx|Table:GG_FiscalAggregates|MergedHeadingRow:1|TableGroup:Chapter 3"/>
      </w:tblPr>
      <w:tblGrid>
        <w:gridCol w:w="3261"/>
        <w:gridCol w:w="992"/>
        <w:gridCol w:w="864"/>
        <w:gridCol w:w="864"/>
        <w:gridCol w:w="864"/>
        <w:gridCol w:w="865"/>
      </w:tblGrid>
      <w:tr w:rsidR="008E0B5F" w14:paraId="2BA05FDB" w14:textId="77777777" w:rsidTr="008E0B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6F212EFD" w14:textId="77777777" w:rsidR="008E0B5F" w:rsidRDefault="008E0B5F">
            <w:pPr>
              <w:keepNext/>
            </w:pPr>
          </w:p>
        </w:tc>
        <w:tc>
          <w:tcPr>
            <w:tcW w:w="992" w:type="dxa"/>
          </w:tcPr>
          <w:p w14:paraId="671482F7" w14:textId="77777777" w:rsidR="008E0B5F" w:rsidRDefault="00846F8E">
            <w:pPr>
              <w:keepNext/>
              <w:jc w:val="center"/>
              <w:cnfStyle w:val="100000000000" w:firstRow="1" w:lastRow="0" w:firstColumn="0" w:lastColumn="0" w:oddVBand="0" w:evenVBand="0" w:oddHBand="0" w:evenHBand="0" w:firstRowFirstColumn="0" w:firstRowLastColumn="0" w:lastRowFirstColumn="0" w:lastRowLastColumn="0"/>
            </w:pPr>
            <w:r>
              <w:t>Unit of</w:t>
            </w:r>
            <w:r>
              <w:br/>
              <w:t>measure</w:t>
            </w:r>
          </w:p>
        </w:tc>
        <w:tc>
          <w:tcPr>
            <w:tcW w:w="864" w:type="dxa"/>
          </w:tcPr>
          <w:p w14:paraId="18F11CAB"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64" w:type="dxa"/>
          </w:tcPr>
          <w:p w14:paraId="74E584EA"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864" w:type="dxa"/>
          </w:tcPr>
          <w:p w14:paraId="2428F913"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65" w:type="dxa"/>
          </w:tcPr>
          <w:p w14:paraId="52E80F50"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8E0B5F" w14:paraId="405570D3" w14:textId="77777777">
        <w:tc>
          <w:tcPr>
            <w:cnfStyle w:val="001000000000" w:firstRow="0" w:lastRow="0" w:firstColumn="1" w:lastColumn="0" w:oddVBand="0" w:evenVBand="0" w:oddHBand="0" w:evenHBand="0" w:firstRowFirstColumn="0" w:firstRowLastColumn="0" w:lastRowFirstColumn="0" w:lastRowLastColumn="0"/>
            <w:tcW w:w="3261" w:type="dxa"/>
          </w:tcPr>
          <w:p w14:paraId="428A2EB3" w14:textId="77777777" w:rsidR="008E0B5F" w:rsidRDefault="00846F8E">
            <w:r>
              <w:t>Net result from transactions</w:t>
            </w:r>
          </w:p>
        </w:tc>
        <w:tc>
          <w:tcPr>
            <w:tcW w:w="992" w:type="dxa"/>
          </w:tcPr>
          <w:p w14:paraId="4A2E5035"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 billion</w:t>
            </w:r>
          </w:p>
        </w:tc>
        <w:tc>
          <w:tcPr>
            <w:tcW w:w="864" w:type="dxa"/>
          </w:tcPr>
          <w:p w14:paraId="6DC7F085" w14:textId="77777777" w:rsidR="008E0B5F" w:rsidRDefault="00846F8E">
            <w:pPr>
              <w:cnfStyle w:val="000000000000" w:firstRow="0" w:lastRow="0" w:firstColumn="0" w:lastColumn="0" w:oddVBand="0" w:evenVBand="0" w:oddHBand="0" w:evenHBand="0" w:firstRowFirstColumn="0" w:firstRowLastColumn="0" w:lastRowFirstColumn="0" w:lastRowLastColumn="0"/>
            </w:pPr>
            <w:r>
              <w:t>0.7</w:t>
            </w:r>
          </w:p>
        </w:tc>
        <w:tc>
          <w:tcPr>
            <w:tcW w:w="864" w:type="dxa"/>
          </w:tcPr>
          <w:p w14:paraId="2A631468" w14:textId="77777777" w:rsidR="008E0B5F" w:rsidRDefault="00846F8E">
            <w:pPr>
              <w:cnfStyle w:val="000000000000" w:firstRow="0" w:lastRow="0" w:firstColumn="0" w:lastColumn="0" w:oddVBand="0" w:evenVBand="0" w:oddHBand="0" w:evenHBand="0" w:firstRowFirstColumn="0" w:firstRowLastColumn="0" w:lastRowFirstColumn="0" w:lastRowLastColumn="0"/>
            </w:pPr>
            <w:r>
              <w:t>1.9</w:t>
            </w:r>
          </w:p>
        </w:tc>
        <w:tc>
          <w:tcPr>
            <w:tcW w:w="864" w:type="dxa"/>
          </w:tcPr>
          <w:p w14:paraId="36129773" w14:textId="77777777" w:rsidR="008E0B5F" w:rsidRDefault="00846F8E">
            <w:pPr>
              <w:cnfStyle w:val="000000000000" w:firstRow="0" w:lastRow="0" w:firstColumn="0" w:lastColumn="0" w:oddVBand="0" w:evenVBand="0" w:oddHBand="0" w:evenHBand="0" w:firstRowFirstColumn="0" w:firstRowLastColumn="0" w:lastRowFirstColumn="0" w:lastRowLastColumn="0"/>
            </w:pPr>
            <w:r>
              <w:t>2.4</w:t>
            </w:r>
          </w:p>
        </w:tc>
        <w:tc>
          <w:tcPr>
            <w:tcW w:w="865" w:type="dxa"/>
          </w:tcPr>
          <w:p w14:paraId="0248DD10" w14:textId="77777777" w:rsidR="008E0B5F" w:rsidRDefault="00846F8E">
            <w:pPr>
              <w:cnfStyle w:val="000000000000" w:firstRow="0" w:lastRow="0" w:firstColumn="0" w:lastColumn="0" w:oddVBand="0" w:evenVBand="0" w:oddHBand="0" w:evenHBand="0" w:firstRowFirstColumn="0" w:firstRowLastColumn="0" w:lastRowFirstColumn="0" w:lastRowLastColumn="0"/>
            </w:pPr>
            <w:r>
              <w:t>1.5</w:t>
            </w:r>
          </w:p>
        </w:tc>
      </w:tr>
      <w:tr w:rsidR="008E0B5F" w14:paraId="2DC95AD6" w14:textId="77777777">
        <w:tc>
          <w:tcPr>
            <w:cnfStyle w:val="001000000000" w:firstRow="0" w:lastRow="0" w:firstColumn="1" w:lastColumn="0" w:oddVBand="0" w:evenVBand="0" w:oddHBand="0" w:evenHBand="0" w:firstRowFirstColumn="0" w:firstRowLastColumn="0" w:lastRowFirstColumn="0" w:lastRowLastColumn="0"/>
            <w:tcW w:w="3261" w:type="dxa"/>
          </w:tcPr>
          <w:p w14:paraId="28D62978" w14:textId="77777777" w:rsidR="008E0B5F" w:rsidRDefault="00846F8E">
            <w:r>
              <w:t>Net cash flows from operating activities</w:t>
            </w:r>
          </w:p>
        </w:tc>
        <w:tc>
          <w:tcPr>
            <w:tcW w:w="992" w:type="dxa"/>
          </w:tcPr>
          <w:p w14:paraId="3B01B0C5"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 billion</w:t>
            </w:r>
          </w:p>
        </w:tc>
        <w:tc>
          <w:tcPr>
            <w:tcW w:w="864" w:type="dxa"/>
          </w:tcPr>
          <w:p w14:paraId="4AE736AE" w14:textId="77777777" w:rsidR="008E0B5F" w:rsidRDefault="00846F8E">
            <w:pPr>
              <w:cnfStyle w:val="000000000000" w:firstRow="0" w:lastRow="0" w:firstColumn="0" w:lastColumn="0" w:oddVBand="0" w:evenVBand="0" w:oddHBand="0" w:evenHBand="0" w:firstRowFirstColumn="0" w:firstRowLastColumn="0" w:lastRowFirstColumn="0" w:lastRowLastColumn="0"/>
            </w:pPr>
            <w:r>
              <w:t>5.6</w:t>
            </w:r>
          </w:p>
        </w:tc>
        <w:tc>
          <w:tcPr>
            <w:tcW w:w="864" w:type="dxa"/>
          </w:tcPr>
          <w:p w14:paraId="23298522" w14:textId="77777777" w:rsidR="008E0B5F" w:rsidRDefault="00846F8E">
            <w:pPr>
              <w:cnfStyle w:val="000000000000" w:firstRow="0" w:lastRow="0" w:firstColumn="0" w:lastColumn="0" w:oddVBand="0" w:evenVBand="0" w:oddHBand="0" w:evenHBand="0" w:firstRowFirstColumn="0" w:firstRowLastColumn="0" w:lastRowFirstColumn="0" w:lastRowLastColumn="0"/>
            </w:pPr>
            <w:r>
              <w:t>7.7</w:t>
            </w:r>
          </w:p>
        </w:tc>
        <w:tc>
          <w:tcPr>
            <w:tcW w:w="864" w:type="dxa"/>
          </w:tcPr>
          <w:p w14:paraId="0AE52D9D" w14:textId="77777777" w:rsidR="008E0B5F" w:rsidRDefault="00846F8E">
            <w:pPr>
              <w:cnfStyle w:val="000000000000" w:firstRow="0" w:lastRow="0" w:firstColumn="0" w:lastColumn="0" w:oddVBand="0" w:evenVBand="0" w:oddHBand="0" w:evenHBand="0" w:firstRowFirstColumn="0" w:firstRowLastColumn="0" w:lastRowFirstColumn="0" w:lastRowLastColumn="0"/>
            </w:pPr>
            <w:r>
              <w:t>6.7</w:t>
            </w:r>
          </w:p>
        </w:tc>
        <w:tc>
          <w:tcPr>
            <w:tcW w:w="865" w:type="dxa"/>
          </w:tcPr>
          <w:p w14:paraId="1513A5B9" w14:textId="77777777" w:rsidR="008E0B5F" w:rsidRDefault="00846F8E">
            <w:pPr>
              <w:cnfStyle w:val="000000000000" w:firstRow="0" w:lastRow="0" w:firstColumn="0" w:lastColumn="0" w:oddVBand="0" w:evenVBand="0" w:oddHBand="0" w:evenHBand="0" w:firstRowFirstColumn="0" w:firstRowLastColumn="0" w:lastRowFirstColumn="0" w:lastRowLastColumn="0"/>
            </w:pPr>
            <w:r>
              <w:t>6.1</w:t>
            </w:r>
          </w:p>
        </w:tc>
      </w:tr>
      <w:tr w:rsidR="008E0B5F" w14:paraId="67D37C84" w14:textId="77777777">
        <w:tc>
          <w:tcPr>
            <w:cnfStyle w:val="001000000000" w:firstRow="0" w:lastRow="0" w:firstColumn="1" w:lastColumn="0" w:oddVBand="0" w:evenVBand="0" w:oddHBand="0" w:evenHBand="0" w:firstRowFirstColumn="0" w:firstRowLastColumn="0" w:lastRowFirstColumn="0" w:lastRowLastColumn="0"/>
            <w:tcW w:w="3261" w:type="dxa"/>
          </w:tcPr>
          <w:p w14:paraId="20AE992A" w14:textId="77777777" w:rsidR="008E0B5F" w:rsidRDefault="00846F8E">
            <w:r>
              <w:t xml:space="preserve">Government infrastructure investment </w:t>
            </w:r>
            <w:r>
              <w:rPr>
                <w:vertAlign w:val="superscript"/>
              </w:rPr>
              <w:t>(a)(b)</w:t>
            </w:r>
          </w:p>
        </w:tc>
        <w:tc>
          <w:tcPr>
            <w:tcW w:w="992" w:type="dxa"/>
          </w:tcPr>
          <w:p w14:paraId="6536966E"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 billion</w:t>
            </w:r>
          </w:p>
        </w:tc>
        <w:tc>
          <w:tcPr>
            <w:tcW w:w="864" w:type="dxa"/>
          </w:tcPr>
          <w:p w14:paraId="7A35E04F" w14:textId="77777777" w:rsidR="008E0B5F" w:rsidRDefault="00846F8E">
            <w:pPr>
              <w:cnfStyle w:val="000000000000" w:firstRow="0" w:lastRow="0" w:firstColumn="0" w:lastColumn="0" w:oddVBand="0" w:evenVBand="0" w:oddHBand="0" w:evenHBand="0" w:firstRowFirstColumn="0" w:firstRowLastColumn="0" w:lastRowFirstColumn="0" w:lastRowLastColumn="0"/>
            </w:pPr>
            <w:r>
              <w:t>21.5</w:t>
            </w:r>
          </w:p>
        </w:tc>
        <w:tc>
          <w:tcPr>
            <w:tcW w:w="864" w:type="dxa"/>
          </w:tcPr>
          <w:p w14:paraId="7FEB3B8B" w14:textId="77777777" w:rsidR="008E0B5F" w:rsidRDefault="00846F8E">
            <w:pPr>
              <w:cnfStyle w:val="000000000000" w:firstRow="0" w:lastRow="0" w:firstColumn="0" w:lastColumn="0" w:oddVBand="0" w:evenVBand="0" w:oddHBand="0" w:evenHBand="0" w:firstRowFirstColumn="0" w:firstRowLastColumn="0" w:lastRowFirstColumn="0" w:lastRowLastColumn="0"/>
            </w:pPr>
            <w:r>
              <w:t>19.2</w:t>
            </w:r>
          </w:p>
        </w:tc>
        <w:tc>
          <w:tcPr>
            <w:tcW w:w="864" w:type="dxa"/>
          </w:tcPr>
          <w:p w14:paraId="7E5845A5" w14:textId="77777777" w:rsidR="008E0B5F" w:rsidRDefault="00846F8E">
            <w:pPr>
              <w:cnfStyle w:val="000000000000" w:firstRow="0" w:lastRow="0" w:firstColumn="0" w:lastColumn="0" w:oddVBand="0" w:evenVBand="0" w:oddHBand="0" w:evenHBand="0" w:firstRowFirstColumn="0" w:firstRowLastColumn="0" w:lastRowFirstColumn="0" w:lastRowLastColumn="0"/>
            </w:pPr>
            <w:r>
              <w:t>15.9</w:t>
            </w:r>
          </w:p>
        </w:tc>
        <w:tc>
          <w:tcPr>
            <w:tcW w:w="865" w:type="dxa"/>
          </w:tcPr>
          <w:p w14:paraId="1B74B86A" w14:textId="77777777" w:rsidR="008E0B5F" w:rsidRDefault="00846F8E">
            <w:pPr>
              <w:cnfStyle w:val="000000000000" w:firstRow="0" w:lastRow="0" w:firstColumn="0" w:lastColumn="0" w:oddVBand="0" w:evenVBand="0" w:oddHBand="0" w:evenHBand="0" w:firstRowFirstColumn="0" w:firstRowLastColumn="0" w:lastRowFirstColumn="0" w:lastRowLastColumn="0"/>
            </w:pPr>
            <w:r>
              <w:t>15.6</w:t>
            </w:r>
          </w:p>
        </w:tc>
      </w:tr>
      <w:tr w:rsidR="008E0B5F" w14:paraId="63251ADC" w14:textId="77777777">
        <w:tc>
          <w:tcPr>
            <w:cnfStyle w:val="001000000000" w:firstRow="0" w:lastRow="0" w:firstColumn="1" w:lastColumn="0" w:oddVBand="0" w:evenVBand="0" w:oddHBand="0" w:evenHBand="0" w:firstRowFirstColumn="0" w:firstRowLastColumn="0" w:lastRowFirstColumn="0" w:lastRowLastColumn="0"/>
            <w:tcW w:w="3261" w:type="dxa"/>
          </w:tcPr>
          <w:p w14:paraId="375CD521" w14:textId="77777777" w:rsidR="008E0B5F" w:rsidRDefault="00846F8E">
            <w:r>
              <w:t>Net debt</w:t>
            </w:r>
          </w:p>
        </w:tc>
        <w:tc>
          <w:tcPr>
            <w:tcW w:w="992" w:type="dxa"/>
          </w:tcPr>
          <w:p w14:paraId="7F693285"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 billion</w:t>
            </w:r>
          </w:p>
        </w:tc>
        <w:tc>
          <w:tcPr>
            <w:tcW w:w="864" w:type="dxa"/>
          </w:tcPr>
          <w:p w14:paraId="01C408DD" w14:textId="77777777" w:rsidR="008E0B5F" w:rsidRDefault="00846F8E">
            <w:pPr>
              <w:cnfStyle w:val="000000000000" w:firstRow="0" w:lastRow="0" w:firstColumn="0" w:lastColumn="0" w:oddVBand="0" w:evenVBand="0" w:oddHBand="0" w:evenHBand="0" w:firstRowFirstColumn="0" w:firstRowLastColumn="0" w:lastRowFirstColumn="0" w:lastRowLastColumn="0"/>
            </w:pPr>
            <w:r>
              <w:t>165.8</w:t>
            </w:r>
          </w:p>
        </w:tc>
        <w:tc>
          <w:tcPr>
            <w:tcW w:w="864" w:type="dxa"/>
          </w:tcPr>
          <w:p w14:paraId="5894B32B" w14:textId="77777777" w:rsidR="008E0B5F" w:rsidRDefault="00846F8E">
            <w:pPr>
              <w:cnfStyle w:val="000000000000" w:firstRow="0" w:lastRow="0" w:firstColumn="0" w:lastColumn="0" w:oddVBand="0" w:evenVBand="0" w:oddHBand="0" w:evenHBand="0" w:firstRowFirstColumn="0" w:firstRowLastColumn="0" w:lastRowFirstColumn="0" w:lastRowLastColumn="0"/>
            </w:pPr>
            <w:r>
              <w:t>176.2</w:t>
            </w:r>
          </w:p>
        </w:tc>
        <w:tc>
          <w:tcPr>
            <w:tcW w:w="864" w:type="dxa"/>
          </w:tcPr>
          <w:p w14:paraId="5BAA4AE5" w14:textId="77777777" w:rsidR="008E0B5F" w:rsidRDefault="00846F8E">
            <w:pPr>
              <w:cnfStyle w:val="000000000000" w:firstRow="0" w:lastRow="0" w:firstColumn="0" w:lastColumn="0" w:oddVBand="0" w:evenVBand="0" w:oddHBand="0" w:evenHBand="0" w:firstRowFirstColumn="0" w:firstRowLastColumn="0" w:lastRowFirstColumn="0" w:lastRowLastColumn="0"/>
            </w:pPr>
            <w:r>
              <w:t>183.8</w:t>
            </w:r>
          </w:p>
        </w:tc>
        <w:tc>
          <w:tcPr>
            <w:tcW w:w="865" w:type="dxa"/>
          </w:tcPr>
          <w:p w14:paraId="2F080E9B" w14:textId="77777777" w:rsidR="008E0B5F" w:rsidRDefault="00846F8E">
            <w:pPr>
              <w:cnfStyle w:val="000000000000" w:firstRow="0" w:lastRow="0" w:firstColumn="0" w:lastColumn="0" w:oddVBand="0" w:evenVBand="0" w:oddHBand="0" w:evenHBand="0" w:firstRowFirstColumn="0" w:firstRowLastColumn="0" w:lastRowFirstColumn="0" w:lastRowLastColumn="0"/>
            </w:pPr>
            <w:r>
              <w:t>192.6</w:t>
            </w:r>
          </w:p>
        </w:tc>
      </w:tr>
      <w:tr w:rsidR="008E0B5F" w14:paraId="4C809036" w14:textId="77777777" w:rsidTr="008E0B5F">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21845FDC" w14:textId="77777777" w:rsidR="008E0B5F" w:rsidRDefault="00846F8E">
            <w:r>
              <w:t xml:space="preserve">Net debt to GSP </w:t>
            </w:r>
            <w:r>
              <w:rPr>
                <w:vertAlign w:val="superscript"/>
              </w:rPr>
              <w:t>(c)</w:t>
            </w:r>
          </w:p>
        </w:tc>
        <w:tc>
          <w:tcPr>
            <w:tcW w:w="992" w:type="dxa"/>
            <w:tcBorders>
              <w:bottom w:val="single" w:sz="12" w:space="0" w:color="auto"/>
            </w:tcBorders>
          </w:tcPr>
          <w:p w14:paraId="6E5E5103"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per cent</w:t>
            </w:r>
          </w:p>
        </w:tc>
        <w:tc>
          <w:tcPr>
            <w:tcW w:w="864" w:type="dxa"/>
            <w:tcBorders>
              <w:bottom w:val="single" w:sz="12" w:space="0" w:color="auto"/>
            </w:tcBorders>
          </w:tcPr>
          <w:p w14:paraId="3356D4FB" w14:textId="0BD4EBC5" w:rsidR="008E0B5F" w:rsidRDefault="00846F8E">
            <w:pPr>
              <w:cnfStyle w:val="000000000000" w:firstRow="0" w:lastRow="0" w:firstColumn="0" w:lastColumn="0" w:oddVBand="0" w:evenVBand="0" w:oddHBand="0" w:evenHBand="0" w:firstRowFirstColumn="0" w:firstRowLastColumn="0" w:lastRowFirstColumn="0" w:lastRowLastColumn="0"/>
            </w:pPr>
            <w:r>
              <w:t>24.9</w:t>
            </w:r>
          </w:p>
        </w:tc>
        <w:tc>
          <w:tcPr>
            <w:tcW w:w="864" w:type="dxa"/>
            <w:tcBorders>
              <w:bottom w:val="single" w:sz="12" w:space="0" w:color="auto"/>
            </w:tcBorders>
          </w:tcPr>
          <w:p w14:paraId="25356273" w14:textId="77777777" w:rsidR="008E0B5F" w:rsidRDefault="00846F8E">
            <w:pPr>
              <w:cnfStyle w:val="000000000000" w:firstRow="0" w:lastRow="0" w:firstColumn="0" w:lastColumn="0" w:oddVBand="0" w:evenVBand="0" w:oddHBand="0" w:evenHBand="0" w:firstRowFirstColumn="0" w:firstRowLastColumn="0" w:lastRowFirstColumn="0" w:lastRowLastColumn="0"/>
            </w:pPr>
            <w:r>
              <w:t>25.2</w:t>
            </w:r>
          </w:p>
        </w:tc>
        <w:tc>
          <w:tcPr>
            <w:tcW w:w="864" w:type="dxa"/>
            <w:tcBorders>
              <w:bottom w:val="single" w:sz="12" w:space="0" w:color="auto"/>
            </w:tcBorders>
          </w:tcPr>
          <w:p w14:paraId="0C0E9146" w14:textId="77777777" w:rsidR="008E0B5F" w:rsidRDefault="00846F8E">
            <w:pPr>
              <w:cnfStyle w:val="000000000000" w:firstRow="0" w:lastRow="0" w:firstColumn="0" w:lastColumn="0" w:oddVBand="0" w:evenVBand="0" w:oddHBand="0" w:evenHBand="0" w:firstRowFirstColumn="0" w:firstRowLastColumn="0" w:lastRowFirstColumn="0" w:lastRowLastColumn="0"/>
            </w:pPr>
            <w:r>
              <w:t>25.0</w:t>
            </w:r>
          </w:p>
        </w:tc>
        <w:tc>
          <w:tcPr>
            <w:tcW w:w="865" w:type="dxa"/>
            <w:tcBorders>
              <w:bottom w:val="single" w:sz="12" w:space="0" w:color="auto"/>
            </w:tcBorders>
          </w:tcPr>
          <w:p w14:paraId="25E7E673" w14:textId="77777777" w:rsidR="008E0B5F" w:rsidRDefault="00846F8E">
            <w:pPr>
              <w:cnfStyle w:val="000000000000" w:firstRow="0" w:lastRow="0" w:firstColumn="0" w:lastColumn="0" w:oddVBand="0" w:evenVBand="0" w:oddHBand="0" w:evenHBand="0" w:firstRowFirstColumn="0" w:firstRowLastColumn="0" w:lastRowFirstColumn="0" w:lastRowLastColumn="0"/>
            </w:pPr>
            <w:r>
              <w:t>24.9</w:t>
            </w:r>
          </w:p>
        </w:tc>
      </w:tr>
    </w:tbl>
    <w:p w14:paraId="1DB42FA2" w14:textId="77777777" w:rsidR="00BD7D6D" w:rsidRDefault="00BD7D6D" w:rsidP="00BD7D6D">
      <w:pPr>
        <w:pStyle w:val="Note"/>
      </w:pPr>
      <w:r>
        <w:t>Notes:</w:t>
      </w:r>
    </w:p>
    <w:p w14:paraId="2494102D" w14:textId="61B5DFED" w:rsidR="00BD7D6D" w:rsidRDefault="00BD7D6D" w:rsidP="00BD7D6D">
      <w:pPr>
        <w:pStyle w:val="Note"/>
      </w:pPr>
      <w:r>
        <w:t>(a)</w:t>
      </w:r>
      <w:r>
        <w:tab/>
        <w:t xml:space="preserve">Includes general government net infrastructure investment and </w:t>
      </w:r>
      <w:r w:rsidR="001832C3" w:rsidRPr="001832C3">
        <w:t xml:space="preserve">the </w:t>
      </w:r>
      <w:r>
        <w:t xml:space="preserve">estimated </w:t>
      </w:r>
      <w:r w:rsidR="001832C3" w:rsidRPr="001832C3">
        <w:t>cash flows for</w:t>
      </w:r>
      <w:r>
        <w:t xml:space="preserve"> public private partnership projects.</w:t>
      </w:r>
    </w:p>
    <w:p w14:paraId="5F3D5C46" w14:textId="77777777" w:rsidR="00BD7D6D" w:rsidRDefault="00BD7D6D" w:rsidP="00BD7D6D">
      <w:pPr>
        <w:pStyle w:val="Note"/>
      </w:pPr>
      <w:r>
        <w:t>(b)</w:t>
      </w:r>
      <w:r>
        <w:tab/>
        <w:t>Includes the estimated private sector construction-related expenditure associated with the North East Link held in the public non</w:t>
      </w:r>
      <w:r>
        <w:noBreakHyphen/>
        <w:t>financial corporations (PNFC) sector.</w:t>
      </w:r>
    </w:p>
    <w:p w14:paraId="5009BFAC" w14:textId="77777777" w:rsidR="00BD7D6D" w:rsidRDefault="00BD7D6D" w:rsidP="00BD7D6D">
      <w:pPr>
        <w:pStyle w:val="Note"/>
      </w:pPr>
      <w:r>
        <w:t>(c)</w:t>
      </w:r>
      <w:r>
        <w:tab/>
        <w:t>The ratios to GSP may vary from publications year to year due to revisions to the Australian Bureau of Statistics GSP data.</w:t>
      </w:r>
    </w:p>
    <w:p w14:paraId="3EEFF44C" w14:textId="323D8B57" w:rsidR="00BD7D6D" w:rsidRDefault="00BD7D6D" w:rsidP="00BD7D6D">
      <w:r w:rsidRPr="00517283">
        <w:t>Total revenue for the general government sector is expected to be $</w:t>
      </w:r>
      <w:r w:rsidR="00A6504B">
        <w:t>10</w:t>
      </w:r>
      <w:r w:rsidR="00300836">
        <w:t>9.8</w:t>
      </w:r>
      <w:r w:rsidR="00B34C73">
        <w:t> </w:t>
      </w:r>
      <w:r w:rsidRPr="00517283">
        <w:t>billion in 202</w:t>
      </w:r>
      <w:r w:rsidR="00A6504B">
        <w:t>5</w:t>
      </w:r>
      <w:r w:rsidR="00B34C73">
        <w:noBreakHyphen/>
      </w:r>
      <w:r w:rsidR="00A6504B">
        <w:t>26</w:t>
      </w:r>
      <w:r w:rsidR="008607B1">
        <w:t>,</w:t>
      </w:r>
      <w:r w:rsidDel="008607B1">
        <w:t xml:space="preserve"> </w:t>
      </w:r>
      <w:r w:rsidR="008607B1" w:rsidRPr="008607B1">
        <w:t>an increase of $</w:t>
      </w:r>
      <w:r w:rsidR="008607B1">
        <w:t>1.</w:t>
      </w:r>
      <w:r w:rsidR="00F05C06">
        <w:t>5</w:t>
      </w:r>
      <w:r w:rsidR="008607B1" w:rsidRPr="008607B1">
        <w:t xml:space="preserve"> billion from the </w:t>
      </w:r>
      <w:r w:rsidR="008607B1" w:rsidRPr="008607B1">
        <w:rPr>
          <w:i/>
          <w:iCs/>
        </w:rPr>
        <w:t>202</w:t>
      </w:r>
      <w:r w:rsidR="008607B1">
        <w:rPr>
          <w:i/>
          <w:iCs/>
        </w:rPr>
        <w:t>5</w:t>
      </w:r>
      <w:r w:rsidR="008607B1" w:rsidRPr="008607B1">
        <w:rPr>
          <w:i/>
          <w:iCs/>
        </w:rPr>
        <w:t>-2</w:t>
      </w:r>
      <w:r w:rsidR="008607B1">
        <w:rPr>
          <w:i/>
          <w:iCs/>
        </w:rPr>
        <w:t>6</w:t>
      </w:r>
      <w:r w:rsidR="008607B1" w:rsidRPr="008607B1">
        <w:rPr>
          <w:i/>
          <w:iCs/>
        </w:rPr>
        <w:t xml:space="preserve"> Budget</w:t>
      </w:r>
      <w:r w:rsidR="008607B1" w:rsidRPr="008607B1">
        <w:t>. Revenue growth</w:t>
      </w:r>
      <w:r w:rsidRPr="00517283">
        <w:t xml:space="preserve"> is </w:t>
      </w:r>
      <w:r w:rsidR="008607B1" w:rsidRPr="008607B1">
        <w:t xml:space="preserve">then </w:t>
      </w:r>
      <w:r w:rsidRPr="00517283">
        <w:t xml:space="preserve">expected </w:t>
      </w:r>
      <w:r>
        <w:t xml:space="preserve">to </w:t>
      </w:r>
      <w:r w:rsidRPr="00517283">
        <w:t xml:space="preserve">average </w:t>
      </w:r>
      <w:r w:rsidR="0038439A">
        <w:t>2.</w:t>
      </w:r>
      <w:r w:rsidR="00E20718">
        <w:t>3</w:t>
      </w:r>
      <w:r w:rsidRPr="00517283">
        <w:t xml:space="preserve"> per cent a year over the forward estimates, reaching $11</w:t>
      </w:r>
      <w:r w:rsidR="00E4094F">
        <w:t>7.</w:t>
      </w:r>
      <w:r w:rsidR="00F05C06">
        <w:t>4</w:t>
      </w:r>
      <w:r>
        <w:t> </w:t>
      </w:r>
      <w:r w:rsidRPr="00517283">
        <w:t>billion in 202</w:t>
      </w:r>
      <w:r w:rsidR="00A6504B">
        <w:t>8</w:t>
      </w:r>
      <w:r w:rsidR="003C263E">
        <w:noBreakHyphen/>
      </w:r>
      <w:r w:rsidR="00A6504B">
        <w:t>29</w:t>
      </w:r>
      <w:r>
        <w:t>.</w:t>
      </w:r>
      <w:r w:rsidR="003F20E9">
        <w:t xml:space="preserve"> </w:t>
      </w:r>
    </w:p>
    <w:p w14:paraId="167BEA38" w14:textId="1CB89E43" w:rsidR="00BD7D6D" w:rsidRDefault="00BD7D6D" w:rsidP="00BD7D6D">
      <w:r w:rsidRPr="004420B7">
        <w:t xml:space="preserve">Total </w:t>
      </w:r>
      <w:r w:rsidR="004A50FD">
        <w:t>general government sector expenditure</w:t>
      </w:r>
      <w:r w:rsidR="00243CDF">
        <w:t xml:space="preserve"> is</w:t>
      </w:r>
      <w:r w:rsidRPr="004420B7" w:rsidDel="00243CDF">
        <w:t xml:space="preserve"> </w:t>
      </w:r>
      <w:r w:rsidRPr="004420B7">
        <w:t>expected to be $10</w:t>
      </w:r>
      <w:r w:rsidR="000A3086">
        <w:t>9.1</w:t>
      </w:r>
      <w:r w:rsidR="003C263E">
        <w:t> </w:t>
      </w:r>
      <w:r w:rsidRPr="004420B7">
        <w:t>billion in 202</w:t>
      </w:r>
      <w:r w:rsidR="00243CDF">
        <w:t>5</w:t>
      </w:r>
      <w:r w:rsidR="003C263E">
        <w:noBreakHyphen/>
      </w:r>
      <w:r w:rsidR="00243CDF">
        <w:t>26</w:t>
      </w:r>
      <w:r w:rsidRPr="004420B7">
        <w:t xml:space="preserve"> and </w:t>
      </w:r>
      <w:r w:rsidR="0077360C">
        <w:t>is</w:t>
      </w:r>
      <w:r w:rsidR="0077360C" w:rsidRPr="004420B7">
        <w:t xml:space="preserve"> </w:t>
      </w:r>
      <w:r w:rsidRPr="004420B7">
        <w:t>expected to grow by an average of 2.</w:t>
      </w:r>
      <w:r w:rsidR="00162C5E">
        <w:t>0</w:t>
      </w:r>
      <w:r w:rsidRPr="004420B7">
        <w:t xml:space="preserve"> per cent over the forward estimates, reaching $1</w:t>
      </w:r>
      <w:r w:rsidR="0077360C">
        <w:t>15.</w:t>
      </w:r>
      <w:r w:rsidR="0027131C">
        <w:t>8</w:t>
      </w:r>
      <w:r w:rsidR="003C263E">
        <w:t> </w:t>
      </w:r>
      <w:r w:rsidRPr="004420B7">
        <w:t>billion in 202</w:t>
      </w:r>
      <w:r w:rsidR="0077360C">
        <w:t>8</w:t>
      </w:r>
      <w:r w:rsidR="007456B5">
        <w:noBreakHyphen/>
      </w:r>
      <w:r w:rsidR="0077360C">
        <w:t>29</w:t>
      </w:r>
      <w:r>
        <w:t>.</w:t>
      </w:r>
    </w:p>
    <w:p w14:paraId="75531D88" w14:textId="21AD9ADE" w:rsidR="005D5355" w:rsidRDefault="004039F2" w:rsidP="00B60B66">
      <w:r>
        <w:t xml:space="preserve">Consistent with the goal of returning to pre-COVID levels, </w:t>
      </w:r>
      <w:r w:rsidRPr="00A14DF1">
        <w:t xml:space="preserve">Government infrastructure investment (GII) </w:t>
      </w:r>
      <w:r>
        <w:t xml:space="preserve">is projected to continue to moderate over the forward estimates. GII is projected to be $15.6 billion by 2028-29, $8.6 billion less than its 2023-24 peak of $24.2 billion. </w:t>
      </w:r>
      <w:r w:rsidR="00A0045E" w:rsidRPr="00A14DF1">
        <w:t>This reflects the Government</w:t>
      </w:r>
      <w:r w:rsidR="0090249C">
        <w:t>’</w:t>
      </w:r>
      <w:r w:rsidR="00A0045E" w:rsidRPr="00A14DF1">
        <w:t>s commitment to a sustainable infrastructure program. A</w:t>
      </w:r>
      <w:r w:rsidR="008312B7">
        <w:t> </w:t>
      </w:r>
      <w:r w:rsidR="00A0045E" w:rsidRPr="00A14DF1">
        <w:t>sustainable pipeline of infrastructure projects will continue to provide certainty to the construction industry and maintain a steady flow of investment in social and economic infrastructure for all Victorians.</w:t>
      </w:r>
      <w:r w:rsidR="00A0045E" w:rsidRPr="00A0045E">
        <w:t> </w:t>
      </w:r>
    </w:p>
    <w:p w14:paraId="2235D94B" w14:textId="54377DD0" w:rsidR="008852A7" w:rsidRDefault="00B60B66" w:rsidP="00B60B66">
      <w:r w:rsidRPr="006C22FB">
        <w:t>Net debt is expected to be $1</w:t>
      </w:r>
      <w:r w:rsidR="00EE6E40">
        <w:t>6</w:t>
      </w:r>
      <w:r w:rsidRPr="006C22FB">
        <w:t>5.</w:t>
      </w:r>
      <w:r w:rsidR="006A2042">
        <w:t>8</w:t>
      </w:r>
      <w:r w:rsidR="000D3E07">
        <w:t> </w:t>
      </w:r>
      <w:r w:rsidRPr="006C22FB">
        <w:t xml:space="preserve">billion at June </w:t>
      </w:r>
      <w:r w:rsidRPr="00801F72">
        <w:t>202</w:t>
      </w:r>
      <w:r w:rsidR="00CF739A" w:rsidRPr="00801F72">
        <w:t>6</w:t>
      </w:r>
      <w:r w:rsidRPr="006C22FB">
        <w:t xml:space="preserve"> and increase to $1</w:t>
      </w:r>
      <w:r w:rsidR="00325C3D">
        <w:t>92.</w:t>
      </w:r>
      <w:r w:rsidR="003416CF">
        <w:t>6</w:t>
      </w:r>
      <w:r w:rsidR="000D3E07">
        <w:t> </w:t>
      </w:r>
      <w:r w:rsidRPr="006C22FB">
        <w:t xml:space="preserve">billion by June </w:t>
      </w:r>
      <w:r w:rsidR="003416CF" w:rsidRPr="00801F72">
        <w:t>202</w:t>
      </w:r>
      <w:r w:rsidR="003416CF">
        <w:t>9</w:t>
      </w:r>
      <w:r w:rsidRPr="006C22FB">
        <w:t xml:space="preserve">. </w:t>
      </w:r>
      <w:r>
        <w:t xml:space="preserve">This is an improvement in </w:t>
      </w:r>
      <w:r w:rsidR="005B4041" w:rsidRPr="005B4041">
        <w:t>all years across the budget and forward estimates, including an improvement of $1</w:t>
      </w:r>
      <w:r w:rsidR="0096675C" w:rsidRPr="00165A13">
        <w:t>.</w:t>
      </w:r>
      <w:r w:rsidR="003416CF">
        <w:t>4</w:t>
      </w:r>
      <w:r w:rsidR="005B4041" w:rsidRPr="005B4041">
        <w:t xml:space="preserve"> billion by June </w:t>
      </w:r>
      <w:r w:rsidR="003416CF" w:rsidRPr="00165A13">
        <w:t>202</w:t>
      </w:r>
      <w:r w:rsidR="003416CF">
        <w:t>9</w:t>
      </w:r>
      <w:r w:rsidR="005B4041" w:rsidRPr="005B4041">
        <w:t xml:space="preserve"> when compared with the </w:t>
      </w:r>
      <w:r w:rsidR="00165A13" w:rsidRPr="004357E9">
        <w:rPr>
          <w:i/>
        </w:rPr>
        <w:t>2025</w:t>
      </w:r>
      <w:r w:rsidR="000D3E07">
        <w:rPr>
          <w:i/>
        </w:rPr>
        <w:noBreakHyphen/>
      </w:r>
      <w:r w:rsidR="00165A13" w:rsidRPr="004357E9">
        <w:rPr>
          <w:i/>
        </w:rPr>
        <w:t>26</w:t>
      </w:r>
      <w:r w:rsidR="00562012">
        <w:rPr>
          <w:i/>
        </w:rPr>
        <w:t> </w:t>
      </w:r>
      <w:r w:rsidR="00165A13" w:rsidRPr="004357E9">
        <w:rPr>
          <w:i/>
        </w:rPr>
        <w:t>Budget</w:t>
      </w:r>
      <w:r w:rsidR="005B4041" w:rsidRPr="005B4041">
        <w:t>.</w:t>
      </w:r>
    </w:p>
    <w:p w14:paraId="1D6409AC" w14:textId="655BB7AC" w:rsidR="00B60B66" w:rsidRPr="00931EAF" w:rsidRDefault="00B60B66" w:rsidP="00B60B66">
      <w:r w:rsidRPr="006C22FB">
        <w:t xml:space="preserve">As a proportion of GSP, net debt is projected to be </w:t>
      </w:r>
      <w:r w:rsidR="004D026E">
        <w:t xml:space="preserve">24.9 per cent </w:t>
      </w:r>
      <w:r w:rsidR="00BF486E">
        <w:t xml:space="preserve">at June 2026, an improvement of 0.2 per cent </w:t>
      </w:r>
      <w:r w:rsidR="002B55E0">
        <w:t xml:space="preserve">when compared </w:t>
      </w:r>
      <w:r w:rsidR="00AB7A6D">
        <w:t>with</w:t>
      </w:r>
      <w:r w:rsidR="002B55E0">
        <w:t xml:space="preserve"> the </w:t>
      </w:r>
      <w:r w:rsidR="002B55E0" w:rsidRPr="00F35D90">
        <w:rPr>
          <w:i/>
          <w:iCs/>
        </w:rPr>
        <w:t>2025-26 Budget</w:t>
      </w:r>
      <w:r w:rsidR="002B55E0">
        <w:t xml:space="preserve">. Net debt is then </w:t>
      </w:r>
      <w:r w:rsidR="00AB7A6D">
        <w:t xml:space="preserve">projected to be </w:t>
      </w:r>
      <w:r w:rsidRPr="006C22FB">
        <w:t>2</w:t>
      </w:r>
      <w:r w:rsidR="005B4041">
        <w:t>5</w:t>
      </w:r>
      <w:r w:rsidRPr="006C22FB">
        <w:t>.</w:t>
      </w:r>
      <w:r>
        <w:t>2</w:t>
      </w:r>
      <w:r w:rsidRPr="006C22FB">
        <w:t xml:space="preserve"> per cent at</w:t>
      </w:r>
      <w:r>
        <w:t> </w:t>
      </w:r>
      <w:r w:rsidRPr="006C22FB">
        <w:t>June</w:t>
      </w:r>
      <w:r>
        <w:t> </w:t>
      </w:r>
      <w:r w:rsidRPr="006C22FB">
        <w:t>202</w:t>
      </w:r>
      <w:r w:rsidR="005B4041">
        <w:t>7</w:t>
      </w:r>
      <w:r w:rsidRPr="006C22FB">
        <w:t xml:space="preserve"> before </w:t>
      </w:r>
      <w:r w:rsidR="00CB41F5">
        <w:t>reducing to</w:t>
      </w:r>
      <w:r w:rsidR="00CB41F5" w:rsidRPr="006C22FB">
        <w:t xml:space="preserve"> </w:t>
      </w:r>
      <w:r w:rsidRPr="006C22FB">
        <w:t>25.</w:t>
      </w:r>
      <w:r w:rsidR="00CB41F5">
        <w:t>0</w:t>
      </w:r>
      <w:r w:rsidRPr="006C22FB">
        <w:t xml:space="preserve"> per cent </w:t>
      </w:r>
      <w:r w:rsidR="00CB41F5">
        <w:t>by June 2028</w:t>
      </w:r>
      <w:r w:rsidR="00CB41F5" w:rsidRPr="006C22FB">
        <w:t xml:space="preserve"> </w:t>
      </w:r>
      <w:r w:rsidRPr="006C22FB">
        <w:t xml:space="preserve">and then </w:t>
      </w:r>
      <w:r w:rsidR="00CB41F5">
        <w:t xml:space="preserve">further </w:t>
      </w:r>
      <w:r w:rsidRPr="006C22FB">
        <w:t>declining to 2</w:t>
      </w:r>
      <w:r w:rsidR="00CB41F5">
        <w:t>4.9</w:t>
      </w:r>
      <w:r w:rsidRPr="006C22FB">
        <w:t xml:space="preserve"> per cent </w:t>
      </w:r>
      <w:r w:rsidR="00DC0F92">
        <w:t>by June</w:t>
      </w:r>
      <w:r w:rsidR="004027C1">
        <w:t> </w:t>
      </w:r>
      <w:r w:rsidR="00DC0F92">
        <w:t>2029</w:t>
      </w:r>
      <w:r>
        <w:t xml:space="preserve">. </w:t>
      </w:r>
      <w:r w:rsidR="00D95AB6">
        <w:t xml:space="preserve">This is consistent </w:t>
      </w:r>
      <w:r w:rsidR="002B2724">
        <w:t>with the</w:t>
      </w:r>
      <w:r w:rsidR="0033502E">
        <w:t xml:space="preserve"> </w:t>
      </w:r>
      <w:r w:rsidR="00023047">
        <w:t>estimates</w:t>
      </w:r>
      <w:r w:rsidR="00A50A97">
        <w:t xml:space="preserve"> in the</w:t>
      </w:r>
      <w:r w:rsidR="002B2724">
        <w:t xml:space="preserve"> </w:t>
      </w:r>
      <w:r w:rsidR="002B2724" w:rsidRPr="004357E9">
        <w:rPr>
          <w:i/>
        </w:rPr>
        <w:t>2025</w:t>
      </w:r>
      <w:r w:rsidR="00B907FB">
        <w:rPr>
          <w:i/>
        </w:rPr>
        <w:noBreakHyphen/>
      </w:r>
      <w:r w:rsidR="002B2724" w:rsidRPr="004357E9">
        <w:rPr>
          <w:i/>
        </w:rPr>
        <w:t>26 Budget</w:t>
      </w:r>
      <w:r w:rsidR="002B2724">
        <w:rPr>
          <w:i/>
        </w:rPr>
        <w:t xml:space="preserve">. </w:t>
      </w:r>
      <w:r w:rsidR="00B229CD">
        <w:rPr>
          <w:i/>
        </w:rPr>
        <w:t xml:space="preserve"> </w:t>
      </w:r>
    </w:p>
    <w:p w14:paraId="0A8F10C3" w14:textId="77777777" w:rsidR="00BD7D6D" w:rsidRDefault="00BD7D6D" w:rsidP="00BD7D6D">
      <w:pPr>
        <w:pStyle w:val="Heading2"/>
      </w:pPr>
      <w:r>
        <w:lastRenderedPageBreak/>
        <w:t>Long-term objectives and targets</w:t>
      </w:r>
    </w:p>
    <w:p w14:paraId="2D82B486" w14:textId="6DEF3873" w:rsidR="00BD7D6D" w:rsidRDefault="00BD7D6D" w:rsidP="00BD7D6D">
      <w:r>
        <w:t>The Government</w:t>
      </w:r>
      <w:r w:rsidR="0090249C">
        <w:t>’</w:t>
      </w:r>
      <w:r>
        <w:t>s long-term financial management objectives</w:t>
      </w:r>
      <w:r w:rsidR="00E731A8" w:rsidRPr="001455B4">
        <w:t>,</w:t>
      </w:r>
      <w:r>
        <w:t xml:space="preserve"> set out in Table 1.2</w:t>
      </w:r>
      <w:r w:rsidR="00E731A8" w:rsidRPr="001455B4">
        <w:t>,</w:t>
      </w:r>
      <w:r>
        <w:t xml:space="preserve"> remain unchanged from the </w:t>
      </w:r>
      <w:r w:rsidRPr="009F2471">
        <w:rPr>
          <w:i/>
          <w:iCs/>
        </w:rPr>
        <w:t>202</w:t>
      </w:r>
      <w:r w:rsidR="00220BF6">
        <w:rPr>
          <w:i/>
          <w:iCs/>
        </w:rPr>
        <w:t>5</w:t>
      </w:r>
      <w:r w:rsidR="00B907FB">
        <w:rPr>
          <w:i/>
          <w:iCs/>
        </w:rPr>
        <w:noBreakHyphen/>
      </w:r>
      <w:r w:rsidR="00220BF6">
        <w:rPr>
          <w:i/>
          <w:iCs/>
        </w:rPr>
        <w:t>26</w:t>
      </w:r>
      <w:r w:rsidRPr="009F2471" w:rsidDel="00FD3FE7">
        <w:rPr>
          <w:i/>
          <w:iCs/>
        </w:rPr>
        <w:t xml:space="preserve"> </w:t>
      </w:r>
      <w:r w:rsidRPr="009F2471">
        <w:rPr>
          <w:i/>
          <w:iCs/>
        </w:rPr>
        <w:t>Budget</w:t>
      </w:r>
      <w:r w:rsidR="0020789E">
        <w:rPr>
          <w:i/>
          <w:iCs/>
        </w:rPr>
        <w:t>.</w:t>
      </w:r>
    </w:p>
    <w:p w14:paraId="0A544E8D" w14:textId="77777777" w:rsidR="00BD7D6D" w:rsidRDefault="00BD7D6D" w:rsidP="00BD7D6D">
      <w:pPr>
        <w:pStyle w:val="TableHeading"/>
      </w:pPr>
      <w:r>
        <w:t xml:space="preserve">Table 1.2: </w:t>
      </w:r>
      <w:r>
        <w:tab/>
        <w:t>Long-term financial management objectives</w:t>
      </w:r>
    </w:p>
    <w:tbl>
      <w:tblPr>
        <w:tblStyle w:val="DTFTableText"/>
        <w:tblW w:w="0" w:type="auto"/>
        <w:tblLook w:val="0620" w:firstRow="1" w:lastRow="0" w:firstColumn="0" w:lastColumn="0" w:noHBand="1" w:noVBand="1"/>
      </w:tblPr>
      <w:tblGrid>
        <w:gridCol w:w="2694"/>
        <w:gridCol w:w="5007"/>
      </w:tblGrid>
      <w:tr w:rsidR="00BD7D6D" w:rsidRPr="002C699B" w14:paraId="7B1D2573" w14:textId="77777777" w:rsidTr="00BD7D6D">
        <w:trPr>
          <w:cnfStyle w:val="100000000000" w:firstRow="1" w:lastRow="0" w:firstColumn="0" w:lastColumn="0" w:oddVBand="0" w:evenVBand="0" w:oddHBand="0" w:evenHBand="0" w:firstRowFirstColumn="0" w:firstRowLastColumn="0" w:lastRowFirstColumn="0" w:lastRowLastColumn="0"/>
        </w:trPr>
        <w:tc>
          <w:tcPr>
            <w:tcW w:w="2694" w:type="dxa"/>
          </w:tcPr>
          <w:p w14:paraId="5F5630D7" w14:textId="77777777" w:rsidR="00BD7D6D" w:rsidRPr="002C699B" w:rsidRDefault="00BD7D6D" w:rsidP="008670FF">
            <w:r w:rsidRPr="002C699B">
              <w:t>Priority</w:t>
            </w:r>
          </w:p>
        </w:tc>
        <w:tc>
          <w:tcPr>
            <w:tcW w:w="5007" w:type="dxa"/>
          </w:tcPr>
          <w:p w14:paraId="089C9C19" w14:textId="77777777" w:rsidR="00BD7D6D" w:rsidRPr="002C699B" w:rsidRDefault="00BD7D6D" w:rsidP="008670FF">
            <w:r w:rsidRPr="002C699B">
              <w:t>Objective</w:t>
            </w:r>
          </w:p>
        </w:tc>
      </w:tr>
      <w:tr w:rsidR="00BD7D6D" w:rsidRPr="002C699B" w14:paraId="10EE1ECB" w14:textId="77777777" w:rsidTr="00BD7D6D">
        <w:tc>
          <w:tcPr>
            <w:tcW w:w="2694" w:type="dxa"/>
            <w:tcBorders>
              <w:bottom w:val="single" w:sz="6" w:space="0" w:color="808080" w:themeColor="background1" w:themeShade="80"/>
            </w:tcBorders>
          </w:tcPr>
          <w:p w14:paraId="283299BA" w14:textId="62A853C0" w:rsidR="00BD7D6D" w:rsidRPr="00BD7D6D" w:rsidRDefault="00BD7D6D" w:rsidP="00BD7D6D">
            <w:pPr>
              <w:rPr>
                <w:b/>
                <w:bCs/>
              </w:rPr>
            </w:pPr>
            <w:r w:rsidRPr="00BD7D6D">
              <w:rPr>
                <w:b/>
                <w:bCs/>
              </w:rPr>
              <w:t xml:space="preserve">Sound financial </w:t>
            </w:r>
            <w:r>
              <w:rPr>
                <w:b/>
                <w:bCs/>
              </w:rPr>
              <w:br/>
            </w:r>
            <w:r w:rsidRPr="00BD7D6D">
              <w:rPr>
                <w:b/>
                <w:bCs/>
              </w:rPr>
              <w:t>management</w:t>
            </w:r>
          </w:p>
        </w:tc>
        <w:tc>
          <w:tcPr>
            <w:tcW w:w="5007" w:type="dxa"/>
            <w:tcBorders>
              <w:bottom w:val="single" w:sz="6" w:space="0" w:color="808080" w:themeColor="background1" w:themeShade="80"/>
            </w:tcBorders>
          </w:tcPr>
          <w:p w14:paraId="38402C3E" w14:textId="77777777" w:rsidR="00BD7D6D" w:rsidRPr="002C699B" w:rsidRDefault="00BD7D6D" w:rsidP="00BD7D6D">
            <w:r w:rsidRPr="002C699B">
              <w:t>Victoria</w:t>
            </w:r>
            <w:r w:rsidR="0090249C">
              <w:t>’</w:t>
            </w:r>
            <w:r w:rsidRPr="002C699B">
              <w:t>s finances will be managed in a responsible manner to provide capacity to fund services and infrastructure and support households and businesses at levels consistent with sound financial management.</w:t>
            </w:r>
          </w:p>
        </w:tc>
      </w:tr>
      <w:tr w:rsidR="00BD7D6D" w:rsidRPr="002C699B" w14:paraId="7780F128" w14:textId="77777777" w:rsidTr="00BD7D6D">
        <w:tc>
          <w:tcPr>
            <w:tcW w:w="2694" w:type="dxa"/>
            <w:tcBorders>
              <w:top w:val="single" w:sz="6" w:space="0" w:color="808080" w:themeColor="background1" w:themeShade="80"/>
              <w:bottom w:val="single" w:sz="6" w:space="0" w:color="808080" w:themeColor="background1" w:themeShade="80"/>
            </w:tcBorders>
          </w:tcPr>
          <w:p w14:paraId="1A20042D" w14:textId="77777777" w:rsidR="00BD7D6D" w:rsidRPr="00BD7D6D" w:rsidRDefault="00BD7D6D" w:rsidP="00BD7D6D">
            <w:pPr>
              <w:rPr>
                <w:b/>
                <w:bCs/>
              </w:rPr>
            </w:pPr>
            <w:r w:rsidRPr="00BD7D6D">
              <w:rPr>
                <w:b/>
                <w:bCs/>
              </w:rPr>
              <w:t>Improved services</w:t>
            </w:r>
          </w:p>
        </w:tc>
        <w:tc>
          <w:tcPr>
            <w:tcW w:w="5007" w:type="dxa"/>
            <w:tcBorders>
              <w:top w:val="single" w:sz="6" w:space="0" w:color="808080" w:themeColor="background1" w:themeShade="80"/>
              <w:bottom w:val="single" w:sz="6" w:space="0" w:color="808080" w:themeColor="background1" w:themeShade="80"/>
            </w:tcBorders>
          </w:tcPr>
          <w:p w14:paraId="594CEF30" w14:textId="77777777" w:rsidR="00BD7D6D" w:rsidRPr="002C699B" w:rsidRDefault="00BD7D6D" w:rsidP="00BD7D6D">
            <w:r>
              <w:t>Public services will improve over time.</w:t>
            </w:r>
          </w:p>
        </w:tc>
      </w:tr>
      <w:tr w:rsidR="00BD7D6D" w:rsidRPr="002C699B" w14:paraId="2102BDD4" w14:textId="77777777" w:rsidTr="00BD7D6D">
        <w:tc>
          <w:tcPr>
            <w:tcW w:w="2694" w:type="dxa"/>
            <w:tcBorders>
              <w:top w:val="single" w:sz="6" w:space="0" w:color="808080" w:themeColor="background1" w:themeShade="80"/>
              <w:bottom w:val="single" w:sz="6" w:space="0" w:color="808080" w:themeColor="background1" w:themeShade="80"/>
            </w:tcBorders>
          </w:tcPr>
          <w:p w14:paraId="28B07AE0" w14:textId="77777777" w:rsidR="00BD7D6D" w:rsidRPr="00BD7D6D" w:rsidRDefault="00BD7D6D" w:rsidP="00BD7D6D">
            <w:pPr>
              <w:rPr>
                <w:b/>
                <w:bCs/>
              </w:rPr>
            </w:pPr>
            <w:r w:rsidRPr="00BD7D6D">
              <w:rPr>
                <w:b/>
                <w:bCs/>
              </w:rPr>
              <w:t>Building infrastructure</w:t>
            </w:r>
          </w:p>
        </w:tc>
        <w:tc>
          <w:tcPr>
            <w:tcW w:w="5007" w:type="dxa"/>
            <w:tcBorders>
              <w:top w:val="single" w:sz="6" w:space="0" w:color="808080" w:themeColor="background1" w:themeShade="80"/>
              <w:bottom w:val="single" w:sz="6" w:space="0" w:color="808080" w:themeColor="background1" w:themeShade="80"/>
            </w:tcBorders>
          </w:tcPr>
          <w:p w14:paraId="1566BA38" w14:textId="77777777" w:rsidR="00BD7D6D" w:rsidRPr="002C699B" w:rsidRDefault="00BD7D6D" w:rsidP="00BD7D6D">
            <w:r w:rsidRPr="002C699B">
              <w:t>Public infrastructure will grow steadily over time to meet the needs of a growing population.</w:t>
            </w:r>
          </w:p>
        </w:tc>
      </w:tr>
      <w:tr w:rsidR="00BD7D6D" w:rsidRPr="002C699B" w14:paraId="509442D7" w14:textId="77777777" w:rsidTr="004D7F50">
        <w:tc>
          <w:tcPr>
            <w:tcW w:w="2694" w:type="dxa"/>
            <w:tcBorders>
              <w:top w:val="single" w:sz="6" w:space="0" w:color="808080" w:themeColor="background1" w:themeShade="80"/>
              <w:bottom w:val="single" w:sz="6" w:space="0" w:color="808080" w:themeColor="background1" w:themeShade="80"/>
            </w:tcBorders>
          </w:tcPr>
          <w:p w14:paraId="01392C6F" w14:textId="4D8AA780" w:rsidR="00BD7D6D" w:rsidRPr="00BD7D6D" w:rsidRDefault="00BD7D6D" w:rsidP="00BD7D6D">
            <w:pPr>
              <w:rPr>
                <w:b/>
                <w:bCs/>
              </w:rPr>
            </w:pPr>
            <w:r w:rsidRPr="00BD7D6D">
              <w:rPr>
                <w:b/>
                <w:bCs/>
              </w:rPr>
              <w:t xml:space="preserve">Efficient use of public </w:t>
            </w:r>
            <w:r>
              <w:rPr>
                <w:b/>
                <w:bCs/>
              </w:rPr>
              <w:br/>
            </w:r>
            <w:r w:rsidRPr="00BD7D6D">
              <w:rPr>
                <w:b/>
                <w:bCs/>
              </w:rPr>
              <w:t>resources</w:t>
            </w:r>
          </w:p>
        </w:tc>
        <w:tc>
          <w:tcPr>
            <w:tcW w:w="5007" w:type="dxa"/>
            <w:tcBorders>
              <w:top w:val="single" w:sz="6" w:space="0" w:color="808080" w:themeColor="background1" w:themeShade="80"/>
              <w:bottom w:val="single" w:sz="6" w:space="0" w:color="808080" w:themeColor="background1" w:themeShade="80"/>
            </w:tcBorders>
          </w:tcPr>
          <w:p w14:paraId="096A5D91" w14:textId="77777777" w:rsidR="00BD7D6D" w:rsidRPr="002C699B" w:rsidRDefault="00BD7D6D" w:rsidP="00BD7D6D">
            <w:r w:rsidRPr="002C699B">
              <w:t>Public sector resources will be invested in services and infrastructure to maximise the economic, social and environmental benefits.</w:t>
            </w:r>
          </w:p>
        </w:tc>
      </w:tr>
      <w:tr w:rsidR="00BD7D6D" w:rsidRPr="002C699B" w14:paraId="1F05B547" w14:textId="77777777" w:rsidTr="004D7F50">
        <w:tc>
          <w:tcPr>
            <w:tcW w:w="2694" w:type="dxa"/>
            <w:tcBorders>
              <w:top w:val="single" w:sz="6" w:space="0" w:color="808080" w:themeColor="background1" w:themeShade="80"/>
              <w:bottom w:val="single" w:sz="12" w:space="0" w:color="auto"/>
            </w:tcBorders>
          </w:tcPr>
          <w:p w14:paraId="62D51C2A" w14:textId="77777777" w:rsidR="00BD7D6D" w:rsidRPr="00BD7D6D" w:rsidRDefault="00BD7D6D" w:rsidP="00BD7D6D">
            <w:pPr>
              <w:rPr>
                <w:b/>
                <w:bCs/>
              </w:rPr>
            </w:pPr>
            <w:r w:rsidRPr="00BD7D6D">
              <w:rPr>
                <w:b/>
                <w:bCs/>
              </w:rPr>
              <w:t>A resilient economy</w:t>
            </w:r>
          </w:p>
        </w:tc>
        <w:tc>
          <w:tcPr>
            <w:tcW w:w="5007" w:type="dxa"/>
            <w:tcBorders>
              <w:top w:val="single" w:sz="6" w:space="0" w:color="808080" w:themeColor="background1" w:themeShade="80"/>
              <w:bottom w:val="single" w:sz="12" w:space="0" w:color="auto"/>
            </w:tcBorders>
          </w:tcPr>
          <w:p w14:paraId="24A6688D" w14:textId="594B713B" w:rsidR="00BD7D6D" w:rsidRPr="002C699B" w:rsidRDefault="00BD7D6D" w:rsidP="00BD7D6D">
            <w:r w:rsidRPr="002C699B">
              <w:t>Increase economic resilience by supporting an innovative and diversified economy that will unlock employment growth, long</w:t>
            </w:r>
            <w:r>
              <w:noBreakHyphen/>
            </w:r>
            <w:r w:rsidRPr="002C699B">
              <w:t>term economic growth and productivity in Victoria.</w:t>
            </w:r>
          </w:p>
        </w:tc>
      </w:tr>
    </w:tbl>
    <w:p w14:paraId="293D4B07" w14:textId="77777777" w:rsidR="00AA65ED" w:rsidRDefault="00AA65ED" w:rsidP="00BD7D6D"/>
    <w:p w14:paraId="50017312" w14:textId="46927026" w:rsidR="00BD7D6D" w:rsidRDefault="00BD7D6D" w:rsidP="00BD7D6D">
      <w:r>
        <w:t xml:space="preserve">Progress towards these </w:t>
      </w:r>
      <w:r w:rsidR="002A6792">
        <w:t xml:space="preserve">long-term </w:t>
      </w:r>
      <w:r>
        <w:t xml:space="preserve">financial management objectives is supported by the measures and targets in Table 1.3. These measures and targets are also unchanged from the </w:t>
      </w:r>
      <w:r w:rsidRPr="009F2471">
        <w:rPr>
          <w:i/>
          <w:iCs/>
        </w:rPr>
        <w:t>202</w:t>
      </w:r>
      <w:r w:rsidR="00220BF6">
        <w:rPr>
          <w:i/>
          <w:iCs/>
        </w:rPr>
        <w:t>5</w:t>
      </w:r>
      <w:r w:rsidR="00B907FB">
        <w:rPr>
          <w:i/>
          <w:iCs/>
        </w:rPr>
        <w:noBreakHyphen/>
      </w:r>
      <w:r w:rsidR="00220BF6">
        <w:rPr>
          <w:i/>
          <w:iCs/>
        </w:rPr>
        <w:t>26</w:t>
      </w:r>
      <w:r w:rsidRPr="009F2471">
        <w:rPr>
          <w:i/>
          <w:iCs/>
        </w:rPr>
        <w:t> Budget</w:t>
      </w:r>
      <w:r>
        <w:t>.</w:t>
      </w:r>
    </w:p>
    <w:p w14:paraId="1904E59B" w14:textId="77777777" w:rsidR="00BD7D6D" w:rsidRDefault="00BD7D6D" w:rsidP="00BD7D6D">
      <w:pPr>
        <w:pStyle w:val="TableHeading"/>
      </w:pPr>
      <w:r>
        <w:t xml:space="preserve">Table 1.3: </w:t>
      </w:r>
      <w:r>
        <w:tab/>
        <w:t>Financial measures and targets</w:t>
      </w:r>
    </w:p>
    <w:tbl>
      <w:tblPr>
        <w:tblStyle w:val="DTFTableText"/>
        <w:tblW w:w="0" w:type="auto"/>
        <w:tblLook w:val="0620" w:firstRow="1" w:lastRow="0" w:firstColumn="0" w:lastColumn="0" w:noHBand="1" w:noVBand="1"/>
      </w:tblPr>
      <w:tblGrid>
        <w:gridCol w:w="2694"/>
        <w:gridCol w:w="5007"/>
      </w:tblGrid>
      <w:tr w:rsidR="00BD7D6D" w:rsidRPr="009F2471" w14:paraId="0245F88B" w14:textId="77777777" w:rsidTr="00BD7D6D">
        <w:trPr>
          <w:cnfStyle w:val="100000000000" w:firstRow="1" w:lastRow="0" w:firstColumn="0" w:lastColumn="0" w:oddVBand="0" w:evenVBand="0" w:oddHBand="0" w:evenHBand="0" w:firstRowFirstColumn="0" w:firstRowLastColumn="0" w:lastRowFirstColumn="0" w:lastRowLastColumn="0"/>
        </w:trPr>
        <w:tc>
          <w:tcPr>
            <w:tcW w:w="2694" w:type="dxa"/>
          </w:tcPr>
          <w:p w14:paraId="6BE932DD" w14:textId="77777777" w:rsidR="00BD7D6D" w:rsidRPr="009F2471" w:rsidRDefault="00BD7D6D" w:rsidP="008670FF">
            <w:r w:rsidRPr="009F2471">
              <w:t>Financial measures</w:t>
            </w:r>
          </w:p>
        </w:tc>
        <w:tc>
          <w:tcPr>
            <w:tcW w:w="5007" w:type="dxa"/>
          </w:tcPr>
          <w:p w14:paraId="6C513408" w14:textId="77777777" w:rsidR="00BD7D6D" w:rsidRPr="009F2471" w:rsidRDefault="00BD7D6D" w:rsidP="008670FF">
            <w:r w:rsidRPr="009F2471">
              <w:t>Target</w:t>
            </w:r>
          </w:p>
        </w:tc>
      </w:tr>
      <w:tr w:rsidR="00BD7D6D" w:rsidRPr="009F2471" w14:paraId="2C543D50" w14:textId="77777777" w:rsidTr="00BD7D6D">
        <w:tc>
          <w:tcPr>
            <w:tcW w:w="2694" w:type="dxa"/>
            <w:tcBorders>
              <w:bottom w:val="single" w:sz="6" w:space="0" w:color="808080" w:themeColor="background1" w:themeShade="80"/>
            </w:tcBorders>
          </w:tcPr>
          <w:p w14:paraId="515C93AF" w14:textId="77777777" w:rsidR="00BD7D6D" w:rsidRPr="00BD7D6D" w:rsidRDefault="00BD7D6D" w:rsidP="00BD7D6D">
            <w:pPr>
              <w:rPr>
                <w:b/>
                <w:bCs/>
              </w:rPr>
            </w:pPr>
            <w:r w:rsidRPr="00BD7D6D">
              <w:rPr>
                <w:b/>
                <w:bCs/>
              </w:rPr>
              <w:t>Net debt to GSP</w:t>
            </w:r>
          </w:p>
        </w:tc>
        <w:tc>
          <w:tcPr>
            <w:tcW w:w="5007" w:type="dxa"/>
            <w:tcBorders>
              <w:bottom w:val="single" w:sz="6" w:space="0" w:color="808080" w:themeColor="background1" w:themeShade="80"/>
            </w:tcBorders>
          </w:tcPr>
          <w:p w14:paraId="679A7A57" w14:textId="77777777" w:rsidR="00BD7D6D" w:rsidRPr="009F2471" w:rsidRDefault="00BD7D6D" w:rsidP="00BD7D6D">
            <w:r w:rsidRPr="009F2471">
              <w:t xml:space="preserve">General government net debt as a percentage of GSP to stabilise </w:t>
            </w:r>
            <w:r>
              <w:t xml:space="preserve">and reduce </w:t>
            </w:r>
            <w:r w:rsidRPr="009F2471">
              <w:t>in the medium term.</w:t>
            </w:r>
          </w:p>
        </w:tc>
      </w:tr>
      <w:tr w:rsidR="00BD7D6D" w:rsidRPr="009F2471" w14:paraId="3CD63C1E" w14:textId="77777777" w:rsidTr="00BD7D6D">
        <w:tc>
          <w:tcPr>
            <w:tcW w:w="2694" w:type="dxa"/>
            <w:tcBorders>
              <w:top w:val="single" w:sz="6" w:space="0" w:color="808080" w:themeColor="background1" w:themeShade="80"/>
              <w:bottom w:val="single" w:sz="6" w:space="0" w:color="808080" w:themeColor="background1" w:themeShade="80"/>
            </w:tcBorders>
          </w:tcPr>
          <w:p w14:paraId="36C0FA82" w14:textId="77777777" w:rsidR="00BD7D6D" w:rsidRPr="00BD7D6D" w:rsidRDefault="00BD7D6D" w:rsidP="00BD7D6D">
            <w:pPr>
              <w:rPr>
                <w:b/>
                <w:bCs/>
              </w:rPr>
            </w:pPr>
            <w:r w:rsidRPr="00BD7D6D">
              <w:rPr>
                <w:b/>
                <w:bCs/>
              </w:rPr>
              <w:t>Interest expense to revenue</w:t>
            </w:r>
          </w:p>
        </w:tc>
        <w:tc>
          <w:tcPr>
            <w:tcW w:w="5007" w:type="dxa"/>
            <w:tcBorders>
              <w:top w:val="single" w:sz="6" w:space="0" w:color="808080" w:themeColor="background1" w:themeShade="80"/>
              <w:bottom w:val="single" w:sz="6" w:space="0" w:color="808080" w:themeColor="background1" w:themeShade="80"/>
            </w:tcBorders>
          </w:tcPr>
          <w:p w14:paraId="24571BE7" w14:textId="77777777" w:rsidR="00BD7D6D" w:rsidRPr="009F2471" w:rsidRDefault="00BD7D6D" w:rsidP="00BD7D6D">
            <w:r w:rsidRPr="009F2471">
              <w:t>General government interest expense as a percentage of revenue to stabilise in the medium term.</w:t>
            </w:r>
          </w:p>
        </w:tc>
      </w:tr>
      <w:tr w:rsidR="00BD7D6D" w:rsidRPr="009F2471" w14:paraId="0335B09A" w14:textId="77777777" w:rsidTr="004D7F50">
        <w:tc>
          <w:tcPr>
            <w:tcW w:w="2694" w:type="dxa"/>
            <w:tcBorders>
              <w:top w:val="single" w:sz="6" w:space="0" w:color="808080" w:themeColor="background1" w:themeShade="80"/>
              <w:bottom w:val="single" w:sz="6" w:space="0" w:color="808080" w:themeColor="background1" w:themeShade="80"/>
            </w:tcBorders>
          </w:tcPr>
          <w:p w14:paraId="01CD2484" w14:textId="77777777" w:rsidR="00BD7D6D" w:rsidRPr="00BD7D6D" w:rsidRDefault="00BD7D6D" w:rsidP="00BD7D6D">
            <w:pPr>
              <w:rPr>
                <w:b/>
                <w:bCs/>
              </w:rPr>
            </w:pPr>
            <w:r w:rsidRPr="00BD7D6D">
              <w:rPr>
                <w:b/>
                <w:bCs/>
              </w:rPr>
              <w:t>Superannuation liabilities</w:t>
            </w:r>
          </w:p>
        </w:tc>
        <w:tc>
          <w:tcPr>
            <w:tcW w:w="5007" w:type="dxa"/>
            <w:tcBorders>
              <w:top w:val="single" w:sz="6" w:space="0" w:color="808080" w:themeColor="background1" w:themeShade="80"/>
              <w:bottom w:val="single" w:sz="6" w:space="0" w:color="808080" w:themeColor="background1" w:themeShade="80"/>
            </w:tcBorders>
          </w:tcPr>
          <w:p w14:paraId="35FE98B9" w14:textId="77777777" w:rsidR="00BD7D6D" w:rsidRPr="009F2471" w:rsidRDefault="00BD7D6D" w:rsidP="00BD7D6D">
            <w:r w:rsidRPr="009F2471">
              <w:t>Fully fund the unfunded superannuation liability by 2035.</w:t>
            </w:r>
          </w:p>
        </w:tc>
      </w:tr>
      <w:tr w:rsidR="00BD7D6D" w:rsidRPr="009F2471" w14:paraId="09F60EB3" w14:textId="77777777" w:rsidTr="004D7F50">
        <w:tc>
          <w:tcPr>
            <w:tcW w:w="2694" w:type="dxa"/>
            <w:tcBorders>
              <w:top w:val="single" w:sz="6" w:space="0" w:color="808080" w:themeColor="background1" w:themeShade="80"/>
              <w:bottom w:val="single" w:sz="12" w:space="0" w:color="auto"/>
            </w:tcBorders>
          </w:tcPr>
          <w:p w14:paraId="3DC4C1B0" w14:textId="77777777" w:rsidR="00BD7D6D" w:rsidRPr="00BD7D6D" w:rsidRDefault="00BD7D6D" w:rsidP="00BD7D6D">
            <w:pPr>
              <w:rPr>
                <w:b/>
                <w:bCs/>
              </w:rPr>
            </w:pPr>
            <w:r w:rsidRPr="00BD7D6D">
              <w:rPr>
                <w:b/>
                <w:bCs/>
              </w:rPr>
              <w:t>Operating cash surplus</w:t>
            </w:r>
          </w:p>
        </w:tc>
        <w:tc>
          <w:tcPr>
            <w:tcW w:w="5007" w:type="dxa"/>
            <w:tcBorders>
              <w:top w:val="single" w:sz="6" w:space="0" w:color="808080" w:themeColor="background1" w:themeShade="80"/>
              <w:bottom w:val="single" w:sz="12" w:space="0" w:color="auto"/>
            </w:tcBorders>
          </w:tcPr>
          <w:p w14:paraId="40474A31" w14:textId="77777777" w:rsidR="00BD7D6D" w:rsidRPr="009F2471" w:rsidRDefault="00BD7D6D" w:rsidP="00BD7D6D">
            <w:r w:rsidRPr="009F2471">
              <w:t>A net operating cash surplus consistent with maintaining general government net debt at a sustainable level.</w:t>
            </w:r>
          </w:p>
        </w:tc>
      </w:tr>
    </w:tbl>
    <w:p w14:paraId="33E1DD2E" w14:textId="498409C8" w:rsidR="007A55D5" w:rsidRDefault="00BD7D6D" w:rsidP="00BD7D6D">
      <w:pPr>
        <w:sectPr w:rsidR="007A55D5" w:rsidSect="005E2C3C">
          <w:headerReference w:type="even" r:id="rId28"/>
          <w:headerReference w:type="default" r:id="rId29"/>
          <w:footerReference w:type="even" r:id="rId30"/>
          <w:footerReference w:type="default" r:id="rId31"/>
          <w:headerReference w:type="first" r:id="rId32"/>
          <w:footerReference w:type="first" r:id="rId33"/>
          <w:pgSz w:w="9979" w:h="14175" w:code="34"/>
          <w:pgMar w:top="1134" w:right="1134" w:bottom="1134" w:left="1134" w:header="624" w:footer="567" w:gutter="0"/>
          <w:pgNumType w:start="1"/>
          <w:cols w:space="708"/>
          <w:docGrid w:linePitch="360"/>
        </w:sectPr>
      </w:pPr>
      <w:r>
        <w:t xml:space="preserve">The Government will review and publish its financial objectives and measures, consistent with requirements under the </w:t>
      </w:r>
      <w:r w:rsidRPr="00BE60AF">
        <w:rPr>
          <w:i/>
          <w:iCs/>
        </w:rPr>
        <w:t>Financial Management Act 1994</w:t>
      </w:r>
      <w:r>
        <w:t>, as part of the forthcoming 202</w:t>
      </w:r>
      <w:r w:rsidR="00211D62">
        <w:t>6-27</w:t>
      </w:r>
      <w:r>
        <w:t xml:space="preserve"> budget.</w:t>
      </w:r>
    </w:p>
    <w:p w14:paraId="7C9E7542" w14:textId="5F981145" w:rsidR="00AB205D" w:rsidRDefault="00471A3B">
      <w:pPr>
        <w:pStyle w:val="ChapterHeading"/>
      </w:pPr>
      <w:bookmarkStart w:id="5" w:name="_Toc215143963"/>
      <w:r>
        <w:lastRenderedPageBreak/>
        <w:t>Chapter 2 – Economic context</w:t>
      </w:r>
      <w:bookmarkEnd w:id="5"/>
    </w:p>
    <w:p w14:paraId="17982F52" w14:textId="311614AB" w:rsidR="003941A0" w:rsidRDefault="003E4ADA" w:rsidP="00D54675">
      <w:pPr>
        <w:pStyle w:val="ShadedBoxBullet"/>
        <w:tabs>
          <w:tab w:val="clear" w:pos="360"/>
        </w:tabs>
      </w:pPr>
      <w:r w:rsidRPr="003941A0">
        <w:t>Victoria</w:t>
      </w:r>
      <w:r w:rsidR="0090249C">
        <w:t>’</w:t>
      </w:r>
      <w:r w:rsidRPr="003941A0">
        <w:t>s economy is g</w:t>
      </w:r>
      <w:r w:rsidR="00A46ABE">
        <w:t>rowing</w:t>
      </w:r>
      <w:r w:rsidR="002F22D6">
        <w:t xml:space="preserve"> </w:t>
      </w:r>
      <w:r w:rsidRPr="003941A0">
        <w:t>and the labour market remains robust</w:t>
      </w:r>
      <w:r w:rsidR="00B079DE">
        <w:t xml:space="preserve">, </w:t>
      </w:r>
      <w:r w:rsidR="00B079DE" w:rsidRPr="00B079DE">
        <w:t xml:space="preserve">despite </w:t>
      </w:r>
      <w:r w:rsidR="00CB5B83">
        <w:t xml:space="preserve">national </w:t>
      </w:r>
      <w:r w:rsidR="00B079DE" w:rsidRPr="00B079DE">
        <w:t>cost-of-living pressures and elevated interest rates</w:t>
      </w:r>
      <w:r w:rsidR="00B079DE">
        <w:t xml:space="preserve"> weighing on some sectors of the economy</w:t>
      </w:r>
      <w:r w:rsidRPr="003941A0">
        <w:t>.</w:t>
      </w:r>
    </w:p>
    <w:p w14:paraId="4E3CC7C0" w14:textId="7CFDED98" w:rsidR="003941A0" w:rsidRDefault="00763B7C" w:rsidP="00D54675">
      <w:pPr>
        <w:pStyle w:val="ShadedBoxBullet"/>
        <w:tabs>
          <w:tab w:val="clear" w:pos="360"/>
        </w:tabs>
      </w:pPr>
      <w:r w:rsidRPr="003941A0">
        <w:t>Victorian employment rose by 2.5 per cent in 2024</w:t>
      </w:r>
      <w:r w:rsidR="00713294">
        <w:noBreakHyphen/>
      </w:r>
      <w:r w:rsidRPr="003941A0">
        <w:t xml:space="preserve">25, following strong growth in recent years. </w:t>
      </w:r>
      <w:r w:rsidR="00DA5A47">
        <w:t>The</w:t>
      </w:r>
      <w:r w:rsidRPr="003941A0">
        <w:t xml:space="preserve"> </w:t>
      </w:r>
      <w:r w:rsidR="00EB01DF">
        <w:t>overall</w:t>
      </w:r>
      <w:r w:rsidRPr="003941A0">
        <w:t xml:space="preserve"> participation rate</w:t>
      </w:r>
      <w:r w:rsidR="00DA5A47">
        <w:t>,</w:t>
      </w:r>
      <w:r w:rsidRPr="003941A0">
        <w:t xml:space="preserve"> the participation rate </w:t>
      </w:r>
      <w:r w:rsidR="00DA5A47">
        <w:t>for women,</w:t>
      </w:r>
      <w:r w:rsidRPr="003941A0">
        <w:t xml:space="preserve"> and</w:t>
      </w:r>
      <w:r w:rsidR="00DA5A47">
        <w:t xml:space="preserve"> the</w:t>
      </w:r>
      <w:r w:rsidRPr="003941A0">
        <w:t xml:space="preserve"> share of working-age Victorians in employment</w:t>
      </w:r>
      <w:r w:rsidR="001E4EF5">
        <w:t>,</w:t>
      </w:r>
      <w:r w:rsidRPr="003941A0">
        <w:t xml:space="preserve"> reached record levels. The unemployment rate averaged 4.4</w:t>
      </w:r>
      <w:r w:rsidR="00713294">
        <w:t> </w:t>
      </w:r>
      <w:r w:rsidRPr="003941A0">
        <w:t>per cent in 2024</w:t>
      </w:r>
      <w:r w:rsidR="00713294">
        <w:noBreakHyphen/>
      </w:r>
      <w:r w:rsidRPr="003941A0">
        <w:t>25, remain</w:t>
      </w:r>
      <w:r w:rsidR="00381962">
        <w:t>ing</w:t>
      </w:r>
      <w:r w:rsidRPr="003941A0">
        <w:t xml:space="preserve"> historically low. </w:t>
      </w:r>
    </w:p>
    <w:p w14:paraId="0CC7EC17" w14:textId="0C18E517" w:rsidR="003941A0" w:rsidRDefault="00763B7C" w:rsidP="00F26FFF">
      <w:pPr>
        <w:pStyle w:val="ShadedBoxBullet"/>
        <w:tabs>
          <w:tab w:val="clear" w:pos="360"/>
        </w:tabs>
      </w:pPr>
      <w:r w:rsidRPr="003941A0">
        <w:t xml:space="preserve">The economy grew by </w:t>
      </w:r>
      <w:r w:rsidR="00C002A5" w:rsidRPr="00C002A5">
        <w:t>1.1</w:t>
      </w:r>
      <w:r w:rsidRPr="00C002A5">
        <w:t xml:space="preserve"> per cent in 2024</w:t>
      </w:r>
      <w:r w:rsidR="00713294" w:rsidRPr="00C002A5">
        <w:noBreakHyphen/>
      </w:r>
      <w:r w:rsidRPr="00C002A5">
        <w:t xml:space="preserve">25, and growth is expected to </w:t>
      </w:r>
      <w:r w:rsidRPr="002211E8">
        <w:t>increase</w:t>
      </w:r>
      <w:r w:rsidRPr="003941A0">
        <w:t xml:space="preserve"> to 2.25</w:t>
      </w:r>
      <w:r w:rsidR="00713294">
        <w:t> </w:t>
      </w:r>
      <w:r w:rsidRPr="003941A0">
        <w:t>per cent in 2025</w:t>
      </w:r>
      <w:r w:rsidR="00713294">
        <w:noBreakHyphen/>
      </w:r>
      <w:r w:rsidRPr="003941A0">
        <w:t xml:space="preserve">26, supported by household consumption, dwelling investment and public demand. Business investment is expected to remain at a high level. </w:t>
      </w:r>
    </w:p>
    <w:p w14:paraId="6CB8F1F0" w14:textId="753510B4" w:rsidR="003941A0" w:rsidRDefault="00763B7C" w:rsidP="00D54675">
      <w:pPr>
        <w:pStyle w:val="ShadedBoxBullet"/>
        <w:tabs>
          <w:tab w:val="clear" w:pos="360"/>
        </w:tabs>
      </w:pPr>
      <w:r w:rsidRPr="003941A0">
        <w:t>Employment is forecast to grow by a further 1.25 per cent in 2025</w:t>
      </w:r>
      <w:r w:rsidR="00713294">
        <w:noBreakHyphen/>
      </w:r>
      <w:r w:rsidRPr="003941A0">
        <w:t>26. The unemployment rate is expected to average 4.75</w:t>
      </w:r>
      <w:r w:rsidR="00713294">
        <w:t> </w:t>
      </w:r>
      <w:r w:rsidRPr="003941A0">
        <w:t>per cent, remaining below its long</w:t>
      </w:r>
      <w:r w:rsidR="00185E20">
        <w:noBreakHyphen/>
      </w:r>
      <w:r w:rsidRPr="003941A0">
        <w:t>term pre-pandemic average.</w:t>
      </w:r>
    </w:p>
    <w:p w14:paraId="0E267E40" w14:textId="7892C6FD" w:rsidR="003941A0" w:rsidRDefault="00763B7C" w:rsidP="00D54675">
      <w:pPr>
        <w:pStyle w:val="ShadedBoxBullet"/>
        <w:tabs>
          <w:tab w:val="clear" w:pos="360"/>
        </w:tabs>
      </w:pPr>
      <w:r w:rsidRPr="003941A0">
        <w:t xml:space="preserve">Despite ticking up recently, inflation </w:t>
      </w:r>
      <w:r w:rsidR="006428B4">
        <w:t xml:space="preserve">is currently below the national inflation rate. It </w:t>
      </w:r>
      <w:r w:rsidRPr="003941A0">
        <w:t>has</w:t>
      </w:r>
      <w:r w:rsidR="006428B4">
        <w:t xml:space="preserve"> also</w:t>
      </w:r>
      <w:r w:rsidRPr="003941A0">
        <w:t xml:space="preserve"> eased significantly from its peak in December 2022, which has enabled the Reserve Bank of Australia to lower interest rates since early 2025. Inflation is expected to be 3.00</w:t>
      </w:r>
      <w:r w:rsidR="00713294">
        <w:t> </w:t>
      </w:r>
      <w:r w:rsidRPr="003941A0">
        <w:t>per cent in 2025</w:t>
      </w:r>
      <w:r w:rsidR="00713294">
        <w:noBreakHyphen/>
      </w:r>
      <w:r w:rsidRPr="003941A0">
        <w:t xml:space="preserve">26. </w:t>
      </w:r>
    </w:p>
    <w:p w14:paraId="75C60CAD" w14:textId="594849D3" w:rsidR="003941A0" w:rsidRDefault="00763B7C" w:rsidP="00D54675">
      <w:pPr>
        <w:pStyle w:val="ShadedBoxBullet"/>
        <w:tabs>
          <w:tab w:val="clear" w:pos="360"/>
        </w:tabs>
      </w:pPr>
      <w:r w:rsidRPr="003941A0">
        <w:t xml:space="preserve">Wages </w:t>
      </w:r>
      <w:r w:rsidR="00D50DD6">
        <w:t>grew</w:t>
      </w:r>
      <w:r w:rsidRPr="003941A0">
        <w:t xml:space="preserve"> faster than inflation in </w:t>
      </w:r>
      <w:r w:rsidR="00D50DD6">
        <w:t xml:space="preserve">2024-25 and are forecast to keep doing so </w:t>
      </w:r>
      <w:r w:rsidR="008738AC">
        <w:t xml:space="preserve">in </w:t>
      </w:r>
      <w:r w:rsidRPr="003941A0">
        <w:t>2025</w:t>
      </w:r>
      <w:r w:rsidR="00713294">
        <w:noBreakHyphen/>
      </w:r>
      <w:r w:rsidRPr="003941A0">
        <w:t>26 and over the forward estimates, leading to further real wages growth.</w:t>
      </w:r>
    </w:p>
    <w:p w14:paraId="49E1483A" w14:textId="77777777" w:rsidR="00763B7C" w:rsidRPr="003941A0" w:rsidRDefault="00763B7C" w:rsidP="00D54675">
      <w:pPr>
        <w:pStyle w:val="ShadedBoxBullet"/>
        <w:tabs>
          <w:tab w:val="clear" w:pos="360"/>
        </w:tabs>
      </w:pPr>
      <w:r w:rsidRPr="003941A0">
        <w:t>Risks to Victoria</w:t>
      </w:r>
      <w:r w:rsidR="0090249C">
        <w:t>’</w:t>
      </w:r>
      <w:r w:rsidRPr="003941A0">
        <w:t>s economy include global geopolitical conditions and US trade policy developments, and uncertainty around the outlook for household consumption.</w:t>
      </w:r>
    </w:p>
    <w:p w14:paraId="0DFDCADF" w14:textId="77777777" w:rsidR="00BD7D6D" w:rsidRDefault="00BD7D6D" w:rsidP="00BD7D6D">
      <w:pPr>
        <w:pStyle w:val="Heading1"/>
      </w:pPr>
      <w:bookmarkStart w:id="6" w:name="_Toc184198762"/>
      <w:bookmarkStart w:id="7" w:name="_Toc215143964"/>
      <w:r w:rsidRPr="004A3666">
        <w:t>Victorian economic conditions and outlook</w:t>
      </w:r>
      <w:bookmarkEnd w:id="6"/>
      <w:bookmarkEnd w:id="7"/>
    </w:p>
    <w:p w14:paraId="326F283F" w14:textId="40186899" w:rsidR="006424D4" w:rsidRDefault="006424D4" w:rsidP="00BD7D6D">
      <w:pPr>
        <w:ind w:right="-86"/>
      </w:pPr>
      <w:r w:rsidRPr="006424D4">
        <w:t>Victoria</w:t>
      </w:r>
      <w:r w:rsidR="0090249C">
        <w:t>’</w:t>
      </w:r>
      <w:r w:rsidR="00204E27">
        <w:t>s</w:t>
      </w:r>
      <w:r w:rsidRPr="006424D4">
        <w:t xml:space="preserve"> economy </w:t>
      </w:r>
      <w:r w:rsidR="00204E27">
        <w:t xml:space="preserve">continues to grow </w:t>
      </w:r>
      <w:r w:rsidR="0027412E">
        <w:t xml:space="preserve">and </w:t>
      </w:r>
      <w:r w:rsidRPr="006424D4">
        <w:t xml:space="preserve">is </w:t>
      </w:r>
      <w:bookmarkStart w:id="8" w:name="_Hlk214309810"/>
      <w:r w:rsidR="00E912A3">
        <w:t>benefiting from</w:t>
      </w:r>
      <w:r w:rsidRPr="006424D4">
        <w:t xml:space="preserve"> </w:t>
      </w:r>
      <w:r w:rsidR="001235D0">
        <w:t xml:space="preserve">recent modest </w:t>
      </w:r>
      <w:r w:rsidRPr="006424D4">
        <w:t>interest rate cuts and lower inflation, while the labour market remains healthy</w:t>
      </w:r>
      <w:bookmarkEnd w:id="8"/>
      <w:r w:rsidRPr="006424D4">
        <w:t xml:space="preserve">. </w:t>
      </w:r>
      <w:r w:rsidR="0027412E">
        <w:t>However</w:t>
      </w:r>
      <w:r w:rsidR="00E07CEE">
        <w:t xml:space="preserve">, </w:t>
      </w:r>
      <w:r w:rsidR="006B7A3B">
        <w:t xml:space="preserve">household </w:t>
      </w:r>
      <w:r w:rsidR="00E07CEE">
        <w:t>cost-of-living pressures</w:t>
      </w:r>
      <w:r w:rsidR="00D7756F">
        <w:t>, business input cost pressures</w:t>
      </w:r>
      <w:r w:rsidR="00E07CEE">
        <w:t xml:space="preserve"> </w:t>
      </w:r>
      <w:r w:rsidR="001E4EF5">
        <w:t>such as for labour and materials,</w:t>
      </w:r>
      <w:r w:rsidR="00C116C2">
        <w:t xml:space="preserve"> </w:t>
      </w:r>
      <w:r w:rsidR="001235D0">
        <w:t>and substantial increases in interest rates</w:t>
      </w:r>
      <w:r w:rsidR="008C5B36">
        <w:t xml:space="preserve"> from May 2022</w:t>
      </w:r>
      <w:r w:rsidR="001235D0">
        <w:t xml:space="preserve"> </w:t>
      </w:r>
      <w:r w:rsidR="00E07CEE">
        <w:t xml:space="preserve">have </w:t>
      </w:r>
      <w:r w:rsidR="00A033EC">
        <w:t xml:space="preserve">all </w:t>
      </w:r>
      <w:r w:rsidR="00E07CEE">
        <w:t xml:space="preserve">weighed on demand in </w:t>
      </w:r>
      <w:r w:rsidR="0027412E">
        <w:t>Victoria</w:t>
      </w:r>
      <w:r w:rsidR="00E07CEE">
        <w:t xml:space="preserve"> i</w:t>
      </w:r>
      <w:r w:rsidR="00CF09EE">
        <w:t xml:space="preserve">n the past couple of years, as they have nationally. </w:t>
      </w:r>
      <w:r w:rsidRPr="006424D4">
        <w:t>Victoria</w:t>
      </w:r>
      <w:r w:rsidR="0090249C">
        <w:t>’</w:t>
      </w:r>
      <w:r w:rsidRPr="006424D4">
        <w:t xml:space="preserve">s real gross state product (GSP) grew by </w:t>
      </w:r>
      <w:r w:rsidR="00CF09EE">
        <w:t>1.1</w:t>
      </w:r>
      <w:r w:rsidR="00066524">
        <w:t> </w:t>
      </w:r>
      <w:r w:rsidRPr="006424D4">
        <w:t>per cent in 2024</w:t>
      </w:r>
      <w:r w:rsidR="00066524">
        <w:noBreakHyphen/>
      </w:r>
      <w:r w:rsidRPr="006424D4">
        <w:t xml:space="preserve">25. Real GSP is now </w:t>
      </w:r>
      <w:r w:rsidR="00CF09EE">
        <w:t>12.7</w:t>
      </w:r>
      <w:r w:rsidR="00066524">
        <w:t> </w:t>
      </w:r>
      <w:r w:rsidRPr="006424D4">
        <w:t>per cent larger than it was in 2018</w:t>
      </w:r>
      <w:r w:rsidR="00066524">
        <w:noBreakHyphen/>
      </w:r>
      <w:r w:rsidRPr="006424D4">
        <w:t>19, before the COVID</w:t>
      </w:r>
      <w:r w:rsidR="00066524">
        <w:noBreakHyphen/>
      </w:r>
      <w:r w:rsidRPr="006424D4">
        <w:t>19 pandemic, and</w:t>
      </w:r>
      <w:r w:rsidR="00920EE9">
        <w:t xml:space="preserve"> 4.1</w:t>
      </w:r>
      <w:r w:rsidR="00066524">
        <w:t> </w:t>
      </w:r>
      <w:r w:rsidRPr="006424D4">
        <w:t>per cent larger in per capita terms. A</w:t>
      </w:r>
      <w:r w:rsidR="003C316C">
        <w:t> </w:t>
      </w:r>
      <w:r w:rsidRPr="006424D4">
        <w:t xml:space="preserve">pickup in economic activity is </w:t>
      </w:r>
      <w:r w:rsidR="003636DD">
        <w:t>expected</w:t>
      </w:r>
      <w:r w:rsidRPr="006424D4">
        <w:t>, with growth in real incomes and interest rate cuts supporting a gradual recovery in household spending. Economic growth in 2025</w:t>
      </w:r>
      <w:r w:rsidR="002D1631">
        <w:noBreakHyphen/>
      </w:r>
      <w:r w:rsidRPr="006424D4">
        <w:t xml:space="preserve">26 </w:t>
      </w:r>
      <w:r w:rsidRPr="00920EE9">
        <w:t xml:space="preserve">is </w:t>
      </w:r>
      <w:r w:rsidRPr="002211E8">
        <w:t>expected to be higher than in the past two years.</w:t>
      </w:r>
      <w:r w:rsidRPr="00920EE9">
        <w:t xml:space="preserve"> </w:t>
      </w:r>
    </w:p>
    <w:p w14:paraId="27EB4230" w14:textId="4BD8FFBF" w:rsidR="00CF1E59" w:rsidRDefault="00B37E6E" w:rsidP="00CF1E59">
      <w:pPr>
        <w:ind w:right="-86"/>
      </w:pPr>
      <w:r>
        <w:lastRenderedPageBreak/>
        <w:t>E</w:t>
      </w:r>
      <w:r w:rsidR="00CF1E59">
        <w:t>conomic growth has supported strong labour market outcomes. Victorian employment rose by 2.5</w:t>
      </w:r>
      <w:r w:rsidR="00463807">
        <w:t> </w:t>
      </w:r>
      <w:r w:rsidR="00CF1E59">
        <w:t>per cent in 2024</w:t>
      </w:r>
      <w:r w:rsidR="00463807">
        <w:noBreakHyphen/>
      </w:r>
      <w:r w:rsidR="00CF1E59">
        <w:t xml:space="preserve">25, and follows strong growth in recent years, with employment rising by </w:t>
      </w:r>
      <w:r w:rsidR="002E7FF1">
        <w:t>8.6 </w:t>
      </w:r>
      <w:r w:rsidR="00CF1E59">
        <w:t xml:space="preserve">per cent over the three years to </w:t>
      </w:r>
      <w:r w:rsidR="00EB5365">
        <w:t>October 2025</w:t>
      </w:r>
      <w:r w:rsidR="00CF1E59">
        <w:t>. Both the participation rate and the share of working-age Victorians in employment reached record highs in 2024</w:t>
      </w:r>
      <w:r w:rsidR="002918CB">
        <w:noBreakHyphen/>
      </w:r>
      <w:r w:rsidR="00CF1E59">
        <w:t>25, while the unemployment rate averaged 4.4</w:t>
      </w:r>
      <w:r w:rsidR="002918CB">
        <w:t> </w:t>
      </w:r>
      <w:r w:rsidR="00CF1E59">
        <w:t>per cent, which was well below the 20</w:t>
      </w:r>
      <w:r w:rsidR="002918CB">
        <w:noBreakHyphen/>
      </w:r>
      <w:r w:rsidR="00CF1E59">
        <w:t>year pre-pandemic average of 5.5</w:t>
      </w:r>
      <w:r w:rsidR="002918CB">
        <w:t> </w:t>
      </w:r>
      <w:r w:rsidR="00CF1E59">
        <w:t xml:space="preserve">per cent. </w:t>
      </w:r>
    </w:p>
    <w:p w14:paraId="0756FB04" w14:textId="44C05CD4" w:rsidR="00CF1E59" w:rsidRDefault="00CF1E59" w:rsidP="00CF1E59">
      <w:pPr>
        <w:ind w:right="-86"/>
      </w:pPr>
      <w:r>
        <w:t xml:space="preserve">Despite a recent uptick, growth </w:t>
      </w:r>
      <w:r w:rsidR="000549AA">
        <w:t>in consumer prices</w:t>
      </w:r>
      <w:r>
        <w:t xml:space="preserve"> has fallen significantly from its peak in December 2022, and wages grew faster than inflation in 2024</w:t>
      </w:r>
      <w:r w:rsidR="002918CB">
        <w:noBreakHyphen/>
      </w:r>
      <w:r>
        <w:t>25 for the first time since the pandemic. In response to easing inflation, the Reserve Bank of Australia (RBA) began cutting interest rates in early 2025, and the cash rate is now 75</w:t>
      </w:r>
      <w:r w:rsidR="002918CB">
        <w:t> </w:t>
      </w:r>
      <w:r>
        <w:t>basis points below its cyclical peak of 4.35</w:t>
      </w:r>
      <w:r w:rsidR="002918CB">
        <w:t> </w:t>
      </w:r>
      <w:r>
        <w:t xml:space="preserve">per cent. Although inflation has declined markedly from its highs, cost-of-living pressures continue to affect some households, as overall price levels remain significantly above those at the end of 2021. Further growth in real incomes over the coming year is expected to </w:t>
      </w:r>
      <w:r w:rsidR="00315ADC">
        <w:t xml:space="preserve">continue to </w:t>
      </w:r>
      <w:r>
        <w:t xml:space="preserve">help ease these pressures. </w:t>
      </w:r>
    </w:p>
    <w:p w14:paraId="2EE8782F" w14:textId="2E758063" w:rsidR="00CF1E59" w:rsidRDefault="00CF1E59" w:rsidP="00CF1E59">
      <w:pPr>
        <w:ind w:right="-86"/>
      </w:pPr>
      <w:r>
        <w:t>The Victorian economy is forecast to grow by 2.25</w:t>
      </w:r>
      <w:r w:rsidR="002918CB">
        <w:t> </w:t>
      </w:r>
      <w:r>
        <w:t>per cent in 2025</w:t>
      </w:r>
      <w:r w:rsidR="002918CB">
        <w:noBreakHyphen/>
      </w:r>
      <w:r>
        <w:t>26</w:t>
      </w:r>
      <w:r w:rsidR="004B5B1C">
        <w:t xml:space="preserve">, </w:t>
      </w:r>
      <w:r w:rsidR="0055585B">
        <w:t>increasing to 2.5 per cent from 2026-27 onwards</w:t>
      </w:r>
      <w:r w:rsidR="000E740D">
        <w:t xml:space="preserve"> (see Box 2.1)</w:t>
      </w:r>
      <w:r>
        <w:t xml:space="preserve">, with household consumption expected to be the main driver of economic growth. The recent improvement in household spending is forecast to pick up further over the year, as continued real wage growth and lower interest rates strengthen real household disposable incomes. Dwelling investment and public demand are also expected to support economic growth, and business investment is expected to remain at a high level. </w:t>
      </w:r>
    </w:p>
    <w:p w14:paraId="6914C7D1" w14:textId="77777777" w:rsidR="00FC1816" w:rsidRDefault="00FC1816" w:rsidP="00CF1E59">
      <w:pPr>
        <w:ind w:right="-86"/>
      </w:pPr>
    </w:p>
    <w:p w14:paraId="2721F09D" w14:textId="2BEE6171" w:rsidR="007F0E88" w:rsidRDefault="007F0E88" w:rsidP="007F0E88">
      <w:pPr>
        <w:pStyle w:val="ShadedBoxHeading"/>
      </w:pPr>
      <w:r w:rsidRPr="00CA08A3">
        <w:t>Box 2.1</w:t>
      </w:r>
      <w:r>
        <w:t>:</w:t>
      </w:r>
      <w:r w:rsidR="00AA65ED">
        <w:tab/>
      </w:r>
      <w:r w:rsidR="00F3219A">
        <w:t xml:space="preserve">Short- and long-term </w:t>
      </w:r>
      <w:r w:rsidR="002D2A6D">
        <w:t xml:space="preserve">impacts on </w:t>
      </w:r>
      <w:r w:rsidR="00F3219A">
        <w:t>Gross State Product</w:t>
      </w:r>
      <w:r w:rsidR="002D2A6D">
        <w:t xml:space="preserve"> forecasts</w:t>
      </w:r>
    </w:p>
    <w:p w14:paraId="5C188748" w14:textId="4C2B1C96" w:rsidR="007F0E88" w:rsidRDefault="007F0E88" w:rsidP="007F0E88">
      <w:pPr>
        <w:pStyle w:val="ShadedBoxText"/>
      </w:pPr>
      <w:r w:rsidRPr="00F61D8A">
        <w:t>Forecasts for Victoria</w:t>
      </w:r>
      <w:r w:rsidR="0090249C">
        <w:t>’</w:t>
      </w:r>
      <w:r>
        <w:t>s</w:t>
      </w:r>
      <w:r w:rsidRPr="00F61D8A">
        <w:t xml:space="preserve"> GSP growth have been revised </w:t>
      </w:r>
      <w:r>
        <w:t xml:space="preserve">down by a modest </w:t>
      </w:r>
      <w:r w:rsidR="00EE0343">
        <w:t>0.25 percentage</w:t>
      </w:r>
      <w:r>
        <w:t xml:space="preserve"> points </w:t>
      </w:r>
      <w:r w:rsidR="00EE0343">
        <w:t>from 2025-26 onwards</w:t>
      </w:r>
      <w:r>
        <w:t xml:space="preserve"> (see Table 2.1). </w:t>
      </w:r>
    </w:p>
    <w:p w14:paraId="340AC39A" w14:textId="560B62D6" w:rsidR="007F0E88" w:rsidRDefault="007F0E88" w:rsidP="007F0E88">
      <w:pPr>
        <w:pStyle w:val="ShadedBoxText"/>
      </w:pPr>
      <w:r>
        <w:t>In the near-term, this reflects a weaker outlook for exports in 2025</w:t>
      </w:r>
      <w:r>
        <w:noBreakHyphen/>
        <w:t xml:space="preserve">26, due </w:t>
      </w:r>
      <w:r w:rsidRPr="00F61D8A">
        <w:t>primarily to the impacts of drought on agricultural production</w:t>
      </w:r>
      <w:r>
        <w:t>. Victorian agricultural exports grew strongly in 2024</w:t>
      </w:r>
      <w:r>
        <w:noBreakHyphen/>
        <w:t>25. This was led by beef and other meat exports, reflecting both strong demand and higher slaughter rates due to recent drought conditions. Meat export volumes are expected to decline in 2025</w:t>
      </w:r>
      <w:r>
        <w:noBreakHyphen/>
        <w:t xml:space="preserve">26, as producers look to rebuild herd sizes as seasonal conditions improve. The Australian Bureau of Agricultural and Resource Economics </w:t>
      </w:r>
      <w:r w:rsidR="00D971C5">
        <w:t>and Science</w:t>
      </w:r>
      <w:r w:rsidR="00B250BE">
        <w:t>s</w:t>
      </w:r>
      <w:r w:rsidR="00D971C5">
        <w:t xml:space="preserve"> </w:t>
      </w:r>
      <w:r>
        <w:t>forecasts national beef export volumes to fall by 10 per cent in 2025</w:t>
      </w:r>
      <w:r>
        <w:noBreakHyphen/>
        <w:t>26, with similar declines for other meat production.</w:t>
      </w:r>
    </w:p>
    <w:p w14:paraId="1BFEBABF" w14:textId="77777777" w:rsidR="007F0E88" w:rsidRDefault="007F0E88" w:rsidP="007F0E88">
      <w:pPr>
        <w:pStyle w:val="ShadedBoxText"/>
      </w:pPr>
      <w:r w:rsidRPr="00F61D8A">
        <w:t xml:space="preserve">Lower </w:t>
      </w:r>
      <w:r>
        <w:t xml:space="preserve">GSP </w:t>
      </w:r>
      <w:r w:rsidRPr="00F61D8A">
        <w:t xml:space="preserve">growth projections in later years </w:t>
      </w:r>
      <w:r>
        <w:t xml:space="preserve">mainly </w:t>
      </w:r>
      <w:r w:rsidRPr="00F61D8A">
        <w:t>reflect a downward revision to assumed productivity growth</w:t>
      </w:r>
      <w:r w:rsidDel="00C640C8">
        <w:t xml:space="preserve"> </w:t>
      </w:r>
      <w:r>
        <w:t xml:space="preserve">as part of the </w:t>
      </w:r>
      <w:r w:rsidR="0090249C">
        <w:t>‘</w:t>
      </w:r>
      <w:r>
        <w:t>3-Ps</w:t>
      </w:r>
      <w:r w:rsidR="0090249C">
        <w:t>’</w:t>
      </w:r>
      <w:r>
        <w:t xml:space="preserve"> of estimating Victoria</w:t>
      </w:r>
      <w:r w:rsidR="0090249C">
        <w:t>’</w:t>
      </w:r>
      <w:r>
        <w:t>s medium-term trend GSP growth: population, participation and productivity. Productivity growth has slowed in Australia and other advanced economies in recent decades, and Victoria has not been immune from this trend.</w:t>
      </w:r>
    </w:p>
    <w:p w14:paraId="1C251736" w14:textId="77777777" w:rsidR="001C36F0" w:rsidRDefault="001C36F0" w:rsidP="001C36F0"/>
    <w:p w14:paraId="164EF606" w14:textId="73C36B43" w:rsidR="007F0E88" w:rsidRDefault="007F0E88" w:rsidP="007F0E88">
      <w:pPr>
        <w:pStyle w:val="ShadedBoxText"/>
      </w:pPr>
      <w:r>
        <w:lastRenderedPageBreak/>
        <w:t>Victoria</w:t>
      </w:r>
      <w:r w:rsidR="0090249C">
        <w:t>’</w:t>
      </w:r>
      <w:r>
        <w:t>s productivity growth is now assumed</w:t>
      </w:r>
      <w:r w:rsidRPr="00F61D8A">
        <w:t xml:space="preserve"> to be 0.8</w:t>
      </w:r>
      <w:r>
        <w:t> </w:t>
      </w:r>
      <w:r w:rsidRPr="00F61D8A">
        <w:t>per cent per year</w:t>
      </w:r>
      <w:r>
        <w:t>. This</w:t>
      </w:r>
      <w:r w:rsidRPr="00F61D8A">
        <w:t xml:space="preserve"> reassessment is in line with recent revisions made by </w:t>
      </w:r>
      <w:r>
        <w:t>other official forecasters. The RBA lowered its assumed national productivity growth rate to 0.7 per cent at</w:t>
      </w:r>
      <w:r w:rsidDel="003450AB">
        <w:t xml:space="preserve"> the </w:t>
      </w:r>
      <w:r>
        <w:t>end of its two</w:t>
      </w:r>
      <w:r w:rsidR="00D73FEB">
        <w:noBreakHyphen/>
      </w:r>
      <w:r>
        <w:t xml:space="preserve">year forecast horizon, and NSW Treasury lowered its assumption to 0.8 per cent over the long run. The Commonwealth, in its </w:t>
      </w:r>
      <w:r w:rsidRPr="00202495">
        <w:rPr>
          <w:i/>
          <w:iCs/>
        </w:rPr>
        <w:t>2025</w:t>
      </w:r>
      <w:r w:rsidRPr="00202495">
        <w:rPr>
          <w:i/>
          <w:iCs/>
        </w:rPr>
        <w:noBreakHyphen/>
        <w:t>26</w:t>
      </w:r>
      <w:r>
        <w:rPr>
          <w:i/>
          <w:iCs/>
        </w:rPr>
        <w:t> </w:t>
      </w:r>
      <w:r w:rsidRPr="00202495">
        <w:rPr>
          <w:i/>
          <w:iCs/>
        </w:rPr>
        <w:t>Budget</w:t>
      </w:r>
      <w:r>
        <w:t xml:space="preserve">, also downgraded </w:t>
      </w:r>
      <w:r w:rsidR="00FB0605">
        <w:t>the long-run level of potential GDP by 0.25 per cent, due to continuing weak underlying</w:t>
      </w:r>
      <w:r>
        <w:t xml:space="preserve"> productivity growth</w:t>
      </w:r>
      <w:r w:rsidR="00796675">
        <w:t>.</w:t>
      </w:r>
    </w:p>
    <w:p w14:paraId="6E410657" w14:textId="13AC4586" w:rsidR="007F0E88" w:rsidRDefault="007F0E88" w:rsidP="007F0E88">
      <w:pPr>
        <w:pStyle w:val="ShadedBoxText"/>
      </w:pPr>
      <w:r>
        <w:t>Additionally, the labour force participation growth assumption has been revised up, consistent with high rates of participation</w:t>
      </w:r>
      <w:r w:rsidRPr="0086530A">
        <w:t xml:space="preserve"> </w:t>
      </w:r>
      <w:r>
        <w:t xml:space="preserve">expected to remain elevated in the medium term (see Box 2.2). This </w:t>
      </w:r>
      <w:r w:rsidRPr="0086530A">
        <w:t>reflect</w:t>
      </w:r>
      <w:r>
        <w:t>s</w:t>
      </w:r>
      <w:r w:rsidRPr="0086530A">
        <w:t xml:space="preserve"> the continued trend of higher </w:t>
      </w:r>
      <w:r w:rsidR="00F43128">
        <w:t xml:space="preserve">workforce </w:t>
      </w:r>
      <w:r w:rsidRPr="0086530A">
        <w:t xml:space="preserve">participation </w:t>
      </w:r>
      <w:r w:rsidR="00F43128">
        <w:t>among women</w:t>
      </w:r>
      <w:r w:rsidR="00984D1D">
        <w:t>,</w:t>
      </w:r>
      <w:r w:rsidR="00F43128">
        <w:t xml:space="preserve"> </w:t>
      </w:r>
      <w:r w:rsidRPr="0086530A">
        <w:t>and increase</w:t>
      </w:r>
      <w:r w:rsidR="00984D1D">
        <w:t>s to</w:t>
      </w:r>
      <w:r w:rsidRPr="0086530A" w:rsidDel="00984D1D">
        <w:t xml:space="preserve"> </w:t>
      </w:r>
      <w:r w:rsidRPr="0086530A">
        <w:t>the participation rate for people aged</w:t>
      </w:r>
      <w:r>
        <w:t xml:space="preserve"> over </w:t>
      </w:r>
      <w:r w:rsidRPr="0086530A">
        <w:t>55</w:t>
      </w:r>
      <w:r>
        <w:t> </w:t>
      </w:r>
      <w:r w:rsidRPr="0086530A">
        <w:t>years</w:t>
      </w:r>
      <w:r>
        <w:t>.</w:t>
      </w:r>
      <w:r w:rsidDel="009C65A7">
        <w:t xml:space="preserve"> </w:t>
      </w:r>
    </w:p>
    <w:p w14:paraId="4F9D205B" w14:textId="77777777" w:rsidR="007F0E88" w:rsidRDefault="007F0E88" w:rsidP="007F0E88">
      <w:pPr>
        <w:pStyle w:val="ShadedBoxText"/>
      </w:pPr>
      <w:r>
        <w:t>Collectively, the changes to productivity and participation growth assumptions result in a downgrade to the real GSP trend growth assumption from 2.75 per cent to around 2.50 per cent. Despite this revised outlook, economic growth in Victoria is projected to remain broadly in line with national trends over the forecast period (see Chart 2.1).</w:t>
      </w:r>
    </w:p>
    <w:p w14:paraId="185589AB" w14:textId="456771B5" w:rsidR="00C116C2" w:rsidRDefault="00C116C2" w:rsidP="007F0E88">
      <w:pPr>
        <w:pStyle w:val="ShadedBoxText"/>
      </w:pPr>
      <w:r w:rsidRPr="00F61D8A">
        <w:t xml:space="preserve">Victorian GSP per capita – a key measure of living standards – </w:t>
      </w:r>
      <w:r>
        <w:t xml:space="preserve">is also </w:t>
      </w:r>
      <w:r w:rsidRPr="00F61D8A">
        <w:t>forecast to increase in each year of the Budget and forward estimates.</w:t>
      </w:r>
      <w:r>
        <w:t xml:space="preserve"> </w:t>
      </w:r>
    </w:p>
    <w:p w14:paraId="59EF1A80" w14:textId="287E2700" w:rsidR="007F0E88" w:rsidRPr="000B1143" w:rsidRDefault="007F0E88" w:rsidP="00A35007">
      <w:pPr>
        <w:pStyle w:val="ShadedBoxHeading"/>
        <w:rPr>
          <w:rFonts w:cstheme="majorHAnsi"/>
          <w:b w:val="0"/>
          <w:szCs w:val="20"/>
        </w:rPr>
      </w:pPr>
      <w:r w:rsidRPr="000B1143">
        <w:t>Chart 2.</w:t>
      </w:r>
      <w:r>
        <w:t>1</w:t>
      </w:r>
      <w:r w:rsidRPr="000B1143">
        <w:t>:</w:t>
      </w:r>
      <w:r w:rsidR="00A35007">
        <w:tab/>
      </w:r>
      <w:r>
        <w:t>GSP/GDP growth forecasts, by selected jurisdiction</w:t>
      </w:r>
      <w:r w:rsidR="00994D88">
        <w:rPr>
          <w:rFonts w:cstheme="majorHAnsi"/>
          <w:b w:val="0"/>
          <w:szCs w:val="20"/>
        </w:rPr>
        <w:t xml:space="preserve"> </w:t>
      </w:r>
      <w:r w:rsidR="00994D88" w:rsidRPr="00D77E51">
        <w:rPr>
          <w:rFonts w:cstheme="majorHAnsi"/>
          <w:b w:val="0"/>
          <w:szCs w:val="20"/>
          <w:vertAlign w:val="superscript"/>
        </w:rPr>
        <w:t>(a)</w:t>
      </w:r>
      <w:r w:rsidR="008E3FCD">
        <w:rPr>
          <w:rFonts w:cstheme="majorHAnsi"/>
          <w:b w:val="0"/>
          <w:szCs w:val="20"/>
          <w:vertAlign w:val="superscript"/>
        </w:rPr>
        <w:t>(b)</w:t>
      </w:r>
    </w:p>
    <w:p w14:paraId="3FB4CEF5" w14:textId="0F7394CE" w:rsidR="007F0E88" w:rsidRDefault="00A659A6" w:rsidP="007F0E88">
      <w:pPr>
        <w:pStyle w:val="ShadedBoxText"/>
        <w:rPr>
          <w:rFonts w:asciiTheme="majorHAnsi" w:hAnsiTheme="majorHAnsi" w:cstheme="majorHAnsi"/>
          <w:i/>
          <w:iCs/>
          <w:sz w:val="14"/>
          <w:szCs w:val="14"/>
        </w:rPr>
      </w:pPr>
      <w:r>
        <w:rPr>
          <w:noProof/>
        </w:rPr>
        <w:drawing>
          <wp:inline distT="0" distB="0" distL="0" distR="0" wp14:anchorId="045E2283" wp14:editId="73ED2481">
            <wp:extent cx="4896485" cy="3060065"/>
            <wp:effectExtent l="0" t="0" r="0" b="0"/>
            <wp:docPr id="1478868648" name="Chart 1">
              <a:extLst xmlns:a="http://schemas.openxmlformats.org/drawingml/2006/main">
                <a:ext uri="{FF2B5EF4-FFF2-40B4-BE49-F238E27FC236}">
                  <a16:creationId xmlns:a16="http://schemas.microsoft.com/office/drawing/2014/main" id="{418C40E7-2268-442B-A1E7-A1DEF9D8A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7F0E88" w:rsidRPr="00712E3A">
        <w:rPr>
          <w:rFonts w:asciiTheme="majorHAnsi" w:hAnsiTheme="majorHAnsi" w:cstheme="majorHAnsi"/>
          <w:i/>
          <w:iCs/>
          <w:sz w:val="14"/>
          <w:szCs w:val="14"/>
        </w:rPr>
        <w:t xml:space="preserve">Sources: Department of Treasury and Finance; </w:t>
      </w:r>
      <w:r w:rsidR="007F0E88" w:rsidRPr="00516C30">
        <w:rPr>
          <w:rFonts w:asciiTheme="majorHAnsi" w:hAnsiTheme="majorHAnsi" w:cstheme="majorHAnsi"/>
          <w:sz w:val="14"/>
          <w:szCs w:val="14"/>
        </w:rPr>
        <w:t>Commonwealth 2025-26 Budget</w:t>
      </w:r>
      <w:r w:rsidR="00E84A58">
        <w:rPr>
          <w:rFonts w:asciiTheme="majorHAnsi" w:hAnsiTheme="majorHAnsi" w:cstheme="majorHAnsi"/>
          <w:i/>
          <w:iCs/>
          <w:sz w:val="14"/>
          <w:szCs w:val="14"/>
        </w:rPr>
        <w:t xml:space="preserve">; RBA November 2025 </w:t>
      </w:r>
      <w:r w:rsidR="00E84A58" w:rsidRPr="00784DBE">
        <w:rPr>
          <w:rFonts w:asciiTheme="majorHAnsi" w:hAnsiTheme="majorHAnsi" w:cstheme="majorHAnsi"/>
          <w:sz w:val="14"/>
          <w:szCs w:val="14"/>
        </w:rPr>
        <w:t>Statement on Monetary Policy</w:t>
      </w:r>
      <w:r w:rsidR="00E84A58">
        <w:rPr>
          <w:rFonts w:asciiTheme="majorHAnsi" w:hAnsiTheme="majorHAnsi" w:cstheme="majorHAnsi"/>
          <w:i/>
          <w:iCs/>
          <w:sz w:val="14"/>
          <w:szCs w:val="14"/>
        </w:rPr>
        <w:t xml:space="preserve">; 2025-26 </w:t>
      </w:r>
      <w:r w:rsidR="008F1A34">
        <w:rPr>
          <w:rFonts w:asciiTheme="majorHAnsi" w:hAnsiTheme="majorHAnsi" w:cstheme="majorHAnsi"/>
          <w:i/>
          <w:iCs/>
          <w:sz w:val="14"/>
          <w:szCs w:val="14"/>
        </w:rPr>
        <w:t>b</w:t>
      </w:r>
      <w:r w:rsidR="00E84A58">
        <w:rPr>
          <w:rFonts w:asciiTheme="majorHAnsi" w:hAnsiTheme="majorHAnsi" w:cstheme="majorHAnsi"/>
          <w:i/>
          <w:iCs/>
          <w:sz w:val="14"/>
          <w:szCs w:val="14"/>
        </w:rPr>
        <w:t xml:space="preserve">udgets of all states and territories. </w:t>
      </w:r>
    </w:p>
    <w:p w14:paraId="1674759B" w14:textId="3D2B7AD7" w:rsidR="007F0E88" w:rsidRPr="00712E3A" w:rsidRDefault="006075C5" w:rsidP="00E93C49">
      <w:pPr>
        <w:pStyle w:val="ShadedBoxNote"/>
        <w:spacing w:before="60"/>
        <w:ind w:left="289" w:hanging="289"/>
        <w:rPr>
          <w:rFonts w:asciiTheme="majorHAnsi" w:hAnsiTheme="majorHAnsi" w:cstheme="majorHAnsi"/>
          <w:i w:val="0"/>
          <w:szCs w:val="14"/>
        </w:rPr>
      </w:pPr>
      <w:r>
        <w:t>Notes:</w:t>
      </w:r>
    </w:p>
    <w:p w14:paraId="5A9C4A16" w14:textId="20659C40" w:rsidR="006075C5" w:rsidRPr="00712E3A" w:rsidRDefault="006075C5" w:rsidP="001C36F0">
      <w:pPr>
        <w:pStyle w:val="ShadedBoxNote"/>
        <w:rPr>
          <w:rFonts w:asciiTheme="majorHAnsi" w:hAnsiTheme="majorHAnsi" w:cstheme="majorHAnsi"/>
          <w:i w:val="0"/>
          <w:szCs w:val="14"/>
        </w:rPr>
      </w:pPr>
      <w:r>
        <w:t>(a)</w:t>
      </w:r>
      <w:r w:rsidR="001C36F0">
        <w:tab/>
      </w:r>
      <w:r w:rsidR="0090249C" w:rsidRPr="00516C30">
        <w:t>‘</w:t>
      </w:r>
      <w:r w:rsidR="00FA275C" w:rsidRPr="00516C30">
        <w:rPr>
          <w:rFonts w:asciiTheme="majorHAnsi" w:hAnsiTheme="majorHAnsi" w:cstheme="majorHAnsi"/>
          <w:szCs w:val="14"/>
        </w:rPr>
        <w:t>All states excl Victoria</w:t>
      </w:r>
      <w:r w:rsidR="0090249C" w:rsidRPr="00516C30">
        <w:rPr>
          <w:rFonts w:asciiTheme="majorHAnsi" w:hAnsiTheme="majorHAnsi" w:cstheme="majorHAnsi"/>
          <w:szCs w:val="14"/>
        </w:rPr>
        <w:t>’</w:t>
      </w:r>
      <w:r w:rsidR="00FA275C" w:rsidRPr="00516C30">
        <w:rPr>
          <w:rFonts w:asciiTheme="majorHAnsi" w:hAnsiTheme="majorHAnsi" w:cstheme="majorHAnsi"/>
          <w:szCs w:val="14"/>
        </w:rPr>
        <w:t xml:space="preserve"> </w:t>
      </w:r>
      <w:r w:rsidR="00E50A21" w:rsidRPr="00516C30">
        <w:rPr>
          <w:rFonts w:asciiTheme="majorHAnsi" w:hAnsiTheme="majorHAnsi" w:cstheme="majorHAnsi"/>
          <w:szCs w:val="14"/>
        </w:rPr>
        <w:t xml:space="preserve">includes </w:t>
      </w:r>
      <w:r w:rsidR="00F17E82" w:rsidRPr="00516C30">
        <w:rPr>
          <w:rFonts w:asciiTheme="majorHAnsi" w:hAnsiTheme="majorHAnsi" w:cstheme="majorHAnsi"/>
          <w:szCs w:val="14"/>
        </w:rPr>
        <w:t xml:space="preserve">GSP forecasts for </w:t>
      </w:r>
      <w:r w:rsidR="00E50A21" w:rsidRPr="00516C30">
        <w:rPr>
          <w:rFonts w:asciiTheme="majorHAnsi" w:hAnsiTheme="majorHAnsi" w:cstheme="majorHAnsi"/>
          <w:szCs w:val="14"/>
        </w:rPr>
        <w:t xml:space="preserve">all </w:t>
      </w:r>
      <w:r w:rsidR="008C7B7E" w:rsidRPr="00516C30">
        <w:rPr>
          <w:rFonts w:asciiTheme="majorHAnsi" w:hAnsiTheme="majorHAnsi" w:cstheme="majorHAnsi"/>
          <w:szCs w:val="14"/>
        </w:rPr>
        <w:t>other</w:t>
      </w:r>
      <w:r w:rsidR="00E50A21" w:rsidRPr="00516C30">
        <w:rPr>
          <w:rFonts w:asciiTheme="majorHAnsi" w:hAnsiTheme="majorHAnsi" w:cstheme="majorHAnsi"/>
          <w:szCs w:val="14"/>
        </w:rPr>
        <w:t xml:space="preserve"> states and territories</w:t>
      </w:r>
      <w:r w:rsidR="00D63792" w:rsidRPr="00516C30">
        <w:rPr>
          <w:rFonts w:asciiTheme="majorHAnsi" w:hAnsiTheme="majorHAnsi" w:cstheme="majorHAnsi"/>
          <w:szCs w:val="14"/>
        </w:rPr>
        <w:t xml:space="preserve">, </w:t>
      </w:r>
      <w:r w:rsidR="00A3637E" w:rsidRPr="00516C30">
        <w:rPr>
          <w:rFonts w:asciiTheme="majorHAnsi" w:hAnsiTheme="majorHAnsi" w:cstheme="majorHAnsi"/>
          <w:szCs w:val="14"/>
        </w:rPr>
        <w:t xml:space="preserve">weighted </w:t>
      </w:r>
      <w:r w:rsidR="00045E5C" w:rsidRPr="00516C30">
        <w:rPr>
          <w:rFonts w:asciiTheme="majorHAnsi" w:hAnsiTheme="majorHAnsi" w:cstheme="majorHAnsi"/>
          <w:szCs w:val="14"/>
        </w:rPr>
        <w:t>by</w:t>
      </w:r>
      <w:r w:rsidR="00A3637E" w:rsidRPr="00516C30">
        <w:rPr>
          <w:rFonts w:asciiTheme="majorHAnsi" w:hAnsiTheme="majorHAnsi" w:cstheme="majorHAnsi"/>
          <w:szCs w:val="14"/>
        </w:rPr>
        <w:t xml:space="preserve"> the</w:t>
      </w:r>
      <w:r w:rsidR="00045E5C" w:rsidRPr="00516C30">
        <w:rPr>
          <w:rFonts w:asciiTheme="majorHAnsi" w:hAnsiTheme="majorHAnsi" w:cstheme="majorHAnsi"/>
          <w:szCs w:val="14"/>
        </w:rPr>
        <w:t>ir</w:t>
      </w:r>
      <w:r w:rsidR="00A3637E" w:rsidRPr="00516C30">
        <w:rPr>
          <w:rFonts w:asciiTheme="majorHAnsi" w:hAnsiTheme="majorHAnsi" w:cstheme="majorHAnsi"/>
          <w:szCs w:val="14"/>
        </w:rPr>
        <w:t xml:space="preserve"> </w:t>
      </w:r>
      <w:r w:rsidR="00045E5C" w:rsidRPr="00516C30">
        <w:rPr>
          <w:rFonts w:asciiTheme="majorHAnsi" w:hAnsiTheme="majorHAnsi" w:cstheme="majorHAnsi"/>
          <w:szCs w:val="14"/>
        </w:rPr>
        <w:t>share</w:t>
      </w:r>
      <w:r w:rsidR="008B78A1" w:rsidRPr="00516C30">
        <w:rPr>
          <w:rFonts w:asciiTheme="majorHAnsi" w:hAnsiTheme="majorHAnsi" w:cstheme="majorHAnsi"/>
          <w:szCs w:val="14"/>
        </w:rPr>
        <w:t>s</w:t>
      </w:r>
      <w:r w:rsidR="00045E5C" w:rsidRPr="00516C30">
        <w:rPr>
          <w:rFonts w:asciiTheme="majorHAnsi" w:hAnsiTheme="majorHAnsi" w:cstheme="majorHAnsi"/>
          <w:szCs w:val="14"/>
        </w:rPr>
        <w:t xml:space="preserve"> of </w:t>
      </w:r>
      <w:r w:rsidR="006C59A0" w:rsidRPr="00516C30">
        <w:rPr>
          <w:rFonts w:asciiTheme="majorHAnsi" w:hAnsiTheme="majorHAnsi" w:cstheme="majorHAnsi"/>
          <w:szCs w:val="14"/>
        </w:rPr>
        <w:t>Australian</w:t>
      </w:r>
      <w:r w:rsidR="00490D92" w:rsidRPr="00516C30">
        <w:rPr>
          <w:rFonts w:asciiTheme="majorHAnsi" w:hAnsiTheme="majorHAnsi" w:cstheme="majorHAnsi"/>
          <w:szCs w:val="14"/>
        </w:rPr>
        <w:t xml:space="preserve"> </w:t>
      </w:r>
      <w:r w:rsidR="00AF5A84" w:rsidRPr="00516C30">
        <w:br/>
      </w:r>
      <w:r w:rsidR="00490D92" w:rsidRPr="00516C30">
        <w:rPr>
          <w:rFonts w:asciiTheme="majorHAnsi" w:hAnsiTheme="majorHAnsi" w:cstheme="majorHAnsi"/>
          <w:szCs w:val="14"/>
        </w:rPr>
        <w:t>(excluding Victoria)</w:t>
      </w:r>
      <w:r w:rsidR="006C59A0">
        <w:rPr>
          <w:rFonts w:asciiTheme="majorHAnsi" w:hAnsiTheme="majorHAnsi" w:cstheme="majorHAnsi"/>
          <w:szCs w:val="14"/>
        </w:rPr>
        <w:t xml:space="preserve"> gross domestic product</w:t>
      </w:r>
      <w:r w:rsidR="00045E5C">
        <w:rPr>
          <w:rFonts w:asciiTheme="majorHAnsi" w:hAnsiTheme="majorHAnsi" w:cstheme="majorHAnsi"/>
          <w:szCs w:val="14"/>
        </w:rPr>
        <w:t xml:space="preserve">. </w:t>
      </w:r>
    </w:p>
    <w:p w14:paraId="5132A8D9" w14:textId="54DC1001" w:rsidR="008E3FCD" w:rsidRPr="00712E3A" w:rsidRDefault="008E3FCD" w:rsidP="001C36F0">
      <w:pPr>
        <w:pStyle w:val="ShadedBoxNote"/>
        <w:rPr>
          <w:rFonts w:asciiTheme="majorHAnsi" w:hAnsiTheme="majorHAnsi" w:cstheme="majorHAnsi"/>
          <w:i w:val="0"/>
          <w:szCs w:val="14"/>
        </w:rPr>
      </w:pPr>
      <w:r>
        <w:t>(b)</w:t>
      </w:r>
      <w:r w:rsidR="001C36F0">
        <w:tab/>
      </w:r>
      <w:r>
        <w:t>RBA forecasts only extend to 2026-27</w:t>
      </w:r>
      <w:r w:rsidR="001456A9">
        <w:rPr>
          <w:rFonts w:asciiTheme="majorHAnsi" w:hAnsiTheme="majorHAnsi" w:cstheme="majorHAnsi"/>
          <w:szCs w:val="14"/>
        </w:rPr>
        <w:t>.</w:t>
      </w:r>
    </w:p>
    <w:p w14:paraId="4A406492" w14:textId="77777777" w:rsidR="007F0E88" w:rsidRDefault="007F0E88" w:rsidP="00CF1E59">
      <w:pPr>
        <w:ind w:right="-86"/>
      </w:pPr>
    </w:p>
    <w:p w14:paraId="60ADE235" w14:textId="17A19EF4" w:rsidR="00CF1E59" w:rsidRDefault="00163CD2" w:rsidP="00CF1E59">
      <w:pPr>
        <w:ind w:right="-86"/>
      </w:pPr>
      <w:r>
        <w:lastRenderedPageBreak/>
        <w:t xml:space="preserve">Forecast employment growth has been revised </w:t>
      </w:r>
      <w:r w:rsidR="00035DA1">
        <w:t xml:space="preserve">significantly </w:t>
      </w:r>
      <w:r>
        <w:t>upward</w:t>
      </w:r>
      <w:r w:rsidR="00035DA1">
        <w:t>s</w:t>
      </w:r>
      <w:r>
        <w:t xml:space="preserve"> by 0.75</w:t>
      </w:r>
      <w:r w:rsidR="009A3321">
        <w:t xml:space="preserve"> </w:t>
      </w:r>
      <w:r w:rsidR="00DF1B12">
        <w:t>percentage points</w:t>
      </w:r>
      <w:r w:rsidR="009A3321">
        <w:t xml:space="preserve"> </w:t>
      </w:r>
      <w:r w:rsidR="001773AF">
        <w:t xml:space="preserve">in 2025-26 </w:t>
      </w:r>
      <w:r w:rsidR="009A3321">
        <w:t>due to the strength of the Victorian labour market. E</w:t>
      </w:r>
      <w:r w:rsidR="00CF1E59">
        <w:t>mployment is forecast to increase by 1.25</w:t>
      </w:r>
      <w:r w:rsidR="002918CB">
        <w:t> </w:t>
      </w:r>
      <w:r w:rsidR="00CF1E59">
        <w:t>per cent in 2025</w:t>
      </w:r>
      <w:r w:rsidR="002918CB">
        <w:noBreakHyphen/>
      </w:r>
      <w:r w:rsidR="00CF1E59">
        <w:t>26. The unemployment rate</w:t>
      </w:r>
      <w:r w:rsidR="00B63AE1">
        <w:t>, which was 4.7</w:t>
      </w:r>
      <w:r w:rsidR="00CA08A3">
        <w:t> </w:t>
      </w:r>
      <w:r w:rsidR="00204E45">
        <w:t xml:space="preserve">per cent </w:t>
      </w:r>
      <w:r w:rsidR="00B63AE1">
        <w:t>in October 2025,</w:t>
      </w:r>
      <w:r w:rsidR="00CF1E59">
        <w:t xml:space="preserve"> is expected to </w:t>
      </w:r>
      <w:r w:rsidR="00DC067B">
        <w:t>remain broadly stable</w:t>
      </w:r>
      <w:r w:rsidR="00CF1E59">
        <w:t xml:space="preserve"> and average 4.75</w:t>
      </w:r>
      <w:r w:rsidR="002918CB">
        <w:t> </w:t>
      </w:r>
      <w:r w:rsidR="00CF1E59">
        <w:t>per cent</w:t>
      </w:r>
      <w:r w:rsidR="00C46502">
        <w:t xml:space="preserve"> in 2025-26</w:t>
      </w:r>
      <w:r w:rsidR="00CF1E59">
        <w:t>, remaining below its 20</w:t>
      </w:r>
      <w:r w:rsidR="002918CB">
        <w:noBreakHyphen/>
      </w:r>
      <w:r w:rsidR="00CF1E59">
        <w:t>year pre</w:t>
      </w:r>
      <w:r w:rsidR="006A5ED0">
        <w:noBreakHyphen/>
      </w:r>
      <w:r w:rsidR="00CF1E59">
        <w:t>pandemic average of 5.5</w:t>
      </w:r>
      <w:r w:rsidR="002918CB">
        <w:t> </w:t>
      </w:r>
      <w:r w:rsidR="00CF1E59">
        <w:t>per cent.</w:t>
      </w:r>
    </w:p>
    <w:p w14:paraId="38AC8794" w14:textId="2983CB66" w:rsidR="00CF1E59" w:rsidRDefault="00CF1E59" w:rsidP="00CF1E59">
      <w:pPr>
        <w:ind w:right="-86"/>
      </w:pPr>
      <w:r>
        <w:t xml:space="preserve">Table 2.1 sets out the latest economic forecasts, with the </w:t>
      </w:r>
      <w:r w:rsidRPr="00514590">
        <w:rPr>
          <w:i/>
        </w:rPr>
        <w:t>2025</w:t>
      </w:r>
      <w:r w:rsidR="002918CB">
        <w:rPr>
          <w:i/>
        </w:rPr>
        <w:noBreakHyphen/>
      </w:r>
      <w:r w:rsidRPr="00514590">
        <w:rPr>
          <w:i/>
        </w:rPr>
        <w:t>26</w:t>
      </w:r>
      <w:r w:rsidR="002918CB">
        <w:rPr>
          <w:i/>
        </w:rPr>
        <w:t> </w:t>
      </w:r>
      <w:r w:rsidRPr="00514590">
        <w:rPr>
          <w:i/>
        </w:rPr>
        <w:t>Budget</w:t>
      </w:r>
      <w:r>
        <w:t xml:space="preserve"> forecasts in italics where different. </w:t>
      </w:r>
    </w:p>
    <w:p w14:paraId="4AA29FD1" w14:textId="77777777" w:rsidR="00BD7D6D" w:rsidRPr="00C8544A" w:rsidRDefault="00BD7D6D" w:rsidP="00BD7D6D">
      <w:pPr>
        <w:pStyle w:val="TableHeading"/>
      </w:pPr>
      <w:r w:rsidRPr="004A3666">
        <w:t>Table 2.1:</w:t>
      </w:r>
      <w:r w:rsidRPr="004A3666">
        <w:tab/>
        <w:t xml:space="preserve">Victorian economic forecasts </w:t>
      </w:r>
      <w:r w:rsidRPr="004A3666">
        <w:rPr>
          <w:vertAlign w:val="superscript"/>
        </w:rPr>
        <w:t>(a)</w:t>
      </w:r>
      <w:r>
        <w:tab/>
        <w:t xml:space="preserve"> </w:t>
      </w:r>
      <w:r w:rsidRPr="004A3666">
        <w:t>(per cent)</w:t>
      </w:r>
    </w:p>
    <w:tbl>
      <w:tblPr>
        <w:tblW w:w="7793" w:type="dxa"/>
        <w:tblInd w:w="-30" w:type="dxa"/>
        <w:tblLayout w:type="fixed"/>
        <w:tblLook w:val="0000" w:firstRow="0" w:lastRow="0" w:firstColumn="0" w:lastColumn="0" w:noHBand="0" w:noVBand="0"/>
      </w:tblPr>
      <w:tblGrid>
        <w:gridCol w:w="2582"/>
        <w:gridCol w:w="1042"/>
        <w:gridCol w:w="116"/>
        <w:gridCol w:w="926"/>
        <w:gridCol w:w="1042"/>
        <w:gridCol w:w="1042"/>
        <w:gridCol w:w="1043"/>
      </w:tblGrid>
      <w:tr w:rsidR="00A57587" w:rsidRPr="00014B9E" w14:paraId="68339DB5" w14:textId="77777777" w:rsidTr="008670FF">
        <w:tc>
          <w:tcPr>
            <w:tcW w:w="2582" w:type="dxa"/>
            <w:tcBorders>
              <w:top w:val="nil"/>
              <w:left w:val="nil"/>
              <w:bottom w:val="nil"/>
              <w:right w:val="nil"/>
            </w:tcBorders>
            <w:shd w:val="solid" w:color="000000" w:fill="auto"/>
          </w:tcPr>
          <w:p w14:paraId="5BD9F0DD" w14:textId="77777777" w:rsidR="00BD7D6D" w:rsidRPr="00014B9E" w:rsidRDefault="00BD7D6D" w:rsidP="008670FF">
            <w:pPr>
              <w:autoSpaceDE w:val="0"/>
              <w:autoSpaceDN w:val="0"/>
              <w:adjustRightInd w:val="0"/>
              <w:spacing w:before="20" w:after="20"/>
              <w:rPr>
                <w:rFonts w:asciiTheme="majorHAnsi" w:eastAsiaTheme="minorEastAsia" w:hAnsiTheme="majorHAnsi" w:cstheme="majorHAnsi"/>
                <w:color w:val="FFFFFF"/>
                <w:sz w:val="17"/>
                <w:szCs w:val="17"/>
                <w:lang w:eastAsia="en-AU"/>
              </w:rPr>
            </w:pPr>
            <w:r w:rsidRPr="00014B9E">
              <w:rPr>
                <w:rFonts w:asciiTheme="majorHAnsi" w:eastAsiaTheme="minorEastAsia" w:hAnsiTheme="majorHAnsi" w:cstheme="majorHAnsi"/>
                <w:color w:val="FFFFFF"/>
                <w:sz w:val="17"/>
                <w:szCs w:val="17"/>
                <w:lang w:eastAsia="en-AU"/>
              </w:rPr>
              <w:t xml:space="preserve"> </w:t>
            </w:r>
          </w:p>
        </w:tc>
        <w:tc>
          <w:tcPr>
            <w:tcW w:w="1042" w:type="dxa"/>
            <w:tcBorders>
              <w:top w:val="nil"/>
              <w:left w:val="nil"/>
              <w:bottom w:val="nil"/>
              <w:right w:val="nil"/>
            </w:tcBorders>
            <w:shd w:val="solid" w:color="000000" w:fill="auto"/>
          </w:tcPr>
          <w:p w14:paraId="52FA2341" w14:textId="3820AECE" w:rsidR="00BD7D6D" w:rsidRPr="00014B9E" w:rsidRDefault="007D4082" w:rsidP="008670FF">
            <w:pPr>
              <w:keepLines w:val="0"/>
              <w:autoSpaceDE w:val="0"/>
              <w:autoSpaceDN w:val="0"/>
              <w:adjustRightInd w:val="0"/>
              <w:spacing w:before="20" w:after="20"/>
              <w:jc w:val="right"/>
              <w:rPr>
                <w:rFonts w:asciiTheme="majorHAnsi" w:eastAsiaTheme="minorEastAsia" w:hAnsiTheme="majorHAnsi" w:cstheme="majorHAnsi"/>
                <w:i/>
                <w:iCs/>
                <w:color w:val="FFFFFF"/>
                <w:sz w:val="17"/>
                <w:szCs w:val="17"/>
                <w:lang w:eastAsia="en-AU"/>
              </w:rPr>
            </w:pPr>
            <w:r w:rsidRPr="00014B9E">
              <w:rPr>
                <w:rFonts w:asciiTheme="majorHAnsi" w:eastAsiaTheme="minorEastAsia" w:hAnsiTheme="majorHAnsi" w:cstheme="majorHAnsi"/>
                <w:i/>
                <w:iCs/>
                <w:color w:val="FFFFFF"/>
                <w:sz w:val="17"/>
                <w:szCs w:val="17"/>
                <w:lang w:eastAsia="en-AU"/>
              </w:rPr>
              <w:t>202</w:t>
            </w:r>
            <w:r>
              <w:rPr>
                <w:rFonts w:asciiTheme="majorHAnsi" w:eastAsiaTheme="minorEastAsia" w:hAnsiTheme="majorHAnsi" w:cstheme="majorHAnsi"/>
                <w:i/>
                <w:iCs/>
                <w:color w:val="FFFFFF"/>
                <w:sz w:val="17"/>
                <w:szCs w:val="17"/>
                <w:lang w:eastAsia="en-AU"/>
              </w:rPr>
              <w:t>4</w:t>
            </w:r>
            <w:r w:rsidRPr="00014B9E">
              <w:rPr>
                <w:rFonts w:asciiTheme="majorHAnsi" w:eastAsiaTheme="minorEastAsia" w:hAnsiTheme="majorHAnsi" w:cstheme="majorHAnsi"/>
                <w:i/>
                <w:iCs/>
                <w:color w:val="FFFFFF"/>
                <w:sz w:val="17"/>
                <w:szCs w:val="17"/>
                <w:lang w:eastAsia="en-AU"/>
              </w:rPr>
              <w:noBreakHyphen/>
              <w:t>2</w:t>
            </w:r>
            <w:r>
              <w:rPr>
                <w:rFonts w:asciiTheme="majorHAnsi" w:eastAsiaTheme="minorEastAsia" w:hAnsiTheme="majorHAnsi" w:cstheme="majorHAnsi"/>
                <w:i/>
                <w:iCs/>
                <w:color w:val="FFFFFF"/>
                <w:sz w:val="17"/>
                <w:szCs w:val="17"/>
                <w:lang w:eastAsia="en-AU"/>
              </w:rPr>
              <w:t>5</w:t>
            </w:r>
            <w:r w:rsidR="00BD7D6D" w:rsidRPr="00014B9E">
              <w:rPr>
                <w:rFonts w:asciiTheme="majorHAnsi" w:eastAsiaTheme="minorEastAsia" w:hAnsiTheme="majorHAnsi" w:cstheme="majorHAnsi"/>
                <w:i/>
                <w:iCs/>
                <w:color w:val="FFFFFF"/>
                <w:sz w:val="17"/>
                <w:szCs w:val="17"/>
                <w:lang w:eastAsia="en-AU"/>
              </w:rPr>
              <w:t xml:space="preserve"> actual</w:t>
            </w:r>
          </w:p>
        </w:tc>
        <w:tc>
          <w:tcPr>
            <w:tcW w:w="1042" w:type="dxa"/>
            <w:gridSpan w:val="2"/>
            <w:tcBorders>
              <w:top w:val="nil"/>
              <w:left w:val="nil"/>
              <w:bottom w:val="nil"/>
              <w:right w:val="nil"/>
            </w:tcBorders>
            <w:shd w:val="solid" w:color="000000" w:fill="auto"/>
          </w:tcPr>
          <w:p w14:paraId="61274DB4" w14:textId="58DEE36F" w:rsidR="00BD7D6D" w:rsidRPr="00014B9E" w:rsidRDefault="007D4082" w:rsidP="008670FF">
            <w:pPr>
              <w:keepLines w:val="0"/>
              <w:autoSpaceDE w:val="0"/>
              <w:autoSpaceDN w:val="0"/>
              <w:adjustRightInd w:val="0"/>
              <w:spacing w:before="20" w:after="20"/>
              <w:jc w:val="right"/>
              <w:rPr>
                <w:rFonts w:asciiTheme="majorHAnsi" w:eastAsiaTheme="minorEastAsia" w:hAnsiTheme="majorHAnsi" w:cstheme="majorHAnsi"/>
                <w:i/>
                <w:iCs/>
                <w:color w:val="FFFFFF"/>
                <w:sz w:val="17"/>
                <w:szCs w:val="17"/>
                <w:lang w:eastAsia="en-AU"/>
              </w:rPr>
            </w:pPr>
            <w:r w:rsidRPr="00014B9E">
              <w:rPr>
                <w:rFonts w:asciiTheme="majorHAnsi" w:eastAsiaTheme="minorEastAsia" w:hAnsiTheme="majorHAnsi" w:cstheme="majorHAnsi"/>
                <w:i/>
                <w:iCs/>
                <w:color w:val="FFFFFF"/>
                <w:sz w:val="17"/>
                <w:szCs w:val="17"/>
                <w:lang w:eastAsia="en-AU"/>
              </w:rPr>
              <w:t>202</w:t>
            </w:r>
            <w:r>
              <w:rPr>
                <w:rFonts w:asciiTheme="majorHAnsi" w:eastAsiaTheme="minorEastAsia" w:hAnsiTheme="majorHAnsi" w:cstheme="majorHAnsi"/>
                <w:i/>
                <w:iCs/>
                <w:color w:val="FFFFFF"/>
                <w:sz w:val="17"/>
                <w:szCs w:val="17"/>
                <w:lang w:eastAsia="en-AU"/>
              </w:rPr>
              <w:t>5</w:t>
            </w:r>
            <w:r w:rsidRPr="00014B9E">
              <w:rPr>
                <w:rFonts w:asciiTheme="majorHAnsi" w:eastAsiaTheme="minorEastAsia" w:hAnsiTheme="majorHAnsi" w:cstheme="majorHAnsi"/>
                <w:i/>
                <w:iCs/>
                <w:color w:val="FFFFFF"/>
                <w:sz w:val="17"/>
                <w:szCs w:val="17"/>
                <w:lang w:eastAsia="en-AU"/>
              </w:rPr>
              <w:t>-2</w:t>
            </w:r>
            <w:r>
              <w:rPr>
                <w:rFonts w:asciiTheme="majorHAnsi" w:eastAsiaTheme="minorEastAsia" w:hAnsiTheme="majorHAnsi" w:cstheme="majorHAnsi"/>
                <w:i/>
                <w:iCs/>
                <w:color w:val="FFFFFF"/>
                <w:sz w:val="17"/>
                <w:szCs w:val="17"/>
                <w:lang w:eastAsia="en-AU"/>
              </w:rPr>
              <w:t>6</w:t>
            </w:r>
            <w:r w:rsidR="00BD7D6D" w:rsidRPr="00014B9E">
              <w:rPr>
                <w:rFonts w:asciiTheme="majorHAnsi" w:eastAsiaTheme="minorEastAsia" w:hAnsiTheme="majorHAnsi" w:cstheme="majorHAnsi"/>
                <w:i/>
                <w:iCs/>
                <w:color w:val="FFFFFF"/>
                <w:sz w:val="17"/>
                <w:szCs w:val="17"/>
                <w:lang w:eastAsia="en-AU"/>
              </w:rPr>
              <w:t xml:space="preserve"> forecast</w:t>
            </w:r>
          </w:p>
        </w:tc>
        <w:tc>
          <w:tcPr>
            <w:tcW w:w="1042" w:type="dxa"/>
            <w:tcBorders>
              <w:top w:val="nil"/>
              <w:left w:val="nil"/>
              <w:bottom w:val="nil"/>
              <w:right w:val="nil"/>
            </w:tcBorders>
            <w:shd w:val="solid" w:color="000000" w:fill="auto"/>
          </w:tcPr>
          <w:p w14:paraId="3BDCCB1B" w14:textId="79C807EA" w:rsidR="00BD7D6D" w:rsidRPr="00014B9E" w:rsidRDefault="007D4082" w:rsidP="008670FF">
            <w:pPr>
              <w:keepLines w:val="0"/>
              <w:autoSpaceDE w:val="0"/>
              <w:autoSpaceDN w:val="0"/>
              <w:adjustRightInd w:val="0"/>
              <w:spacing w:before="20" w:after="20"/>
              <w:jc w:val="right"/>
              <w:rPr>
                <w:rFonts w:asciiTheme="majorHAnsi" w:eastAsiaTheme="minorEastAsia" w:hAnsiTheme="majorHAnsi" w:cstheme="majorHAnsi"/>
                <w:i/>
                <w:iCs/>
                <w:color w:val="FFFFFF"/>
                <w:sz w:val="17"/>
                <w:szCs w:val="17"/>
                <w:lang w:eastAsia="en-AU"/>
              </w:rPr>
            </w:pPr>
            <w:r w:rsidRPr="00014B9E">
              <w:rPr>
                <w:rFonts w:asciiTheme="majorHAnsi" w:eastAsiaTheme="minorEastAsia" w:hAnsiTheme="majorHAnsi" w:cstheme="majorHAnsi"/>
                <w:i/>
                <w:iCs/>
                <w:color w:val="FFFFFF"/>
                <w:sz w:val="17"/>
                <w:szCs w:val="17"/>
                <w:lang w:eastAsia="en-AU"/>
              </w:rPr>
              <w:t>202</w:t>
            </w:r>
            <w:r>
              <w:rPr>
                <w:rFonts w:asciiTheme="majorHAnsi" w:eastAsiaTheme="minorEastAsia" w:hAnsiTheme="majorHAnsi" w:cstheme="majorHAnsi"/>
                <w:i/>
                <w:iCs/>
                <w:color w:val="FFFFFF"/>
                <w:sz w:val="17"/>
                <w:szCs w:val="17"/>
                <w:lang w:eastAsia="en-AU"/>
              </w:rPr>
              <w:t>6</w:t>
            </w:r>
            <w:r w:rsidRPr="00014B9E">
              <w:rPr>
                <w:rFonts w:asciiTheme="majorHAnsi" w:eastAsiaTheme="minorEastAsia" w:hAnsiTheme="majorHAnsi" w:cstheme="majorHAnsi"/>
                <w:i/>
                <w:iCs/>
                <w:color w:val="FFFFFF"/>
                <w:sz w:val="17"/>
                <w:szCs w:val="17"/>
                <w:lang w:eastAsia="en-AU"/>
              </w:rPr>
              <w:t>-2</w:t>
            </w:r>
            <w:r>
              <w:rPr>
                <w:rFonts w:asciiTheme="majorHAnsi" w:eastAsiaTheme="minorEastAsia" w:hAnsiTheme="majorHAnsi" w:cstheme="majorHAnsi"/>
                <w:i/>
                <w:iCs/>
                <w:color w:val="FFFFFF"/>
                <w:sz w:val="17"/>
                <w:szCs w:val="17"/>
                <w:lang w:eastAsia="en-AU"/>
              </w:rPr>
              <w:t>7</w:t>
            </w:r>
            <w:r w:rsidR="00BD7D6D" w:rsidRPr="00014B9E">
              <w:rPr>
                <w:rFonts w:asciiTheme="majorHAnsi" w:eastAsiaTheme="minorEastAsia" w:hAnsiTheme="majorHAnsi" w:cstheme="majorHAnsi"/>
                <w:i/>
                <w:iCs/>
                <w:color w:val="FFFFFF"/>
                <w:sz w:val="17"/>
                <w:szCs w:val="17"/>
                <w:lang w:eastAsia="en-AU"/>
              </w:rPr>
              <w:t xml:space="preserve"> forecast</w:t>
            </w:r>
          </w:p>
        </w:tc>
        <w:tc>
          <w:tcPr>
            <w:tcW w:w="1042" w:type="dxa"/>
            <w:tcBorders>
              <w:top w:val="nil"/>
              <w:left w:val="nil"/>
              <w:bottom w:val="nil"/>
              <w:right w:val="nil"/>
            </w:tcBorders>
            <w:shd w:val="solid" w:color="000000" w:fill="auto"/>
          </w:tcPr>
          <w:p w14:paraId="2068A70C" w14:textId="09E4A01C" w:rsidR="00BD7D6D" w:rsidRPr="00014B9E" w:rsidRDefault="007D4082" w:rsidP="008670FF">
            <w:pPr>
              <w:keepLines w:val="0"/>
              <w:autoSpaceDE w:val="0"/>
              <w:autoSpaceDN w:val="0"/>
              <w:adjustRightInd w:val="0"/>
              <w:spacing w:before="20" w:after="20"/>
              <w:jc w:val="right"/>
              <w:rPr>
                <w:rFonts w:asciiTheme="majorHAnsi" w:eastAsiaTheme="minorEastAsia" w:hAnsiTheme="majorHAnsi" w:cstheme="majorHAnsi"/>
                <w:i/>
                <w:iCs/>
                <w:color w:val="FFFFFF"/>
                <w:sz w:val="17"/>
                <w:szCs w:val="17"/>
                <w:lang w:eastAsia="en-AU"/>
              </w:rPr>
            </w:pPr>
            <w:r w:rsidRPr="00014B9E">
              <w:rPr>
                <w:rFonts w:asciiTheme="majorHAnsi" w:eastAsiaTheme="minorEastAsia" w:hAnsiTheme="majorHAnsi" w:cstheme="majorHAnsi"/>
                <w:i/>
                <w:iCs/>
                <w:color w:val="FFFFFF"/>
                <w:sz w:val="17"/>
                <w:szCs w:val="17"/>
                <w:lang w:eastAsia="en-AU"/>
              </w:rPr>
              <w:t>202</w:t>
            </w:r>
            <w:r>
              <w:rPr>
                <w:rFonts w:asciiTheme="majorHAnsi" w:eastAsiaTheme="minorEastAsia" w:hAnsiTheme="majorHAnsi" w:cstheme="majorHAnsi"/>
                <w:i/>
                <w:iCs/>
                <w:color w:val="FFFFFF"/>
                <w:sz w:val="17"/>
                <w:szCs w:val="17"/>
                <w:lang w:eastAsia="en-AU"/>
              </w:rPr>
              <w:t>7</w:t>
            </w:r>
            <w:r w:rsidRPr="00014B9E">
              <w:rPr>
                <w:rFonts w:asciiTheme="majorHAnsi" w:eastAsiaTheme="minorEastAsia" w:hAnsiTheme="majorHAnsi" w:cstheme="majorHAnsi"/>
                <w:i/>
                <w:iCs/>
                <w:color w:val="FFFFFF"/>
                <w:sz w:val="17"/>
                <w:szCs w:val="17"/>
                <w:lang w:eastAsia="en-AU"/>
              </w:rPr>
              <w:t>-2</w:t>
            </w:r>
            <w:r>
              <w:rPr>
                <w:rFonts w:asciiTheme="majorHAnsi" w:eastAsiaTheme="minorEastAsia" w:hAnsiTheme="majorHAnsi" w:cstheme="majorHAnsi"/>
                <w:i/>
                <w:iCs/>
                <w:color w:val="FFFFFF"/>
                <w:sz w:val="17"/>
                <w:szCs w:val="17"/>
                <w:lang w:eastAsia="en-AU"/>
              </w:rPr>
              <w:t>8</w:t>
            </w:r>
            <w:r w:rsidR="00BD7D6D" w:rsidRPr="00014B9E">
              <w:rPr>
                <w:rFonts w:asciiTheme="majorHAnsi" w:eastAsiaTheme="minorEastAsia" w:hAnsiTheme="majorHAnsi" w:cstheme="majorHAnsi"/>
                <w:i/>
                <w:iCs/>
                <w:color w:val="FFFFFF"/>
                <w:sz w:val="17"/>
                <w:szCs w:val="17"/>
                <w:lang w:eastAsia="en-AU"/>
              </w:rPr>
              <w:t xml:space="preserve"> projection</w:t>
            </w:r>
          </w:p>
        </w:tc>
        <w:tc>
          <w:tcPr>
            <w:tcW w:w="1043" w:type="dxa"/>
            <w:tcBorders>
              <w:top w:val="nil"/>
              <w:left w:val="nil"/>
              <w:bottom w:val="nil"/>
              <w:right w:val="nil"/>
            </w:tcBorders>
            <w:shd w:val="solid" w:color="000000" w:fill="auto"/>
          </w:tcPr>
          <w:p w14:paraId="69DD41D6" w14:textId="03F72D18" w:rsidR="00BD7D6D" w:rsidRPr="00014B9E" w:rsidRDefault="007D4082" w:rsidP="008670FF">
            <w:pPr>
              <w:keepLines w:val="0"/>
              <w:autoSpaceDE w:val="0"/>
              <w:autoSpaceDN w:val="0"/>
              <w:adjustRightInd w:val="0"/>
              <w:spacing w:before="20" w:after="20"/>
              <w:jc w:val="right"/>
              <w:rPr>
                <w:rFonts w:asciiTheme="majorHAnsi" w:eastAsiaTheme="minorEastAsia" w:hAnsiTheme="majorHAnsi" w:cstheme="majorHAnsi"/>
                <w:i/>
                <w:iCs/>
                <w:color w:val="FFFFFF"/>
                <w:sz w:val="17"/>
                <w:szCs w:val="17"/>
                <w:lang w:eastAsia="en-AU"/>
              </w:rPr>
            </w:pPr>
            <w:r w:rsidRPr="00014B9E">
              <w:rPr>
                <w:rFonts w:asciiTheme="majorHAnsi" w:eastAsiaTheme="minorEastAsia" w:hAnsiTheme="majorHAnsi" w:cstheme="majorHAnsi"/>
                <w:i/>
                <w:iCs/>
                <w:color w:val="FFFFFF"/>
                <w:sz w:val="17"/>
                <w:szCs w:val="17"/>
                <w:lang w:eastAsia="en-AU"/>
              </w:rPr>
              <w:t>202</w:t>
            </w:r>
            <w:r>
              <w:rPr>
                <w:rFonts w:asciiTheme="majorHAnsi" w:eastAsiaTheme="minorEastAsia" w:hAnsiTheme="majorHAnsi" w:cstheme="majorHAnsi"/>
                <w:i/>
                <w:iCs/>
                <w:color w:val="FFFFFF"/>
                <w:sz w:val="17"/>
                <w:szCs w:val="17"/>
                <w:lang w:eastAsia="en-AU"/>
              </w:rPr>
              <w:t>8</w:t>
            </w:r>
            <w:r w:rsidRPr="00014B9E">
              <w:rPr>
                <w:rFonts w:asciiTheme="majorHAnsi" w:eastAsiaTheme="minorEastAsia" w:hAnsiTheme="majorHAnsi" w:cstheme="majorHAnsi"/>
                <w:i/>
                <w:iCs/>
                <w:color w:val="FFFFFF"/>
                <w:sz w:val="17"/>
                <w:szCs w:val="17"/>
                <w:lang w:eastAsia="en-AU"/>
              </w:rPr>
              <w:t>-2</w:t>
            </w:r>
            <w:r>
              <w:rPr>
                <w:rFonts w:asciiTheme="majorHAnsi" w:eastAsiaTheme="minorEastAsia" w:hAnsiTheme="majorHAnsi" w:cstheme="majorHAnsi"/>
                <w:i/>
                <w:iCs/>
                <w:color w:val="FFFFFF"/>
                <w:sz w:val="17"/>
                <w:szCs w:val="17"/>
                <w:lang w:eastAsia="en-AU"/>
              </w:rPr>
              <w:t>9</w:t>
            </w:r>
            <w:r w:rsidR="00BD7D6D" w:rsidRPr="00014B9E">
              <w:rPr>
                <w:rFonts w:asciiTheme="majorHAnsi" w:eastAsiaTheme="minorEastAsia" w:hAnsiTheme="majorHAnsi" w:cstheme="majorHAnsi"/>
                <w:i/>
                <w:iCs/>
                <w:color w:val="FFFFFF"/>
                <w:sz w:val="17"/>
                <w:szCs w:val="17"/>
                <w:lang w:eastAsia="en-AU"/>
              </w:rPr>
              <w:t xml:space="preserve"> projection</w:t>
            </w:r>
          </w:p>
        </w:tc>
      </w:tr>
      <w:tr w:rsidR="00BD7D6D" w:rsidRPr="00014B9E" w14:paraId="2AAD795A" w14:textId="77777777" w:rsidTr="008670FF">
        <w:tc>
          <w:tcPr>
            <w:tcW w:w="2582" w:type="dxa"/>
            <w:tcBorders>
              <w:top w:val="nil"/>
              <w:left w:val="nil"/>
              <w:bottom w:val="nil"/>
              <w:right w:val="nil"/>
            </w:tcBorders>
          </w:tcPr>
          <w:p w14:paraId="1F362955" w14:textId="64CAD340" w:rsidR="00BD7D6D" w:rsidRPr="00014B9E" w:rsidRDefault="00BD7D6D" w:rsidP="008670FF">
            <w:pPr>
              <w:keepLines w:val="0"/>
              <w:autoSpaceDE w:val="0"/>
              <w:autoSpaceDN w:val="0"/>
              <w:adjustRightInd w:val="0"/>
              <w:spacing w:before="20" w:after="20"/>
              <w:rPr>
                <w:rFonts w:asciiTheme="majorHAnsi" w:eastAsiaTheme="minorEastAsia" w:hAnsiTheme="majorHAnsi" w:cstheme="majorHAnsi"/>
                <w:color w:val="000000"/>
                <w:sz w:val="17"/>
                <w:szCs w:val="17"/>
                <w:lang w:eastAsia="en-AU"/>
              </w:rPr>
            </w:pPr>
            <w:r w:rsidRPr="00014B9E">
              <w:rPr>
                <w:rFonts w:asciiTheme="majorHAnsi" w:eastAsiaTheme="minorEastAsia" w:hAnsiTheme="majorHAnsi" w:cstheme="majorHAnsi"/>
                <w:color w:val="000000"/>
                <w:sz w:val="17"/>
                <w:szCs w:val="17"/>
                <w:lang w:eastAsia="en-AU"/>
              </w:rPr>
              <w:t>Real gross state product</w:t>
            </w:r>
            <w:r w:rsidR="003618B8">
              <w:rPr>
                <w:rFonts w:asciiTheme="majorHAnsi" w:eastAsiaTheme="minorEastAsia" w:hAnsiTheme="majorHAnsi" w:cstheme="majorHAnsi"/>
                <w:color w:val="000000"/>
                <w:sz w:val="17"/>
                <w:szCs w:val="17"/>
                <w:lang w:eastAsia="en-AU"/>
              </w:rPr>
              <w:t xml:space="preserve"> </w:t>
            </w:r>
          </w:p>
        </w:tc>
        <w:tc>
          <w:tcPr>
            <w:tcW w:w="1042" w:type="dxa"/>
            <w:tcBorders>
              <w:top w:val="nil"/>
              <w:left w:val="nil"/>
              <w:bottom w:val="nil"/>
              <w:right w:val="nil"/>
            </w:tcBorders>
          </w:tcPr>
          <w:p w14:paraId="7BDC7007" w14:textId="401EC426" w:rsidR="00BD7D6D" w:rsidRPr="00DE5B82" w:rsidRDefault="00753A38" w:rsidP="008670FF">
            <w:pPr>
              <w:keepLines w:val="0"/>
              <w:autoSpaceDE w:val="0"/>
              <w:autoSpaceDN w:val="0"/>
              <w:adjustRightInd w:val="0"/>
              <w:spacing w:before="20" w:after="20"/>
              <w:jc w:val="right"/>
              <w:rPr>
                <w:rFonts w:asciiTheme="majorHAnsi" w:hAnsiTheme="majorHAnsi" w:cstheme="majorHAnsi"/>
                <w:sz w:val="17"/>
                <w:szCs w:val="17"/>
                <w:lang w:eastAsia="en-AU"/>
              </w:rPr>
            </w:pPr>
            <w:r>
              <w:rPr>
                <w:rFonts w:asciiTheme="majorHAnsi" w:hAnsiTheme="majorHAnsi" w:cstheme="majorHAnsi"/>
                <w:sz w:val="17"/>
                <w:szCs w:val="17"/>
                <w:lang w:eastAsia="en-AU"/>
              </w:rPr>
              <w:t>1.1</w:t>
            </w:r>
          </w:p>
        </w:tc>
        <w:tc>
          <w:tcPr>
            <w:tcW w:w="1042" w:type="dxa"/>
            <w:gridSpan w:val="2"/>
            <w:tcBorders>
              <w:top w:val="nil"/>
              <w:left w:val="nil"/>
              <w:bottom w:val="nil"/>
              <w:right w:val="nil"/>
            </w:tcBorders>
          </w:tcPr>
          <w:p w14:paraId="52C2A7B1" w14:textId="312987FE" w:rsidR="00BD7D6D" w:rsidRPr="00DE5B82"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DE5B82">
              <w:rPr>
                <w:rFonts w:asciiTheme="majorHAnsi" w:hAnsiTheme="majorHAnsi" w:cstheme="majorHAnsi"/>
                <w:sz w:val="17"/>
                <w:szCs w:val="17"/>
                <w:lang w:eastAsia="en-AU"/>
              </w:rPr>
              <w:t>2.</w:t>
            </w:r>
            <w:r w:rsidR="007D4082">
              <w:rPr>
                <w:rFonts w:asciiTheme="majorHAnsi" w:hAnsiTheme="majorHAnsi" w:cstheme="majorHAnsi"/>
                <w:sz w:val="17"/>
                <w:szCs w:val="17"/>
                <w:lang w:eastAsia="en-AU"/>
              </w:rPr>
              <w:t>25</w:t>
            </w:r>
          </w:p>
        </w:tc>
        <w:tc>
          <w:tcPr>
            <w:tcW w:w="1042" w:type="dxa"/>
            <w:tcBorders>
              <w:top w:val="nil"/>
              <w:left w:val="nil"/>
              <w:bottom w:val="nil"/>
              <w:right w:val="nil"/>
            </w:tcBorders>
          </w:tcPr>
          <w:p w14:paraId="10A8018D"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2.50</w:t>
            </w:r>
          </w:p>
        </w:tc>
        <w:tc>
          <w:tcPr>
            <w:tcW w:w="1042" w:type="dxa"/>
            <w:tcBorders>
              <w:top w:val="nil"/>
              <w:left w:val="nil"/>
              <w:bottom w:val="nil"/>
              <w:right w:val="nil"/>
            </w:tcBorders>
          </w:tcPr>
          <w:p w14:paraId="1850464E" w14:textId="05531991"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2.</w:t>
            </w:r>
            <w:r w:rsidR="007D4082" w:rsidRPr="00014B9E">
              <w:rPr>
                <w:rFonts w:asciiTheme="majorHAnsi" w:hAnsiTheme="majorHAnsi" w:cstheme="majorHAnsi"/>
                <w:sz w:val="17"/>
                <w:szCs w:val="17"/>
                <w:lang w:eastAsia="en-AU"/>
              </w:rPr>
              <w:t>5</w:t>
            </w:r>
            <w:r w:rsidR="007D4082">
              <w:rPr>
                <w:rFonts w:asciiTheme="majorHAnsi" w:hAnsiTheme="majorHAnsi" w:cstheme="majorHAnsi"/>
                <w:sz w:val="17"/>
                <w:szCs w:val="17"/>
                <w:lang w:eastAsia="en-AU"/>
              </w:rPr>
              <w:t>0</w:t>
            </w:r>
          </w:p>
        </w:tc>
        <w:tc>
          <w:tcPr>
            <w:tcW w:w="1043" w:type="dxa"/>
            <w:tcBorders>
              <w:top w:val="nil"/>
              <w:left w:val="nil"/>
              <w:bottom w:val="nil"/>
              <w:right w:val="nil"/>
            </w:tcBorders>
          </w:tcPr>
          <w:p w14:paraId="5AA5EE22" w14:textId="60087FC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2.</w:t>
            </w:r>
            <w:r w:rsidR="007D4082" w:rsidRPr="00014B9E">
              <w:rPr>
                <w:rFonts w:asciiTheme="majorHAnsi" w:hAnsiTheme="majorHAnsi" w:cstheme="majorHAnsi"/>
                <w:sz w:val="17"/>
                <w:szCs w:val="17"/>
                <w:lang w:eastAsia="en-AU"/>
              </w:rPr>
              <w:t>5</w:t>
            </w:r>
            <w:r w:rsidR="007D4082">
              <w:rPr>
                <w:rFonts w:asciiTheme="majorHAnsi" w:hAnsiTheme="majorHAnsi" w:cstheme="majorHAnsi"/>
                <w:sz w:val="17"/>
                <w:szCs w:val="17"/>
                <w:lang w:eastAsia="en-AU"/>
              </w:rPr>
              <w:t>0</w:t>
            </w:r>
          </w:p>
        </w:tc>
      </w:tr>
      <w:tr w:rsidR="00BD7D6D" w:rsidRPr="00014B9E" w14:paraId="73D687D0" w14:textId="77777777" w:rsidTr="008670FF">
        <w:tc>
          <w:tcPr>
            <w:tcW w:w="2582" w:type="dxa"/>
            <w:tcBorders>
              <w:top w:val="nil"/>
              <w:left w:val="nil"/>
              <w:bottom w:val="nil"/>
              <w:right w:val="nil"/>
            </w:tcBorders>
          </w:tcPr>
          <w:p w14:paraId="5C1533DB" w14:textId="77777777" w:rsidR="00BD7D6D" w:rsidRPr="00014B9E" w:rsidRDefault="00BD7D6D" w:rsidP="008670FF">
            <w:pPr>
              <w:keepLines w:val="0"/>
              <w:autoSpaceDE w:val="0"/>
              <w:autoSpaceDN w:val="0"/>
              <w:adjustRightInd w:val="0"/>
              <w:spacing w:before="20" w:after="20"/>
              <w:jc w:val="right"/>
              <w:rPr>
                <w:rFonts w:asciiTheme="majorHAnsi" w:eastAsiaTheme="minorEastAsia" w:hAnsiTheme="majorHAnsi" w:cstheme="majorHAnsi"/>
                <w:color w:val="000000"/>
                <w:sz w:val="17"/>
                <w:szCs w:val="17"/>
                <w:lang w:eastAsia="en-AU"/>
              </w:rPr>
            </w:pPr>
          </w:p>
        </w:tc>
        <w:tc>
          <w:tcPr>
            <w:tcW w:w="1042" w:type="dxa"/>
            <w:tcBorders>
              <w:top w:val="nil"/>
              <w:left w:val="nil"/>
              <w:bottom w:val="nil"/>
              <w:right w:val="nil"/>
            </w:tcBorders>
          </w:tcPr>
          <w:p w14:paraId="3473414F"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p>
        </w:tc>
        <w:tc>
          <w:tcPr>
            <w:tcW w:w="1042" w:type="dxa"/>
            <w:gridSpan w:val="2"/>
            <w:tcBorders>
              <w:top w:val="nil"/>
              <w:left w:val="nil"/>
              <w:bottom w:val="nil"/>
              <w:right w:val="nil"/>
            </w:tcBorders>
          </w:tcPr>
          <w:p w14:paraId="449D4AFE" w14:textId="5A9BD992" w:rsidR="00BD7D6D" w:rsidRPr="00014B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810F11">
              <w:rPr>
                <w:rFonts w:ascii="Calibri" w:hAnsi="Calibri" w:cs="Calibri"/>
                <w:i/>
                <w:sz w:val="17"/>
                <w:szCs w:val="17"/>
                <w:lang w:eastAsia="en-AU"/>
              </w:rPr>
              <w:t>2.50</w:t>
            </w:r>
          </w:p>
        </w:tc>
        <w:tc>
          <w:tcPr>
            <w:tcW w:w="1042" w:type="dxa"/>
            <w:tcBorders>
              <w:top w:val="nil"/>
              <w:left w:val="nil"/>
              <w:bottom w:val="nil"/>
              <w:right w:val="nil"/>
            </w:tcBorders>
          </w:tcPr>
          <w:p w14:paraId="6152BD33"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r w:rsidRPr="00810F11">
              <w:rPr>
                <w:rFonts w:ascii="Calibri" w:hAnsi="Calibri" w:cs="Calibri"/>
                <w:i/>
                <w:sz w:val="17"/>
                <w:szCs w:val="17"/>
                <w:lang w:eastAsia="en-AU"/>
              </w:rPr>
              <w:t>2.75</w:t>
            </w:r>
          </w:p>
        </w:tc>
        <w:tc>
          <w:tcPr>
            <w:tcW w:w="1042" w:type="dxa"/>
            <w:tcBorders>
              <w:top w:val="nil"/>
              <w:left w:val="nil"/>
              <w:bottom w:val="nil"/>
              <w:right w:val="nil"/>
            </w:tcBorders>
          </w:tcPr>
          <w:p w14:paraId="3E313FF1" w14:textId="078FA29A" w:rsidR="00BD7D6D" w:rsidRPr="00014B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810F11">
              <w:rPr>
                <w:rFonts w:ascii="Calibri" w:hAnsi="Calibri" w:cs="Calibri"/>
                <w:i/>
                <w:sz w:val="17"/>
                <w:szCs w:val="17"/>
                <w:lang w:eastAsia="en-AU"/>
              </w:rPr>
              <w:t>2.75</w:t>
            </w:r>
          </w:p>
        </w:tc>
        <w:tc>
          <w:tcPr>
            <w:tcW w:w="1043" w:type="dxa"/>
            <w:tcBorders>
              <w:top w:val="nil"/>
              <w:left w:val="nil"/>
              <w:bottom w:val="nil"/>
              <w:right w:val="nil"/>
            </w:tcBorders>
          </w:tcPr>
          <w:p w14:paraId="026EE868" w14:textId="2C5D9655" w:rsidR="00BD7D6D" w:rsidRPr="00014B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810F11">
              <w:rPr>
                <w:rFonts w:ascii="Calibri" w:hAnsi="Calibri" w:cs="Calibri"/>
                <w:i/>
                <w:sz w:val="17"/>
                <w:szCs w:val="17"/>
                <w:lang w:eastAsia="en-AU"/>
              </w:rPr>
              <w:t>2.75</w:t>
            </w:r>
          </w:p>
        </w:tc>
      </w:tr>
      <w:tr w:rsidR="00BD7D6D" w:rsidRPr="00014B9E" w14:paraId="5BF54295" w14:textId="77777777" w:rsidTr="008670FF">
        <w:tc>
          <w:tcPr>
            <w:tcW w:w="2582" w:type="dxa"/>
            <w:tcBorders>
              <w:top w:val="nil"/>
              <w:left w:val="nil"/>
              <w:bottom w:val="nil"/>
              <w:right w:val="nil"/>
            </w:tcBorders>
          </w:tcPr>
          <w:p w14:paraId="082532F3" w14:textId="77777777" w:rsidR="00BD7D6D" w:rsidRPr="00014B9E" w:rsidRDefault="00BD7D6D" w:rsidP="008670FF">
            <w:pPr>
              <w:keepLines w:val="0"/>
              <w:autoSpaceDE w:val="0"/>
              <w:autoSpaceDN w:val="0"/>
              <w:adjustRightInd w:val="0"/>
              <w:spacing w:before="20" w:after="20"/>
              <w:rPr>
                <w:rFonts w:asciiTheme="majorHAnsi" w:eastAsiaTheme="minorEastAsia" w:hAnsiTheme="majorHAnsi" w:cstheme="majorHAnsi"/>
                <w:color w:val="000000"/>
                <w:sz w:val="17"/>
                <w:szCs w:val="17"/>
                <w:lang w:eastAsia="en-AU"/>
              </w:rPr>
            </w:pPr>
            <w:r w:rsidRPr="00014B9E">
              <w:rPr>
                <w:rFonts w:asciiTheme="majorHAnsi" w:eastAsiaTheme="minorEastAsia" w:hAnsiTheme="majorHAnsi" w:cstheme="majorHAnsi"/>
                <w:color w:val="000000"/>
                <w:sz w:val="17"/>
                <w:szCs w:val="17"/>
                <w:lang w:eastAsia="en-AU"/>
              </w:rPr>
              <w:t>Employment</w:t>
            </w:r>
          </w:p>
        </w:tc>
        <w:tc>
          <w:tcPr>
            <w:tcW w:w="1042" w:type="dxa"/>
            <w:tcBorders>
              <w:top w:val="nil"/>
              <w:left w:val="nil"/>
              <w:bottom w:val="nil"/>
              <w:right w:val="nil"/>
            </w:tcBorders>
          </w:tcPr>
          <w:p w14:paraId="16204C8D" w14:textId="6A2636EE" w:rsidR="00BD7D6D" w:rsidRPr="00014B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Pr>
                <w:rFonts w:asciiTheme="majorHAnsi" w:hAnsiTheme="majorHAnsi" w:cstheme="majorHAnsi"/>
                <w:sz w:val="17"/>
                <w:szCs w:val="17"/>
                <w:lang w:eastAsia="en-AU"/>
              </w:rPr>
              <w:t>2.5</w:t>
            </w:r>
          </w:p>
        </w:tc>
        <w:tc>
          <w:tcPr>
            <w:tcW w:w="1042" w:type="dxa"/>
            <w:gridSpan w:val="2"/>
            <w:tcBorders>
              <w:top w:val="nil"/>
              <w:left w:val="nil"/>
              <w:bottom w:val="nil"/>
              <w:right w:val="nil"/>
            </w:tcBorders>
          </w:tcPr>
          <w:p w14:paraId="70258081" w14:textId="57164152" w:rsidR="00BD7D6D" w:rsidRPr="00014B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810F11">
              <w:rPr>
                <w:rFonts w:ascii="Calibri" w:hAnsi="Calibri" w:cs="Calibri"/>
                <w:sz w:val="17"/>
                <w:szCs w:val="17"/>
                <w:lang w:eastAsia="en-AU"/>
              </w:rPr>
              <w:t>1.25</w:t>
            </w:r>
          </w:p>
        </w:tc>
        <w:tc>
          <w:tcPr>
            <w:tcW w:w="1042" w:type="dxa"/>
            <w:tcBorders>
              <w:top w:val="nil"/>
              <w:left w:val="nil"/>
              <w:bottom w:val="nil"/>
              <w:right w:val="nil"/>
            </w:tcBorders>
          </w:tcPr>
          <w:p w14:paraId="69BFD969" w14:textId="0BD4C01B" w:rsidR="00BD7D6D" w:rsidRPr="00014B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810F11">
              <w:rPr>
                <w:rFonts w:ascii="Calibri" w:hAnsi="Calibri" w:cs="Calibri"/>
                <w:sz w:val="17"/>
                <w:szCs w:val="17"/>
                <w:lang w:eastAsia="en-AU"/>
              </w:rPr>
              <w:t>1.50</w:t>
            </w:r>
          </w:p>
        </w:tc>
        <w:tc>
          <w:tcPr>
            <w:tcW w:w="1042" w:type="dxa"/>
            <w:tcBorders>
              <w:top w:val="nil"/>
              <w:left w:val="nil"/>
              <w:bottom w:val="nil"/>
              <w:right w:val="nil"/>
            </w:tcBorders>
          </w:tcPr>
          <w:p w14:paraId="0004776D"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810F11">
              <w:rPr>
                <w:rFonts w:ascii="Calibri" w:hAnsi="Calibri" w:cs="Calibri"/>
                <w:sz w:val="17"/>
                <w:szCs w:val="17"/>
                <w:lang w:eastAsia="en-AU"/>
              </w:rPr>
              <w:t>1.75</w:t>
            </w:r>
          </w:p>
        </w:tc>
        <w:tc>
          <w:tcPr>
            <w:tcW w:w="1043" w:type="dxa"/>
            <w:tcBorders>
              <w:top w:val="nil"/>
              <w:left w:val="nil"/>
              <w:bottom w:val="nil"/>
              <w:right w:val="nil"/>
            </w:tcBorders>
          </w:tcPr>
          <w:p w14:paraId="466641C0"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810F11">
              <w:rPr>
                <w:rFonts w:ascii="Calibri" w:hAnsi="Calibri" w:cs="Calibri"/>
                <w:sz w:val="17"/>
                <w:szCs w:val="17"/>
                <w:lang w:eastAsia="en-AU"/>
              </w:rPr>
              <w:t>1.75</w:t>
            </w:r>
          </w:p>
        </w:tc>
      </w:tr>
      <w:tr w:rsidR="00BD7D6D" w:rsidRPr="00014B9E" w14:paraId="5DF427BC" w14:textId="77777777" w:rsidTr="008670FF">
        <w:tc>
          <w:tcPr>
            <w:tcW w:w="2582" w:type="dxa"/>
            <w:tcBorders>
              <w:top w:val="nil"/>
              <w:left w:val="nil"/>
              <w:bottom w:val="nil"/>
              <w:right w:val="nil"/>
            </w:tcBorders>
          </w:tcPr>
          <w:p w14:paraId="6B08420A" w14:textId="77777777" w:rsidR="00BD7D6D" w:rsidRPr="00014B9E" w:rsidRDefault="00BD7D6D" w:rsidP="008670FF">
            <w:pPr>
              <w:keepLines w:val="0"/>
              <w:autoSpaceDE w:val="0"/>
              <w:autoSpaceDN w:val="0"/>
              <w:adjustRightInd w:val="0"/>
              <w:spacing w:before="20" w:after="20"/>
              <w:jc w:val="right"/>
              <w:rPr>
                <w:rFonts w:asciiTheme="majorHAnsi" w:eastAsiaTheme="minorEastAsia" w:hAnsiTheme="majorHAnsi" w:cstheme="majorHAnsi"/>
                <w:color w:val="000000"/>
                <w:sz w:val="17"/>
                <w:szCs w:val="17"/>
                <w:lang w:eastAsia="en-AU"/>
              </w:rPr>
            </w:pPr>
          </w:p>
        </w:tc>
        <w:tc>
          <w:tcPr>
            <w:tcW w:w="1042" w:type="dxa"/>
            <w:tcBorders>
              <w:top w:val="nil"/>
              <w:left w:val="nil"/>
              <w:bottom w:val="nil"/>
              <w:right w:val="nil"/>
            </w:tcBorders>
          </w:tcPr>
          <w:p w14:paraId="36DA79C3"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p>
        </w:tc>
        <w:tc>
          <w:tcPr>
            <w:tcW w:w="1042" w:type="dxa"/>
            <w:gridSpan w:val="2"/>
            <w:tcBorders>
              <w:top w:val="nil"/>
              <w:left w:val="nil"/>
              <w:bottom w:val="nil"/>
              <w:right w:val="nil"/>
            </w:tcBorders>
          </w:tcPr>
          <w:p w14:paraId="767DF8B1" w14:textId="016F957B" w:rsidR="00BD7D6D" w:rsidRPr="00014B9E" w:rsidRDefault="007D4082" w:rsidP="008670FF">
            <w:pPr>
              <w:keepLines w:val="0"/>
              <w:autoSpaceDE w:val="0"/>
              <w:autoSpaceDN w:val="0"/>
              <w:adjustRightInd w:val="0"/>
              <w:spacing w:before="20" w:after="20"/>
              <w:jc w:val="right"/>
              <w:rPr>
                <w:rFonts w:asciiTheme="majorHAnsi" w:hAnsiTheme="majorHAnsi" w:cstheme="majorHAnsi"/>
                <w:i/>
                <w:iCs/>
                <w:sz w:val="17"/>
                <w:szCs w:val="17"/>
                <w:lang w:eastAsia="en-AU"/>
              </w:rPr>
            </w:pPr>
            <w:r>
              <w:rPr>
                <w:rFonts w:asciiTheme="majorHAnsi" w:hAnsiTheme="majorHAnsi" w:cstheme="majorHAnsi"/>
                <w:i/>
                <w:iCs/>
                <w:sz w:val="17"/>
                <w:szCs w:val="17"/>
                <w:lang w:eastAsia="en-AU"/>
              </w:rPr>
              <w:t>0.50</w:t>
            </w:r>
          </w:p>
        </w:tc>
        <w:tc>
          <w:tcPr>
            <w:tcW w:w="1042" w:type="dxa"/>
            <w:tcBorders>
              <w:top w:val="nil"/>
              <w:left w:val="nil"/>
              <w:bottom w:val="nil"/>
              <w:right w:val="nil"/>
            </w:tcBorders>
          </w:tcPr>
          <w:p w14:paraId="59BA89BF" w14:textId="30C6354D"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p>
        </w:tc>
        <w:tc>
          <w:tcPr>
            <w:tcW w:w="1042" w:type="dxa"/>
            <w:tcBorders>
              <w:top w:val="nil"/>
              <w:left w:val="nil"/>
              <w:bottom w:val="nil"/>
              <w:right w:val="nil"/>
            </w:tcBorders>
          </w:tcPr>
          <w:p w14:paraId="64435082"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c>
          <w:tcPr>
            <w:tcW w:w="1043" w:type="dxa"/>
            <w:tcBorders>
              <w:top w:val="nil"/>
              <w:left w:val="nil"/>
              <w:bottom w:val="nil"/>
              <w:right w:val="nil"/>
            </w:tcBorders>
          </w:tcPr>
          <w:p w14:paraId="05746931"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r>
      <w:tr w:rsidR="00BD7D6D" w:rsidRPr="00014B9E" w14:paraId="0606C23D" w14:textId="77777777" w:rsidTr="008670FF">
        <w:tc>
          <w:tcPr>
            <w:tcW w:w="2582" w:type="dxa"/>
            <w:tcBorders>
              <w:top w:val="nil"/>
              <w:left w:val="nil"/>
              <w:bottom w:val="nil"/>
              <w:right w:val="nil"/>
            </w:tcBorders>
          </w:tcPr>
          <w:p w14:paraId="7AA53434" w14:textId="38A2348F" w:rsidR="00BD7D6D" w:rsidRPr="00014B9E" w:rsidRDefault="00BD7D6D" w:rsidP="008670FF">
            <w:pPr>
              <w:keepLines w:val="0"/>
              <w:autoSpaceDE w:val="0"/>
              <w:autoSpaceDN w:val="0"/>
              <w:adjustRightInd w:val="0"/>
              <w:spacing w:before="20" w:after="20"/>
              <w:rPr>
                <w:rFonts w:asciiTheme="majorHAnsi" w:eastAsiaTheme="minorEastAsia" w:hAnsiTheme="majorHAnsi" w:cstheme="majorHAnsi"/>
                <w:color w:val="000000"/>
                <w:sz w:val="17"/>
                <w:szCs w:val="17"/>
                <w:vertAlign w:val="superscript"/>
                <w:lang w:eastAsia="en-AU"/>
              </w:rPr>
            </w:pPr>
            <w:r w:rsidRPr="00014B9E">
              <w:rPr>
                <w:rFonts w:asciiTheme="majorHAnsi" w:eastAsiaTheme="minorEastAsia" w:hAnsiTheme="majorHAnsi" w:cstheme="majorHAnsi"/>
                <w:color w:val="000000"/>
                <w:sz w:val="17"/>
                <w:szCs w:val="17"/>
                <w:lang w:eastAsia="en-AU"/>
              </w:rPr>
              <w:t xml:space="preserve">Unemployment rate </w:t>
            </w:r>
            <w:r w:rsidRPr="00014B9E">
              <w:rPr>
                <w:rFonts w:asciiTheme="majorHAnsi" w:eastAsiaTheme="minorEastAsia" w:hAnsiTheme="majorHAnsi" w:cstheme="majorHAnsi"/>
                <w:color w:val="000000"/>
                <w:sz w:val="17"/>
                <w:szCs w:val="17"/>
                <w:vertAlign w:val="superscript"/>
                <w:lang w:eastAsia="en-AU"/>
              </w:rPr>
              <w:t>(b)</w:t>
            </w:r>
          </w:p>
        </w:tc>
        <w:tc>
          <w:tcPr>
            <w:tcW w:w="1042" w:type="dxa"/>
            <w:tcBorders>
              <w:top w:val="nil"/>
              <w:left w:val="nil"/>
              <w:bottom w:val="nil"/>
              <w:right w:val="nil"/>
            </w:tcBorders>
          </w:tcPr>
          <w:p w14:paraId="2ED0B816" w14:textId="5DD20D30"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4.</w:t>
            </w:r>
            <w:r w:rsidR="007D4082">
              <w:rPr>
                <w:rFonts w:asciiTheme="majorHAnsi" w:hAnsiTheme="majorHAnsi" w:cstheme="majorHAnsi"/>
                <w:sz w:val="17"/>
                <w:szCs w:val="17"/>
                <w:lang w:eastAsia="en-AU"/>
              </w:rPr>
              <w:t>4</w:t>
            </w:r>
          </w:p>
        </w:tc>
        <w:tc>
          <w:tcPr>
            <w:tcW w:w="1042" w:type="dxa"/>
            <w:gridSpan w:val="2"/>
            <w:tcBorders>
              <w:top w:val="nil"/>
              <w:left w:val="nil"/>
              <w:bottom w:val="nil"/>
              <w:right w:val="nil"/>
            </w:tcBorders>
          </w:tcPr>
          <w:p w14:paraId="1832EDF3" w14:textId="5E50C673"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4.</w:t>
            </w:r>
            <w:r w:rsidR="007D4082">
              <w:rPr>
                <w:rFonts w:asciiTheme="majorHAnsi" w:hAnsiTheme="majorHAnsi" w:cstheme="majorHAnsi"/>
                <w:sz w:val="17"/>
                <w:szCs w:val="17"/>
                <w:lang w:eastAsia="en-AU"/>
              </w:rPr>
              <w:t>75</w:t>
            </w:r>
          </w:p>
        </w:tc>
        <w:tc>
          <w:tcPr>
            <w:tcW w:w="1042" w:type="dxa"/>
            <w:tcBorders>
              <w:top w:val="nil"/>
              <w:left w:val="nil"/>
              <w:bottom w:val="nil"/>
              <w:right w:val="nil"/>
            </w:tcBorders>
          </w:tcPr>
          <w:p w14:paraId="74DF4177"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4.75</w:t>
            </w:r>
          </w:p>
        </w:tc>
        <w:tc>
          <w:tcPr>
            <w:tcW w:w="1042" w:type="dxa"/>
            <w:tcBorders>
              <w:top w:val="nil"/>
              <w:left w:val="nil"/>
              <w:bottom w:val="nil"/>
              <w:right w:val="nil"/>
            </w:tcBorders>
          </w:tcPr>
          <w:p w14:paraId="33DF694B"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4.75</w:t>
            </w:r>
          </w:p>
        </w:tc>
        <w:tc>
          <w:tcPr>
            <w:tcW w:w="1043" w:type="dxa"/>
            <w:tcBorders>
              <w:top w:val="nil"/>
              <w:left w:val="nil"/>
              <w:bottom w:val="nil"/>
              <w:right w:val="nil"/>
            </w:tcBorders>
          </w:tcPr>
          <w:p w14:paraId="1CD72DDA"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4.75</w:t>
            </w:r>
          </w:p>
        </w:tc>
      </w:tr>
      <w:tr w:rsidR="00BD7D6D" w:rsidRPr="00014B9E" w14:paraId="24CD90AD" w14:textId="77777777" w:rsidTr="008670FF">
        <w:tc>
          <w:tcPr>
            <w:tcW w:w="2582" w:type="dxa"/>
            <w:tcBorders>
              <w:top w:val="nil"/>
              <w:left w:val="nil"/>
              <w:bottom w:val="nil"/>
              <w:right w:val="nil"/>
            </w:tcBorders>
          </w:tcPr>
          <w:p w14:paraId="4C5660EC" w14:textId="77777777" w:rsidR="00BD7D6D" w:rsidRPr="00014B9E" w:rsidRDefault="00BD7D6D" w:rsidP="008670FF">
            <w:pPr>
              <w:keepLines w:val="0"/>
              <w:autoSpaceDE w:val="0"/>
              <w:autoSpaceDN w:val="0"/>
              <w:adjustRightInd w:val="0"/>
              <w:spacing w:before="20" w:after="20"/>
              <w:jc w:val="right"/>
              <w:rPr>
                <w:rFonts w:asciiTheme="majorHAnsi" w:eastAsiaTheme="minorEastAsia" w:hAnsiTheme="majorHAnsi" w:cstheme="majorHAnsi"/>
                <w:color w:val="000000"/>
                <w:sz w:val="17"/>
                <w:szCs w:val="17"/>
                <w:lang w:eastAsia="en-AU"/>
              </w:rPr>
            </w:pPr>
          </w:p>
        </w:tc>
        <w:tc>
          <w:tcPr>
            <w:tcW w:w="1042" w:type="dxa"/>
            <w:tcBorders>
              <w:top w:val="nil"/>
              <w:left w:val="nil"/>
              <w:bottom w:val="nil"/>
              <w:right w:val="nil"/>
            </w:tcBorders>
          </w:tcPr>
          <w:p w14:paraId="28D11182"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c>
          <w:tcPr>
            <w:tcW w:w="1042" w:type="dxa"/>
            <w:gridSpan w:val="2"/>
            <w:tcBorders>
              <w:top w:val="nil"/>
              <w:left w:val="nil"/>
              <w:bottom w:val="nil"/>
              <w:right w:val="nil"/>
            </w:tcBorders>
          </w:tcPr>
          <w:p w14:paraId="77995E8C" w14:textId="33D5835D"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p>
        </w:tc>
        <w:tc>
          <w:tcPr>
            <w:tcW w:w="1042" w:type="dxa"/>
            <w:tcBorders>
              <w:top w:val="nil"/>
              <w:left w:val="nil"/>
              <w:bottom w:val="nil"/>
              <w:right w:val="nil"/>
            </w:tcBorders>
          </w:tcPr>
          <w:p w14:paraId="51CD1526" w14:textId="211D6306"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p>
        </w:tc>
        <w:tc>
          <w:tcPr>
            <w:tcW w:w="1042" w:type="dxa"/>
            <w:tcBorders>
              <w:top w:val="nil"/>
              <w:left w:val="nil"/>
              <w:bottom w:val="nil"/>
              <w:right w:val="nil"/>
            </w:tcBorders>
          </w:tcPr>
          <w:p w14:paraId="43B1290C"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c>
          <w:tcPr>
            <w:tcW w:w="1043" w:type="dxa"/>
            <w:tcBorders>
              <w:top w:val="nil"/>
              <w:left w:val="nil"/>
              <w:bottom w:val="nil"/>
              <w:right w:val="nil"/>
            </w:tcBorders>
          </w:tcPr>
          <w:p w14:paraId="7E808DD1"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r>
      <w:tr w:rsidR="00BD7D6D" w:rsidRPr="00014B9E" w14:paraId="53D88293" w14:textId="77777777" w:rsidTr="008670FF">
        <w:tc>
          <w:tcPr>
            <w:tcW w:w="2582" w:type="dxa"/>
            <w:tcBorders>
              <w:top w:val="nil"/>
              <w:left w:val="nil"/>
              <w:bottom w:val="nil"/>
              <w:right w:val="nil"/>
            </w:tcBorders>
          </w:tcPr>
          <w:p w14:paraId="7D33F929" w14:textId="5B3C394E" w:rsidR="00BD7D6D" w:rsidRPr="00014B9E" w:rsidRDefault="00BD7D6D" w:rsidP="008670FF">
            <w:pPr>
              <w:keepLines w:val="0"/>
              <w:autoSpaceDE w:val="0"/>
              <w:autoSpaceDN w:val="0"/>
              <w:adjustRightInd w:val="0"/>
              <w:spacing w:before="20" w:after="20"/>
              <w:rPr>
                <w:rFonts w:asciiTheme="majorHAnsi" w:eastAsiaTheme="minorEastAsia" w:hAnsiTheme="majorHAnsi" w:cstheme="majorHAnsi"/>
                <w:color w:val="000000"/>
                <w:sz w:val="17"/>
                <w:szCs w:val="17"/>
                <w:vertAlign w:val="superscript"/>
                <w:lang w:eastAsia="en-AU"/>
              </w:rPr>
            </w:pPr>
            <w:r w:rsidRPr="00014B9E">
              <w:rPr>
                <w:rFonts w:asciiTheme="majorHAnsi" w:eastAsiaTheme="minorEastAsia" w:hAnsiTheme="majorHAnsi" w:cstheme="majorHAnsi"/>
                <w:color w:val="000000"/>
                <w:sz w:val="17"/>
                <w:szCs w:val="17"/>
                <w:lang w:eastAsia="en-AU"/>
              </w:rPr>
              <w:t xml:space="preserve">Consumer price index </w:t>
            </w:r>
            <w:r w:rsidRPr="00014B9E">
              <w:rPr>
                <w:rFonts w:asciiTheme="majorHAnsi" w:eastAsiaTheme="minorEastAsia" w:hAnsiTheme="majorHAnsi" w:cstheme="majorHAnsi"/>
                <w:color w:val="000000"/>
                <w:sz w:val="17"/>
                <w:szCs w:val="17"/>
                <w:vertAlign w:val="superscript"/>
                <w:lang w:eastAsia="en-AU"/>
              </w:rPr>
              <w:t>(c)</w:t>
            </w:r>
          </w:p>
        </w:tc>
        <w:tc>
          <w:tcPr>
            <w:tcW w:w="1042" w:type="dxa"/>
            <w:tcBorders>
              <w:top w:val="nil"/>
              <w:left w:val="nil"/>
              <w:bottom w:val="nil"/>
              <w:right w:val="nil"/>
            </w:tcBorders>
          </w:tcPr>
          <w:p w14:paraId="4DEAA290" w14:textId="334E5D01" w:rsidR="00BD7D6D" w:rsidRPr="00014B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Pr>
                <w:rFonts w:asciiTheme="majorHAnsi" w:hAnsiTheme="majorHAnsi" w:cstheme="majorHAnsi"/>
                <w:sz w:val="17"/>
                <w:szCs w:val="17"/>
                <w:lang w:eastAsia="en-AU"/>
              </w:rPr>
              <w:t>2.</w:t>
            </w:r>
            <w:r w:rsidR="00BD7D6D" w:rsidRPr="00014B9E">
              <w:rPr>
                <w:rFonts w:asciiTheme="majorHAnsi" w:hAnsiTheme="majorHAnsi" w:cstheme="majorHAnsi"/>
                <w:sz w:val="17"/>
                <w:szCs w:val="17"/>
                <w:lang w:eastAsia="en-AU"/>
              </w:rPr>
              <w:t>4</w:t>
            </w:r>
          </w:p>
        </w:tc>
        <w:tc>
          <w:tcPr>
            <w:tcW w:w="1042" w:type="dxa"/>
            <w:gridSpan w:val="2"/>
            <w:tcBorders>
              <w:top w:val="nil"/>
              <w:left w:val="nil"/>
              <w:bottom w:val="nil"/>
              <w:right w:val="nil"/>
            </w:tcBorders>
          </w:tcPr>
          <w:p w14:paraId="3D6B5424" w14:textId="6052B006" w:rsidR="00BD7D6D" w:rsidRPr="00645A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Pr>
                <w:rFonts w:asciiTheme="majorHAnsi" w:hAnsiTheme="majorHAnsi" w:cstheme="majorHAnsi"/>
                <w:sz w:val="17"/>
                <w:szCs w:val="17"/>
                <w:lang w:eastAsia="en-AU"/>
              </w:rPr>
              <w:t>3.00</w:t>
            </w:r>
          </w:p>
        </w:tc>
        <w:tc>
          <w:tcPr>
            <w:tcW w:w="1042" w:type="dxa"/>
            <w:tcBorders>
              <w:top w:val="nil"/>
              <w:left w:val="nil"/>
              <w:bottom w:val="nil"/>
              <w:right w:val="nil"/>
            </w:tcBorders>
          </w:tcPr>
          <w:p w14:paraId="5987BD25" w14:textId="5F37CD04" w:rsidR="00BD7D6D" w:rsidRPr="00645A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Pr>
                <w:rFonts w:asciiTheme="majorHAnsi" w:hAnsiTheme="majorHAnsi" w:cstheme="majorHAnsi"/>
                <w:sz w:val="17"/>
                <w:szCs w:val="17"/>
                <w:lang w:eastAsia="en-AU"/>
              </w:rPr>
              <w:t>2.75</w:t>
            </w:r>
          </w:p>
        </w:tc>
        <w:tc>
          <w:tcPr>
            <w:tcW w:w="1042" w:type="dxa"/>
            <w:tcBorders>
              <w:top w:val="nil"/>
              <w:left w:val="nil"/>
              <w:bottom w:val="nil"/>
              <w:right w:val="nil"/>
            </w:tcBorders>
          </w:tcPr>
          <w:p w14:paraId="47702D00" w14:textId="77777777" w:rsidR="00BD7D6D" w:rsidRPr="006C72CD"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6C72CD">
              <w:rPr>
                <w:rFonts w:asciiTheme="majorHAnsi" w:hAnsiTheme="majorHAnsi" w:cstheme="majorHAnsi"/>
                <w:sz w:val="17"/>
                <w:szCs w:val="17"/>
                <w:lang w:eastAsia="en-AU"/>
              </w:rPr>
              <w:t>2.50</w:t>
            </w:r>
          </w:p>
        </w:tc>
        <w:tc>
          <w:tcPr>
            <w:tcW w:w="1043" w:type="dxa"/>
            <w:tcBorders>
              <w:top w:val="nil"/>
              <w:left w:val="nil"/>
              <w:bottom w:val="nil"/>
              <w:right w:val="nil"/>
            </w:tcBorders>
          </w:tcPr>
          <w:p w14:paraId="357B3CCE" w14:textId="77777777" w:rsidR="00BD7D6D" w:rsidRPr="006C72CD"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6C72CD">
              <w:rPr>
                <w:rFonts w:asciiTheme="majorHAnsi" w:hAnsiTheme="majorHAnsi" w:cstheme="majorHAnsi"/>
                <w:sz w:val="17"/>
                <w:szCs w:val="17"/>
                <w:lang w:eastAsia="en-AU"/>
              </w:rPr>
              <w:t>2.50</w:t>
            </w:r>
          </w:p>
        </w:tc>
      </w:tr>
      <w:tr w:rsidR="00BD7D6D" w:rsidRPr="00014B9E" w14:paraId="616D88C0" w14:textId="77777777" w:rsidTr="008670FF">
        <w:tc>
          <w:tcPr>
            <w:tcW w:w="2582" w:type="dxa"/>
            <w:tcBorders>
              <w:top w:val="nil"/>
              <w:left w:val="nil"/>
              <w:bottom w:val="nil"/>
              <w:right w:val="nil"/>
            </w:tcBorders>
          </w:tcPr>
          <w:p w14:paraId="34163624" w14:textId="77777777" w:rsidR="00BD7D6D" w:rsidRPr="00014B9E" w:rsidRDefault="00BD7D6D" w:rsidP="008670FF">
            <w:pPr>
              <w:keepLines w:val="0"/>
              <w:autoSpaceDE w:val="0"/>
              <w:autoSpaceDN w:val="0"/>
              <w:adjustRightInd w:val="0"/>
              <w:spacing w:before="20" w:after="20"/>
              <w:jc w:val="right"/>
              <w:rPr>
                <w:rFonts w:asciiTheme="majorHAnsi" w:eastAsiaTheme="minorEastAsia" w:hAnsiTheme="majorHAnsi" w:cstheme="majorHAnsi"/>
                <w:color w:val="000000"/>
                <w:sz w:val="17"/>
                <w:szCs w:val="17"/>
                <w:lang w:eastAsia="en-AU"/>
              </w:rPr>
            </w:pPr>
          </w:p>
        </w:tc>
        <w:tc>
          <w:tcPr>
            <w:tcW w:w="1042" w:type="dxa"/>
            <w:tcBorders>
              <w:top w:val="nil"/>
              <w:left w:val="nil"/>
              <w:bottom w:val="nil"/>
              <w:right w:val="nil"/>
            </w:tcBorders>
          </w:tcPr>
          <w:p w14:paraId="5327DCC4"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c>
          <w:tcPr>
            <w:tcW w:w="1042" w:type="dxa"/>
            <w:gridSpan w:val="2"/>
            <w:tcBorders>
              <w:top w:val="nil"/>
              <w:left w:val="nil"/>
              <w:bottom w:val="nil"/>
              <w:right w:val="nil"/>
            </w:tcBorders>
          </w:tcPr>
          <w:p w14:paraId="3B4D354D"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r w:rsidRPr="00014B9E">
              <w:rPr>
                <w:rFonts w:asciiTheme="majorHAnsi" w:hAnsiTheme="majorHAnsi" w:cstheme="majorHAnsi"/>
                <w:i/>
                <w:iCs/>
                <w:sz w:val="17"/>
                <w:szCs w:val="17"/>
                <w:lang w:eastAsia="en-AU"/>
              </w:rPr>
              <w:t>2.75</w:t>
            </w:r>
          </w:p>
        </w:tc>
        <w:tc>
          <w:tcPr>
            <w:tcW w:w="1042" w:type="dxa"/>
            <w:tcBorders>
              <w:top w:val="nil"/>
              <w:left w:val="nil"/>
              <w:bottom w:val="nil"/>
              <w:right w:val="nil"/>
            </w:tcBorders>
          </w:tcPr>
          <w:p w14:paraId="1C02AC9B" w14:textId="44E29995"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p>
        </w:tc>
        <w:tc>
          <w:tcPr>
            <w:tcW w:w="1042" w:type="dxa"/>
            <w:tcBorders>
              <w:top w:val="nil"/>
              <w:left w:val="nil"/>
              <w:bottom w:val="nil"/>
              <w:right w:val="nil"/>
            </w:tcBorders>
          </w:tcPr>
          <w:p w14:paraId="2DA483C9"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c>
          <w:tcPr>
            <w:tcW w:w="1043" w:type="dxa"/>
            <w:tcBorders>
              <w:top w:val="nil"/>
              <w:left w:val="nil"/>
              <w:bottom w:val="nil"/>
              <w:right w:val="nil"/>
            </w:tcBorders>
          </w:tcPr>
          <w:p w14:paraId="1B6088D1"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r>
      <w:tr w:rsidR="00BD7D6D" w:rsidRPr="00014B9E" w14:paraId="461936E2" w14:textId="77777777" w:rsidTr="008670FF">
        <w:tc>
          <w:tcPr>
            <w:tcW w:w="2582" w:type="dxa"/>
            <w:tcBorders>
              <w:top w:val="nil"/>
              <w:left w:val="nil"/>
              <w:bottom w:val="nil"/>
              <w:right w:val="nil"/>
            </w:tcBorders>
          </w:tcPr>
          <w:p w14:paraId="42240AE3" w14:textId="31E85DB1" w:rsidR="00BD7D6D" w:rsidRPr="00014B9E" w:rsidRDefault="00BD7D6D" w:rsidP="008670FF">
            <w:pPr>
              <w:keepLines w:val="0"/>
              <w:autoSpaceDE w:val="0"/>
              <w:autoSpaceDN w:val="0"/>
              <w:adjustRightInd w:val="0"/>
              <w:spacing w:before="20" w:after="20"/>
              <w:rPr>
                <w:rFonts w:asciiTheme="majorHAnsi" w:eastAsiaTheme="minorEastAsia" w:hAnsiTheme="majorHAnsi" w:cstheme="majorHAnsi"/>
                <w:color w:val="000000"/>
                <w:sz w:val="17"/>
                <w:szCs w:val="17"/>
                <w:vertAlign w:val="superscript"/>
                <w:lang w:eastAsia="en-AU"/>
              </w:rPr>
            </w:pPr>
            <w:r w:rsidRPr="00014B9E">
              <w:rPr>
                <w:rFonts w:asciiTheme="majorHAnsi" w:eastAsiaTheme="minorEastAsia" w:hAnsiTheme="majorHAnsi" w:cstheme="majorHAnsi"/>
                <w:color w:val="000000"/>
                <w:sz w:val="17"/>
                <w:szCs w:val="17"/>
                <w:lang w:eastAsia="en-AU"/>
              </w:rPr>
              <w:t xml:space="preserve">Wage price index </w:t>
            </w:r>
            <w:r w:rsidRPr="00014B9E">
              <w:rPr>
                <w:rFonts w:asciiTheme="majorHAnsi" w:eastAsiaTheme="minorEastAsia" w:hAnsiTheme="majorHAnsi" w:cstheme="majorHAnsi"/>
                <w:color w:val="000000"/>
                <w:sz w:val="17"/>
                <w:szCs w:val="17"/>
                <w:vertAlign w:val="superscript"/>
                <w:lang w:eastAsia="en-AU"/>
              </w:rPr>
              <w:t>(d)</w:t>
            </w:r>
          </w:p>
        </w:tc>
        <w:tc>
          <w:tcPr>
            <w:tcW w:w="1042" w:type="dxa"/>
            <w:tcBorders>
              <w:top w:val="nil"/>
              <w:left w:val="nil"/>
              <w:bottom w:val="nil"/>
              <w:right w:val="nil"/>
            </w:tcBorders>
          </w:tcPr>
          <w:p w14:paraId="7BC277D5" w14:textId="22907E5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Pr>
                <w:rFonts w:asciiTheme="majorHAnsi" w:hAnsiTheme="majorHAnsi" w:cstheme="majorHAnsi"/>
                <w:sz w:val="17"/>
                <w:szCs w:val="17"/>
                <w:lang w:eastAsia="en-AU"/>
              </w:rPr>
              <w:t>3.</w:t>
            </w:r>
            <w:r w:rsidR="007D4082">
              <w:rPr>
                <w:rFonts w:asciiTheme="majorHAnsi" w:hAnsiTheme="majorHAnsi" w:cstheme="majorHAnsi"/>
                <w:sz w:val="17"/>
                <w:szCs w:val="17"/>
                <w:lang w:eastAsia="en-AU"/>
              </w:rPr>
              <w:t>3</w:t>
            </w:r>
          </w:p>
        </w:tc>
        <w:tc>
          <w:tcPr>
            <w:tcW w:w="1042" w:type="dxa"/>
            <w:gridSpan w:val="2"/>
            <w:tcBorders>
              <w:top w:val="nil"/>
              <w:left w:val="nil"/>
              <w:bottom w:val="nil"/>
              <w:right w:val="nil"/>
            </w:tcBorders>
          </w:tcPr>
          <w:p w14:paraId="6E7C309E" w14:textId="1C4B8209"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Pr>
                <w:rFonts w:asciiTheme="majorHAnsi" w:hAnsiTheme="majorHAnsi" w:cstheme="majorHAnsi"/>
                <w:sz w:val="17"/>
                <w:szCs w:val="17"/>
                <w:lang w:eastAsia="en-AU"/>
              </w:rPr>
              <w:t>3.</w:t>
            </w:r>
            <w:r w:rsidR="007D4082">
              <w:rPr>
                <w:rFonts w:asciiTheme="majorHAnsi" w:hAnsiTheme="majorHAnsi" w:cstheme="majorHAnsi"/>
                <w:sz w:val="17"/>
                <w:szCs w:val="17"/>
                <w:lang w:eastAsia="en-AU"/>
              </w:rPr>
              <w:t>25</w:t>
            </w:r>
          </w:p>
        </w:tc>
        <w:tc>
          <w:tcPr>
            <w:tcW w:w="1042" w:type="dxa"/>
            <w:tcBorders>
              <w:top w:val="nil"/>
              <w:left w:val="nil"/>
              <w:bottom w:val="nil"/>
              <w:right w:val="nil"/>
            </w:tcBorders>
          </w:tcPr>
          <w:p w14:paraId="2D62228C"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3.25</w:t>
            </w:r>
          </w:p>
        </w:tc>
        <w:tc>
          <w:tcPr>
            <w:tcW w:w="1042" w:type="dxa"/>
            <w:tcBorders>
              <w:top w:val="nil"/>
              <w:left w:val="nil"/>
              <w:bottom w:val="nil"/>
              <w:right w:val="nil"/>
            </w:tcBorders>
          </w:tcPr>
          <w:p w14:paraId="28D42629"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3.25</w:t>
            </w:r>
          </w:p>
        </w:tc>
        <w:tc>
          <w:tcPr>
            <w:tcW w:w="1043" w:type="dxa"/>
            <w:tcBorders>
              <w:top w:val="nil"/>
              <w:left w:val="nil"/>
              <w:bottom w:val="nil"/>
              <w:right w:val="nil"/>
            </w:tcBorders>
          </w:tcPr>
          <w:p w14:paraId="6DC8A971" w14:textId="3A31D02C"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3.</w:t>
            </w:r>
            <w:r w:rsidR="007D4082">
              <w:rPr>
                <w:rFonts w:asciiTheme="majorHAnsi" w:hAnsiTheme="majorHAnsi" w:cstheme="majorHAnsi"/>
                <w:sz w:val="17"/>
                <w:szCs w:val="17"/>
                <w:lang w:eastAsia="en-AU"/>
              </w:rPr>
              <w:t>00</w:t>
            </w:r>
          </w:p>
        </w:tc>
      </w:tr>
      <w:tr w:rsidR="00BD7D6D" w:rsidRPr="00014B9E" w14:paraId="7F981C08" w14:textId="77777777" w:rsidTr="008670FF">
        <w:tc>
          <w:tcPr>
            <w:tcW w:w="2582" w:type="dxa"/>
            <w:tcBorders>
              <w:top w:val="nil"/>
              <w:left w:val="nil"/>
              <w:bottom w:val="nil"/>
              <w:right w:val="nil"/>
            </w:tcBorders>
          </w:tcPr>
          <w:p w14:paraId="505B460E" w14:textId="77777777" w:rsidR="00BD7D6D" w:rsidRPr="00014B9E" w:rsidRDefault="00BD7D6D" w:rsidP="008670FF">
            <w:pPr>
              <w:keepLines w:val="0"/>
              <w:autoSpaceDE w:val="0"/>
              <w:autoSpaceDN w:val="0"/>
              <w:adjustRightInd w:val="0"/>
              <w:spacing w:before="20" w:after="20"/>
              <w:jc w:val="right"/>
              <w:rPr>
                <w:rFonts w:asciiTheme="majorHAnsi" w:eastAsiaTheme="minorEastAsia" w:hAnsiTheme="majorHAnsi" w:cstheme="majorHAnsi"/>
                <w:color w:val="000000"/>
                <w:sz w:val="17"/>
                <w:szCs w:val="17"/>
                <w:lang w:eastAsia="en-AU"/>
              </w:rPr>
            </w:pPr>
          </w:p>
        </w:tc>
        <w:tc>
          <w:tcPr>
            <w:tcW w:w="1042" w:type="dxa"/>
            <w:tcBorders>
              <w:top w:val="nil"/>
              <w:left w:val="nil"/>
              <w:bottom w:val="nil"/>
              <w:right w:val="nil"/>
            </w:tcBorders>
          </w:tcPr>
          <w:p w14:paraId="589B6BA3"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p>
        </w:tc>
        <w:tc>
          <w:tcPr>
            <w:tcW w:w="1042" w:type="dxa"/>
            <w:gridSpan w:val="2"/>
            <w:tcBorders>
              <w:top w:val="nil"/>
              <w:left w:val="nil"/>
              <w:bottom w:val="nil"/>
              <w:right w:val="nil"/>
            </w:tcBorders>
          </w:tcPr>
          <w:p w14:paraId="5D7D4346" w14:textId="240BFED4" w:rsidR="00BD7D6D" w:rsidRPr="00014B9E"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p>
        </w:tc>
        <w:tc>
          <w:tcPr>
            <w:tcW w:w="1042" w:type="dxa"/>
            <w:tcBorders>
              <w:top w:val="nil"/>
              <w:left w:val="nil"/>
              <w:bottom w:val="nil"/>
              <w:right w:val="nil"/>
            </w:tcBorders>
          </w:tcPr>
          <w:p w14:paraId="298AC653"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c>
          <w:tcPr>
            <w:tcW w:w="1042" w:type="dxa"/>
            <w:tcBorders>
              <w:top w:val="nil"/>
              <w:left w:val="nil"/>
              <w:bottom w:val="nil"/>
              <w:right w:val="nil"/>
            </w:tcBorders>
          </w:tcPr>
          <w:p w14:paraId="4BE71539"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c>
          <w:tcPr>
            <w:tcW w:w="1043" w:type="dxa"/>
            <w:tcBorders>
              <w:top w:val="nil"/>
              <w:left w:val="nil"/>
              <w:bottom w:val="nil"/>
              <w:right w:val="nil"/>
            </w:tcBorders>
          </w:tcPr>
          <w:p w14:paraId="7B2618F3" w14:textId="4AB5E1F3" w:rsidR="00BD7D6D" w:rsidRPr="00014B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A56672">
              <w:rPr>
                <w:rFonts w:asciiTheme="majorHAnsi" w:hAnsiTheme="majorHAnsi" w:cstheme="majorHAnsi"/>
                <w:i/>
                <w:iCs/>
                <w:sz w:val="17"/>
                <w:szCs w:val="17"/>
                <w:lang w:eastAsia="en-AU"/>
              </w:rPr>
              <w:t>3.25</w:t>
            </w:r>
          </w:p>
        </w:tc>
      </w:tr>
      <w:tr w:rsidR="00BD7D6D" w:rsidRPr="00014B9E" w14:paraId="40C5E22C" w14:textId="77777777" w:rsidTr="00BD7D6D">
        <w:tc>
          <w:tcPr>
            <w:tcW w:w="2582" w:type="dxa"/>
            <w:tcBorders>
              <w:top w:val="nil"/>
              <w:left w:val="nil"/>
              <w:bottom w:val="nil"/>
              <w:right w:val="nil"/>
            </w:tcBorders>
          </w:tcPr>
          <w:p w14:paraId="0978658E" w14:textId="231E926D" w:rsidR="00BD7D6D" w:rsidRPr="00014B9E" w:rsidRDefault="00BD7D6D" w:rsidP="008670FF">
            <w:pPr>
              <w:keepLines w:val="0"/>
              <w:autoSpaceDE w:val="0"/>
              <w:autoSpaceDN w:val="0"/>
              <w:adjustRightInd w:val="0"/>
              <w:spacing w:before="20" w:after="20"/>
              <w:rPr>
                <w:rFonts w:asciiTheme="majorHAnsi" w:eastAsiaTheme="minorEastAsia" w:hAnsiTheme="majorHAnsi" w:cstheme="majorHAnsi"/>
                <w:color w:val="000000"/>
                <w:sz w:val="17"/>
                <w:szCs w:val="17"/>
                <w:vertAlign w:val="superscript"/>
                <w:lang w:eastAsia="en-AU"/>
              </w:rPr>
            </w:pPr>
            <w:r w:rsidRPr="00014B9E">
              <w:rPr>
                <w:rFonts w:asciiTheme="majorHAnsi" w:eastAsiaTheme="minorEastAsia" w:hAnsiTheme="majorHAnsi" w:cstheme="majorHAnsi"/>
                <w:color w:val="000000"/>
                <w:sz w:val="17"/>
                <w:szCs w:val="17"/>
                <w:lang w:eastAsia="en-AU"/>
              </w:rPr>
              <w:t xml:space="preserve">Population </w:t>
            </w:r>
            <w:r w:rsidRPr="00014B9E">
              <w:rPr>
                <w:rFonts w:asciiTheme="majorHAnsi" w:eastAsiaTheme="minorEastAsia" w:hAnsiTheme="majorHAnsi" w:cstheme="majorHAnsi"/>
                <w:color w:val="000000"/>
                <w:sz w:val="17"/>
                <w:szCs w:val="17"/>
                <w:vertAlign w:val="superscript"/>
                <w:lang w:eastAsia="en-AU"/>
              </w:rPr>
              <w:t>(e)</w:t>
            </w:r>
          </w:p>
        </w:tc>
        <w:tc>
          <w:tcPr>
            <w:tcW w:w="1158" w:type="dxa"/>
            <w:gridSpan w:val="2"/>
            <w:tcBorders>
              <w:top w:val="nil"/>
              <w:left w:val="nil"/>
              <w:bottom w:val="nil"/>
              <w:right w:val="nil"/>
            </w:tcBorders>
          </w:tcPr>
          <w:p w14:paraId="6ADCBBCB" w14:textId="68F12010" w:rsidR="00BD7D6D" w:rsidRPr="00014B9E" w:rsidRDefault="007D4082" w:rsidP="008670FF">
            <w:pPr>
              <w:keepLines w:val="0"/>
              <w:autoSpaceDE w:val="0"/>
              <w:autoSpaceDN w:val="0"/>
              <w:adjustRightInd w:val="0"/>
              <w:spacing w:before="20" w:after="20"/>
              <w:jc w:val="right"/>
              <w:rPr>
                <w:rFonts w:asciiTheme="majorHAnsi" w:hAnsiTheme="majorHAnsi" w:cstheme="majorHAnsi"/>
                <w:sz w:val="17"/>
                <w:szCs w:val="17"/>
                <w:lang w:eastAsia="en-AU"/>
              </w:rPr>
            </w:pPr>
            <w:r>
              <w:rPr>
                <w:rFonts w:asciiTheme="majorHAnsi" w:hAnsiTheme="majorHAnsi" w:cstheme="majorHAnsi"/>
                <w:sz w:val="17"/>
                <w:szCs w:val="17"/>
                <w:lang w:eastAsia="en-AU"/>
              </w:rPr>
              <w:t>1.80</w:t>
            </w:r>
            <w:r w:rsidR="00BD7D6D" w:rsidRPr="00014B9E">
              <w:rPr>
                <w:rFonts w:asciiTheme="majorHAnsi" w:hAnsiTheme="majorHAnsi" w:cstheme="majorHAnsi"/>
                <w:sz w:val="17"/>
                <w:szCs w:val="17"/>
                <w:vertAlign w:val="superscript"/>
                <w:lang w:eastAsia="en-AU"/>
              </w:rPr>
              <w:t>(</w:t>
            </w:r>
            <w:r w:rsidR="00BD7D6D">
              <w:rPr>
                <w:rFonts w:asciiTheme="majorHAnsi" w:hAnsiTheme="majorHAnsi" w:cstheme="majorHAnsi"/>
                <w:sz w:val="17"/>
                <w:szCs w:val="17"/>
                <w:vertAlign w:val="superscript"/>
                <w:lang w:eastAsia="en-AU"/>
              </w:rPr>
              <w:t>f)</w:t>
            </w:r>
          </w:p>
        </w:tc>
        <w:tc>
          <w:tcPr>
            <w:tcW w:w="926" w:type="dxa"/>
            <w:tcBorders>
              <w:top w:val="nil"/>
              <w:left w:val="nil"/>
              <w:bottom w:val="nil"/>
              <w:right w:val="nil"/>
            </w:tcBorders>
          </w:tcPr>
          <w:p w14:paraId="311D5854" w14:textId="5127EFE0"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1.</w:t>
            </w:r>
            <w:r w:rsidR="007D4082">
              <w:rPr>
                <w:rFonts w:asciiTheme="majorHAnsi" w:hAnsiTheme="majorHAnsi" w:cstheme="majorHAnsi"/>
                <w:sz w:val="17"/>
                <w:szCs w:val="17"/>
                <w:lang w:eastAsia="en-AU"/>
              </w:rPr>
              <w:t>7</w:t>
            </w:r>
            <w:r w:rsidR="007D4082" w:rsidRPr="00014B9E">
              <w:rPr>
                <w:rFonts w:asciiTheme="majorHAnsi" w:hAnsiTheme="majorHAnsi" w:cstheme="majorHAnsi"/>
                <w:sz w:val="17"/>
                <w:szCs w:val="17"/>
                <w:lang w:eastAsia="en-AU"/>
              </w:rPr>
              <w:t>0</w:t>
            </w:r>
          </w:p>
        </w:tc>
        <w:tc>
          <w:tcPr>
            <w:tcW w:w="1042" w:type="dxa"/>
            <w:tcBorders>
              <w:top w:val="nil"/>
              <w:left w:val="nil"/>
              <w:bottom w:val="nil"/>
              <w:right w:val="nil"/>
            </w:tcBorders>
          </w:tcPr>
          <w:p w14:paraId="4DD2527A"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1.70</w:t>
            </w:r>
          </w:p>
        </w:tc>
        <w:tc>
          <w:tcPr>
            <w:tcW w:w="1042" w:type="dxa"/>
            <w:tcBorders>
              <w:top w:val="nil"/>
              <w:left w:val="nil"/>
              <w:bottom w:val="nil"/>
              <w:right w:val="nil"/>
            </w:tcBorders>
          </w:tcPr>
          <w:p w14:paraId="18B2E27F"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1.70</w:t>
            </w:r>
          </w:p>
        </w:tc>
        <w:tc>
          <w:tcPr>
            <w:tcW w:w="1043" w:type="dxa"/>
            <w:tcBorders>
              <w:top w:val="nil"/>
              <w:left w:val="nil"/>
              <w:bottom w:val="nil"/>
              <w:right w:val="nil"/>
            </w:tcBorders>
          </w:tcPr>
          <w:p w14:paraId="21A7E340"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r w:rsidRPr="00014B9E">
              <w:rPr>
                <w:rFonts w:asciiTheme="majorHAnsi" w:hAnsiTheme="majorHAnsi" w:cstheme="majorHAnsi"/>
                <w:sz w:val="17"/>
                <w:szCs w:val="17"/>
                <w:lang w:eastAsia="en-AU"/>
              </w:rPr>
              <w:t>1.70</w:t>
            </w:r>
          </w:p>
        </w:tc>
      </w:tr>
      <w:tr w:rsidR="00BD7D6D" w:rsidRPr="00014B9E" w14:paraId="41F921B1" w14:textId="77777777" w:rsidTr="008670FF">
        <w:tc>
          <w:tcPr>
            <w:tcW w:w="2582" w:type="dxa"/>
            <w:tcBorders>
              <w:top w:val="nil"/>
              <w:left w:val="nil"/>
              <w:bottom w:val="single" w:sz="12" w:space="0" w:color="auto"/>
              <w:right w:val="nil"/>
            </w:tcBorders>
          </w:tcPr>
          <w:p w14:paraId="02827640" w14:textId="77777777" w:rsidR="00BD7D6D" w:rsidRPr="00014B9E" w:rsidRDefault="00BD7D6D" w:rsidP="008670FF">
            <w:pPr>
              <w:keepLines w:val="0"/>
              <w:autoSpaceDE w:val="0"/>
              <w:autoSpaceDN w:val="0"/>
              <w:adjustRightInd w:val="0"/>
              <w:spacing w:before="20" w:after="20"/>
              <w:jc w:val="right"/>
              <w:rPr>
                <w:rFonts w:asciiTheme="majorHAnsi" w:eastAsiaTheme="minorEastAsia" w:hAnsiTheme="majorHAnsi" w:cstheme="majorHAnsi"/>
                <w:color w:val="000000"/>
                <w:sz w:val="17"/>
                <w:szCs w:val="17"/>
                <w:lang w:eastAsia="en-AU"/>
              </w:rPr>
            </w:pPr>
          </w:p>
        </w:tc>
        <w:tc>
          <w:tcPr>
            <w:tcW w:w="1042" w:type="dxa"/>
            <w:tcBorders>
              <w:top w:val="nil"/>
              <w:left w:val="nil"/>
              <w:bottom w:val="single" w:sz="12" w:space="0" w:color="auto"/>
              <w:right w:val="nil"/>
            </w:tcBorders>
          </w:tcPr>
          <w:p w14:paraId="61FF1491" w14:textId="2735B877" w:rsidR="00BD7D6D" w:rsidRPr="00973D2A" w:rsidRDefault="007D4082" w:rsidP="008670FF">
            <w:pPr>
              <w:keepLines w:val="0"/>
              <w:autoSpaceDE w:val="0"/>
              <w:autoSpaceDN w:val="0"/>
              <w:adjustRightInd w:val="0"/>
              <w:spacing w:before="20" w:after="20"/>
              <w:jc w:val="right"/>
              <w:rPr>
                <w:rFonts w:asciiTheme="majorHAnsi" w:hAnsiTheme="majorHAnsi" w:cstheme="majorHAnsi"/>
                <w:i/>
                <w:iCs/>
                <w:sz w:val="17"/>
                <w:szCs w:val="17"/>
                <w:vertAlign w:val="superscript"/>
                <w:lang w:eastAsia="en-AU"/>
              </w:rPr>
            </w:pPr>
            <w:r>
              <w:rPr>
                <w:rFonts w:asciiTheme="majorHAnsi" w:hAnsiTheme="majorHAnsi" w:cstheme="majorHAnsi"/>
                <w:i/>
                <w:iCs/>
                <w:sz w:val="17"/>
                <w:szCs w:val="17"/>
                <w:lang w:eastAsia="en-AU"/>
              </w:rPr>
              <w:t>1.70</w:t>
            </w:r>
          </w:p>
        </w:tc>
        <w:tc>
          <w:tcPr>
            <w:tcW w:w="1042" w:type="dxa"/>
            <w:gridSpan w:val="2"/>
            <w:tcBorders>
              <w:top w:val="nil"/>
              <w:left w:val="nil"/>
              <w:bottom w:val="single" w:sz="12" w:space="0" w:color="auto"/>
              <w:right w:val="nil"/>
            </w:tcBorders>
          </w:tcPr>
          <w:p w14:paraId="11C4FC09" w14:textId="77777777" w:rsidR="00BD7D6D" w:rsidRPr="00973D2A" w:rsidRDefault="00BD7D6D" w:rsidP="008670FF">
            <w:pPr>
              <w:keepLines w:val="0"/>
              <w:autoSpaceDE w:val="0"/>
              <w:autoSpaceDN w:val="0"/>
              <w:adjustRightInd w:val="0"/>
              <w:spacing w:before="20" w:after="20"/>
              <w:jc w:val="right"/>
              <w:rPr>
                <w:rFonts w:asciiTheme="majorHAnsi" w:hAnsiTheme="majorHAnsi" w:cstheme="majorHAnsi"/>
                <w:i/>
                <w:iCs/>
                <w:sz w:val="17"/>
                <w:szCs w:val="17"/>
                <w:lang w:eastAsia="en-AU"/>
              </w:rPr>
            </w:pPr>
          </w:p>
        </w:tc>
        <w:tc>
          <w:tcPr>
            <w:tcW w:w="1042" w:type="dxa"/>
            <w:tcBorders>
              <w:top w:val="nil"/>
              <w:left w:val="nil"/>
              <w:bottom w:val="single" w:sz="12" w:space="0" w:color="auto"/>
              <w:right w:val="nil"/>
            </w:tcBorders>
          </w:tcPr>
          <w:p w14:paraId="4D05AB54"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c>
          <w:tcPr>
            <w:tcW w:w="1042" w:type="dxa"/>
            <w:tcBorders>
              <w:top w:val="nil"/>
              <w:left w:val="nil"/>
              <w:bottom w:val="single" w:sz="12" w:space="0" w:color="auto"/>
              <w:right w:val="nil"/>
            </w:tcBorders>
          </w:tcPr>
          <w:p w14:paraId="6D8A88FC"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c>
          <w:tcPr>
            <w:tcW w:w="1043" w:type="dxa"/>
            <w:tcBorders>
              <w:top w:val="nil"/>
              <w:left w:val="nil"/>
              <w:bottom w:val="single" w:sz="12" w:space="0" w:color="auto"/>
              <w:right w:val="nil"/>
            </w:tcBorders>
          </w:tcPr>
          <w:p w14:paraId="76B612B8" w14:textId="77777777" w:rsidR="00BD7D6D" w:rsidRPr="00014B9E" w:rsidRDefault="00BD7D6D" w:rsidP="008670FF">
            <w:pPr>
              <w:keepLines w:val="0"/>
              <w:autoSpaceDE w:val="0"/>
              <w:autoSpaceDN w:val="0"/>
              <w:adjustRightInd w:val="0"/>
              <w:spacing w:before="20" w:after="20"/>
              <w:jc w:val="right"/>
              <w:rPr>
                <w:rFonts w:asciiTheme="majorHAnsi" w:hAnsiTheme="majorHAnsi" w:cstheme="majorHAnsi"/>
                <w:sz w:val="17"/>
                <w:szCs w:val="17"/>
                <w:lang w:eastAsia="en-AU"/>
              </w:rPr>
            </w:pPr>
          </w:p>
        </w:tc>
      </w:tr>
    </w:tbl>
    <w:p w14:paraId="0D8E5F17" w14:textId="77777777" w:rsidR="00BD7D6D" w:rsidRPr="00256977" w:rsidRDefault="00BD7D6D" w:rsidP="00BD7D6D">
      <w:pPr>
        <w:pStyle w:val="Source"/>
      </w:pPr>
      <w:r w:rsidRPr="00256977">
        <w:t>Sources: Australian Bureau of Statistics; Department of Treasury and Finance</w:t>
      </w:r>
    </w:p>
    <w:p w14:paraId="29E2BC64" w14:textId="77777777" w:rsidR="00BD7D6D" w:rsidRPr="00256977" w:rsidRDefault="00BD7D6D" w:rsidP="00BD7D6D">
      <w:pPr>
        <w:pStyle w:val="Note"/>
        <w:keepNext/>
      </w:pPr>
      <w:r w:rsidRPr="00256977">
        <w:t xml:space="preserve">Notes: </w:t>
      </w:r>
    </w:p>
    <w:p w14:paraId="7A62034B" w14:textId="125EFC84" w:rsidR="00BD7D6D" w:rsidRPr="00256977" w:rsidRDefault="00BD7D6D" w:rsidP="00BD7D6D">
      <w:pPr>
        <w:pStyle w:val="Note"/>
      </w:pPr>
      <w:r w:rsidRPr="00256977">
        <w:t>(a)</w:t>
      </w:r>
      <w:r w:rsidRPr="00256977">
        <w:tab/>
        <w:t>Percentage change in year</w:t>
      </w:r>
      <w:r w:rsidR="00A4335F">
        <w:t>-</w:t>
      </w:r>
      <w:r w:rsidRPr="00256977">
        <w:t xml:space="preserve">average terms compared with the previous year, except for the unemployment rate (see note </w:t>
      </w:r>
      <w:r>
        <w:t>(b)</w:t>
      </w:r>
      <w:r w:rsidRPr="00256977">
        <w:t xml:space="preserve">) and population (see note </w:t>
      </w:r>
      <w:r>
        <w:t>(e)</w:t>
      </w:r>
      <w:r w:rsidRPr="00256977">
        <w:t xml:space="preserve">). Forecasts are rounded to the nearest 0.25 percentage points, except for population (see note </w:t>
      </w:r>
      <w:r>
        <w:t>(e)</w:t>
      </w:r>
      <w:r w:rsidRPr="00256977">
        <w:t>).</w:t>
      </w:r>
    </w:p>
    <w:p w14:paraId="1D255294" w14:textId="2495AA3D" w:rsidR="00BD7D6D" w:rsidRPr="00256977" w:rsidRDefault="00BD7D6D" w:rsidP="00BD7D6D">
      <w:pPr>
        <w:pStyle w:val="Note"/>
      </w:pPr>
      <w:r w:rsidRPr="00256977">
        <w:tab/>
        <w:t>The key assumptions underlying the economic forecasts include interest rates that broadly follow market economists</w:t>
      </w:r>
      <w:r w:rsidR="0090249C">
        <w:t>’</w:t>
      </w:r>
      <w:r w:rsidRPr="00256977">
        <w:t xml:space="preserve"> expectations; an Australian dollar trade</w:t>
      </w:r>
      <w:r w:rsidR="00A760EA">
        <w:t>-</w:t>
      </w:r>
      <w:r w:rsidRPr="00256977">
        <w:t xml:space="preserve">weighted index of </w:t>
      </w:r>
      <w:r w:rsidR="00DB35FA">
        <w:t>59.9</w:t>
      </w:r>
      <w:r w:rsidRPr="00256977">
        <w:t>; and oil prices that follow the path suggested by oil futures.</w:t>
      </w:r>
    </w:p>
    <w:p w14:paraId="3BDDB4D5" w14:textId="44205EE2" w:rsidR="00BD7D6D" w:rsidRPr="00256977" w:rsidRDefault="00E00953" w:rsidP="00BD7D6D">
      <w:pPr>
        <w:pStyle w:val="Note"/>
      </w:pPr>
      <w:r>
        <w:t>(b</w:t>
      </w:r>
      <w:r w:rsidR="001E35E6">
        <w:t>)</w:t>
      </w:r>
      <w:r w:rsidR="001E35E6">
        <w:tab/>
      </w:r>
      <w:r w:rsidR="00BD7D6D" w:rsidRPr="00256977">
        <w:t>Year</w:t>
      </w:r>
      <w:r w:rsidR="007B2615">
        <w:t>-</w:t>
      </w:r>
      <w:r w:rsidR="00BD7D6D" w:rsidRPr="00256977">
        <w:t xml:space="preserve">average. </w:t>
      </w:r>
    </w:p>
    <w:p w14:paraId="436F2AA4" w14:textId="28A3BC27" w:rsidR="00BD7D6D" w:rsidRPr="00256977" w:rsidRDefault="00BD7D6D" w:rsidP="00BD7D6D">
      <w:pPr>
        <w:pStyle w:val="Note"/>
      </w:pPr>
      <w:r w:rsidRPr="00256977">
        <w:t>(</w:t>
      </w:r>
      <w:r>
        <w:t>c</w:t>
      </w:r>
      <w:r w:rsidRPr="00256977">
        <w:t>)</w:t>
      </w:r>
      <w:r w:rsidRPr="00256977">
        <w:tab/>
        <w:t>Melbourne consumer price index</w:t>
      </w:r>
      <w:r w:rsidRPr="00FA7C16">
        <w:t>.</w:t>
      </w:r>
    </w:p>
    <w:p w14:paraId="1AC3B890" w14:textId="2B0F4816" w:rsidR="00BD7D6D" w:rsidRPr="00256977" w:rsidRDefault="00BD7D6D" w:rsidP="00BD7D6D">
      <w:pPr>
        <w:pStyle w:val="Note"/>
      </w:pPr>
      <w:r w:rsidRPr="00256977">
        <w:t>(</w:t>
      </w:r>
      <w:r>
        <w:t>d</w:t>
      </w:r>
      <w:r w:rsidRPr="00256977">
        <w:t>)</w:t>
      </w:r>
      <w:r w:rsidRPr="00256977">
        <w:tab/>
        <w:t>Wage price index, Victoria (based on total hourly rates of pay, excluding bonuses).</w:t>
      </w:r>
    </w:p>
    <w:p w14:paraId="618C1DC3" w14:textId="1B913D68" w:rsidR="00BD7D6D" w:rsidRDefault="00BD7D6D" w:rsidP="00BD7D6D">
      <w:pPr>
        <w:pStyle w:val="Note"/>
      </w:pPr>
      <w:r w:rsidRPr="00256977">
        <w:t>(</w:t>
      </w:r>
      <w:r>
        <w:t>e</w:t>
      </w:r>
      <w:r w:rsidRPr="00256977">
        <w:t>)</w:t>
      </w:r>
      <w:r w:rsidRPr="00256977">
        <w:tab/>
        <w:t>Percentage change over the year to 30 June. Forecasts are rounded to the nearest 0.1 percentage point.</w:t>
      </w:r>
    </w:p>
    <w:p w14:paraId="575EBD8C" w14:textId="4CBBF58A" w:rsidR="00BD7D6D" w:rsidRDefault="00BD7D6D" w:rsidP="00BD7D6D">
      <w:pPr>
        <w:pStyle w:val="Note"/>
      </w:pPr>
      <w:r>
        <w:t>(f)</w:t>
      </w:r>
      <w:r>
        <w:tab/>
        <w:t xml:space="preserve">Estimate, actual not yet available. </w:t>
      </w:r>
    </w:p>
    <w:p w14:paraId="092FE987" w14:textId="77777777" w:rsidR="00DB35FA" w:rsidRDefault="00DB35FA" w:rsidP="00DB35FA">
      <w:pPr>
        <w:pStyle w:val="Note"/>
      </w:pPr>
    </w:p>
    <w:p w14:paraId="689A796D" w14:textId="77777777" w:rsidR="00BD7D6D" w:rsidRDefault="00BD7D6D" w:rsidP="00DB35FA">
      <w:pPr>
        <w:pStyle w:val="Heading2"/>
      </w:pPr>
      <w:r w:rsidRPr="004A3666">
        <w:t>Gross state product</w:t>
      </w:r>
    </w:p>
    <w:p w14:paraId="6E44CB82" w14:textId="7757B334" w:rsidR="00E25FCE" w:rsidRDefault="00E25FCE" w:rsidP="00E25FCE">
      <w:pPr>
        <w:ind w:right="-100"/>
      </w:pPr>
      <w:r>
        <w:t>Victoria</w:t>
      </w:r>
      <w:r w:rsidR="0090249C">
        <w:t>’</w:t>
      </w:r>
      <w:r>
        <w:t xml:space="preserve">s economy grew by </w:t>
      </w:r>
      <w:r w:rsidR="00E247C1" w:rsidRPr="00E247C1">
        <w:t>1</w:t>
      </w:r>
      <w:r w:rsidR="00E247C1">
        <w:t>.1</w:t>
      </w:r>
      <w:r>
        <w:t xml:space="preserve"> per cent in 2024</w:t>
      </w:r>
      <w:r w:rsidR="003A4A22">
        <w:noBreakHyphen/>
      </w:r>
      <w:r>
        <w:t>25 and is forecast to grow by 2.25</w:t>
      </w:r>
      <w:r w:rsidR="003A4A22">
        <w:t> </w:t>
      </w:r>
      <w:r>
        <w:t>per cent in 2025</w:t>
      </w:r>
      <w:r w:rsidR="003A4A22">
        <w:noBreakHyphen/>
      </w:r>
      <w:r>
        <w:t>26. Dwelling investment and public consumption recorded the strongest growth in 2024</w:t>
      </w:r>
      <w:r w:rsidR="003A4A22">
        <w:noBreakHyphen/>
      </w:r>
      <w:r>
        <w:t>25, alongside a modest increase in household consumption. Most major components of GSP are forecast to contribute to growth in 2025</w:t>
      </w:r>
      <w:r w:rsidR="003A4A22">
        <w:noBreakHyphen/>
      </w:r>
      <w:r>
        <w:t xml:space="preserve">26, except for net exports. The recovery in household consumption is expected to be the main driver of growth over the coming year, alongside strength in dwelling investment, while business investment is forecast to remain at elevated levels. </w:t>
      </w:r>
    </w:p>
    <w:p w14:paraId="224ED24F" w14:textId="7A82C414" w:rsidR="00E25FCE" w:rsidRDefault="00E25FCE" w:rsidP="00E25FCE">
      <w:pPr>
        <w:ind w:right="-100"/>
      </w:pPr>
      <w:r>
        <w:lastRenderedPageBreak/>
        <w:t>Household consumption grew modestly in 2024</w:t>
      </w:r>
      <w:r w:rsidR="00E8722E">
        <w:noBreakHyphen/>
      </w:r>
      <w:r>
        <w:t xml:space="preserve">25 amid ongoing cost-of-living pressures, although growth was higher than in the previous year. </w:t>
      </w:r>
      <w:r w:rsidR="00073517">
        <w:t>A</w:t>
      </w:r>
      <w:r w:rsidR="006F26FE" w:rsidDel="009D2153">
        <w:t xml:space="preserve"> </w:t>
      </w:r>
      <w:r w:rsidR="00073517">
        <w:t xml:space="preserve">pickup in spending </w:t>
      </w:r>
      <w:r w:rsidR="008A32F6">
        <w:t>is</w:t>
      </w:r>
      <w:r w:rsidR="00073517">
        <w:t xml:space="preserve"> underway</w:t>
      </w:r>
      <w:r w:rsidR="006F26FE">
        <w:t>, with</w:t>
      </w:r>
      <w:r w:rsidR="00073517">
        <w:t xml:space="preserve"> </w:t>
      </w:r>
      <w:r w:rsidR="006F26FE">
        <w:t>s</w:t>
      </w:r>
      <w:r>
        <w:t xml:space="preserve">pending growth a little stronger in the second half of the </w:t>
      </w:r>
      <w:r w:rsidR="008A32F6">
        <w:t xml:space="preserve">financial </w:t>
      </w:r>
      <w:r>
        <w:t>year. This recovery includes spending on discretionary items, which has risen in recent quarters, and is consistent with survey measures that suggest households are more confident about the outlook and their finances. The recovery in spending has also been supported by an improvement in real household disposable income, driven by solid wages growth, personal income tax cuts from 1</w:t>
      </w:r>
      <w:r w:rsidR="003A4A22">
        <w:t> </w:t>
      </w:r>
      <w:r>
        <w:t>July 2024 and interest rate reductions (see Chart</w:t>
      </w:r>
      <w:r w:rsidR="003A4A22">
        <w:t> </w:t>
      </w:r>
      <w:r>
        <w:t>2.</w:t>
      </w:r>
      <w:r w:rsidR="00DD5020">
        <w:t>2</w:t>
      </w:r>
      <w:r>
        <w:t xml:space="preserve">). Household spending is expected to gather momentum over the coming year alongside further growth in real incomes and underpinned by elevated savings. A forecast increase in property prices, which will boost household wealth, should also support an increase in consumer spending. </w:t>
      </w:r>
    </w:p>
    <w:p w14:paraId="55F0AC8A" w14:textId="6D72942D" w:rsidR="00BD7D6D" w:rsidRDefault="00BD7D6D" w:rsidP="00BD7D6D">
      <w:pPr>
        <w:pStyle w:val="TableHeading"/>
      </w:pPr>
      <w:r w:rsidRPr="00CD2054">
        <w:t>Chart 2.</w:t>
      </w:r>
      <w:r w:rsidR="00EA01C8">
        <w:t>2</w:t>
      </w:r>
      <w:r w:rsidRPr="00CE4AEB">
        <w:t>:</w:t>
      </w:r>
      <w:r w:rsidRPr="00CE4AEB">
        <w:tab/>
      </w:r>
      <w:r w:rsidR="00D71ACC">
        <w:t xml:space="preserve">Annual </w:t>
      </w:r>
      <w:r w:rsidR="00BB4296">
        <w:t>g</w:t>
      </w:r>
      <w:r w:rsidR="00895215" w:rsidRPr="00895215">
        <w:t>rowth in Victorian real household disposable income, and real consumer spending</w:t>
      </w:r>
      <w:r w:rsidR="00FD34E8">
        <w:t xml:space="preserve"> by category</w:t>
      </w:r>
      <w:bookmarkStart w:id="9" w:name="_Hlk67051871"/>
      <w:bookmarkStart w:id="10" w:name="_Hlk56066914"/>
    </w:p>
    <w:p w14:paraId="0D17FECE" w14:textId="325303E9" w:rsidR="00BD7D6D" w:rsidRDefault="00A37AC9" w:rsidP="00BD7D6D">
      <w:pPr>
        <w:ind w:right="-86"/>
        <w:rPr>
          <w:rFonts w:asciiTheme="majorHAnsi" w:hAnsiTheme="majorHAnsi"/>
          <w:b/>
          <w:sz w:val="20"/>
          <w:szCs w:val="20"/>
        </w:rPr>
      </w:pPr>
      <w:r>
        <w:rPr>
          <w:noProof/>
        </w:rPr>
        <mc:AlternateContent>
          <mc:Choice Requires="wps">
            <w:drawing>
              <wp:anchor distT="0" distB="0" distL="114300" distR="114300" simplePos="0" relativeHeight="251658241" behindDoc="0" locked="0" layoutInCell="1" allowOverlap="1" wp14:anchorId="56613E65" wp14:editId="6C7F52ED">
                <wp:simplePos x="0" y="0"/>
                <wp:positionH relativeFrom="column">
                  <wp:posOffset>2842413</wp:posOffset>
                </wp:positionH>
                <wp:positionV relativeFrom="paragraph">
                  <wp:posOffset>52451</wp:posOffset>
                </wp:positionV>
                <wp:extent cx="1872692" cy="236855"/>
                <wp:effectExtent l="0" t="0" r="0" b="0"/>
                <wp:wrapNone/>
                <wp:docPr id="59933697" name="Text Box 1"/>
                <wp:cNvGraphicFramePr/>
                <a:graphic xmlns:a="http://schemas.openxmlformats.org/drawingml/2006/main">
                  <a:graphicData uri="http://schemas.microsoft.com/office/word/2010/wordprocessingShape">
                    <wps:wsp>
                      <wps:cNvSpPr txBox="1"/>
                      <wps:spPr>
                        <a:xfrm>
                          <a:off x="0" y="0"/>
                          <a:ext cx="1872692" cy="236855"/>
                        </a:xfrm>
                        <a:prstGeom prst="rect">
                          <a:avLst/>
                        </a:prstGeom>
                        <a:noFill/>
                        <a:ln w="6350">
                          <a:noFill/>
                        </a:ln>
                      </wps:spPr>
                      <wps:txbx>
                        <w:txbxContent>
                          <w:p w14:paraId="7B66B00A" w14:textId="6803F1A0" w:rsidR="00A37AC9" w:rsidRPr="00A37AC9" w:rsidRDefault="00A37AC9" w:rsidP="00A37AC9">
                            <w:pPr>
                              <w:spacing w:before="0"/>
                              <w:jc w:val="center"/>
                              <w:rPr>
                                <w:rFonts w:asciiTheme="majorHAnsi" w:hAnsiTheme="majorHAnsi" w:cstheme="majorHAnsi"/>
                                <w:b/>
                                <w:bCs/>
                                <w:color w:val="595959" w:themeColor="text1" w:themeTint="A6"/>
                                <w:sz w:val="18"/>
                                <w:szCs w:val="18"/>
                              </w:rPr>
                            </w:pPr>
                            <w:r>
                              <w:rPr>
                                <w:rFonts w:asciiTheme="majorHAnsi" w:hAnsiTheme="majorHAnsi" w:cstheme="majorHAnsi"/>
                                <w:b/>
                                <w:bCs/>
                                <w:color w:val="595959" w:themeColor="text1" w:themeTint="A6"/>
                                <w:sz w:val="18"/>
                                <w:szCs w:val="18"/>
                              </w:rPr>
                              <w:t>Real consumer spending</w:t>
                            </w:r>
                            <w:r w:rsidR="00670A03" w:rsidRPr="008A72F4">
                              <w:rPr>
                                <w:rFonts w:asciiTheme="majorHAnsi" w:hAnsiTheme="majorHAnsi" w:cstheme="majorHAnsi"/>
                                <w:b/>
                                <w:color w:val="595959" w:themeColor="text1" w:themeTint="A6"/>
                                <w:sz w:val="18"/>
                                <w:szCs w:val="18"/>
                                <w:vertAlign w:val="super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13E65" id="_x0000_t202" coordsize="21600,21600" o:spt="202" path="m,l,21600r21600,l21600,xe">
                <v:stroke joinstyle="miter"/>
                <v:path gradientshapeok="t" o:connecttype="rect"/>
              </v:shapetype>
              <v:shape id="Text Box 1" o:spid="_x0000_s1026" type="#_x0000_t202" style="position:absolute;margin-left:223.8pt;margin-top:4.15pt;width:147.45pt;height:18.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i9FwIAACwEAAAOAAAAZHJzL2Uyb0RvYy54bWysU11v2yAUfZ/U/4B4b5y4SZpacaqsVaZJ&#10;UVspnfpMMMSWMJcBiZ39+l2w86FuT9Ne4MK93I9zDvPHtlbkIKyrQOd0NBhSIjSHotK7nP54X93O&#10;KHGe6YIp0CKnR+Ho4+Lmy7wxmUihBFUISzCJdlljclp6b7IkcbwUNXMDMEKjU4Ktmcej3SWFZQ1m&#10;r1WSDofTpAFbGAtcOIe3z52TLmJ+KQX3r1I64YnKKfbm42rjug1rspizbGeZKSvet8H+oYuaVRqL&#10;nlM9M8/I3lZ/pKorbsGB9AMOdQJSVlzEGXCa0fDTNJuSGRFnQXCcOcPk/l9a/nLYmDdLfPsVWiQw&#10;ANIYlzm8DPO00tZhx04J+hHC4xk20XrCw6PZfTp9SCnh6EvvprPJJKRJLq+Ndf6bgJoEI6cWaYlo&#10;scPa+S70FBKKaVhVSkVqlCZNTqd3k2F8cPZgcqWxxqXXYPl22/YDbKE44lwWOsqd4asKi6+Z82/M&#10;Isc4CurWv+IiFWAR6C1KSrC//nYf4hF69FLSoGZy6n7umRWUqO8aSXkYjcdBZPEwntyneLDXnu21&#10;R+/rJ0BZjvCHGB7NEO/VyZQW6g+U9zJURRfTHGvn1J/MJ98pGb8HF8tlDEJZGebXemN4SB3gDNC+&#10;tx/Mmh5/j8y9wEldLPtEQxfbEbHce5BV5CgA3KHa446SjCz33ydo/vocoy6ffPEbAAD//wMAUEsD&#10;BBQABgAIAAAAIQAXoRv14AAAAAgBAAAPAAAAZHJzL2Rvd25yZXYueG1sTI9NT4NAFEX3Jv6HyTNx&#10;ZwcRKKEMTUPSmBhdtHbjbmBegXQ+kJm26K/3udLly7m597xyPRvNLjj5wVkBj4sIGNrWqcF2Ag7v&#10;24ccmA/SKqmdRQFf6GFd3d6UslDuand42YeOUYn1hRTQhzAWnPu2RyP9wo1oiR3dZGSgc+q4muSV&#10;yo3mcRRl3MjB0kIvR6x7bE/7sxHwUm/f5K6JTf6t6+fX42b8PHykQtzfzZsVsIBz+AvDrz6pQ0VO&#10;jTtb5ZkWkCTLjKIC8idgxJdJnAJrCKQZ8Krk/x+ofgAAAP//AwBQSwECLQAUAAYACAAAACEAtoM4&#10;kv4AAADhAQAAEwAAAAAAAAAAAAAAAAAAAAAAW0NvbnRlbnRfVHlwZXNdLnhtbFBLAQItABQABgAI&#10;AAAAIQA4/SH/1gAAAJQBAAALAAAAAAAAAAAAAAAAAC8BAABfcmVscy8ucmVsc1BLAQItABQABgAI&#10;AAAAIQA00Bi9FwIAACwEAAAOAAAAAAAAAAAAAAAAAC4CAABkcnMvZTJvRG9jLnhtbFBLAQItABQA&#10;BgAIAAAAIQAXoRv14AAAAAgBAAAPAAAAAAAAAAAAAAAAAHEEAABkcnMvZG93bnJldi54bWxQSwUG&#10;AAAAAAQABADzAAAAfgUAAAAA&#10;" filled="f" stroked="f" strokeweight=".5pt">
                <v:textbox>
                  <w:txbxContent>
                    <w:p w14:paraId="7B66B00A" w14:textId="6803F1A0" w:rsidR="00A37AC9" w:rsidRPr="00A37AC9" w:rsidRDefault="00A37AC9" w:rsidP="00A37AC9">
                      <w:pPr>
                        <w:spacing w:before="0"/>
                        <w:jc w:val="center"/>
                        <w:rPr>
                          <w:rFonts w:asciiTheme="majorHAnsi" w:hAnsiTheme="majorHAnsi" w:cstheme="majorHAnsi"/>
                          <w:b/>
                          <w:bCs/>
                          <w:color w:val="595959" w:themeColor="text1" w:themeTint="A6"/>
                          <w:sz w:val="18"/>
                          <w:szCs w:val="18"/>
                        </w:rPr>
                      </w:pPr>
                      <w:r>
                        <w:rPr>
                          <w:rFonts w:asciiTheme="majorHAnsi" w:hAnsiTheme="majorHAnsi" w:cstheme="majorHAnsi"/>
                          <w:b/>
                          <w:bCs/>
                          <w:color w:val="595959" w:themeColor="text1" w:themeTint="A6"/>
                          <w:sz w:val="18"/>
                          <w:szCs w:val="18"/>
                        </w:rPr>
                        <w:t>Real consumer spending</w:t>
                      </w:r>
                      <w:r w:rsidR="00670A03" w:rsidRPr="008A72F4">
                        <w:rPr>
                          <w:rFonts w:asciiTheme="majorHAnsi" w:hAnsiTheme="majorHAnsi" w:cstheme="majorHAnsi"/>
                          <w:b/>
                          <w:color w:val="595959" w:themeColor="text1" w:themeTint="A6"/>
                          <w:sz w:val="18"/>
                          <w:szCs w:val="18"/>
                          <w:vertAlign w:val="superscript"/>
                        </w:rPr>
                        <w:t>(a)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14B1083" wp14:editId="001A1759">
                <wp:simplePos x="0" y="0"/>
                <wp:positionH relativeFrom="column">
                  <wp:posOffset>263525</wp:posOffset>
                </wp:positionH>
                <wp:positionV relativeFrom="paragraph">
                  <wp:posOffset>51435</wp:posOffset>
                </wp:positionV>
                <wp:extent cx="2025570" cy="236855"/>
                <wp:effectExtent l="0" t="0" r="0" b="0"/>
                <wp:wrapNone/>
                <wp:docPr id="2096558148" name="Text Box 1"/>
                <wp:cNvGraphicFramePr/>
                <a:graphic xmlns:a="http://schemas.openxmlformats.org/drawingml/2006/main">
                  <a:graphicData uri="http://schemas.microsoft.com/office/word/2010/wordprocessingShape">
                    <wps:wsp>
                      <wps:cNvSpPr txBox="1"/>
                      <wps:spPr>
                        <a:xfrm>
                          <a:off x="0" y="0"/>
                          <a:ext cx="2025570" cy="236855"/>
                        </a:xfrm>
                        <a:prstGeom prst="rect">
                          <a:avLst/>
                        </a:prstGeom>
                        <a:noFill/>
                        <a:ln w="6350">
                          <a:noFill/>
                        </a:ln>
                      </wps:spPr>
                      <wps:txbx>
                        <w:txbxContent>
                          <w:p w14:paraId="15E73FDC" w14:textId="760EB645" w:rsidR="00A37AC9" w:rsidRPr="00A37AC9" w:rsidRDefault="00A37AC9" w:rsidP="00A37AC9">
                            <w:pPr>
                              <w:spacing w:before="0"/>
                              <w:jc w:val="center"/>
                              <w:rPr>
                                <w:rFonts w:asciiTheme="majorHAnsi" w:hAnsiTheme="majorHAnsi" w:cstheme="majorHAnsi"/>
                                <w:b/>
                                <w:bCs/>
                                <w:color w:val="595959" w:themeColor="text1" w:themeTint="A6"/>
                                <w:sz w:val="18"/>
                                <w:szCs w:val="18"/>
                              </w:rPr>
                            </w:pPr>
                            <w:r>
                              <w:rPr>
                                <w:rFonts w:asciiTheme="majorHAnsi" w:hAnsiTheme="majorHAnsi" w:cstheme="majorHAnsi"/>
                                <w:b/>
                                <w:bCs/>
                                <w:color w:val="595959" w:themeColor="text1" w:themeTint="A6"/>
                                <w:sz w:val="18"/>
                                <w:szCs w:val="18"/>
                              </w:rPr>
                              <w:t>Real household disposable 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1083" id="_x0000_s1027" type="#_x0000_t202" style="position:absolute;margin-left:20.75pt;margin-top:4.05pt;width:159.5pt;height:1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rrGQIAADMEAAAOAAAAZHJzL2Uyb0RvYy54bWysU8tu2zAQvBfoPxC815IVy0kEy4GbwEUB&#10;IwngFDnTFGkJoLgsSVtyv75Lyi+kPRW9ULvc1T5mhrOHvlVkL6xrQJd0PEopEZpD1ehtSX+8Lb/c&#10;UeI80xVToEVJD8LRh/nnT7POFCKDGlQlLMEi2hWdKWntvSmSxPFatMyNwAiNQQm2ZR5du00qyzqs&#10;3qokS9Np0oGtjAUunMPbpyFI57G+lIL7Fymd8ESVFGfz8bTx3IQzmc9YsbXM1A0/jsH+YYqWNRqb&#10;nks9Mc/IzjZ/lGobbsGB9CMObQJSNlzEHXCbcfphm3XNjIi7IDjOnGFy/68sf96vzaslvv8KPRIY&#10;AOmMKxxehn16advwxUkJxhHCwxk20XvC8TJLszy/xRDHWHYzvcvzUCa5/G2s898EtCQYJbVIS0SL&#10;7VfOD6mnlNBMw7JRKlKjNOlKOr3J0/jDOYLFlcYel1mD5ftNT5rqao8NVAdcz8LAvDN82eAMK+b8&#10;K7NINY6N8vUveEgF2AuOFiU12F9/uw/5yABGKelQOiV1P3fMCkrUd43c3I8nk6C16Ezy2wwdex3Z&#10;XEf0rn0EVOcYH4rh0Qz5Xp1MaaF9R5UvQlcMMc2xd0n9yXz0g6DxlXCxWMQkVJdhfqXXhofSAdWA&#10;8Fv/zqw50uCRwGc4iYwVH9gYcgc+FjsPsolUBZwHVI/wozIj2cdXFKR/7cesy1uf/wYAAP//AwBQ&#10;SwMEFAAGAAgAAAAhAGGiXJ/dAAAABwEAAA8AAABkcnMvZG93bnJldi54bWxMjs1OwkAUhfcmvMPk&#10;kriTaZGSpnZKSBNiYnQBsnF327m0jZ2Z2hmg+vReV7I8PznnyzeT6cWFRt85qyBeRCDI1k53tlFw&#10;fN89pCB8QKuxd5YUfJOHTTG7yzHT7mr3dDmERvCI9RkqaEMYMil93ZJBv3ADWc5ObjQYWI6N1CNe&#10;edz0chlFa2mws/zQ4kBlS/Xn4WwUvJS7N9xXS5P+9OXz62k7fB0/EqXu59P2CUSgKfyX4Q+f0aFg&#10;psqdrfaiV7CKE24qSGMQHD+uI9YV+8kKZJHLW/7iFwAA//8DAFBLAQItABQABgAIAAAAIQC2gziS&#10;/gAAAOEBAAATAAAAAAAAAAAAAAAAAAAAAABbQ29udGVudF9UeXBlc10ueG1sUEsBAi0AFAAGAAgA&#10;AAAhADj9If/WAAAAlAEAAAsAAAAAAAAAAAAAAAAALwEAAF9yZWxzLy5yZWxzUEsBAi0AFAAGAAgA&#10;AAAhABkseusZAgAAMwQAAA4AAAAAAAAAAAAAAAAALgIAAGRycy9lMm9Eb2MueG1sUEsBAi0AFAAG&#10;AAgAAAAhAGGiXJ/dAAAABwEAAA8AAAAAAAAAAAAAAAAAcwQAAGRycy9kb3ducmV2LnhtbFBLBQYA&#10;AAAABAAEAPMAAAB9BQAAAAA=&#10;" filled="f" stroked="f" strokeweight=".5pt">
                <v:textbox>
                  <w:txbxContent>
                    <w:p w14:paraId="15E73FDC" w14:textId="760EB645" w:rsidR="00A37AC9" w:rsidRPr="00A37AC9" w:rsidRDefault="00A37AC9" w:rsidP="00A37AC9">
                      <w:pPr>
                        <w:spacing w:before="0"/>
                        <w:jc w:val="center"/>
                        <w:rPr>
                          <w:rFonts w:asciiTheme="majorHAnsi" w:hAnsiTheme="majorHAnsi" w:cstheme="majorHAnsi"/>
                          <w:b/>
                          <w:bCs/>
                          <w:color w:val="595959" w:themeColor="text1" w:themeTint="A6"/>
                          <w:sz w:val="18"/>
                          <w:szCs w:val="18"/>
                        </w:rPr>
                      </w:pPr>
                      <w:r>
                        <w:rPr>
                          <w:rFonts w:asciiTheme="majorHAnsi" w:hAnsiTheme="majorHAnsi" w:cstheme="majorHAnsi"/>
                          <w:b/>
                          <w:bCs/>
                          <w:color w:val="595959" w:themeColor="text1" w:themeTint="A6"/>
                          <w:sz w:val="18"/>
                          <w:szCs w:val="18"/>
                        </w:rPr>
                        <w:t>Real household disposable income</w:t>
                      </w:r>
                    </w:p>
                  </w:txbxContent>
                </v:textbox>
              </v:shape>
            </w:pict>
          </mc:Fallback>
        </mc:AlternateContent>
      </w:r>
      <w:r w:rsidR="004103C0" w:rsidRPr="008A72F4">
        <w:t xml:space="preserve"> </w:t>
      </w:r>
      <w:r w:rsidR="00847B6B">
        <w:rPr>
          <w:noProof/>
        </w:rPr>
        <w:drawing>
          <wp:inline distT="0" distB="0" distL="0" distR="0" wp14:anchorId="5A89C942" wp14:editId="4F6856C7">
            <wp:extent cx="2304288" cy="3288030"/>
            <wp:effectExtent l="0" t="0" r="1270" b="0"/>
            <wp:docPr id="960052268" name="Chart 1">
              <a:extLst xmlns:a="http://schemas.openxmlformats.org/drawingml/2006/main">
                <a:ext uri="{FF2B5EF4-FFF2-40B4-BE49-F238E27FC236}">
                  <a16:creationId xmlns:a16="http://schemas.microsoft.com/office/drawing/2014/main" id="{6D51A311-5122-4982-9347-1DA418DA8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103C0">
        <w:rPr>
          <w:noProof/>
        </w:rPr>
        <w:drawing>
          <wp:inline distT="0" distB="0" distL="0" distR="0" wp14:anchorId="3F01D80D" wp14:editId="70D5F97D">
            <wp:extent cx="2538301" cy="3232800"/>
            <wp:effectExtent l="0" t="0" r="0" b="0"/>
            <wp:docPr id="685027095" name="Chart 1">
              <a:extLst xmlns:a="http://schemas.openxmlformats.org/drawingml/2006/main">
                <a:ext uri="{FF2B5EF4-FFF2-40B4-BE49-F238E27FC236}">
                  <a16:creationId xmlns:a16="http://schemas.microsoft.com/office/drawing/2014/main" id="{4B4EAE3F-1B63-95C0-1A12-90B743F19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0A531B" w14:textId="7E0112C7" w:rsidR="00BD7D6D" w:rsidRDefault="00BD7D6D" w:rsidP="00BD7D6D">
      <w:pPr>
        <w:pStyle w:val="Source"/>
      </w:pPr>
      <w:r>
        <w:t>S</w:t>
      </w:r>
      <w:r w:rsidRPr="00256977">
        <w:t>ource</w:t>
      </w:r>
      <w:r w:rsidR="00E40AAC">
        <w:t>s</w:t>
      </w:r>
      <w:r w:rsidRPr="00256977">
        <w:t>: Australian Bureau of Statistics</w:t>
      </w:r>
      <w:r w:rsidR="00E40AAC">
        <w:t>;</w:t>
      </w:r>
      <w:r>
        <w:t xml:space="preserve"> Department of Treasury and Finance </w:t>
      </w:r>
    </w:p>
    <w:p w14:paraId="6C96E20D" w14:textId="7B8F49EA" w:rsidR="00BD7D6D" w:rsidRDefault="00BD7D6D" w:rsidP="00BD7D6D">
      <w:pPr>
        <w:pStyle w:val="Note"/>
        <w:keepNext/>
        <w:ind w:left="0" w:firstLine="0"/>
      </w:pPr>
      <w:r w:rsidRPr="00256977">
        <w:t xml:space="preserve">Note: </w:t>
      </w:r>
    </w:p>
    <w:p w14:paraId="69693978" w14:textId="431392C3" w:rsidR="00BD7D6D" w:rsidRDefault="00BD7D6D" w:rsidP="00BD7D6D">
      <w:pPr>
        <w:pStyle w:val="Note"/>
        <w:keepNext/>
      </w:pPr>
      <w:r w:rsidRPr="00256977">
        <w:t>(</w:t>
      </w:r>
      <w:r w:rsidR="002E67DE">
        <w:t>a</w:t>
      </w:r>
      <w:r w:rsidRPr="00256977">
        <w:t>)</w:t>
      </w:r>
      <w:r w:rsidRPr="00256977">
        <w:tab/>
      </w:r>
      <w:r w:rsidR="0090249C">
        <w:t>‘</w:t>
      </w:r>
      <w:r>
        <w:t>Transport services</w:t>
      </w:r>
      <w:r w:rsidR="0090249C">
        <w:t>’</w:t>
      </w:r>
      <w:r>
        <w:t xml:space="preserve"> and </w:t>
      </w:r>
      <w:r w:rsidR="0090249C">
        <w:t>‘</w:t>
      </w:r>
      <w:r>
        <w:t>net expenditure interstate</w:t>
      </w:r>
      <w:r w:rsidR="0090249C">
        <w:t>’</w:t>
      </w:r>
      <w:r>
        <w:t xml:space="preserve"> are excluded from the discretionary and </w:t>
      </w:r>
      <w:r w:rsidR="002E67DE" w:rsidRPr="002E67DE">
        <w:t>essentials</w:t>
      </w:r>
      <w:r>
        <w:t xml:space="preserve"> categories due to difficulties attributing them between categories</w:t>
      </w:r>
      <w:r w:rsidR="002E67DE" w:rsidRPr="002E67DE">
        <w:t>, although they are included in the total</w:t>
      </w:r>
      <w:r>
        <w:t>.</w:t>
      </w:r>
    </w:p>
    <w:p w14:paraId="04CEAF9A" w14:textId="77777777" w:rsidR="00BD7D6D" w:rsidRPr="00256977" w:rsidRDefault="00BD7D6D" w:rsidP="00BD7D6D">
      <w:pPr>
        <w:pStyle w:val="Source"/>
      </w:pPr>
    </w:p>
    <w:p w14:paraId="23D1D8C7" w14:textId="4ABE007A" w:rsidR="007D7B2E" w:rsidRDefault="007D7B2E" w:rsidP="007D7B2E">
      <w:bookmarkStart w:id="11" w:name="_Hlk179891332"/>
      <w:r>
        <w:t xml:space="preserve">Dwelling investment rose by </w:t>
      </w:r>
      <w:r w:rsidR="009F0C72">
        <w:t>4.5</w:t>
      </w:r>
      <w:r w:rsidRPr="00511F1D">
        <w:t xml:space="preserve"> per cent</w:t>
      </w:r>
      <w:r>
        <w:t xml:space="preserve"> in 2024</w:t>
      </w:r>
      <w:r w:rsidR="002918CB">
        <w:noBreakHyphen/>
      </w:r>
      <w:r>
        <w:t xml:space="preserve">25, reaching its highest level in </w:t>
      </w:r>
      <w:r w:rsidR="009F0C72">
        <w:t xml:space="preserve">six </w:t>
      </w:r>
      <w:r>
        <w:t xml:space="preserve">years. This increase in residential construction has been supported by a significant easing in construction cost growth and improved labour availability, particularly </w:t>
      </w:r>
      <w:r w:rsidR="00404D00">
        <w:t xml:space="preserve">for </w:t>
      </w:r>
      <w:r>
        <w:t xml:space="preserve">starting trades (e.g. bricklayers and concreters). These easing supply constraints </w:t>
      </w:r>
      <w:r w:rsidR="00026EAE">
        <w:t xml:space="preserve">are </w:t>
      </w:r>
      <w:r>
        <w:t>enabl</w:t>
      </w:r>
      <w:r w:rsidR="00026EAE">
        <w:t>ing</w:t>
      </w:r>
      <w:r>
        <w:t xml:space="preserve"> the sector to work through an elevated pipeline of work, resulting in a fall in average house completion times from about 11</w:t>
      </w:r>
      <w:r w:rsidR="00D33252">
        <w:t> </w:t>
      </w:r>
      <w:r>
        <w:t xml:space="preserve">months </w:t>
      </w:r>
      <w:r w:rsidR="00026EAE">
        <w:t xml:space="preserve">in </w:t>
      </w:r>
      <w:r w:rsidR="00E6768B" w:rsidRPr="001455B4">
        <w:t>June 2023</w:t>
      </w:r>
      <w:r w:rsidR="00026EAE" w:rsidRPr="001455B4">
        <w:t xml:space="preserve"> </w:t>
      </w:r>
      <w:r>
        <w:t>to about 6.5</w:t>
      </w:r>
      <w:r w:rsidR="00D33252">
        <w:t> </w:t>
      </w:r>
      <w:r>
        <w:t>months</w:t>
      </w:r>
      <w:r w:rsidR="009B2D9E">
        <w:t xml:space="preserve"> in</w:t>
      </w:r>
      <w:r w:rsidR="000B5691">
        <w:t xml:space="preserve"> June 2025</w:t>
      </w:r>
      <w:r>
        <w:t xml:space="preserve">. </w:t>
      </w:r>
    </w:p>
    <w:p w14:paraId="4475FEAB" w14:textId="7C3111AB" w:rsidR="007D7B2E" w:rsidRDefault="007D7B2E" w:rsidP="007D7B2E">
      <w:r>
        <w:lastRenderedPageBreak/>
        <w:t>Dwelling investment is forecast to increase strongly in 2025</w:t>
      </w:r>
      <w:r w:rsidR="006352CD">
        <w:noBreakHyphen/>
      </w:r>
      <w:r>
        <w:t>26, as demand for new housing gradually picks up. Modestly rising house prices, supported by lower interest rates, are expected to make it increasingly attractive to build a new dwelling relative to purchasing an existing home. There is also still an elevated pipeline of work to be done that builders will work through as labour shortages ease further, which will support activity in the near term.</w:t>
      </w:r>
    </w:p>
    <w:p w14:paraId="488059BA" w14:textId="624DFC57" w:rsidR="007D7B2E" w:rsidRDefault="007D7B2E" w:rsidP="007D7B2E">
      <w:r>
        <w:t xml:space="preserve">The level of business investment </w:t>
      </w:r>
      <w:r w:rsidR="006755EC">
        <w:t xml:space="preserve">remained around </w:t>
      </w:r>
      <w:r>
        <w:t>a record high in 2024</w:t>
      </w:r>
      <w:r w:rsidR="006352CD">
        <w:noBreakHyphen/>
      </w:r>
      <w:r>
        <w:t xml:space="preserve">25, </w:t>
      </w:r>
      <w:r w:rsidR="004636AF">
        <w:t xml:space="preserve">with the rate of growth easing </w:t>
      </w:r>
      <w:r w:rsidR="00FF6EF9">
        <w:t>following three years of strong increases</w:t>
      </w:r>
      <w:r w:rsidR="004636AF">
        <w:t>. T</w:t>
      </w:r>
      <w:r>
        <w:t xml:space="preserve">he level </w:t>
      </w:r>
      <w:r w:rsidR="004636AF">
        <w:t xml:space="preserve">of business investment </w:t>
      </w:r>
      <w:r>
        <w:t xml:space="preserve">per worker </w:t>
      </w:r>
      <w:r w:rsidR="00957A59">
        <w:t xml:space="preserve">also </w:t>
      </w:r>
      <w:r>
        <w:t xml:space="preserve">remains </w:t>
      </w:r>
      <w:r w:rsidR="006755EC">
        <w:t>elevated</w:t>
      </w:r>
      <w:r w:rsidR="00867F36">
        <w:t>,</w:t>
      </w:r>
      <w:r w:rsidR="006755EC">
        <w:t xml:space="preserve"> </w:t>
      </w:r>
      <w:r w:rsidR="00867F36">
        <w:t>after reaching</w:t>
      </w:r>
      <w:r w:rsidR="00DA50EE">
        <w:t xml:space="preserve"> </w:t>
      </w:r>
      <w:r w:rsidR="007336F7">
        <w:t xml:space="preserve">a </w:t>
      </w:r>
      <w:r w:rsidR="00E31886">
        <w:t>record high</w:t>
      </w:r>
      <w:r w:rsidR="00E31886" w:rsidDel="007336F7">
        <w:t xml:space="preserve"> </w:t>
      </w:r>
      <w:r w:rsidR="00E31886">
        <w:t>in 2023-24</w:t>
      </w:r>
      <w:r>
        <w:t>. Recent growth has been driven by intellectual property investment, which includes digitisation and cyber security, in addition to engineering construction</w:t>
      </w:r>
      <w:r w:rsidR="00957E83">
        <w:t xml:space="preserve"> including renewable energy projects</w:t>
      </w:r>
      <w:r>
        <w:t xml:space="preserve">. </w:t>
      </w:r>
      <w:r w:rsidR="00A73830">
        <w:t>I</w:t>
      </w:r>
      <w:r w:rsidR="006D6306">
        <w:t xml:space="preserve">nvestment </w:t>
      </w:r>
      <w:r w:rsidR="00A73830">
        <w:t>in data centres</w:t>
      </w:r>
      <w:r w:rsidR="006D6306">
        <w:t xml:space="preserve"> has </w:t>
      </w:r>
      <w:r w:rsidR="00823397">
        <w:t xml:space="preserve">also </w:t>
      </w:r>
      <w:r w:rsidR="006F077C">
        <w:t>been strong</w:t>
      </w:r>
      <w:r w:rsidR="006D6306">
        <w:t>.</w:t>
      </w:r>
      <w:r>
        <w:t xml:space="preserve"> This has been </w:t>
      </w:r>
      <w:r w:rsidR="007336F7">
        <w:t xml:space="preserve">broadly </w:t>
      </w:r>
      <w:r>
        <w:t xml:space="preserve">offset by </w:t>
      </w:r>
      <w:r w:rsidR="00685255">
        <w:t>weak</w:t>
      </w:r>
      <w:r w:rsidR="006C1FB0">
        <w:t>er</w:t>
      </w:r>
      <w:r>
        <w:t xml:space="preserve"> non-residential building construction and </w:t>
      </w:r>
      <w:r w:rsidR="00685255">
        <w:t>slower</w:t>
      </w:r>
      <w:r>
        <w:t xml:space="preserve"> machinery and equipment investment. </w:t>
      </w:r>
    </w:p>
    <w:p w14:paraId="0818F5B2" w14:textId="14B30725" w:rsidR="00FB71DB" w:rsidRDefault="00FB71DB" w:rsidP="007D7B2E">
      <w:r w:rsidRPr="00FB71DB">
        <w:t>Business investment is expected to grow moderately in 2025</w:t>
      </w:r>
      <w:r w:rsidR="006352CD">
        <w:noBreakHyphen/>
      </w:r>
      <w:r w:rsidRPr="00FB71DB">
        <w:t>26. Recent strength in non</w:t>
      </w:r>
      <w:r w:rsidR="00E23112">
        <w:noBreakHyphen/>
      </w:r>
      <w:r w:rsidRPr="00FB71DB">
        <w:t>residential building approvals, notably for data centres, will further support the non</w:t>
      </w:r>
      <w:r w:rsidR="006A5ED0">
        <w:noBreakHyphen/>
      </w:r>
      <w:r w:rsidRPr="00FB71DB">
        <w:t>residential construction pipeline, which is at an elevated level (see Chart</w:t>
      </w:r>
      <w:r w:rsidR="006352CD">
        <w:t> </w:t>
      </w:r>
      <w:r w:rsidRPr="00FB71DB">
        <w:t>2.</w:t>
      </w:r>
      <w:r w:rsidR="00EA01C8">
        <w:t>3</w:t>
      </w:r>
      <w:r w:rsidRPr="00FB71DB">
        <w:t>). Surveyed business conditions have improved as input costs continue to moderate, and surveyed investment intentions point to further growth in 2025</w:t>
      </w:r>
      <w:r w:rsidR="006352CD">
        <w:noBreakHyphen/>
      </w:r>
      <w:r w:rsidRPr="00FB71DB">
        <w:t>26.</w:t>
      </w:r>
    </w:p>
    <w:bookmarkEnd w:id="11"/>
    <w:p w14:paraId="56C21D21" w14:textId="3C4E561C" w:rsidR="00BD7D6D" w:rsidRDefault="00BD7D6D" w:rsidP="00BD7D6D">
      <w:pPr>
        <w:pStyle w:val="TableHeading"/>
        <w:ind w:left="0" w:firstLine="0"/>
        <w:rPr>
          <w:vertAlign w:val="superscript"/>
        </w:rPr>
      </w:pPr>
      <w:r w:rsidRPr="00CF2A8D">
        <w:t>Chart 2.</w:t>
      </w:r>
      <w:r w:rsidR="00EA01C8">
        <w:t>3</w:t>
      </w:r>
      <w:r w:rsidRPr="00CF2A8D">
        <w:rPr>
          <w:b w:val="0"/>
        </w:rPr>
        <w:t>:</w:t>
      </w:r>
      <w:r>
        <w:rPr>
          <w:b w:val="0"/>
        </w:rPr>
        <w:tab/>
      </w:r>
      <w:r w:rsidR="00411868">
        <w:t>Value of private construction work yet to be done in Victoria</w:t>
      </w:r>
      <w:r w:rsidR="00411868" w:rsidRPr="00594E88">
        <w:rPr>
          <w:vertAlign w:val="superscript"/>
        </w:rPr>
        <w:t>(a)</w:t>
      </w:r>
    </w:p>
    <w:p w14:paraId="5AE9DF37" w14:textId="25ECFFF9" w:rsidR="00925309" w:rsidRPr="00925309" w:rsidRDefault="00925309" w:rsidP="00594E88">
      <w:r>
        <w:rPr>
          <w:noProof/>
        </w:rPr>
        <w:drawing>
          <wp:inline distT="0" distB="0" distL="0" distR="0" wp14:anchorId="1024B399" wp14:editId="6B0ABAA3">
            <wp:extent cx="4838321" cy="2935878"/>
            <wp:effectExtent l="0" t="0" r="635" b="0"/>
            <wp:docPr id="1877352245" name="Chart 1">
              <a:extLst xmlns:a="http://schemas.openxmlformats.org/drawingml/2006/main">
                <a:ext uri="{FF2B5EF4-FFF2-40B4-BE49-F238E27FC236}">
                  <a16:creationId xmlns:a16="http://schemas.microsoft.com/office/drawing/2014/main" id="{A83E7167-E10E-6978-1ADC-C9979CB74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F82841" w14:textId="77777777" w:rsidR="00BD7D6D" w:rsidRPr="00E93C49" w:rsidRDefault="00BD7D6D" w:rsidP="00E93C49">
      <w:pPr>
        <w:pStyle w:val="Source"/>
      </w:pPr>
      <w:r w:rsidRPr="00E93C49">
        <w:t>Source: Australian Bureau of Statistics</w:t>
      </w:r>
    </w:p>
    <w:bookmarkEnd w:id="9"/>
    <w:bookmarkEnd w:id="10"/>
    <w:p w14:paraId="1ECB3E0C" w14:textId="0414B22B" w:rsidR="00411868" w:rsidRDefault="00411868" w:rsidP="00E93C49">
      <w:pPr>
        <w:pStyle w:val="Note"/>
      </w:pPr>
      <w:r>
        <w:t xml:space="preserve">Note: </w:t>
      </w:r>
    </w:p>
    <w:p w14:paraId="1C63B1AB" w14:textId="2D103BFD" w:rsidR="00411868" w:rsidRPr="00256977" w:rsidRDefault="00411868" w:rsidP="00E93C49">
      <w:pPr>
        <w:pStyle w:val="Note"/>
      </w:pPr>
      <w:r>
        <w:t>(a)</w:t>
      </w:r>
      <w:r>
        <w:tab/>
        <w:t>The value of work remaining to be done on jobs under construction at the end of the period.</w:t>
      </w:r>
    </w:p>
    <w:p w14:paraId="0AFFBF83" w14:textId="77777777" w:rsidR="00171C32" w:rsidRDefault="00171C32" w:rsidP="00BD7D6D">
      <w:pPr>
        <w:pStyle w:val="Source"/>
      </w:pPr>
    </w:p>
    <w:p w14:paraId="1A961C27" w14:textId="7CA70CE8" w:rsidR="00171C32" w:rsidRDefault="00171C32" w:rsidP="00171C32">
      <w:r>
        <w:lastRenderedPageBreak/>
        <w:t>Public demand contributed</w:t>
      </w:r>
      <w:r w:rsidDel="001056E1">
        <w:t xml:space="preserve"> </w:t>
      </w:r>
      <w:r>
        <w:t>to GSP growth in 2024</w:t>
      </w:r>
      <w:r w:rsidR="00513E69">
        <w:noBreakHyphen/>
      </w:r>
      <w:r>
        <w:t>25, mainly driven by increased Commonwealth spending in social benefit programs such as the National Disability Insurance Scheme and aged care services</w:t>
      </w:r>
      <w:r w:rsidR="00BA4AA9">
        <w:t>,</w:t>
      </w:r>
      <w:r>
        <w:t xml:space="preserve"> as well as infrastructure projects. Growth in public demand is forecast to moderate in 2025</w:t>
      </w:r>
      <w:r w:rsidR="00513E69">
        <w:noBreakHyphen/>
      </w:r>
      <w:r>
        <w:t>26. Commonwealth operating spending is again expected to be the main driver of growth in public demand, albeit at a slower pace than in recent years. The Victorian Government</w:t>
      </w:r>
      <w:r w:rsidR="0090249C">
        <w:t>’</w:t>
      </w:r>
      <w:r>
        <w:t>s pipeline of infrastructure projects will also continue to underpin public investment</w:t>
      </w:r>
      <w:r w:rsidR="00A2074D">
        <w:t xml:space="preserve"> levels</w:t>
      </w:r>
      <w:r>
        <w:t>.</w:t>
      </w:r>
    </w:p>
    <w:p w14:paraId="0BC2BEB1" w14:textId="3611143A" w:rsidR="00171C32" w:rsidRDefault="00171C32" w:rsidP="00171C32">
      <w:r>
        <w:t>Net international trade detracted slightly from GSP growth in 2024</w:t>
      </w:r>
      <w:r w:rsidR="00513E69">
        <w:noBreakHyphen/>
      </w:r>
      <w:r>
        <w:t xml:space="preserve">25. Goods exports rose, driven by pharmaceuticals and meat products. Victorian meat producers increased supply in response to drought conditions and high global demand. Services exports also increased, reflecting growth in education exports and tourism. However, the increase in exports was more than offset by higher goods and services imports, </w:t>
      </w:r>
      <w:r w:rsidR="001056E1">
        <w:t>notably</w:t>
      </w:r>
      <w:r>
        <w:t xml:space="preserve"> a rise in overseas travel by Victorians. </w:t>
      </w:r>
    </w:p>
    <w:p w14:paraId="11C51B55" w14:textId="0880F0A9" w:rsidR="004D7F50" w:rsidRDefault="00A05BFC" w:rsidP="00171C32">
      <w:r>
        <w:t xml:space="preserve">This net easing is forecast to continue in </w:t>
      </w:r>
      <w:r w:rsidR="00171C32">
        <w:t>2025</w:t>
      </w:r>
      <w:r w:rsidR="00513E69">
        <w:noBreakHyphen/>
      </w:r>
      <w:r w:rsidR="00171C32">
        <w:t xml:space="preserve">26. Goods exports are expected to </w:t>
      </w:r>
      <w:r>
        <w:t xml:space="preserve">be lower </w:t>
      </w:r>
      <w:r w:rsidR="00171C32">
        <w:t>due to recent drought conditions, which will constrain meat exports. Goods imports are expected to grow modestly, alongside a recovery in household consumption and elevated business investment. Services exports are forecast to increase in 2025</w:t>
      </w:r>
      <w:r w:rsidR="00513E69">
        <w:noBreakHyphen/>
      </w:r>
      <w:r w:rsidR="00171C32">
        <w:t xml:space="preserve">26, while services imports are expected to increase modestly, </w:t>
      </w:r>
      <w:r w:rsidR="00077849">
        <w:t xml:space="preserve">including through </w:t>
      </w:r>
      <w:r w:rsidR="00171C32">
        <w:t>a further rise in overseas travel by Victorians.</w:t>
      </w:r>
    </w:p>
    <w:p w14:paraId="302CFCB0" w14:textId="25A3A386" w:rsidR="00BD7D6D" w:rsidRDefault="00BD7D6D" w:rsidP="00BD7D6D">
      <w:pPr>
        <w:pStyle w:val="Heading2"/>
      </w:pPr>
      <w:r w:rsidRPr="004A3666">
        <w:t>The labour market</w:t>
      </w:r>
    </w:p>
    <w:p w14:paraId="005C9802" w14:textId="29992443" w:rsidR="00AE5810" w:rsidRDefault="00AE5810" w:rsidP="00E17784">
      <w:pPr>
        <w:ind w:right="376"/>
      </w:pPr>
      <w:r w:rsidRPr="00AE5810">
        <w:t>The Victorian labour market remains healthy. The share</w:t>
      </w:r>
      <w:r w:rsidR="006665DB">
        <w:t>s</w:t>
      </w:r>
      <w:r w:rsidRPr="00AE5810">
        <w:t xml:space="preserve"> of working-age Victorians in employment and </w:t>
      </w:r>
      <w:r w:rsidR="00077849">
        <w:t xml:space="preserve">participating in the </w:t>
      </w:r>
      <w:r w:rsidRPr="00AE5810">
        <w:t>labour force are both at historically high levels. Measures of spare capacity in the labour market remain low, including the unemployment rate and underemployment rate (which captures people who want to work additional hours). Moreover, some lead indicators of labour demand, such as job vacancies, remain elevated relative to historical levels.</w:t>
      </w:r>
    </w:p>
    <w:p w14:paraId="6901DA96" w14:textId="0AF90583" w:rsidR="00AE5810" w:rsidRDefault="007A5F41" w:rsidP="00164B4C">
      <w:pPr>
        <w:pStyle w:val="ShadedBoxHeading"/>
      </w:pPr>
      <w:r w:rsidRPr="00654911">
        <w:t>B</w:t>
      </w:r>
      <w:r w:rsidR="00AE5810" w:rsidRPr="00654911">
        <w:t>o</w:t>
      </w:r>
      <w:r w:rsidRPr="00654911">
        <w:t>x 2.</w:t>
      </w:r>
      <w:r w:rsidR="00EA01C8">
        <w:t>2</w:t>
      </w:r>
      <w:r w:rsidRPr="00654911">
        <w:t>:</w:t>
      </w:r>
      <w:r w:rsidR="00A35007">
        <w:tab/>
      </w:r>
      <w:r w:rsidR="00370EC2">
        <w:t xml:space="preserve">Trends in </w:t>
      </w:r>
      <w:r>
        <w:t>Victoria</w:t>
      </w:r>
      <w:r w:rsidR="0090249C">
        <w:t>’</w:t>
      </w:r>
      <w:r>
        <w:t>s labour force</w:t>
      </w:r>
    </w:p>
    <w:p w14:paraId="60D738B1" w14:textId="1852A32E" w:rsidR="00214269" w:rsidRDefault="00054C6B" w:rsidP="00164B4C">
      <w:pPr>
        <w:pStyle w:val="ShadedBoxText"/>
      </w:pPr>
      <w:r>
        <w:t xml:space="preserve">Victorian employment has grown strongly in recent years, rising by </w:t>
      </w:r>
      <w:r w:rsidR="00CC1B69" w:rsidRPr="00B52892">
        <w:t>8.</w:t>
      </w:r>
      <w:r w:rsidR="00CC1B69" w:rsidRPr="00C171BF">
        <w:t>6</w:t>
      </w:r>
      <w:r w:rsidR="00CC1B69">
        <w:t> </w:t>
      </w:r>
      <w:r>
        <w:t xml:space="preserve">per cent over the three years to </w:t>
      </w:r>
      <w:r w:rsidR="00CC1B69">
        <w:t>October 2025</w:t>
      </w:r>
      <w:r>
        <w:t xml:space="preserve">. Solid economic growth, together with a large increase in labour supply, have supported this outcome. </w:t>
      </w:r>
    </w:p>
    <w:p w14:paraId="2760535E" w14:textId="394A7B49" w:rsidR="00054C6B" w:rsidRDefault="00054C6B" w:rsidP="00164B4C">
      <w:pPr>
        <w:pStyle w:val="ShadedBoxText"/>
      </w:pPr>
      <w:r>
        <w:t>The increase in Victoria</w:t>
      </w:r>
      <w:r w:rsidR="0090249C">
        <w:t>’</w:t>
      </w:r>
      <w:r>
        <w:t>s labour supply partly reflects strong population growth. Victoria</w:t>
      </w:r>
      <w:r w:rsidR="0090249C">
        <w:t>’</w:t>
      </w:r>
      <w:r>
        <w:t xml:space="preserve">s population growth rebounded strongly over 2022 and 2023, after declining sharply during the pandemic. </w:t>
      </w:r>
    </w:p>
    <w:p w14:paraId="356AF5F2" w14:textId="0738CD0C" w:rsidR="00054C6B" w:rsidRDefault="00054C6B" w:rsidP="00164B4C">
      <w:pPr>
        <w:pStyle w:val="ShadedBoxText"/>
      </w:pPr>
      <w:r>
        <w:t>Alongside this</w:t>
      </w:r>
      <w:r w:rsidR="00BF7F54">
        <w:t xml:space="preserve"> strong population </w:t>
      </w:r>
      <w:r w:rsidR="00AF48A0">
        <w:t>growth</w:t>
      </w:r>
      <w:r>
        <w:t>, strong labour demand has encouraged a large increase in labour force participation, which has further grown the supply of workers (see Chart</w:t>
      </w:r>
      <w:r w:rsidR="00654911">
        <w:t> </w:t>
      </w:r>
      <w:r>
        <w:t>2.</w:t>
      </w:r>
      <w:r w:rsidR="00EA01C8">
        <w:t>4</w:t>
      </w:r>
      <w:r>
        <w:t>). Victoria</w:t>
      </w:r>
      <w:r w:rsidR="0090249C">
        <w:t>’</w:t>
      </w:r>
      <w:r>
        <w:t>s participation rate reached a fresh high in 2024</w:t>
      </w:r>
      <w:r w:rsidR="00654911">
        <w:noBreakHyphen/>
      </w:r>
      <w:r>
        <w:t xml:space="preserve">25, with increases in both male and female participation. </w:t>
      </w:r>
      <w:r w:rsidR="00E74B9C">
        <w:t>P</w:t>
      </w:r>
      <w:r>
        <w:t xml:space="preserve">articipation </w:t>
      </w:r>
      <w:r w:rsidR="00E74B9C">
        <w:t xml:space="preserve">of women in the workforce </w:t>
      </w:r>
      <w:r>
        <w:t xml:space="preserve">has risen significantly compared </w:t>
      </w:r>
      <w:r w:rsidR="00F07C50" w:rsidRPr="001455B4">
        <w:t>with</w:t>
      </w:r>
      <w:r>
        <w:t xml:space="preserve"> pre</w:t>
      </w:r>
      <w:r w:rsidR="00121A05">
        <w:noBreakHyphen/>
      </w:r>
      <w:r>
        <w:t xml:space="preserve">COVID levels, and it reached </w:t>
      </w:r>
      <w:r w:rsidR="0052607C">
        <w:t>a</w:t>
      </w:r>
      <w:r>
        <w:t xml:space="preserve"> </w:t>
      </w:r>
      <w:r w:rsidRPr="000F5760">
        <w:t xml:space="preserve">new record high in </w:t>
      </w:r>
      <w:r w:rsidR="000119C9" w:rsidRPr="000F5760">
        <w:t xml:space="preserve">September </w:t>
      </w:r>
      <w:r w:rsidR="0052607C" w:rsidRPr="000F5760">
        <w:t>2025</w:t>
      </w:r>
      <w:r w:rsidRPr="000F5760">
        <w:t>.</w:t>
      </w:r>
      <w:r>
        <w:t xml:space="preserve"> </w:t>
      </w:r>
    </w:p>
    <w:p w14:paraId="66AD255F" w14:textId="77777777" w:rsidR="00A35007" w:rsidRDefault="00A35007" w:rsidP="00A35007"/>
    <w:p w14:paraId="729E9CA0" w14:textId="4D186024" w:rsidR="007A5F41" w:rsidRPr="00A35007" w:rsidRDefault="00054C6B" w:rsidP="00A35007">
      <w:pPr>
        <w:pStyle w:val="ShadedBoxHeading"/>
      </w:pPr>
      <w:r w:rsidRPr="00A35007">
        <w:lastRenderedPageBreak/>
        <w:t>Chart 2.</w:t>
      </w:r>
      <w:r w:rsidR="00EA01C8" w:rsidRPr="00A35007">
        <w:t>4</w:t>
      </w:r>
      <w:r w:rsidRPr="00A35007">
        <w:t>:</w:t>
      </w:r>
      <w:r w:rsidR="00A35007" w:rsidRPr="00A35007">
        <w:tab/>
      </w:r>
      <w:r w:rsidRPr="00A35007">
        <w:t>Labour force participation rate, Victoria and rest of Australia</w:t>
      </w:r>
    </w:p>
    <w:p w14:paraId="497FA171" w14:textId="264B2B7B" w:rsidR="00EC7DD9" w:rsidRPr="00EC7DD9" w:rsidRDefault="00EC7DD9" w:rsidP="00E61198">
      <w:pPr>
        <w:pStyle w:val="ShadedBoxText"/>
      </w:pPr>
      <w:r>
        <w:rPr>
          <w:noProof/>
        </w:rPr>
        <w:drawing>
          <wp:inline distT="0" distB="0" distL="0" distR="0" wp14:anchorId="2CCFD0BF" wp14:editId="40B4C69F">
            <wp:extent cx="4372824" cy="2602871"/>
            <wp:effectExtent l="0" t="0" r="0" b="0"/>
            <wp:docPr id="1121161647" name="Chart 1">
              <a:extLst xmlns:a="http://schemas.openxmlformats.org/drawingml/2006/main">
                <a:ext uri="{FF2B5EF4-FFF2-40B4-BE49-F238E27FC236}">
                  <a16:creationId xmlns:a16="http://schemas.microsoft.com/office/drawing/2014/main" id="{34537530-2FC5-4CA2-B264-625022D1C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DBB6D6" w14:textId="7F40E452" w:rsidR="00185A31" w:rsidRPr="00D86879" w:rsidRDefault="00185A31" w:rsidP="00D86879">
      <w:pPr>
        <w:pStyle w:val="ShadedBoxText"/>
        <w:rPr>
          <w:rFonts w:asciiTheme="majorHAnsi" w:hAnsiTheme="majorHAnsi" w:cstheme="majorHAnsi"/>
          <w:i/>
          <w:sz w:val="14"/>
          <w:szCs w:val="14"/>
        </w:rPr>
      </w:pPr>
      <w:r w:rsidRPr="00D86879">
        <w:rPr>
          <w:rFonts w:asciiTheme="majorHAnsi" w:hAnsiTheme="majorHAnsi" w:cstheme="majorHAnsi"/>
          <w:i/>
          <w:sz w:val="14"/>
          <w:szCs w:val="14"/>
        </w:rPr>
        <w:t xml:space="preserve">Source: </w:t>
      </w:r>
      <w:r w:rsidR="00775018" w:rsidRPr="00D86879">
        <w:rPr>
          <w:rFonts w:asciiTheme="majorHAnsi" w:hAnsiTheme="majorHAnsi" w:cstheme="majorHAnsi"/>
          <w:i/>
          <w:sz w:val="14"/>
          <w:szCs w:val="14"/>
        </w:rPr>
        <w:t>Australian Bureau of Statistics</w:t>
      </w:r>
    </w:p>
    <w:p w14:paraId="58115BB9" w14:textId="2854BAD9" w:rsidR="00AF6F21" w:rsidRDefault="001E2E5C" w:rsidP="00164B4C">
      <w:pPr>
        <w:pStyle w:val="ShadedBoxText"/>
      </w:pPr>
      <w:r w:rsidRPr="001E2E5C">
        <w:t>This rise in workforce participation, coupled with strong demand for workers, has led to a significant rise in the share of Victorians in employment relative to the period before the pandemic. Victoria</w:t>
      </w:r>
      <w:r w:rsidR="0090249C">
        <w:t>’</w:t>
      </w:r>
      <w:r w:rsidRPr="001E2E5C">
        <w:t>s employment-to-population ratio is at historically high levels, and above the national average (see Chart</w:t>
      </w:r>
      <w:r w:rsidR="00654911">
        <w:t> </w:t>
      </w:r>
      <w:r w:rsidRPr="001E2E5C">
        <w:t>2.</w:t>
      </w:r>
      <w:r w:rsidR="00EA01C8">
        <w:t>5</w:t>
      </w:r>
      <w:r w:rsidRPr="001E2E5C">
        <w:t xml:space="preserve">). </w:t>
      </w:r>
    </w:p>
    <w:p w14:paraId="6E7C0654" w14:textId="3C7E65BA" w:rsidR="00054C6B" w:rsidRDefault="001E2E5C" w:rsidP="00164B4C">
      <w:pPr>
        <w:pStyle w:val="ShadedBoxText"/>
      </w:pPr>
      <w:r w:rsidRPr="001E2E5C">
        <w:t>Significant gains in the state</w:t>
      </w:r>
      <w:r w:rsidR="0090249C">
        <w:t>’</w:t>
      </w:r>
      <w:r w:rsidRPr="001E2E5C">
        <w:t>s participation rate are expected to be broadly maintained, with the participation rate forecast to remain at elevated levels over the forecast horizon.</w:t>
      </w:r>
    </w:p>
    <w:p w14:paraId="370591FA" w14:textId="76AE3D4A" w:rsidR="00D86879" w:rsidRDefault="00775018" w:rsidP="00A35007">
      <w:pPr>
        <w:pStyle w:val="ShadedBoxHeading"/>
      </w:pPr>
      <w:r>
        <w:t>Chart 2.</w:t>
      </w:r>
      <w:r w:rsidR="00EA01C8">
        <w:t>5</w:t>
      </w:r>
      <w:r>
        <w:t>:</w:t>
      </w:r>
      <w:r w:rsidR="00A35007">
        <w:tab/>
      </w:r>
      <w:r w:rsidR="00D86879" w:rsidRPr="00D86879">
        <w:t xml:space="preserve">Employment-to-population ratio, Victoria and rest of Australia </w:t>
      </w:r>
    </w:p>
    <w:p w14:paraId="53FA0FEF" w14:textId="36B36A55" w:rsidR="005C53E4" w:rsidRPr="005C53E4" w:rsidRDefault="005C53E4" w:rsidP="00E61198">
      <w:pPr>
        <w:pStyle w:val="ShadedBoxText"/>
      </w:pPr>
      <w:r>
        <w:rPr>
          <w:noProof/>
        </w:rPr>
        <w:drawing>
          <wp:inline distT="0" distB="0" distL="0" distR="0" wp14:anchorId="1C0316EC" wp14:editId="2ED9348C">
            <wp:extent cx="4313977" cy="2571184"/>
            <wp:effectExtent l="0" t="0" r="0" b="0"/>
            <wp:docPr id="900950656" name="Chart 1">
              <a:extLst xmlns:a="http://schemas.openxmlformats.org/drawingml/2006/main">
                <a:ext uri="{FF2B5EF4-FFF2-40B4-BE49-F238E27FC236}">
                  <a16:creationId xmlns:a16="http://schemas.microsoft.com/office/drawing/2014/main" id="{C7B93621-8D7F-4E00-A3CF-531F0D465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B7CF24" w14:textId="0DFC64B1" w:rsidR="00164B4C" w:rsidRDefault="00775018" w:rsidP="00CE535F">
      <w:pPr>
        <w:pStyle w:val="ShadedBoxHeading"/>
      </w:pPr>
      <w:r w:rsidRPr="00D86879">
        <w:rPr>
          <w:rFonts w:cstheme="majorHAnsi"/>
          <w:b w:val="0"/>
          <w:i/>
          <w:sz w:val="14"/>
          <w:szCs w:val="14"/>
        </w:rPr>
        <w:t>Source: Australian Bureau of Statistics</w:t>
      </w:r>
    </w:p>
    <w:p w14:paraId="4FDC8291" w14:textId="77777777" w:rsidR="004B731E" w:rsidRDefault="004B731E" w:rsidP="00054C6B">
      <w:pPr>
        <w:ind w:right="376"/>
      </w:pPr>
    </w:p>
    <w:p w14:paraId="432B4159" w14:textId="0317E459" w:rsidR="00164B4C" w:rsidRDefault="003C1958" w:rsidP="00054C6B">
      <w:pPr>
        <w:ind w:right="376"/>
      </w:pPr>
      <w:r w:rsidRPr="003C1958">
        <w:lastRenderedPageBreak/>
        <w:t>Employment growth was strong at 2.5 per cent in 2024</w:t>
      </w:r>
      <w:r w:rsidR="00654911">
        <w:noBreakHyphen/>
      </w:r>
      <w:r w:rsidRPr="003C1958">
        <w:t>25</w:t>
      </w:r>
      <w:r w:rsidR="00FC67C8">
        <w:t xml:space="preserve"> </w:t>
      </w:r>
      <w:r w:rsidRPr="003C1958">
        <w:t xml:space="preserve">(see </w:t>
      </w:r>
      <w:r w:rsidRPr="00654911">
        <w:t>Box</w:t>
      </w:r>
      <w:r w:rsidR="00654911">
        <w:t> </w:t>
      </w:r>
      <w:r w:rsidRPr="00654911">
        <w:t>2.</w:t>
      </w:r>
      <w:r w:rsidR="00EA01C8">
        <w:t>2</w:t>
      </w:r>
      <w:r w:rsidRPr="003C1958">
        <w:t>). Strong employment growth in 2024</w:t>
      </w:r>
      <w:r w:rsidR="00654911">
        <w:noBreakHyphen/>
      </w:r>
      <w:r w:rsidRPr="003C1958">
        <w:t>25 followed significant gains in employment since the peak impacts of the pandemic in September 2020. Employment is expected to grow by 1.25</w:t>
      </w:r>
      <w:r w:rsidR="00654911">
        <w:t> </w:t>
      </w:r>
      <w:r w:rsidRPr="003C1958">
        <w:t>per cent in 2025</w:t>
      </w:r>
      <w:r w:rsidR="00654911">
        <w:noBreakHyphen/>
      </w:r>
      <w:r w:rsidRPr="003C1958">
        <w:t xml:space="preserve">26, </w:t>
      </w:r>
      <w:r w:rsidR="0064036B">
        <w:t xml:space="preserve">significantly </w:t>
      </w:r>
      <w:r w:rsidRPr="003C1958">
        <w:t>higher than the 0.50</w:t>
      </w:r>
      <w:r w:rsidR="00654911">
        <w:t> </w:t>
      </w:r>
      <w:r w:rsidRPr="003C1958">
        <w:t xml:space="preserve">per cent forecast at </w:t>
      </w:r>
      <w:r w:rsidR="005973E7" w:rsidRPr="001455B4">
        <w:t>the</w:t>
      </w:r>
      <w:r w:rsidRPr="001455B4">
        <w:t xml:space="preserve"> </w:t>
      </w:r>
      <w:r w:rsidRPr="00341A5C">
        <w:rPr>
          <w:i/>
        </w:rPr>
        <w:t>2025</w:t>
      </w:r>
      <w:r w:rsidR="00654911">
        <w:rPr>
          <w:i/>
          <w:iCs/>
        </w:rPr>
        <w:noBreakHyphen/>
      </w:r>
      <w:r w:rsidRPr="00341A5C">
        <w:rPr>
          <w:i/>
        </w:rPr>
        <w:t>26</w:t>
      </w:r>
      <w:r w:rsidR="00654911">
        <w:rPr>
          <w:i/>
        </w:rPr>
        <w:t> </w:t>
      </w:r>
      <w:r w:rsidRPr="00341A5C">
        <w:rPr>
          <w:i/>
        </w:rPr>
        <w:t>Budget</w:t>
      </w:r>
      <w:r w:rsidRPr="003C1958">
        <w:t xml:space="preserve">. The forecast upgrade reflects recent employment outcomes, with solid growth in non-market sector employment and an improvement in consumer-facing jobs. Growth in labour supply was supported by sustained increases in </w:t>
      </w:r>
      <w:r w:rsidR="009012BF">
        <w:t>women</w:t>
      </w:r>
      <w:r w:rsidR="0090249C">
        <w:t>’</w:t>
      </w:r>
      <w:r w:rsidR="009012BF">
        <w:t xml:space="preserve">s workforce </w:t>
      </w:r>
      <w:r w:rsidRPr="003C1958">
        <w:t xml:space="preserve">participation, which has reached new </w:t>
      </w:r>
      <w:r w:rsidRPr="003F4DD3">
        <w:t>record highs in recent months</w:t>
      </w:r>
      <w:r w:rsidRPr="003C1958">
        <w:t>.</w:t>
      </w:r>
    </w:p>
    <w:p w14:paraId="07FEB2F8" w14:textId="53DE9DD3" w:rsidR="003C1958" w:rsidRDefault="00194BE9" w:rsidP="00194BE9">
      <w:pPr>
        <w:pStyle w:val="TableHeading"/>
      </w:pPr>
      <w:r w:rsidRPr="00194BE9">
        <w:t>Chart 2</w:t>
      </w:r>
      <w:r w:rsidRPr="003F4DD3">
        <w:t>.</w:t>
      </w:r>
      <w:r w:rsidR="00EA01C8">
        <w:t>6</w:t>
      </w:r>
      <w:r w:rsidRPr="00194BE9">
        <w:t xml:space="preserve">: </w:t>
      </w:r>
      <w:r>
        <w:tab/>
      </w:r>
      <w:r w:rsidR="00816533">
        <w:t>U</w:t>
      </w:r>
      <w:r w:rsidRPr="00194BE9">
        <w:t>nemployment rate, Victoria</w:t>
      </w:r>
    </w:p>
    <w:p w14:paraId="21CC4D30" w14:textId="373AB505" w:rsidR="00BD7D6D" w:rsidRDefault="00694ACB" w:rsidP="00BD7D6D">
      <w:r>
        <w:rPr>
          <w:noProof/>
        </w:rPr>
        <w:drawing>
          <wp:inline distT="0" distB="0" distL="0" distR="0" wp14:anchorId="029E7AD8" wp14:editId="59FF8F84">
            <wp:extent cx="4818490" cy="2545080"/>
            <wp:effectExtent l="0" t="0" r="1270" b="7620"/>
            <wp:docPr id="1719286052" name="Chart 1">
              <a:extLst xmlns:a="http://schemas.openxmlformats.org/drawingml/2006/main">
                <a:ext uri="{FF2B5EF4-FFF2-40B4-BE49-F238E27FC236}">
                  <a16:creationId xmlns:a16="http://schemas.microsoft.com/office/drawing/2014/main" id="{E9531EDA-F3BB-0139-0F19-6392D0230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B9FECF" w14:textId="77777777" w:rsidR="00BD7D6D" w:rsidRDefault="00BD7D6D" w:rsidP="00BD7D6D">
      <w:pPr>
        <w:pStyle w:val="Source"/>
      </w:pPr>
      <w:r>
        <w:t>Source: Australian Bureau of Statistics</w:t>
      </w:r>
    </w:p>
    <w:p w14:paraId="4CDCFD4F" w14:textId="77777777" w:rsidR="008F770F" w:rsidRDefault="008F770F" w:rsidP="00BD7D6D">
      <w:pPr>
        <w:pStyle w:val="Source"/>
        <w:rPr>
          <w:i w:val="0"/>
          <w:iCs/>
        </w:rPr>
      </w:pPr>
    </w:p>
    <w:p w14:paraId="7C814F6B" w14:textId="10D682C6" w:rsidR="008F770F" w:rsidRPr="008F770F" w:rsidRDefault="008F770F" w:rsidP="008F770F">
      <w:pPr>
        <w:rPr>
          <w:i/>
        </w:rPr>
      </w:pPr>
      <w:r w:rsidRPr="008F770F">
        <w:t>The unemployment rate averaged 4.4 per cent in 2024</w:t>
      </w:r>
      <w:r w:rsidR="00D04A78">
        <w:noBreakHyphen/>
      </w:r>
      <w:r w:rsidRPr="008F770F">
        <w:t>25, which remains low by historical standards</w:t>
      </w:r>
      <w:r w:rsidR="00816533">
        <w:t xml:space="preserve"> (see Chart</w:t>
      </w:r>
      <w:r w:rsidR="005C164E">
        <w:t> </w:t>
      </w:r>
      <w:r w:rsidR="00816533">
        <w:t>2.</w:t>
      </w:r>
      <w:r w:rsidR="00EA01C8">
        <w:t>6</w:t>
      </w:r>
      <w:r w:rsidR="00816533">
        <w:t>)</w:t>
      </w:r>
      <w:r w:rsidRPr="008F770F">
        <w:t>. In 2025</w:t>
      </w:r>
      <w:r w:rsidR="00D04A78">
        <w:noBreakHyphen/>
      </w:r>
      <w:r w:rsidRPr="008F770F">
        <w:t>26, the unemployment rate is expected to increase modestly to 4.75</w:t>
      </w:r>
      <w:r w:rsidR="00D04A78">
        <w:t> </w:t>
      </w:r>
      <w:r w:rsidRPr="008F770F">
        <w:t>per cent, around the rate estimated to be consistent with stable inflation</w:t>
      </w:r>
      <w:r w:rsidR="009A226D">
        <w:t> </w:t>
      </w:r>
      <w:r w:rsidRPr="008F770F">
        <w:t>within the RBA</w:t>
      </w:r>
      <w:r w:rsidR="0090249C">
        <w:t>’</w:t>
      </w:r>
      <w:r w:rsidRPr="008F770F">
        <w:t>s target band</w:t>
      </w:r>
      <w:r w:rsidR="00B57420">
        <w:t xml:space="preserve">, and </w:t>
      </w:r>
      <w:r w:rsidRPr="008F770F">
        <w:t>below the 20</w:t>
      </w:r>
      <w:r w:rsidR="00D04A78">
        <w:noBreakHyphen/>
      </w:r>
      <w:r w:rsidRPr="008F770F">
        <w:t>year pre-pandemic average of</w:t>
      </w:r>
      <w:r w:rsidR="009A226D">
        <w:t> </w:t>
      </w:r>
      <w:r w:rsidRPr="008F770F">
        <w:t>5.5</w:t>
      </w:r>
      <w:r w:rsidR="00B02667">
        <w:t> </w:t>
      </w:r>
      <w:r w:rsidRPr="008F770F">
        <w:t>per</w:t>
      </w:r>
      <w:r w:rsidR="009A226D">
        <w:t> </w:t>
      </w:r>
      <w:r w:rsidRPr="008F770F">
        <w:t>cent.</w:t>
      </w:r>
    </w:p>
    <w:p w14:paraId="3B7112E8" w14:textId="77777777" w:rsidR="00BD7D6D" w:rsidRDefault="00BD7D6D" w:rsidP="00BD7D6D">
      <w:pPr>
        <w:pStyle w:val="Heading2"/>
      </w:pPr>
      <w:r w:rsidRPr="004A3666">
        <w:t>Prices and wages</w:t>
      </w:r>
    </w:p>
    <w:p w14:paraId="2660F869" w14:textId="6EEEEE5C" w:rsidR="00334DBF" w:rsidRPr="00334DBF" w:rsidRDefault="00334DBF" w:rsidP="00334DBF">
      <w:r w:rsidRPr="00334DBF">
        <w:t>Inflation continued to ease over the past year, despite an uptick in the September quarter 2025. In year-ended terms,</w:t>
      </w:r>
      <w:r w:rsidR="00150E05">
        <w:t xml:space="preserve"> </w:t>
      </w:r>
      <w:r w:rsidRPr="00334DBF">
        <w:t>inflation declined from 3.0</w:t>
      </w:r>
      <w:r w:rsidR="00B02667">
        <w:t> </w:t>
      </w:r>
      <w:r w:rsidRPr="00334DBF">
        <w:t>per cent in September 2024 to 2.6</w:t>
      </w:r>
      <w:r w:rsidR="003467A3">
        <w:t> </w:t>
      </w:r>
      <w:r w:rsidRPr="00334DBF">
        <w:t>per cent in September 2025. This is well down from a peak of 8.0</w:t>
      </w:r>
      <w:r w:rsidR="00B02667">
        <w:t> </w:t>
      </w:r>
      <w:r w:rsidRPr="00334DBF">
        <w:t>per cent in December 2022, although the scale of previous global price increases means cost-of-living pressures remain for some households. The decline in inflation has enabled the RBA to begin reducing interest rates.</w:t>
      </w:r>
    </w:p>
    <w:p w14:paraId="550C77D6" w14:textId="3181C2AA" w:rsidR="00B57420" w:rsidRDefault="00334DBF" w:rsidP="00334DBF">
      <w:r w:rsidRPr="00334DBF">
        <w:t>The easing of inflation has been broadly driven by slower growth in prices for goods. Automotive fuel prices have fallen over the past year</w:t>
      </w:r>
      <w:r w:rsidR="00A02E28">
        <w:t>,</w:t>
      </w:r>
      <w:r w:rsidRPr="00334DBF">
        <w:t xml:space="preserve"> due to sustained lower global oil prices. Price growth has</w:t>
      </w:r>
      <w:r w:rsidRPr="00334DBF" w:rsidDel="00B57420">
        <w:t xml:space="preserve"> </w:t>
      </w:r>
      <w:r w:rsidR="00B57420">
        <w:t xml:space="preserve">slowed </w:t>
      </w:r>
      <w:r w:rsidRPr="00334DBF">
        <w:t xml:space="preserve">for new dwellings. Electricity prices have fallen significantly, reflecting the </w:t>
      </w:r>
      <w:r w:rsidR="00E241F1">
        <w:t xml:space="preserve">impact of </w:t>
      </w:r>
      <w:r w:rsidRPr="00334DBF">
        <w:t>temporary energy rebates.</w:t>
      </w:r>
    </w:p>
    <w:p w14:paraId="7126885E" w14:textId="2D2E1DDF" w:rsidR="00334DBF" w:rsidRPr="00334DBF" w:rsidRDefault="00334DBF" w:rsidP="00334DBF">
      <w:r w:rsidRPr="00334DBF">
        <w:lastRenderedPageBreak/>
        <w:t xml:space="preserve">Price growth among services has been more persistent, though it has eased modestly in recent quarters. Prices for rents, insurance, education and health services have continued to grow over the past year, </w:t>
      </w:r>
      <w:r w:rsidR="007A282E">
        <w:t xml:space="preserve">though </w:t>
      </w:r>
      <w:r w:rsidRPr="00334DBF">
        <w:t>inflation in rents and insurance is down from recent peaks.</w:t>
      </w:r>
    </w:p>
    <w:p w14:paraId="6E4A6F23" w14:textId="1D664CA2" w:rsidR="00334DBF" w:rsidRPr="00334DBF" w:rsidRDefault="00334DBF" w:rsidP="00334DBF">
      <w:r w:rsidRPr="00334DBF">
        <w:t>In year-average terms, headline inflation was 2.4</w:t>
      </w:r>
      <w:r w:rsidR="008B3FDF">
        <w:t> </w:t>
      </w:r>
      <w:r w:rsidRPr="00334DBF">
        <w:t>per cent in 2024</w:t>
      </w:r>
      <w:r w:rsidR="008B3FDF">
        <w:noBreakHyphen/>
      </w:r>
      <w:r w:rsidRPr="00334DBF">
        <w:t>25. It is forecast to increase to 3.00</w:t>
      </w:r>
      <w:r w:rsidR="008B3FDF">
        <w:t> </w:t>
      </w:r>
      <w:r w:rsidRPr="00334DBF">
        <w:t>per cent in 2025</w:t>
      </w:r>
      <w:r w:rsidR="008B3FDF">
        <w:noBreakHyphen/>
      </w:r>
      <w:r w:rsidRPr="00334DBF">
        <w:t>26, due largely to the end of Commonwealth energy rebates.</w:t>
      </w:r>
    </w:p>
    <w:p w14:paraId="38968E9F" w14:textId="0181D450" w:rsidR="00334DBF" w:rsidRPr="00334DBF" w:rsidRDefault="00334DBF" w:rsidP="00334DBF">
      <w:r w:rsidRPr="00334DBF">
        <w:t>Victorian wages grew by a solid 3.3</w:t>
      </w:r>
      <w:r w:rsidR="0023004D">
        <w:t> </w:t>
      </w:r>
      <w:r w:rsidRPr="00334DBF">
        <w:t>per cent in 2024</w:t>
      </w:r>
      <w:r w:rsidR="0023004D">
        <w:noBreakHyphen/>
      </w:r>
      <w:r w:rsidRPr="00334DBF">
        <w:t>25. This was higher than the increase in consumer prices, resulting in a rise in real wages for the first time since the pandemic (see Chart</w:t>
      </w:r>
      <w:r w:rsidR="0023004D">
        <w:t> </w:t>
      </w:r>
      <w:r w:rsidRPr="00334DBF">
        <w:t>2.</w:t>
      </w:r>
      <w:r w:rsidR="00EA01C8">
        <w:t>7</w:t>
      </w:r>
      <w:r w:rsidRPr="008B3FDF">
        <w:t>)</w:t>
      </w:r>
      <w:r w:rsidRPr="00334DBF">
        <w:t>. Private-sector wages growth of 3.4</w:t>
      </w:r>
      <w:r w:rsidR="0023004D">
        <w:t> </w:t>
      </w:r>
      <w:r w:rsidRPr="00334DBF">
        <w:t>per cent, while a little lower than its recent peak, outpaced public-sector wages growth of 2.9</w:t>
      </w:r>
      <w:r w:rsidR="0023004D">
        <w:t> </w:t>
      </w:r>
      <w:r w:rsidRPr="00334DBF">
        <w:t>per cent in 2024</w:t>
      </w:r>
      <w:r w:rsidR="0023004D">
        <w:noBreakHyphen/>
      </w:r>
      <w:r w:rsidRPr="00334DBF">
        <w:t xml:space="preserve">25. </w:t>
      </w:r>
    </w:p>
    <w:p w14:paraId="73BA79B0" w14:textId="692F3F58" w:rsidR="00334DBF" w:rsidRDefault="00334DBF" w:rsidP="00334DBF">
      <w:r w:rsidRPr="00334DBF">
        <w:t>Wages are expected to continue to grow solidly in 2025</w:t>
      </w:r>
      <w:r w:rsidR="0081197D">
        <w:noBreakHyphen/>
      </w:r>
      <w:r w:rsidRPr="00334DBF">
        <w:t>26, at 3.25</w:t>
      </w:r>
      <w:r w:rsidR="0081197D">
        <w:t> </w:t>
      </w:r>
      <w:r w:rsidRPr="00334DBF">
        <w:t xml:space="preserve">per cent, representing further real wages growth. Given the steep increase in </w:t>
      </w:r>
      <w:r w:rsidR="00CC1619">
        <w:t xml:space="preserve">consumer </w:t>
      </w:r>
      <w:r w:rsidRPr="00334DBF">
        <w:t xml:space="preserve">prices over the past few years, however, it will take time for wages growth to offset </w:t>
      </w:r>
      <w:r w:rsidR="00CC1619">
        <w:t xml:space="preserve">these </w:t>
      </w:r>
      <w:r w:rsidRPr="00334DBF">
        <w:t>price increases. Growth in private</w:t>
      </w:r>
      <w:r w:rsidR="00DC00E6">
        <w:t>-</w:t>
      </w:r>
      <w:r w:rsidRPr="00334DBF">
        <w:t>sector wages is expected to remain firm, although moderating a little due to a modest easing in labour market conditions. The increase in minimum and award wages will contribute to overall wages growth</w:t>
      </w:r>
      <w:r w:rsidR="00B01A01">
        <w:t>,</w:t>
      </w:r>
      <w:r w:rsidRPr="00334DBF">
        <w:t xml:space="preserve"> with the Fair Work Commission raising the national minimum </w:t>
      </w:r>
      <w:r w:rsidR="00DF2AA0">
        <w:t xml:space="preserve">wage </w:t>
      </w:r>
      <w:r w:rsidRPr="00334DBF">
        <w:t>and modern awards by 3.5</w:t>
      </w:r>
      <w:r w:rsidR="0081197D">
        <w:t> </w:t>
      </w:r>
      <w:r w:rsidRPr="00334DBF">
        <w:t>per cent (which applied from 1</w:t>
      </w:r>
      <w:r w:rsidR="0081197D">
        <w:t> </w:t>
      </w:r>
      <w:r w:rsidRPr="00334DBF">
        <w:t>July</w:t>
      </w:r>
      <w:r w:rsidR="000D5193">
        <w:t> </w:t>
      </w:r>
      <w:r w:rsidRPr="00334DBF">
        <w:t>2025).</w:t>
      </w:r>
    </w:p>
    <w:p w14:paraId="53EA4FEC" w14:textId="11EC67AC" w:rsidR="00F22BEE" w:rsidRDefault="00F22BEE" w:rsidP="00F22BEE">
      <w:pPr>
        <w:pStyle w:val="TableHeading"/>
      </w:pPr>
      <w:r w:rsidRPr="00F22BEE">
        <w:t>Chart 2.</w:t>
      </w:r>
      <w:r w:rsidR="00EA01C8">
        <w:t>7</w:t>
      </w:r>
      <w:r w:rsidRPr="00F22BEE">
        <w:t xml:space="preserve">: </w:t>
      </w:r>
      <w:r w:rsidRPr="00F22BEE">
        <w:tab/>
        <w:t>Annual growth in real wages, Victoria and Australia</w:t>
      </w:r>
    </w:p>
    <w:p w14:paraId="0D10C0C8" w14:textId="77777777" w:rsidR="00753E26" w:rsidRDefault="00E73803" w:rsidP="00753E26">
      <w:pPr>
        <w:pStyle w:val="Source"/>
      </w:pPr>
      <w:r>
        <w:rPr>
          <w:noProof/>
        </w:rPr>
        <w:drawing>
          <wp:inline distT="0" distB="0" distL="0" distR="0" wp14:anchorId="0AC9FB45" wp14:editId="2B57964C">
            <wp:extent cx="4758055" cy="2820837"/>
            <wp:effectExtent l="0" t="0" r="0" b="0"/>
            <wp:docPr id="1093666164" name="Chart 1">
              <a:extLst xmlns:a="http://schemas.openxmlformats.org/drawingml/2006/main">
                <a:ext uri="{FF2B5EF4-FFF2-40B4-BE49-F238E27FC236}">
                  <a16:creationId xmlns:a16="http://schemas.microsoft.com/office/drawing/2014/main" id="{F0699A2B-146F-4A63-B818-E79A9D35B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CCBC98" w14:textId="6E13EA4F" w:rsidR="00753E26" w:rsidRPr="00753E26" w:rsidRDefault="00753E26" w:rsidP="00753E26">
      <w:pPr>
        <w:pStyle w:val="Source"/>
      </w:pPr>
      <w:r>
        <w:t>Source: Australian Bureau of Statistics</w:t>
      </w:r>
    </w:p>
    <w:p w14:paraId="47D8711F" w14:textId="77777777" w:rsidR="00BD7D6D" w:rsidRPr="00C36636" w:rsidRDefault="00BD7D6D" w:rsidP="00BD7D6D">
      <w:pPr>
        <w:pStyle w:val="Heading2"/>
      </w:pPr>
      <w:r w:rsidRPr="004A3666">
        <w:lastRenderedPageBreak/>
        <w:t>Population</w:t>
      </w:r>
    </w:p>
    <w:p w14:paraId="55DF47CA" w14:textId="30F2E33A" w:rsidR="004853F3" w:rsidRPr="004853F3" w:rsidRDefault="004853F3" w:rsidP="004853F3">
      <w:r w:rsidRPr="004853F3">
        <w:t>Victoria</w:t>
      </w:r>
      <w:r w:rsidR="0090249C">
        <w:t>’</w:t>
      </w:r>
      <w:r w:rsidRPr="004853F3">
        <w:t>s population growth has moderated after two years of strong increases. Over the year to March 2025, population grew by 1.8</w:t>
      </w:r>
      <w:r w:rsidR="0081197D">
        <w:t> </w:t>
      </w:r>
      <w:r w:rsidRPr="004853F3">
        <w:t>per cent, which is around its long-term average rate and down from its recent peak of 2.8</w:t>
      </w:r>
      <w:r w:rsidR="0081197D">
        <w:t> </w:t>
      </w:r>
      <w:r w:rsidRPr="004853F3">
        <w:t>per cent in September 2023. The earlier strong growth reflected a rebound in immigration – especially international students – following the lifting of pandemic-related migration restrictions by the Commonwealth. More recently, the growth in international student arrivals has slowed</w:t>
      </w:r>
      <w:r w:rsidR="00576D6D" w:rsidRPr="001455B4">
        <w:t xml:space="preserve">. </w:t>
      </w:r>
      <w:r w:rsidR="00576D6D">
        <w:t>A</w:t>
      </w:r>
      <w:r w:rsidRPr="004853F3">
        <w:t xml:space="preserve">t the same time, departures of foreign students have steadily grown as many students who arrived following the pandemic graduate or complete their studies. </w:t>
      </w:r>
    </w:p>
    <w:p w14:paraId="3FF55EC7" w14:textId="50BC2FC5" w:rsidR="004853F3" w:rsidRDefault="004853F3" w:rsidP="004853F3">
      <w:pPr>
        <w:rPr>
          <w:b/>
          <w:caps/>
        </w:rPr>
      </w:pPr>
      <w:r w:rsidRPr="004853F3">
        <w:t>Overall, net overseas migration is expected to make a lower contribution to population growth compared with recent years. Departures and arrivals of students are expected to stabilise and broadly return to pre-pandemic levels. From 2025</w:t>
      </w:r>
      <w:r w:rsidR="00DF6507">
        <w:noBreakHyphen/>
      </w:r>
      <w:r w:rsidRPr="004853F3">
        <w:t>26, Victoria</w:t>
      </w:r>
      <w:r w:rsidR="0090249C">
        <w:t>’</w:t>
      </w:r>
      <w:r w:rsidRPr="004853F3">
        <w:t>s population growth is forecast to return to its long-term average growth rate of around 1.7</w:t>
      </w:r>
      <w:r w:rsidR="00DF6507">
        <w:t> </w:t>
      </w:r>
      <w:r w:rsidRPr="004853F3">
        <w:t>per cent per year.</w:t>
      </w:r>
    </w:p>
    <w:p w14:paraId="0B4A5ABF" w14:textId="77777777" w:rsidR="00BD7D6D" w:rsidRDefault="00BD7D6D" w:rsidP="00BD7D6D">
      <w:pPr>
        <w:pStyle w:val="Heading1"/>
      </w:pPr>
      <w:bookmarkStart w:id="12" w:name="_Toc184198763"/>
      <w:bookmarkStart w:id="13" w:name="_Toc215143965"/>
      <w:bookmarkStart w:id="14" w:name="_Hlk149804356"/>
      <w:r w:rsidRPr="004A3666">
        <w:t>Australian economic conditions and outlook</w:t>
      </w:r>
      <w:bookmarkEnd w:id="12"/>
      <w:bookmarkEnd w:id="13"/>
    </w:p>
    <w:p w14:paraId="5C11A2A8" w14:textId="5CF677DD" w:rsidR="00351953" w:rsidRDefault="00351953" w:rsidP="00351953">
      <w:r>
        <w:t xml:space="preserve">The Australian economy grew by </w:t>
      </w:r>
      <w:r w:rsidRPr="004516D0">
        <w:t>1.4 per cent</w:t>
      </w:r>
      <w:r>
        <w:t xml:space="preserve"> in 2024</w:t>
      </w:r>
      <w:r w:rsidR="00DF6507">
        <w:noBreakHyphen/>
      </w:r>
      <w:r>
        <w:t>25. Growth was driven by public demand, although there has been a gradual recovery in private-sector activity. Employment growth was strong, and the unemployment rate remained low by historical standards.</w:t>
      </w:r>
    </w:p>
    <w:p w14:paraId="2B99F94C" w14:textId="3A591F44" w:rsidR="00351953" w:rsidRDefault="00351953" w:rsidP="00351953">
      <w:r>
        <w:t xml:space="preserve">In its November 2025 </w:t>
      </w:r>
      <w:r w:rsidRPr="00622E94">
        <w:rPr>
          <w:i/>
        </w:rPr>
        <w:t>Statement on Monetary Policy</w:t>
      </w:r>
      <w:r>
        <w:t>, the RBA forecast the Australian economy to grow by 1.9</w:t>
      </w:r>
      <w:r w:rsidR="00DF6507">
        <w:t> </w:t>
      </w:r>
      <w:r>
        <w:t>per cent in 2025</w:t>
      </w:r>
      <w:r w:rsidR="00DF6507">
        <w:noBreakHyphen/>
      </w:r>
      <w:r>
        <w:t>26, which is a little below the RBA</w:t>
      </w:r>
      <w:r w:rsidR="0090249C">
        <w:t>’</w:t>
      </w:r>
      <w:r>
        <w:t>s May forecast of 2.1</w:t>
      </w:r>
      <w:r w:rsidR="00DF6507">
        <w:t> </w:t>
      </w:r>
      <w:r>
        <w:t xml:space="preserve">per cent. Growth is expected to be driven by household consumption and public demand. The RBA expects household consumption to be supported by the recovery in real household incomes that began in mid-2024, alongside income tax cuts and lower inflation. Lower interest rates are also anticipated to boost private-sector demand, particularly </w:t>
      </w:r>
      <w:r w:rsidR="00A02E28">
        <w:t xml:space="preserve">in </w:t>
      </w:r>
      <w:r>
        <w:t>interest-sensitive parts of the economy such as dwelling investment. Public demand will continue to support growth, albeit at a lower rate than in past years</w:t>
      </w:r>
      <w:r w:rsidR="000C0D75">
        <w:t>,</w:t>
      </w:r>
      <w:r>
        <w:t xml:space="preserve"> in part due to plans to reduce the rate of increase of Commonwealth spending on some services.</w:t>
      </w:r>
    </w:p>
    <w:p w14:paraId="4CFDB286" w14:textId="6F8C1146" w:rsidR="00351953" w:rsidRDefault="00351953" w:rsidP="00351953">
      <w:r>
        <w:t>National labour market conditions are expected to ease a little in 2025</w:t>
      </w:r>
      <w:r w:rsidR="00DF6507">
        <w:noBreakHyphen/>
      </w:r>
      <w:r>
        <w:t>26. The RBA forecasts employment to grow by 1.1</w:t>
      </w:r>
      <w:r w:rsidR="00DF6507">
        <w:t> </w:t>
      </w:r>
      <w:r>
        <w:t>per cent over the year to the June quarter 2026, following growth of 2.2</w:t>
      </w:r>
      <w:r w:rsidR="00DF6507">
        <w:t> </w:t>
      </w:r>
      <w:r>
        <w:t>per cent over the previous year. It forecasts the unemployment rate to rise modestly, although remain</w:t>
      </w:r>
      <w:r w:rsidR="009408C3">
        <w:t>ing</w:t>
      </w:r>
      <w:r>
        <w:t xml:space="preserve"> below pre-pandemic levels. Growth in nominal wages is expected to ease, with the RBA forecasting Australian wages to grow by 3.0</w:t>
      </w:r>
      <w:r w:rsidR="00DF6507">
        <w:t> </w:t>
      </w:r>
      <w:r>
        <w:t>per cent over the year to June 2026, down from 3.4</w:t>
      </w:r>
      <w:r w:rsidR="00DF6507">
        <w:t> </w:t>
      </w:r>
      <w:r>
        <w:t>per cent over the year to June 2025.</w:t>
      </w:r>
    </w:p>
    <w:p w14:paraId="73E5B5E1" w14:textId="756AC37A" w:rsidR="00893A2A" w:rsidRPr="00707F76" w:rsidRDefault="00351953" w:rsidP="00707F76">
      <w:r>
        <w:t xml:space="preserve">Australian headline inflation is expected to increase temporarily, mostly due to the scheduled unwinding of electricity rebates. The headline annual </w:t>
      </w:r>
      <w:r w:rsidR="008D1440">
        <w:t xml:space="preserve">national </w:t>
      </w:r>
      <w:r>
        <w:t>inflation rate</w:t>
      </w:r>
      <w:r w:rsidR="00F10657">
        <w:t xml:space="preserve"> </w:t>
      </w:r>
      <w:r>
        <w:t>was 3.2</w:t>
      </w:r>
      <w:r w:rsidR="00DF6507">
        <w:t> </w:t>
      </w:r>
      <w:r w:rsidR="00BD7D6D" w:rsidRPr="00831FBC">
        <w:t xml:space="preserve">per cent in </w:t>
      </w:r>
      <w:r w:rsidR="00BD7D6D">
        <w:t xml:space="preserve">the </w:t>
      </w:r>
      <w:r w:rsidR="00BD7D6D" w:rsidRPr="00831FBC">
        <w:t xml:space="preserve">September </w:t>
      </w:r>
      <w:r w:rsidR="00BD7D6D">
        <w:t xml:space="preserve">quarter </w:t>
      </w:r>
      <w:r>
        <w:t>2025</w:t>
      </w:r>
      <w:r w:rsidR="00BD7D6D">
        <w:t>, down</w:t>
      </w:r>
      <w:r w:rsidR="00BD7D6D" w:rsidRPr="00831FBC">
        <w:t xml:space="preserve"> from its peak in December 2022 </w:t>
      </w:r>
      <w:r w:rsidR="00BD7D6D">
        <w:t>of</w:t>
      </w:r>
      <w:r w:rsidR="00BD7D6D" w:rsidRPr="00831FBC">
        <w:t xml:space="preserve"> 7.8</w:t>
      </w:r>
      <w:r w:rsidR="00DF6507">
        <w:t> </w:t>
      </w:r>
      <w:r w:rsidR="00BD7D6D" w:rsidRPr="00831FBC">
        <w:t>per</w:t>
      </w:r>
      <w:r>
        <w:t xml:space="preserve"> </w:t>
      </w:r>
      <w:r w:rsidR="00BD7D6D" w:rsidRPr="00831FBC">
        <w:t>cent. The RBA forecast</w:t>
      </w:r>
      <w:r w:rsidR="00BD7D6D">
        <w:t>s</w:t>
      </w:r>
      <w:r w:rsidR="00BD7D6D" w:rsidRPr="00831FBC">
        <w:t xml:space="preserve"> inflation to </w:t>
      </w:r>
      <w:r>
        <w:t>increase temporarily to 3.7</w:t>
      </w:r>
      <w:r w:rsidR="00DF6507">
        <w:t> </w:t>
      </w:r>
      <w:r>
        <w:t>per cent in year</w:t>
      </w:r>
      <w:r w:rsidR="00B67381">
        <w:noBreakHyphen/>
      </w:r>
      <w:r>
        <w:t>ended terms by June 2026, due largely to the end of cost-of-living relief measures, particularly the Commonwealth</w:t>
      </w:r>
      <w:r w:rsidR="0090249C">
        <w:t>’</w:t>
      </w:r>
      <w:r>
        <w:t>s Energy Bill Relief Fund. The RBA expects underlying inflation to fall to around the midpoint of its 2 to 3 per cent inflation target range by mid</w:t>
      </w:r>
      <w:r w:rsidR="00707F76">
        <w:noBreakHyphen/>
      </w:r>
      <w:r>
        <w:t xml:space="preserve">2027. </w:t>
      </w:r>
    </w:p>
    <w:p w14:paraId="7CD27C25" w14:textId="63C2B7DD" w:rsidR="00BD7D6D" w:rsidRDefault="00BD7D6D" w:rsidP="00BD7D6D">
      <w:pPr>
        <w:pStyle w:val="Heading1"/>
      </w:pPr>
      <w:bookmarkStart w:id="15" w:name="_Toc215143966"/>
      <w:r w:rsidRPr="004A3666">
        <w:lastRenderedPageBreak/>
        <w:t>International economic conditions and outlook</w:t>
      </w:r>
      <w:bookmarkEnd w:id="15"/>
    </w:p>
    <w:p w14:paraId="79834612" w14:textId="658E763A" w:rsidR="00DE66C6" w:rsidRDefault="00DE66C6" w:rsidP="00DE66C6">
      <w:r>
        <w:t>The global economy proved resilient in the first half of 2025, despite a period of heightened uncertainty following the United States</w:t>
      </w:r>
      <w:r w:rsidR="0090249C">
        <w:t>’</w:t>
      </w:r>
      <w:r>
        <w:t xml:space="preserve"> imposition of import tariffs earlier in the year. Global economic growth in 2025 has so far been supported by front-loading of trade and investment ahead of higher tariffs, and fiscal stimulus in some economies. However, uncertainty around tariff policy has affected confidence, which has likely weighed on households and businesses spending and investment decisions. It will also take some time for firms to fully pass the tariffs onto consumers, and supply-chain costs will also be </w:t>
      </w:r>
      <w:r w:rsidR="00591BE7">
        <w:t>affected</w:t>
      </w:r>
      <w:r>
        <w:t xml:space="preserve"> by the rerouting of trade. </w:t>
      </w:r>
    </w:p>
    <w:p w14:paraId="3C242443" w14:textId="7D4B7D77" w:rsidR="00DE66C6" w:rsidRDefault="00DE66C6" w:rsidP="00DE66C6">
      <w:r>
        <w:t xml:space="preserve">In its October 2025 </w:t>
      </w:r>
      <w:r w:rsidRPr="000650EB">
        <w:rPr>
          <w:i/>
        </w:rPr>
        <w:t>World Economic Outlook</w:t>
      </w:r>
      <w:r>
        <w:t>, the International Monetary Fund (IMF) forecast the global economy to grow by 3.2</w:t>
      </w:r>
      <w:r w:rsidR="00DF6507">
        <w:t> </w:t>
      </w:r>
      <w:r>
        <w:t>per cent in 2025 and by 3.1</w:t>
      </w:r>
      <w:r w:rsidR="00DF6507">
        <w:t> </w:t>
      </w:r>
      <w:r>
        <w:t xml:space="preserve">per cent in 2026. Economic growth forecasts have increased slightly since the </w:t>
      </w:r>
      <w:r w:rsidRPr="00341A5C">
        <w:rPr>
          <w:i/>
        </w:rPr>
        <w:t>2025</w:t>
      </w:r>
      <w:r w:rsidR="00DF6507">
        <w:rPr>
          <w:i/>
          <w:iCs/>
        </w:rPr>
        <w:noBreakHyphen/>
      </w:r>
      <w:r w:rsidRPr="00341A5C">
        <w:rPr>
          <w:i/>
        </w:rPr>
        <w:t>26</w:t>
      </w:r>
      <w:r w:rsidR="00DF6507">
        <w:rPr>
          <w:i/>
        </w:rPr>
        <w:t> </w:t>
      </w:r>
      <w:r w:rsidRPr="00341A5C">
        <w:rPr>
          <w:i/>
        </w:rPr>
        <w:t>Budget</w:t>
      </w:r>
      <w:r>
        <w:t>, which was around the peak of the tariff uncertainty, but are still below the historical (2000–2019) global average of 3.7</w:t>
      </w:r>
      <w:r w:rsidR="00DF6507">
        <w:t> </w:t>
      </w:r>
      <w:r>
        <w:t>per cent. Despite China being most affected by US tariffs, the IMF projects only a modest decline in its economic growth but notes that prospects there remain subdued alongside prolonged weakness in domestic demand.</w:t>
      </w:r>
    </w:p>
    <w:p w14:paraId="5171ADD0" w14:textId="3B43248E" w:rsidR="00BD7D6D" w:rsidRDefault="00DE66C6" w:rsidP="00BD7D6D">
      <w:pPr>
        <w:keepLines w:val="0"/>
        <w:rPr>
          <w:rFonts w:asciiTheme="majorHAnsi" w:eastAsiaTheme="majorEastAsia" w:hAnsiTheme="majorHAnsi" w:cstheme="majorBidi"/>
          <w:b/>
          <w:caps/>
          <w:sz w:val="27"/>
          <w:szCs w:val="40"/>
        </w:rPr>
      </w:pPr>
      <w:r>
        <w:t>Global inflation is showing mixed signs. Disinflation following the pandemic-related peaks has stalled in some economies – mainly in the United States, where inflation is expected to increase in 2026 as the impact of US tariffs is progressively passed onto consumers. However, inflation is expected to further ease in most economies, and the IMF has forecast global inflation to continue to decline, from 5.8</w:t>
      </w:r>
      <w:r w:rsidR="00DF6507">
        <w:t> </w:t>
      </w:r>
      <w:r>
        <w:t>per cent in 2024 to 4.2</w:t>
      </w:r>
      <w:r w:rsidR="00DF6507">
        <w:t> </w:t>
      </w:r>
      <w:r>
        <w:t>per cent in 2025 and to 3.7</w:t>
      </w:r>
      <w:r w:rsidR="00DF6507">
        <w:t> </w:t>
      </w:r>
      <w:r>
        <w:t xml:space="preserve">per cent in 2026. </w:t>
      </w:r>
    </w:p>
    <w:p w14:paraId="31B3EE16" w14:textId="77777777" w:rsidR="003879D1" w:rsidRDefault="003879D1">
      <w:pPr>
        <w:keepLines w:val="0"/>
        <w:rPr>
          <w:rFonts w:asciiTheme="majorHAnsi" w:eastAsiaTheme="majorEastAsia" w:hAnsiTheme="majorHAnsi" w:cstheme="majorBidi"/>
          <w:b/>
          <w:caps/>
          <w:sz w:val="27"/>
          <w:szCs w:val="32"/>
        </w:rPr>
      </w:pPr>
      <w:bookmarkStart w:id="16" w:name="_Toc184198765"/>
      <w:bookmarkStart w:id="17" w:name="_Toc215143967"/>
      <w:r>
        <w:br w:type="page"/>
      </w:r>
    </w:p>
    <w:p w14:paraId="1125F3C2" w14:textId="77777777" w:rsidR="00BD7D6D" w:rsidRPr="004A3666" w:rsidRDefault="00BD7D6D" w:rsidP="00BD7D6D">
      <w:pPr>
        <w:pStyle w:val="Heading1"/>
      </w:pPr>
      <w:r w:rsidRPr="004A3666">
        <w:lastRenderedPageBreak/>
        <w:t>Risks to the Victorian outlook</w:t>
      </w:r>
      <w:bookmarkEnd w:id="16"/>
      <w:bookmarkEnd w:id="17"/>
    </w:p>
    <w:bookmarkEnd w:id="14"/>
    <w:p w14:paraId="598D5997" w14:textId="6C4AD168" w:rsidR="00DD7F8B" w:rsidRDefault="00DD7F8B" w:rsidP="005C2DA9">
      <w:pPr>
        <w:keepLines w:val="0"/>
        <w:ind w:right="-113"/>
      </w:pPr>
      <w:r>
        <w:t>Risks to the Victorian outlook from global conditions remain elevated.</w:t>
      </w:r>
      <w:r w:rsidDel="009408C3">
        <w:t xml:space="preserve"> </w:t>
      </w:r>
      <w:r>
        <w:t>US announcements on trade policy since earlier this year have raised uncertainty and led to increased risks for the global economy. Although some of the earlier, more significant, announced tariff increases did not eventuate, ongoing uncertainty around US tariffs remains a risk to the outlook. A further escalation in trade tensions would increase uncertainty for businesses and consumers and negatively affect spending and investment decisions. While Victoria</w:t>
      </w:r>
      <w:r w:rsidR="0090249C">
        <w:t>’</w:t>
      </w:r>
      <w:r>
        <w:t>s direct exposure to current tariffs is relatively low, trade and economic growth among Victoria</w:t>
      </w:r>
      <w:r w:rsidR="0090249C">
        <w:t>’</w:t>
      </w:r>
      <w:r>
        <w:t xml:space="preserve">s major trading partners, such as China, may be significantly more affected. Any escalation of protectionist measures by countries, including non-tariff barriers, could further suppress investment, disrupt supply chains and stifle productivity growth. </w:t>
      </w:r>
    </w:p>
    <w:p w14:paraId="1EB2D76A" w14:textId="77777777" w:rsidR="00DD7F8B" w:rsidRDefault="00DD7F8B" w:rsidP="00DD7F8B">
      <w:pPr>
        <w:keepLines w:val="0"/>
      </w:pPr>
      <w:r>
        <w:t>Broader geopolitical risks also remain elevated, which could affect Victoria</w:t>
      </w:r>
      <w:r w:rsidR="0090249C">
        <w:t>’</w:t>
      </w:r>
      <w:r>
        <w:t xml:space="preserve">s economy. For example, any re-escalation or expansion in the Middle East conflict may increase global inflation, with disruptions to global shipping routes and energy markets. </w:t>
      </w:r>
    </w:p>
    <w:p w14:paraId="4DFEC404" w14:textId="77777777" w:rsidR="00DD7F8B" w:rsidRDefault="00DD7F8B" w:rsidP="006A5ED0">
      <w:r>
        <w:t>Domestically, the outlook for consumer spending remains a risk to Victoria</w:t>
      </w:r>
      <w:r w:rsidR="0090249C">
        <w:t>’</w:t>
      </w:r>
      <w:r>
        <w:t xml:space="preserve">s </w:t>
      </w:r>
      <w:r w:rsidR="00BD7D6D">
        <w:t>economy, both to the downside</w:t>
      </w:r>
      <w:r>
        <w:t xml:space="preserve"> and upside. Household consumption could be weaker than forecast if the labour market softens more than expected, or households increase precautionary savings due to increased uncertainty about the economic outlook. Alternatively, household consumption could be stronger than expected, should households rebuild their savings buffers more slowly than expected in an environment of lower interest rates, rising property prices and a still-healthy labour market. </w:t>
      </w:r>
    </w:p>
    <w:p w14:paraId="513E2D01" w14:textId="308BD746" w:rsidR="00753E26" w:rsidRDefault="00DD7F8B">
      <w:pPr>
        <w:keepLines w:val="0"/>
      </w:pPr>
      <w:r>
        <w:t xml:space="preserve">The path of inflation, and hence the outlook for interest rates, remains a source of uncertainty. Although inflation has eased significantly from its peak, inflation increased in the September quarter 2025 and services inflation remains relatively high. If inflation remains elevated, or even picks up further amid ongoing low labour productivity and hence higher unit labour costs, this could lead to higher inflation expectations. This may result in the RBA maintaining interest rates at higher levels than </w:t>
      </w:r>
      <w:r w:rsidR="008D352D">
        <w:t xml:space="preserve">are </w:t>
      </w:r>
      <w:r>
        <w:t xml:space="preserve">currently anticipated. </w:t>
      </w:r>
    </w:p>
    <w:p w14:paraId="5E571767" w14:textId="72C7D1C1" w:rsidR="002E50E8" w:rsidRDefault="00BD7D6D">
      <w:pPr>
        <w:keepLines w:val="0"/>
        <w:rPr>
          <w:rFonts w:ascii="Garamond" w:hAnsi="Garamond"/>
        </w:rPr>
      </w:pPr>
      <w:r>
        <w:t xml:space="preserve">Chapter 6 </w:t>
      </w:r>
      <w:r w:rsidRPr="004D79C9">
        <w:rPr>
          <w:i/>
        </w:rPr>
        <w:t>Sensitivity analysis</w:t>
      </w:r>
      <w:r>
        <w:t xml:space="preserve"> provides further information on the estimated economic and fiscal impacts of </w:t>
      </w:r>
      <w:r w:rsidR="00FF142D" w:rsidRPr="00FF142D">
        <w:t xml:space="preserve">weaker global growth </w:t>
      </w:r>
      <w:r>
        <w:t xml:space="preserve">and </w:t>
      </w:r>
      <w:r w:rsidR="00FF142D" w:rsidRPr="00FF142D">
        <w:t xml:space="preserve">weak domestic confidence, </w:t>
      </w:r>
      <w:r>
        <w:t xml:space="preserve">and </w:t>
      </w:r>
      <w:r w:rsidR="00FF142D" w:rsidRPr="00FF142D">
        <w:t>stronger</w:t>
      </w:r>
      <w:r w:rsidR="000F1F80">
        <w:noBreakHyphen/>
      </w:r>
      <w:r w:rsidR="00FF142D" w:rsidRPr="00FF142D">
        <w:t>than</w:t>
      </w:r>
      <w:r w:rsidR="000F1F80">
        <w:noBreakHyphen/>
      </w:r>
      <w:r>
        <w:t xml:space="preserve">expected growth in </w:t>
      </w:r>
      <w:r w:rsidR="00FF142D" w:rsidRPr="00FF142D">
        <w:t xml:space="preserve">Victorian </w:t>
      </w:r>
      <w:r>
        <w:t>consumer spending.</w:t>
      </w:r>
    </w:p>
    <w:p w14:paraId="5C1F2F42" w14:textId="5994E5C3" w:rsidR="005F294E" w:rsidRDefault="005F294E">
      <w:pPr>
        <w:keepLines w:val="0"/>
      </w:pPr>
    </w:p>
    <w:p w14:paraId="3F1DB21F" w14:textId="77777777" w:rsidR="00F21FD1" w:rsidRDefault="00F21FD1" w:rsidP="00E43802"/>
    <w:p w14:paraId="5073E13A" w14:textId="77777777" w:rsidR="00B67381" w:rsidRDefault="00B67381">
      <w:pPr>
        <w:keepLines w:val="0"/>
      </w:pPr>
      <w:r>
        <w:br w:type="page"/>
      </w:r>
    </w:p>
    <w:p w14:paraId="555CB4B8" w14:textId="68B059DA" w:rsidR="00B67381" w:rsidRDefault="00B67381">
      <w:pPr>
        <w:keepLines w:val="0"/>
      </w:pPr>
      <w:r>
        <w:lastRenderedPageBreak/>
        <w:br w:type="page"/>
      </w:r>
    </w:p>
    <w:p w14:paraId="1735093E" w14:textId="77777777" w:rsidR="005F294E" w:rsidRDefault="005F294E" w:rsidP="00E43802">
      <w:pPr>
        <w:sectPr w:rsidR="005F294E" w:rsidSect="00570639">
          <w:footerReference w:type="even" r:id="rId42"/>
          <w:footerReference w:type="default" r:id="rId43"/>
          <w:pgSz w:w="9979" w:h="14175" w:code="34"/>
          <w:pgMar w:top="1134" w:right="1134" w:bottom="1134" w:left="1134" w:header="624" w:footer="567" w:gutter="0"/>
          <w:cols w:space="708"/>
          <w:docGrid w:linePitch="360"/>
        </w:sectPr>
      </w:pPr>
    </w:p>
    <w:p w14:paraId="4F20E463" w14:textId="77777777" w:rsidR="00AB205D" w:rsidRDefault="00471A3B">
      <w:pPr>
        <w:pStyle w:val="ChapterHeading"/>
      </w:pPr>
      <w:bookmarkStart w:id="18" w:name="_Toc472072539"/>
      <w:bookmarkStart w:id="19" w:name="_Toc215143968"/>
      <w:r>
        <w:lastRenderedPageBreak/>
        <w:t>Chapter 3 – Budget position and outlook</w:t>
      </w:r>
      <w:bookmarkEnd w:id="18"/>
      <w:bookmarkEnd w:id="19"/>
    </w:p>
    <w:p w14:paraId="7BA00165" w14:textId="2397FFE4" w:rsidR="009256ED" w:rsidRPr="005E5332" w:rsidRDefault="009256ED" w:rsidP="00C509CD">
      <w:pPr>
        <w:pStyle w:val="ShadedBoxBullet"/>
        <w:spacing w:before="40" w:after="40"/>
        <w:ind w:left="357" w:hanging="357"/>
      </w:pPr>
      <w:r w:rsidRPr="005E5332">
        <w:t xml:space="preserve">The </w:t>
      </w:r>
      <w:r w:rsidRPr="008E027C">
        <w:rPr>
          <w:i/>
          <w:iCs/>
        </w:rPr>
        <w:t>202</w:t>
      </w:r>
      <w:r w:rsidR="001E0C8C">
        <w:rPr>
          <w:i/>
          <w:iCs/>
        </w:rPr>
        <w:t>5</w:t>
      </w:r>
      <w:r w:rsidR="008D5602">
        <w:rPr>
          <w:i/>
          <w:iCs/>
        </w:rPr>
        <w:noBreakHyphen/>
      </w:r>
      <w:r w:rsidR="001E0C8C">
        <w:rPr>
          <w:i/>
          <w:iCs/>
        </w:rPr>
        <w:t>26</w:t>
      </w:r>
      <w:r w:rsidRPr="008E027C">
        <w:rPr>
          <w:i/>
          <w:iCs/>
        </w:rPr>
        <w:t xml:space="preserve"> Budget Update</w:t>
      </w:r>
      <w:r w:rsidRPr="005E5332">
        <w:t xml:space="preserve"> outlines the changes in the Government</w:t>
      </w:r>
      <w:r w:rsidR="0090249C">
        <w:t>’</w:t>
      </w:r>
      <w:r w:rsidRPr="005E5332">
        <w:t xml:space="preserve">s fiscal position by the end of the forward estimates compared with the </w:t>
      </w:r>
      <w:r w:rsidRPr="008E027C">
        <w:rPr>
          <w:i/>
          <w:iCs/>
        </w:rPr>
        <w:t>202</w:t>
      </w:r>
      <w:r w:rsidR="001E0C8C">
        <w:rPr>
          <w:i/>
          <w:iCs/>
        </w:rPr>
        <w:t>5</w:t>
      </w:r>
      <w:r w:rsidR="008D5602">
        <w:rPr>
          <w:i/>
          <w:iCs/>
        </w:rPr>
        <w:noBreakHyphen/>
      </w:r>
      <w:r w:rsidR="001E0C8C">
        <w:rPr>
          <w:i/>
          <w:iCs/>
        </w:rPr>
        <w:t>26</w:t>
      </w:r>
      <w:r w:rsidRPr="008E027C">
        <w:rPr>
          <w:i/>
          <w:iCs/>
        </w:rPr>
        <w:t xml:space="preserve"> Budget</w:t>
      </w:r>
      <w:r w:rsidRPr="005E5332">
        <w:t>.</w:t>
      </w:r>
    </w:p>
    <w:p w14:paraId="44628716" w14:textId="75756DAC" w:rsidR="009256ED" w:rsidRDefault="009256ED" w:rsidP="00C509CD">
      <w:pPr>
        <w:pStyle w:val="ShadedBoxBullet"/>
        <w:spacing w:before="40" w:after="40"/>
        <w:ind w:left="357" w:hanging="357"/>
      </w:pPr>
      <w:r>
        <w:t xml:space="preserve">The Government continues to deliver on its </w:t>
      </w:r>
      <w:r w:rsidR="001E0C8C">
        <w:t xml:space="preserve">five-step </w:t>
      </w:r>
      <w:r>
        <w:t xml:space="preserve">fiscal strategy to restore the </w:t>
      </w:r>
      <w:r w:rsidR="00963021">
        <w:t>S</w:t>
      </w:r>
      <w:r>
        <w:t>tate</w:t>
      </w:r>
      <w:r w:rsidR="0090249C">
        <w:t>’</w:t>
      </w:r>
      <w:r>
        <w:t>s finances following the COVID-19 pandemic.</w:t>
      </w:r>
    </w:p>
    <w:p w14:paraId="3FB9AA69" w14:textId="0DA6FCFC" w:rsidR="00BB575D" w:rsidRDefault="00BB575D" w:rsidP="00C509CD">
      <w:pPr>
        <w:pStyle w:val="ShadedBoxBullet"/>
        <w:tabs>
          <w:tab w:val="clear" w:pos="360"/>
        </w:tabs>
        <w:spacing w:before="40" w:after="40"/>
        <w:ind w:left="357" w:hanging="357"/>
      </w:pPr>
      <w:r w:rsidRPr="00BB575D">
        <w:t xml:space="preserve">Net cash flows from operating activities for the general government sector are forecast to be in </w:t>
      </w:r>
      <w:r w:rsidR="005B2C8A" w:rsidRPr="001455B4">
        <w:t xml:space="preserve">surplus </w:t>
      </w:r>
      <w:r w:rsidR="00252365">
        <w:t>by</w:t>
      </w:r>
      <w:r w:rsidR="005B2C8A" w:rsidRPr="001455B4">
        <w:t xml:space="preserve"> </w:t>
      </w:r>
      <w:r w:rsidRPr="00BB575D">
        <w:t>$</w:t>
      </w:r>
      <w:r>
        <w:t>5.6</w:t>
      </w:r>
      <w:r w:rsidRPr="00BB575D">
        <w:t> billion in 2025</w:t>
      </w:r>
      <w:r w:rsidRPr="00BB575D">
        <w:noBreakHyphen/>
        <w:t>26 and remain in surplus over the forward estimates, with a $</w:t>
      </w:r>
      <w:r>
        <w:t>6.1</w:t>
      </w:r>
      <w:r w:rsidRPr="00BB575D">
        <w:t xml:space="preserve"> billion surplus in </w:t>
      </w:r>
      <w:r>
        <w:t>2028</w:t>
      </w:r>
      <w:r>
        <w:noBreakHyphen/>
        <w:t>29.</w:t>
      </w:r>
    </w:p>
    <w:p w14:paraId="43E6F5DB" w14:textId="073B87AB" w:rsidR="006A39D0" w:rsidRPr="006A39D0" w:rsidRDefault="006A39D0" w:rsidP="00C509CD">
      <w:pPr>
        <w:pStyle w:val="ShadedBoxBullet"/>
        <w:tabs>
          <w:tab w:val="clear" w:pos="360"/>
        </w:tabs>
        <w:spacing w:before="40" w:after="40"/>
        <w:ind w:left="357" w:hanging="357"/>
      </w:pPr>
      <w:r w:rsidRPr="00D40AFE">
        <w:rPr>
          <w:rFonts w:ascii="Garamond" w:hAnsi="Garamond"/>
        </w:rPr>
        <w:t xml:space="preserve">The net result from transactions for the general government sector is forecast to be in surplus </w:t>
      </w:r>
      <w:r w:rsidR="00BF0B13">
        <w:rPr>
          <w:rFonts w:ascii="Garamond" w:hAnsi="Garamond"/>
        </w:rPr>
        <w:t>by</w:t>
      </w:r>
      <w:r w:rsidRPr="00D40AFE">
        <w:rPr>
          <w:rFonts w:ascii="Garamond" w:hAnsi="Garamond"/>
        </w:rPr>
        <w:t xml:space="preserve"> $0.7 billion in 2025</w:t>
      </w:r>
      <w:r w:rsidRPr="00D40AFE">
        <w:rPr>
          <w:rFonts w:ascii="Garamond" w:hAnsi="Garamond"/>
        </w:rPr>
        <w:noBreakHyphen/>
        <w:t xml:space="preserve">26. This is </w:t>
      </w:r>
      <w:r w:rsidR="004E67BA">
        <w:t>a</w:t>
      </w:r>
      <w:r w:rsidR="00D7639D">
        <w:t>n</w:t>
      </w:r>
      <w:r w:rsidR="004E67BA">
        <w:t xml:space="preserve"> increase from</w:t>
      </w:r>
      <w:r w:rsidR="004E67BA" w:rsidRPr="00447EB5">
        <w:t xml:space="preserve"> </w:t>
      </w:r>
      <w:r w:rsidR="00851116">
        <w:rPr>
          <w:rFonts w:ascii="Garamond" w:hAnsi="Garamond"/>
        </w:rPr>
        <w:t>that</w:t>
      </w:r>
      <w:r w:rsidRPr="00D40AFE">
        <w:rPr>
          <w:rFonts w:ascii="Garamond" w:hAnsi="Garamond"/>
        </w:rPr>
        <w:t xml:space="preserve"> published in the </w:t>
      </w:r>
      <w:r w:rsidRPr="00D40AFE">
        <w:rPr>
          <w:rFonts w:ascii="Garamond" w:hAnsi="Garamond"/>
          <w:i/>
          <w:iCs/>
        </w:rPr>
        <w:t>2025</w:t>
      </w:r>
      <w:r w:rsidRPr="00D40AFE">
        <w:rPr>
          <w:rFonts w:ascii="Garamond" w:hAnsi="Garamond"/>
          <w:i/>
          <w:iCs/>
        </w:rPr>
        <w:noBreakHyphen/>
        <w:t>26 Budget</w:t>
      </w:r>
      <w:r>
        <w:rPr>
          <w:rFonts w:ascii="Garamond" w:hAnsi="Garamond"/>
        </w:rPr>
        <w:t>.</w:t>
      </w:r>
    </w:p>
    <w:p w14:paraId="3BD279E6" w14:textId="615CC924" w:rsidR="00DE5F69" w:rsidRPr="00DE5F69" w:rsidRDefault="00DE5F69" w:rsidP="00C509CD">
      <w:pPr>
        <w:pStyle w:val="ShadedBoxBullet"/>
        <w:tabs>
          <w:tab w:val="clear" w:pos="360"/>
        </w:tabs>
        <w:spacing w:before="40" w:after="40"/>
        <w:ind w:left="357" w:hanging="357"/>
      </w:pPr>
      <w:r w:rsidRPr="00D40AFE">
        <w:rPr>
          <w:rFonts w:ascii="Garamond" w:hAnsi="Garamond"/>
        </w:rPr>
        <w:t>The Government continues to forecast operating surpluses</w:t>
      </w:r>
      <w:r w:rsidR="00F2640B">
        <w:rPr>
          <w:rFonts w:ascii="Garamond" w:hAnsi="Garamond"/>
        </w:rPr>
        <w:t>, with</w:t>
      </w:r>
      <w:r>
        <w:t xml:space="preserve"> </w:t>
      </w:r>
      <w:r w:rsidRPr="00D40AFE">
        <w:rPr>
          <w:rFonts w:ascii="Garamond" w:hAnsi="Garamond"/>
          <w:color w:val="000000" w:themeColor="text1"/>
        </w:rPr>
        <w:t>$1.9 billion</w:t>
      </w:r>
      <w:r w:rsidR="00266EA3" w:rsidRPr="001455B4">
        <w:rPr>
          <w:rFonts w:ascii="Garamond" w:hAnsi="Garamond"/>
        </w:rPr>
        <w:t xml:space="preserve"> in 2026</w:t>
      </w:r>
      <w:r w:rsidR="00266EA3" w:rsidRPr="001455B4">
        <w:rPr>
          <w:rFonts w:ascii="Garamond" w:hAnsi="Garamond"/>
        </w:rPr>
        <w:noBreakHyphen/>
        <w:t>27</w:t>
      </w:r>
      <w:r w:rsidRPr="00D40AFE">
        <w:rPr>
          <w:rFonts w:ascii="Garamond" w:hAnsi="Garamond"/>
        </w:rPr>
        <w:t xml:space="preserve">, </w:t>
      </w:r>
      <w:r w:rsidRPr="00D40AFE">
        <w:rPr>
          <w:rFonts w:ascii="Garamond" w:hAnsi="Garamond"/>
          <w:color w:val="000000" w:themeColor="text1"/>
        </w:rPr>
        <w:t>$2.4 billion in 2027</w:t>
      </w:r>
      <w:r w:rsidRPr="00D40AFE">
        <w:rPr>
          <w:rFonts w:ascii="Garamond" w:hAnsi="Garamond"/>
          <w:color w:val="000000" w:themeColor="text1"/>
        </w:rPr>
        <w:noBreakHyphen/>
        <w:t xml:space="preserve">28 and </w:t>
      </w:r>
      <w:r w:rsidRPr="00D40AFE">
        <w:rPr>
          <w:rFonts w:ascii="Garamond" w:hAnsi="Garamond"/>
        </w:rPr>
        <w:t>$1.5 billion in 2028</w:t>
      </w:r>
      <w:r w:rsidRPr="00D40AFE">
        <w:rPr>
          <w:rFonts w:ascii="Garamond" w:hAnsi="Garamond"/>
        </w:rPr>
        <w:noBreakHyphen/>
        <w:t xml:space="preserve">29. </w:t>
      </w:r>
    </w:p>
    <w:p w14:paraId="5259889F" w14:textId="77777777" w:rsidR="00B7215D" w:rsidRPr="00B7215D" w:rsidRDefault="00B7215D" w:rsidP="00C509CD">
      <w:pPr>
        <w:pStyle w:val="ShadedBoxBullet"/>
        <w:tabs>
          <w:tab w:val="clear" w:pos="360"/>
        </w:tabs>
        <w:spacing w:before="40" w:after="40"/>
        <w:ind w:left="357" w:hanging="357"/>
      </w:pPr>
      <w:r w:rsidRPr="00D40AFE">
        <w:rPr>
          <w:rFonts w:ascii="Garamond" w:hAnsi="Garamond"/>
        </w:rPr>
        <w:t xml:space="preserve">Net debt is expected to be $165.8 billion at June 2026 and increase to $192.6 billion by June 2029. This is an improvement in all years across the budget and forward estimates, including an improvement of $1.4 billion by June 2029 when compared with the </w:t>
      </w:r>
      <w:r w:rsidRPr="00D40AFE">
        <w:rPr>
          <w:rFonts w:ascii="Garamond" w:hAnsi="Garamond"/>
          <w:i/>
        </w:rPr>
        <w:t>2025</w:t>
      </w:r>
      <w:r w:rsidRPr="00D40AFE">
        <w:rPr>
          <w:rFonts w:ascii="Garamond" w:hAnsi="Garamond"/>
          <w:i/>
        </w:rPr>
        <w:noBreakHyphen/>
        <w:t>26 Budget</w:t>
      </w:r>
      <w:r>
        <w:rPr>
          <w:rFonts w:ascii="Garamond" w:hAnsi="Garamond"/>
          <w:i/>
        </w:rPr>
        <w:t>.</w:t>
      </w:r>
    </w:p>
    <w:p w14:paraId="0E121ACE" w14:textId="1CAC188A" w:rsidR="005935D5" w:rsidRPr="005935D5" w:rsidRDefault="005935D5" w:rsidP="00C509CD">
      <w:pPr>
        <w:pStyle w:val="ShadedBoxBullet"/>
        <w:tabs>
          <w:tab w:val="clear" w:pos="360"/>
        </w:tabs>
        <w:spacing w:before="40" w:after="40"/>
        <w:ind w:left="357" w:hanging="357"/>
      </w:pPr>
      <w:r w:rsidRPr="00D40AFE">
        <w:rPr>
          <w:rFonts w:ascii="Garamond" w:hAnsi="Garamond"/>
        </w:rPr>
        <w:t xml:space="preserve">As a proportion of GSP, net debt is projected to be 25.2 per cent at June 2027 before reducing to 25.0 per cent by June 2028 and then further declining to 24.9 per cent </w:t>
      </w:r>
      <w:r w:rsidR="002A230D">
        <w:rPr>
          <w:rFonts w:ascii="Garamond" w:hAnsi="Garamond"/>
        </w:rPr>
        <w:t>by June 2029</w:t>
      </w:r>
      <w:r w:rsidR="00CE3B6F" w:rsidRPr="00CE3B6F">
        <w:t xml:space="preserve"> </w:t>
      </w:r>
      <w:r w:rsidR="00CE3B6F">
        <w:t xml:space="preserve">consistent with the </w:t>
      </w:r>
      <w:r w:rsidR="00CE3B6F" w:rsidRPr="006E4173">
        <w:rPr>
          <w:i/>
          <w:iCs/>
        </w:rPr>
        <w:t>2025-26</w:t>
      </w:r>
      <w:r w:rsidR="00CE3B6F">
        <w:rPr>
          <w:i/>
          <w:iCs/>
        </w:rPr>
        <w:t> </w:t>
      </w:r>
      <w:r w:rsidR="00CE3B6F" w:rsidRPr="006E4173">
        <w:rPr>
          <w:i/>
          <w:iCs/>
        </w:rPr>
        <w:t>Budget</w:t>
      </w:r>
      <w:r w:rsidRPr="00D40AFE">
        <w:rPr>
          <w:rFonts w:ascii="Garamond" w:hAnsi="Garamond"/>
        </w:rPr>
        <w:t>.</w:t>
      </w:r>
    </w:p>
    <w:p w14:paraId="13B8028F" w14:textId="71C53844" w:rsidR="00925CEB" w:rsidRDefault="00925CEB" w:rsidP="00C509CD">
      <w:pPr>
        <w:pStyle w:val="ShadedBoxBullet"/>
        <w:tabs>
          <w:tab w:val="clear" w:pos="360"/>
        </w:tabs>
        <w:spacing w:before="40" w:after="40"/>
        <w:ind w:left="357" w:hanging="357"/>
      </w:pPr>
      <w:r w:rsidRPr="00925CEB">
        <w:t>Government infrastructure investment (GII) is expected to average $1</w:t>
      </w:r>
      <w:r>
        <w:t>8.</w:t>
      </w:r>
      <w:r w:rsidR="00444F02" w:rsidRPr="00900203">
        <w:t>0</w:t>
      </w:r>
      <w:r w:rsidRPr="00925CEB">
        <w:t> billion a year over the budget and forward estimates (moderating to $15.6 billion by 2028</w:t>
      </w:r>
      <w:r w:rsidRPr="00925CEB">
        <w:noBreakHyphen/>
        <w:t>29)</w:t>
      </w:r>
      <w:r>
        <w:t>.</w:t>
      </w:r>
    </w:p>
    <w:p w14:paraId="0D8788EE" w14:textId="10654E6B" w:rsidR="009256ED" w:rsidRPr="005E5332" w:rsidRDefault="009256ED" w:rsidP="00C509CD">
      <w:pPr>
        <w:pStyle w:val="ShadedBoxBullet"/>
        <w:spacing w:before="40" w:after="40"/>
        <w:ind w:left="357" w:hanging="357"/>
      </w:pPr>
      <w:r w:rsidRPr="005E5332">
        <w:t xml:space="preserve">The Government is on track to fully fund the </w:t>
      </w:r>
      <w:r w:rsidR="000377F3">
        <w:t>S</w:t>
      </w:r>
      <w:r w:rsidRPr="005E5332">
        <w:t>tate</w:t>
      </w:r>
      <w:r w:rsidR="0090249C">
        <w:t>’</w:t>
      </w:r>
      <w:r w:rsidRPr="005E5332">
        <w:t>s unfunded superannuation liability by 2035.</w:t>
      </w:r>
    </w:p>
    <w:p w14:paraId="52DABD68" w14:textId="77777777" w:rsidR="009256ED" w:rsidRPr="005E5332" w:rsidRDefault="009256ED" w:rsidP="009256ED">
      <w:r w:rsidRPr="005E5332">
        <w:t xml:space="preserve">This chapter presents the revised budget </w:t>
      </w:r>
      <w:r>
        <w:t xml:space="preserve">performance and </w:t>
      </w:r>
      <w:r w:rsidRPr="005E5332">
        <w:t>position of the Victorian public sector, incorporating the general government sector, the public non-financial corporations (PNFC) sector and the public financial corporations (PFC) sector for the budget year and forward estimates.</w:t>
      </w:r>
    </w:p>
    <w:p w14:paraId="3D4585E6" w14:textId="487D86C6" w:rsidR="009256ED" w:rsidRDefault="009256ED" w:rsidP="005A43DE">
      <w:r w:rsidRPr="005E5332">
        <w:t xml:space="preserve">It takes into account the financial impacts as at </w:t>
      </w:r>
      <w:r w:rsidR="007F5B1D" w:rsidRPr="00BC063F">
        <w:t>1</w:t>
      </w:r>
      <w:r w:rsidR="00B63AE3" w:rsidRPr="00BC063F">
        <w:t>3</w:t>
      </w:r>
      <w:r w:rsidRPr="00BC063F">
        <w:t xml:space="preserve"> November 202</w:t>
      </w:r>
      <w:r w:rsidR="00FF617B" w:rsidRPr="00BC063F">
        <w:t>5</w:t>
      </w:r>
      <w:r w:rsidRPr="005E5332">
        <w:t xml:space="preserve"> of all decisions that affect the financial statements, unless otherwise stated. This chapter also reconciles and explains any </w:t>
      </w:r>
      <w:r w:rsidR="00C3326D">
        <w:t xml:space="preserve">major </w:t>
      </w:r>
      <w:r w:rsidRPr="005E5332">
        <w:t xml:space="preserve">movements since the </w:t>
      </w:r>
      <w:r w:rsidRPr="008E027C">
        <w:rPr>
          <w:i/>
          <w:iCs/>
        </w:rPr>
        <w:t>202</w:t>
      </w:r>
      <w:r w:rsidR="00F34801">
        <w:rPr>
          <w:i/>
          <w:iCs/>
        </w:rPr>
        <w:t>5</w:t>
      </w:r>
      <w:r w:rsidR="00787EB7">
        <w:rPr>
          <w:i/>
          <w:iCs/>
        </w:rPr>
        <w:noBreakHyphen/>
      </w:r>
      <w:r w:rsidR="00F34801">
        <w:rPr>
          <w:i/>
          <w:iCs/>
        </w:rPr>
        <w:t>26</w:t>
      </w:r>
      <w:r w:rsidRPr="008E027C">
        <w:rPr>
          <w:i/>
          <w:iCs/>
        </w:rPr>
        <w:t> Budget</w:t>
      </w:r>
      <w:r w:rsidRPr="005E5332">
        <w:t xml:space="preserve"> that affect the estimated net result from transactions. </w:t>
      </w:r>
    </w:p>
    <w:p w14:paraId="2F2E8CD1" w14:textId="77777777" w:rsidR="009256ED" w:rsidRPr="005E5332" w:rsidRDefault="009256ED" w:rsidP="009256ED">
      <w:pPr>
        <w:pStyle w:val="Heading1"/>
      </w:pPr>
      <w:bookmarkStart w:id="20" w:name="_Toc179455710"/>
      <w:bookmarkStart w:id="21" w:name="_Toc184198767"/>
      <w:bookmarkStart w:id="22" w:name="_Toc215143969"/>
      <w:r w:rsidRPr="005E5332">
        <w:lastRenderedPageBreak/>
        <w:t>General government sector</w:t>
      </w:r>
      <w:bookmarkEnd w:id="20"/>
      <w:bookmarkEnd w:id="21"/>
      <w:bookmarkEnd w:id="22"/>
    </w:p>
    <w:p w14:paraId="27DCF39C" w14:textId="77777777" w:rsidR="009256ED" w:rsidRPr="005E5332" w:rsidRDefault="009256ED" w:rsidP="009256ED">
      <w:pPr>
        <w:pStyle w:val="Heading2"/>
      </w:pPr>
      <w:r w:rsidRPr="005E5332">
        <w:t>Overview</w:t>
      </w:r>
    </w:p>
    <w:p w14:paraId="0C7176F2" w14:textId="7FBF626B" w:rsidR="003E7E31" w:rsidRPr="001455B4" w:rsidRDefault="009256ED" w:rsidP="00133F67">
      <w:pPr>
        <w:spacing w:before="100"/>
      </w:pPr>
      <w:r w:rsidRPr="000E374B">
        <w:t xml:space="preserve">As first outlined in the </w:t>
      </w:r>
      <w:r w:rsidRPr="005274F0">
        <w:rPr>
          <w:i/>
        </w:rPr>
        <w:t>2020</w:t>
      </w:r>
      <w:r w:rsidR="00787EB7">
        <w:rPr>
          <w:i/>
        </w:rPr>
        <w:noBreakHyphen/>
      </w:r>
      <w:r w:rsidRPr="005274F0">
        <w:rPr>
          <w:i/>
        </w:rPr>
        <w:t>21 Budget</w:t>
      </w:r>
      <w:r w:rsidRPr="000E374B">
        <w:t xml:space="preserve">, the Government developed a fiscal strategy </w:t>
      </w:r>
      <w:r>
        <w:t xml:space="preserve">in response to the COVID-19 pandemic </w:t>
      </w:r>
      <w:r w:rsidRPr="000E374B">
        <w:t xml:space="preserve">and </w:t>
      </w:r>
      <w:r w:rsidR="00E5429E">
        <w:t xml:space="preserve">to </w:t>
      </w:r>
      <w:r w:rsidRPr="000E374B">
        <w:t xml:space="preserve">provide </w:t>
      </w:r>
      <w:r>
        <w:t xml:space="preserve">a strong </w:t>
      </w:r>
      <w:r w:rsidRPr="000E374B">
        <w:t>foundation for recovery. It</w:t>
      </w:r>
      <w:r w:rsidR="00133F67">
        <w:t> </w:t>
      </w:r>
      <w:r w:rsidRPr="000E374B">
        <w:t>involved a four-step plan to support Victorians through the pandemic and to restore the</w:t>
      </w:r>
      <w:r w:rsidR="00133F67">
        <w:t> </w:t>
      </w:r>
      <w:r w:rsidRPr="000E374B">
        <w:t>budget over the medium term</w:t>
      </w:r>
      <w:r>
        <w:t>.</w:t>
      </w:r>
    </w:p>
    <w:p w14:paraId="105A152E" w14:textId="5A73FC3E" w:rsidR="009256ED" w:rsidRPr="005E5332" w:rsidRDefault="009256ED" w:rsidP="00133F67">
      <w:pPr>
        <w:spacing w:before="100"/>
      </w:pPr>
      <w:r>
        <w:t xml:space="preserve">In the </w:t>
      </w:r>
      <w:r>
        <w:rPr>
          <w:i/>
          <w:iCs/>
        </w:rPr>
        <w:t>2024</w:t>
      </w:r>
      <w:r>
        <w:rPr>
          <w:i/>
          <w:iCs/>
        </w:rPr>
        <w:noBreakHyphen/>
        <w:t>25 Budget</w:t>
      </w:r>
      <w:r w:rsidRPr="006E0748">
        <w:t xml:space="preserve">, </w:t>
      </w:r>
      <w:r>
        <w:t xml:space="preserve">the Government </w:t>
      </w:r>
      <w:r w:rsidR="002260BD" w:rsidRPr="002260BD">
        <w:t xml:space="preserve">updated </w:t>
      </w:r>
      <w:r>
        <w:t xml:space="preserve">the </w:t>
      </w:r>
      <w:r w:rsidR="002260BD" w:rsidRPr="002260BD">
        <w:t>plan to introduce</w:t>
      </w:r>
      <w:r>
        <w:t xml:space="preserve"> a fifth step. This updated plan continues to provide a clear framework:</w:t>
      </w:r>
      <w:r w:rsidRPr="005E5332">
        <w:t xml:space="preserve"> </w:t>
      </w:r>
    </w:p>
    <w:p w14:paraId="6AEB3BE2" w14:textId="77777777" w:rsidR="009256ED" w:rsidRPr="005E5332" w:rsidRDefault="009256ED" w:rsidP="004D7F50">
      <w:pPr>
        <w:pStyle w:val="ListBullet"/>
      </w:pPr>
      <w:r w:rsidRPr="008E027C">
        <w:rPr>
          <w:b/>
          <w:bCs/>
        </w:rPr>
        <w:t>Step 1</w:t>
      </w:r>
      <w:r w:rsidRPr="00444F02">
        <w:rPr>
          <w:b/>
        </w:rPr>
        <w:t>:</w:t>
      </w:r>
      <w:r w:rsidRPr="005E5332">
        <w:t xml:space="preserve"> creating jobs, reducing unemployment and restoring economic growth</w:t>
      </w:r>
    </w:p>
    <w:p w14:paraId="5D653374" w14:textId="77777777" w:rsidR="009256ED" w:rsidRPr="005E5332" w:rsidRDefault="009256ED" w:rsidP="004D7F50">
      <w:pPr>
        <w:pStyle w:val="ListBullet"/>
      </w:pPr>
      <w:r w:rsidRPr="008E027C">
        <w:rPr>
          <w:b/>
          <w:bCs/>
        </w:rPr>
        <w:t>Step 2</w:t>
      </w:r>
      <w:r w:rsidRPr="00444F02">
        <w:rPr>
          <w:b/>
        </w:rPr>
        <w:t>:</w:t>
      </w:r>
      <w:r w:rsidRPr="005E5332">
        <w:t xml:space="preserve"> returning to an operating cash surplus</w:t>
      </w:r>
    </w:p>
    <w:p w14:paraId="0E73C7C7" w14:textId="77777777" w:rsidR="009256ED" w:rsidRPr="005E5332" w:rsidRDefault="009256ED" w:rsidP="004D7F50">
      <w:pPr>
        <w:pStyle w:val="ListBullet"/>
      </w:pPr>
      <w:r w:rsidRPr="008E027C">
        <w:rPr>
          <w:b/>
          <w:bCs/>
        </w:rPr>
        <w:t>Step 3</w:t>
      </w:r>
      <w:r w:rsidRPr="00444F02">
        <w:rPr>
          <w:b/>
        </w:rPr>
        <w:t>:</w:t>
      </w:r>
      <w:r w:rsidRPr="005E5332">
        <w:t xml:space="preserve"> returning to operating surpluses</w:t>
      </w:r>
    </w:p>
    <w:p w14:paraId="0AC3E095" w14:textId="77777777" w:rsidR="009256ED" w:rsidRDefault="009256ED" w:rsidP="004D7F50">
      <w:pPr>
        <w:pStyle w:val="ListBullet"/>
      </w:pPr>
      <w:r w:rsidRPr="008E027C">
        <w:rPr>
          <w:b/>
          <w:bCs/>
        </w:rPr>
        <w:t>Step 4</w:t>
      </w:r>
      <w:r w:rsidRPr="00444F02">
        <w:rPr>
          <w:b/>
        </w:rPr>
        <w:t>:</w:t>
      </w:r>
      <w:r w:rsidRPr="005E5332">
        <w:t xml:space="preserve"> stabilising </w:t>
      </w:r>
      <w:r>
        <w:t xml:space="preserve">net </w:t>
      </w:r>
      <w:r w:rsidRPr="005E5332">
        <w:t>debt levels</w:t>
      </w:r>
      <w:r>
        <w:t xml:space="preserve"> as a proportion of GSP </w:t>
      </w:r>
    </w:p>
    <w:p w14:paraId="178B6BF4" w14:textId="77777777" w:rsidR="009256ED" w:rsidRDefault="009256ED" w:rsidP="004D7F50">
      <w:pPr>
        <w:pStyle w:val="ListBullet"/>
      </w:pPr>
      <w:r>
        <w:rPr>
          <w:b/>
          <w:bCs/>
        </w:rPr>
        <w:t xml:space="preserve">Step 5: </w:t>
      </w:r>
      <w:r>
        <w:t>reducing net debt as a proportion of GSP.</w:t>
      </w:r>
    </w:p>
    <w:p w14:paraId="5AB92F7A" w14:textId="6D3D61EE" w:rsidR="009256ED" w:rsidRPr="005E5332" w:rsidRDefault="009256ED" w:rsidP="00133F67">
      <w:pPr>
        <w:spacing w:before="100"/>
      </w:pPr>
      <w:r w:rsidRPr="00F163AD">
        <w:t xml:space="preserve">Economic indicators demonstrate the success of step 1. The Victorian economy </w:t>
      </w:r>
      <w:r w:rsidR="002874BF">
        <w:t>continues to grow</w:t>
      </w:r>
      <w:r w:rsidRPr="00F163AD">
        <w:t xml:space="preserve">, with </w:t>
      </w:r>
      <w:r w:rsidR="0057221A">
        <w:t>GSP</w:t>
      </w:r>
      <w:r w:rsidRPr="00BC063F">
        <w:t xml:space="preserve"> above pre-pandemic levels</w:t>
      </w:r>
      <w:r w:rsidR="00A54B44" w:rsidRPr="001455B4">
        <w:t>,</w:t>
      </w:r>
      <w:r w:rsidRPr="00BC063F">
        <w:t xml:space="preserve"> and the labour market </w:t>
      </w:r>
      <w:r w:rsidR="00A04C8F" w:rsidRPr="00BC063F">
        <w:t>remains healthy</w:t>
      </w:r>
      <w:r w:rsidRPr="00BC063F">
        <w:t>.</w:t>
      </w:r>
      <w:r w:rsidRPr="005E5332">
        <w:t xml:space="preserve"> </w:t>
      </w:r>
    </w:p>
    <w:p w14:paraId="0D5F523C" w14:textId="6C4E891B" w:rsidR="009256ED" w:rsidRPr="005E5332" w:rsidRDefault="009256ED" w:rsidP="00133F67">
      <w:pPr>
        <w:spacing w:before="100"/>
      </w:pPr>
      <w:r w:rsidRPr="008D13A3">
        <w:t xml:space="preserve">The Government </w:t>
      </w:r>
      <w:r w:rsidR="00C94767">
        <w:t>has</w:t>
      </w:r>
      <w:r w:rsidRPr="008D13A3">
        <w:t xml:space="preserve"> achieved step 2 </w:t>
      </w:r>
      <w:r w:rsidR="00684295">
        <w:rPr>
          <w:rFonts w:ascii="Garamond" w:hAnsi="Garamond"/>
        </w:rPr>
        <w:t>of</w:t>
      </w:r>
      <w:r w:rsidR="00684295" w:rsidRPr="00D40AFE">
        <w:rPr>
          <w:rFonts w:ascii="Garamond" w:hAnsi="Garamond"/>
        </w:rPr>
        <w:t xml:space="preserve"> operating cash surplus</w:t>
      </w:r>
      <w:r w:rsidR="00684295">
        <w:rPr>
          <w:rFonts w:ascii="Garamond" w:hAnsi="Garamond"/>
        </w:rPr>
        <w:t>es</w:t>
      </w:r>
      <w:r w:rsidR="00684295" w:rsidRPr="00D40AFE">
        <w:rPr>
          <w:rFonts w:ascii="Garamond" w:hAnsi="Garamond"/>
        </w:rPr>
        <w:t xml:space="preserve"> for the past three years</w:t>
      </w:r>
      <w:r w:rsidR="00684295">
        <w:rPr>
          <w:rFonts w:ascii="Garamond" w:hAnsi="Garamond"/>
        </w:rPr>
        <w:t>,</w:t>
      </w:r>
      <w:r w:rsidR="00684295" w:rsidRPr="00D40AFE">
        <w:rPr>
          <w:rFonts w:ascii="Garamond" w:hAnsi="Garamond"/>
        </w:rPr>
        <w:t xml:space="preserve"> including an operating cash surplus of $3.2 billion </w:t>
      </w:r>
      <w:r w:rsidRPr="008D13A3">
        <w:t xml:space="preserve">in the </w:t>
      </w:r>
      <w:r w:rsidRPr="005274F0">
        <w:rPr>
          <w:i/>
        </w:rPr>
        <w:t>202</w:t>
      </w:r>
      <w:r w:rsidR="00684295">
        <w:rPr>
          <w:i/>
        </w:rPr>
        <w:t>4</w:t>
      </w:r>
      <w:r>
        <w:rPr>
          <w:i/>
          <w:iCs/>
        </w:rPr>
        <w:noBreakHyphen/>
      </w:r>
      <w:r w:rsidRPr="005274F0">
        <w:rPr>
          <w:i/>
        </w:rPr>
        <w:t>2</w:t>
      </w:r>
      <w:r w:rsidR="00684295">
        <w:rPr>
          <w:i/>
        </w:rPr>
        <w:t>5 </w:t>
      </w:r>
      <w:r w:rsidRPr="005274F0">
        <w:rPr>
          <w:i/>
        </w:rPr>
        <w:t>Financial Report</w:t>
      </w:r>
      <w:r w:rsidRPr="008D13A3">
        <w:t xml:space="preserve">. The Government continues to </w:t>
      </w:r>
      <w:r w:rsidR="00F35986">
        <w:t>forecast</w:t>
      </w:r>
      <w:r w:rsidRPr="008D13A3">
        <w:t xml:space="preserve"> operating cash surpluses across the forward estimates with $</w:t>
      </w:r>
      <w:r w:rsidR="004C2004">
        <w:t>5.</w:t>
      </w:r>
      <w:r w:rsidR="00FB13AD">
        <w:t>6</w:t>
      </w:r>
      <w:r w:rsidR="00787EB7">
        <w:t> </w:t>
      </w:r>
      <w:r w:rsidRPr="008D13A3">
        <w:t>billion in 202</w:t>
      </w:r>
      <w:r w:rsidR="00291331">
        <w:t>5</w:t>
      </w:r>
      <w:r w:rsidR="007A5D8F">
        <w:noBreakHyphen/>
      </w:r>
      <w:r w:rsidR="00291331">
        <w:t>26</w:t>
      </w:r>
      <w:r w:rsidR="004B1A97">
        <w:t>,</w:t>
      </w:r>
      <w:r w:rsidR="00291331">
        <w:t xml:space="preserve"> reaching</w:t>
      </w:r>
      <w:r w:rsidRPr="008D13A3" w:rsidDel="00291331">
        <w:t xml:space="preserve"> </w:t>
      </w:r>
      <w:r w:rsidRPr="008D13A3">
        <w:t>$</w:t>
      </w:r>
      <w:r w:rsidR="00F22C1D">
        <w:t>6.1</w:t>
      </w:r>
      <w:r w:rsidR="00787EB7">
        <w:t> </w:t>
      </w:r>
      <w:r w:rsidRPr="008D13A3">
        <w:t>billion in 202</w:t>
      </w:r>
      <w:r w:rsidR="00291331">
        <w:t>8</w:t>
      </w:r>
      <w:r w:rsidR="007A5D8F">
        <w:noBreakHyphen/>
      </w:r>
      <w:r w:rsidR="00291331">
        <w:t>29</w:t>
      </w:r>
      <w:r w:rsidRPr="005E5332">
        <w:t>.</w:t>
      </w:r>
    </w:p>
    <w:p w14:paraId="21E38ED9" w14:textId="4FAF08D8" w:rsidR="00F612D5" w:rsidRDefault="009256ED" w:rsidP="00133F67">
      <w:pPr>
        <w:spacing w:before="100"/>
        <w:rPr>
          <w:rFonts w:ascii="Garamond" w:hAnsi="Garamond"/>
        </w:rPr>
      </w:pPr>
      <w:r w:rsidRPr="00D40AFE">
        <w:rPr>
          <w:rFonts w:ascii="Garamond" w:hAnsi="Garamond"/>
        </w:rPr>
        <w:t xml:space="preserve">The net result from transactions for the general government sector is forecast to be in </w:t>
      </w:r>
      <w:r w:rsidR="00F8475B" w:rsidRPr="00D40AFE">
        <w:rPr>
          <w:rFonts w:ascii="Garamond" w:hAnsi="Garamond"/>
        </w:rPr>
        <w:t xml:space="preserve">surplus </w:t>
      </w:r>
      <w:r w:rsidR="00F612D5" w:rsidRPr="00D40AFE">
        <w:rPr>
          <w:rFonts w:ascii="Garamond" w:hAnsi="Garamond"/>
        </w:rPr>
        <w:t>of</w:t>
      </w:r>
      <w:r w:rsidRPr="00D40AFE">
        <w:rPr>
          <w:rFonts w:ascii="Garamond" w:hAnsi="Garamond"/>
        </w:rPr>
        <w:t xml:space="preserve"> $</w:t>
      </w:r>
      <w:r w:rsidR="00F8475B" w:rsidRPr="00D40AFE">
        <w:rPr>
          <w:rFonts w:ascii="Garamond" w:hAnsi="Garamond"/>
        </w:rPr>
        <w:t>0.</w:t>
      </w:r>
      <w:r w:rsidR="00F33D06" w:rsidRPr="00D40AFE">
        <w:rPr>
          <w:rFonts w:ascii="Garamond" w:hAnsi="Garamond"/>
        </w:rPr>
        <w:t>7</w:t>
      </w:r>
      <w:r w:rsidR="007A5D8F" w:rsidRPr="00D40AFE">
        <w:rPr>
          <w:rFonts w:ascii="Garamond" w:hAnsi="Garamond"/>
        </w:rPr>
        <w:t> </w:t>
      </w:r>
      <w:r w:rsidRPr="00D40AFE">
        <w:rPr>
          <w:rFonts w:ascii="Garamond" w:hAnsi="Garamond"/>
        </w:rPr>
        <w:t>billion in 202</w:t>
      </w:r>
      <w:r w:rsidR="00F8475B" w:rsidRPr="00D40AFE">
        <w:rPr>
          <w:rFonts w:ascii="Garamond" w:hAnsi="Garamond"/>
        </w:rPr>
        <w:t>5</w:t>
      </w:r>
      <w:r w:rsidR="00035DC9" w:rsidRPr="00D40AFE">
        <w:rPr>
          <w:rFonts w:ascii="Garamond" w:hAnsi="Garamond"/>
        </w:rPr>
        <w:noBreakHyphen/>
      </w:r>
      <w:r w:rsidR="00F8475B" w:rsidRPr="00D40AFE">
        <w:rPr>
          <w:rFonts w:ascii="Garamond" w:hAnsi="Garamond"/>
        </w:rPr>
        <w:t>26</w:t>
      </w:r>
      <w:r w:rsidR="00F612D5">
        <w:rPr>
          <w:rFonts w:ascii="Garamond" w:hAnsi="Garamond"/>
        </w:rPr>
        <w:t xml:space="preserve"> </w:t>
      </w:r>
      <w:r w:rsidR="00F612D5">
        <w:t>(step</w:t>
      </w:r>
      <w:r>
        <w:t xml:space="preserve"> 3)</w:t>
      </w:r>
      <w:r w:rsidRPr="008177CC">
        <w:t>.</w:t>
      </w:r>
      <w:r w:rsidRPr="00D40AFE">
        <w:rPr>
          <w:rFonts w:ascii="Garamond" w:hAnsi="Garamond"/>
        </w:rPr>
        <w:t xml:space="preserve"> </w:t>
      </w:r>
      <w:r w:rsidR="00F612D5" w:rsidRPr="00D40AFE">
        <w:rPr>
          <w:rFonts w:ascii="Garamond" w:hAnsi="Garamond"/>
        </w:rPr>
        <w:t xml:space="preserve">This is </w:t>
      </w:r>
      <w:r w:rsidR="00ED1672">
        <w:t>a</w:t>
      </w:r>
      <w:r w:rsidR="00AF5776">
        <w:t>n</w:t>
      </w:r>
      <w:r w:rsidR="00ED1672">
        <w:t xml:space="preserve"> increase from</w:t>
      </w:r>
      <w:r w:rsidR="00ED1672" w:rsidRPr="00447EB5">
        <w:t xml:space="preserve"> </w:t>
      </w:r>
      <w:r w:rsidR="00F84040">
        <w:rPr>
          <w:rFonts w:ascii="Garamond" w:hAnsi="Garamond"/>
        </w:rPr>
        <w:t>that</w:t>
      </w:r>
      <w:r w:rsidR="00F612D5" w:rsidRPr="00D40AFE">
        <w:rPr>
          <w:rFonts w:ascii="Garamond" w:hAnsi="Garamond"/>
        </w:rPr>
        <w:t xml:space="preserve"> published in the </w:t>
      </w:r>
      <w:r w:rsidR="00F612D5" w:rsidRPr="00D40AFE">
        <w:rPr>
          <w:rFonts w:ascii="Garamond" w:hAnsi="Garamond"/>
          <w:i/>
          <w:iCs/>
        </w:rPr>
        <w:t>2025</w:t>
      </w:r>
      <w:r w:rsidR="00F612D5" w:rsidRPr="00D40AFE">
        <w:rPr>
          <w:rFonts w:ascii="Garamond" w:hAnsi="Garamond"/>
          <w:i/>
          <w:iCs/>
        </w:rPr>
        <w:noBreakHyphen/>
        <w:t>26 Budget</w:t>
      </w:r>
      <w:r w:rsidR="00F612D5">
        <w:rPr>
          <w:rFonts w:ascii="Garamond" w:hAnsi="Garamond"/>
        </w:rPr>
        <w:t>.</w:t>
      </w:r>
    </w:p>
    <w:p w14:paraId="1CE28564" w14:textId="16388205" w:rsidR="009256ED" w:rsidRPr="005E5332" w:rsidRDefault="00F612D5" w:rsidP="00133F67">
      <w:pPr>
        <w:spacing w:before="100"/>
      </w:pPr>
      <w:r w:rsidRPr="00D40AFE">
        <w:rPr>
          <w:rFonts w:ascii="Garamond" w:hAnsi="Garamond"/>
        </w:rPr>
        <w:t xml:space="preserve">The Government continues to forecast operating surpluses of </w:t>
      </w:r>
      <w:r w:rsidRPr="00D40AFE">
        <w:rPr>
          <w:rFonts w:ascii="Garamond" w:hAnsi="Garamond"/>
          <w:color w:val="000000" w:themeColor="text1"/>
        </w:rPr>
        <w:t>$1.9 billion</w:t>
      </w:r>
      <w:r w:rsidR="00E42E23" w:rsidRPr="001455B4">
        <w:rPr>
          <w:rFonts w:ascii="Garamond" w:hAnsi="Garamond"/>
        </w:rPr>
        <w:t xml:space="preserve"> in 2026</w:t>
      </w:r>
      <w:r w:rsidR="00E42E23" w:rsidRPr="001455B4">
        <w:rPr>
          <w:rFonts w:ascii="Garamond" w:hAnsi="Garamond"/>
        </w:rPr>
        <w:noBreakHyphen/>
        <w:t>27</w:t>
      </w:r>
      <w:r w:rsidRPr="00D40AFE">
        <w:rPr>
          <w:rFonts w:ascii="Garamond" w:hAnsi="Garamond"/>
        </w:rPr>
        <w:t xml:space="preserve">, </w:t>
      </w:r>
      <w:r w:rsidRPr="00D40AFE">
        <w:rPr>
          <w:rFonts w:ascii="Garamond" w:hAnsi="Garamond"/>
          <w:color w:val="000000" w:themeColor="text1"/>
        </w:rPr>
        <w:t>$2.4 billion in 2027</w:t>
      </w:r>
      <w:r w:rsidRPr="00D40AFE">
        <w:rPr>
          <w:rFonts w:ascii="Garamond" w:hAnsi="Garamond"/>
          <w:color w:val="000000" w:themeColor="text1"/>
        </w:rPr>
        <w:noBreakHyphen/>
        <w:t xml:space="preserve">28 and </w:t>
      </w:r>
      <w:r w:rsidRPr="00D40AFE">
        <w:rPr>
          <w:rFonts w:ascii="Garamond" w:hAnsi="Garamond"/>
        </w:rPr>
        <w:t>$1.5 billion in 2028</w:t>
      </w:r>
      <w:r w:rsidRPr="00D40AFE">
        <w:rPr>
          <w:rFonts w:ascii="Garamond" w:hAnsi="Garamond"/>
        </w:rPr>
        <w:noBreakHyphen/>
        <w:t xml:space="preserve">29. </w:t>
      </w:r>
    </w:p>
    <w:p w14:paraId="39240CA5" w14:textId="3EAC268A" w:rsidR="009256ED" w:rsidRDefault="009256ED" w:rsidP="00133F67">
      <w:pPr>
        <w:spacing w:before="100"/>
      </w:pPr>
      <w:r w:rsidRPr="00DA1C89">
        <w:t xml:space="preserve">The </w:t>
      </w:r>
      <w:r w:rsidRPr="005274F0">
        <w:rPr>
          <w:i/>
        </w:rPr>
        <w:t>202</w:t>
      </w:r>
      <w:r w:rsidR="00693DB1">
        <w:rPr>
          <w:i/>
        </w:rPr>
        <w:t>5</w:t>
      </w:r>
      <w:r w:rsidR="00395809">
        <w:rPr>
          <w:i/>
        </w:rPr>
        <w:noBreakHyphen/>
      </w:r>
      <w:r w:rsidR="00693DB1">
        <w:rPr>
          <w:i/>
        </w:rPr>
        <w:t>26</w:t>
      </w:r>
      <w:r w:rsidRPr="005274F0">
        <w:rPr>
          <w:i/>
        </w:rPr>
        <w:t xml:space="preserve"> Budget Update</w:t>
      </w:r>
      <w:r w:rsidRPr="00DA1C89">
        <w:t xml:space="preserve"> continues to forecast </w:t>
      </w:r>
      <w:r>
        <w:t xml:space="preserve">the </w:t>
      </w:r>
      <w:r w:rsidRPr="00DA1C89">
        <w:t>achievement of the Government</w:t>
      </w:r>
      <w:r w:rsidR="0090249C">
        <w:t>’</w:t>
      </w:r>
      <w:r w:rsidRPr="00DA1C89">
        <w:t xml:space="preserve">s fiscal strategy, with net debt as a percentage of GSP stabilising </w:t>
      </w:r>
      <w:r>
        <w:t>(</w:t>
      </w:r>
      <w:r w:rsidR="005A5563">
        <w:t>s</w:t>
      </w:r>
      <w:r>
        <w:t>tep 4) and then declining (</w:t>
      </w:r>
      <w:r w:rsidR="005A5563">
        <w:t>s</w:t>
      </w:r>
      <w:r>
        <w:t xml:space="preserve">tep 5) </w:t>
      </w:r>
      <w:r w:rsidRPr="00DA1C89">
        <w:t xml:space="preserve">by the end of the forward estimates. Net debt as a proportion of GSP is </w:t>
      </w:r>
      <w:r w:rsidR="009D3060" w:rsidRPr="009D3060">
        <w:t>forecast</w:t>
      </w:r>
      <w:r w:rsidRPr="00DA1C89">
        <w:t xml:space="preserve"> to declin</w:t>
      </w:r>
      <w:r>
        <w:t>e</w:t>
      </w:r>
      <w:r w:rsidRPr="00DA1C89">
        <w:t xml:space="preserve"> from 25.</w:t>
      </w:r>
      <w:r>
        <w:t>2 </w:t>
      </w:r>
      <w:r w:rsidRPr="00DA1C89">
        <w:t>per</w:t>
      </w:r>
      <w:r w:rsidR="009D3060" w:rsidRPr="009D3060">
        <w:t> </w:t>
      </w:r>
      <w:r w:rsidRPr="00DA1C89">
        <w:t xml:space="preserve">cent </w:t>
      </w:r>
      <w:r w:rsidR="009D3060" w:rsidRPr="009D3060">
        <w:t>by June 2027 to 25.0 </w:t>
      </w:r>
      <w:r w:rsidRPr="00DA1C89">
        <w:t>per</w:t>
      </w:r>
      <w:r w:rsidR="009D3060" w:rsidRPr="009D3060">
        <w:t> </w:t>
      </w:r>
      <w:r w:rsidRPr="00DA1C89">
        <w:t xml:space="preserve">cent </w:t>
      </w:r>
      <w:r w:rsidR="009D3060" w:rsidRPr="009D3060">
        <w:t>by June</w:t>
      </w:r>
      <w:r w:rsidRPr="00DA1C89">
        <w:t xml:space="preserve"> 2028</w:t>
      </w:r>
      <w:r w:rsidR="00EB4D50" w:rsidRPr="001455B4">
        <w:t>,</w:t>
      </w:r>
      <w:r w:rsidR="009D3060" w:rsidRPr="009D3060">
        <w:t xml:space="preserve"> and then </w:t>
      </w:r>
      <w:r w:rsidR="00E42E23" w:rsidRPr="001455B4">
        <w:t>declin</w:t>
      </w:r>
      <w:r w:rsidR="00393B97">
        <w:t>e</w:t>
      </w:r>
      <w:r w:rsidR="00E42E23" w:rsidRPr="001455B4">
        <w:t xml:space="preserve"> </w:t>
      </w:r>
      <w:r w:rsidR="009D3060" w:rsidRPr="009D3060">
        <w:t>further to 24.9 per cent by June 2029</w:t>
      </w:r>
      <w:r>
        <w:t>.</w:t>
      </w:r>
    </w:p>
    <w:p w14:paraId="162FF137" w14:textId="77777777" w:rsidR="00C52AB4" w:rsidRDefault="00C52AB4">
      <w:pPr>
        <w:keepLines w:val="0"/>
      </w:pPr>
      <w:r>
        <w:br w:type="page"/>
      </w:r>
    </w:p>
    <w:p w14:paraId="2B10C555" w14:textId="77777777" w:rsidR="009256ED" w:rsidRPr="005E5332" w:rsidRDefault="009256ED" w:rsidP="00133F67">
      <w:pPr>
        <w:pStyle w:val="TableHeading"/>
      </w:pPr>
      <w:r w:rsidRPr="00AC499E">
        <w:lastRenderedPageBreak/>
        <w:t>Table 3.1</w:t>
      </w:r>
      <w:r w:rsidRPr="005E5332">
        <w:t xml:space="preserve">: </w:t>
      </w:r>
      <w:r w:rsidRPr="005E5332">
        <w:tab/>
        <w:t>General government fiscal aggregates</w:t>
      </w:r>
    </w:p>
    <w:tbl>
      <w:tblPr>
        <w:tblStyle w:val="DTFTableNumeric"/>
        <w:tblW w:w="7710" w:type="dxa"/>
        <w:tblLayout w:type="fixed"/>
        <w:tblLook w:val="06A0" w:firstRow="1" w:lastRow="0" w:firstColumn="1" w:lastColumn="0" w:noHBand="1" w:noVBand="1"/>
        <w:tblDescription w:val="Type:DtfTable|Workbook:https://vicgov.sharepoint.com/sites/VG002735/Budget%20Update/Chapter%203/Link_Chapter%203%20Budget%20Position%20and%20Outlook%20-%202025-26%20Budget%20Update.xlsx|Table:GG_FiscalAggregates|MergedHeadingRow:1|TableGroup:Chapter 3"/>
      </w:tblPr>
      <w:tblGrid>
        <w:gridCol w:w="3261"/>
        <w:gridCol w:w="992"/>
        <w:gridCol w:w="864"/>
        <w:gridCol w:w="864"/>
        <w:gridCol w:w="864"/>
        <w:gridCol w:w="865"/>
      </w:tblGrid>
      <w:tr w:rsidR="008E0B5F" w14:paraId="269E5439" w14:textId="77777777" w:rsidTr="008E0B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1C79B0D3" w14:textId="77777777" w:rsidR="008E0B5F" w:rsidRDefault="008E0B5F">
            <w:pPr>
              <w:keepNext/>
            </w:pPr>
          </w:p>
        </w:tc>
        <w:tc>
          <w:tcPr>
            <w:tcW w:w="992" w:type="dxa"/>
          </w:tcPr>
          <w:p w14:paraId="03815DA1" w14:textId="77777777" w:rsidR="008E0B5F" w:rsidRDefault="00846F8E">
            <w:pPr>
              <w:keepNext/>
              <w:jc w:val="center"/>
              <w:cnfStyle w:val="100000000000" w:firstRow="1" w:lastRow="0" w:firstColumn="0" w:lastColumn="0" w:oddVBand="0" w:evenVBand="0" w:oddHBand="0" w:evenHBand="0" w:firstRowFirstColumn="0" w:firstRowLastColumn="0" w:lastRowFirstColumn="0" w:lastRowLastColumn="0"/>
            </w:pPr>
            <w:r>
              <w:t>Unit of</w:t>
            </w:r>
            <w:r>
              <w:br/>
              <w:t>measure</w:t>
            </w:r>
          </w:p>
        </w:tc>
        <w:tc>
          <w:tcPr>
            <w:tcW w:w="864" w:type="dxa"/>
          </w:tcPr>
          <w:p w14:paraId="14F1AE33"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64" w:type="dxa"/>
          </w:tcPr>
          <w:p w14:paraId="16B4A3A9"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864" w:type="dxa"/>
          </w:tcPr>
          <w:p w14:paraId="2AF748A9"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65" w:type="dxa"/>
          </w:tcPr>
          <w:p w14:paraId="6BAB530F"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8E0B5F" w14:paraId="566D0761" w14:textId="77777777">
        <w:tc>
          <w:tcPr>
            <w:cnfStyle w:val="001000000000" w:firstRow="0" w:lastRow="0" w:firstColumn="1" w:lastColumn="0" w:oddVBand="0" w:evenVBand="0" w:oddHBand="0" w:evenHBand="0" w:firstRowFirstColumn="0" w:firstRowLastColumn="0" w:lastRowFirstColumn="0" w:lastRowLastColumn="0"/>
            <w:tcW w:w="3261" w:type="dxa"/>
          </w:tcPr>
          <w:p w14:paraId="2311C63B" w14:textId="77777777" w:rsidR="008E0B5F" w:rsidRDefault="00846F8E">
            <w:r>
              <w:t>Net result from transactions</w:t>
            </w:r>
          </w:p>
        </w:tc>
        <w:tc>
          <w:tcPr>
            <w:tcW w:w="992" w:type="dxa"/>
          </w:tcPr>
          <w:p w14:paraId="7BEE8FC2"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 billion</w:t>
            </w:r>
          </w:p>
        </w:tc>
        <w:tc>
          <w:tcPr>
            <w:tcW w:w="864" w:type="dxa"/>
          </w:tcPr>
          <w:p w14:paraId="0A0E0CE0" w14:textId="77777777" w:rsidR="008E0B5F" w:rsidRDefault="00846F8E">
            <w:pPr>
              <w:cnfStyle w:val="000000000000" w:firstRow="0" w:lastRow="0" w:firstColumn="0" w:lastColumn="0" w:oddVBand="0" w:evenVBand="0" w:oddHBand="0" w:evenHBand="0" w:firstRowFirstColumn="0" w:firstRowLastColumn="0" w:lastRowFirstColumn="0" w:lastRowLastColumn="0"/>
            </w:pPr>
            <w:r>
              <w:t>0.7</w:t>
            </w:r>
          </w:p>
        </w:tc>
        <w:tc>
          <w:tcPr>
            <w:tcW w:w="864" w:type="dxa"/>
          </w:tcPr>
          <w:p w14:paraId="5810A98B" w14:textId="77777777" w:rsidR="008E0B5F" w:rsidRDefault="00846F8E">
            <w:pPr>
              <w:cnfStyle w:val="000000000000" w:firstRow="0" w:lastRow="0" w:firstColumn="0" w:lastColumn="0" w:oddVBand="0" w:evenVBand="0" w:oddHBand="0" w:evenHBand="0" w:firstRowFirstColumn="0" w:firstRowLastColumn="0" w:lastRowFirstColumn="0" w:lastRowLastColumn="0"/>
            </w:pPr>
            <w:r>
              <w:t>1.9</w:t>
            </w:r>
          </w:p>
        </w:tc>
        <w:tc>
          <w:tcPr>
            <w:tcW w:w="864" w:type="dxa"/>
          </w:tcPr>
          <w:p w14:paraId="12450DDE" w14:textId="77777777" w:rsidR="008E0B5F" w:rsidRDefault="00846F8E">
            <w:pPr>
              <w:cnfStyle w:val="000000000000" w:firstRow="0" w:lastRow="0" w:firstColumn="0" w:lastColumn="0" w:oddVBand="0" w:evenVBand="0" w:oddHBand="0" w:evenHBand="0" w:firstRowFirstColumn="0" w:firstRowLastColumn="0" w:lastRowFirstColumn="0" w:lastRowLastColumn="0"/>
            </w:pPr>
            <w:r>
              <w:t>2.4</w:t>
            </w:r>
          </w:p>
        </w:tc>
        <w:tc>
          <w:tcPr>
            <w:tcW w:w="865" w:type="dxa"/>
          </w:tcPr>
          <w:p w14:paraId="7E31C55A" w14:textId="77777777" w:rsidR="008E0B5F" w:rsidRDefault="00846F8E">
            <w:pPr>
              <w:cnfStyle w:val="000000000000" w:firstRow="0" w:lastRow="0" w:firstColumn="0" w:lastColumn="0" w:oddVBand="0" w:evenVBand="0" w:oddHBand="0" w:evenHBand="0" w:firstRowFirstColumn="0" w:firstRowLastColumn="0" w:lastRowFirstColumn="0" w:lastRowLastColumn="0"/>
            </w:pPr>
            <w:r>
              <w:t>1.5</w:t>
            </w:r>
          </w:p>
        </w:tc>
      </w:tr>
      <w:tr w:rsidR="008E0B5F" w14:paraId="5ED886F6" w14:textId="77777777">
        <w:tc>
          <w:tcPr>
            <w:cnfStyle w:val="001000000000" w:firstRow="0" w:lastRow="0" w:firstColumn="1" w:lastColumn="0" w:oddVBand="0" w:evenVBand="0" w:oddHBand="0" w:evenHBand="0" w:firstRowFirstColumn="0" w:firstRowLastColumn="0" w:lastRowFirstColumn="0" w:lastRowLastColumn="0"/>
            <w:tcW w:w="3261" w:type="dxa"/>
          </w:tcPr>
          <w:p w14:paraId="2FC0ED7B" w14:textId="77777777" w:rsidR="008E0B5F" w:rsidRDefault="00846F8E">
            <w:r>
              <w:t>Net cash flows from operating activities</w:t>
            </w:r>
          </w:p>
        </w:tc>
        <w:tc>
          <w:tcPr>
            <w:tcW w:w="992" w:type="dxa"/>
          </w:tcPr>
          <w:p w14:paraId="176347FA"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 billion</w:t>
            </w:r>
          </w:p>
        </w:tc>
        <w:tc>
          <w:tcPr>
            <w:tcW w:w="864" w:type="dxa"/>
          </w:tcPr>
          <w:p w14:paraId="56CCEF73" w14:textId="77777777" w:rsidR="008E0B5F" w:rsidRDefault="00846F8E">
            <w:pPr>
              <w:cnfStyle w:val="000000000000" w:firstRow="0" w:lastRow="0" w:firstColumn="0" w:lastColumn="0" w:oddVBand="0" w:evenVBand="0" w:oddHBand="0" w:evenHBand="0" w:firstRowFirstColumn="0" w:firstRowLastColumn="0" w:lastRowFirstColumn="0" w:lastRowLastColumn="0"/>
            </w:pPr>
            <w:r>
              <w:t>5.6</w:t>
            </w:r>
          </w:p>
        </w:tc>
        <w:tc>
          <w:tcPr>
            <w:tcW w:w="864" w:type="dxa"/>
          </w:tcPr>
          <w:p w14:paraId="0F0B005F" w14:textId="77777777" w:rsidR="008E0B5F" w:rsidRDefault="00846F8E">
            <w:pPr>
              <w:cnfStyle w:val="000000000000" w:firstRow="0" w:lastRow="0" w:firstColumn="0" w:lastColumn="0" w:oddVBand="0" w:evenVBand="0" w:oddHBand="0" w:evenHBand="0" w:firstRowFirstColumn="0" w:firstRowLastColumn="0" w:lastRowFirstColumn="0" w:lastRowLastColumn="0"/>
            </w:pPr>
            <w:r>
              <w:t>7.7</w:t>
            </w:r>
          </w:p>
        </w:tc>
        <w:tc>
          <w:tcPr>
            <w:tcW w:w="864" w:type="dxa"/>
          </w:tcPr>
          <w:p w14:paraId="3419FE13" w14:textId="77777777" w:rsidR="008E0B5F" w:rsidRDefault="00846F8E">
            <w:pPr>
              <w:cnfStyle w:val="000000000000" w:firstRow="0" w:lastRow="0" w:firstColumn="0" w:lastColumn="0" w:oddVBand="0" w:evenVBand="0" w:oddHBand="0" w:evenHBand="0" w:firstRowFirstColumn="0" w:firstRowLastColumn="0" w:lastRowFirstColumn="0" w:lastRowLastColumn="0"/>
            </w:pPr>
            <w:r>
              <w:t>6.7</w:t>
            </w:r>
          </w:p>
        </w:tc>
        <w:tc>
          <w:tcPr>
            <w:tcW w:w="865" w:type="dxa"/>
          </w:tcPr>
          <w:p w14:paraId="6434F644" w14:textId="77777777" w:rsidR="008E0B5F" w:rsidRDefault="00846F8E">
            <w:pPr>
              <w:cnfStyle w:val="000000000000" w:firstRow="0" w:lastRow="0" w:firstColumn="0" w:lastColumn="0" w:oddVBand="0" w:evenVBand="0" w:oddHBand="0" w:evenHBand="0" w:firstRowFirstColumn="0" w:firstRowLastColumn="0" w:lastRowFirstColumn="0" w:lastRowLastColumn="0"/>
            </w:pPr>
            <w:r>
              <w:t>6.1</w:t>
            </w:r>
          </w:p>
        </w:tc>
      </w:tr>
      <w:tr w:rsidR="008E0B5F" w14:paraId="7D4FFB96" w14:textId="77777777">
        <w:tc>
          <w:tcPr>
            <w:cnfStyle w:val="001000000000" w:firstRow="0" w:lastRow="0" w:firstColumn="1" w:lastColumn="0" w:oddVBand="0" w:evenVBand="0" w:oddHBand="0" w:evenHBand="0" w:firstRowFirstColumn="0" w:firstRowLastColumn="0" w:lastRowFirstColumn="0" w:lastRowLastColumn="0"/>
            <w:tcW w:w="3261" w:type="dxa"/>
          </w:tcPr>
          <w:p w14:paraId="33BE79AA" w14:textId="77777777" w:rsidR="008E0B5F" w:rsidRDefault="00846F8E">
            <w:r>
              <w:t xml:space="preserve">Government infrastructure investment </w:t>
            </w:r>
            <w:r>
              <w:rPr>
                <w:vertAlign w:val="superscript"/>
              </w:rPr>
              <w:t>(a)(b)</w:t>
            </w:r>
          </w:p>
        </w:tc>
        <w:tc>
          <w:tcPr>
            <w:tcW w:w="992" w:type="dxa"/>
          </w:tcPr>
          <w:p w14:paraId="2D4E309F"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 billion</w:t>
            </w:r>
          </w:p>
        </w:tc>
        <w:tc>
          <w:tcPr>
            <w:tcW w:w="864" w:type="dxa"/>
          </w:tcPr>
          <w:p w14:paraId="2BAC10A4" w14:textId="77777777" w:rsidR="008E0B5F" w:rsidRDefault="00846F8E">
            <w:pPr>
              <w:cnfStyle w:val="000000000000" w:firstRow="0" w:lastRow="0" w:firstColumn="0" w:lastColumn="0" w:oddVBand="0" w:evenVBand="0" w:oddHBand="0" w:evenHBand="0" w:firstRowFirstColumn="0" w:firstRowLastColumn="0" w:lastRowFirstColumn="0" w:lastRowLastColumn="0"/>
            </w:pPr>
            <w:r>
              <w:t>21.5</w:t>
            </w:r>
          </w:p>
        </w:tc>
        <w:tc>
          <w:tcPr>
            <w:tcW w:w="864" w:type="dxa"/>
          </w:tcPr>
          <w:p w14:paraId="030724FF" w14:textId="77777777" w:rsidR="008E0B5F" w:rsidRDefault="00846F8E">
            <w:pPr>
              <w:cnfStyle w:val="000000000000" w:firstRow="0" w:lastRow="0" w:firstColumn="0" w:lastColumn="0" w:oddVBand="0" w:evenVBand="0" w:oddHBand="0" w:evenHBand="0" w:firstRowFirstColumn="0" w:firstRowLastColumn="0" w:lastRowFirstColumn="0" w:lastRowLastColumn="0"/>
            </w:pPr>
            <w:r>
              <w:t>19.2</w:t>
            </w:r>
          </w:p>
        </w:tc>
        <w:tc>
          <w:tcPr>
            <w:tcW w:w="864" w:type="dxa"/>
          </w:tcPr>
          <w:p w14:paraId="4422EDB4" w14:textId="77777777" w:rsidR="008E0B5F" w:rsidRDefault="00846F8E">
            <w:pPr>
              <w:cnfStyle w:val="000000000000" w:firstRow="0" w:lastRow="0" w:firstColumn="0" w:lastColumn="0" w:oddVBand="0" w:evenVBand="0" w:oddHBand="0" w:evenHBand="0" w:firstRowFirstColumn="0" w:firstRowLastColumn="0" w:lastRowFirstColumn="0" w:lastRowLastColumn="0"/>
            </w:pPr>
            <w:r>
              <w:t>15.9</w:t>
            </w:r>
          </w:p>
        </w:tc>
        <w:tc>
          <w:tcPr>
            <w:tcW w:w="865" w:type="dxa"/>
          </w:tcPr>
          <w:p w14:paraId="0B05EC89" w14:textId="77777777" w:rsidR="008E0B5F" w:rsidRDefault="00846F8E">
            <w:pPr>
              <w:cnfStyle w:val="000000000000" w:firstRow="0" w:lastRow="0" w:firstColumn="0" w:lastColumn="0" w:oddVBand="0" w:evenVBand="0" w:oddHBand="0" w:evenHBand="0" w:firstRowFirstColumn="0" w:firstRowLastColumn="0" w:lastRowFirstColumn="0" w:lastRowLastColumn="0"/>
            </w:pPr>
            <w:r>
              <w:t>15.6</w:t>
            </w:r>
          </w:p>
        </w:tc>
      </w:tr>
      <w:tr w:rsidR="008E0B5F" w14:paraId="02C15358" w14:textId="77777777">
        <w:tc>
          <w:tcPr>
            <w:cnfStyle w:val="001000000000" w:firstRow="0" w:lastRow="0" w:firstColumn="1" w:lastColumn="0" w:oddVBand="0" w:evenVBand="0" w:oddHBand="0" w:evenHBand="0" w:firstRowFirstColumn="0" w:firstRowLastColumn="0" w:lastRowFirstColumn="0" w:lastRowLastColumn="0"/>
            <w:tcW w:w="3261" w:type="dxa"/>
          </w:tcPr>
          <w:p w14:paraId="0073B610" w14:textId="77777777" w:rsidR="008E0B5F" w:rsidRDefault="00846F8E">
            <w:r>
              <w:t>Net debt</w:t>
            </w:r>
          </w:p>
        </w:tc>
        <w:tc>
          <w:tcPr>
            <w:tcW w:w="992" w:type="dxa"/>
          </w:tcPr>
          <w:p w14:paraId="721C2DFF"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 billion</w:t>
            </w:r>
          </w:p>
        </w:tc>
        <w:tc>
          <w:tcPr>
            <w:tcW w:w="864" w:type="dxa"/>
          </w:tcPr>
          <w:p w14:paraId="3E1D7398" w14:textId="77777777" w:rsidR="008E0B5F" w:rsidRDefault="00846F8E">
            <w:pPr>
              <w:cnfStyle w:val="000000000000" w:firstRow="0" w:lastRow="0" w:firstColumn="0" w:lastColumn="0" w:oddVBand="0" w:evenVBand="0" w:oddHBand="0" w:evenHBand="0" w:firstRowFirstColumn="0" w:firstRowLastColumn="0" w:lastRowFirstColumn="0" w:lastRowLastColumn="0"/>
            </w:pPr>
            <w:r>
              <w:t>165.8</w:t>
            </w:r>
          </w:p>
        </w:tc>
        <w:tc>
          <w:tcPr>
            <w:tcW w:w="864" w:type="dxa"/>
          </w:tcPr>
          <w:p w14:paraId="0AE85913" w14:textId="77777777" w:rsidR="008E0B5F" w:rsidRDefault="00846F8E">
            <w:pPr>
              <w:cnfStyle w:val="000000000000" w:firstRow="0" w:lastRow="0" w:firstColumn="0" w:lastColumn="0" w:oddVBand="0" w:evenVBand="0" w:oddHBand="0" w:evenHBand="0" w:firstRowFirstColumn="0" w:firstRowLastColumn="0" w:lastRowFirstColumn="0" w:lastRowLastColumn="0"/>
            </w:pPr>
            <w:r>
              <w:t>176.2</w:t>
            </w:r>
          </w:p>
        </w:tc>
        <w:tc>
          <w:tcPr>
            <w:tcW w:w="864" w:type="dxa"/>
          </w:tcPr>
          <w:p w14:paraId="0EADF2FD" w14:textId="77777777" w:rsidR="008E0B5F" w:rsidRDefault="00846F8E">
            <w:pPr>
              <w:cnfStyle w:val="000000000000" w:firstRow="0" w:lastRow="0" w:firstColumn="0" w:lastColumn="0" w:oddVBand="0" w:evenVBand="0" w:oddHBand="0" w:evenHBand="0" w:firstRowFirstColumn="0" w:firstRowLastColumn="0" w:lastRowFirstColumn="0" w:lastRowLastColumn="0"/>
            </w:pPr>
            <w:r>
              <w:t>183.8</w:t>
            </w:r>
          </w:p>
        </w:tc>
        <w:tc>
          <w:tcPr>
            <w:tcW w:w="865" w:type="dxa"/>
          </w:tcPr>
          <w:p w14:paraId="424F9985" w14:textId="77777777" w:rsidR="008E0B5F" w:rsidRDefault="00846F8E">
            <w:pPr>
              <w:cnfStyle w:val="000000000000" w:firstRow="0" w:lastRow="0" w:firstColumn="0" w:lastColumn="0" w:oddVBand="0" w:evenVBand="0" w:oddHBand="0" w:evenHBand="0" w:firstRowFirstColumn="0" w:firstRowLastColumn="0" w:lastRowFirstColumn="0" w:lastRowLastColumn="0"/>
            </w:pPr>
            <w:r>
              <w:t>192.6</w:t>
            </w:r>
          </w:p>
        </w:tc>
      </w:tr>
      <w:tr w:rsidR="008E0B5F" w14:paraId="33AF5CEF" w14:textId="77777777" w:rsidTr="008E0B5F">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4DA70A25" w14:textId="77777777" w:rsidR="008E0B5F" w:rsidRDefault="00846F8E">
            <w:r>
              <w:t xml:space="preserve">Net debt to GSP </w:t>
            </w:r>
            <w:r>
              <w:rPr>
                <w:vertAlign w:val="superscript"/>
              </w:rPr>
              <w:t>(c)</w:t>
            </w:r>
          </w:p>
        </w:tc>
        <w:tc>
          <w:tcPr>
            <w:tcW w:w="992" w:type="dxa"/>
            <w:tcBorders>
              <w:bottom w:val="single" w:sz="12" w:space="0" w:color="auto"/>
            </w:tcBorders>
          </w:tcPr>
          <w:p w14:paraId="1C3D099C" w14:textId="77777777" w:rsidR="008E0B5F" w:rsidRDefault="00846F8E">
            <w:pPr>
              <w:jc w:val="center"/>
              <w:cnfStyle w:val="000000000000" w:firstRow="0" w:lastRow="0" w:firstColumn="0" w:lastColumn="0" w:oddVBand="0" w:evenVBand="0" w:oddHBand="0" w:evenHBand="0" w:firstRowFirstColumn="0" w:firstRowLastColumn="0" w:lastRowFirstColumn="0" w:lastRowLastColumn="0"/>
            </w:pPr>
            <w:r>
              <w:t>per cent</w:t>
            </w:r>
          </w:p>
        </w:tc>
        <w:tc>
          <w:tcPr>
            <w:tcW w:w="864" w:type="dxa"/>
            <w:tcBorders>
              <w:bottom w:val="single" w:sz="12" w:space="0" w:color="auto"/>
            </w:tcBorders>
          </w:tcPr>
          <w:p w14:paraId="6CA659D2" w14:textId="77777777" w:rsidR="008E0B5F" w:rsidRDefault="00846F8E">
            <w:pPr>
              <w:cnfStyle w:val="000000000000" w:firstRow="0" w:lastRow="0" w:firstColumn="0" w:lastColumn="0" w:oddVBand="0" w:evenVBand="0" w:oddHBand="0" w:evenHBand="0" w:firstRowFirstColumn="0" w:firstRowLastColumn="0" w:lastRowFirstColumn="0" w:lastRowLastColumn="0"/>
            </w:pPr>
            <w:r>
              <w:t>24.9</w:t>
            </w:r>
          </w:p>
        </w:tc>
        <w:tc>
          <w:tcPr>
            <w:tcW w:w="864" w:type="dxa"/>
            <w:tcBorders>
              <w:bottom w:val="single" w:sz="12" w:space="0" w:color="auto"/>
            </w:tcBorders>
          </w:tcPr>
          <w:p w14:paraId="44D0B750" w14:textId="77777777" w:rsidR="008E0B5F" w:rsidRDefault="00846F8E">
            <w:pPr>
              <w:cnfStyle w:val="000000000000" w:firstRow="0" w:lastRow="0" w:firstColumn="0" w:lastColumn="0" w:oddVBand="0" w:evenVBand="0" w:oddHBand="0" w:evenHBand="0" w:firstRowFirstColumn="0" w:firstRowLastColumn="0" w:lastRowFirstColumn="0" w:lastRowLastColumn="0"/>
            </w:pPr>
            <w:r>
              <w:t>25.2</w:t>
            </w:r>
          </w:p>
        </w:tc>
        <w:tc>
          <w:tcPr>
            <w:tcW w:w="864" w:type="dxa"/>
            <w:tcBorders>
              <w:bottom w:val="single" w:sz="12" w:space="0" w:color="auto"/>
            </w:tcBorders>
          </w:tcPr>
          <w:p w14:paraId="161552CE" w14:textId="77777777" w:rsidR="008E0B5F" w:rsidRDefault="00846F8E">
            <w:pPr>
              <w:cnfStyle w:val="000000000000" w:firstRow="0" w:lastRow="0" w:firstColumn="0" w:lastColumn="0" w:oddVBand="0" w:evenVBand="0" w:oddHBand="0" w:evenHBand="0" w:firstRowFirstColumn="0" w:firstRowLastColumn="0" w:lastRowFirstColumn="0" w:lastRowLastColumn="0"/>
            </w:pPr>
            <w:r>
              <w:t>25.0</w:t>
            </w:r>
          </w:p>
        </w:tc>
        <w:tc>
          <w:tcPr>
            <w:tcW w:w="865" w:type="dxa"/>
            <w:tcBorders>
              <w:bottom w:val="single" w:sz="12" w:space="0" w:color="auto"/>
            </w:tcBorders>
          </w:tcPr>
          <w:p w14:paraId="4B165B0A" w14:textId="77777777" w:rsidR="008E0B5F" w:rsidRDefault="00846F8E">
            <w:pPr>
              <w:cnfStyle w:val="000000000000" w:firstRow="0" w:lastRow="0" w:firstColumn="0" w:lastColumn="0" w:oddVBand="0" w:evenVBand="0" w:oddHBand="0" w:evenHBand="0" w:firstRowFirstColumn="0" w:firstRowLastColumn="0" w:lastRowFirstColumn="0" w:lastRowLastColumn="0"/>
            </w:pPr>
            <w:r>
              <w:t>24.9</w:t>
            </w:r>
          </w:p>
        </w:tc>
      </w:tr>
    </w:tbl>
    <w:p w14:paraId="7645B7AF" w14:textId="77777777" w:rsidR="009256ED" w:rsidRDefault="009256ED" w:rsidP="009256ED">
      <w:pPr>
        <w:pStyle w:val="Note"/>
      </w:pPr>
      <w:r>
        <w:t>Notes:</w:t>
      </w:r>
    </w:p>
    <w:p w14:paraId="6BA4A916" w14:textId="0672BF51" w:rsidR="009256ED" w:rsidRDefault="009256ED" w:rsidP="009256ED">
      <w:pPr>
        <w:pStyle w:val="Note"/>
      </w:pPr>
      <w:r>
        <w:t>(a)</w:t>
      </w:r>
      <w:r>
        <w:tab/>
        <w:t xml:space="preserve">Includes general government net infrastructure investment and </w:t>
      </w:r>
      <w:r w:rsidR="00073BB6">
        <w:t xml:space="preserve">the </w:t>
      </w:r>
      <w:r>
        <w:t>estimated c</w:t>
      </w:r>
      <w:r w:rsidR="001B197A">
        <w:t>ash flows for</w:t>
      </w:r>
      <w:r>
        <w:t xml:space="preserve"> public private partnership projects.</w:t>
      </w:r>
    </w:p>
    <w:p w14:paraId="26F79C37" w14:textId="77777777" w:rsidR="009256ED" w:rsidRDefault="009256ED" w:rsidP="009256ED">
      <w:pPr>
        <w:pStyle w:val="Note"/>
      </w:pPr>
      <w:r>
        <w:t>(b)</w:t>
      </w:r>
      <w:r>
        <w:tab/>
        <w:t>Includes the estimated private sector construction-related expenditure associated with the North East Link held in the PNFC sector.</w:t>
      </w:r>
    </w:p>
    <w:p w14:paraId="0430C120" w14:textId="77777777" w:rsidR="009256ED" w:rsidRDefault="009256ED" w:rsidP="009256ED">
      <w:pPr>
        <w:pStyle w:val="Note"/>
      </w:pPr>
      <w:r>
        <w:t>(c)</w:t>
      </w:r>
      <w:r>
        <w:tab/>
        <w:t>The ratios to GSP may vary from publications year to year due to revisions to the Australian Bureau of Statistics GSP data.</w:t>
      </w:r>
    </w:p>
    <w:p w14:paraId="3966F368" w14:textId="77777777" w:rsidR="009256ED" w:rsidRDefault="009256ED" w:rsidP="009256ED">
      <w:pPr>
        <w:rPr>
          <w:rFonts w:ascii="Garamond" w:hAnsi="Garamond"/>
        </w:rPr>
      </w:pPr>
    </w:p>
    <w:p w14:paraId="76113F41" w14:textId="18F56A64" w:rsidR="00C52AB4" w:rsidRPr="00D40AFE" w:rsidRDefault="00C52AB4" w:rsidP="00C52AB4">
      <w:pPr>
        <w:rPr>
          <w:rFonts w:ascii="Garamond" w:hAnsi="Garamond"/>
        </w:rPr>
      </w:pPr>
      <w:r w:rsidRPr="00D40AFE">
        <w:rPr>
          <w:rFonts w:ascii="Garamond" w:hAnsi="Garamond"/>
        </w:rPr>
        <w:t>Total revenue for the general government sector is expected to be $109.8 billion in 2025</w:t>
      </w:r>
      <w:r w:rsidRPr="00D40AFE">
        <w:rPr>
          <w:rFonts w:ascii="Garamond" w:hAnsi="Garamond"/>
        </w:rPr>
        <w:noBreakHyphen/>
        <w:t>26,</w:t>
      </w:r>
      <w:r w:rsidRPr="00D40AFE" w:rsidDel="008607B1">
        <w:rPr>
          <w:rFonts w:ascii="Garamond" w:hAnsi="Garamond"/>
        </w:rPr>
        <w:t xml:space="preserve"> </w:t>
      </w:r>
      <w:r w:rsidRPr="00D40AFE">
        <w:rPr>
          <w:rFonts w:ascii="Garamond" w:hAnsi="Garamond"/>
        </w:rPr>
        <w:t xml:space="preserve">an increase of $1.5 billion </w:t>
      </w:r>
      <w:r w:rsidR="00F1106E">
        <w:rPr>
          <w:rFonts w:ascii="Garamond" w:hAnsi="Garamond"/>
        </w:rPr>
        <w:t>or 1.3 per cent,</w:t>
      </w:r>
      <w:r w:rsidRPr="00D40AFE">
        <w:rPr>
          <w:rFonts w:ascii="Garamond" w:hAnsi="Garamond"/>
        </w:rPr>
        <w:t xml:space="preserve"> from the </w:t>
      </w:r>
      <w:r w:rsidRPr="00D40AFE">
        <w:rPr>
          <w:rFonts w:ascii="Garamond" w:hAnsi="Garamond"/>
          <w:i/>
          <w:iCs/>
        </w:rPr>
        <w:t>2025-26 Budget</w:t>
      </w:r>
      <w:r w:rsidRPr="00D40AFE">
        <w:rPr>
          <w:rFonts w:ascii="Garamond" w:hAnsi="Garamond"/>
        </w:rPr>
        <w:t>. Revenue growth is expected to average 2.3 per cent a year over the forward estimates, reaching $117.4 billion in 2028</w:t>
      </w:r>
      <w:r w:rsidRPr="00D40AFE">
        <w:rPr>
          <w:rFonts w:ascii="Garamond" w:hAnsi="Garamond"/>
        </w:rPr>
        <w:noBreakHyphen/>
        <w:t xml:space="preserve">29. </w:t>
      </w:r>
    </w:p>
    <w:p w14:paraId="0EB4998D" w14:textId="4A907963" w:rsidR="00C52AB4" w:rsidRDefault="00C52AB4" w:rsidP="00C52AB4">
      <w:pPr>
        <w:spacing w:before="100"/>
      </w:pPr>
      <w:r w:rsidRPr="00BD65BE">
        <w:t>Total general government sector expenditure is expected to be $10</w:t>
      </w:r>
      <w:r>
        <w:t>9.1 </w:t>
      </w:r>
      <w:r w:rsidRPr="00BD65BE">
        <w:t>billion in 202</w:t>
      </w:r>
      <w:r>
        <w:t>5</w:t>
      </w:r>
      <w:r>
        <w:noBreakHyphen/>
        <w:t>26</w:t>
      </w:r>
      <w:r w:rsidRPr="00BD65BE">
        <w:t xml:space="preserve"> and grow by an average of 2.</w:t>
      </w:r>
      <w:r>
        <w:t>0</w:t>
      </w:r>
      <w:r w:rsidRPr="00BD65BE">
        <w:t xml:space="preserve"> per cent a year over the forward estimates, reaching $1</w:t>
      </w:r>
      <w:r>
        <w:t>15.8 </w:t>
      </w:r>
      <w:r w:rsidRPr="00BD65BE">
        <w:t>billion in 202</w:t>
      </w:r>
      <w:r>
        <w:t>8</w:t>
      </w:r>
      <w:r>
        <w:noBreakHyphen/>
        <w:t>29</w:t>
      </w:r>
      <w:r w:rsidRPr="00BD65BE">
        <w:t xml:space="preserve">. </w:t>
      </w:r>
      <w:r>
        <w:t>This estimated average annual growth in expenditure is comparatively low relative to the forecast growth in the size of the Victorian economy as measured by GSP.</w:t>
      </w:r>
      <w:r w:rsidRPr="00BD65BE">
        <w:t xml:space="preserve"> Total expected expenditure includes the impact of all relevant government decisions, including those relating to service delivery and savings</w:t>
      </w:r>
      <w:r>
        <w:t>.</w:t>
      </w:r>
    </w:p>
    <w:p w14:paraId="28BB0E34" w14:textId="08402DC6" w:rsidR="009615D1" w:rsidRPr="00D40AFE" w:rsidRDefault="009615D1" w:rsidP="009615D1">
      <w:pPr>
        <w:rPr>
          <w:rFonts w:ascii="Garamond" w:hAnsi="Garamond"/>
        </w:rPr>
      </w:pPr>
      <w:r w:rsidRPr="00C617AC">
        <w:rPr>
          <w:rFonts w:ascii="Garamond" w:hAnsi="Garamond"/>
        </w:rPr>
        <w:t>Government infrastructure investment (GII) peaked at $24.2 billion in 2023</w:t>
      </w:r>
      <w:r w:rsidRPr="00C617AC">
        <w:rPr>
          <w:rFonts w:ascii="Garamond" w:hAnsi="Garamond"/>
        </w:rPr>
        <w:noBreakHyphen/>
        <w:t xml:space="preserve">24 </w:t>
      </w:r>
      <w:r w:rsidRPr="00C617AC" w:rsidDel="00A839DD">
        <w:rPr>
          <w:rFonts w:ascii="Garamond" w:hAnsi="Garamond"/>
        </w:rPr>
        <w:t>a</w:t>
      </w:r>
      <w:r w:rsidRPr="00C617AC">
        <w:rPr>
          <w:rFonts w:ascii="Garamond" w:hAnsi="Garamond"/>
        </w:rPr>
        <w:t>nd remains projected to progressively moderate across the forward estimates to $15.6 billion by 2028</w:t>
      </w:r>
      <w:r w:rsidRPr="00C617AC">
        <w:rPr>
          <w:rFonts w:ascii="Garamond" w:hAnsi="Garamond"/>
        </w:rPr>
        <w:noBreakHyphen/>
        <w:t>29, consistent with a return to pre-COVID levels of investment. </w:t>
      </w:r>
      <w:r w:rsidR="00082F4F">
        <w:t xml:space="preserve">GII </w:t>
      </w:r>
      <w:r w:rsidR="00082F4F" w:rsidRPr="00C220D5">
        <w:t>average</w:t>
      </w:r>
      <w:r w:rsidR="00082F4F">
        <w:t>s</w:t>
      </w:r>
      <w:r w:rsidR="00082F4F" w:rsidRPr="00C220D5">
        <w:t xml:space="preserve"> $1</w:t>
      </w:r>
      <w:r w:rsidR="00082F4F">
        <w:t>8.</w:t>
      </w:r>
      <w:r w:rsidR="00900203">
        <w:t>0</w:t>
      </w:r>
      <w:r w:rsidR="00082F4F">
        <w:t> </w:t>
      </w:r>
      <w:r w:rsidR="00082F4F" w:rsidRPr="00C220D5">
        <w:t>billion a year over the budget and forward estimates period</w:t>
      </w:r>
      <w:r w:rsidR="00B71F5C" w:rsidRPr="001455B4">
        <w:t>,</w:t>
      </w:r>
      <w:r w:rsidR="00082F4F">
        <w:t xml:space="preserve"> </w:t>
      </w:r>
      <w:r w:rsidR="00082F4F" w:rsidRPr="00CF64CB">
        <w:t xml:space="preserve">marginally higher than </w:t>
      </w:r>
      <w:r w:rsidR="00082F4F">
        <w:t xml:space="preserve">forecast </w:t>
      </w:r>
      <w:r w:rsidR="00082F4F" w:rsidRPr="00CF64CB">
        <w:t xml:space="preserve">at the </w:t>
      </w:r>
      <w:r w:rsidR="00082F4F" w:rsidRPr="00CF64CB">
        <w:rPr>
          <w:i/>
        </w:rPr>
        <w:t>2025</w:t>
      </w:r>
      <w:r w:rsidR="00082F4F">
        <w:rPr>
          <w:i/>
          <w:iCs/>
        </w:rPr>
        <w:noBreakHyphen/>
      </w:r>
      <w:r w:rsidR="00082F4F" w:rsidRPr="00CF64CB">
        <w:rPr>
          <w:i/>
          <w:iCs/>
        </w:rPr>
        <w:t>26</w:t>
      </w:r>
      <w:r w:rsidR="00082F4F" w:rsidRPr="00CF64CB">
        <w:rPr>
          <w:i/>
        </w:rPr>
        <w:t xml:space="preserve"> Budget</w:t>
      </w:r>
      <w:r w:rsidR="00082F4F" w:rsidRPr="00C220D5">
        <w:t>.</w:t>
      </w:r>
    </w:p>
    <w:p w14:paraId="051C36BB" w14:textId="6D1B141A" w:rsidR="003168F9" w:rsidRPr="00D40AFE" w:rsidRDefault="003168F9" w:rsidP="003168F9">
      <w:pPr>
        <w:rPr>
          <w:rFonts w:ascii="Garamond" w:hAnsi="Garamond"/>
        </w:rPr>
      </w:pPr>
      <w:r w:rsidRPr="00D40AFE">
        <w:rPr>
          <w:rFonts w:ascii="Garamond" w:hAnsi="Garamond"/>
        </w:rPr>
        <w:t xml:space="preserve">Net debt is expected to be $165.8 billion at June 2026 and increase to $192.6 billion by June 2029. This is an improvement in all years across the budget and forward estimates, including an improvement of $1.4 billion by June 2029 when compared with the </w:t>
      </w:r>
      <w:r w:rsidRPr="00D40AFE">
        <w:rPr>
          <w:rFonts w:ascii="Garamond" w:hAnsi="Garamond"/>
          <w:i/>
        </w:rPr>
        <w:t>2025</w:t>
      </w:r>
      <w:r w:rsidRPr="00D40AFE">
        <w:rPr>
          <w:rFonts w:ascii="Garamond" w:hAnsi="Garamond"/>
          <w:i/>
        </w:rPr>
        <w:noBreakHyphen/>
        <w:t>26 Budget</w:t>
      </w:r>
      <w:r w:rsidRPr="00D40AFE">
        <w:rPr>
          <w:rFonts w:ascii="Garamond" w:hAnsi="Garamond"/>
        </w:rPr>
        <w:t>.</w:t>
      </w:r>
    </w:p>
    <w:p w14:paraId="266C51CB" w14:textId="4735C42B" w:rsidR="003168F9" w:rsidRPr="00D40AFE" w:rsidRDefault="00AE4D7A" w:rsidP="003168F9">
      <w:pPr>
        <w:rPr>
          <w:rFonts w:ascii="Garamond" w:hAnsi="Garamond"/>
        </w:rPr>
      </w:pPr>
      <w:bookmarkStart w:id="23" w:name="_Toc179455711"/>
      <w:bookmarkStart w:id="24" w:name="_Toc184198768"/>
      <w:r w:rsidRPr="00D40AFE">
        <w:rPr>
          <w:rFonts w:ascii="Garamond" w:hAnsi="Garamond"/>
        </w:rPr>
        <w:t>As</w:t>
      </w:r>
      <w:r w:rsidR="003168F9" w:rsidRPr="00D40AFE">
        <w:rPr>
          <w:rFonts w:ascii="Garamond" w:hAnsi="Garamond"/>
        </w:rPr>
        <w:t xml:space="preserve"> </w:t>
      </w:r>
      <w:r w:rsidRPr="00D40AFE">
        <w:rPr>
          <w:rFonts w:ascii="Garamond" w:hAnsi="Garamond"/>
        </w:rPr>
        <w:t xml:space="preserve">a proportion of GSP, net debt is projected to be </w:t>
      </w:r>
      <w:r w:rsidR="00D37387">
        <w:t xml:space="preserve">24.9 per cent at June 2026, an improvement of 0.2 per cent when compared with the </w:t>
      </w:r>
      <w:r w:rsidR="00D37387" w:rsidRPr="0050364B">
        <w:rPr>
          <w:i/>
          <w:iCs/>
        </w:rPr>
        <w:t>2025-26 Budget</w:t>
      </w:r>
      <w:r w:rsidR="00D37387">
        <w:t xml:space="preserve">. Net debt is then projected to be </w:t>
      </w:r>
      <w:r w:rsidRPr="00D40AFE">
        <w:rPr>
          <w:rFonts w:ascii="Garamond" w:hAnsi="Garamond"/>
        </w:rPr>
        <w:t>2</w:t>
      </w:r>
      <w:r w:rsidR="00D06F89" w:rsidRPr="00D40AFE">
        <w:rPr>
          <w:rFonts w:ascii="Garamond" w:hAnsi="Garamond"/>
        </w:rPr>
        <w:t>5.</w:t>
      </w:r>
      <w:r w:rsidRPr="00D40AFE" w:rsidDel="00D06F89">
        <w:rPr>
          <w:rFonts w:ascii="Garamond" w:hAnsi="Garamond"/>
        </w:rPr>
        <w:t>2</w:t>
      </w:r>
      <w:r w:rsidRPr="00D40AFE">
        <w:rPr>
          <w:rFonts w:ascii="Garamond" w:hAnsi="Garamond"/>
        </w:rPr>
        <w:t xml:space="preserve"> per cent at</w:t>
      </w:r>
      <w:r w:rsidR="003168F9" w:rsidRPr="00D40AFE">
        <w:rPr>
          <w:rFonts w:ascii="Garamond" w:hAnsi="Garamond"/>
        </w:rPr>
        <w:t> </w:t>
      </w:r>
      <w:r w:rsidRPr="00D40AFE">
        <w:rPr>
          <w:rFonts w:ascii="Garamond" w:hAnsi="Garamond"/>
        </w:rPr>
        <w:t>June</w:t>
      </w:r>
      <w:r w:rsidR="003168F9" w:rsidRPr="00D40AFE">
        <w:rPr>
          <w:rFonts w:ascii="Garamond" w:hAnsi="Garamond"/>
        </w:rPr>
        <w:t> </w:t>
      </w:r>
      <w:r w:rsidRPr="00D40AFE">
        <w:rPr>
          <w:rFonts w:ascii="Garamond" w:hAnsi="Garamond"/>
        </w:rPr>
        <w:t>202</w:t>
      </w:r>
      <w:r w:rsidR="00D06F89" w:rsidRPr="00D40AFE">
        <w:rPr>
          <w:rFonts w:ascii="Garamond" w:hAnsi="Garamond"/>
        </w:rPr>
        <w:t>7</w:t>
      </w:r>
      <w:r w:rsidR="006907B7" w:rsidRPr="001455B4">
        <w:rPr>
          <w:rFonts w:ascii="Garamond" w:hAnsi="Garamond"/>
        </w:rPr>
        <w:t>,</w:t>
      </w:r>
      <w:r w:rsidRPr="00D40AFE">
        <w:rPr>
          <w:rFonts w:ascii="Garamond" w:hAnsi="Garamond"/>
        </w:rPr>
        <w:t xml:space="preserve"> before </w:t>
      </w:r>
      <w:r w:rsidR="003168F9" w:rsidRPr="00D40AFE">
        <w:rPr>
          <w:rFonts w:ascii="Garamond" w:hAnsi="Garamond"/>
        </w:rPr>
        <w:t xml:space="preserve">reducing to </w:t>
      </w:r>
      <w:r w:rsidRPr="00D40AFE">
        <w:rPr>
          <w:rFonts w:ascii="Garamond" w:hAnsi="Garamond"/>
        </w:rPr>
        <w:t>25.</w:t>
      </w:r>
      <w:r w:rsidR="00E836F9" w:rsidRPr="00D40AFE">
        <w:rPr>
          <w:rFonts w:ascii="Garamond" w:hAnsi="Garamond"/>
        </w:rPr>
        <w:t>0</w:t>
      </w:r>
      <w:r w:rsidRPr="00D40AFE">
        <w:rPr>
          <w:rFonts w:ascii="Garamond" w:hAnsi="Garamond"/>
        </w:rPr>
        <w:t xml:space="preserve"> per cent by June 202</w:t>
      </w:r>
      <w:r w:rsidR="00E836F9" w:rsidRPr="00D40AFE">
        <w:rPr>
          <w:rFonts w:ascii="Garamond" w:hAnsi="Garamond"/>
        </w:rPr>
        <w:t>8</w:t>
      </w:r>
      <w:r w:rsidR="003168F9" w:rsidRPr="00D40AFE">
        <w:rPr>
          <w:rFonts w:ascii="Garamond" w:hAnsi="Garamond"/>
        </w:rPr>
        <w:t xml:space="preserve"> and 24.9 per cent </w:t>
      </w:r>
      <w:r w:rsidR="00711F8B">
        <w:rPr>
          <w:rFonts w:ascii="Garamond" w:hAnsi="Garamond"/>
        </w:rPr>
        <w:t>by June</w:t>
      </w:r>
      <w:r w:rsidR="002B3B93">
        <w:rPr>
          <w:rFonts w:ascii="Garamond" w:hAnsi="Garamond"/>
        </w:rPr>
        <w:t> </w:t>
      </w:r>
      <w:r w:rsidR="00711F8B">
        <w:rPr>
          <w:rFonts w:ascii="Garamond" w:hAnsi="Garamond"/>
        </w:rPr>
        <w:t>2029.</w:t>
      </w:r>
      <w:r w:rsidRPr="00D40AFE">
        <w:rPr>
          <w:rFonts w:ascii="Garamond" w:hAnsi="Garamond"/>
        </w:rPr>
        <w:t xml:space="preserve"> </w:t>
      </w:r>
      <w:r w:rsidR="0069043A" w:rsidRPr="00D40AFE">
        <w:rPr>
          <w:rFonts w:ascii="Garamond" w:hAnsi="Garamond"/>
        </w:rPr>
        <w:t xml:space="preserve">This is consistent with </w:t>
      </w:r>
      <w:r w:rsidR="00040BDC" w:rsidRPr="00D40AFE">
        <w:rPr>
          <w:rFonts w:ascii="Garamond" w:hAnsi="Garamond"/>
        </w:rPr>
        <w:t xml:space="preserve">estimates in the </w:t>
      </w:r>
      <w:r w:rsidRPr="00D40AFE">
        <w:rPr>
          <w:rFonts w:ascii="Garamond" w:hAnsi="Garamond"/>
          <w:i/>
        </w:rPr>
        <w:t>202</w:t>
      </w:r>
      <w:r w:rsidR="00B842D2" w:rsidRPr="00D40AFE">
        <w:rPr>
          <w:rFonts w:ascii="Garamond" w:hAnsi="Garamond"/>
          <w:i/>
        </w:rPr>
        <w:t>5</w:t>
      </w:r>
      <w:r w:rsidR="00512AA4" w:rsidRPr="00D40AFE">
        <w:rPr>
          <w:rFonts w:ascii="Garamond" w:hAnsi="Garamond"/>
          <w:i/>
        </w:rPr>
        <w:noBreakHyphen/>
      </w:r>
      <w:r w:rsidR="00B842D2" w:rsidRPr="00D40AFE">
        <w:rPr>
          <w:rFonts w:ascii="Garamond" w:hAnsi="Garamond"/>
          <w:i/>
        </w:rPr>
        <w:t>26</w:t>
      </w:r>
      <w:r w:rsidRPr="00D40AFE">
        <w:rPr>
          <w:rFonts w:ascii="Garamond" w:hAnsi="Garamond"/>
          <w:i/>
        </w:rPr>
        <w:t xml:space="preserve"> Budget.</w:t>
      </w:r>
      <w:r w:rsidR="003168F9" w:rsidRPr="00D40AFE">
        <w:rPr>
          <w:rFonts w:ascii="Garamond" w:hAnsi="Garamond"/>
          <w:i/>
        </w:rPr>
        <w:t xml:space="preserve">  </w:t>
      </w:r>
    </w:p>
    <w:p w14:paraId="3CB806C2" w14:textId="25D31F28" w:rsidR="00C71044" w:rsidRPr="004D51E6" w:rsidRDefault="00C71044" w:rsidP="00C71044">
      <w:pPr>
        <w:spacing w:before="100"/>
      </w:pPr>
      <w:r w:rsidRPr="00643624">
        <w:t xml:space="preserve">Interest expense as a share of total revenue is expected to average </w:t>
      </w:r>
      <w:r w:rsidR="00D22C70">
        <w:t>8.0</w:t>
      </w:r>
      <w:r w:rsidRPr="00643624">
        <w:t xml:space="preserve"> per cent a year over the budget and forward </w:t>
      </w:r>
      <w:r>
        <w:t>estimates</w:t>
      </w:r>
      <w:r w:rsidRPr="00AC499E">
        <w:t>.</w:t>
      </w:r>
      <w:r>
        <w:t xml:space="preserve"> </w:t>
      </w:r>
    </w:p>
    <w:p w14:paraId="29CC7FEC" w14:textId="7AE803AF" w:rsidR="00AE4D7A" w:rsidRDefault="00AE4D7A" w:rsidP="00AE4D7A"/>
    <w:p w14:paraId="4AAA0DC9" w14:textId="77777777" w:rsidR="009256ED" w:rsidRDefault="009256ED" w:rsidP="009256ED">
      <w:pPr>
        <w:pStyle w:val="Heading1"/>
        <w:pageBreakBefore/>
      </w:pPr>
      <w:bookmarkStart w:id="25" w:name="_Toc215143970"/>
      <w:r>
        <w:lastRenderedPageBreak/>
        <w:t>Budget and forward estimates outlook</w:t>
      </w:r>
      <w:bookmarkEnd w:id="23"/>
      <w:bookmarkEnd w:id="24"/>
      <w:bookmarkEnd w:id="25"/>
    </w:p>
    <w:p w14:paraId="78DFC231" w14:textId="77777777" w:rsidR="009256ED" w:rsidRDefault="009256ED" w:rsidP="009256ED">
      <w:pPr>
        <w:keepNext/>
      </w:pPr>
      <w:r>
        <w:t xml:space="preserve">Table 3.2 summarises the operating statement for the general government sector. A comprehensive operating statement is presented in Chapter 4 </w:t>
      </w:r>
      <w:r w:rsidRPr="00B8772B">
        <w:rPr>
          <w:i/>
          <w:iCs/>
        </w:rPr>
        <w:t>Estimated financial statements and notes</w:t>
      </w:r>
      <w:r>
        <w:t xml:space="preserve">. </w:t>
      </w:r>
    </w:p>
    <w:p w14:paraId="3B29BA67" w14:textId="77777777" w:rsidR="009256ED" w:rsidRDefault="009256ED" w:rsidP="00133F67">
      <w:pPr>
        <w:pStyle w:val="TableHeading"/>
      </w:pPr>
      <w:r w:rsidRPr="00040BDC">
        <w:t>Table 3.2:</w:t>
      </w:r>
      <w:r w:rsidRPr="00C203E5">
        <w:t xml:space="preserve"> </w:t>
      </w:r>
      <w:r w:rsidRPr="00C203E5">
        <w:tab/>
        <w:t>Summary operating statement for the general government sector</w:t>
      </w:r>
      <w:r>
        <w:t xml:space="preserve"> </w:t>
      </w:r>
      <w:r w:rsidRPr="00C203E5">
        <w:rPr>
          <w:vertAlign w:val="superscript"/>
        </w:rPr>
        <w:t>(a)</w:t>
      </w:r>
      <w:r w:rsidRPr="00C203E5">
        <w:rPr>
          <w:vertAlign w:val="superscript"/>
        </w:rPr>
        <w:tab/>
      </w:r>
      <w:r w:rsidRPr="00C203E5">
        <w:t>($</w:t>
      </w:r>
      <w:r>
        <w:t> million</w:t>
      </w:r>
      <w:r w:rsidRPr="00C203E5">
        <w:t>)</w:t>
      </w:r>
    </w:p>
    <w:tbl>
      <w:tblPr>
        <w:tblStyle w:val="DTFTableNumeric"/>
        <w:tblW w:w="7711" w:type="dxa"/>
        <w:tblLayout w:type="fixed"/>
        <w:tblLook w:val="06A0" w:firstRow="1" w:lastRow="0" w:firstColumn="1" w:lastColumn="0" w:noHBand="1" w:noVBand="1"/>
        <w:tblDescription w:val="Type:DtfTable|Workbook:https://vicgov.sharepoint.com/sites/VG002735/Budget%20Update/Chapter%203/Link_Chapter%203%20Budget%20Position%20and%20Outlook%20-%202025-26%20Budget%20Update.xlsx|Table:GG_SummaryOS|MergedHeadingRow:1|TableGroup:Chapter 3"/>
      </w:tblPr>
      <w:tblGrid>
        <w:gridCol w:w="3969"/>
        <w:gridCol w:w="935"/>
        <w:gridCol w:w="936"/>
        <w:gridCol w:w="935"/>
        <w:gridCol w:w="936"/>
      </w:tblGrid>
      <w:tr w:rsidR="008E0B5F" w14:paraId="435EF290" w14:textId="77777777" w:rsidTr="008E0B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21AAD7A5" w14:textId="77777777" w:rsidR="008E0B5F" w:rsidRDefault="008E0B5F">
            <w:pPr>
              <w:keepNext/>
              <w:spacing w:after="0"/>
            </w:pPr>
          </w:p>
        </w:tc>
        <w:tc>
          <w:tcPr>
            <w:tcW w:w="935" w:type="dxa"/>
          </w:tcPr>
          <w:p w14:paraId="321F91C9" w14:textId="77777777" w:rsidR="008E0B5F" w:rsidRDefault="00846F8E">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936" w:type="dxa"/>
          </w:tcPr>
          <w:p w14:paraId="00289262" w14:textId="77777777" w:rsidR="008E0B5F" w:rsidRDefault="00846F8E">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935" w:type="dxa"/>
          </w:tcPr>
          <w:p w14:paraId="2F845C38" w14:textId="77777777" w:rsidR="008E0B5F" w:rsidRDefault="00846F8E">
            <w:pPr>
              <w:keepNext/>
              <w:spacing w:after="0"/>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936" w:type="dxa"/>
          </w:tcPr>
          <w:p w14:paraId="03D2A70B" w14:textId="77777777" w:rsidR="008E0B5F" w:rsidRDefault="00846F8E">
            <w:pPr>
              <w:keepNext/>
              <w:spacing w:after="0"/>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8E0B5F" w14:paraId="4A3A6325" w14:textId="77777777">
        <w:tc>
          <w:tcPr>
            <w:cnfStyle w:val="001000000000" w:firstRow="0" w:lastRow="0" w:firstColumn="1" w:lastColumn="0" w:oddVBand="0" w:evenVBand="0" w:oddHBand="0" w:evenHBand="0" w:firstRowFirstColumn="0" w:firstRowLastColumn="0" w:lastRowFirstColumn="0" w:lastRowLastColumn="0"/>
            <w:tcW w:w="3969" w:type="dxa"/>
          </w:tcPr>
          <w:p w14:paraId="2C8C668A" w14:textId="77777777" w:rsidR="008E0B5F" w:rsidRDefault="00846F8E">
            <w:pPr>
              <w:spacing w:after="0"/>
            </w:pPr>
            <w:r>
              <w:rPr>
                <w:b/>
              </w:rPr>
              <w:t>Revenue and income from transactions</w:t>
            </w:r>
          </w:p>
        </w:tc>
        <w:tc>
          <w:tcPr>
            <w:tcW w:w="935" w:type="dxa"/>
          </w:tcPr>
          <w:p w14:paraId="21468903" w14:textId="77777777" w:rsidR="008E0B5F" w:rsidRDefault="008E0B5F">
            <w:pPr>
              <w:spacing w:after="0"/>
              <w:cnfStyle w:val="000000000000" w:firstRow="0" w:lastRow="0" w:firstColumn="0" w:lastColumn="0" w:oddVBand="0" w:evenVBand="0" w:oddHBand="0" w:evenHBand="0" w:firstRowFirstColumn="0" w:firstRowLastColumn="0" w:lastRowFirstColumn="0" w:lastRowLastColumn="0"/>
            </w:pPr>
          </w:p>
        </w:tc>
        <w:tc>
          <w:tcPr>
            <w:tcW w:w="936" w:type="dxa"/>
          </w:tcPr>
          <w:p w14:paraId="2A02F981" w14:textId="77777777" w:rsidR="008E0B5F" w:rsidRDefault="008E0B5F">
            <w:pPr>
              <w:spacing w:after="0"/>
              <w:cnfStyle w:val="000000000000" w:firstRow="0" w:lastRow="0" w:firstColumn="0" w:lastColumn="0" w:oddVBand="0" w:evenVBand="0" w:oddHBand="0" w:evenHBand="0" w:firstRowFirstColumn="0" w:firstRowLastColumn="0" w:lastRowFirstColumn="0" w:lastRowLastColumn="0"/>
            </w:pPr>
          </w:p>
        </w:tc>
        <w:tc>
          <w:tcPr>
            <w:tcW w:w="935" w:type="dxa"/>
          </w:tcPr>
          <w:p w14:paraId="4F2A934B" w14:textId="77777777" w:rsidR="008E0B5F" w:rsidRDefault="008E0B5F">
            <w:pPr>
              <w:spacing w:after="0"/>
              <w:cnfStyle w:val="000000000000" w:firstRow="0" w:lastRow="0" w:firstColumn="0" w:lastColumn="0" w:oddVBand="0" w:evenVBand="0" w:oddHBand="0" w:evenHBand="0" w:firstRowFirstColumn="0" w:firstRowLastColumn="0" w:lastRowFirstColumn="0" w:lastRowLastColumn="0"/>
            </w:pPr>
          </w:p>
        </w:tc>
        <w:tc>
          <w:tcPr>
            <w:tcW w:w="936" w:type="dxa"/>
          </w:tcPr>
          <w:p w14:paraId="2F617E63" w14:textId="77777777" w:rsidR="008E0B5F" w:rsidRDefault="008E0B5F">
            <w:pPr>
              <w:spacing w:after="0"/>
              <w:cnfStyle w:val="000000000000" w:firstRow="0" w:lastRow="0" w:firstColumn="0" w:lastColumn="0" w:oddVBand="0" w:evenVBand="0" w:oddHBand="0" w:evenHBand="0" w:firstRowFirstColumn="0" w:firstRowLastColumn="0" w:lastRowFirstColumn="0" w:lastRowLastColumn="0"/>
            </w:pPr>
          </w:p>
        </w:tc>
      </w:tr>
      <w:tr w:rsidR="008E0B5F" w14:paraId="7E5D7841" w14:textId="77777777">
        <w:tc>
          <w:tcPr>
            <w:cnfStyle w:val="001000000000" w:firstRow="0" w:lastRow="0" w:firstColumn="1" w:lastColumn="0" w:oddVBand="0" w:evenVBand="0" w:oddHBand="0" w:evenHBand="0" w:firstRowFirstColumn="0" w:firstRowLastColumn="0" w:lastRowFirstColumn="0" w:lastRowLastColumn="0"/>
            <w:tcW w:w="3969" w:type="dxa"/>
          </w:tcPr>
          <w:p w14:paraId="3CFA71B6" w14:textId="77777777" w:rsidR="008E0B5F" w:rsidRDefault="00846F8E">
            <w:pPr>
              <w:spacing w:after="0"/>
            </w:pPr>
            <w:r>
              <w:t>Taxation</w:t>
            </w:r>
          </w:p>
        </w:tc>
        <w:tc>
          <w:tcPr>
            <w:tcW w:w="935" w:type="dxa"/>
          </w:tcPr>
          <w:p w14:paraId="6EE922D7"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42 095</w:t>
            </w:r>
          </w:p>
        </w:tc>
        <w:tc>
          <w:tcPr>
            <w:tcW w:w="936" w:type="dxa"/>
          </w:tcPr>
          <w:p w14:paraId="00EA7624"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44 096</w:t>
            </w:r>
          </w:p>
        </w:tc>
        <w:tc>
          <w:tcPr>
            <w:tcW w:w="935" w:type="dxa"/>
          </w:tcPr>
          <w:p w14:paraId="3DC2E313"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46 291</w:t>
            </w:r>
          </w:p>
        </w:tc>
        <w:tc>
          <w:tcPr>
            <w:tcW w:w="936" w:type="dxa"/>
          </w:tcPr>
          <w:p w14:paraId="788E18E1"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48 394</w:t>
            </w:r>
          </w:p>
        </w:tc>
      </w:tr>
      <w:tr w:rsidR="008E0B5F" w14:paraId="1788751C" w14:textId="77777777">
        <w:tc>
          <w:tcPr>
            <w:cnfStyle w:val="001000000000" w:firstRow="0" w:lastRow="0" w:firstColumn="1" w:lastColumn="0" w:oddVBand="0" w:evenVBand="0" w:oddHBand="0" w:evenHBand="0" w:firstRowFirstColumn="0" w:firstRowLastColumn="0" w:lastRowFirstColumn="0" w:lastRowLastColumn="0"/>
            <w:tcW w:w="3969" w:type="dxa"/>
          </w:tcPr>
          <w:p w14:paraId="62DB5404" w14:textId="77777777" w:rsidR="008E0B5F" w:rsidRDefault="00846F8E">
            <w:pPr>
              <w:spacing w:after="0"/>
            </w:pPr>
            <w:r>
              <w:t xml:space="preserve">Dividends, TER and interest </w:t>
            </w:r>
            <w:r>
              <w:rPr>
                <w:vertAlign w:val="superscript"/>
              </w:rPr>
              <w:t>(b)</w:t>
            </w:r>
          </w:p>
        </w:tc>
        <w:tc>
          <w:tcPr>
            <w:tcW w:w="935" w:type="dxa"/>
          </w:tcPr>
          <w:p w14:paraId="133307C8"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3 084</w:t>
            </w:r>
          </w:p>
        </w:tc>
        <w:tc>
          <w:tcPr>
            <w:tcW w:w="936" w:type="dxa"/>
          </w:tcPr>
          <w:p w14:paraId="27BE2D78"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2 741</w:t>
            </w:r>
          </w:p>
        </w:tc>
        <w:tc>
          <w:tcPr>
            <w:tcW w:w="935" w:type="dxa"/>
          </w:tcPr>
          <w:p w14:paraId="45E315B5"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2 431</w:t>
            </w:r>
          </w:p>
        </w:tc>
        <w:tc>
          <w:tcPr>
            <w:tcW w:w="936" w:type="dxa"/>
          </w:tcPr>
          <w:p w14:paraId="33C494AD"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2 498</w:t>
            </w:r>
          </w:p>
        </w:tc>
      </w:tr>
      <w:tr w:rsidR="008E0B5F" w14:paraId="3EEF671A" w14:textId="77777777">
        <w:tc>
          <w:tcPr>
            <w:cnfStyle w:val="001000000000" w:firstRow="0" w:lastRow="0" w:firstColumn="1" w:lastColumn="0" w:oddVBand="0" w:evenVBand="0" w:oddHBand="0" w:evenHBand="0" w:firstRowFirstColumn="0" w:firstRowLastColumn="0" w:lastRowFirstColumn="0" w:lastRowLastColumn="0"/>
            <w:tcW w:w="3969" w:type="dxa"/>
          </w:tcPr>
          <w:p w14:paraId="690178DA" w14:textId="77777777" w:rsidR="008E0B5F" w:rsidRDefault="00846F8E">
            <w:pPr>
              <w:spacing w:after="0"/>
            </w:pPr>
            <w:r>
              <w:t>Sales of goods and services</w:t>
            </w:r>
          </w:p>
        </w:tc>
        <w:tc>
          <w:tcPr>
            <w:tcW w:w="935" w:type="dxa"/>
          </w:tcPr>
          <w:p w14:paraId="7886408C"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7 942</w:t>
            </w:r>
          </w:p>
        </w:tc>
        <w:tc>
          <w:tcPr>
            <w:tcW w:w="936" w:type="dxa"/>
          </w:tcPr>
          <w:p w14:paraId="516736A4"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8 350</w:t>
            </w:r>
          </w:p>
        </w:tc>
        <w:tc>
          <w:tcPr>
            <w:tcW w:w="935" w:type="dxa"/>
          </w:tcPr>
          <w:p w14:paraId="7FA80E1C"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8 594</w:t>
            </w:r>
          </w:p>
        </w:tc>
        <w:tc>
          <w:tcPr>
            <w:tcW w:w="936" w:type="dxa"/>
          </w:tcPr>
          <w:p w14:paraId="6D3254E3"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8 515</w:t>
            </w:r>
          </w:p>
        </w:tc>
      </w:tr>
      <w:tr w:rsidR="008E0B5F" w14:paraId="5DD16BB5" w14:textId="77777777">
        <w:tc>
          <w:tcPr>
            <w:cnfStyle w:val="001000000000" w:firstRow="0" w:lastRow="0" w:firstColumn="1" w:lastColumn="0" w:oddVBand="0" w:evenVBand="0" w:oddHBand="0" w:evenHBand="0" w:firstRowFirstColumn="0" w:firstRowLastColumn="0" w:lastRowFirstColumn="0" w:lastRowLastColumn="0"/>
            <w:tcW w:w="3969" w:type="dxa"/>
          </w:tcPr>
          <w:p w14:paraId="015313CF" w14:textId="77777777" w:rsidR="008E0B5F" w:rsidRDefault="00846F8E">
            <w:pPr>
              <w:spacing w:after="0"/>
            </w:pPr>
            <w:r>
              <w:t>Grants</w:t>
            </w:r>
          </w:p>
        </w:tc>
        <w:tc>
          <w:tcPr>
            <w:tcW w:w="935" w:type="dxa"/>
          </w:tcPr>
          <w:p w14:paraId="6B2BAAFD"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52 880</w:t>
            </w:r>
          </w:p>
        </w:tc>
        <w:tc>
          <w:tcPr>
            <w:tcW w:w="936" w:type="dxa"/>
          </w:tcPr>
          <w:p w14:paraId="054B8DFF"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52 291</w:t>
            </w:r>
          </w:p>
        </w:tc>
        <w:tc>
          <w:tcPr>
            <w:tcW w:w="935" w:type="dxa"/>
          </w:tcPr>
          <w:p w14:paraId="3E9325CF"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53 046</w:t>
            </w:r>
          </w:p>
        </w:tc>
        <w:tc>
          <w:tcPr>
            <w:tcW w:w="936" w:type="dxa"/>
          </w:tcPr>
          <w:p w14:paraId="2E1E5C8D"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54 247</w:t>
            </w:r>
          </w:p>
        </w:tc>
      </w:tr>
      <w:tr w:rsidR="008E0B5F" w14:paraId="16CC1AC2" w14:textId="77777777" w:rsidTr="008E0B5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461DDA77" w14:textId="77777777" w:rsidR="008E0B5F" w:rsidRDefault="00846F8E">
            <w:pPr>
              <w:spacing w:after="0"/>
            </w:pPr>
            <w:r>
              <w:t>Other revenue and income</w:t>
            </w:r>
          </w:p>
        </w:tc>
        <w:tc>
          <w:tcPr>
            <w:tcW w:w="935" w:type="dxa"/>
            <w:tcBorders>
              <w:bottom w:val="single" w:sz="6" w:space="0" w:color="auto"/>
            </w:tcBorders>
          </w:tcPr>
          <w:p w14:paraId="0252EDA9"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3 804</w:t>
            </w:r>
          </w:p>
        </w:tc>
        <w:tc>
          <w:tcPr>
            <w:tcW w:w="936" w:type="dxa"/>
            <w:tcBorders>
              <w:bottom w:val="single" w:sz="6" w:space="0" w:color="auto"/>
            </w:tcBorders>
          </w:tcPr>
          <w:p w14:paraId="42742B7C"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3 914</w:t>
            </w:r>
          </w:p>
        </w:tc>
        <w:tc>
          <w:tcPr>
            <w:tcW w:w="935" w:type="dxa"/>
            <w:tcBorders>
              <w:bottom w:val="single" w:sz="6" w:space="0" w:color="auto"/>
            </w:tcBorders>
          </w:tcPr>
          <w:p w14:paraId="7DB50BA3"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3 635</w:t>
            </w:r>
          </w:p>
        </w:tc>
        <w:tc>
          <w:tcPr>
            <w:tcW w:w="936" w:type="dxa"/>
            <w:tcBorders>
              <w:bottom w:val="single" w:sz="6" w:space="0" w:color="auto"/>
            </w:tcBorders>
          </w:tcPr>
          <w:p w14:paraId="258C6A05"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3 739</w:t>
            </w:r>
          </w:p>
        </w:tc>
      </w:tr>
      <w:tr w:rsidR="008E0B5F" w14:paraId="358939CD" w14:textId="77777777" w:rsidTr="008E0B5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2F2B4F42" w14:textId="77777777" w:rsidR="008E0B5F" w:rsidRDefault="00846F8E">
            <w:pPr>
              <w:spacing w:after="0"/>
            </w:pPr>
            <w:r>
              <w:rPr>
                <w:b/>
              </w:rPr>
              <w:t>Total revenue and income from transactions</w:t>
            </w:r>
          </w:p>
        </w:tc>
        <w:tc>
          <w:tcPr>
            <w:tcW w:w="935" w:type="dxa"/>
            <w:tcBorders>
              <w:top w:val="single" w:sz="6" w:space="0" w:color="auto"/>
            </w:tcBorders>
          </w:tcPr>
          <w:p w14:paraId="2B8C5518"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109 805</w:t>
            </w:r>
          </w:p>
        </w:tc>
        <w:tc>
          <w:tcPr>
            <w:tcW w:w="936" w:type="dxa"/>
            <w:tcBorders>
              <w:top w:val="single" w:sz="6" w:space="0" w:color="auto"/>
            </w:tcBorders>
          </w:tcPr>
          <w:p w14:paraId="41A94373"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111 390</w:t>
            </w:r>
          </w:p>
        </w:tc>
        <w:tc>
          <w:tcPr>
            <w:tcW w:w="935" w:type="dxa"/>
            <w:tcBorders>
              <w:top w:val="single" w:sz="6" w:space="0" w:color="auto"/>
            </w:tcBorders>
          </w:tcPr>
          <w:p w14:paraId="158D626E"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113 998</w:t>
            </w:r>
          </w:p>
        </w:tc>
        <w:tc>
          <w:tcPr>
            <w:tcW w:w="936" w:type="dxa"/>
            <w:tcBorders>
              <w:top w:val="single" w:sz="6" w:space="0" w:color="auto"/>
            </w:tcBorders>
          </w:tcPr>
          <w:p w14:paraId="6C05CCA8"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117 393</w:t>
            </w:r>
          </w:p>
        </w:tc>
      </w:tr>
      <w:tr w:rsidR="008E0B5F" w14:paraId="0B9B9232" w14:textId="77777777">
        <w:tc>
          <w:tcPr>
            <w:cnfStyle w:val="001000000000" w:firstRow="0" w:lastRow="0" w:firstColumn="1" w:lastColumn="0" w:oddVBand="0" w:evenVBand="0" w:oddHBand="0" w:evenHBand="0" w:firstRowFirstColumn="0" w:firstRowLastColumn="0" w:lastRowFirstColumn="0" w:lastRowLastColumn="0"/>
            <w:tcW w:w="3969" w:type="dxa"/>
          </w:tcPr>
          <w:p w14:paraId="6C7B2F2F" w14:textId="77777777" w:rsidR="008E0B5F" w:rsidRDefault="00846F8E">
            <w:pPr>
              <w:spacing w:after="0"/>
            </w:pPr>
            <w:r>
              <w:rPr>
                <w:i/>
              </w:rPr>
              <w:t>% change</w:t>
            </w:r>
          </w:p>
        </w:tc>
        <w:tc>
          <w:tcPr>
            <w:tcW w:w="935" w:type="dxa"/>
          </w:tcPr>
          <w:p w14:paraId="4CCE0360"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i/>
              </w:rPr>
              <w:t>8.3</w:t>
            </w:r>
          </w:p>
        </w:tc>
        <w:tc>
          <w:tcPr>
            <w:tcW w:w="936" w:type="dxa"/>
          </w:tcPr>
          <w:p w14:paraId="166469E5"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i/>
              </w:rPr>
              <w:t>1.4</w:t>
            </w:r>
          </w:p>
        </w:tc>
        <w:tc>
          <w:tcPr>
            <w:tcW w:w="935" w:type="dxa"/>
          </w:tcPr>
          <w:p w14:paraId="253F3EE0"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i/>
              </w:rPr>
              <w:t>2.3</w:t>
            </w:r>
          </w:p>
        </w:tc>
        <w:tc>
          <w:tcPr>
            <w:tcW w:w="936" w:type="dxa"/>
          </w:tcPr>
          <w:p w14:paraId="065BD233"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i/>
              </w:rPr>
              <w:t>3.0</w:t>
            </w:r>
          </w:p>
        </w:tc>
      </w:tr>
      <w:tr w:rsidR="008E0B5F" w14:paraId="461160C1" w14:textId="77777777">
        <w:tc>
          <w:tcPr>
            <w:cnfStyle w:val="001000000000" w:firstRow="0" w:lastRow="0" w:firstColumn="1" w:lastColumn="0" w:oddVBand="0" w:evenVBand="0" w:oddHBand="0" w:evenHBand="0" w:firstRowFirstColumn="0" w:firstRowLastColumn="0" w:lastRowFirstColumn="0" w:lastRowLastColumn="0"/>
            <w:tcW w:w="3969" w:type="dxa"/>
          </w:tcPr>
          <w:p w14:paraId="6A444D52" w14:textId="77777777" w:rsidR="008E0B5F" w:rsidRDefault="00846F8E">
            <w:pPr>
              <w:spacing w:after="0"/>
            </w:pPr>
            <w:r>
              <w:rPr>
                <w:b/>
              </w:rPr>
              <w:t>Expenses from transactions</w:t>
            </w:r>
          </w:p>
        </w:tc>
        <w:tc>
          <w:tcPr>
            <w:tcW w:w="935" w:type="dxa"/>
          </w:tcPr>
          <w:p w14:paraId="595735BA" w14:textId="77777777" w:rsidR="008E0B5F" w:rsidRDefault="008E0B5F">
            <w:pPr>
              <w:spacing w:after="0"/>
              <w:cnfStyle w:val="000000000000" w:firstRow="0" w:lastRow="0" w:firstColumn="0" w:lastColumn="0" w:oddVBand="0" w:evenVBand="0" w:oddHBand="0" w:evenHBand="0" w:firstRowFirstColumn="0" w:firstRowLastColumn="0" w:lastRowFirstColumn="0" w:lastRowLastColumn="0"/>
            </w:pPr>
          </w:p>
        </w:tc>
        <w:tc>
          <w:tcPr>
            <w:tcW w:w="936" w:type="dxa"/>
          </w:tcPr>
          <w:p w14:paraId="01B512D7" w14:textId="77777777" w:rsidR="008E0B5F" w:rsidRDefault="008E0B5F">
            <w:pPr>
              <w:spacing w:after="0"/>
              <w:cnfStyle w:val="000000000000" w:firstRow="0" w:lastRow="0" w:firstColumn="0" w:lastColumn="0" w:oddVBand="0" w:evenVBand="0" w:oddHBand="0" w:evenHBand="0" w:firstRowFirstColumn="0" w:firstRowLastColumn="0" w:lastRowFirstColumn="0" w:lastRowLastColumn="0"/>
            </w:pPr>
          </w:p>
        </w:tc>
        <w:tc>
          <w:tcPr>
            <w:tcW w:w="935" w:type="dxa"/>
          </w:tcPr>
          <w:p w14:paraId="1AA075A9" w14:textId="77777777" w:rsidR="008E0B5F" w:rsidRDefault="008E0B5F">
            <w:pPr>
              <w:spacing w:after="0"/>
              <w:cnfStyle w:val="000000000000" w:firstRow="0" w:lastRow="0" w:firstColumn="0" w:lastColumn="0" w:oddVBand="0" w:evenVBand="0" w:oddHBand="0" w:evenHBand="0" w:firstRowFirstColumn="0" w:firstRowLastColumn="0" w:lastRowFirstColumn="0" w:lastRowLastColumn="0"/>
            </w:pPr>
          </w:p>
        </w:tc>
        <w:tc>
          <w:tcPr>
            <w:tcW w:w="936" w:type="dxa"/>
          </w:tcPr>
          <w:p w14:paraId="18CE86AD" w14:textId="77777777" w:rsidR="008E0B5F" w:rsidRDefault="008E0B5F">
            <w:pPr>
              <w:spacing w:after="0"/>
              <w:cnfStyle w:val="000000000000" w:firstRow="0" w:lastRow="0" w:firstColumn="0" w:lastColumn="0" w:oddVBand="0" w:evenVBand="0" w:oddHBand="0" w:evenHBand="0" w:firstRowFirstColumn="0" w:firstRowLastColumn="0" w:lastRowFirstColumn="0" w:lastRowLastColumn="0"/>
            </w:pPr>
          </w:p>
        </w:tc>
      </w:tr>
      <w:tr w:rsidR="008E0B5F" w14:paraId="2E36C459" w14:textId="77777777">
        <w:tc>
          <w:tcPr>
            <w:cnfStyle w:val="001000000000" w:firstRow="0" w:lastRow="0" w:firstColumn="1" w:lastColumn="0" w:oddVBand="0" w:evenVBand="0" w:oddHBand="0" w:evenHBand="0" w:firstRowFirstColumn="0" w:firstRowLastColumn="0" w:lastRowFirstColumn="0" w:lastRowLastColumn="0"/>
            <w:tcW w:w="3969" w:type="dxa"/>
          </w:tcPr>
          <w:p w14:paraId="23B9B803" w14:textId="77777777" w:rsidR="008E0B5F" w:rsidRDefault="00846F8E">
            <w:pPr>
              <w:spacing w:after="0"/>
            </w:pPr>
            <w:r>
              <w:t>Employee expenses</w:t>
            </w:r>
          </w:p>
        </w:tc>
        <w:tc>
          <w:tcPr>
            <w:tcW w:w="935" w:type="dxa"/>
          </w:tcPr>
          <w:p w14:paraId="26D51426"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39 036</w:t>
            </w:r>
          </w:p>
        </w:tc>
        <w:tc>
          <w:tcPr>
            <w:tcW w:w="936" w:type="dxa"/>
          </w:tcPr>
          <w:p w14:paraId="5772AD1A"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40 023</w:t>
            </w:r>
          </w:p>
        </w:tc>
        <w:tc>
          <w:tcPr>
            <w:tcW w:w="935" w:type="dxa"/>
          </w:tcPr>
          <w:p w14:paraId="65679A3B"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41 247</w:t>
            </w:r>
          </w:p>
        </w:tc>
        <w:tc>
          <w:tcPr>
            <w:tcW w:w="936" w:type="dxa"/>
          </w:tcPr>
          <w:p w14:paraId="5294B6D4"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42 771</w:t>
            </w:r>
          </w:p>
        </w:tc>
      </w:tr>
      <w:tr w:rsidR="008E0B5F" w14:paraId="5E7F7914" w14:textId="77777777">
        <w:tc>
          <w:tcPr>
            <w:cnfStyle w:val="001000000000" w:firstRow="0" w:lastRow="0" w:firstColumn="1" w:lastColumn="0" w:oddVBand="0" w:evenVBand="0" w:oddHBand="0" w:evenHBand="0" w:firstRowFirstColumn="0" w:firstRowLastColumn="0" w:lastRowFirstColumn="0" w:lastRowLastColumn="0"/>
            <w:tcW w:w="3969" w:type="dxa"/>
          </w:tcPr>
          <w:p w14:paraId="0617624D" w14:textId="77777777" w:rsidR="008E0B5F" w:rsidRDefault="00846F8E">
            <w:pPr>
              <w:spacing w:after="0"/>
            </w:pPr>
            <w:r>
              <w:t xml:space="preserve">Superannuation </w:t>
            </w:r>
            <w:r>
              <w:rPr>
                <w:vertAlign w:val="superscript"/>
              </w:rPr>
              <w:t>(c)</w:t>
            </w:r>
          </w:p>
        </w:tc>
        <w:tc>
          <w:tcPr>
            <w:tcW w:w="935" w:type="dxa"/>
          </w:tcPr>
          <w:p w14:paraId="4A22E0E4"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5 320</w:t>
            </w:r>
          </w:p>
        </w:tc>
        <w:tc>
          <w:tcPr>
            <w:tcW w:w="936" w:type="dxa"/>
          </w:tcPr>
          <w:p w14:paraId="371A5828"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5 344</w:t>
            </w:r>
          </w:p>
        </w:tc>
        <w:tc>
          <w:tcPr>
            <w:tcW w:w="935" w:type="dxa"/>
          </w:tcPr>
          <w:p w14:paraId="08B4BB65"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5 493</w:t>
            </w:r>
          </w:p>
        </w:tc>
        <w:tc>
          <w:tcPr>
            <w:tcW w:w="936" w:type="dxa"/>
          </w:tcPr>
          <w:p w14:paraId="1885C266"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5 576</w:t>
            </w:r>
          </w:p>
        </w:tc>
      </w:tr>
      <w:tr w:rsidR="008E0B5F" w14:paraId="43FDA0C7" w14:textId="77777777">
        <w:tc>
          <w:tcPr>
            <w:cnfStyle w:val="001000000000" w:firstRow="0" w:lastRow="0" w:firstColumn="1" w:lastColumn="0" w:oddVBand="0" w:evenVBand="0" w:oddHBand="0" w:evenHBand="0" w:firstRowFirstColumn="0" w:firstRowLastColumn="0" w:lastRowFirstColumn="0" w:lastRowLastColumn="0"/>
            <w:tcW w:w="3969" w:type="dxa"/>
          </w:tcPr>
          <w:p w14:paraId="5B54CCAE" w14:textId="465194C6" w:rsidR="008E0B5F" w:rsidRDefault="00846F8E">
            <w:pPr>
              <w:spacing w:after="0"/>
            </w:pPr>
            <w:r>
              <w:t>Depreciation</w:t>
            </w:r>
          </w:p>
        </w:tc>
        <w:tc>
          <w:tcPr>
            <w:tcW w:w="935" w:type="dxa"/>
          </w:tcPr>
          <w:p w14:paraId="5F3D15F0"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6 331</w:t>
            </w:r>
          </w:p>
        </w:tc>
        <w:tc>
          <w:tcPr>
            <w:tcW w:w="936" w:type="dxa"/>
          </w:tcPr>
          <w:p w14:paraId="457F7327"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6 443</w:t>
            </w:r>
          </w:p>
        </w:tc>
        <w:tc>
          <w:tcPr>
            <w:tcW w:w="935" w:type="dxa"/>
          </w:tcPr>
          <w:p w14:paraId="45716646"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6 526</w:t>
            </w:r>
          </w:p>
        </w:tc>
        <w:tc>
          <w:tcPr>
            <w:tcW w:w="936" w:type="dxa"/>
          </w:tcPr>
          <w:p w14:paraId="2A6D73BB"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6 652</w:t>
            </w:r>
          </w:p>
        </w:tc>
      </w:tr>
      <w:tr w:rsidR="008E0B5F" w14:paraId="60C7756D" w14:textId="77777777">
        <w:tc>
          <w:tcPr>
            <w:cnfStyle w:val="001000000000" w:firstRow="0" w:lastRow="0" w:firstColumn="1" w:lastColumn="0" w:oddVBand="0" w:evenVBand="0" w:oddHBand="0" w:evenHBand="0" w:firstRowFirstColumn="0" w:firstRowLastColumn="0" w:lastRowFirstColumn="0" w:lastRowLastColumn="0"/>
            <w:tcW w:w="3969" w:type="dxa"/>
          </w:tcPr>
          <w:p w14:paraId="740DD5F2" w14:textId="076D24E3" w:rsidR="008E0B5F" w:rsidRDefault="00846F8E">
            <w:pPr>
              <w:spacing w:after="0"/>
            </w:pPr>
            <w:r>
              <w:t>Interest expense</w:t>
            </w:r>
          </w:p>
        </w:tc>
        <w:tc>
          <w:tcPr>
            <w:tcW w:w="935" w:type="dxa"/>
          </w:tcPr>
          <w:p w14:paraId="51D59515"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7 723</w:t>
            </w:r>
          </w:p>
        </w:tc>
        <w:tc>
          <w:tcPr>
            <w:tcW w:w="936" w:type="dxa"/>
          </w:tcPr>
          <w:p w14:paraId="09C51D53"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8 461</w:t>
            </w:r>
          </w:p>
        </w:tc>
        <w:tc>
          <w:tcPr>
            <w:tcW w:w="935" w:type="dxa"/>
          </w:tcPr>
          <w:p w14:paraId="6A02B2B2"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9 453</w:t>
            </w:r>
          </w:p>
        </w:tc>
        <w:tc>
          <w:tcPr>
            <w:tcW w:w="936" w:type="dxa"/>
          </w:tcPr>
          <w:p w14:paraId="048E43B0"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10 469</w:t>
            </w:r>
          </w:p>
        </w:tc>
      </w:tr>
      <w:tr w:rsidR="008E0B5F" w14:paraId="13BEE34E" w14:textId="77777777">
        <w:tc>
          <w:tcPr>
            <w:cnfStyle w:val="001000000000" w:firstRow="0" w:lastRow="0" w:firstColumn="1" w:lastColumn="0" w:oddVBand="0" w:evenVBand="0" w:oddHBand="0" w:evenHBand="0" w:firstRowFirstColumn="0" w:firstRowLastColumn="0" w:lastRowFirstColumn="0" w:lastRowLastColumn="0"/>
            <w:tcW w:w="3969" w:type="dxa"/>
          </w:tcPr>
          <w:p w14:paraId="5EF0C32B" w14:textId="77777777" w:rsidR="008E0B5F" w:rsidRDefault="00846F8E">
            <w:pPr>
              <w:spacing w:after="0"/>
            </w:pPr>
            <w:r>
              <w:t>Grant expense</w:t>
            </w:r>
          </w:p>
        </w:tc>
        <w:tc>
          <w:tcPr>
            <w:tcW w:w="935" w:type="dxa"/>
          </w:tcPr>
          <w:p w14:paraId="557C2A07"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18 425</w:t>
            </w:r>
          </w:p>
        </w:tc>
        <w:tc>
          <w:tcPr>
            <w:tcW w:w="936" w:type="dxa"/>
          </w:tcPr>
          <w:p w14:paraId="17652D7B"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18 242</w:t>
            </w:r>
          </w:p>
        </w:tc>
        <w:tc>
          <w:tcPr>
            <w:tcW w:w="935" w:type="dxa"/>
          </w:tcPr>
          <w:p w14:paraId="1F8E807B"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17 950</w:t>
            </w:r>
          </w:p>
        </w:tc>
        <w:tc>
          <w:tcPr>
            <w:tcW w:w="936" w:type="dxa"/>
          </w:tcPr>
          <w:p w14:paraId="38E3BC63"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18 360</w:t>
            </w:r>
          </w:p>
        </w:tc>
      </w:tr>
      <w:tr w:rsidR="008E0B5F" w14:paraId="08958CDC" w14:textId="77777777" w:rsidTr="008E0B5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1D22E9CD" w14:textId="77777777" w:rsidR="008E0B5F" w:rsidRDefault="00846F8E">
            <w:pPr>
              <w:spacing w:after="0"/>
            </w:pPr>
            <w:r>
              <w:t>Other operating expenses</w:t>
            </w:r>
          </w:p>
        </w:tc>
        <w:tc>
          <w:tcPr>
            <w:tcW w:w="935" w:type="dxa"/>
            <w:tcBorders>
              <w:bottom w:val="single" w:sz="6" w:space="0" w:color="auto"/>
            </w:tcBorders>
          </w:tcPr>
          <w:p w14:paraId="5F70155E"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32 260</w:t>
            </w:r>
          </w:p>
        </w:tc>
        <w:tc>
          <w:tcPr>
            <w:tcW w:w="936" w:type="dxa"/>
            <w:tcBorders>
              <w:bottom w:val="single" w:sz="6" w:space="0" w:color="auto"/>
            </w:tcBorders>
          </w:tcPr>
          <w:p w14:paraId="69F0A451"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30 934</w:t>
            </w:r>
          </w:p>
        </w:tc>
        <w:tc>
          <w:tcPr>
            <w:tcW w:w="935" w:type="dxa"/>
            <w:tcBorders>
              <w:bottom w:val="single" w:sz="6" w:space="0" w:color="auto"/>
            </w:tcBorders>
          </w:tcPr>
          <w:p w14:paraId="4FDCAA37"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30 931</w:t>
            </w:r>
          </w:p>
        </w:tc>
        <w:tc>
          <w:tcPr>
            <w:tcW w:w="936" w:type="dxa"/>
            <w:tcBorders>
              <w:bottom w:val="single" w:sz="6" w:space="0" w:color="auto"/>
            </w:tcBorders>
          </w:tcPr>
          <w:p w14:paraId="5F7AE44F"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t>32 016</w:t>
            </w:r>
          </w:p>
        </w:tc>
      </w:tr>
      <w:tr w:rsidR="008E0B5F" w14:paraId="2FD42AAF" w14:textId="77777777" w:rsidTr="008E0B5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6C498572" w14:textId="77777777" w:rsidR="008E0B5F" w:rsidRDefault="00846F8E">
            <w:pPr>
              <w:spacing w:after="0"/>
            </w:pPr>
            <w:r>
              <w:rPr>
                <w:b/>
              </w:rPr>
              <w:t>Total expenses from transactions</w:t>
            </w:r>
          </w:p>
        </w:tc>
        <w:tc>
          <w:tcPr>
            <w:tcW w:w="935" w:type="dxa"/>
            <w:tcBorders>
              <w:top w:val="single" w:sz="6" w:space="0" w:color="auto"/>
            </w:tcBorders>
          </w:tcPr>
          <w:p w14:paraId="5B916916"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109 095</w:t>
            </w:r>
          </w:p>
        </w:tc>
        <w:tc>
          <w:tcPr>
            <w:tcW w:w="936" w:type="dxa"/>
            <w:tcBorders>
              <w:top w:val="single" w:sz="6" w:space="0" w:color="auto"/>
            </w:tcBorders>
          </w:tcPr>
          <w:p w14:paraId="747968CD"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109 447</w:t>
            </w:r>
          </w:p>
        </w:tc>
        <w:tc>
          <w:tcPr>
            <w:tcW w:w="935" w:type="dxa"/>
            <w:tcBorders>
              <w:top w:val="single" w:sz="6" w:space="0" w:color="auto"/>
            </w:tcBorders>
          </w:tcPr>
          <w:p w14:paraId="70B66B51"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111 600</w:t>
            </w:r>
          </w:p>
        </w:tc>
        <w:tc>
          <w:tcPr>
            <w:tcW w:w="936" w:type="dxa"/>
            <w:tcBorders>
              <w:top w:val="single" w:sz="6" w:space="0" w:color="auto"/>
            </w:tcBorders>
          </w:tcPr>
          <w:p w14:paraId="21400388"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115 844</w:t>
            </w:r>
          </w:p>
        </w:tc>
      </w:tr>
      <w:tr w:rsidR="008E0B5F" w14:paraId="719D3F0B" w14:textId="77777777" w:rsidTr="008E0B5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797650D7" w14:textId="77777777" w:rsidR="008E0B5F" w:rsidRDefault="00846F8E">
            <w:pPr>
              <w:spacing w:after="0"/>
            </w:pPr>
            <w:r>
              <w:rPr>
                <w:i/>
              </w:rPr>
              <w:t>% change</w:t>
            </w:r>
          </w:p>
        </w:tc>
        <w:tc>
          <w:tcPr>
            <w:tcW w:w="935" w:type="dxa"/>
            <w:tcBorders>
              <w:bottom w:val="single" w:sz="6" w:space="0" w:color="auto"/>
            </w:tcBorders>
          </w:tcPr>
          <w:p w14:paraId="4B083D11"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i/>
              </w:rPr>
              <w:t>4.9</w:t>
            </w:r>
          </w:p>
        </w:tc>
        <w:tc>
          <w:tcPr>
            <w:tcW w:w="936" w:type="dxa"/>
            <w:tcBorders>
              <w:bottom w:val="single" w:sz="6" w:space="0" w:color="auto"/>
            </w:tcBorders>
          </w:tcPr>
          <w:p w14:paraId="161BA3D9"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i/>
              </w:rPr>
              <w:t>0.3</w:t>
            </w:r>
          </w:p>
        </w:tc>
        <w:tc>
          <w:tcPr>
            <w:tcW w:w="935" w:type="dxa"/>
            <w:tcBorders>
              <w:bottom w:val="single" w:sz="6" w:space="0" w:color="auto"/>
            </w:tcBorders>
          </w:tcPr>
          <w:p w14:paraId="3D697A2C"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i/>
              </w:rPr>
              <w:t>2.0</w:t>
            </w:r>
          </w:p>
        </w:tc>
        <w:tc>
          <w:tcPr>
            <w:tcW w:w="936" w:type="dxa"/>
            <w:tcBorders>
              <w:bottom w:val="single" w:sz="6" w:space="0" w:color="auto"/>
            </w:tcBorders>
          </w:tcPr>
          <w:p w14:paraId="1280C89F"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i/>
              </w:rPr>
              <w:t>3.8</w:t>
            </w:r>
          </w:p>
        </w:tc>
      </w:tr>
      <w:tr w:rsidR="008E0B5F" w14:paraId="19FA6D2A" w14:textId="77777777" w:rsidTr="008E0B5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38888D8C" w14:textId="77777777" w:rsidR="008E0B5F" w:rsidRDefault="00846F8E">
            <w:pPr>
              <w:spacing w:after="0"/>
            </w:pPr>
            <w:r>
              <w:rPr>
                <w:b/>
              </w:rPr>
              <w:t>Net result from transactions – net operating balance</w:t>
            </w:r>
          </w:p>
        </w:tc>
        <w:tc>
          <w:tcPr>
            <w:tcW w:w="935" w:type="dxa"/>
            <w:tcBorders>
              <w:top w:val="single" w:sz="6" w:space="0" w:color="auto"/>
              <w:bottom w:val="single" w:sz="6" w:space="0" w:color="auto"/>
            </w:tcBorders>
          </w:tcPr>
          <w:p w14:paraId="69AAF3C5"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710</w:t>
            </w:r>
          </w:p>
        </w:tc>
        <w:tc>
          <w:tcPr>
            <w:tcW w:w="936" w:type="dxa"/>
            <w:tcBorders>
              <w:top w:val="single" w:sz="6" w:space="0" w:color="auto"/>
              <w:bottom w:val="single" w:sz="6" w:space="0" w:color="auto"/>
            </w:tcBorders>
          </w:tcPr>
          <w:p w14:paraId="5E56CA72"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1 943</w:t>
            </w:r>
          </w:p>
        </w:tc>
        <w:tc>
          <w:tcPr>
            <w:tcW w:w="935" w:type="dxa"/>
            <w:tcBorders>
              <w:top w:val="single" w:sz="6" w:space="0" w:color="auto"/>
              <w:bottom w:val="single" w:sz="6" w:space="0" w:color="auto"/>
            </w:tcBorders>
          </w:tcPr>
          <w:p w14:paraId="42A1573F"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2 398</w:t>
            </w:r>
          </w:p>
        </w:tc>
        <w:tc>
          <w:tcPr>
            <w:tcW w:w="936" w:type="dxa"/>
            <w:tcBorders>
              <w:top w:val="single" w:sz="6" w:space="0" w:color="auto"/>
              <w:bottom w:val="single" w:sz="6" w:space="0" w:color="auto"/>
            </w:tcBorders>
          </w:tcPr>
          <w:p w14:paraId="429CF1F0"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1 549</w:t>
            </w:r>
          </w:p>
        </w:tc>
      </w:tr>
      <w:tr w:rsidR="008E0B5F" w14:paraId="2DAE8622" w14:textId="77777777" w:rsidTr="008E0B5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373AAA18" w14:textId="77777777" w:rsidR="008E0B5F" w:rsidRDefault="00846F8E">
            <w:pPr>
              <w:spacing w:after="0"/>
            </w:pPr>
            <w:r>
              <w:rPr>
                <w:b/>
              </w:rPr>
              <w:t xml:space="preserve">Total other economic flows included in net result </w:t>
            </w:r>
            <w:r>
              <w:rPr>
                <w:b/>
                <w:vertAlign w:val="superscript"/>
              </w:rPr>
              <w:t>(d)</w:t>
            </w:r>
          </w:p>
        </w:tc>
        <w:tc>
          <w:tcPr>
            <w:tcW w:w="935" w:type="dxa"/>
            <w:tcBorders>
              <w:top w:val="single" w:sz="6" w:space="0" w:color="auto"/>
              <w:bottom w:val="single" w:sz="6" w:space="0" w:color="auto"/>
            </w:tcBorders>
          </w:tcPr>
          <w:p w14:paraId="609C1948"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(357)</w:t>
            </w:r>
          </w:p>
        </w:tc>
        <w:tc>
          <w:tcPr>
            <w:tcW w:w="936" w:type="dxa"/>
            <w:tcBorders>
              <w:top w:val="single" w:sz="6" w:space="0" w:color="auto"/>
              <w:bottom w:val="single" w:sz="6" w:space="0" w:color="auto"/>
            </w:tcBorders>
          </w:tcPr>
          <w:p w14:paraId="5F82D2B2"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(233)</w:t>
            </w:r>
          </w:p>
        </w:tc>
        <w:tc>
          <w:tcPr>
            <w:tcW w:w="935" w:type="dxa"/>
            <w:tcBorders>
              <w:top w:val="single" w:sz="6" w:space="0" w:color="auto"/>
              <w:bottom w:val="single" w:sz="6" w:space="0" w:color="auto"/>
            </w:tcBorders>
          </w:tcPr>
          <w:p w14:paraId="38D9D3F3"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87</w:t>
            </w:r>
          </w:p>
        </w:tc>
        <w:tc>
          <w:tcPr>
            <w:tcW w:w="936" w:type="dxa"/>
            <w:tcBorders>
              <w:top w:val="single" w:sz="6" w:space="0" w:color="auto"/>
              <w:bottom w:val="single" w:sz="6" w:space="0" w:color="auto"/>
            </w:tcBorders>
          </w:tcPr>
          <w:p w14:paraId="17A4F097"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(72)</w:t>
            </w:r>
          </w:p>
        </w:tc>
      </w:tr>
      <w:tr w:rsidR="008E0B5F" w14:paraId="7380E832" w14:textId="77777777" w:rsidTr="008E0B5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1B5C7F73" w14:textId="77777777" w:rsidR="008E0B5F" w:rsidRDefault="00846F8E">
            <w:pPr>
              <w:spacing w:after="0"/>
            </w:pPr>
            <w:r>
              <w:rPr>
                <w:b/>
              </w:rPr>
              <w:t>Net result</w:t>
            </w:r>
          </w:p>
        </w:tc>
        <w:tc>
          <w:tcPr>
            <w:tcW w:w="935" w:type="dxa"/>
            <w:tcBorders>
              <w:top w:val="single" w:sz="6" w:space="0" w:color="auto"/>
              <w:bottom w:val="single" w:sz="12" w:space="0" w:color="auto"/>
            </w:tcBorders>
          </w:tcPr>
          <w:p w14:paraId="469221FD"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353</w:t>
            </w:r>
          </w:p>
        </w:tc>
        <w:tc>
          <w:tcPr>
            <w:tcW w:w="936" w:type="dxa"/>
            <w:tcBorders>
              <w:top w:val="single" w:sz="6" w:space="0" w:color="auto"/>
              <w:bottom w:val="single" w:sz="12" w:space="0" w:color="auto"/>
            </w:tcBorders>
          </w:tcPr>
          <w:p w14:paraId="6F2EBE20"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1 710</w:t>
            </w:r>
          </w:p>
        </w:tc>
        <w:tc>
          <w:tcPr>
            <w:tcW w:w="935" w:type="dxa"/>
            <w:tcBorders>
              <w:top w:val="single" w:sz="6" w:space="0" w:color="auto"/>
              <w:bottom w:val="single" w:sz="12" w:space="0" w:color="auto"/>
            </w:tcBorders>
          </w:tcPr>
          <w:p w14:paraId="6F40BBF2"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2 485</w:t>
            </w:r>
          </w:p>
        </w:tc>
        <w:tc>
          <w:tcPr>
            <w:tcW w:w="936" w:type="dxa"/>
            <w:tcBorders>
              <w:top w:val="single" w:sz="6" w:space="0" w:color="auto"/>
              <w:bottom w:val="single" w:sz="12" w:space="0" w:color="auto"/>
            </w:tcBorders>
          </w:tcPr>
          <w:p w14:paraId="21772987" w14:textId="77777777" w:rsidR="008E0B5F" w:rsidRDefault="00846F8E">
            <w:pPr>
              <w:spacing w:after="0"/>
              <w:cnfStyle w:val="000000000000" w:firstRow="0" w:lastRow="0" w:firstColumn="0" w:lastColumn="0" w:oddVBand="0" w:evenVBand="0" w:oddHBand="0" w:evenHBand="0" w:firstRowFirstColumn="0" w:firstRowLastColumn="0" w:lastRowFirstColumn="0" w:lastRowLastColumn="0"/>
            </w:pPr>
            <w:r>
              <w:rPr>
                <w:b/>
              </w:rPr>
              <w:t>1 476</w:t>
            </w:r>
          </w:p>
        </w:tc>
      </w:tr>
    </w:tbl>
    <w:p w14:paraId="28E2CBD5" w14:textId="77777777" w:rsidR="009256ED" w:rsidRPr="00C734D9" w:rsidRDefault="009256ED" w:rsidP="00133F67">
      <w:pPr>
        <w:pStyle w:val="Note"/>
      </w:pPr>
      <w:r w:rsidRPr="00133F67">
        <w:t>Notes</w:t>
      </w:r>
      <w:r w:rsidRPr="00C734D9">
        <w:t>:</w:t>
      </w:r>
    </w:p>
    <w:p w14:paraId="1FB2839F" w14:textId="77777777" w:rsidR="009256ED" w:rsidRPr="00C734D9" w:rsidRDefault="009256ED" w:rsidP="009256ED">
      <w:pPr>
        <w:pStyle w:val="Note"/>
      </w:pPr>
      <w:r w:rsidRPr="00C734D9">
        <w:t>(a)</w:t>
      </w:r>
      <w:r w:rsidRPr="00C734D9">
        <w:tab/>
        <w:t>Figures in this table are subject to rounding to the nearest</w:t>
      </w:r>
      <w:r>
        <w:t> </w:t>
      </w:r>
      <w:r w:rsidRPr="00C734D9">
        <w:t>million and may not add up to totals.</w:t>
      </w:r>
    </w:p>
    <w:p w14:paraId="1E702B0D" w14:textId="77777777" w:rsidR="009256ED" w:rsidRPr="00C734D9" w:rsidRDefault="009256ED" w:rsidP="009256ED">
      <w:pPr>
        <w:pStyle w:val="Note"/>
      </w:pPr>
      <w:r w:rsidRPr="00C734D9">
        <w:t>(b)</w:t>
      </w:r>
      <w:r w:rsidRPr="00C734D9">
        <w:tab/>
        <w:t xml:space="preserve">Comprises dividends, income tax and rate equivalent revenue </w:t>
      </w:r>
      <w:r>
        <w:t xml:space="preserve">(TER) </w:t>
      </w:r>
      <w:r w:rsidRPr="00C734D9">
        <w:t>and interest.</w:t>
      </w:r>
    </w:p>
    <w:p w14:paraId="503065B7" w14:textId="77777777" w:rsidR="009256ED" w:rsidRPr="00C734D9" w:rsidRDefault="009256ED" w:rsidP="009256ED">
      <w:pPr>
        <w:pStyle w:val="Note"/>
      </w:pPr>
      <w:r w:rsidRPr="00C734D9">
        <w:t>(c)</w:t>
      </w:r>
      <w:r w:rsidRPr="00C734D9">
        <w:tab/>
        <w:t>Comprises superannuation interest expense and other superannuation expenses.</w:t>
      </w:r>
    </w:p>
    <w:p w14:paraId="6BBB0F12" w14:textId="67EA1928" w:rsidR="009256ED" w:rsidRPr="00C734D9" w:rsidRDefault="009256ED" w:rsidP="009256ED">
      <w:pPr>
        <w:pStyle w:val="Note"/>
      </w:pPr>
      <w:r w:rsidRPr="00C734D9">
        <w:t>(d)</w:t>
      </w:r>
      <w:r w:rsidRPr="00C734D9">
        <w:tab/>
        <w:t>This typically includes gains and losses from the disposal of non-financial assets, adjustments for bad and doubtful debts and revaluations of financial assets and liabilities.</w:t>
      </w:r>
      <w:r>
        <w:t xml:space="preserve"> </w:t>
      </w:r>
    </w:p>
    <w:p w14:paraId="023E0D78" w14:textId="77777777" w:rsidR="009256ED" w:rsidRPr="00C734D9" w:rsidRDefault="009256ED" w:rsidP="009256ED"/>
    <w:p w14:paraId="219765AD" w14:textId="77777777" w:rsidR="009256ED" w:rsidRDefault="009256ED" w:rsidP="009256ED">
      <w:pPr>
        <w:keepLines w:val="0"/>
        <w:rPr>
          <w:rFonts w:asciiTheme="majorHAnsi" w:eastAsiaTheme="majorEastAsia" w:hAnsiTheme="majorHAnsi" w:cstheme="majorBidi"/>
          <w:b/>
          <w:sz w:val="27"/>
          <w:szCs w:val="32"/>
        </w:rPr>
      </w:pPr>
      <w:r>
        <w:br w:type="page"/>
      </w:r>
    </w:p>
    <w:p w14:paraId="4824505A" w14:textId="046C7820" w:rsidR="009256ED" w:rsidRPr="00C734D9" w:rsidRDefault="009256ED" w:rsidP="009256ED">
      <w:pPr>
        <w:pStyle w:val="Heading2"/>
      </w:pPr>
      <w:r w:rsidRPr="00903708">
        <w:lastRenderedPageBreak/>
        <w:t>Revenue outlook</w:t>
      </w:r>
    </w:p>
    <w:p w14:paraId="342B6782" w14:textId="7E7AF005" w:rsidR="009256ED" w:rsidRPr="00C734D9" w:rsidRDefault="009256ED" w:rsidP="009256ED">
      <w:r w:rsidRPr="00671F11">
        <w:t xml:space="preserve">Total revenue for the general government sector is forecast to </w:t>
      </w:r>
      <w:r>
        <w:t>be</w:t>
      </w:r>
      <w:r w:rsidRPr="00671F11">
        <w:t xml:space="preserve"> $</w:t>
      </w:r>
      <w:r w:rsidR="009B5B69">
        <w:t>10</w:t>
      </w:r>
      <w:r w:rsidR="00B13216">
        <w:t>9.8</w:t>
      </w:r>
      <w:r w:rsidRPr="00671F11">
        <w:t xml:space="preserve"> billion in 202</w:t>
      </w:r>
      <w:r w:rsidR="009B5B69">
        <w:t>5</w:t>
      </w:r>
      <w:r w:rsidR="00E476C1">
        <w:noBreakHyphen/>
      </w:r>
      <w:r w:rsidR="009B5B69">
        <w:t>26</w:t>
      </w:r>
      <w:r w:rsidRPr="00671F11">
        <w:t xml:space="preserve">. Total revenue is then expected to grow by an average of </w:t>
      </w:r>
      <w:r w:rsidR="009B656C">
        <w:t>2.</w:t>
      </w:r>
      <w:r w:rsidR="0021595C">
        <w:t>3</w:t>
      </w:r>
      <w:r w:rsidRPr="00671F11">
        <w:t xml:space="preserve"> per cent a year over the forward estimates, reaching $11</w:t>
      </w:r>
      <w:r w:rsidR="004F6584">
        <w:t>7.</w:t>
      </w:r>
      <w:r w:rsidR="00A046FE">
        <w:t>4</w:t>
      </w:r>
      <w:r w:rsidRPr="00671F11">
        <w:t xml:space="preserve"> billion in 202</w:t>
      </w:r>
      <w:r w:rsidR="00477D66">
        <w:t>8-29</w:t>
      </w:r>
      <w:r>
        <w:t>.</w:t>
      </w:r>
    </w:p>
    <w:p w14:paraId="002EC5C4" w14:textId="77777777" w:rsidR="009256ED" w:rsidRPr="00C734D9" w:rsidRDefault="009256ED" w:rsidP="00C509CD">
      <w:pPr>
        <w:pStyle w:val="Heading3"/>
        <w:spacing w:before="180"/>
      </w:pPr>
      <w:r w:rsidRPr="00C734D9">
        <w:t>Taxation</w:t>
      </w:r>
    </w:p>
    <w:p w14:paraId="1D659405" w14:textId="707D0B33" w:rsidR="009256ED" w:rsidRPr="00C734D9" w:rsidRDefault="009256ED" w:rsidP="009256ED">
      <w:r w:rsidRPr="00E74729">
        <w:t>Taxation revenue is forecast to be $</w:t>
      </w:r>
      <w:r w:rsidR="000C3189">
        <w:t>42.1</w:t>
      </w:r>
      <w:r w:rsidRPr="00E74729">
        <w:t xml:space="preserve"> billion in 202</w:t>
      </w:r>
      <w:r w:rsidR="00477D66">
        <w:t>5-26</w:t>
      </w:r>
      <w:r w:rsidRPr="00E74729">
        <w:t xml:space="preserve"> and grow by an average of </w:t>
      </w:r>
      <w:r w:rsidR="00F05E5C">
        <w:t>4.8</w:t>
      </w:r>
      <w:r>
        <w:t> </w:t>
      </w:r>
      <w:r w:rsidRPr="00E74729">
        <w:t>per cent per year over the forward estimates</w:t>
      </w:r>
      <w:r w:rsidR="00173EB1">
        <w:t xml:space="preserve">, broadly in line with </w:t>
      </w:r>
      <w:r w:rsidR="003937FF">
        <w:t xml:space="preserve">nominal economic </w:t>
      </w:r>
      <w:r w:rsidR="002D690F">
        <w:t>growth</w:t>
      </w:r>
      <w:r w:rsidRPr="00E74729">
        <w:t xml:space="preserve">. </w:t>
      </w:r>
    </w:p>
    <w:p w14:paraId="68EFA3CA" w14:textId="1D63FB7F" w:rsidR="00504483" w:rsidRPr="00504483" w:rsidRDefault="00504483" w:rsidP="003038E3">
      <w:pPr>
        <w:pStyle w:val="ListBullet"/>
      </w:pPr>
      <w:r w:rsidRPr="00C617AC">
        <w:t>Revenue from taxes on employers</w:t>
      </w:r>
      <w:r w:rsidR="0090249C">
        <w:t>’</w:t>
      </w:r>
      <w:r w:rsidRPr="00C617AC">
        <w:t xml:space="preserve"> payroll and labour force, inclusive of </w:t>
      </w:r>
      <w:r w:rsidR="00E13B65" w:rsidRPr="00C617AC">
        <w:t>p</w:t>
      </w:r>
      <w:r w:rsidRPr="00C617AC">
        <w:t>ayroll tax, the COVID Debt Levy – Payroll 10m+, and the Mental Health and Wellbeing Levy, is</w:t>
      </w:r>
      <w:r w:rsidR="008C3A83">
        <w:t> </w:t>
      </w:r>
      <w:r w:rsidRPr="00C617AC">
        <w:t>forecast to be $11.9 billion in 2025-26, and is expected to grow by an average of 5.1</w:t>
      </w:r>
      <w:r w:rsidR="006A5ED0" w:rsidRPr="00C617AC">
        <w:t> </w:t>
      </w:r>
      <w:r w:rsidRPr="00C617AC">
        <w:t xml:space="preserve">per cent per year over the forward estimates. The Victorian labour market remains healthy and continues to support the near-term outlook, following solid labour market outcomes in 2024-25. Over the medium term, employment is expected to continue to grow in combination with solid wages growth, supporting revenue growth at around trend levels over the forward estimates. </w:t>
      </w:r>
      <w:r w:rsidRPr="00504483">
        <w:t> </w:t>
      </w:r>
    </w:p>
    <w:p w14:paraId="4C6B5C97" w14:textId="51B10FD2" w:rsidR="00504483" w:rsidRPr="00504483" w:rsidRDefault="00504483" w:rsidP="003038E3">
      <w:pPr>
        <w:pStyle w:val="ListBullet"/>
      </w:pPr>
      <w:r w:rsidRPr="00C617AC">
        <w:t xml:space="preserve">Revenue from land taxes, comprising </w:t>
      </w:r>
      <w:r w:rsidR="00B917A6" w:rsidRPr="006A3C9E">
        <w:t xml:space="preserve">land </w:t>
      </w:r>
      <w:r w:rsidRPr="006A3C9E">
        <w:t xml:space="preserve">tax, </w:t>
      </w:r>
      <w:r w:rsidR="00B917A6" w:rsidRPr="006A3C9E">
        <w:t>the</w:t>
      </w:r>
      <w:r w:rsidRPr="006A3C9E">
        <w:t xml:space="preserve"> Absentee Owner Surcharge, Vacant Residential </w:t>
      </w:r>
      <w:r w:rsidR="008C6817" w:rsidRPr="006A3C9E">
        <w:t xml:space="preserve">Land </w:t>
      </w:r>
      <w:r w:rsidRPr="006A3C9E">
        <w:t xml:space="preserve">Tax </w:t>
      </w:r>
      <w:r w:rsidRPr="00C617AC">
        <w:t xml:space="preserve">and the COVID Debt Levy – Landholdings, is expected to be $7.5 billion in 2025-26. Land taxes revenue in 2025-26 reflects a moderation in the growth of land values </w:t>
      </w:r>
      <w:r w:rsidR="00CA6F7C">
        <w:t>over</w:t>
      </w:r>
      <w:r w:rsidRPr="00C617AC">
        <w:t xml:space="preserve"> 2024. Land taxes are expected to grow by an average of </w:t>
      </w:r>
      <w:r w:rsidR="00C354DA" w:rsidRPr="00C617AC">
        <w:t>5.2</w:t>
      </w:r>
      <w:r w:rsidR="006A5ED0" w:rsidRPr="00C617AC">
        <w:t> </w:t>
      </w:r>
      <w:r w:rsidRPr="00C617AC">
        <w:t>per cent per year over the forward estimates, with the return to growth in residential property values in 2025, and the easing of non-residential property value growth, flowing through to land tax revenue in 2026-27. </w:t>
      </w:r>
      <w:r w:rsidRPr="00504483">
        <w:t> </w:t>
      </w:r>
    </w:p>
    <w:p w14:paraId="4DCBEF63" w14:textId="77D801A0" w:rsidR="00504483" w:rsidRPr="00504483" w:rsidRDefault="00504483" w:rsidP="003038E3">
      <w:pPr>
        <w:pStyle w:val="ListBullet"/>
      </w:pPr>
      <w:r w:rsidRPr="00C617AC">
        <w:t xml:space="preserve">Revenue from land transfer duty is forecast to be $10.1 billion in 2025-26 then grow by an average </w:t>
      </w:r>
      <w:r w:rsidR="00154DA7" w:rsidRPr="00C617AC">
        <w:t>5.2</w:t>
      </w:r>
      <w:r w:rsidRPr="00C617AC">
        <w:t xml:space="preserve"> per cent per year over the forward estimates. The forecast increase in revenue is driven by both higher settlement volumes and an increasing average duty per transaction. These have been supported by population and income growth, as well as recent reductions in the cash rate by the Reserve Bank of Australia. Victorian dwelling prices are expected to return to around historical average growth rates in 2025-26, supported by robust longer-term drivers. </w:t>
      </w:r>
      <w:r w:rsidRPr="00504483">
        <w:t> </w:t>
      </w:r>
    </w:p>
    <w:p w14:paraId="23AB7D56" w14:textId="3DF5EBA6" w:rsidR="00504483" w:rsidRPr="00504483" w:rsidRDefault="00504483" w:rsidP="003038E3">
      <w:pPr>
        <w:pStyle w:val="ListBullet"/>
      </w:pPr>
      <w:r w:rsidRPr="00C617AC">
        <w:t xml:space="preserve">Revenue from gambling taxes is forecast to be $2.8 billion in 2025-26 </w:t>
      </w:r>
      <w:r w:rsidR="002626A1" w:rsidRPr="00C617AC">
        <w:t xml:space="preserve">and </w:t>
      </w:r>
      <w:r w:rsidRPr="00C617AC">
        <w:t xml:space="preserve">grow by an average of </w:t>
      </w:r>
      <w:r w:rsidR="00C00D4C" w:rsidRPr="00C617AC">
        <w:t>1</w:t>
      </w:r>
      <w:r w:rsidRPr="00C617AC">
        <w:t>.7 per cent per year over the forward estimates. Growth in electronic gaming machine revenue is expected to slow as gambling harm minimisation measures take effect in hotels and clubs.</w:t>
      </w:r>
      <w:r w:rsidRPr="00504483">
        <w:t> </w:t>
      </w:r>
    </w:p>
    <w:p w14:paraId="04F413F4" w14:textId="5D2DF802" w:rsidR="00504483" w:rsidRPr="00504483" w:rsidRDefault="00504483" w:rsidP="003038E3">
      <w:pPr>
        <w:pStyle w:val="ListBullet"/>
      </w:pPr>
      <w:r w:rsidRPr="00C617AC">
        <w:t xml:space="preserve">Revenue from motor vehicle taxes is forecast to be $3.8 billion in </w:t>
      </w:r>
      <w:r w:rsidR="00627A5B" w:rsidRPr="00C617AC">
        <w:t>2025-26 and</w:t>
      </w:r>
      <w:r w:rsidR="0014482F" w:rsidRPr="00C617AC">
        <w:t xml:space="preserve"> </w:t>
      </w:r>
      <w:r w:rsidRPr="00C617AC">
        <w:t>grow by an average of 5.</w:t>
      </w:r>
      <w:r w:rsidR="002C67B9" w:rsidRPr="00C617AC">
        <w:t>1</w:t>
      </w:r>
      <w:r w:rsidRPr="00C617AC">
        <w:t xml:space="preserve"> per cent per year over the forward estimates. Duty on vehicle registrations and transfers is expected to </w:t>
      </w:r>
      <w:r w:rsidR="00F1106E">
        <w:t>recover</w:t>
      </w:r>
      <w:r w:rsidR="00F1106E" w:rsidRPr="00C617AC">
        <w:t xml:space="preserve"> </w:t>
      </w:r>
      <w:r w:rsidRPr="00C617AC">
        <w:t>in 2025-26 after declining in 2024</w:t>
      </w:r>
      <w:r w:rsidR="00ED2D08" w:rsidRPr="00C617AC">
        <w:noBreakHyphen/>
      </w:r>
      <w:r w:rsidRPr="00C617AC">
        <w:t>25. Growth in motor vehicle registration fees is expected to be driven by the indexation of registration fees in line with consumer price index forecasts, and population growth.</w:t>
      </w:r>
    </w:p>
    <w:p w14:paraId="22AE249A" w14:textId="57B7729D" w:rsidR="00504483" w:rsidRPr="00504483" w:rsidRDefault="00504483" w:rsidP="003038E3">
      <w:pPr>
        <w:pStyle w:val="ListBullet"/>
      </w:pPr>
      <w:r w:rsidRPr="00C617AC">
        <w:t xml:space="preserve">Insurance tax revenue is expected to grow to $2.3 billion in 2025-26 </w:t>
      </w:r>
      <w:r w:rsidR="00335E7E" w:rsidRPr="00C617AC">
        <w:t xml:space="preserve">and </w:t>
      </w:r>
      <w:r w:rsidRPr="00C617AC">
        <w:t>grow by an average of 4.</w:t>
      </w:r>
      <w:r w:rsidR="006431AB" w:rsidRPr="00C617AC">
        <w:t>7</w:t>
      </w:r>
      <w:r w:rsidRPr="00C617AC">
        <w:t xml:space="preserve"> per cent per year over the forward estimates, reflecting </w:t>
      </w:r>
      <w:r w:rsidR="00F1106E">
        <w:t xml:space="preserve">both </w:t>
      </w:r>
      <w:r w:rsidRPr="00C617AC">
        <w:t xml:space="preserve">an expected slowdown in premium price growth and </w:t>
      </w:r>
      <w:r w:rsidR="00B06768">
        <w:t>the Government</w:t>
      </w:r>
      <w:r w:rsidR="0090249C">
        <w:t>’</w:t>
      </w:r>
      <w:r w:rsidR="00B06768">
        <w:t>s</w:t>
      </w:r>
      <w:r w:rsidR="00B06768" w:rsidRPr="00C617AC">
        <w:t xml:space="preserve"> </w:t>
      </w:r>
      <w:r w:rsidRPr="00C617AC">
        <w:t>gradual reduction in the businesses insurance duty rate.</w:t>
      </w:r>
    </w:p>
    <w:p w14:paraId="7575B1E9" w14:textId="77777777" w:rsidR="009256ED" w:rsidRPr="00C734D9" w:rsidRDefault="009256ED" w:rsidP="009256ED">
      <w:pPr>
        <w:pStyle w:val="Heading3"/>
      </w:pPr>
      <w:r w:rsidRPr="00C734D9">
        <w:lastRenderedPageBreak/>
        <w:t>Dividends, income tax equivalent and interest</w:t>
      </w:r>
    </w:p>
    <w:p w14:paraId="3D70E49D" w14:textId="47132057" w:rsidR="005B689B" w:rsidRPr="00C734D9" w:rsidRDefault="009256ED" w:rsidP="009256ED">
      <w:r w:rsidRPr="00E66E24">
        <w:t>Dividends and income tax equivalent revenue is projected to be $1.</w:t>
      </w:r>
      <w:r w:rsidR="005F79A4">
        <w:t>7</w:t>
      </w:r>
      <w:r w:rsidR="00852642">
        <w:t> </w:t>
      </w:r>
      <w:r w:rsidRPr="00E66E24">
        <w:t>billion in 202</w:t>
      </w:r>
      <w:r w:rsidR="0075592B">
        <w:t>5</w:t>
      </w:r>
      <w:r w:rsidR="00852642">
        <w:noBreakHyphen/>
      </w:r>
      <w:r w:rsidR="0075592B">
        <w:t>26</w:t>
      </w:r>
      <w:r w:rsidRPr="00E66E24">
        <w:t xml:space="preserve"> and </w:t>
      </w:r>
      <w:r w:rsidR="00C65F24">
        <w:t>decrease</w:t>
      </w:r>
      <w:r w:rsidRPr="00E66E24">
        <w:t xml:space="preserve"> to $1.3</w:t>
      </w:r>
      <w:r w:rsidR="00852642">
        <w:t> </w:t>
      </w:r>
      <w:r w:rsidRPr="00E66E24">
        <w:t>billion by 202</w:t>
      </w:r>
      <w:r w:rsidR="001772EB">
        <w:t>8</w:t>
      </w:r>
      <w:r w:rsidR="00852642">
        <w:noBreakHyphen/>
      </w:r>
      <w:r w:rsidR="001772EB">
        <w:t>29</w:t>
      </w:r>
      <w:r w:rsidRPr="00C734D9">
        <w:t xml:space="preserve">. </w:t>
      </w:r>
    </w:p>
    <w:p w14:paraId="4418B4FF" w14:textId="77777777" w:rsidR="009256ED" w:rsidRPr="00C734D9" w:rsidRDefault="009256ED" w:rsidP="009256ED">
      <w:r w:rsidRPr="00C734D9">
        <w:t xml:space="preserve">Note 4.2.2 of Chapter 4 </w:t>
      </w:r>
      <w:r w:rsidRPr="00BD37F0">
        <w:rPr>
          <w:i/>
          <w:iCs/>
        </w:rPr>
        <w:t xml:space="preserve">Estimated </w:t>
      </w:r>
      <w:r>
        <w:rPr>
          <w:i/>
          <w:iCs/>
        </w:rPr>
        <w:t>f</w:t>
      </w:r>
      <w:r w:rsidRPr="00BD37F0">
        <w:rPr>
          <w:i/>
          <w:iCs/>
        </w:rPr>
        <w:t xml:space="preserve">inancial </w:t>
      </w:r>
      <w:r>
        <w:rPr>
          <w:i/>
          <w:iCs/>
        </w:rPr>
        <w:t>s</w:t>
      </w:r>
      <w:r w:rsidRPr="00BD37F0">
        <w:rPr>
          <w:i/>
          <w:iCs/>
        </w:rPr>
        <w:t>tatements and notes</w:t>
      </w:r>
      <w:r w:rsidRPr="00C734D9">
        <w:t xml:space="preserve"> contains further details of dividends and income tax equivalent revenue by sector</w:t>
      </w:r>
      <w:r>
        <w:t xml:space="preserve"> and entity</w:t>
      </w:r>
      <w:r w:rsidRPr="00C734D9">
        <w:t>.</w:t>
      </w:r>
      <w:r>
        <w:t xml:space="preserve"> </w:t>
      </w:r>
    </w:p>
    <w:p w14:paraId="02E47035" w14:textId="015B115C" w:rsidR="009256ED" w:rsidRPr="00C734D9" w:rsidRDefault="009256ED" w:rsidP="009256ED">
      <w:bookmarkStart w:id="26" w:name="_Hlk151117845"/>
      <w:r w:rsidRPr="00B619B5">
        <w:t xml:space="preserve">Interest revenue is received on the cash and deposits held by </w:t>
      </w:r>
      <w:r>
        <w:t>general government sector entities</w:t>
      </w:r>
      <w:r w:rsidRPr="00B619B5">
        <w:t xml:space="preserve">. Total interest </w:t>
      </w:r>
      <w:r w:rsidR="00241C39">
        <w:t xml:space="preserve">revenue </w:t>
      </w:r>
      <w:r w:rsidRPr="00B619B5">
        <w:t>is expected to be $1.</w:t>
      </w:r>
      <w:r w:rsidR="00516CE7">
        <w:t>4</w:t>
      </w:r>
      <w:r w:rsidR="00525F8B">
        <w:t> </w:t>
      </w:r>
      <w:r w:rsidRPr="00B619B5">
        <w:t>billion in 202</w:t>
      </w:r>
      <w:r w:rsidR="00025599">
        <w:t>5</w:t>
      </w:r>
      <w:r w:rsidR="00400055">
        <w:noBreakHyphen/>
      </w:r>
      <w:r w:rsidR="00025599">
        <w:t>26</w:t>
      </w:r>
      <w:r w:rsidRPr="00B619B5">
        <w:t xml:space="preserve"> </w:t>
      </w:r>
      <w:r>
        <w:t xml:space="preserve">before moderating </w:t>
      </w:r>
      <w:r w:rsidRPr="00B619B5">
        <w:t>to $1.</w:t>
      </w:r>
      <w:r w:rsidR="00025599">
        <w:t>2</w:t>
      </w:r>
      <w:r w:rsidR="00400055">
        <w:t> </w:t>
      </w:r>
      <w:r w:rsidRPr="00B619B5">
        <w:t>billion by 202</w:t>
      </w:r>
      <w:r w:rsidR="00025599">
        <w:t>8</w:t>
      </w:r>
      <w:r w:rsidR="00400055">
        <w:noBreakHyphen/>
      </w:r>
      <w:r w:rsidR="00025599">
        <w:t>29</w:t>
      </w:r>
      <w:r w:rsidR="00CE2C7C">
        <w:t>.</w:t>
      </w:r>
    </w:p>
    <w:bookmarkEnd w:id="26"/>
    <w:p w14:paraId="10B1655E" w14:textId="77777777" w:rsidR="009256ED" w:rsidRPr="00C734D9" w:rsidRDefault="009256ED" w:rsidP="009256ED">
      <w:pPr>
        <w:pStyle w:val="Heading3"/>
      </w:pPr>
      <w:r w:rsidRPr="00C734D9">
        <w:t>Sales of goods and services</w:t>
      </w:r>
    </w:p>
    <w:p w14:paraId="008A7EE7" w14:textId="72D52C3A" w:rsidR="009256ED" w:rsidRPr="00C734D9" w:rsidRDefault="009256ED" w:rsidP="009256ED">
      <w:r w:rsidRPr="00C32218">
        <w:t>Revenue generated by the sales of goods and services is expected to</w:t>
      </w:r>
      <w:r w:rsidRPr="001455B4">
        <w:t xml:space="preserve"> </w:t>
      </w:r>
      <w:r w:rsidR="0012581B" w:rsidRPr="001455B4">
        <w:t>be</w:t>
      </w:r>
      <w:r w:rsidRPr="00C32218">
        <w:t xml:space="preserve"> $</w:t>
      </w:r>
      <w:r w:rsidR="0050764E">
        <w:t>7.9</w:t>
      </w:r>
      <w:r>
        <w:t> </w:t>
      </w:r>
      <w:r w:rsidRPr="00C32218">
        <w:t>billion in 2025</w:t>
      </w:r>
      <w:r w:rsidR="00C80FF5">
        <w:rPr>
          <w:vertAlign w:val="subscript"/>
        </w:rPr>
        <w:noBreakHyphen/>
      </w:r>
      <w:r w:rsidR="003E2224">
        <w:t>26</w:t>
      </w:r>
      <w:r w:rsidRPr="00C32218">
        <w:t xml:space="preserve"> and grow by an average of </w:t>
      </w:r>
      <w:r w:rsidR="00A1468D">
        <w:t>2.3</w:t>
      </w:r>
      <w:r w:rsidRPr="00C32218">
        <w:t xml:space="preserve"> per cent a year over the forward estimates, reaching $</w:t>
      </w:r>
      <w:r w:rsidR="004407F1">
        <w:t>8.5</w:t>
      </w:r>
      <w:r w:rsidR="007662BD">
        <w:t> </w:t>
      </w:r>
      <w:r w:rsidRPr="00C32218">
        <w:t>billion in 202</w:t>
      </w:r>
      <w:r w:rsidR="004407F1">
        <w:t>8</w:t>
      </w:r>
      <w:r w:rsidR="00C80FF5">
        <w:noBreakHyphen/>
      </w:r>
      <w:r w:rsidR="004407F1">
        <w:t>29</w:t>
      </w:r>
      <w:r w:rsidRPr="00C734D9">
        <w:t>.</w:t>
      </w:r>
    </w:p>
    <w:p w14:paraId="5C330D6D" w14:textId="67042D3D" w:rsidR="009256ED" w:rsidRPr="00C734D9" w:rsidRDefault="009256ED" w:rsidP="009256ED">
      <w:pPr>
        <w:pStyle w:val="Heading3"/>
      </w:pPr>
      <w:r w:rsidRPr="00C734D9">
        <w:t>Grants</w:t>
      </w:r>
    </w:p>
    <w:p w14:paraId="344F1057" w14:textId="4680D043" w:rsidR="009740D2" w:rsidRPr="009740D2" w:rsidRDefault="009740D2" w:rsidP="009740D2">
      <w:r w:rsidRPr="00C617AC">
        <w:t>Total grant revenue is expected to be $52.</w:t>
      </w:r>
      <w:r w:rsidR="002442B1" w:rsidRPr="00C617AC">
        <w:t>9</w:t>
      </w:r>
      <w:r w:rsidRPr="00C617AC">
        <w:t xml:space="preserve"> billion in 2025-26 and increase by an average of 0.</w:t>
      </w:r>
      <w:r w:rsidR="00336F9C" w:rsidRPr="00C617AC">
        <w:t>9</w:t>
      </w:r>
      <w:r w:rsidRPr="00C617AC">
        <w:t xml:space="preserve"> per cent a year over the forward estimates, reaching $54.2 billion in 2028-29.</w:t>
      </w:r>
    </w:p>
    <w:p w14:paraId="5832AB6E" w14:textId="2C0C5FE7" w:rsidR="009740D2" w:rsidRPr="009740D2" w:rsidRDefault="009740D2" w:rsidP="009740D2">
      <w:r w:rsidRPr="00C617AC">
        <w:t>Victoria</w:t>
      </w:r>
      <w:r w:rsidR="0090249C">
        <w:t>’</w:t>
      </w:r>
      <w:r w:rsidRPr="00C617AC">
        <w:t xml:space="preserve">s </w:t>
      </w:r>
      <w:r w:rsidR="00297810" w:rsidRPr="00297810">
        <w:t xml:space="preserve">goods and services tax </w:t>
      </w:r>
      <w:r w:rsidR="00297810">
        <w:t>(</w:t>
      </w:r>
      <w:r w:rsidRPr="00C617AC">
        <w:t>GST</w:t>
      </w:r>
      <w:r w:rsidR="00297810" w:rsidRPr="00C617AC">
        <w:t>)</w:t>
      </w:r>
      <w:r w:rsidRPr="00C617AC">
        <w:t xml:space="preserve"> revenue is forecast to be $27.8 billion in 2025-26 and grow by an average of 0.1 per cent per year over the forward estimates. This is primarily driven by strong growth in national GST pool forecasts which is offset by a</w:t>
      </w:r>
      <w:r w:rsidR="009B5967">
        <w:t>n expected</w:t>
      </w:r>
      <w:r w:rsidRPr="00C617AC">
        <w:t xml:space="preserve"> decline in Victoria</w:t>
      </w:r>
      <w:r w:rsidR="0090249C">
        <w:t>’</w:t>
      </w:r>
      <w:r w:rsidRPr="00C617AC">
        <w:t>s GST relativity forecasts. Victoria</w:t>
      </w:r>
      <w:r w:rsidR="0090249C">
        <w:t>’</w:t>
      </w:r>
      <w:r w:rsidRPr="00C617AC">
        <w:t>s recommended GST relativity (GST</w:t>
      </w:r>
      <w:r w:rsidR="006A5ED0" w:rsidRPr="00C617AC">
        <w:t> </w:t>
      </w:r>
      <w:r w:rsidRPr="00C617AC">
        <w:t>relativity under the new GST distribution system, a blended relativity) is expected to decline in 2026-27 due to pandemic-related spending no longer having a material impact in GST relativity calculations. Over the remainder of the forward estimates, Victoria</w:t>
      </w:r>
      <w:r w:rsidR="0090249C">
        <w:t>’</w:t>
      </w:r>
      <w:r w:rsidRPr="00C617AC">
        <w:t>s GST relativity is expected to fall further as commodity prices are assumed to return to long-run averages.</w:t>
      </w:r>
    </w:p>
    <w:p w14:paraId="5CC4B9D1" w14:textId="77777777" w:rsidR="009256ED" w:rsidRPr="00C734D9" w:rsidRDefault="009256ED" w:rsidP="009256ED">
      <w:pPr>
        <w:pStyle w:val="Heading3"/>
      </w:pPr>
      <w:r w:rsidRPr="00C734D9">
        <w:t>Other revenue and income</w:t>
      </w:r>
    </w:p>
    <w:p w14:paraId="0219705B" w14:textId="3886300F" w:rsidR="009256ED" w:rsidRPr="00C734D9" w:rsidRDefault="009256ED" w:rsidP="009256ED">
      <w:r w:rsidRPr="00C734D9">
        <w:t>Other revenue and income includes fines, royalties, donations and gifts, assets received free</w:t>
      </w:r>
      <w:r w:rsidRPr="00EE2E0C">
        <w:t xml:space="preserve"> </w:t>
      </w:r>
      <w:r w:rsidRPr="00C734D9">
        <w:t>of</w:t>
      </w:r>
      <w:r w:rsidRPr="00EE2E0C">
        <w:t xml:space="preserve"> </w:t>
      </w:r>
      <w:r w:rsidRPr="00C734D9">
        <w:t xml:space="preserve">charge and other miscellaneous revenues. </w:t>
      </w:r>
      <w:r w:rsidRPr="00EE2E0C">
        <w:t>Other revenue and income is expected to be $3.</w:t>
      </w:r>
      <w:r w:rsidR="00E610E5">
        <w:t>8</w:t>
      </w:r>
      <w:r w:rsidR="00A25F2B">
        <w:t> </w:t>
      </w:r>
      <w:r w:rsidRPr="00EE2E0C">
        <w:t>billion in 202</w:t>
      </w:r>
      <w:r w:rsidR="00340586">
        <w:t>5</w:t>
      </w:r>
      <w:r w:rsidR="00352CE0">
        <w:noBreakHyphen/>
      </w:r>
      <w:r w:rsidR="00340586">
        <w:t>26</w:t>
      </w:r>
      <w:r w:rsidR="00BA5714">
        <w:t>, moderating to</w:t>
      </w:r>
      <w:r w:rsidRPr="002E2A87">
        <w:t xml:space="preserve"> $3.</w:t>
      </w:r>
      <w:r w:rsidR="00817ECF" w:rsidRPr="002E2A87">
        <w:t>7</w:t>
      </w:r>
      <w:r w:rsidR="00352CE0">
        <w:t> </w:t>
      </w:r>
      <w:r w:rsidRPr="002E2A87">
        <w:t>billion in 2028</w:t>
      </w:r>
      <w:r w:rsidR="00352CE0">
        <w:noBreakHyphen/>
      </w:r>
      <w:r w:rsidR="00817ECF">
        <w:t>29</w:t>
      </w:r>
      <w:r w:rsidRPr="00C734D9">
        <w:t>.</w:t>
      </w:r>
    </w:p>
    <w:p w14:paraId="57A44406" w14:textId="5BB580B1" w:rsidR="009256ED" w:rsidRDefault="009256ED" w:rsidP="00133F67">
      <w:r>
        <w:t xml:space="preserve">Chapter 4 </w:t>
      </w:r>
      <w:r w:rsidRPr="00EE622F">
        <w:rPr>
          <w:i/>
          <w:iCs/>
        </w:rPr>
        <w:t>Estimated financial statements and notes</w:t>
      </w:r>
      <w:r>
        <w:t xml:space="preserve"> contains further details of expected movements in the major categories of general government revenue.</w:t>
      </w:r>
    </w:p>
    <w:p w14:paraId="3D1D60B8" w14:textId="77777777" w:rsidR="006D64EC" w:rsidRDefault="006D64EC">
      <w:pPr>
        <w:keepLines w:val="0"/>
      </w:pPr>
      <w:r>
        <w:br w:type="page"/>
      </w:r>
    </w:p>
    <w:p w14:paraId="53D2809B" w14:textId="77777777" w:rsidR="009256ED" w:rsidRPr="00B0152A" w:rsidRDefault="009256ED" w:rsidP="009256ED">
      <w:pPr>
        <w:pStyle w:val="Heading2"/>
      </w:pPr>
      <w:r w:rsidRPr="00B0152A">
        <w:lastRenderedPageBreak/>
        <w:t>Expenses outlook</w:t>
      </w:r>
    </w:p>
    <w:p w14:paraId="4D9C9FC3" w14:textId="1CC55D31" w:rsidR="009256ED" w:rsidRDefault="009256ED" w:rsidP="009256ED">
      <w:pPr>
        <w:keepNext/>
      </w:pPr>
      <w:r w:rsidRPr="00E5775D">
        <w:t xml:space="preserve">Total expenses for the general government sector are forecast to </w:t>
      </w:r>
      <w:r w:rsidR="00995E5A">
        <w:t>be</w:t>
      </w:r>
      <w:r w:rsidR="00995E5A" w:rsidRPr="00E5775D">
        <w:t xml:space="preserve"> </w:t>
      </w:r>
      <w:r w:rsidRPr="00E5775D">
        <w:t>$10</w:t>
      </w:r>
      <w:r w:rsidR="003E6700">
        <w:t>9.</w:t>
      </w:r>
      <w:r w:rsidR="00B506CB">
        <w:t>1</w:t>
      </w:r>
      <w:r w:rsidR="00352CE0">
        <w:t> </w:t>
      </w:r>
      <w:r w:rsidRPr="00E5775D">
        <w:t>billion in 202</w:t>
      </w:r>
      <w:r w:rsidR="00BA675B">
        <w:t>5</w:t>
      </w:r>
      <w:r w:rsidR="00B57AA8">
        <w:noBreakHyphen/>
      </w:r>
      <w:r w:rsidR="00BA675B">
        <w:t>26</w:t>
      </w:r>
      <w:r w:rsidRPr="00E5775D">
        <w:t xml:space="preserve"> and increase by an average of 2.</w:t>
      </w:r>
      <w:r w:rsidR="00D354DE">
        <w:t>0</w:t>
      </w:r>
      <w:r w:rsidRPr="00E5775D">
        <w:t xml:space="preserve"> per cent a year over the forward estimates to $1</w:t>
      </w:r>
      <w:r w:rsidR="004C4BDF">
        <w:t>1</w:t>
      </w:r>
      <w:r w:rsidR="009330C6">
        <w:t>5.8</w:t>
      </w:r>
      <w:r w:rsidR="00352CE0">
        <w:t> </w:t>
      </w:r>
      <w:r w:rsidRPr="00E5775D">
        <w:t>billion in 202</w:t>
      </w:r>
      <w:r w:rsidR="004C4BDF">
        <w:t>8</w:t>
      </w:r>
      <w:r w:rsidR="00B57AA8">
        <w:noBreakHyphen/>
      </w:r>
      <w:r w:rsidR="004C4BDF">
        <w:t>29</w:t>
      </w:r>
      <w:r>
        <w:t xml:space="preserve">. </w:t>
      </w:r>
    </w:p>
    <w:p w14:paraId="0CA9D36F" w14:textId="21A614F3" w:rsidR="009256ED" w:rsidRDefault="00794A80" w:rsidP="009256ED">
      <w:r>
        <w:t>E</w:t>
      </w:r>
      <w:r w:rsidR="009256ED">
        <w:t xml:space="preserve">xpenditure growth </w:t>
      </w:r>
      <w:r>
        <w:t xml:space="preserve">is moderating </w:t>
      </w:r>
      <w:r w:rsidR="009256ED">
        <w:t xml:space="preserve">over the forward estimates </w:t>
      </w:r>
      <w:r>
        <w:t xml:space="preserve">and </w:t>
      </w:r>
      <w:r w:rsidR="009256ED">
        <w:t>supports the Government</w:t>
      </w:r>
      <w:r w:rsidR="0090249C">
        <w:t>’</w:t>
      </w:r>
      <w:r w:rsidR="009256ED">
        <w:t xml:space="preserve">s fiscal strategy to achieve an operating surplus </w:t>
      </w:r>
      <w:r w:rsidR="00100ECC">
        <w:t xml:space="preserve">in </w:t>
      </w:r>
      <w:r w:rsidR="009256ED">
        <w:t>2025</w:t>
      </w:r>
      <w:r w:rsidR="00B57AA8">
        <w:noBreakHyphen/>
      </w:r>
      <w:r w:rsidR="009256ED">
        <w:t>26 and beyond.</w:t>
      </w:r>
    </w:p>
    <w:p w14:paraId="6A2109C3" w14:textId="678A32BC" w:rsidR="009256ED" w:rsidRDefault="009256ED" w:rsidP="00133F67">
      <w:pPr>
        <w:pStyle w:val="ListBullet"/>
      </w:pPr>
      <w:r w:rsidRPr="00921373">
        <w:t>Employee expenses (including superannuation) are forecast to be $4</w:t>
      </w:r>
      <w:r w:rsidR="004C4BDF">
        <w:t>4.</w:t>
      </w:r>
      <w:r w:rsidR="002607A8">
        <w:t>4</w:t>
      </w:r>
      <w:r w:rsidR="00352CE0">
        <w:t> </w:t>
      </w:r>
      <w:r w:rsidRPr="00921373">
        <w:t>billion in 202</w:t>
      </w:r>
      <w:r w:rsidR="004C4BDF">
        <w:t>5</w:t>
      </w:r>
      <w:r w:rsidR="00B57AA8">
        <w:noBreakHyphen/>
      </w:r>
      <w:r w:rsidR="004C4BDF" w:rsidRPr="0093255E">
        <w:t>26</w:t>
      </w:r>
      <w:r w:rsidRPr="0093255E">
        <w:t>.</w:t>
      </w:r>
      <w:r w:rsidRPr="00921373">
        <w:t xml:space="preserve"> Average growth over the forward estimates of </w:t>
      </w:r>
      <w:r w:rsidR="004C4BDF">
        <w:t>2.</w:t>
      </w:r>
      <w:r w:rsidR="00D76607">
        <w:t>9</w:t>
      </w:r>
      <w:r w:rsidRPr="00921373">
        <w:t xml:space="preserve"> per cent a year is forecast, consistent with service delivery </w:t>
      </w:r>
      <w:r>
        <w:t xml:space="preserve">requirements </w:t>
      </w:r>
      <w:r w:rsidRPr="00921373">
        <w:t xml:space="preserve">and enterprise bargaining </w:t>
      </w:r>
      <w:r>
        <w:t>agreements.</w:t>
      </w:r>
    </w:p>
    <w:p w14:paraId="10805FC6" w14:textId="5A702A2C" w:rsidR="009256ED" w:rsidRDefault="009256ED" w:rsidP="00133F67">
      <w:pPr>
        <w:pStyle w:val="ListBullet"/>
      </w:pPr>
      <w:r w:rsidRPr="00393893">
        <w:t xml:space="preserve">Depreciation expense is forecast to </w:t>
      </w:r>
      <w:r>
        <w:t>be</w:t>
      </w:r>
      <w:r w:rsidRPr="00393893">
        <w:t xml:space="preserve"> $</w:t>
      </w:r>
      <w:r w:rsidR="0072355C" w:rsidRPr="0093255E">
        <w:t>6.3</w:t>
      </w:r>
      <w:r w:rsidR="00352CE0">
        <w:t> </w:t>
      </w:r>
      <w:r w:rsidRPr="00393893">
        <w:t>billion in 202</w:t>
      </w:r>
      <w:r w:rsidR="00B121DE">
        <w:t>5</w:t>
      </w:r>
      <w:r w:rsidR="00B57AA8">
        <w:noBreakHyphen/>
      </w:r>
      <w:r w:rsidR="00B121DE" w:rsidRPr="0093255E">
        <w:t>26</w:t>
      </w:r>
      <w:r w:rsidRPr="00393893">
        <w:t xml:space="preserve"> and </w:t>
      </w:r>
      <w:r>
        <w:t>grow</w:t>
      </w:r>
      <w:r w:rsidRPr="00393893">
        <w:t xml:space="preserve"> by an average of </w:t>
      </w:r>
      <w:r w:rsidR="006556BF">
        <w:t>1.7</w:t>
      </w:r>
      <w:r w:rsidRPr="00393893">
        <w:t xml:space="preserve"> per cent a year over the forward estimates to $6.</w:t>
      </w:r>
      <w:r w:rsidR="000B0D98" w:rsidRPr="0093255E">
        <w:t>7</w:t>
      </w:r>
      <w:r w:rsidR="00352CE0">
        <w:t> </w:t>
      </w:r>
      <w:r w:rsidRPr="00393893">
        <w:t>billion by 202</w:t>
      </w:r>
      <w:r w:rsidR="00B121DE">
        <w:t>8</w:t>
      </w:r>
      <w:r w:rsidR="00B57AA8">
        <w:noBreakHyphen/>
      </w:r>
      <w:r w:rsidR="00B121DE" w:rsidRPr="0093255E">
        <w:t>29</w:t>
      </w:r>
      <w:r w:rsidRPr="0093255E">
        <w:t>.</w:t>
      </w:r>
      <w:r w:rsidRPr="00393893">
        <w:t xml:space="preserve"> </w:t>
      </w:r>
      <w:r>
        <w:t>Growth in depreciation is broadly in line with levels of investment in infrastructure</w:t>
      </w:r>
      <w:r w:rsidR="00C332A0">
        <w:t xml:space="preserve"> including schools, hospitals and transport infrastructure</w:t>
      </w:r>
      <w:r>
        <w:t>.</w:t>
      </w:r>
    </w:p>
    <w:p w14:paraId="27E6F1EB" w14:textId="515C33AF" w:rsidR="009256ED" w:rsidRPr="0093255E" w:rsidRDefault="009256ED" w:rsidP="00133F67">
      <w:pPr>
        <w:pStyle w:val="ListBullet"/>
      </w:pPr>
      <w:r w:rsidRPr="00577AC0">
        <w:t xml:space="preserve">Interest expense is forecast to </w:t>
      </w:r>
      <w:r>
        <w:t>be</w:t>
      </w:r>
      <w:r w:rsidRPr="00577AC0">
        <w:t xml:space="preserve"> $</w:t>
      </w:r>
      <w:r w:rsidR="0035352F" w:rsidRPr="0093255E">
        <w:t>7</w:t>
      </w:r>
      <w:r w:rsidRPr="0093255E">
        <w:t>.</w:t>
      </w:r>
      <w:r w:rsidR="00D36DA6" w:rsidRPr="0093255E">
        <w:t>7</w:t>
      </w:r>
      <w:r w:rsidR="00352CE0">
        <w:t> </w:t>
      </w:r>
      <w:r w:rsidRPr="00577AC0">
        <w:t>billion in 202</w:t>
      </w:r>
      <w:r w:rsidR="0035352F">
        <w:t>5</w:t>
      </w:r>
      <w:r w:rsidR="00B57AA8">
        <w:noBreakHyphen/>
      </w:r>
      <w:r w:rsidR="0035352F" w:rsidRPr="0093255E">
        <w:t>26</w:t>
      </w:r>
      <w:r w:rsidRPr="00577AC0">
        <w:t xml:space="preserve">, and to </w:t>
      </w:r>
      <w:r>
        <w:t xml:space="preserve">increase </w:t>
      </w:r>
      <w:r w:rsidRPr="00577AC0">
        <w:t>to $</w:t>
      </w:r>
      <w:r w:rsidR="00281C37">
        <w:t>10.</w:t>
      </w:r>
      <w:r w:rsidR="007D4E38" w:rsidRPr="0093255E">
        <w:t>5</w:t>
      </w:r>
      <w:r>
        <w:t> </w:t>
      </w:r>
      <w:r w:rsidRPr="00577AC0">
        <w:t>billion by 202</w:t>
      </w:r>
      <w:r w:rsidR="00281C37">
        <w:t>8</w:t>
      </w:r>
      <w:r w:rsidR="00B57AA8">
        <w:noBreakHyphen/>
      </w:r>
      <w:r w:rsidR="00281C37" w:rsidRPr="0093255E">
        <w:t>29</w:t>
      </w:r>
      <w:r w:rsidRPr="00577AC0">
        <w:t xml:space="preserve">, as the Government increases borrowings to continue </w:t>
      </w:r>
      <w:r w:rsidR="00155DAE">
        <w:t xml:space="preserve">investing in infrastructure </w:t>
      </w:r>
      <w:r w:rsidR="00155DAE" w:rsidRPr="001A7F76">
        <w:t>as set out below in the Capital Expenditure section</w:t>
      </w:r>
      <w:r w:rsidR="00155DAE">
        <w:t xml:space="preserve"> and </w:t>
      </w:r>
      <w:r w:rsidR="00155DAE" w:rsidRPr="001A7F76">
        <w:t>Chart 3.1</w:t>
      </w:r>
      <w:r w:rsidR="00155DAE" w:rsidRPr="001A7F76">
        <w:rPr>
          <w:i/>
          <w:iCs/>
        </w:rPr>
        <w:t xml:space="preserve"> </w:t>
      </w:r>
      <w:r w:rsidR="00155DAE" w:rsidRPr="001A7F76">
        <w:t>Government Infrastructure Investment</w:t>
      </w:r>
      <w:r w:rsidRPr="00577AC0">
        <w:t xml:space="preserve">. Interest expense as a share of total revenue is expected to average </w:t>
      </w:r>
      <w:r w:rsidR="00383D19">
        <w:t>8.0</w:t>
      </w:r>
      <w:r w:rsidRPr="00577AC0">
        <w:t xml:space="preserve"> per cent a year over the budget and forward estimates</w:t>
      </w:r>
      <w:r w:rsidRPr="0093255E">
        <w:t>.</w:t>
      </w:r>
    </w:p>
    <w:p w14:paraId="61DB86AE" w14:textId="1D53762D" w:rsidR="009256ED" w:rsidRDefault="009256ED" w:rsidP="00133F67">
      <w:pPr>
        <w:pStyle w:val="ListBullet"/>
      </w:pPr>
      <w:r w:rsidRPr="008E40C2">
        <w:t xml:space="preserve">Grant expenses are forecast to </w:t>
      </w:r>
      <w:r>
        <w:t>be</w:t>
      </w:r>
      <w:r w:rsidRPr="008E40C2">
        <w:t xml:space="preserve"> $</w:t>
      </w:r>
      <w:r w:rsidR="00A9647D" w:rsidRPr="0093255E">
        <w:t>18.</w:t>
      </w:r>
      <w:r w:rsidR="00211A4B" w:rsidRPr="0093255E">
        <w:t>4</w:t>
      </w:r>
      <w:r w:rsidR="00352CE0">
        <w:t> </w:t>
      </w:r>
      <w:r w:rsidRPr="008E40C2">
        <w:t>billion in 202</w:t>
      </w:r>
      <w:r w:rsidR="00A9647D">
        <w:t>5</w:t>
      </w:r>
      <w:r w:rsidR="00B57AA8">
        <w:noBreakHyphen/>
      </w:r>
      <w:r w:rsidR="00A9647D" w:rsidRPr="0093255E">
        <w:t>26</w:t>
      </w:r>
      <w:r w:rsidRPr="0093255E">
        <w:t>.</w:t>
      </w:r>
      <w:r w:rsidRPr="008E40C2">
        <w:t xml:space="preserve"> Grant expenses are then expected to </w:t>
      </w:r>
      <w:r w:rsidR="009A669A" w:rsidRPr="001455B4">
        <w:t xml:space="preserve">decrease </w:t>
      </w:r>
      <w:r w:rsidRPr="008E40C2">
        <w:t xml:space="preserve">by an average of </w:t>
      </w:r>
      <w:r w:rsidR="0098156B" w:rsidRPr="0098156B">
        <w:t>0.</w:t>
      </w:r>
      <w:r w:rsidR="003A456F" w:rsidRPr="0093255E">
        <w:t>1</w:t>
      </w:r>
      <w:r w:rsidR="0098156B" w:rsidRPr="0098156B">
        <w:t> </w:t>
      </w:r>
      <w:r w:rsidRPr="008E40C2">
        <w:t>per</w:t>
      </w:r>
      <w:r w:rsidR="0098156B" w:rsidRPr="0098156B">
        <w:t> </w:t>
      </w:r>
      <w:r w:rsidRPr="008E40C2">
        <w:t>cent a year over the forward estimates</w:t>
      </w:r>
      <w:r>
        <w:t>.</w:t>
      </w:r>
    </w:p>
    <w:p w14:paraId="3DCAB7E6" w14:textId="52FD4D2A" w:rsidR="009256ED" w:rsidRDefault="009256ED" w:rsidP="00133F67">
      <w:pPr>
        <w:pStyle w:val="ListBullet"/>
      </w:pPr>
      <w:r w:rsidRPr="00D572A4">
        <w:t>Other operating expenses are forecast to be $</w:t>
      </w:r>
      <w:r w:rsidR="002D6BBA" w:rsidRPr="0093255E">
        <w:t>3</w:t>
      </w:r>
      <w:r w:rsidR="005C6785" w:rsidRPr="0093255E">
        <w:t>2.</w:t>
      </w:r>
      <w:r w:rsidR="00C0032C" w:rsidRPr="0093255E">
        <w:t>3</w:t>
      </w:r>
      <w:r w:rsidR="00B57AA8">
        <w:t> </w:t>
      </w:r>
      <w:r w:rsidRPr="00D572A4">
        <w:t>billion in 202</w:t>
      </w:r>
      <w:r w:rsidR="002D6BBA">
        <w:t>5</w:t>
      </w:r>
      <w:r w:rsidR="00B57AA8">
        <w:noBreakHyphen/>
      </w:r>
      <w:r w:rsidR="002D6BBA" w:rsidRPr="0093255E">
        <w:t>26</w:t>
      </w:r>
      <w:r w:rsidRPr="0093255E">
        <w:t>.</w:t>
      </w:r>
      <w:r w:rsidRPr="00D572A4">
        <w:t xml:space="preserve"> Other operating expenses are then expected to </w:t>
      </w:r>
      <w:r w:rsidR="001B11D2">
        <w:t>decrease</w:t>
      </w:r>
      <w:r w:rsidRPr="00D572A4">
        <w:t xml:space="preserve"> by an average of 0</w:t>
      </w:r>
      <w:r w:rsidR="001B11D2">
        <w:t>.3</w:t>
      </w:r>
      <w:r w:rsidRPr="00D572A4">
        <w:t xml:space="preserve"> per cent a year over the forward </w:t>
      </w:r>
      <w:r>
        <w:t>estimates</w:t>
      </w:r>
      <w:r w:rsidRPr="00110EEC">
        <w:t>.</w:t>
      </w:r>
    </w:p>
    <w:p w14:paraId="24FDC19B" w14:textId="7F74BDE1" w:rsidR="009256ED" w:rsidRDefault="009256ED" w:rsidP="009256ED">
      <w:r>
        <w:t xml:space="preserve">Chapter 4 </w:t>
      </w:r>
      <w:r w:rsidRPr="00EE622F">
        <w:rPr>
          <w:i/>
          <w:iCs/>
        </w:rPr>
        <w:t>Estimated financial statements and notes</w:t>
      </w:r>
      <w:r>
        <w:t xml:space="preserve"> contains further details of </w:t>
      </w:r>
      <w:r w:rsidRPr="00A36F5E">
        <w:t xml:space="preserve">major components of expenditure incurred by the </w:t>
      </w:r>
      <w:r>
        <w:t>S</w:t>
      </w:r>
      <w:r w:rsidRPr="00A36F5E">
        <w:t>tate towards the delivery of services</w:t>
      </w:r>
      <w:r>
        <w:t xml:space="preserve">. </w:t>
      </w:r>
    </w:p>
    <w:p w14:paraId="35F922FD" w14:textId="4AACBE41" w:rsidR="009256ED" w:rsidRPr="00C734D9" w:rsidRDefault="009256ED" w:rsidP="009256ED">
      <w:pPr>
        <w:pStyle w:val="Heading2"/>
        <w:pageBreakBefore/>
      </w:pPr>
      <w:r w:rsidRPr="006A3C9E">
        <w:lastRenderedPageBreak/>
        <w:t>Reconciliation</w:t>
      </w:r>
      <w:r w:rsidRPr="00C734D9">
        <w:t xml:space="preserve"> of estimates to the </w:t>
      </w:r>
      <w:r w:rsidRPr="00505247">
        <w:rPr>
          <w:i/>
        </w:rPr>
        <w:t>202</w:t>
      </w:r>
      <w:r>
        <w:rPr>
          <w:i/>
        </w:rPr>
        <w:t>5</w:t>
      </w:r>
      <w:r w:rsidR="00BB6B88">
        <w:rPr>
          <w:i/>
        </w:rPr>
        <w:t>-26</w:t>
      </w:r>
      <w:r w:rsidRPr="00505247">
        <w:rPr>
          <w:i/>
        </w:rPr>
        <w:t xml:space="preserve"> Budget</w:t>
      </w:r>
      <w:r>
        <w:rPr>
          <w:i/>
        </w:rPr>
        <w:t xml:space="preserve"> </w:t>
      </w:r>
    </w:p>
    <w:p w14:paraId="31C008EC" w14:textId="701C9040" w:rsidR="009256ED" w:rsidRDefault="009256ED" w:rsidP="009256ED">
      <w:pPr>
        <w:rPr>
          <w:i/>
        </w:rPr>
      </w:pPr>
      <w:r w:rsidRPr="00C734D9">
        <w:t xml:space="preserve">Relative to the </w:t>
      </w:r>
      <w:r w:rsidRPr="405E09C6">
        <w:rPr>
          <w:i/>
          <w:iCs/>
        </w:rPr>
        <w:t>202</w:t>
      </w:r>
      <w:r w:rsidR="00281B43">
        <w:rPr>
          <w:i/>
          <w:iCs/>
        </w:rPr>
        <w:t>5</w:t>
      </w:r>
      <w:r w:rsidR="00B57AA8">
        <w:rPr>
          <w:i/>
          <w:iCs/>
        </w:rPr>
        <w:noBreakHyphen/>
      </w:r>
      <w:r w:rsidR="00281B43">
        <w:rPr>
          <w:i/>
          <w:iCs/>
        </w:rPr>
        <w:t>26</w:t>
      </w:r>
      <w:r w:rsidRPr="00DB6526">
        <w:rPr>
          <w:i/>
        </w:rPr>
        <w:t xml:space="preserve"> Budget</w:t>
      </w:r>
      <w:r w:rsidRPr="00C734D9">
        <w:t xml:space="preserve">, the net result from transactions has been revised </w:t>
      </w:r>
      <w:r w:rsidR="005866A1">
        <w:t>up</w:t>
      </w:r>
      <w:r w:rsidRPr="0081031A">
        <w:t xml:space="preserve"> by </w:t>
      </w:r>
      <w:r w:rsidRPr="00270B27">
        <w:t>an average of $</w:t>
      </w:r>
      <w:r w:rsidR="008A0314">
        <w:t>45 </w:t>
      </w:r>
      <w:r w:rsidRPr="00270B27">
        <w:t xml:space="preserve">million across </w:t>
      </w:r>
      <w:r w:rsidR="008A0314" w:rsidRPr="00270B27">
        <w:t>202</w:t>
      </w:r>
      <w:r w:rsidR="008A0314">
        <w:t>5</w:t>
      </w:r>
      <w:r w:rsidR="007F79C6">
        <w:noBreakHyphen/>
      </w:r>
      <w:r w:rsidR="008A0314" w:rsidRPr="00270B27">
        <w:t>2</w:t>
      </w:r>
      <w:r w:rsidR="008A0314">
        <w:t>6</w:t>
      </w:r>
      <w:r w:rsidR="008A0314" w:rsidRPr="00270B27">
        <w:t xml:space="preserve"> </w:t>
      </w:r>
      <w:r w:rsidRPr="00270B27">
        <w:t>to 202</w:t>
      </w:r>
      <w:r w:rsidR="007F79C6">
        <w:t>8</w:t>
      </w:r>
      <w:r w:rsidR="007F79C6">
        <w:noBreakHyphen/>
      </w:r>
      <w:r w:rsidRPr="00270B27">
        <w:t>2</w:t>
      </w:r>
      <w:r w:rsidR="007F79C6">
        <w:t>9</w:t>
      </w:r>
      <w:r w:rsidRPr="00270B27">
        <w:t xml:space="preserve"> (Table 3.3).</w:t>
      </w:r>
      <w:r w:rsidRPr="00DB7D59">
        <w:rPr>
          <w:i/>
        </w:rPr>
        <w:t xml:space="preserve"> </w:t>
      </w:r>
    </w:p>
    <w:p w14:paraId="2F230460" w14:textId="2B330DCC" w:rsidR="009256ED" w:rsidRDefault="009256ED" w:rsidP="00133F67">
      <w:pPr>
        <w:pStyle w:val="TableHeading"/>
      </w:pPr>
      <w:r w:rsidRPr="00CC473C">
        <w:t>Table 3.3:</w:t>
      </w:r>
      <w:r w:rsidRPr="00CC473C">
        <w:tab/>
      </w:r>
      <w:r w:rsidRPr="00505247">
        <w:t xml:space="preserve">Reconciliation of estimates to the </w:t>
      </w:r>
      <w:r w:rsidRPr="00B24051">
        <w:rPr>
          <w:i/>
        </w:rPr>
        <w:t>202</w:t>
      </w:r>
      <w:r w:rsidR="00A55D87">
        <w:rPr>
          <w:i/>
        </w:rPr>
        <w:t>5-26</w:t>
      </w:r>
      <w:r w:rsidRPr="00B24051">
        <w:rPr>
          <w:i/>
        </w:rPr>
        <w:t xml:space="preserve"> Budget</w:t>
      </w:r>
      <w:r w:rsidRPr="00CC473C">
        <w:t xml:space="preserve"> </w:t>
      </w:r>
      <w:r w:rsidRPr="00CC473C">
        <w:rPr>
          <w:vertAlign w:val="superscript"/>
        </w:rPr>
        <w:t>(a)</w:t>
      </w:r>
      <w:r>
        <w:tab/>
      </w:r>
      <w:r w:rsidRPr="00CC473C">
        <w:t>($</w:t>
      </w:r>
      <w:r>
        <w:t> </w:t>
      </w:r>
      <w:r w:rsidRPr="00CC473C">
        <w:t>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hapter%203/Link_Chapter%203%20Budget%20Position%20and%20Outlook%20-%202025-26%20Budget%20Update.xlsx|Table:ReconciliationOfEstimates|TableGroup:Chapter 3|MergedHeadingRow:1"/>
      </w:tblPr>
      <w:tblGrid>
        <w:gridCol w:w="3969"/>
        <w:gridCol w:w="935"/>
        <w:gridCol w:w="935"/>
        <w:gridCol w:w="935"/>
        <w:gridCol w:w="936"/>
      </w:tblGrid>
      <w:tr w:rsidR="006E483E" w14:paraId="07EC6D7A" w14:textId="77777777" w:rsidTr="00786F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0" w:space="0" w:color="auto"/>
              <w:bottom w:val="single" w:sz="12" w:space="0" w:color="auto"/>
            </w:tcBorders>
          </w:tcPr>
          <w:p w14:paraId="105137F7" w14:textId="77777777" w:rsidR="006E483E" w:rsidRDefault="006E483E" w:rsidP="00786FCF">
            <w:pPr>
              <w:keepNext/>
            </w:pPr>
          </w:p>
        </w:tc>
        <w:tc>
          <w:tcPr>
            <w:tcW w:w="935" w:type="dxa"/>
            <w:tcBorders>
              <w:top w:val="single" w:sz="0" w:space="0" w:color="auto"/>
              <w:bottom w:val="single" w:sz="12" w:space="0" w:color="auto"/>
            </w:tcBorders>
          </w:tcPr>
          <w:p w14:paraId="16DCCB16" w14:textId="77777777" w:rsidR="006E483E" w:rsidRDefault="006E483E" w:rsidP="00786FC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935" w:type="dxa"/>
            <w:tcBorders>
              <w:top w:val="single" w:sz="0" w:space="0" w:color="auto"/>
              <w:bottom w:val="single" w:sz="12" w:space="0" w:color="auto"/>
            </w:tcBorders>
          </w:tcPr>
          <w:p w14:paraId="2F67C1FE" w14:textId="77777777" w:rsidR="006E483E" w:rsidRDefault="006E483E" w:rsidP="00786FCF">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935" w:type="dxa"/>
            <w:tcBorders>
              <w:top w:val="single" w:sz="0" w:space="0" w:color="auto"/>
              <w:bottom w:val="single" w:sz="12" w:space="0" w:color="auto"/>
            </w:tcBorders>
          </w:tcPr>
          <w:p w14:paraId="3A89ED30" w14:textId="77777777" w:rsidR="006E483E" w:rsidRDefault="006E483E" w:rsidP="00786FCF">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936" w:type="dxa"/>
            <w:tcBorders>
              <w:top w:val="single" w:sz="0" w:space="0" w:color="auto"/>
              <w:bottom w:val="single" w:sz="12" w:space="0" w:color="auto"/>
            </w:tcBorders>
          </w:tcPr>
          <w:p w14:paraId="585D21F4" w14:textId="77777777" w:rsidR="006E483E" w:rsidRDefault="006E483E" w:rsidP="00786FCF">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6E483E" w14:paraId="43601FC4" w14:textId="77777777" w:rsidTr="00786FCF">
        <w:tc>
          <w:tcPr>
            <w:cnfStyle w:val="001000000000" w:firstRow="0" w:lastRow="0" w:firstColumn="1" w:lastColumn="0" w:oddVBand="0" w:evenVBand="0" w:oddHBand="0" w:evenHBand="0" w:firstRowFirstColumn="0" w:firstRowLastColumn="0" w:lastRowFirstColumn="0" w:lastRowLastColumn="0"/>
            <w:tcW w:w="3969" w:type="dxa"/>
          </w:tcPr>
          <w:p w14:paraId="1430A103" w14:textId="77777777" w:rsidR="006E483E" w:rsidRDefault="006E483E" w:rsidP="00786FCF">
            <w:r>
              <w:rPr>
                <w:b/>
              </w:rPr>
              <w:t xml:space="preserve">Net result from transactions: </w:t>
            </w:r>
            <w:r>
              <w:rPr>
                <w:b/>
                <w:i/>
              </w:rPr>
              <w:t>2025</w:t>
            </w:r>
            <w:r>
              <w:rPr>
                <w:b/>
                <w:i/>
              </w:rPr>
              <w:noBreakHyphen/>
              <w:t>26 Budget</w:t>
            </w:r>
          </w:p>
        </w:tc>
        <w:tc>
          <w:tcPr>
            <w:tcW w:w="935" w:type="dxa"/>
          </w:tcPr>
          <w:p w14:paraId="289DB2B4"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611</w:t>
            </w:r>
          </w:p>
        </w:tc>
        <w:tc>
          <w:tcPr>
            <w:tcW w:w="935" w:type="dxa"/>
          </w:tcPr>
          <w:p w14:paraId="44DD6939"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1 925</w:t>
            </w:r>
          </w:p>
        </w:tc>
        <w:tc>
          <w:tcPr>
            <w:tcW w:w="935" w:type="dxa"/>
          </w:tcPr>
          <w:p w14:paraId="7D1A94A2"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2 379</w:t>
            </w:r>
          </w:p>
        </w:tc>
        <w:tc>
          <w:tcPr>
            <w:tcW w:w="936" w:type="dxa"/>
          </w:tcPr>
          <w:p w14:paraId="7FC4FE63"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1 505</w:t>
            </w:r>
          </w:p>
        </w:tc>
      </w:tr>
      <w:tr w:rsidR="006E483E" w14:paraId="19BA02C5" w14:textId="77777777" w:rsidTr="00786FCF">
        <w:tc>
          <w:tcPr>
            <w:cnfStyle w:val="001000000000" w:firstRow="0" w:lastRow="0" w:firstColumn="1" w:lastColumn="0" w:oddVBand="0" w:evenVBand="0" w:oddHBand="0" w:evenHBand="0" w:firstRowFirstColumn="0" w:firstRowLastColumn="0" w:lastRowFirstColumn="0" w:lastRowLastColumn="0"/>
            <w:tcW w:w="3969" w:type="dxa"/>
          </w:tcPr>
          <w:p w14:paraId="59AF6929" w14:textId="77777777" w:rsidR="006E483E" w:rsidRDefault="006E483E" w:rsidP="00786FCF">
            <w:r>
              <w:rPr>
                <w:b/>
              </w:rPr>
              <w:t>Policy variations</w:t>
            </w:r>
          </w:p>
        </w:tc>
        <w:tc>
          <w:tcPr>
            <w:tcW w:w="935" w:type="dxa"/>
          </w:tcPr>
          <w:p w14:paraId="39622442"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0515D411"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31754CB8"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6" w:type="dxa"/>
          </w:tcPr>
          <w:p w14:paraId="7C0CFFB0"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r>
      <w:tr w:rsidR="006E483E" w14:paraId="4CA35BCD" w14:textId="77777777" w:rsidTr="00786FCF">
        <w:tc>
          <w:tcPr>
            <w:cnfStyle w:val="001000000000" w:firstRow="0" w:lastRow="0" w:firstColumn="1" w:lastColumn="0" w:oddVBand="0" w:evenVBand="0" w:oddHBand="0" w:evenHBand="0" w:firstRowFirstColumn="0" w:firstRowLastColumn="0" w:lastRowFirstColumn="0" w:lastRowLastColumn="0"/>
            <w:tcW w:w="3969" w:type="dxa"/>
          </w:tcPr>
          <w:p w14:paraId="1008EE8D" w14:textId="77777777" w:rsidR="006E483E" w:rsidRDefault="006E483E" w:rsidP="00786FCF">
            <w:r>
              <w:t xml:space="preserve">   Revenue policy initiatives</w:t>
            </w:r>
          </w:p>
        </w:tc>
        <w:tc>
          <w:tcPr>
            <w:tcW w:w="935" w:type="dxa"/>
          </w:tcPr>
          <w:p w14:paraId="41B4466D"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(92)</w:t>
            </w:r>
          </w:p>
        </w:tc>
        <w:tc>
          <w:tcPr>
            <w:tcW w:w="935" w:type="dxa"/>
          </w:tcPr>
          <w:p w14:paraId="3BFEAE12"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(234)</w:t>
            </w:r>
          </w:p>
        </w:tc>
        <w:tc>
          <w:tcPr>
            <w:tcW w:w="935" w:type="dxa"/>
          </w:tcPr>
          <w:p w14:paraId="3468C6A6"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(10)</w:t>
            </w:r>
          </w:p>
        </w:tc>
        <w:tc>
          <w:tcPr>
            <w:tcW w:w="936" w:type="dxa"/>
          </w:tcPr>
          <w:p w14:paraId="3299AD8A"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(9)</w:t>
            </w:r>
          </w:p>
        </w:tc>
      </w:tr>
      <w:tr w:rsidR="006E483E" w14:paraId="075705E9"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3205AB0E" w14:textId="77777777" w:rsidR="006E483E" w:rsidRDefault="006E483E" w:rsidP="00786FCF">
            <w:r>
              <w:t xml:space="preserve">   Output policy initiatives </w:t>
            </w:r>
            <w:r>
              <w:rPr>
                <w:vertAlign w:val="superscript"/>
              </w:rPr>
              <w:t>(b)</w:t>
            </w:r>
          </w:p>
        </w:tc>
        <w:tc>
          <w:tcPr>
            <w:tcW w:w="935" w:type="dxa"/>
            <w:tcBorders>
              <w:bottom w:val="single" w:sz="6" w:space="0" w:color="auto"/>
            </w:tcBorders>
          </w:tcPr>
          <w:p w14:paraId="1E7FFAED"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(560)</w:t>
            </w:r>
          </w:p>
        </w:tc>
        <w:tc>
          <w:tcPr>
            <w:tcW w:w="935" w:type="dxa"/>
            <w:tcBorders>
              <w:bottom w:val="single" w:sz="6" w:space="0" w:color="auto"/>
            </w:tcBorders>
          </w:tcPr>
          <w:p w14:paraId="2ECA0A79"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(337)</w:t>
            </w:r>
          </w:p>
        </w:tc>
        <w:tc>
          <w:tcPr>
            <w:tcW w:w="935" w:type="dxa"/>
            <w:tcBorders>
              <w:bottom w:val="single" w:sz="6" w:space="0" w:color="auto"/>
            </w:tcBorders>
          </w:tcPr>
          <w:p w14:paraId="18009C86"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(315)</w:t>
            </w:r>
          </w:p>
        </w:tc>
        <w:tc>
          <w:tcPr>
            <w:tcW w:w="936" w:type="dxa"/>
            <w:tcBorders>
              <w:bottom w:val="single" w:sz="6" w:space="0" w:color="auto"/>
            </w:tcBorders>
          </w:tcPr>
          <w:p w14:paraId="6A818EFA"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(175)</w:t>
            </w:r>
          </w:p>
        </w:tc>
      </w:tr>
      <w:tr w:rsidR="006E483E" w14:paraId="7D52DF28"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308A5D24" w14:textId="77777777" w:rsidR="006E483E" w:rsidRDefault="006E483E" w:rsidP="00786FCF"/>
        </w:tc>
        <w:tc>
          <w:tcPr>
            <w:tcW w:w="935" w:type="dxa"/>
            <w:tcBorders>
              <w:top w:val="single" w:sz="6" w:space="0" w:color="auto"/>
            </w:tcBorders>
          </w:tcPr>
          <w:p w14:paraId="4723E8F9"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(652)</w:t>
            </w:r>
          </w:p>
        </w:tc>
        <w:tc>
          <w:tcPr>
            <w:tcW w:w="935" w:type="dxa"/>
            <w:tcBorders>
              <w:top w:val="single" w:sz="6" w:space="0" w:color="auto"/>
            </w:tcBorders>
          </w:tcPr>
          <w:p w14:paraId="47AD6974"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(571)</w:t>
            </w:r>
          </w:p>
        </w:tc>
        <w:tc>
          <w:tcPr>
            <w:tcW w:w="935" w:type="dxa"/>
            <w:tcBorders>
              <w:top w:val="single" w:sz="6" w:space="0" w:color="auto"/>
            </w:tcBorders>
          </w:tcPr>
          <w:p w14:paraId="62B36E8A"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(325)</w:t>
            </w:r>
          </w:p>
        </w:tc>
        <w:tc>
          <w:tcPr>
            <w:tcW w:w="936" w:type="dxa"/>
            <w:tcBorders>
              <w:top w:val="single" w:sz="6" w:space="0" w:color="auto"/>
            </w:tcBorders>
          </w:tcPr>
          <w:p w14:paraId="18A49773"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(184)</w:t>
            </w:r>
          </w:p>
        </w:tc>
      </w:tr>
      <w:tr w:rsidR="006E483E" w14:paraId="3A8D2B42" w14:textId="77777777" w:rsidTr="00786FCF">
        <w:tc>
          <w:tcPr>
            <w:cnfStyle w:val="001000000000" w:firstRow="0" w:lastRow="0" w:firstColumn="1" w:lastColumn="0" w:oddVBand="0" w:evenVBand="0" w:oddHBand="0" w:evenHBand="0" w:firstRowFirstColumn="0" w:firstRowLastColumn="0" w:lastRowFirstColumn="0" w:lastRowLastColumn="0"/>
            <w:tcW w:w="3969" w:type="dxa"/>
          </w:tcPr>
          <w:p w14:paraId="6F47ED33" w14:textId="77777777" w:rsidR="006E483E" w:rsidRDefault="006E483E" w:rsidP="00786FCF">
            <w:r>
              <w:rPr>
                <w:b/>
              </w:rPr>
              <w:t>Economic/demographic variations</w:t>
            </w:r>
          </w:p>
        </w:tc>
        <w:tc>
          <w:tcPr>
            <w:tcW w:w="935" w:type="dxa"/>
          </w:tcPr>
          <w:p w14:paraId="3563BE7B"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4E8F3F63"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687F9679"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6" w:type="dxa"/>
          </w:tcPr>
          <w:p w14:paraId="01BC942D"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r>
      <w:tr w:rsidR="006E483E" w14:paraId="626C2A5A" w14:textId="77777777" w:rsidTr="00786FCF">
        <w:tc>
          <w:tcPr>
            <w:cnfStyle w:val="001000000000" w:firstRow="0" w:lastRow="0" w:firstColumn="1" w:lastColumn="0" w:oddVBand="0" w:evenVBand="0" w:oddHBand="0" w:evenHBand="0" w:firstRowFirstColumn="0" w:firstRowLastColumn="0" w:lastRowFirstColumn="0" w:lastRowLastColumn="0"/>
            <w:tcW w:w="3969" w:type="dxa"/>
          </w:tcPr>
          <w:p w14:paraId="54C1638F" w14:textId="77777777" w:rsidR="006E483E" w:rsidRDefault="006E483E" w:rsidP="00786FCF">
            <w:r>
              <w:t xml:space="preserve">   Taxation</w:t>
            </w:r>
          </w:p>
        </w:tc>
        <w:tc>
          <w:tcPr>
            <w:tcW w:w="935" w:type="dxa"/>
          </w:tcPr>
          <w:p w14:paraId="1A155AF7"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500</w:t>
            </w:r>
          </w:p>
        </w:tc>
        <w:tc>
          <w:tcPr>
            <w:tcW w:w="935" w:type="dxa"/>
          </w:tcPr>
          <w:p w14:paraId="404F6C6E"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543</w:t>
            </w:r>
          </w:p>
        </w:tc>
        <w:tc>
          <w:tcPr>
            <w:tcW w:w="935" w:type="dxa"/>
          </w:tcPr>
          <w:p w14:paraId="41FF825D"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476</w:t>
            </w:r>
          </w:p>
        </w:tc>
        <w:tc>
          <w:tcPr>
            <w:tcW w:w="936" w:type="dxa"/>
          </w:tcPr>
          <w:p w14:paraId="023911CA"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479</w:t>
            </w:r>
          </w:p>
        </w:tc>
      </w:tr>
      <w:tr w:rsidR="006E483E" w14:paraId="6E30CA47"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6AA1B2D6" w14:textId="77777777" w:rsidR="006E483E" w:rsidRDefault="006E483E" w:rsidP="00786FCF">
            <w:r>
              <w:t xml:space="preserve">   Investment income </w:t>
            </w:r>
            <w:r>
              <w:rPr>
                <w:vertAlign w:val="superscript"/>
              </w:rPr>
              <w:t>(c)</w:t>
            </w:r>
          </w:p>
        </w:tc>
        <w:tc>
          <w:tcPr>
            <w:tcW w:w="935" w:type="dxa"/>
            <w:tcBorders>
              <w:bottom w:val="single" w:sz="6" w:space="0" w:color="auto"/>
            </w:tcBorders>
          </w:tcPr>
          <w:p w14:paraId="58569B0D"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624</w:t>
            </w:r>
          </w:p>
        </w:tc>
        <w:tc>
          <w:tcPr>
            <w:tcW w:w="935" w:type="dxa"/>
            <w:tcBorders>
              <w:bottom w:val="single" w:sz="6" w:space="0" w:color="auto"/>
            </w:tcBorders>
          </w:tcPr>
          <w:p w14:paraId="0D871D5D"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298</w:t>
            </w:r>
          </w:p>
        </w:tc>
        <w:tc>
          <w:tcPr>
            <w:tcW w:w="935" w:type="dxa"/>
            <w:tcBorders>
              <w:bottom w:val="single" w:sz="6" w:space="0" w:color="auto"/>
            </w:tcBorders>
          </w:tcPr>
          <w:p w14:paraId="137E31E2"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(102)</w:t>
            </w:r>
          </w:p>
        </w:tc>
        <w:tc>
          <w:tcPr>
            <w:tcW w:w="936" w:type="dxa"/>
            <w:tcBorders>
              <w:bottom w:val="single" w:sz="6" w:space="0" w:color="auto"/>
            </w:tcBorders>
          </w:tcPr>
          <w:p w14:paraId="6B4C6E4F"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(31)</w:t>
            </w:r>
          </w:p>
        </w:tc>
      </w:tr>
      <w:tr w:rsidR="006E483E" w14:paraId="4FE04CC4"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60CCF01D" w14:textId="77777777" w:rsidR="006E483E" w:rsidRDefault="006E483E" w:rsidP="00786FCF"/>
        </w:tc>
        <w:tc>
          <w:tcPr>
            <w:tcW w:w="935" w:type="dxa"/>
            <w:tcBorders>
              <w:top w:val="single" w:sz="6" w:space="0" w:color="auto"/>
            </w:tcBorders>
          </w:tcPr>
          <w:p w14:paraId="31247F26"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1 124</w:t>
            </w:r>
          </w:p>
        </w:tc>
        <w:tc>
          <w:tcPr>
            <w:tcW w:w="935" w:type="dxa"/>
            <w:tcBorders>
              <w:top w:val="single" w:sz="6" w:space="0" w:color="auto"/>
            </w:tcBorders>
          </w:tcPr>
          <w:p w14:paraId="602E9CE2"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841</w:t>
            </w:r>
          </w:p>
        </w:tc>
        <w:tc>
          <w:tcPr>
            <w:tcW w:w="935" w:type="dxa"/>
            <w:tcBorders>
              <w:top w:val="single" w:sz="6" w:space="0" w:color="auto"/>
            </w:tcBorders>
          </w:tcPr>
          <w:p w14:paraId="77458043"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374</w:t>
            </w:r>
          </w:p>
        </w:tc>
        <w:tc>
          <w:tcPr>
            <w:tcW w:w="936" w:type="dxa"/>
            <w:tcBorders>
              <w:top w:val="single" w:sz="6" w:space="0" w:color="auto"/>
            </w:tcBorders>
          </w:tcPr>
          <w:p w14:paraId="40567556"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447</w:t>
            </w:r>
          </w:p>
        </w:tc>
      </w:tr>
      <w:tr w:rsidR="006E483E" w14:paraId="674296C5" w14:textId="77777777" w:rsidTr="00786FCF">
        <w:tc>
          <w:tcPr>
            <w:cnfStyle w:val="001000000000" w:firstRow="0" w:lastRow="0" w:firstColumn="1" w:lastColumn="0" w:oddVBand="0" w:evenVBand="0" w:oddHBand="0" w:evenHBand="0" w:firstRowFirstColumn="0" w:firstRowLastColumn="0" w:lastRowFirstColumn="0" w:lastRowLastColumn="0"/>
            <w:tcW w:w="3969" w:type="dxa"/>
          </w:tcPr>
          <w:p w14:paraId="6AEDE3F3" w14:textId="77777777" w:rsidR="006E483E" w:rsidRDefault="006E483E" w:rsidP="00786FCF">
            <w:r>
              <w:rPr>
                <w:b/>
              </w:rPr>
              <w:t>Commonwealth grant variations</w:t>
            </w:r>
          </w:p>
        </w:tc>
        <w:tc>
          <w:tcPr>
            <w:tcW w:w="935" w:type="dxa"/>
          </w:tcPr>
          <w:p w14:paraId="434EDEEF"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43CB41D4"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67A93509"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6" w:type="dxa"/>
          </w:tcPr>
          <w:p w14:paraId="61647DFF"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r>
      <w:tr w:rsidR="006E483E" w14:paraId="59B99E9B" w14:textId="77777777" w:rsidTr="00786FCF">
        <w:tc>
          <w:tcPr>
            <w:cnfStyle w:val="001000000000" w:firstRow="0" w:lastRow="0" w:firstColumn="1" w:lastColumn="0" w:oddVBand="0" w:evenVBand="0" w:oddHBand="0" w:evenHBand="0" w:firstRowFirstColumn="0" w:firstRowLastColumn="0" w:lastRowFirstColumn="0" w:lastRowLastColumn="0"/>
            <w:tcW w:w="3969" w:type="dxa"/>
          </w:tcPr>
          <w:p w14:paraId="009EFC6E" w14:textId="77777777" w:rsidR="006E483E" w:rsidRDefault="006E483E" w:rsidP="00786FCF">
            <w:r>
              <w:t xml:space="preserve">   General purpose grants</w:t>
            </w:r>
          </w:p>
        </w:tc>
        <w:tc>
          <w:tcPr>
            <w:tcW w:w="935" w:type="dxa"/>
          </w:tcPr>
          <w:p w14:paraId="6E46BAE9"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272</w:t>
            </w:r>
          </w:p>
        </w:tc>
        <w:tc>
          <w:tcPr>
            <w:tcW w:w="935" w:type="dxa"/>
          </w:tcPr>
          <w:p w14:paraId="2A7D6A44"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226</w:t>
            </w:r>
          </w:p>
        </w:tc>
        <w:tc>
          <w:tcPr>
            <w:tcW w:w="935" w:type="dxa"/>
          </w:tcPr>
          <w:p w14:paraId="28628E31"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140</w:t>
            </w:r>
          </w:p>
        </w:tc>
        <w:tc>
          <w:tcPr>
            <w:tcW w:w="936" w:type="dxa"/>
          </w:tcPr>
          <w:p w14:paraId="67F5BF52"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116</w:t>
            </w:r>
          </w:p>
        </w:tc>
      </w:tr>
      <w:tr w:rsidR="006E483E" w14:paraId="43E92F65"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410676C7" w14:textId="77777777" w:rsidR="006E483E" w:rsidRDefault="006E483E" w:rsidP="00786FCF">
            <w:r>
              <w:t xml:space="preserve">   Specific purpose grants </w:t>
            </w:r>
            <w:r>
              <w:rPr>
                <w:vertAlign w:val="superscript"/>
              </w:rPr>
              <w:t>(d)</w:t>
            </w:r>
          </w:p>
        </w:tc>
        <w:tc>
          <w:tcPr>
            <w:tcW w:w="935" w:type="dxa"/>
            <w:tcBorders>
              <w:bottom w:val="single" w:sz="6" w:space="0" w:color="auto"/>
            </w:tcBorders>
          </w:tcPr>
          <w:p w14:paraId="30077B4C"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452</w:t>
            </w:r>
          </w:p>
        </w:tc>
        <w:tc>
          <w:tcPr>
            <w:tcW w:w="935" w:type="dxa"/>
            <w:tcBorders>
              <w:bottom w:val="single" w:sz="6" w:space="0" w:color="auto"/>
            </w:tcBorders>
          </w:tcPr>
          <w:p w14:paraId="2A11E5A2"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32</w:t>
            </w:r>
          </w:p>
        </w:tc>
        <w:tc>
          <w:tcPr>
            <w:tcW w:w="935" w:type="dxa"/>
            <w:tcBorders>
              <w:bottom w:val="single" w:sz="6" w:space="0" w:color="auto"/>
            </w:tcBorders>
          </w:tcPr>
          <w:p w14:paraId="0BA33539"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8</w:t>
            </w:r>
          </w:p>
        </w:tc>
        <w:tc>
          <w:tcPr>
            <w:tcW w:w="936" w:type="dxa"/>
            <w:tcBorders>
              <w:bottom w:val="single" w:sz="6" w:space="0" w:color="auto"/>
            </w:tcBorders>
          </w:tcPr>
          <w:p w14:paraId="0F3D761F"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(13)</w:t>
            </w:r>
          </w:p>
        </w:tc>
      </w:tr>
      <w:tr w:rsidR="006E483E" w14:paraId="38526191"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63CC0F01" w14:textId="77777777" w:rsidR="006E483E" w:rsidRDefault="006E483E" w:rsidP="00786FCF"/>
        </w:tc>
        <w:tc>
          <w:tcPr>
            <w:tcW w:w="935" w:type="dxa"/>
            <w:tcBorders>
              <w:top w:val="single" w:sz="6" w:space="0" w:color="auto"/>
            </w:tcBorders>
          </w:tcPr>
          <w:p w14:paraId="266886FC"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724</w:t>
            </w:r>
          </w:p>
        </w:tc>
        <w:tc>
          <w:tcPr>
            <w:tcW w:w="935" w:type="dxa"/>
            <w:tcBorders>
              <w:top w:val="single" w:sz="6" w:space="0" w:color="auto"/>
            </w:tcBorders>
          </w:tcPr>
          <w:p w14:paraId="130F416C"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258</w:t>
            </w:r>
          </w:p>
        </w:tc>
        <w:tc>
          <w:tcPr>
            <w:tcW w:w="935" w:type="dxa"/>
            <w:tcBorders>
              <w:top w:val="single" w:sz="6" w:space="0" w:color="auto"/>
            </w:tcBorders>
          </w:tcPr>
          <w:p w14:paraId="4B4D97D6"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148</w:t>
            </w:r>
          </w:p>
        </w:tc>
        <w:tc>
          <w:tcPr>
            <w:tcW w:w="936" w:type="dxa"/>
            <w:tcBorders>
              <w:top w:val="single" w:sz="6" w:space="0" w:color="auto"/>
            </w:tcBorders>
          </w:tcPr>
          <w:p w14:paraId="7AC6D125"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103</w:t>
            </w:r>
          </w:p>
        </w:tc>
      </w:tr>
      <w:tr w:rsidR="006E483E" w14:paraId="0CC818D7" w14:textId="77777777" w:rsidTr="00786FCF">
        <w:tc>
          <w:tcPr>
            <w:cnfStyle w:val="001000000000" w:firstRow="0" w:lastRow="0" w:firstColumn="1" w:lastColumn="0" w:oddVBand="0" w:evenVBand="0" w:oddHBand="0" w:evenHBand="0" w:firstRowFirstColumn="0" w:firstRowLastColumn="0" w:lastRowFirstColumn="0" w:lastRowLastColumn="0"/>
            <w:tcW w:w="3969" w:type="dxa"/>
          </w:tcPr>
          <w:p w14:paraId="4B75CB85" w14:textId="77777777" w:rsidR="006E483E" w:rsidRDefault="006E483E" w:rsidP="00786FCF">
            <w:r>
              <w:rPr>
                <w:b/>
              </w:rPr>
              <w:t>Administrative variations</w:t>
            </w:r>
          </w:p>
        </w:tc>
        <w:tc>
          <w:tcPr>
            <w:tcW w:w="935" w:type="dxa"/>
          </w:tcPr>
          <w:p w14:paraId="010D90FA"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007F6A44"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331C62F6"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6" w:type="dxa"/>
          </w:tcPr>
          <w:p w14:paraId="630D3571"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r>
      <w:tr w:rsidR="006E483E" w14:paraId="59046FFB" w14:textId="77777777" w:rsidTr="00786FCF">
        <w:tc>
          <w:tcPr>
            <w:cnfStyle w:val="001000000000" w:firstRow="0" w:lastRow="0" w:firstColumn="1" w:lastColumn="0" w:oddVBand="0" w:evenVBand="0" w:oddHBand="0" w:evenHBand="0" w:firstRowFirstColumn="0" w:firstRowLastColumn="0" w:lastRowFirstColumn="0" w:lastRowLastColumn="0"/>
            <w:tcW w:w="3969" w:type="dxa"/>
          </w:tcPr>
          <w:p w14:paraId="736DB7BC" w14:textId="77777777" w:rsidR="006E483E" w:rsidRDefault="006E483E" w:rsidP="00786FCF">
            <w:r>
              <w:t xml:space="preserve">   Contingency offset for new policy initiatives </w:t>
            </w:r>
            <w:r>
              <w:rPr>
                <w:vertAlign w:val="superscript"/>
              </w:rPr>
              <w:t>(e)</w:t>
            </w:r>
          </w:p>
        </w:tc>
        <w:tc>
          <w:tcPr>
            <w:tcW w:w="935" w:type="dxa"/>
          </w:tcPr>
          <w:p w14:paraId="532E9A03"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3DD74287"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061FFBEE"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w:t>
            </w:r>
          </w:p>
        </w:tc>
        <w:tc>
          <w:tcPr>
            <w:tcW w:w="936" w:type="dxa"/>
          </w:tcPr>
          <w:p w14:paraId="1410867F"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w:t>
            </w:r>
          </w:p>
        </w:tc>
      </w:tr>
      <w:tr w:rsidR="006E483E" w14:paraId="39CC1F99"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1A48D2B8" w14:textId="77777777" w:rsidR="006E483E" w:rsidRDefault="006E483E" w:rsidP="00786FCF">
            <w:r>
              <w:t xml:space="preserve">   Other administrative variations</w:t>
            </w:r>
          </w:p>
        </w:tc>
        <w:tc>
          <w:tcPr>
            <w:tcW w:w="935" w:type="dxa"/>
            <w:tcBorders>
              <w:bottom w:val="single" w:sz="6" w:space="0" w:color="auto"/>
            </w:tcBorders>
          </w:tcPr>
          <w:p w14:paraId="76C88AD9"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(1 097)</w:t>
            </w:r>
          </w:p>
        </w:tc>
        <w:tc>
          <w:tcPr>
            <w:tcW w:w="935" w:type="dxa"/>
            <w:tcBorders>
              <w:bottom w:val="single" w:sz="6" w:space="0" w:color="auto"/>
            </w:tcBorders>
          </w:tcPr>
          <w:p w14:paraId="068394E8"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(509)</w:t>
            </w:r>
          </w:p>
        </w:tc>
        <w:tc>
          <w:tcPr>
            <w:tcW w:w="935" w:type="dxa"/>
            <w:tcBorders>
              <w:bottom w:val="single" w:sz="6" w:space="0" w:color="auto"/>
            </w:tcBorders>
          </w:tcPr>
          <w:p w14:paraId="00F43551"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(178)</w:t>
            </w:r>
          </w:p>
        </w:tc>
        <w:tc>
          <w:tcPr>
            <w:tcW w:w="936" w:type="dxa"/>
            <w:tcBorders>
              <w:bottom w:val="single" w:sz="6" w:space="0" w:color="auto"/>
            </w:tcBorders>
          </w:tcPr>
          <w:p w14:paraId="33AE1E46"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t>(323)</w:t>
            </w:r>
          </w:p>
        </w:tc>
      </w:tr>
      <w:tr w:rsidR="006E483E" w14:paraId="0393F32C"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66E51073" w14:textId="77777777" w:rsidR="006E483E" w:rsidRDefault="006E483E" w:rsidP="00786FCF"/>
        </w:tc>
        <w:tc>
          <w:tcPr>
            <w:tcW w:w="935" w:type="dxa"/>
            <w:tcBorders>
              <w:top w:val="single" w:sz="6" w:space="0" w:color="auto"/>
            </w:tcBorders>
          </w:tcPr>
          <w:p w14:paraId="7CB50874"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(1 097)</w:t>
            </w:r>
          </w:p>
        </w:tc>
        <w:tc>
          <w:tcPr>
            <w:tcW w:w="935" w:type="dxa"/>
            <w:tcBorders>
              <w:top w:val="single" w:sz="6" w:space="0" w:color="auto"/>
            </w:tcBorders>
          </w:tcPr>
          <w:p w14:paraId="481253EF"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(509)</w:t>
            </w:r>
          </w:p>
        </w:tc>
        <w:tc>
          <w:tcPr>
            <w:tcW w:w="935" w:type="dxa"/>
            <w:tcBorders>
              <w:top w:val="single" w:sz="6" w:space="0" w:color="auto"/>
            </w:tcBorders>
          </w:tcPr>
          <w:p w14:paraId="022AD32A"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(178)</w:t>
            </w:r>
          </w:p>
        </w:tc>
        <w:tc>
          <w:tcPr>
            <w:tcW w:w="936" w:type="dxa"/>
            <w:tcBorders>
              <w:top w:val="single" w:sz="6" w:space="0" w:color="auto"/>
            </w:tcBorders>
          </w:tcPr>
          <w:p w14:paraId="3FF3B5D8"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(323)</w:t>
            </w:r>
          </w:p>
        </w:tc>
      </w:tr>
      <w:tr w:rsidR="006E483E" w14:paraId="1FDE4093" w14:textId="77777777" w:rsidTr="00786FCF">
        <w:trPr>
          <w:trHeight w:hRule="exact" w:val="113"/>
        </w:trPr>
        <w:tc>
          <w:tcPr>
            <w:cnfStyle w:val="001000000000" w:firstRow="0" w:lastRow="0" w:firstColumn="1" w:lastColumn="0" w:oddVBand="0" w:evenVBand="0" w:oddHBand="0" w:evenHBand="0" w:firstRowFirstColumn="0" w:firstRowLastColumn="0" w:lastRowFirstColumn="0" w:lastRowLastColumn="0"/>
            <w:tcW w:w="3969" w:type="dxa"/>
          </w:tcPr>
          <w:p w14:paraId="5DE47EFA" w14:textId="77777777" w:rsidR="006E483E" w:rsidRDefault="006E483E" w:rsidP="00786FCF"/>
        </w:tc>
        <w:tc>
          <w:tcPr>
            <w:tcW w:w="935" w:type="dxa"/>
          </w:tcPr>
          <w:p w14:paraId="21E82C2A"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62F31DF3"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5" w:type="dxa"/>
          </w:tcPr>
          <w:p w14:paraId="23D0D330"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c>
          <w:tcPr>
            <w:tcW w:w="936" w:type="dxa"/>
          </w:tcPr>
          <w:p w14:paraId="1D429F19"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p>
        </w:tc>
      </w:tr>
      <w:tr w:rsidR="006E483E" w14:paraId="368633CF"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2C600D9D" w14:textId="77777777" w:rsidR="006E483E" w:rsidRDefault="006E483E" w:rsidP="00786FCF">
            <w:r>
              <w:rPr>
                <w:b/>
              </w:rPr>
              <w:t xml:space="preserve">Total variation since </w:t>
            </w:r>
            <w:r>
              <w:rPr>
                <w:b/>
                <w:i/>
              </w:rPr>
              <w:t>2025</w:t>
            </w:r>
            <w:r>
              <w:rPr>
                <w:b/>
                <w:i/>
              </w:rPr>
              <w:noBreakHyphen/>
              <w:t>26 Budget</w:t>
            </w:r>
          </w:p>
        </w:tc>
        <w:tc>
          <w:tcPr>
            <w:tcW w:w="935" w:type="dxa"/>
            <w:tcBorders>
              <w:bottom w:val="single" w:sz="6" w:space="0" w:color="auto"/>
            </w:tcBorders>
          </w:tcPr>
          <w:p w14:paraId="7BF6FB13"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99</w:t>
            </w:r>
          </w:p>
        </w:tc>
        <w:tc>
          <w:tcPr>
            <w:tcW w:w="935" w:type="dxa"/>
            <w:tcBorders>
              <w:bottom w:val="single" w:sz="6" w:space="0" w:color="auto"/>
            </w:tcBorders>
          </w:tcPr>
          <w:p w14:paraId="4D0B0D33"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19</w:t>
            </w:r>
          </w:p>
        </w:tc>
        <w:tc>
          <w:tcPr>
            <w:tcW w:w="935" w:type="dxa"/>
            <w:tcBorders>
              <w:bottom w:val="single" w:sz="6" w:space="0" w:color="auto"/>
            </w:tcBorders>
          </w:tcPr>
          <w:p w14:paraId="3C063CC3"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19</w:t>
            </w:r>
          </w:p>
        </w:tc>
        <w:tc>
          <w:tcPr>
            <w:tcW w:w="936" w:type="dxa"/>
            <w:tcBorders>
              <w:bottom w:val="single" w:sz="6" w:space="0" w:color="auto"/>
            </w:tcBorders>
          </w:tcPr>
          <w:p w14:paraId="5655D982"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44</w:t>
            </w:r>
          </w:p>
        </w:tc>
      </w:tr>
      <w:tr w:rsidR="006E483E" w14:paraId="687987FC" w14:textId="77777777" w:rsidTr="00786FC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557E4F09" w14:textId="77777777" w:rsidR="006E483E" w:rsidRDefault="006E483E" w:rsidP="00786FCF">
            <w:r>
              <w:rPr>
                <w:b/>
              </w:rPr>
              <w:t xml:space="preserve">Net result from transactions: </w:t>
            </w:r>
            <w:r>
              <w:rPr>
                <w:b/>
                <w:i/>
              </w:rPr>
              <w:t>2025</w:t>
            </w:r>
            <w:r>
              <w:rPr>
                <w:b/>
                <w:i/>
              </w:rPr>
              <w:noBreakHyphen/>
              <w:t>26 Budget Update</w:t>
            </w:r>
          </w:p>
        </w:tc>
        <w:tc>
          <w:tcPr>
            <w:tcW w:w="935" w:type="dxa"/>
            <w:tcBorders>
              <w:top w:val="single" w:sz="6" w:space="0" w:color="auto"/>
              <w:bottom w:val="single" w:sz="12" w:space="0" w:color="auto"/>
            </w:tcBorders>
          </w:tcPr>
          <w:p w14:paraId="69AAE701"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710</w:t>
            </w:r>
          </w:p>
        </w:tc>
        <w:tc>
          <w:tcPr>
            <w:tcW w:w="935" w:type="dxa"/>
            <w:tcBorders>
              <w:top w:val="single" w:sz="6" w:space="0" w:color="auto"/>
              <w:bottom w:val="single" w:sz="12" w:space="0" w:color="auto"/>
            </w:tcBorders>
          </w:tcPr>
          <w:p w14:paraId="5C6D104A"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1 943</w:t>
            </w:r>
          </w:p>
        </w:tc>
        <w:tc>
          <w:tcPr>
            <w:tcW w:w="935" w:type="dxa"/>
            <w:tcBorders>
              <w:top w:val="single" w:sz="6" w:space="0" w:color="auto"/>
              <w:bottom w:val="single" w:sz="12" w:space="0" w:color="auto"/>
            </w:tcBorders>
          </w:tcPr>
          <w:p w14:paraId="5F16DB8B"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2 398</w:t>
            </w:r>
          </w:p>
        </w:tc>
        <w:tc>
          <w:tcPr>
            <w:tcW w:w="936" w:type="dxa"/>
            <w:tcBorders>
              <w:top w:val="single" w:sz="6" w:space="0" w:color="auto"/>
              <w:bottom w:val="single" w:sz="12" w:space="0" w:color="auto"/>
            </w:tcBorders>
          </w:tcPr>
          <w:p w14:paraId="0AF15C95" w14:textId="77777777" w:rsidR="006E483E" w:rsidRDefault="006E483E" w:rsidP="00786FCF">
            <w:pPr>
              <w:cnfStyle w:val="000000000000" w:firstRow="0" w:lastRow="0" w:firstColumn="0" w:lastColumn="0" w:oddVBand="0" w:evenVBand="0" w:oddHBand="0" w:evenHBand="0" w:firstRowFirstColumn="0" w:firstRowLastColumn="0" w:lastRowFirstColumn="0" w:lastRowLastColumn="0"/>
            </w:pPr>
            <w:r>
              <w:rPr>
                <w:b/>
              </w:rPr>
              <w:t>1 549</w:t>
            </w:r>
          </w:p>
        </w:tc>
      </w:tr>
    </w:tbl>
    <w:p w14:paraId="23FE7E81" w14:textId="77777777" w:rsidR="009256ED" w:rsidRPr="001D55A6" w:rsidRDefault="009256ED" w:rsidP="009256ED">
      <w:pPr>
        <w:pStyle w:val="Note"/>
      </w:pPr>
      <w:r w:rsidRPr="001D55A6">
        <w:t>Notes:</w:t>
      </w:r>
    </w:p>
    <w:p w14:paraId="7547EBDC" w14:textId="77777777" w:rsidR="009256ED" w:rsidRPr="001D55A6" w:rsidRDefault="009256ED" w:rsidP="009256ED">
      <w:pPr>
        <w:pStyle w:val="Note"/>
      </w:pPr>
      <w:r w:rsidRPr="001D55A6">
        <w:t>(a)</w:t>
      </w:r>
      <w:r w:rsidRPr="001D55A6">
        <w:tab/>
        <w:t>Figures in this table are subject to rounding to the nearest</w:t>
      </w:r>
      <w:r>
        <w:t> </w:t>
      </w:r>
      <w:r w:rsidRPr="001D55A6">
        <w:t>million and may not add up to totals.</w:t>
      </w:r>
    </w:p>
    <w:p w14:paraId="63303E52" w14:textId="2B4E56CD" w:rsidR="009256ED" w:rsidRPr="001D55A6" w:rsidRDefault="009256ED" w:rsidP="009256ED">
      <w:pPr>
        <w:pStyle w:val="Note"/>
      </w:pPr>
      <w:r w:rsidRPr="001D55A6">
        <w:t>(b)</w:t>
      </w:r>
      <w:r w:rsidRPr="001D55A6">
        <w:tab/>
        <w:t xml:space="preserve">This is represented in Table 3.4 as the </w:t>
      </w:r>
      <w:r w:rsidRPr="00A718B1">
        <w:rPr>
          <w:i w:val="0"/>
        </w:rPr>
        <w:t>202</w:t>
      </w:r>
      <w:r w:rsidR="00203A9B">
        <w:rPr>
          <w:i w:val="0"/>
        </w:rPr>
        <w:t>5-26</w:t>
      </w:r>
      <w:r w:rsidRPr="00A718B1">
        <w:rPr>
          <w:i w:val="0"/>
        </w:rPr>
        <w:t xml:space="preserve"> Budget Update</w:t>
      </w:r>
      <w:r w:rsidRPr="001D55A6">
        <w:t xml:space="preserve"> output policy initiatives.</w:t>
      </w:r>
    </w:p>
    <w:p w14:paraId="4CD3C31A" w14:textId="77777777" w:rsidR="009256ED" w:rsidRPr="001D55A6" w:rsidRDefault="009256ED" w:rsidP="009256ED">
      <w:pPr>
        <w:pStyle w:val="Note"/>
      </w:pPr>
      <w:r w:rsidRPr="001D55A6">
        <w:t>(c)</w:t>
      </w:r>
      <w:r w:rsidRPr="001D55A6">
        <w:tab/>
        <w:t>Comprises dividends and income tax and rate equivalent revenue.</w:t>
      </w:r>
    </w:p>
    <w:p w14:paraId="72F0AB30" w14:textId="77777777" w:rsidR="009256ED" w:rsidRPr="001D55A6" w:rsidRDefault="009256ED" w:rsidP="009256ED">
      <w:pPr>
        <w:pStyle w:val="Note"/>
      </w:pPr>
      <w:r w:rsidRPr="001D55A6">
        <w:t>(d)</w:t>
      </w:r>
      <w:r w:rsidRPr="001D55A6">
        <w:tab/>
        <w:t>Reflects the change in grant revenue as per Note 4.2.4 of Chapter 4 less associated expense movements.</w:t>
      </w:r>
    </w:p>
    <w:p w14:paraId="15E43C1D" w14:textId="559B4536" w:rsidR="009256ED" w:rsidRDefault="009256ED" w:rsidP="009256ED">
      <w:pPr>
        <w:pStyle w:val="Note"/>
      </w:pPr>
      <w:r w:rsidRPr="001D55A6">
        <w:t>(e)</w:t>
      </w:r>
      <w:r w:rsidRPr="001D55A6">
        <w:tab/>
        <w:t xml:space="preserve">Represents releases from the </w:t>
      </w:r>
      <w:r w:rsidR="00EB42E7" w:rsidRPr="00EB42E7">
        <w:t>provisions for future services demand allocation</w:t>
      </w:r>
      <w:r w:rsidRPr="001D55A6">
        <w:t xml:space="preserve"> included in the </w:t>
      </w:r>
      <w:r w:rsidRPr="00A718B1">
        <w:rPr>
          <w:i w:val="0"/>
        </w:rPr>
        <w:t>202</w:t>
      </w:r>
      <w:r w:rsidR="00203A9B">
        <w:rPr>
          <w:i w:val="0"/>
        </w:rPr>
        <w:t>5-26</w:t>
      </w:r>
      <w:r w:rsidRPr="00A718B1">
        <w:rPr>
          <w:i w:val="0"/>
        </w:rPr>
        <w:t xml:space="preserve"> Budget Update</w:t>
      </w:r>
      <w:r w:rsidRPr="001D55A6">
        <w:t>. Further information on total output contingencies can be found at Note 4.3.</w:t>
      </w:r>
      <w:r>
        <w:t>7</w:t>
      </w:r>
      <w:r w:rsidRPr="001D55A6">
        <w:t xml:space="preserve"> of Chapter </w:t>
      </w:r>
      <w:r w:rsidRPr="00A718B1">
        <w:rPr>
          <w:i w:val="0"/>
        </w:rPr>
        <w:t xml:space="preserve">4 Estimated </w:t>
      </w:r>
      <w:r>
        <w:rPr>
          <w:i w:val="0"/>
        </w:rPr>
        <w:t>f</w:t>
      </w:r>
      <w:r w:rsidRPr="00A718B1">
        <w:rPr>
          <w:i w:val="0"/>
        </w:rPr>
        <w:t xml:space="preserve">inancial </w:t>
      </w:r>
      <w:r>
        <w:rPr>
          <w:i w:val="0"/>
        </w:rPr>
        <w:t>s</w:t>
      </w:r>
      <w:r w:rsidRPr="00A718B1">
        <w:rPr>
          <w:i w:val="0"/>
        </w:rPr>
        <w:t>tatements and notes</w:t>
      </w:r>
      <w:r w:rsidRPr="001D55A6">
        <w:t>.</w:t>
      </w:r>
      <w:r>
        <w:t xml:space="preserve"> </w:t>
      </w:r>
    </w:p>
    <w:p w14:paraId="6FE2D8C2" w14:textId="77777777" w:rsidR="009256ED" w:rsidRPr="001D55A6" w:rsidRDefault="009256ED" w:rsidP="009256ED">
      <w:pPr>
        <w:pStyle w:val="Heading3"/>
        <w:pageBreakBefore/>
      </w:pPr>
      <w:r w:rsidRPr="001D55A6">
        <w:lastRenderedPageBreak/>
        <w:t>Policy variations</w:t>
      </w:r>
    </w:p>
    <w:p w14:paraId="6CA27B77" w14:textId="6C87F90F" w:rsidR="009256ED" w:rsidRDefault="009256ED" w:rsidP="009256ED">
      <w:r w:rsidRPr="001B39E5">
        <w:t>Policy variations reflect specific initiatives by the Government that have a fiscal impact and are related to a new policy or represent a change in the Government</w:t>
      </w:r>
      <w:r w:rsidR="0090249C">
        <w:t>’</w:t>
      </w:r>
      <w:r w:rsidRPr="001B39E5">
        <w:t xml:space="preserve">s existing policy position since the </w:t>
      </w:r>
      <w:r w:rsidRPr="00E7194F">
        <w:rPr>
          <w:i/>
        </w:rPr>
        <w:t>202</w:t>
      </w:r>
      <w:r w:rsidR="00FE2FF3">
        <w:rPr>
          <w:i/>
        </w:rPr>
        <w:t>5</w:t>
      </w:r>
      <w:r w:rsidR="00203A9B">
        <w:rPr>
          <w:i/>
        </w:rPr>
        <w:noBreakHyphen/>
      </w:r>
      <w:r w:rsidR="00FE2FF3">
        <w:rPr>
          <w:i/>
        </w:rPr>
        <w:t>26</w:t>
      </w:r>
      <w:r w:rsidRPr="00E7194F">
        <w:rPr>
          <w:i/>
        </w:rPr>
        <w:t xml:space="preserve"> </w:t>
      </w:r>
      <w:r w:rsidRPr="00E7194F">
        <w:rPr>
          <w:i/>
          <w:iCs/>
        </w:rPr>
        <w:t>Budget</w:t>
      </w:r>
      <w:r w:rsidRPr="00C26B16">
        <w:t>.</w:t>
      </w:r>
      <w:r>
        <w:t xml:space="preserve"> </w:t>
      </w:r>
    </w:p>
    <w:p w14:paraId="30678123" w14:textId="27D194B9" w:rsidR="009256ED" w:rsidRDefault="009256ED" w:rsidP="009256ED">
      <w:r w:rsidRPr="00A0784E">
        <w:t xml:space="preserve">The </w:t>
      </w:r>
      <w:r w:rsidRPr="00A0784E">
        <w:rPr>
          <w:i/>
        </w:rPr>
        <w:t>202</w:t>
      </w:r>
      <w:r w:rsidR="003F102D">
        <w:rPr>
          <w:i/>
        </w:rPr>
        <w:t>5</w:t>
      </w:r>
      <w:r w:rsidR="00203A9B">
        <w:rPr>
          <w:i/>
        </w:rPr>
        <w:noBreakHyphen/>
      </w:r>
      <w:r w:rsidR="003F102D">
        <w:rPr>
          <w:i/>
        </w:rPr>
        <w:t>26</w:t>
      </w:r>
      <w:r w:rsidRPr="00A0784E">
        <w:rPr>
          <w:i/>
        </w:rPr>
        <w:t xml:space="preserve"> Budget Update</w:t>
      </w:r>
      <w:r w:rsidRPr="00A0784E">
        <w:t xml:space="preserve"> </w:t>
      </w:r>
      <w:r w:rsidRPr="00306ABA">
        <w:t xml:space="preserve">funds </w:t>
      </w:r>
      <w:r w:rsidRPr="006A3C9E">
        <w:t>$</w:t>
      </w:r>
      <w:r w:rsidR="003C68FF" w:rsidRPr="006A3C9E">
        <w:t>1.</w:t>
      </w:r>
      <w:r w:rsidR="001F1138">
        <w:t>8</w:t>
      </w:r>
      <w:r w:rsidR="001F1138" w:rsidRPr="006A3C9E">
        <w:t> </w:t>
      </w:r>
      <w:r w:rsidRPr="006A3C9E">
        <w:t>billion</w:t>
      </w:r>
      <w:r w:rsidRPr="00306ABA">
        <w:t xml:space="preserve"> in </w:t>
      </w:r>
      <w:r w:rsidR="00521151" w:rsidRPr="00306ABA">
        <w:t xml:space="preserve">new </w:t>
      </w:r>
      <w:r w:rsidRPr="00306ABA">
        <w:t>output initiatives over the four years to 2028</w:t>
      </w:r>
      <w:r w:rsidR="00564E99" w:rsidRPr="00306ABA">
        <w:noBreakHyphen/>
        <w:t>29</w:t>
      </w:r>
      <w:r w:rsidRPr="00306ABA">
        <w:t>.</w:t>
      </w:r>
      <w:r>
        <w:t xml:space="preserve"> Table 3.4 shows the impact of the new output initiatives since the previous publication.</w:t>
      </w:r>
    </w:p>
    <w:p w14:paraId="0DD1EDC4" w14:textId="219BD84E" w:rsidR="009256ED" w:rsidRDefault="009256ED" w:rsidP="009256ED">
      <w:pPr>
        <w:rPr>
          <w:b/>
        </w:rPr>
      </w:pPr>
      <w:r>
        <w:t xml:space="preserve">Details of specific new output and revenue policy initiatives are contained in </w:t>
      </w:r>
      <w:r w:rsidRPr="001D71DF">
        <w:t>Appendix</w:t>
      </w:r>
      <w:r w:rsidR="00673419">
        <w:t> </w:t>
      </w:r>
      <w:r w:rsidRPr="001D71DF">
        <w:t xml:space="preserve">A </w:t>
      </w:r>
      <w:r w:rsidRPr="001D71DF">
        <w:rPr>
          <w:i/>
          <w:iCs/>
        </w:rPr>
        <w:t>Specific policy initiatives affecting the budget position</w:t>
      </w:r>
      <w:r w:rsidRPr="001D71DF">
        <w:t>.</w:t>
      </w:r>
      <w:r w:rsidRPr="006A3C9E">
        <w:rPr>
          <w:b/>
        </w:rPr>
        <w:t xml:space="preserve"> </w:t>
      </w:r>
    </w:p>
    <w:p w14:paraId="1BAFC134" w14:textId="17D0CE70" w:rsidR="00C66326" w:rsidRPr="00C66326" w:rsidRDefault="009256ED" w:rsidP="008C572C">
      <w:pPr>
        <w:pStyle w:val="TableHeading"/>
      </w:pPr>
      <w:r w:rsidRPr="006A3C9E">
        <w:t>Table 3.4</w:t>
      </w:r>
      <w:r w:rsidRPr="001D55A6">
        <w:t>:</w:t>
      </w:r>
      <w:r w:rsidRPr="001D55A6">
        <w:tab/>
        <w:t xml:space="preserve">Net impact of new output initiatives since the </w:t>
      </w:r>
      <w:r w:rsidRPr="0057555C">
        <w:rPr>
          <w:i/>
        </w:rPr>
        <w:t>202</w:t>
      </w:r>
      <w:r w:rsidR="005055D6">
        <w:rPr>
          <w:i/>
        </w:rPr>
        <w:t>5-26</w:t>
      </w:r>
      <w:r w:rsidRPr="0057555C">
        <w:rPr>
          <w:i/>
        </w:rPr>
        <w:t xml:space="preserve"> Budget</w:t>
      </w:r>
      <w:r w:rsidRPr="001D55A6">
        <w:t xml:space="preserve"> </w:t>
      </w:r>
      <w:r w:rsidRPr="0057555C">
        <w:rPr>
          <w:vertAlign w:val="superscript"/>
        </w:rPr>
        <w:t>(a)</w:t>
      </w:r>
      <w:r>
        <w:tab/>
      </w:r>
      <w:r w:rsidRPr="001D55A6">
        <w:t>($</w:t>
      </w:r>
      <w:r>
        <w:t> </w:t>
      </w:r>
      <w:r w:rsidRPr="001D55A6">
        <w:t>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hapter%203/Link_Chapter%203%20Budget%20Position%20and%20Outlook%20-%202025-26%20Budget%20Update.xlsx|Table:NetImpactOfNewInitiatives|MergedHeadingRow:1|TableGroup:Chapter 3"/>
      </w:tblPr>
      <w:tblGrid>
        <w:gridCol w:w="4111"/>
        <w:gridCol w:w="899"/>
        <w:gridCol w:w="900"/>
        <w:gridCol w:w="900"/>
        <w:gridCol w:w="900"/>
      </w:tblGrid>
      <w:tr w:rsidR="00C67937" w14:paraId="422D7B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71B3531D" w14:textId="77777777" w:rsidR="00C67937" w:rsidRDefault="00C67937">
            <w:pPr>
              <w:keepNext/>
            </w:pPr>
          </w:p>
        </w:tc>
        <w:tc>
          <w:tcPr>
            <w:tcW w:w="899" w:type="dxa"/>
          </w:tcPr>
          <w:p w14:paraId="07886717" w14:textId="77777777" w:rsidR="00C67937" w:rsidRDefault="00C67937">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900" w:type="dxa"/>
          </w:tcPr>
          <w:p w14:paraId="16E79208" w14:textId="77777777" w:rsidR="00C67937" w:rsidRDefault="00C67937">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900" w:type="dxa"/>
          </w:tcPr>
          <w:p w14:paraId="4CDA0AFB" w14:textId="77777777" w:rsidR="00C67937" w:rsidRDefault="00C67937">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900" w:type="dxa"/>
          </w:tcPr>
          <w:p w14:paraId="63E4235C" w14:textId="77777777" w:rsidR="00C67937" w:rsidRDefault="00C67937">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C67937" w14:paraId="5ED24C49" w14:textId="77777777">
        <w:tc>
          <w:tcPr>
            <w:cnfStyle w:val="001000000000" w:firstRow="0" w:lastRow="0" w:firstColumn="1" w:lastColumn="0" w:oddVBand="0" w:evenVBand="0" w:oddHBand="0" w:evenHBand="0" w:firstRowFirstColumn="0" w:firstRowLastColumn="0" w:lastRowFirstColumn="0" w:lastRowLastColumn="0"/>
            <w:tcW w:w="4111" w:type="dxa"/>
          </w:tcPr>
          <w:p w14:paraId="65D4B57F" w14:textId="77777777" w:rsidR="00C67937" w:rsidRDefault="00C67937">
            <w:r>
              <w:rPr>
                <w:b/>
              </w:rPr>
              <w:t>New output initiatives</w:t>
            </w:r>
          </w:p>
        </w:tc>
        <w:tc>
          <w:tcPr>
            <w:tcW w:w="899" w:type="dxa"/>
          </w:tcPr>
          <w:p w14:paraId="2C43A4B3"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572</w:t>
            </w:r>
          </w:p>
        </w:tc>
        <w:tc>
          <w:tcPr>
            <w:tcW w:w="900" w:type="dxa"/>
          </w:tcPr>
          <w:p w14:paraId="3A123F85"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587</w:t>
            </w:r>
          </w:p>
        </w:tc>
        <w:tc>
          <w:tcPr>
            <w:tcW w:w="900" w:type="dxa"/>
          </w:tcPr>
          <w:p w14:paraId="691B98A5"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337</w:t>
            </w:r>
          </w:p>
        </w:tc>
        <w:tc>
          <w:tcPr>
            <w:tcW w:w="900" w:type="dxa"/>
          </w:tcPr>
          <w:p w14:paraId="62BBEF25"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330</w:t>
            </w:r>
          </w:p>
        </w:tc>
      </w:tr>
      <w:tr w:rsidR="00C67937" w14:paraId="38217098" w14:textId="77777777">
        <w:tc>
          <w:tcPr>
            <w:cnfStyle w:val="001000000000" w:firstRow="0" w:lastRow="0" w:firstColumn="1" w:lastColumn="0" w:oddVBand="0" w:evenVBand="0" w:oddHBand="0" w:evenHBand="0" w:firstRowFirstColumn="0" w:firstRowLastColumn="0" w:lastRowFirstColumn="0" w:lastRowLastColumn="0"/>
            <w:tcW w:w="4111" w:type="dxa"/>
          </w:tcPr>
          <w:p w14:paraId="44C5714C" w14:textId="77777777" w:rsidR="00C67937" w:rsidRDefault="00C67937">
            <w:r>
              <w:t>Less:</w:t>
            </w:r>
          </w:p>
        </w:tc>
        <w:tc>
          <w:tcPr>
            <w:tcW w:w="899" w:type="dxa"/>
          </w:tcPr>
          <w:p w14:paraId="65985636" w14:textId="77777777" w:rsidR="00C67937" w:rsidRDefault="00C67937">
            <w:pPr>
              <w:cnfStyle w:val="000000000000" w:firstRow="0" w:lastRow="0" w:firstColumn="0" w:lastColumn="0" w:oddVBand="0" w:evenVBand="0" w:oddHBand="0" w:evenHBand="0" w:firstRowFirstColumn="0" w:firstRowLastColumn="0" w:lastRowFirstColumn="0" w:lastRowLastColumn="0"/>
            </w:pPr>
          </w:p>
        </w:tc>
        <w:tc>
          <w:tcPr>
            <w:tcW w:w="900" w:type="dxa"/>
          </w:tcPr>
          <w:p w14:paraId="20303B26" w14:textId="77777777" w:rsidR="00C67937" w:rsidRDefault="00C67937">
            <w:pPr>
              <w:cnfStyle w:val="000000000000" w:firstRow="0" w:lastRow="0" w:firstColumn="0" w:lastColumn="0" w:oddVBand="0" w:evenVBand="0" w:oddHBand="0" w:evenHBand="0" w:firstRowFirstColumn="0" w:firstRowLastColumn="0" w:lastRowFirstColumn="0" w:lastRowLastColumn="0"/>
            </w:pPr>
          </w:p>
        </w:tc>
        <w:tc>
          <w:tcPr>
            <w:tcW w:w="900" w:type="dxa"/>
          </w:tcPr>
          <w:p w14:paraId="7559D8FF" w14:textId="77777777" w:rsidR="00C67937" w:rsidRDefault="00C67937">
            <w:pPr>
              <w:cnfStyle w:val="000000000000" w:firstRow="0" w:lastRow="0" w:firstColumn="0" w:lastColumn="0" w:oddVBand="0" w:evenVBand="0" w:oddHBand="0" w:evenHBand="0" w:firstRowFirstColumn="0" w:firstRowLastColumn="0" w:lastRowFirstColumn="0" w:lastRowLastColumn="0"/>
            </w:pPr>
          </w:p>
        </w:tc>
        <w:tc>
          <w:tcPr>
            <w:tcW w:w="900" w:type="dxa"/>
          </w:tcPr>
          <w:p w14:paraId="12E6B7AF" w14:textId="77777777" w:rsidR="00C67937" w:rsidRDefault="00C67937">
            <w:pPr>
              <w:cnfStyle w:val="000000000000" w:firstRow="0" w:lastRow="0" w:firstColumn="0" w:lastColumn="0" w:oddVBand="0" w:evenVBand="0" w:oddHBand="0" w:evenHBand="0" w:firstRowFirstColumn="0" w:firstRowLastColumn="0" w:lastRowFirstColumn="0" w:lastRowLastColumn="0"/>
            </w:pPr>
          </w:p>
        </w:tc>
      </w:tr>
      <w:tr w:rsidR="00C67937" w14:paraId="08EBA354" w14:textId="77777777">
        <w:tc>
          <w:tcPr>
            <w:cnfStyle w:val="001000000000" w:firstRow="0" w:lastRow="0" w:firstColumn="1" w:lastColumn="0" w:oddVBand="0" w:evenVBand="0" w:oddHBand="0" w:evenHBand="0" w:firstRowFirstColumn="0" w:firstRowLastColumn="0" w:lastRowFirstColumn="0" w:lastRowLastColumn="0"/>
            <w:tcW w:w="4111" w:type="dxa"/>
          </w:tcPr>
          <w:p w14:paraId="75E93DA6" w14:textId="3D5B8650" w:rsidR="00C67937" w:rsidRDefault="00C67937">
            <w:r>
              <w:t xml:space="preserve">   Reprioritisations and revenue offsets </w:t>
            </w:r>
            <w:r>
              <w:rPr>
                <w:vertAlign w:val="superscript"/>
              </w:rPr>
              <w:t>(b)</w:t>
            </w:r>
          </w:p>
        </w:tc>
        <w:tc>
          <w:tcPr>
            <w:tcW w:w="899" w:type="dxa"/>
          </w:tcPr>
          <w:p w14:paraId="0FEEFF9F" w14:textId="77777777" w:rsidR="00C67937" w:rsidRDefault="00C67937">
            <w:pPr>
              <w:cnfStyle w:val="000000000000" w:firstRow="0" w:lastRow="0" w:firstColumn="0" w:lastColumn="0" w:oddVBand="0" w:evenVBand="0" w:oddHBand="0" w:evenHBand="0" w:firstRowFirstColumn="0" w:firstRowLastColumn="0" w:lastRowFirstColumn="0" w:lastRowLastColumn="0"/>
            </w:pPr>
            <w:r>
              <w:t>51</w:t>
            </w:r>
          </w:p>
        </w:tc>
        <w:tc>
          <w:tcPr>
            <w:tcW w:w="900" w:type="dxa"/>
          </w:tcPr>
          <w:p w14:paraId="5ED1230B" w14:textId="77777777" w:rsidR="00C67937" w:rsidRDefault="00C67937">
            <w:pPr>
              <w:cnfStyle w:val="000000000000" w:firstRow="0" w:lastRow="0" w:firstColumn="0" w:lastColumn="0" w:oddVBand="0" w:evenVBand="0" w:oddHBand="0" w:evenHBand="0" w:firstRowFirstColumn="0" w:firstRowLastColumn="0" w:lastRowFirstColumn="0" w:lastRowLastColumn="0"/>
            </w:pPr>
            <w:r>
              <w:t>53</w:t>
            </w:r>
          </w:p>
        </w:tc>
        <w:tc>
          <w:tcPr>
            <w:tcW w:w="900" w:type="dxa"/>
          </w:tcPr>
          <w:p w14:paraId="183A4440" w14:textId="77777777" w:rsidR="00C67937" w:rsidRDefault="00C67937">
            <w:pPr>
              <w:cnfStyle w:val="000000000000" w:firstRow="0" w:lastRow="0" w:firstColumn="0" w:lastColumn="0" w:oddVBand="0" w:evenVBand="0" w:oddHBand="0" w:evenHBand="0" w:firstRowFirstColumn="0" w:firstRowLastColumn="0" w:lastRowFirstColumn="0" w:lastRowLastColumn="0"/>
            </w:pPr>
            <w:r>
              <w:t>8</w:t>
            </w:r>
          </w:p>
        </w:tc>
        <w:tc>
          <w:tcPr>
            <w:tcW w:w="900" w:type="dxa"/>
          </w:tcPr>
          <w:p w14:paraId="0E590A45" w14:textId="77777777" w:rsidR="00C67937" w:rsidRDefault="00C67937">
            <w:pPr>
              <w:cnfStyle w:val="000000000000" w:firstRow="0" w:lastRow="0" w:firstColumn="0" w:lastColumn="0" w:oddVBand="0" w:evenVBand="0" w:oddHBand="0" w:evenHBand="0" w:firstRowFirstColumn="0" w:firstRowLastColumn="0" w:lastRowFirstColumn="0" w:lastRowLastColumn="0"/>
            </w:pPr>
            <w:r>
              <w:t>8</w:t>
            </w:r>
          </w:p>
        </w:tc>
      </w:tr>
      <w:tr w:rsidR="00C67937" w14:paraId="4C467ED2" w14:textId="77777777">
        <w:tc>
          <w:tcPr>
            <w:cnfStyle w:val="001000000000" w:firstRow="0" w:lastRow="0" w:firstColumn="1" w:lastColumn="0" w:oddVBand="0" w:evenVBand="0" w:oddHBand="0" w:evenHBand="0" w:firstRowFirstColumn="0" w:firstRowLastColumn="0" w:lastRowFirstColumn="0" w:lastRowLastColumn="0"/>
            <w:tcW w:w="4111" w:type="dxa"/>
          </w:tcPr>
          <w:p w14:paraId="52E59213" w14:textId="76D358E2" w:rsidR="00C67937" w:rsidRDefault="00C67937">
            <w:r>
              <w:t xml:space="preserve">   Adjustments </w:t>
            </w:r>
            <w:r>
              <w:rPr>
                <w:vertAlign w:val="superscript"/>
              </w:rPr>
              <w:t>(c)</w:t>
            </w:r>
          </w:p>
        </w:tc>
        <w:tc>
          <w:tcPr>
            <w:tcW w:w="899" w:type="dxa"/>
          </w:tcPr>
          <w:p w14:paraId="4C21C475" w14:textId="77777777" w:rsidR="00C67937" w:rsidRDefault="00C67937">
            <w:pPr>
              <w:cnfStyle w:val="000000000000" w:firstRow="0" w:lastRow="0" w:firstColumn="0" w:lastColumn="0" w:oddVBand="0" w:evenVBand="0" w:oddHBand="0" w:evenHBand="0" w:firstRowFirstColumn="0" w:firstRowLastColumn="0" w:lastRowFirstColumn="0" w:lastRowLastColumn="0"/>
            </w:pPr>
            <w:r>
              <w:t>(40)</w:t>
            </w:r>
          </w:p>
        </w:tc>
        <w:tc>
          <w:tcPr>
            <w:tcW w:w="900" w:type="dxa"/>
          </w:tcPr>
          <w:p w14:paraId="467AA960" w14:textId="77777777" w:rsidR="00C67937" w:rsidRDefault="00C67937">
            <w:pPr>
              <w:cnfStyle w:val="000000000000" w:firstRow="0" w:lastRow="0" w:firstColumn="0" w:lastColumn="0" w:oddVBand="0" w:evenVBand="0" w:oddHBand="0" w:evenHBand="0" w:firstRowFirstColumn="0" w:firstRowLastColumn="0" w:lastRowFirstColumn="0" w:lastRowLastColumn="0"/>
            </w:pPr>
            <w:r>
              <w:t>2</w:t>
            </w:r>
          </w:p>
        </w:tc>
        <w:tc>
          <w:tcPr>
            <w:tcW w:w="900" w:type="dxa"/>
          </w:tcPr>
          <w:p w14:paraId="6AC09ECA" w14:textId="77777777" w:rsidR="00C67937" w:rsidRDefault="00C67937">
            <w:pPr>
              <w:cnfStyle w:val="000000000000" w:firstRow="0" w:lastRow="0" w:firstColumn="0" w:lastColumn="0" w:oddVBand="0" w:evenVBand="0" w:oddHBand="0" w:evenHBand="0" w:firstRowFirstColumn="0" w:firstRowLastColumn="0" w:lastRowFirstColumn="0" w:lastRowLastColumn="0"/>
            </w:pPr>
            <w:r>
              <w:t>(245)</w:t>
            </w:r>
          </w:p>
        </w:tc>
        <w:tc>
          <w:tcPr>
            <w:tcW w:w="900" w:type="dxa"/>
          </w:tcPr>
          <w:p w14:paraId="7A98A031" w14:textId="77777777" w:rsidR="00C67937" w:rsidRDefault="00C67937">
            <w:pPr>
              <w:cnfStyle w:val="000000000000" w:firstRow="0" w:lastRow="0" w:firstColumn="0" w:lastColumn="0" w:oddVBand="0" w:evenVBand="0" w:oddHBand="0" w:evenHBand="0" w:firstRowFirstColumn="0" w:firstRowLastColumn="0" w:lastRowFirstColumn="0" w:lastRowLastColumn="0"/>
            </w:pPr>
            <w:r>
              <w:t>(148)</w:t>
            </w:r>
          </w:p>
        </w:tc>
      </w:tr>
      <w:tr w:rsidR="00C67937" w14:paraId="579F306C" w14:textId="77777777">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477C246B" w14:textId="2A19543D" w:rsidR="00C67937" w:rsidRDefault="00C67937">
            <w:r>
              <w:t xml:space="preserve">   Savings </w:t>
            </w:r>
            <w:r>
              <w:rPr>
                <w:vertAlign w:val="superscript"/>
              </w:rPr>
              <w:t>(d)</w:t>
            </w:r>
          </w:p>
        </w:tc>
        <w:tc>
          <w:tcPr>
            <w:tcW w:w="899" w:type="dxa"/>
            <w:tcBorders>
              <w:bottom w:val="single" w:sz="6" w:space="0" w:color="auto"/>
            </w:tcBorders>
          </w:tcPr>
          <w:p w14:paraId="008DE674" w14:textId="77777777" w:rsidR="00C67937" w:rsidRDefault="00C67937">
            <w:pPr>
              <w:cnfStyle w:val="000000000000" w:firstRow="0" w:lastRow="0" w:firstColumn="0" w:lastColumn="0" w:oddVBand="0" w:evenVBand="0" w:oddHBand="0" w:evenHBand="0" w:firstRowFirstColumn="0" w:firstRowLastColumn="0" w:lastRowFirstColumn="0" w:lastRowLastColumn="0"/>
            </w:pPr>
            <w:r>
              <w:t>..</w:t>
            </w:r>
          </w:p>
        </w:tc>
        <w:tc>
          <w:tcPr>
            <w:tcW w:w="900" w:type="dxa"/>
            <w:tcBorders>
              <w:bottom w:val="single" w:sz="6" w:space="0" w:color="auto"/>
            </w:tcBorders>
          </w:tcPr>
          <w:p w14:paraId="5ECEB1DA" w14:textId="77777777" w:rsidR="00C67937" w:rsidRDefault="00C67937">
            <w:pPr>
              <w:cnfStyle w:val="000000000000" w:firstRow="0" w:lastRow="0" w:firstColumn="0" w:lastColumn="0" w:oddVBand="0" w:evenVBand="0" w:oddHBand="0" w:evenHBand="0" w:firstRowFirstColumn="0" w:firstRowLastColumn="0" w:lastRowFirstColumn="0" w:lastRowLastColumn="0"/>
            </w:pPr>
            <w:r>
              <w:t>196</w:t>
            </w:r>
          </w:p>
        </w:tc>
        <w:tc>
          <w:tcPr>
            <w:tcW w:w="900" w:type="dxa"/>
            <w:tcBorders>
              <w:bottom w:val="single" w:sz="6" w:space="0" w:color="auto"/>
            </w:tcBorders>
          </w:tcPr>
          <w:p w14:paraId="3A89DD80" w14:textId="77777777" w:rsidR="00C67937" w:rsidRDefault="00C67937">
            <w:pPr>
              <w:cnfStyle w:val="000000000000" w:firstRow="0" w:lastRow="0" w:firstColumn="0" w:lastColumn="0" w:oddVBand="0" w:evenVBand="0" w:oddHBand="0" w:evenHBand="0" w:firstRowFirstColumn="0" w:firstRowLastColumn="0" w:lastRowFirstColumn="0" w:lastRowLastColumn="0"/>
            </w:pPr>
            <w:r>
              <w:t>259</w:t>
            </w:r>
          </w:p>
        </w:tc>
        <w:tc>
          <w:tcPr>
            <w:tcW w:w="900" w:type="dxa"/>
            <w:tcBorders>
              <w:bottom w:val="single" w:sz="6" w:space="0" w:color="auto"/>
            </w:tcBorders>
          </w:tcPr>
          <w:p w14:paraId="56034C9E" w14:textId="77777777" w:rsidR="00C67937" w:rsidRDefault="00C67937">
            <w:pPr>
              <w:cnfStyle w:val="000000000000" w:firstRow="0" w:lastRow="0" w:firstColumn="0" w:lastColumn="0" w:oddVBand="0" w:evenVBand="0" w:oddHBand="0" w:evenHBand="0" w:firstRowFirstColumn="0" w:firstRowLastColumn="0" w:lastRowFirstColumn="0" w:lastRowLastColumn="0"/>
            </w:pPr>
            <w:r>
              <w:t>295</w:t>
            </w:r>
          </w:p>
        </w:tc>
      </w:tr>
      <w:tr w:rsidR="00C67937" w14:paraId="0FF4248A"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11119613" w14:textId="77777777" w:rsidR="00C67937" w:rsidRDefault="00C67937">
            <w:r>
              <w:rPr>
                <w:b/>
              </w:rPr>
              <w:t>New net output policy initiatives</w:t>
            </w:r>
          </w:p>
        </w:tc>
        <w:tc>
          <w:tcPr>
            <w:tcW w:w="899" w:type="dxa"/>
            <w:tcBorders>
              <w:top w:val="single" w:sz="6" w:space="0" w:color="auto"/>
              <w:bottom w:val="single" w:sz="6" w:space="0" w:color="auto"/>
            </w:tcBorders>
          </w:tcPr>
          <w:p w14:paraId="6AB70D86"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560</w:t>
            </w:r>
          </w:p>
        </w:tc>
        <w:tc>
          <w:tcPr>
            <w:tcW w:w="900" w:type="dxa"/>
            <w:tcBorders>
              <w:top w:val="single" w:sz="6" w:space="0" w:color="auto"/>
              <w:bottom w:val="single" w:sz="6" w:space="0" w:color="auto"/>
            </w:tcBorders>
          </w:tcPr>
          <w:p w14:paraId="0B8EB77B"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337</w:t>
            </w:r>
          </w:p>
        </w:tc>
        <w:tc>
          <w:tcPr>
            <w:tcW w:w="900" w:type="dxa"/>
            <w:tcBorders>
              <w:top w:val="single" w:sz="6" w:space="0" w:color="auto"/>
              <w:bottom w:val="single" w:sz="6" w:space="0" w:color="auto"/>
            </w:tcBorders>
          </w:tcPr>
          <w:p w14:paraId="7D21AF70"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315</w:t>
            </w:r>
          </w:p>
        </w:tc>
        <w:tc>
          <w:tcPr>
            <w:tcW w:w="900" w:type="dxa"/>
            <w:tcBorders>
              <w:top w:val="single" w:sz="6" w:space="0" w:color="auto"/>
              <w:bottom w:val="single" w:sz="6" w:space="0" w:color="auto"/>
            </w:tcBorders>
          </w:tcPr>
          <w:p w14:paraId="10546004"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175</w:t>
            </w:r>
          </w:p>
        </w:tc>
      </w:tr>
      <w:tr w:rsidR="00C67937" w14:paraId="45BEBA30"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242A869F" w14:textId="77777777" w:rsidR="00C67937" w:rsidRDefault="00C67937">
            <w:r>
              <w:t xml:space="preserve">Less: Contingency offset for new policy </w:t>
            </w:r>
            <w:r>
              <w:rPr>
                <w:vertAlign w:val="superscript"/>
              </w:rPr>
              <w:t>(e)</w:t>
            </w:r>
          </w:p>
        </w:tc>
        <w:tc>
          <w:tcPr>
            <w:tcW w:w="899" w:type="dxa"/>
            <w:tcBorders>
              <w:top w:val="single" w:sz="6" w:space="0" w:color="auto"/>
              <w:bottom w:val="single" w:sz="6" w:space="0" w:color="auto"/>
            </w:tcBorders>
          </w:tcPr>
          <w:p w14:paraId="0E7B35FD" w14:textId="77777777" w:rsidR="00C67937" w:rsidRDefault="00C67937">
            <w:pPr>
              <w:cnfStyle w:val="000000000000" w:firstRow="0" w:lastRow="0" w:firstColumn="0" w:lastColumn="0" w:oddVBand="0" w:evenVBand="0" w:oddHBand="0" w:evenHBand="0" w:firstRowFirstColumn="0" w:firstRowLastColumn="0" w:lastRowFirstColumn="0" w:lastRowLastColumn="0"/>
            </w:pPr>
            <w:r>
              <w:t>..</w:t>
            </w:r>
          </w:p>
        </w:tc>
        <w:tc>
          <w:tcPr>
            <w:tcW w:w="900" w:type="dxa"/>
            <w:tcBorders>
              <w:top w:val="single" w:sz="6" w:space="0" w:color="auto"/>
              <w:bottom w:val="single" w:sz="6" w:space="0" w:color="auto"/>
            </w:tcBorders>
          </w:tcPr>
          <w:p w14:paraId="27D2F58A" w14:textId="77777777" w:rsidR="00C67937" w:rsidRDefault="00C67937">
            <w:pPr>
              <w:cnfStyle w:val="000000000000" w:firstRow="0" w:lastRow="0" w:firstColumn="0" w:lastColumn="0" w:oddVBand="0" w:evenVBand="0" w:oddHBand="0" w:evenHBand="0" w:firstRowFirstColumn="0" w:firstRowLastColumn="0" w:lastRowFirstColumn="0" w:lastRowLastColumn="0"/>
            </w:pPr>
            <w:r>
              <w:t>..</w:t>
            </w:r>
          </w:p>
        </w:tc>
        <w:tc>
          <w:tcPr>
            <w:tcW w:w="900" w:type="dxa"/>
            <w:tcBorders>
              <w:top w:val="single" w:sz="6" w:space="0" w:color="auto"/>
              <w:bottom w:val="single" w:sz="6" w:space="0" w:color="auto"/>
            </w:tcBorders>
          </w:tcPr>
          <w:p w14:paraId="632285AC" w14:textId="77777777" w:rsidR="00C67937" w:rsidRDefault="00C67937">
            <w:pPr>
              <w:cnfStyle w:val="000000000000" w:firstRow="0" w:lastRow="0" w:firstColumn="0" w:lastColumn="0" w:oddVBand="0" w:evenVBand="0" w:oddHBand="0" w:evenHBand="0" w:firstRowFirstColumn="0" w:firstRowLastColumn="0" w:lastRowFirstColumn="0" w:lastRowLastColumn="0"/>
            </w:pPr>
            <w:r>
              <w:t>..</w:t>
            </w:r>
          </w:p>
        </w:tc>
        <w:tc>
          <w:tcPr>
            <w:tcW w:w="900" w:type="dxa"/>
            <w:tcBorders>
              <w:top w:val="single" w:sz="6" w:space="0" w:color="auto"/>
              <w:bottom w:val="single" w:sz="6" w:space="0" w:color="auto"/>
            </w:tcBorders>
          </w:tcPr>
          <w:p w14:paraId="3E6F0FD2" w14:textId="77777777" w:rsidR="00C67937" w:rsidRDefault="00C67937">
            <w:pPr>
              <w:cnfStyle w:val="000000000000" w:firstRow="0" w:lastRow="0" w:firstColumn="0" w:lastColumn="0" w:oddVBand="0" w:evenVBand="0" w:oddHBand="0" w:evenHBand="0" w:firstRowFirstColumn="0" w:firstRowLastColumn="0" w:lastRowFirstColumn="0" w:lastRowLastColumn="0"/>
            </w:pPr>
            <w:r>
              <w:t>..</w:t>
            </w:r>
          </w:p>
        </w:tc>
      </w:tr>
      <w:tr w:rsidR="00C67937" w14:paraId="7FEE81EA"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12" w:space="0" w:color="auto"/>
            </w:tcBorders>
          </w:tcPr>
          <w:p w14:paraId="40F9A78B" w14:textId="77777777" w:rsidR="00C67937" w:rsidRDefault="00C67937">
            <w:r>
              <w:rPr>
                <w:b/>
              </w:rPr>
              <w:t>Net impact</w:t>
            </w:r>
          </w:p>
        </w:tc>
        <w:tc>
          <w:tcPr>
            <w:tcW w:w="899" w:type="dxa"/>
            <w:tcBorders>
              <w:top w:val="single" w:sz="6" w:space="0" w:color="auto"/>
              <w:bottom w:val="single" w:sz="12" w:space="0" w:color="auto"/>
            </w:tcBorders>
          </w:tcPr>
          <w:p w14:paraId="449D4CBF"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560</w:t>
            </w:r>
          </w:p>
        </w:tc>
        <w:tc>
          <w:tcPr>
            <w:tcW w:w="900" w:type="dxa"/>
            <w:tcBorders>
              <w:top w:val="single" w:sz="6" w:space="0" w:color="auto"/>
              <w:bottom w:val="single" w:sz="12" w:space="0" w:color="auto"/>
            </w:tcBorders>
          </w:tcPr>
          <w:p w14:paraId="61961FA4"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337</w:t>
            </w:r>
          </w:p>
        </w:tc>
        <w:tc>
          <w:tcPr>
            <w:tcW w:w="900" w:type="dxa"/>
            <w:tcBorders>
              <w:top w:val="single" w:sz="6" w:space="0" w:color="auto"/>
              <w:bottom w:val="single" w:sz="12" w:space="0" w:color="auto"/>
            </w:tcBorders>
          </w:tcPr>
          <w:p w14:paraId="5748B1C4"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315</w:t>
            </w:r>
          </w:p>
        </w:tc>
        <w:tc>
          <w:tcPr>
            <w:tcW w:w="900" w:type="dxa"/>
            <w:tcBorders>
              <w:top w:val="single" w:sz="6" w:space="0" w:color="auto"/>
              <w:bottom w:val="single" w:sz="12" w:space="0" w:color="auto"/>
            </w:tcBorders>
          </w:tcPr>
          <w:p w14:paraId="1AD88838" w14:textId="77777777" w:rsidR="00C67937" w:rsidRDefault="00C67937">
            <w:pPr>
              <w:cnfStyle w:val="000000000000" w:firstRow="0" w:lastRow="0" w:firstColumn="0" w:lastColumn="0" w:oddVBand="0" w:evenVBand="0" w:oddHBand="0" w:evenHBand="0" w:firstRowFirstColumn="0" w:firstRowLastColumn="0" w:lastRowFirstColumn="0" w:lastRowLastColumn="0"/>
            </w:pPr>
            <w:r>
              <w:rPr>
                <w:b/>
              </w:rPr>
              <w:t>175</w:t>
            </w:r>
          </w:p>
        </w:tc>
      </w:tr>
    </w:tbl>
    <w:p w14:paraId="312719DE" w14:textId="77777777" w:rsidR="009256ED" w:rsidRDefault="009256ED" w:rsidP="009256ED">
      <w:pPr>
        <w:pStyle w:val="Note"/>
      </w:pPr>
      <w:r>
        <w:t>Notes:</w:t>
      </w:r>
    </w:p>
    <w:p w14:paraId="44182434" w14:textId="77777777" w:rsidR="009256ED" w:rsidRDefault="009256ED" w:rsidP="009256ED">
      <w:pPr>
        <w:pStyle w:val="Note"/>
      </w:pPr>
      <w:r>
        <w:t>(a)</w:t>
      </w:r>
      <w:r>
        <w:tab/>
        <w:t>Figures in this table are subject to rounding to the nearest million and may not add up to totals.</w:t>
      </w:r>
    </w:p>
    <w:p w14:paraId="6D31AE76" w14:textId="77777777" w:rsidR="009256ED" w:rsidRDefault="009256ED" w:rsidP="009256ED">
      <w:pPr>
        <w:pStyle w:val="Note"/>
      </w:pPr>
      <w:r>
        <w:t>(b)</w:t>
      </w:r>
      <w:r>
        <w:tab/>
        <w:t>This includes the reprioritisation of resources previously allocated to departments and revenue offsets.</w:t>
      </w:r>
    </w:p>
    <w:p w14:paraId="25FEE153" w14:textId="77777777" w:rsidR="009256ED" w:rsidRDefault="009256ED" w:rsidP="009256ED">
      <w:pPr>
        <w:pStyle w:val="Note"/>
      </w:pPr>
      <w:r>
        <w:t>(c)</w:t>
      </w:r>
      <w:r>
        <w:tab/>
        <w:t>Primarily incorporates the net impact of the specific creation and release of contingencies held for decisions made but not yet allocated.</w:t>
      </w:r>
    </w:p>
    <w:p w14:paraId="3E16FBC1" w14:textId="77777777" w:rsidR="009256ED" w:rsidRDefault="009256ED" w:rsidP="009256ED">
      <w:pPr>
        <w:pStyle w:val="Note"/>
      </w:pPr>
      <w:r>
        <w:t>(d)</w:t>
      </w:r>
      <w:r>
        <w:tab/>
        <w:t>Includes output savings only.</w:t>
      </w:r>
    </w:p>
    <w:p w14:paraId="12C4E359" w14:textId="40BB126B" w:rsidR="009256ED" w:rsidRDefault="009256ED" w:rsidP="009256ED">
      <w:pPr>
        <w:pStyle w:val="Note"/>
      </w:pPr>
      <w:r>
        <w:t>(e)</w:t>
      </w:r>
      <w:r>
        <w:tab/>
        <w:t xml:space="preserve">Represents releases from the </w:t>
      </w:r>
      <w:r w:rsidR="00EB42E7" w:rsidRPr="00EB42E7">
        <w:t>provisions for future services demand allocation</w:t>
      </w:r>
      <w:r>
        <w:t xml:space="preserve"> associated with </w:t>
      </w:r>
      <w:r w:rsidRPr="00A718B1">
        <w:rPr>
          <w:i w:val="0"/>
        </w:rPr>
        <w:t>202</w:t>
      </w:r>
      <w:r w:rsidR="005055D6">
        <w:rPr>
          <w:i w:val="0"/>
        </w:rPr>
        <w:t>5-26</w:t>
      </w:r>
      <w:r w:rsidRPr="00A718B1">
        <w:rPr>
          <w:i w:val="0"/>
        </w:rPr>
        <w:t xml:space="preserve"> Budget Update</w:t>
      </w:r>
      <w:r>
        <w:t xml:space="preserve"> new output initiatives. Further information on total output contingencies can be found at Note 4.3.7 of Chapter 4 </w:t>
      </w:r>
      <w:r w:rsidRPr="00A718B1">
        <w:rPr>
          <w:i w:val="0"/>
        </w:rPr>
        <w:t xml:space="preserve">Estimated </w:t>
      </w:r>
      <w:r>
        <w:rPr>
          <w:i w:val="0"/>
        </w:rPr>
        <w:t>f</w:t>
      </w:r>
      <w:r w:rsidRPr="005930CB">
        <w:rPr>
          <w:i w:val="0"/>
        </w:rPr>
        <w:t xml:space="preserve">inancial </w:t>
      </w:r>
      <w:r>
        <w:rPr>
          <w:i w:val="0"/>
        </w:rPr>
        <w:t>s</w:t>
      </w:r>
      <w:r w:rsidRPr="005930CB">
        <w:rPr>
          <w:i w:val="0"/>
        </w:rPr>
        <w:t>tatements and notes</w:t>
      </w:r>
      <w:r>
        <w:t>.</w:t>
      </w:r>
    </w:p>
    <w:p w14:paraId="265284B5" w14:textId="1DAC807B" w:rsidR="009256ED" w:rsidRDefault="009256ED" w:rsidP="00893A2A">
      <w:pPr>
        <w:pStyle w:val="Heading3"/>
      </w:pPr>
      <w:r>
        <w:t>Economic and demographic variations</w:t>
      </w:r>
    </w:p>
    <w:p w14:paraId="2F3E2D14" w14:textId="5E047640" w:rsidR="000818D2" w:rsidRPr="00C617AC" w:rsidRDefault="000818D2" w:rsidP="00790B9C">
      <w:r w:rsidRPr="00C617AC">
        <w:t>Since the</w:t>
      </w:r>
      <w:r w:rsidR="009F3519" w:rsidRPr="00C617AC">
        <w:t xml:space="preserve"> </w:t>
      </w:r>
      <w:r w:rsidRPr="00C617AC">
        <w:rPr>
          <w:i/>
        </w:rPr>
        <w:t>2025-26</w:t>
      </w:r>
      <w:r w:rsidR="005055D6" w:rsidRPr="00C617AC">
        <w:rPr>
          <w:i/>
        </w:rPr>
        <w:t> </w:t>
      </w:r>
      <w:r w:rsidRPr="00C617AC">
        <w:rPr>
          <w:i/>
        </w:rPr>
        <w:t>Budget</w:t>
      </w:r>
      <w:r w:rsidRPr="00C617AC">
        <w:t>, Victoria</w:t>
      </w:r>
      <w:r w:rsidR="0090249C">
        <w:t>’</w:t>
      </w:r>
      <w:r w:rsidRPr="00C617AC">
        <w:t>s taxation revenue has been revised up by</w:t>
      </w:r>
      <w:r w:rsidR="009D2383" w:rsidRPr="00C617AC">
        <w:t xml:space="preserve"> an average of</w:t>
      </w:r>
      <w:r w:rsidR="009F3519" w:rsidRPr="00C617AC">
        <w:t xml:space="preserve"> </w:t>
      </w:r>
      <w:r w:rsidRPr="00C617AC">
        <w:t>$</w:t>
      </w:r>
      <w:r w:rsidR="00CA482C" w:rsidRPr="00C617AC">
        <w:t>499</w:t>
      </w:r>
      <w:r w:rsidR="005055D6" w:rsidRPr="00C617AC">
        <w:t> </w:t>
      </w:r>
      <w:r w:rsidRPr="00C617AC">
        <w:t>million</w:t>
      </w:r>
      <w:r w:rsidR="009F3519" w:rsidRPr="00C617AC">
        <w:t xml:space="preserve"> </w:t>
      </w:r>
      <w:r w:rsidR="00CA482C" w:rsidRPr="00C617AC">
        <w:t>per year from</w:t>
      </w:r>
      <w:r w:rsidRPr="00C617AC">
        <w:t xml:space="preserve"> 2025</w:t>
      </w:r>
      <w:r w:rsidR="00CA482C" w:rsidRPr="00C617AC">
        <w:t>-26 to 2028-29</w:t>
      </w:r>
      <w:r w:rsidRPr="00C617AC">
        <w:t>,</w:t>
      </w:r>
      <w:r w:rsidR="00B31E5E" w:rsidRPr="00C617AC">
        <w:t xml:space="preserve"> </w:t>
      </w:r>
      <w:r w:rsidRPr="00C617AC">
        <w:t>largely due to</w:t>
      </w:r>
      <w:r w:rsidR="00B31E5E" w:rsidRPr="00C617AC">
        <w:t xml:space="preserve"> </w:t>
      </w:r>
      <w:r w:rsidRPr="00C617AC">
        <w:t xml:space="preserve">upgrades to land transfer duty </w:t>
      </w:r>
      <w:r w:rsidR="00057489" w:rsidRPr="00C617AC">
        <w:t>driven by both higher settlement volumes and an increasing average duty per transaction</w:t>
      </w:r>
      <w:r w:rsidRPr="00C617AC">
        <w:t>.</w:t>
      </w:r>
    </w:p>
    <w:p w14:paraId="44971941" w14:textId="2C68A6B8" w:rsidR="007F56FB" w:rsidRPr="00C617AC" w:rsidRDefault="009A2ECF" w:rsidP="00790B9C">
      <w:r w:rsidRPr="00C617AC">
        <w:t>Variation</w:t>
      </w:r>
      <w:r w:rsidR="00EF6083" w:rsidRPr="00C617AC">
        <w:t xml:space="preserve">s in </w:t>
      </w:r>
      <w:r w:rsidR="00057489" w:rsidRPr="00C734D9">
        <w:t>dividends and income tax equivalent revenue by sector</w:t>
      </w:r>
      <w:r w:rsidR="00057489">
        <w:t xml:space="preserve"> and entity are contained in </w:t>
      </w:r>
      <w:r w:rsidR="00F53F39" w:rsidRPr="00C734D9">
        <w:t xml:space="preserve">Note 4.2.2 of Chapter 4 </w:t>
      </w:r>
      <w:r w:rsidR="00F53F39" w:rsidRPr="00BD37F0">
        <w:rPr>
          <w:i/>
          <w:iCs/>
        </w:rPr>
        <w:t xml:space="preserve">Estimated </w:t>
      </w:r>
      <w:r w:rsidR="00F53F39">
        <w:rPr>
          <w:i/>
          <w:iCs/>
        </w:rPr>
        <w:t>f</w:t>
      </w:r>
      <w:r w:rsidR="00F53F39" w:rsidRPr="00BD37F0">
        <w:rPr>
          <w:i/>
          <w:iCs/>
        </w:rPr>
        <w:t xml:space="preserve">inancial </w:t>
      </w:r>
      <w:r w:rsidR="00F53F39">
        <w:rPr>
          <w:i/>
          <w:iCs/>
        </w:rPr>
        <w:t>s</w:t>
      </w:r>
      <w:r w:rsidR="00F53F39" w:rsidRPr="00BD37F0">
        <w:rPr>
          <w:i/>
          <w:iCs/>
        </w:rPr>
        <w:t>tatements and notes</w:t>
      </w:r>
      <w:r w:rsidR="00F53F39" w:rsidRPr="00C734D9">
        <w:t>.</w:t>
      </w:r>
      <w:r w:rsidR="00F53F39">
        <w:t xml:space="preserve"> </w:t>
      </w:r>
    </w:p>
    <w:p w14:paraId="617304B7" w14:textId="7DC9A680" w:rsidR="009256ED" w:rsidRPr="007B6BFE" w:rsidRDefault="009256ED" w:rsidP="00E42F82">
      <w:pPr>
        <w:pStyle w:val="Heading3"/>
        <w:rPr>
          <w:rFonts w:cstheme="majorHAnsi"/>
          <w:b w:val="0"/>
        </w:rPr>
      </w:pPr>
      <w:r w:rsidRPr="00E42F82">
        <w:t>Commonwealth grants variations</w:t>
      </w:r>
    </w:p>
    <w:p w14:paraId="27A0C91F" w14:textId="70676588" w:rsidR="00C768EC" w:rsidRPr="00C617AC" w:rsidRDefault="00C768EC" w:rsidP="00C768EC">
      <w:pPr>
        <w:rPr>
          <w:b/>
        </w:rPr>
      </w:pPr>
      <w:r w:rsidRPr="00C768EC">
        <w:t>Commonwealth general purpose grants (or GST grants) have been revised up by</w:t>
      </w:r>
      <w:r w:rsidR="0077262D" w:rsidRPr="00C617AC">
        <w:t xml:space="preserve"> an average of $</w:t>
      </w:r>
      <w:r w:rsidR="008A34BB" w:rsidRPr="00C617AC">
        <w:t>189</w:t>
      </w:r>
      <w:r w:rsidR="008A6350" w:rsidRPr="00C617AC">
        <w:t> </w:t>
      </w:r>
      <w:r w:rsidRPr="00C617AC">
        <w:t xml:space="preserve">million </w:t>
      </w:r>
      <w:r w:rsidR="0077262D" w:rsidRPr="00C617AC">
        <w:t>per year from</w:t>
      </w:r>
      <w:r w:rsidRPr="00C617AC">
        <w:t xml:space="preserve"> 2025</w:t>
      </w:r>
      <w:r w:rsidR="0077262D" w:rsidRPr="00C617AC">
        <w:t>-</w:t>
      </w:r>
      <w:r w:rsidRPr="00C617AC">
        <w:t>26</w:t>
      </w:r>
      <w:r w:rsidR="0077262D" w:rsidRPr="00C617AC">
        <w:t xml:space="preserve"> to </w:t>
      </w:r>
      <w:r w:rsidRPr="00C617AC">
        <w:t>2028</w:t>
      </w:r>
      <w:r w:rsidR="0077262D" w:rsidRPr="00C617AC">
        <w:t>-</w:t>
      </w:r>
      <w:r w:rsidRPr="00C617AC">
        <w:t>29</w:t>
      </w:r>
      <w:r w:rsidR="00300C5F">
        <w:t xml:space="preserve"> </w:t>
      </w:r>
      <w:r w:rsidRPr="00C768EC">
        <w:t>compared with</w:t>
      </w:r>
      <w:r w:rsidR="00300C5F">
        <w:t xml:space="preserve"> </w:t>
      </w:r>
      <w:r w:rsidR="008A34BB">
        <w:t xml:space="preserve">the </w:t>
      </w:r>
      <w:r w:rsidRPr="00300C5F">
        <w:rPr>
          <w:i/>
        </w:rPr>
        <w:t>2025</w:t>
      </w:r>
      <w:r w:rsidR="00C1772D" w:rsidRPr="00300C5F">
        <w:rPr>
          <w:i/>
        </w:rPr>
        <w:noBreakHyphen/>
      </w:r>
      <w:r w:rsidRPr="00300C5F">
        <w:rPr>
          <w:i/>
        </w:rPr>
        <w:t>26</w:t>
      </w:r>
      <w:r w:rsidR="008A34BB">
        <w:rPr>
          <w:i/>
        </w:rPr>
        <w:t> </w:t>
      </w:r>
      <w:r w:rsidRPr="00300C5F">
        <w:rPr>
          <w:i/>
        </w:rPr>
        <w:t>Budget</w:t>
      </w:r>
      <w:r w:rsidRPr="00C768EC">
        <w:t>. These changes were driven by an increase in the national GST pool forecast which</w:t>
      </w:r>
      <w:r w:rsidR="00300C5F">
        <w:t xml:space="preserve"> </w:t>
      </w:r>
      <w:r w:rsidRPr="00C768EC">
        <w:t>largely reflects</w:t>
      </w:r>
      <w:r w:rsidR="00300C5F">
        <w:t xml:space="preserve"> </w:t>
      </w:r>
      <w:r w:rsidRPr="00C768EC">
        <w:t xml:space="preserve">stronger than expected cash receipts </w:t>
      </w:r>
      <w:r w:rsidR="00811935">
        <w:t xml:space="preserve">to date </w:t>
      </w:r>
      <w:r w:rsidRPr="00C768EC">
        <w:t>in 2025</w:t>
      </w:r>
      <w:r w:rsidR="00C1772D">
        <w:noBreakHyphen/>
      </w:r>
      <w:r w:rsidRPr="00C768EC">
        <w:t xml:space="preserve">26. This has been partially offset by a </w:t>
      </w:r>
      <w:r w:rsidR="004D4073">
        <w:t xml:space="preserve">modest </w:t>
      </w:r>
      <w:r w:rsidRPr="00C768EC">
        <w:t>decline in Victoria</w:t>
      </w:r>
      <w:r w:rsidR="0090249C">
        <w:t>’</w:t>
      </w:r>
      <w:r w:rsidRPr="00C768EC">
        <w:t>s population share due to updated interstate migration data</w:t>
      </w:r>
      <w:r w:rsidRPr="00C617AC">
        <w:t>.</w:t>
      </w:r>
    </w:p>
    <w:p w14:paraId="3ECCCFC7" w14:textId="77777777" w:rsidR="009256ED" w:rsidRDefault="009256ED" w:rsidP="009256ED">
      <w:pPr>
        <w:pStyle w:val="Heading3"/>
      </w:pPr>
      <w:r>
        <w:lastRenderedPageBreak/>
        <w:t>Administrative variations</w:t>
      </w:r>
    </w:p>
    <w:p w14:paraId="05440E9A" w14:textId="40AC7F82" w:rsidR="00133FE9" w:rsidRDefault="00133FE9" w:rsidP="00133FE9">
      <w:r>
        <w:t xml:space="preserve">Other administrative variations are expected to reduce the operating result by </w:t>
      </w:r>
      <w:r w:rsidR="003C337F" w:rsidRPr="00C617AC">
        <w:t>an average of $</w:t>
      </w:r>
      <w:r w:rsidR="001F0452">
        <w:t>527</w:t>
      </w:r>
      <w:r w:rsidR="00C1772D" w:rsidRPr="00C617AC">
        <w:t> </w:t>
      </w:r>
      <w:r w:rsidRPr="00C617AC">
        <w:t xml:space="preserve">million </w:t>
      </w:r>
      <w:r w:rsidR="003C337F" w:rsidRPr="00C617AC">
        <w:t>per year from 2025-26 to 2028-29</w:t>
      </w:r>
      <w:r>
        <w:t xml:space="preserve"> compared with </w:t>
      </w:r>
      <w:r>
        <w:rPr>
          <w:rFonts w:cstheme="minorHAnsi"/>
        </w:rPr>
        <w:t xml:space="preserve">the </w:t>
      </w:r>
      <w:r>
        <w:rPr>
          <w:rFonts w:cstheme="minorHAnsi"/>
          <w:i/>
          <w:iCs/>
        </w:rPr>
        <w:t>2025</w:t>
      </w:r>
      <w:r w:rsidR="00C1772D">
        <w:rPr>
          <w:rFonts w:cstheme="minorHAnsi"/>
          <w:i/>
          <w:iCs/>
        </w:rPr>
        <w:noBreakHyphen/>
      </w:r>
      <w:r>
        <w:rPr>
          <w:rFonts w:cstheme="minorHAnsi"/>
          <w:i/>
          <w:iCs/>
        </w:rPr>
        <w:t>26 Budget</w:t>
      </w:r>
      <w:r>
        <w:t xml:space="preserve">. The variations since </w:t>
      </w:r>
      <w:r>
        <w:rPr>
          <w:rFonts w:cstheme="minorHAnsi"/>
        </w:rPr>
        <w:t xml:space="preserve">the </w:t>
      </w:r>
      <w:r>
        <w:rPr>
          <w:rFonts w:cstheme="minorHAnsi"/>
          <w:i/>
          <w:iCs/>
        </w:rPr>
        <w:t>2025</w:t>
      </w:r>
      <w:r w:rsidR="00C1772D">
        <w:rPr>
          <w:rFonts w:cstheme="minorHAnsi"/>
          <w:i/>
          <w:iCs/>
        </w:rPr>
        <w:noBreakHyphen/>
      </w:r>
      <w:r>
        <w:rPr>
          <w:rFonts w:cstheme="minorHAnsi"/>
          <w:i/>
          <w:iCs/>
        </w:rPr>
        <w:t>26 Budget</w:t>
      </w:r>
      <w:r>
        <w:t xml:space="preserve"> include:</w:t>
      </w:r>
    </w:p>
    <w:p w14:paraId="70721C18" w14:textId="37A44235" w:rsidR="009256ED" w:rsidRDefault="009256ED" w:rsidP="007D79CF">
      <w:pPr>
        <w:pStyle w:val="ListBullet"/>
      </w:pPr>
      <w:r>
        <w:t xml:space="preserve">adjustments to the provisions for </w:t>
      </w:r>
      <w:r w:rsidR="002849D3">
        <w:t>f</w:t>
      </w:r>
      <w:r w:rsidR="002849D3" w:rsidRPr="002849D3">
        <w:t>uture services demand allocation</w:t>
      </w:r>
      <w:r>
        <w:t xml:space="preserve"> that are outlined in Note 4.3.7 in Chapter 4 </w:t>
      </w:r>
      <w:r w:rsidRPr="0054737C">
        <w:rPr>
          <w:i/>
          <w:iCs/>
        </w:rPr>
        <w:t xml:space="preserve">Estimated </w:t>
      </w:r>
      <w:r>
        <w:rPr>
          <w:i/>
          <w:iCs/>
        </w:rPr>
        <w:t>f</w:t>
      </w:r>
      <w:r w:rsidRPr="0054737C">
        <w:rPr>
          <w:i/>
          <w:iCs/>
        </w:rPr>
        <w:t xml:space="preserve">inancial </w:t>
      </w:r>
      <w:r>
        <w:rPr>
          <w:i/>
          <w:iCs/>
        </w:rPr>
        <w:t>s</w:t>
      </w:r>
      <w:r w:rsidRPr="0054737C">
        <w:rPr>
          <w:i/>
          <w:iCs/>
        </w:rPr>
        <w:t>tatements and notes</w:t>
      </w:r>
    </w:p>
    <w:p w14:paraId="47BC84FA" w14:textId="1D81B1AD" w:rsidR="00C737A2" w:rsidRDefault="00C737A2" w:rsidP="007C2ABC">
      <w:pPr>
        <w:pStyle w:val="ListBullet"/>
      </w:pPr>
      <w:r w:rsidRPr="00C737A2">
        <w:t xml:space="preserve">an increase in depreciation expense associated with the revaluation </w:t>
      </w:r>
      <w:r w:rsidR="0015286D">
        <w:t xml:space="preserve">of </w:t>
      </w:r>
      <w:r w:rsidR="00DC30BF">
        <w:t>non-financial</w:t>
      </w:r>
      <w:r w:rsidR="0015286D">
        <w:t xml:space="preserve"> </w:t>
      </w:r>
      <w:r w:rsidR="00B54147">
        <w:t>assets</w:t>
      </w:r>
      <w:r w:rsidR="008626E5">
        <w:t xml:space="preserve"> in the transport sector in 2024-25</w:t>
      </w:r>
    </w:p>
    <w:p w14:paraId="71FFBCAC" w14:textId="2B25E756" w:rsidR="00A6379C" w:rsidRDefault="00A6379C" w:rsidP="007C2ABC">
      <w:pPr>
        <w:pStyle w:val="ListBullet"/>
      </w:pPr>
      <w:r w:rsidRPr="00A6379C">
        <w:t xml:space="preserve">a decrease in </w:t>
      </w:r>
      <w:r w:rsidR="000911C0" w:rsidRPr="000911C0">
        <w:t xml:space="preserve">Treasury Corporation of Victoria (TCV) </w:t>
      </w:r>
      <w:r w:rsidRPr="00A6379C">
        <w:t xml:space="preserve">interest expense </w:t>
      </w:r>
      <w:r w:rsidR="000911C0" w:rsidRPr="000911C0">
        <w:t xml:space="preserve">estimates </w:t>
      </w:r>
      <w:r w:rsidRPr="00A6379C">
        <w:t xml:space="preserve">due to a broader decline in </w:t>
      </w:r>
      <w:r w:rsidR="000911C0" w:rsidRPr="000911C0">
        <w:t xml:space="preserve">TCV </w:t>
      </w:r>
      <w:r w:rsidRPr="00A6379C">
        <w:t>bond yields</w:t>
      </w:r>
      <w:r w:rsidR="00356131">
        <w:t xml:space="preserve"> and </w:t>
      </w:r>
      <w:r w:rsidR="00E27BB9">
        <w:t xml:space="preserve">lower </w:t>
      </w:r>
      <w:r w:rsidR="003705AB">
        <w:t xml:space="preserve">budget sector </w:t>
      </w:r>
      <w:r w:rsidR="00E27BB9">
        <w:t>borrowings</w:t>
      </w:r>
      <w:r w:rsidR="0063594B">
        <w:t xml:space="preserve"> </w:t>
      </w:r>
      <w:r w:rsidR="000911C0" w:rsidRPr="000911C0">
        <w:t>estimates compared with</w:t>
      </w:r>
      <w:r w:rsidR="0063594B" w:rsidRPr="00A6379C">
        <w:t xml:space="preserve"> the </w:t>
      </w:r>
      <w:r w:rsidR="0063594B" w:rsidRPr="00A6379C">
        <w:rPr>
          <w:i/>
          <w:iCs/>
        </w:rPr>
        <w:t>2025</w:t>
      </w:r>
      <w:r w:rsidR="00A65D02">
        <w:rPr>
          <w:i/>
          <w:iCs/>
        </w:rPr>
        <w:noBreakHyphen/>
      </w:r>
      <w:r w:rsidR="0063594B" w:rsidRPr="00A6379C">
        <w:rPr>
          <w:i/>
          <w:iCs/>
        </w:rPr>
        <w:t>26</w:t>
      </w:r>
      <w:r w:rsidR="001A301F">
        <w:rPr>
          <w:i/>
          <w:iCs/>
        </w:rPr>
        <w:t> </w:t>
      </w:r>
      <w:r w:rsidR="0063594B" w:rsidRPr="00A6379C">
        <w:rPr>
          <w:i/>
          <w:iCs/>
        </w:rPr>
        <w:t>Budget</w:t>
      </w:r>
      <w:r w:rsidRPr="00A6379C">
        <w:t>.</w:t>
      </w:r>
    </w:p>
    <w:p w14:paraId="64ACAA78" w14:textId="60B33BBD" w:rsidR="009256ED" w:rsidRDefault="009256ED" w:rsidP="007D79CF">
      <w:pPr>
        <w:pStyle w:val="Heading2"/>
        <w:pageBreakBefore/>
      </w:pPr>
      <w:r w:rsidRPr="004C53D0">
        <w:lastRenderedPageBreak/>
        <w:t>Capital expenditure</w:t>
      </w:r>
    </w:p>
    <w:p w14:paraId="4F14B135" w14:textId="230C1320" w:rsidR="009256ED" w:rsidRDefault="009256ED" w:rsidP="009256ED">
      <w:r w:rsidRPr="00C617AC">
        <w:t>Government infrastructure investment (GII) measures investment funded by the Government and estimated private sector construction</w:t>
      </w:r>
      <w:r w:rsidR="006E77A4">
        <w:t>-</w:t>
      </w:r>
      <w:r w:rsidRPr="00C617AC">
        <w:t>related expenditure on public private partnership projects</w:t>
      </w:r>
      <w:r>
        <w:t xml:space="preserve">. </w:t>
      </w:r>
    </w:p>
    <w:p w14:paraId="1981DBAB" w14:textId="2D660D2E" w:rsidR="003A36D9" w:rsidRDefault="003A36D9" w:rsidP="009256ED">
      <w:r w:rsidRPr="00C617AC">
        <w:t>This includes investments in health, housing, education,</w:t>
      </w:r>
      <w:r w:rsidR="000C2DB5" w:rsidRPr="00C617AC">
        <w:t xml:space="preserve"> </w:t>
      </w:r>
      <w:r w:rsidRPr="00C617AC">
        <w:t>transport</w:t>
      </w:r>
      <w:r w:rsidR="000C2DB5" w:rsidRPr="00C617AC">
        <w:t xml:space="preserve"> </w:t>
      </w:r>
      <w:r w:rsidRPr="00C617AC">
        <w:t>and cultural precincts, as well as major productivity-enhancing initiatives such as Victoria</w:t>
      </w:r>
      <w:r w:rsidR="0090249C">
        <w:t>’</w:t>
      </w:r>
      <w:r w:rsidRPr="00C617AC">
        <w:t>s Housing Statement, the</w:t>
      </w:r>
      <w:r w:rsidR="000C2DB5" w:rsidRPr="00C617AC">
        <w:t xml:space="preserve"> </w:t>
      </w:r>
      <w:r w:rsidRPr="00C617AC">
        <w:t>North East</w:t>
      </w:r>
      <w:r w:rsidR="000C2DB5" w:rsidRPr="00C617AC">
        <w:t xml:space="preserve"> </w:t>
      </w:r>
      <w:r w:rsidRPr="00C617AC">
        <w:t>Link, the Suburban Rail Loop, the Level</w:t>
      </w:r>
      <w:r w:rsidR="000C2DB5" w:rsidRPr="00C617AC">
        <w:t xml:space="preserve"> </w:t>
      </w:r>
      <w:r w:rsidRPr="00C617AC">
        <w:t>Crossing Removal</w:t>
      </w:r>
      <w:r w:rsidR="000C2DB5" w:rsidRPr="00C617AC">
        <w:t xml:space="preserve"> </w:t>
      </w:r>
      <w:r w:rsidRPr="00C617AC">
        <w:t>Program and the Metro Tunnel and West Gate Tunnel projects opening in 2025.</w:t>
      </w:r>
    </w:p>
    <w:p w14:paraId="19A5A9D7" w14:textId="2B9F79C1" w:rsidR="00BF5C15" w:rsidRDefault="00BF5C15" w:rsidP="009256ED">
      <w:r w:rsidRPr="00C617AC">
        <w:t xml:space="preserve">The State is continuing to invest in an economically and fiscally sustainable way. The largest new projects </w:t>
      </w:r>
      <w:r w:rsidR="002447D5">
        <w:t xml:space="preserve">in the </w:t>
      </w:r>
      <w:r w:rsidR="002447D5" w:rsidRPr="00145A39">
        <w:rPr>
          <w:i/>
        </w:rPr>
        <w:t>2025-26 Budget</w:t>
      </w:r>
      <w:r w:rsidRPr="00C617AC">
        <w:t xml:space="preserve"> are jointly funded with the Commonwealth Government – the</w:t>
      </w:r>
      <w:r w:rsidR="000A2EDD" w:rsidRPr="00C617AC">
        <w:t xml:space="preserve"> </w:t>
      </w:r>
      <w:r w:rsidRPr="00C617AC">
        <w:t>$4.1</w:t>
      </w:r>
      <w:r w:rsidR="00AA7811" w:rsidRPr="00C617AC">
        <w:t> </w:t>
      </w:r>
      <w:r w:rsidRPr="00C617AC">
        <w:t>billion</w:t>
      </w:r>
      <w:r w:rsidR="000A2EDD" w:rsidRPr="00C617AC">
        <w:t xml:space="preserve"> </w:t>
      </w:r>
      <w:r w:rsidRPr="00C617AC">
        <w:t>Sunshine Station Superhub and</w:t>
      </w:r>
      <w:r w:rsidR="000A2EDD" w:rsidRPr="00C617AC">
        <w:t xml:space="preserve"> </w:t>
      </w:r>
      <w:r w:rsidRPr="00C617AC">
        <w:t>$1.2</w:t>
      </w:r>
      <w:r w:rsidR="00AA7811" w:rsidRPr="00C617AC">
        <w:t> </w:t>
      </w:r>
      <w:r w:rsidRPr="00C617AC">
        <w:t>billion</w:t>
      </w:r>
      <w:r w:rsidR="000A2EDD" w:rsidRPr="00C617AC">
        <w:t xml:space="preserve"> </w:t>
      </w:r>
      <w:r w:rsidRPr="00C617AC">
        <w:t>Road Blitz package – and funding for these projects extends beyond the forward estimates.</w:t>
      </w:r>
      <w:r w:rsidRPr="00BF5C15">
        <w:t> </w:t>
      </w:r>
    </w:p>
    <w:p w14:paraId="6AEBAE84" w14:textId="1056A577" w:rsidR="009256ED" w:rsidRDefault="009256ED" w:rsidP="009256ED">
      <w:r>
        <w:t xml:space="preserve">Appendix A </w:t>
      </w:r>
      <w:r w:rsidRPr="00A93E10">
        <w:rPr>
          <w:i/>
          <w:iCs/>
        </w:rPr>
        <w:t>Specific policy initiatives affecting the budget position</w:t>
      </w:r>
      <w:r>
        <w:t xml:space="preserve"> details the specific new asset initiatives. </w:t>
      </w:r>
    </w:p>
    <w:p w14:paraId="374D9DD7" w14:textId="77777777" w:rsidR="007D79CF" w:rsidRDefault="007D79CF" w:rsidP="009256ED"/>
    <w:p w14:paraId="6E930040" w14:textId="77777777" w:rsidR="009256ED" w:rsidRDefault="009256ED" w:rsidP="007D79CF">
      <w:pPr>
        <w:pStyle w:val="TableHeading"/>
        <w:rPr>
          <w:vertAlign w:val="superscript"/>
        </w:rPr>
      </w:pPr>
      <w:r w:rsidRPr="002F058E">
        <w:t>Chart 3.1:</w:t>
      </w:r>
      <w:r w:rsidRPr="002F058E">
        <w:tab/>
        <w:t xml:space="preserve">Government infrastructure investment </w:t>
      </w:r>
      <w:r w:rsidRPr="002F058E">
        <w:rPr>
          <w:vertAlign w:val="superscript"/>
        </w:rPr>
        <w:t>(a)(b)(c)</w:t>
      </w:r>
      <w:bookmarkStart w:id="27" w:name="_1761648025"/>
      <w:bookmarkEnd w:id="27"/>
    </w:p>
    <w:p w14:paraId="5E32C451" w14:textId="6780B760" w:rsidR="00B30017" w:rsidRPr="00F95FFC" w:rsidRDefault="00FD2AC6" w:rsidP="009256ED">
      <w:r w:rsidRPr="00FD2AC6">
        <w:rPr>
          <w:noProof/>
        </w:rPr>
        <w:drawing>
          <wp:inline distT="0" distB="0" distL="0" distR="0" wp14:anchorId="60FF16AC" wp14:editId="11D8BBF4">
            <wp:extent cx="4896485" cy="3088640"/>
            <wp:effectExtent l="0" t="0" r="0" b="0"/>
            <wp:docPr id="3746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6485" cy="3088640"/>
                    </a:xfrm>
                    <a:prstGeom prst="rect">
                      <a:avLst/>
                    </a:prstGeom>
                    <a:noFill/>
                    <a:ln>
                      <a:noFill/>
                    </a:ln>
                  </pic:spPr>
                </pic:pic>
              </a:graphicData>
            </a:graphic>
          </wp:inline>
        </w:drawing>
      </w:r>
    </w:p>
    <w:p w14:paraId="2470172B" w14:textId="77777777" w:rsidR="009256ED" w:rsidRPr="001D55A6" w:rsidRDefault="009256ED" w:rsidP="009256ED">
      <w:pPr>
        <w:pStyle w:val="Note"/>
      </w:pPr>
      <w:r w:rsidRPr="001D55A6">
        <w:t>Notes:</w:t>
      </w:r>
    </w:p>
    <w:p w14:paraId="7B3581D1" w14:textId="77777777" w:rsidR="009256ED" w:rsidRPr="001D55A6" w:rsidRDefault="009256ED" w:rsidP="009256ED">
      <w:pPr>
        <w:pStyle w:val="Note"/>
      </w:pPr>
      <w:r w:rsidRPr="001D55A6">
        <w:t>(a)</w:t>
      </w:r>
      <w:r w:rsidRPr="001D55A6">
        <w:tab/>
        <w:t>Includes general government net infrastructure investment and the estimated cash flows for public private partnership projects.</w:t>
      </w:r>
    </w:p>
    <w:p w14:paraId="4EC22DC7" w14:textId="77777777" w:rsidR="009256ED" w:rsidRPr="001D55A6" w:rsidRDefault="009256ED" w:rsidP="009256ED">
      <w:pPr>
        <w:pStyle w:val="Note"/>
      </w:pPr>
      <w:r w:rsidRPr="001D55A6">
        <w:t>(b)</w:t>
      </w:r>
      <w:r w:rsidRPr="001D55A6">
        <w:tab/>
        <w:t>Includes the estimated private sector construction-related expenditure associated with the North East Link held in the PNFC sector.</w:t>
      </w:r>
    </w:p>
    <w:p w14:paraId="0A631911" w14:textId="671678F4" w:rsidR="009256ED" w:rsidRPr="001D55A6" w:rsidRDefault="009256ED" w:rsidP="009256ED">
      <w:pPr>
        <w:pStyle w:val="Note"/>
      </w:pPr>
      <w:r w:rsidRPr="001D55A6">
        <w:t>(c)</w:t>
      </w:r>
      <w:r w:rsidRPr="001D55A6">
        <w:tab/>
        <w:t>Excludes the impact of the medium-term lease over the operations of the Port of Melbourne and the divestment of Victoria</w:t>
      </w:r>
      <w:r w:rsidR="0090249C">
        <w:t>’</w:t>
      </w:r>
      <w:r w:rsidRPr="001D55A6">
        <w:t>s share of Snowy Hydro Limited</w:t>
      </w:r>
      <w:r>
        <w:t>.</w:t>
      </w:r>
    </w:p>
    <w:p w14:paraId="16C558A0" w14:textId="77777777" w:rsidR="009256ED" w:rsidRPr="001D55A6" w:rsidRDefault="009256ED" w:rsidP="009256ED">
      <w:pPr>
        <w:pStyle w:val="Heading2"/>
      </w:pPr>
      <w:r w:rsidRPr="001D55A6">
        <w:lastRenderedPageBreak/>
        <w:t>Net debt</w:t>
      </w:r>
    </w:p>
    <w:p w14:paraId="26703B34" w14:textId="3CAFBFC3" w:rsidR="009256ED" w:rsidRPr="00E43430" w:rsidRDefault="009256ED" w:rsidP="009256ED">
      <w:r w:rsidRPr="007D2312">
        <w:t>Stabilising and reducing net debt as a percentage of GSP – the fourth and fifth steps in the Government</w:t>
      </w:r>
      <w:r w:rsidR="0090249C">
        <w:t>’</w:t>
      </w:r>
      <w:r w:rsidRPr="007D2312">
        <w:t>s fiscal strategy – are important objectives for the Government. Net debt is projected to be $</w:t>
      </w:r>
      <w:r w:rsidR="00B31BC0">
        <w:t>165.8</w:t>
      </w:r>
      <w:r w:rsidR="00AA7811">
        <w:t> </w:t>
      </w:r>
      <w:r w:rsidRPr="007D2312">
        <w:t>billion at June 202</w:t>
      </w:r>
      <w:r w:rsidR="00B31BC0">
        <w:t>6</w:t>
      </w:r>
      <w:r w:rsidRPr="007D2312">
        <w:t xml:space="preserve"> and increase to $</w:t>
      </w:r>
      <w:r w:rsidR="000A4C77">
        <w:t>1</w:t>
      </w:r>
      <w:r w:rsidR="005D74C9">
        <w:t>92.6</w:t>
      </w:r>
      <w:r w:rsidR="00AA7811">
        <w:t> </w:t>
      </w:r>
      <w:r w:rsidRPr="007D2312">
        <w:t>billion by June 202</w:t>
      </w:r>
      <w:r w:rsidR="008D1075">
        <w:t>9</w:t>
      </w:r>
      <w:r w:rsidRPr="007D2312">
        <w:t xml:space="preserve"> (see</w:t>
      </w:r>
      <w:r w:rsidR="00CD2B9F">
        <w:t> </w:t>
      </w:r>
      <w:r w:rsidRPr="007D2312">
        <w:t>Chart 3.2)</w:t>
      </w:r>
      <w:r w:rsidRPr="00CB0D94">
        <w:t>.</w:t>
      </w:r>
      <w:r>
        <w:t xml:space="preserve"> </w:t>
      </w:r>
      <w:r w:rsidRPr="00DF600F">
        <w:t xml:space="preserve">This is an improvement in </w:t>
      </w:r>
      <w:r w:rsidR="00224C63">
        <w:t xml:space="preserve">all years across </w:t>
      </w:r>
      <w:r w:rsidRPr="00DF600F">
        <w:t xml:space="preserve">the budget </w:t>
      </w:r>
      <w:r w:rsidR="00224C63">
        <w:t>and</w:t>
      </w:r>
      <w:r w:rsidRPr="00DF600F">
        <w:t xml:space="preserve"> forward estimates, including an improvement of $</w:t>
      </w:r>
      <w:r w:rsidR="00C943FA" w:rsidRPr="00DF600F">
        <w:t>1.</w:t>
      </w:r>
      <w:r w:rsidR="002A0BB7">
        <w:t>4</w:t>
      </w:r>
      <w:r w:rsidR="00AA7811">
        <w:t> </w:t>
      </w:r>
      <w:r w:rsidRPr="00DF600F">
        <w:t xml:space="preserve">billion </w:t>
      </w:r>
      <w:r w:rsidR="00FB6B72" w:rsidRPr="00DF600F">
        <w:t xml:space="preserve">by June </w:t>
      </w:r>
      <w:r w:rsidR="00450943">
        <w:t>20</w:t>
      </w:r>
      <w:r>
        <w:t>2</w:t>
      </w:r>
      <w:r w:rsidR="002A0BB7">
        <w:t>9</w:t>
      </w:r>
      <w:r w:rsidRPr="00DF600F">
        <w:t xml:space="preserve"> when compared with the </w:t>
      </w:r>
      <w:r w:rsidRPr="00DF600F">
        <w:rPr>
          <w:i/>
          <w:iCs/>
        </w:rPr>
        <w:t>202</w:t>
      </w:r>
      <w:r w:rsidR="00931B98" w:rsidRPr="00DF600F">
        <w:rPr>
          <w:i/>
          <w:iCs/>
        </w:rPr>
        <w:t>5</w:t>
      </w:r>
      <w:r w:rsidR="00AA7811">
        <w:rPr>
          <w:i/>
          <w:iCs/>
        </w:rPr>
        <w:noBreakHyphen/>
      </w:r>
      <w:r w:rsidR="00931B98" w:rsidRPr="00DF600F">
        <w:rPr>
          <w:i/>
          <w:iCs/>
        </w:rPr>
        <w:t>26</w:t>
      </w:r>
      <w:r>
        <w:rPr>
          <w:i/>
          <w:iCs/>
        </w:rPr>
        <w:t xml:space="preserve"> Budget</w:t>
      </w:r>
      <w:r w:rsidRPr="00DF600F">
        <w:t>.</w:t>
      </w:r>
    </w:p>
    <w:p w14:paraId="57B654BF" w14:textId="07C3A108" w:rsidR="00016218" w:rsidRDefault="00016218" w:rsidP="00016218">
      <w:r w:rsidRPr="00150232">
        <w:t xml:space="preserve">As a proportion of GSP, net debt is projected to </w:t>
      </w:r>
      <w:r w:rsidR="00D37387">
        <w:t xml:space="preserve">be 24.9 per cent at June 2026, an improvement of 0.2 per cent when compared with the </w:t>
      </w:r>
      <w:r w:rsidR="00D37387" w:rsidRPr="0050364B">
        <w:rPr>
          <w:i/>
          <w:iCs/>
        </w:rPr>
        <w:t>2025-26 Budget</w:t>
      </w:r>
      <w:r w:rsidR="00D37387">
        <w:t xml:space="preserve">. Net debt is then projected to be </w:t>
      </w:r>
      <w:r w:rsidRPr="00150232">
        <w:t>2</w:t>
      </w:r>
      <w:r w:rsidR="00931B98">
        <w:t>5</w:t>
      </w:r>
      <w:r w:rsidRPr="00150232">
        <w:t>.</w:t>
      </w:r>
      <w:r>
        <w:t>2</w:t>
      </w:r>
      <w:r w:rsidRPr="00150232">
        <w:t xml:space="preserve"> per cent in June 202</w:t>
      </w:r>
      <w:r w:rsidR="004C25EF">
        <w:t>7</w:t>
      </w:r>
      <w:r w:rsidRPr="00150232">
        <w:t xml:space="preserve">, before </w:t>
      </w:r>
      <w:r w:rsidR="004C25EF">
        <w:t>declining to</w:t>
      </w:r>
      <w:r w:rsidRPr="00150232" w:rsidDel="004C25EF">
        <w:t xml:space="preserve"> </w:t>
      </w:r>
      <w:r w:rsidRPr="00150232">
        <w:t>25.</w:t>
      </w:r>
      <w:r w:rsidR="004C25EF">
        <w:t>0</w:t>
      </w:r>
      <w:r w:rsidRPr="00150232">
        <w:t xml:space="preserve"> per cent by June 202</w:t>
      </w:r>
      <w:r w:rsidR="004C25EF">
        <w:t>8</w:t>
      </w:r>
      <w:r w:rsidRPr="00150232">
        <w:t xml:space="preserve"> and 2</w:t>
      </w:r>
      <w:r w:rsidR="00E4688F">
        <w:t>4.9</w:t>
      </w:r>
      <w:r w:rsidRPr="00150232">
        <w:t xml:space="preserve"> per cent by June 202</w:t>
      </w:r>
      <w:r w:rsidR="00E4688F">
        <w:t>9</w:t>
      </w:r>
      <w:r>
        <w:t xml:space="preserve">. </w:t>
      </w:r>
      <w:r w:rsidR="00DF600F">
        <w:t>This is consi</w:t>
      </w:r>
      <w:r w:rsidR="00D560CB">
        <w:t xml:space="preserve">stent with the estimates in the </w:t>
      </w:r>
      <w:r w:rsidR="00D560CB" w:rsidRPr="00DF600F">
        <w:rPr>
          <w:i/>
          <w:iCs/>
        </w:rPr>
        <w:t>2025</w:t>
      </w:r>
      <w:r w:rsidR="00AA7811">
        <w:rPr>
          <w:i/>
          <w:iCs/>
        </w:rPr>
        <w:noBreakHyphen/>
      </w:r>
      <w:r w:rsidR="00D560CB" w:rsidRPr="00DF600F">
        <w:rPr>
          <w:i/>
          <w:iCs/>
        </w:rPr>
        <w:t>26 Budget</w:t>
      </w:r>
      <w:r w:rsidR="00D560CB" w:rsidRPr="00DF600F">
        <w:t>.</w:t>
      </w:r>
    </w:p>
    <w:p w14:paraId="3AB8AD4F" w14:textId="77777777" w:rsidR="00761A6B" w:rsidRPr="00FE5F62" w:rsidRDefault="00761A6B" w:rsidP="009256ED"/>
    <w:p w14:paraId="0C2A3299" w14:textId="77777777" w:rsidR="009256ED" w:rsidRDefault="009256ED" w:rsidP="007D79CF">
      <w:pPr>
        <w:pStyle w:val="TableHeading"/>
      </w:pPr>
      <w:r w:rsidRPr="00EF1AF0">
        <w:t>Chart 3.2:</w:t>
      </w:r>
      <w:r w:rsidRPr="00EF1AF0">
        <w:tab/>
        <w:t>General government net debt to GSP</w:t>
      </w:r>
    </w:p>
    <w:p w14:paraId="687D1A12" w14:textId="17CB1E0B" w:rsidR="00FD2AC6" w:rsidRDefault="00FD2AC6" w:rsidP="00190782">
      <w:pPr>
        <w:keepNext/>
      </w:pPr>
      <w:r w:rsidRPr="00FD2AC6">
        <w:rPr>
          <w:noProof/>
        </w:rPr>
        <w:drawing>
          <wp:inline distT="0" distB="0" distL="0" distR="0" wp14:anchorId="6848E3C9" wp14:editId="09688CD5">
            <wp:extent cx="4896485" cy="3526155"/>
            <wp:effectExtent l="0" t="0" r="0" b="0"/>
            <wp:docPr id="100414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6485" cy="3526155"/>
                    </a:xfrm>
                    <a:prstGeom prst="rect">
                      <a:avLst/>
                    </a:prstGeom>
                    <a:noFill/>
                    <a:ln>
                      <a:noFill/>
                    </a:ln>
                  </pic:spPr>
                </pic:pic>
              </a:graphicData>
            </a:graphic>
          </wp:inline>
        </w:drawing>
      </w:r>
    </w:p>
    <w:p w14:paraId="43EEC4BE" w14:textId="30A0948B" w:rsidR="009256ED" w:rsidRDefault="009256ED" w:rsidP="00761A6B">
      <w:pPr>
        <w:keepNext/>
        <w:pageBreakBefore/>
      </w:pPr>
      <w:r w:rsidRPr="00CF283D">
        <w:lastRenderedPageBreak/>
        <w:t>The application of cash resources for the general government sector (as shown in Table</w:t>
      </w:r>
      <w:r>
        <w:t> 3</w:t>
      </w:r>
      <w:r w:rsidRPr="00CF283D">
        <w:t>.5) outlines the annual movements in net debt</w:t>
      </w:r>
      <w:r w:rsidRPr="001D55A6">
        <w:t>.</w:t>
      </w:r>
      <w:r>
        <w:t xml:space="preserve"> </w:t>
      </w:r>
    </w:p>
    <w:p w14:paraId="4646486C" w14:textId="77777777" w:rsidR="00761A6B" w:rsidRPr="001F48DC" w:rsidRDefault="00761A6B" w:rsidP="00761A6B">
      <w:pPr>
        <w:keepNext/>
      </w:pPr>
    </w:p>
    <w:p w14:paraId="39FE7508" w14:textId="77777777" w:rsidR="009256ED" w:rsidRDefault="009256ED" w:rsidP="00761A6B">
      <w:pPr>
        <w:pStyle w:val="TableHeading"/>
      </w:pPr>
      <w:r w:rsidRPr="00C203E5">
        <w:t xml:space="preserve">Table </w:t>
      </w:r>
      <w:r>
        <w:t>3</w:t>
      </w:r>
      <w:r w:rsidRPr="00C203E5">
        <w:t>.</w:t>
      </w:r>
      <w:r>
        <w:t>5</w:t>
      </w:r>
      <w:r w:rsidRPr="00C203E5">
        <w:t>:</w:t>
      </w:r>
      <w:r w:rsidRPr="00C203E5">
        <w:tab/>
        <w:t xml:space="preserve">Application of cash resources for the general government sector </w:t>
      </w:r>
      <w:r w:rsidRPr="00C203E5">
        <w:rPr>
          <w:vertAlign w:val="superscript"/>
        </w:rPr>
        <w:t>(a)</w:t>
      </w:r>
      <w:r w:rsidRPr="00C203E5">
        <w:tab/>
        <w:t>($</w:t>
      </w:r>
      <w:r>
        <w:t> million</w:t>
      </w:r>
      <w:r w:rsidRPr="00C203E5">
        <w:t>)</w:t>
      </w:r>
    </w:p>
    <w:tbl>
      <w:tblPr>
        <w:tblStyle w:val="DTFTableNumeric"/>
        <w:tblW w:w="7711" w:type="dxa"/>
        <w:tblLayout w:type="fixed"/>
        <w:tblLook w:val="06A0" w:firstRow="1" w:lastRow="0" w:firstColumn="1" w:lastColumn="0" w:noHBand="1" w:noVBand="1"/>
        <w:tblDescription w:val="Type:DtfTable|Workbook:https://vicgov.sharepoint.com/sites/VG002735/Budget%20Update/Chapter%203/Link_Chapter%203%20Budget%20Position%20and%20Outlook%20-%202025-26%20Budget%20Update.xlsx|Table:GG_ApplicationOfCashResources|MergedHeadingRow:1|TableGroup:Chapter 3"/>
      </w:tblPr>
      <w:tblGrid>
        <w:gridCol w:w="4168"/>
        <w:gridCol w:w="885"/>
        <w:gridCol w:w="886"/>
        <w:gridCol w:w="886"/>
        <w:gridCol w:w="886"/>
      </w:tblGrid>
      <w:tr w:rsidR="008E0B5F" w14:paraId="54DE2C3A" w14:textId="77777777" w:rsidTr="008E0B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68" w:type="dxa"/>
          </w:tcPr>
          <w:p w14:paraId="2DF04CFF" w14:textId="77777777" w:rsidR="008E0B5F" w:rsidRDefault="008E0B5F">
            <w:pPr>
              <w:keepNext/>
            </w:pPr>
          </w:p>
        </w:tc>
        <w:tc>
          <w:tcPr>
            <w:tcW w:w="885" w:type="dxa"/>
          </w:tcPr>
          <w:p w14:paraId="76C6A461"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86" w:type="dxa"/>
          </w:tcPr>
          <w:p w14:paraId="3D9D23F6"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886" w:type="dxa"/>
          </w:tcPr>
          <w:p w14:paraId="50795E9F"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86" w:type="dxa"/>
          </w:tcPr>
          <w:p w14:paraId="5B2FD3D3" w14:textId="77777777" w:rsidR="008E0B5F" w:rsidRDefault="00846F8E">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8E0B5F" w14:paraId="6F5815CE" w14:textId="77777777">
        <w:tc>
          <w:tcPr>
            <w:cnfStyle w:val="001000000000" w:firstRow="0" w:lastRow="0" w:firstColumn="1" w:lastColumn="0" w:oddVBand="0" w:evenVBand="0" w:oddHBand="0" w:evenHBand="0" w:firstRowFirstColumn="0" w:firstRowLastColumn="0" w:lastRowFirstColumn="0" w:lastRowLastColumn="0"/>
            <w:tcW w:w="4168" w:type="dxa"/>
          </w:tcPr>
          <w:p w14:paraId="6A53A075" w14:textId="77777777" w:rsidR="008E0B5F" w:rsidRDefault="00846F8E">
            <w:r>
              <w:rPr>
                <w:b/>
              </w:rPr>
              <w:t>Net result from transactions</w:t>
            </w:r>
          </w:p>
        </w:tc>
        <w:tc>
          <w:tcPr>
            <w:tcW w:w="885" w:type="dxa"/>
          </w:tcPr>
          <w:p w14:paraId="253F9E38"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710</w:t>
            </w:r>
          </w:p>
        </w:tc>
        <w:tc>
          <w:tcPr>
            <w:tcW w:w="886" w:type="dxa"/>
          </w:tcPr>
          <w:p w14:paraId="14A58B89"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1 943</w:t>
            </w:r>
          </w:p>
        </w:tc>
        <w:tc>
          <w:tcPr>
            <w:tcW w:w="886" w:type="dxa"/>
          </w:tcPr>
          <w:p w14:paraId="2DE6BB4C"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2 398</w:t>
            </w:r>
          </w:p>
        </w:tc>
        <w:tc>
          <w:tcPr>
            <w:tcW w:w="886" w:type="dxa"/>
          </w:tcPr>
          <w:p w14:paraId="07AC12C0"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1 549</w:t>
            </w:r>
          </w:p>
        </w:tc>
      </w:tr>
      <w:tr w:rsidR="008E0B5F" w14:paraId="3C884DF4" w14:textId="77777777" w:rsidTr="008E0B5F">
        <w:tc>
          <w:tcPr>
            <w:cnfStyle w:val="001000000000" w:firstRow="0" w:lastRow="0" w:firstColumn="1" w:lastColumn="0" w:oddVBand="0" w:evenVBand="0" w:oddHBand="0" w:evenHBand="0" w:firstRowFirstColumn="0" w:firstRowLastColumn="0" w:lastRowFirstColumn="0" w:lastRowLastColumn="0"/>
            <w:tcW w:w="4168" w:type="dxa"/>
            <w:tcBorders>
              <w:bottom w:val="single" w:sz="6" w:space="0" w:color="auto"/>
            </w:tcBorders>
          </w:tcPr>
          <w:p w14:paraId="214979AC" w14:textId="77777777" w:rsidR="008E0B5F" w:rsidRDefault="00846F8E">
            <w:r>
              <w:t xml:space="preserve">Add back: Operating cash flows not recognised in the net operating balance </w:t>
            </w:r>
            <w:r>
              <w:rPr>
                <w:vertAlign w:val="superscript"/>
              </w:rPr>
              <w:t>(b)</w:t>
            </w:r>
          </w:p>
        </w:tc>
        <w:tc>
          <w:tcPr>
            <w:tcW w:w="885" w:type="dxa"/>
            <w:tcBorders>
              <w:bottom w:val="single" w:sz="6" w:space="0" w:color="auto"/>
            </w:tcBorders>
          </w:tcPr>
          <w:p w14:paraId="1ACD7C73" w14:textId="77777777" w:rsidR="008E0B5F" w:rsidRDefault="00846F8E">
            <w:pPr>
              <w:cnfStyle w:val="000000000000" w:firstRow="0" w:lastRow="0" w:firstColumn="0" w:lastColumn="0" w:oddVBand="0" w:evenVBand="0" w:oddHBand="0" w:evenHBand="0" w:firstRowFirstColumn="0" w:firstRowLastColumn="0" w:lastRowFirstColumn="0" w:lastRowLastColumn="0"/>
            </w:pPr>
            <w:r>
              <w:t>4 862</w:t>
            </w:r>
          </w:p>
        </w:tc>
        <w:tc>
          <w:tcPr>
            <w:tcW w:w="886" w:type="dxa"/>
            <w:tcBorders>
              <w:bottom w:val="single" w:sz="6" w:space="0" w:color="auto"/>
            </w:tcBorders>
          </w:tcPr>
          <w:p w14:paraId="582C0DC2" w14:textId="77777777" w:rsidR="008E0B5F" w:rsidRDefault="00846F8E">
            <w:pPr>
              <w:cnfStyle w:val="000000000000" w:firstRow="0" w:lastRow="0" w:firstColumn="0" w:lastColumn="0" w:oddVBand="0" w:evenVBand="0" w:oddHBand="0" w:evenHBand="0" w:firstRowFirstColumn="0" w:firstRowLastColumn="0" w:lastRowFirstColumn="0" w:lastRowLastColumn="0"/>
            </w:pPr>
            <w:r>
              <w:t>5 743</w:t>
            </w:r>
          </w:p>
        </w:tc>
        <w:tc>
          <w:tcPr>
            <w:tcW w:w="886" w:type="dxa"/>
            <w:tcBorders>
              <w:bottom w:val="single" w:sz="6" w:space="0" w:color="auto"/>
            </w:tcBorders>
          </w:tcPr>
          <w:p w14:paraId="2D18BE58" w14:textId="77777777" w:rsidR="008E0B5F" w:rsidRDefault="00846F8E">
            <w:pPr>
              <w:cnfStyle w:val="000000000000" w:firstRow="0" w:lastRow="0" w:firstColumn="0" w:lastColumn="0" w:oddVBand="0" w:evenVBand="0" w:oddHBand="0" w:evenHBand="0" w:firstRowFirstColumn="0" w:firstRowLastColumn="0" w:lastRowFirstColumn="0" w:lastRowLastColumn="0"/>
            </w:pPr>
            <w:r>
              <w:t>4 332</w:t>
            </w:r>
          </w:p>
        </w:tc>
        <w:tc>
          <w:tcPr>
            <w:tcW w:w="886" w:type="dxa"/>
            <w:tcBorders>
              <w:bottom w:val="single" w:sz="6" w:space="0" w:color="auto"/>
            </w:tcBorders>
          </w:tcPr>
          <w:p w14:paraId="294AFAE8" w14:textId="77777777" w:rsidR="008E0B5F" w:rsidRDefault="00846F8E">
            <w:pPr>
              <w:cnfStyle w:val="000000000000" w:firstRow="0" w:lastRow="0" w:firstColumn="0" w:lastColumn="0" w:oddVBand="0" w:evenVBand="0" w:oddHBand="0" w:evenHBand="0" w:firstRowFirstColumn="0" w:firstRowLastColumn="0" w:lastRowFirstColumn="0" w:lastRowLastColumn="0"/>
            </w:pPr>
            <w:r>
              <w:t>4 523</w:t>
            </w:r>
          </w:p>
        </w:tc>
      </w:tr>
      <w:tr w:rsidR="008E0B5F" w14:paraId="2763E4D8" w14:textId="77777777" w:rsidTr="008E0B5F">
        <w:tc>
          <w:tcPr>
            <w:cnfStyle w:val="001000000000" w:firstRow="0" w:lastRow="0" w:firstColumn="1" w:lastColumn="0" w:oddVBand="0" w:evenVBand="0" w:oddHBand="0" w:evenHBand="0" w:firstRowFirstColumn="0" w:firstRowLastColumn="0" w:lastRowFirstColumn="0" w:lastRowLastColumn="0"/>
            <w:tcW w:w="4168" w:type="dxa"/>
            <w:tcBorders>
              <w:top w:val="single" w:sz="6" w:space="0" w:color="auto"/>
              <w:bottom w:val="single" w:sz="6" w:space="0" w:color="auto"/>
            </w:tcBorders>
          </w:tcPr>
          <w:p w14:paraId="542361E8" w14:textId="77777777" w:rsidR="008E0B5F" w:rsidRDefault="00846F8E">
            <w:r>
              <w:rPr>
                <w:b/>
              </w:rPr>
              <w:t>Net cash flows from operating activities</w:t>
            </w:r>
          </w:p>
        </w:tc>
        <w:tc>
          <w:tcPr>
            <w:tcW w:w="885" w:type="dxa"/>
            <w:tcBorders>
              <w:top w:val="single" w:sz="6" w:space="0" w:color="auto"/>
              <w:bottom w:val="single" w:sz="6" w:space="0" w:color="auto"/>
            </w:tcBorders>
          </w:tcPr>
          <w:p w14:paraId="6C6FDA12"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5 572</w:t>
            </w:r>
          </w:p>
        </w:tc>
        <w:tc>
          <w:tcPr>
            <w:tcW w:w="886" w:type="dxa"/>
            <w:tcBorders>
              <w:top w:val="single" w:sz="6" w:space="0" w:color="auto"/>
              <w:bottom w:val="single" w:sz="6" w:space="0" w:color="auto"/>
            </w:tcBorders>
          </w:tcPr>
          <w:p w14:paraId="1A0DC7BF"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7 687</w:t>
            </w:r>
          </w:p>
        </w:tc>
        <w:tc>
          <w:tcPr>
            <w:tcW w:w="886" w:type="dxa"/>
            <w:tcBorders>
              <w:top w:val="single" w:sz="6" w:space="0" w:color="auto"/>
              <w:bottom w:val="single" w:sz="6" w:space="0" w:color="auto"/>
            </w:tcBorders>
          </w:tcPr>
          <w:p w14:paraId="1DB4B0BF"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6 730</w:t>
            </w:r>
          </w:p>
        </w:tc>
        <w:tc>
          <w:tcPr>
            <w:tcW w:w="886" w:type="dxa"/>
            <w:tcBorders>
              <w:top w:val="single" w:sz="6" w:space="0" w:color="auto"/>
              <w:bottom w:val="single" w:sz="6" w:space="0" w:color="auto"/>
            </w:tcBorders>
          </w:tcPr>
          <w:p w14:paraId="37ED585E"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6 072</w:t>
            </w:r>
          </w:p>
        </w:tc>
      </w:tr>
      <w:tr w:rsidR="008E0B5F" w14:paraId="7EA88D3E" w14:textId="77777777" w:rsidTr="008E0B5F">
        <w:tc>
          <w:tcPr>
            <w:cnfStyle w:val="001000000000" w:firstRow="0" w:lastRow="0" w:firstColumn="1" w:lastColumn="0" w:oddVBand="0" w:evenVBand="0" w:oddHBand="0" w:evenHBand="0" w:firstRowFirstColumn="0" w:firstRowLastColumn="0" w:lastRowFirstColumn="0" w:lastRowLastColumn="0"/>
            <w:tcW w:w="4168" w:type="dxa"/>
            <w:tcBorders>
              <w:top w:val="single" w:sz="6" w:space="0" w:color="auto"/>
              <w:bottom w:val="single" w:sz="6" w:space="0" w:color="auto"/>
            </w:tcBorders>
          </w:tcPr>
          <w:p w14:paraId="3E4EEC04" w14:textId="77777777" w:rsidR="008E0B5F" w:rsidRDefault="00846F8E">
            <w:r>
              <w:rPr>
                <w:b/>
              </w:rPr>
              <w:t xml:space="preserve">Less: Total net investment in fixed assets </w:t>
            </w:r>
            <w:r>
              <w:rPr>
                <w:b/>
                <w:vertAlign w:val="superscript"/>
              </w:rPr>
              <w:t>(c)</w:t>
            </w:r>
          </w:p>
        </w:tc>
        <w:tc>
          <w:tcPr>
            <w:tcW w:w="885" w:type="dxa"/>
            <w:tcBorders>
              <w:top w:val="single" w:sz="6" w:space="0" w:color="auto"/>
              <w:bottom w:val="single" w:sz="6" w:space="0" w:color="auto"/>
            </w:tcBorders>
          </w:tcPr>
          <w:p w14:paraId="74C11C1C"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19 564</w:t>
            </w:r>
          </w:p>
        </w:tc>
        <w:tc>
          <w:tcPr>
            <w:tcW w:w="886" w:type="dxa"/>
            <w:tcBorders>
              <w:top w:val="single" w:sz="6" w:space="0" w:color="auto"/>
              <w:bottom w:val="single" w:sz="6" w:space="0" w:color="auto"/>
            </w:tcBorders>
          </w:tcPr>
          <w:p w14:paraId="2F604307"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18 016</w:t>
            </w:r>
          </w:p>
        </w:tc>
        <w:tc>
          <w:tcPr>
            <w:tcW w:w="886" w:type="dxa"/>
            <w:tcBorders>
              <w:top w:val="single" w:sz="6" w:space="0" w:color="auto"/>
              <w:bottom w:val="single" w:sz="6" w:space="0" w:color="auto"/>
            </w:tcBorders>
          </w:tcPr>
          <w:p w14:paraId="1AF829E7"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14 201</w:t>
            </w:r>
          </w:p>
        </w:tc>
        <w:tc>
          <w:tcPr>
            <w:tcW w:w="886" w:type="dxa"/>
            <w:tcBorders>
              <w:top w:val="single" w:sz="6" w:space="0" w:color="auto"/>
              <w:bottom w:val="single" w:sz="6" w:space="0" w:color="auto"/>
            </w:tcBorders>
          </w:tcPr>
          <w:p w14:paraId="3D6C4BE6"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14 937</w:t>
            </w:r>
          </w:p>
        </w:tc>
      </w:tr>
      <w:tr w:rsidR="008E0B5F" w14:paraId="4EACAB9F" w14:textId="77777777" w:rsidTr="008E0B5F">
        <w:tc>
          <w:tcPr>
            <w:cnfStyle w:val="001000000000" w:firstRow="0" w:lastRow="0" w:firstColumn="1" w:lastColumn="0" w:oddVBand="0" w:evenVBand="0" w:oddHBand="0" w:evenHBand="0" w:firstRowFirstColumn="0" w:firstRowLastColumn="0" w:lastRowFirstColumn="0" w:lastRowLastColumn="0"/>
            <w:tcW w:w="4168" w:type="dxa"/>
            <w:tcBorders>
              <w:top w:val="single" w:sz="6" w:space="0" w:color="auto"/>
              <w:bottom w:val="single" w:sz="6" w:space="0" w:color="auto"/>
            </w:tcBorders>
          </w:tcPr>
          <w:p w14:paraId="233F89CC" w14:textId="77777777" w:rsidR="008E0B5F" w:rsidRDefault="00846F8E">
            <w:r>
              <w:rPr>
                <w:b/>
              </w:rPr>
              <w:t>Surplus/(deficit) of cash from operations after funding net investment in fixed assets</w:t>
            </w:r>
          </w:p>
        </w:tc>
        <w:tc>
          <w:tcPr>
            <w:tcW w:w="885" w:type="dxa"/>
            <w:tcBorders>
              <w:top w:val="single" w:sz="6" w:space="0" w:color="auto"/>
              <w:bottom w:val="single" w:sz="6" w:space="0" w:color="auto"/>
            </w:tcBorders>
          </w:tcPr>
          <w:p w14:paraId="57961DC4"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(13 992)</w:t>
            </w:r>
          </w:p>
        </w:tc>
        <w:tc>
          <w:tcPr>
            <w:tcW w:w="886" w:type="dxa"/>
            <w:tcBorders>
              <w:top w:val="single" w:sz="6" w:space="0" w:color="auto"/>
              <w:bottom w:val="single" w:sz="6" w:space="0" w:color="auto"/>
            </w:tcBorders>
          </w:tcPr>
          <w:p w14:paraId="3500CD0F"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(10 329)</w:t>
            </w:r>
          </w:p>
        </w:tc>
        <w:tc>
          <w:tcPr>
            <w:tcW w:w="886" w:type="dxa"/>
            <w:tcBorders>
              <w:top w:val="single" w:sz="6" w:space="0" w:color="auto"/>
              <w:bottom w:val="single" w:sz="6" w:space="0" w:color="auto"/>
            </w:tcBorders>
          </w:tcPr>
          <w:p w14:paraId="7AC77EA7"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(7 471)</w:t>
            </w:r>
          </w:p>
        </w:tc>
        <w:tc>
          <w:tcPr>
            <w:tcW w:w="886" w:type="dxa"/>
            <w:tcBorders>
              <w:top w:val="single" w:sz="6" w:space="0" w:color="auto"/>
              <w:bottom w:val="single" w:sz="6" w:space="0" w:color="auto"/>
            </w:tcBorders>
          </w:tcPr>
          <w:p w14:paraId="5252D470"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(8 866)</w:t>
            </w:r>
          </w:p>
        </w:tc>
      </w:tr>
      <w:tr w:rsidR="008E0B5F" w14:paraId="6BA305EE" w14:textId="77777777" w:rsidTr="008E0B5F">
        <w:tc>
          <w:tcPr>
            <w:cnfStyle w:val="001000000000" w:firstRow="0" w:lastRow="0" w:firstColumn="1" w:lastColumn="0" w:oddVBand="0" w:evenVBand="0" w:oddHBand="0" w:evenHBand="0" w:firstRowFirstColumn="0" w:firstRowLastColumn="0" w:lastRowFirstColumn="0" w:lastRowLastColumn="0"/>
            <w:tcW w:w="4168" w:type="dxa"/>
            <w:tcBorders>
              <w:top w:val="single" w:sz="6" w:space="0" w:color="auto"/>
            </w:tcBorders>
          </w:tcPr>
          <w:p w14:paraId="5140D1EB" w14:textId="77777777" w:rsidR="008E0B5F" w:rsidRDefault="00846F8E">
            <w:r>
              <w:t>Less:</w:t>
            </w:r>
          </w:p>
        </w:tc>
        <w:tc>
          <w:tcPr>
            <w:tcW w:w="885" w:type="dxa"/>
            <w:tcBorders>
              <w:top w:val="single" w:sz="6" w:space="0" w:color="auto"/>
            </w:tcBorders>
          </w:tcPr>
          <w:p w14:paraId="3EC2186F" w14:textId="77777777" w:rsidR="008E0B5F" w:rsidRDefault="008E0B5F">
            <w:pPr>
              <w:cnfStyle w:val="000000000000" w:firstRow="0" w:lastRow="0" w:firstColumn="0" w:lastColumn="0" w:oddVBand="0" w:evenVBand="0" w:oddHBand="0" w:evenHBand="0" w:firstRowFirstColumn="0" w:firstRowLastColumn="0" w:lastRowFirstColumn="0" w:lastRowLastColumn="0"/>
            </w:pPr>
          </w:p>
        </w:tc>
        <w:tc>
          <w:tcPr>
            <w:tcW w:w="886" w:type="dxa"/>
            <w:tcBorders>
              <w:top w:val="single" w:sz="6" w:space="0" w:color="auto"/>
            </w:tcBorders>
          </w:tcPr>
          <w:p w14:paraId="37304207" w14:textId="77777777" w:rsidR="008E0B5F" w:rsidRDefault="008E0B5F">
            <w:pPr>
              <w:cnfStyle w:val="000000000000" w:firstRow="0" w:lastRow="0" w:firstColumn="0" w:lastColumn="0" w:oddVBand="0" w:evenVBand="0" w:oddHBand="0" w:evenHBand="0" w:firstRowFirstColumn="0" w:firstRowLastColumn="0" w:lastRowFirstColumn="0" w:lastRowLastColumn="0"/>
            </w:pPr>
          </w:p>
        </w:tc>
        <w:tc>
          <w:tcPr>
            <w:tcW w:w="886" w:type="dxa"/>
            <w:tcBorders>
              <w:top w:val="single" w:sz="6" w:space="0" w:color="auto"/>
            </w:tcBorders>
          </w:tcPr>
          <w:p w14:paraId="5161C901" w14:textId="77777777" w:rsidR="008E0B5F" w:rsidRDefault="008E0B5F">
            <w:pPr>
              <w:cnfStyle w:val="000000000000" w:firstRow="0" w:lastRow="0" w:firstColumn="0" w:lastColumn="0" w:oddVBand="0" w:evenVBand="0" w:oddHBand="0" w:evenHBand="0" w:firstRowFirstColumn="0" w:firstRowLastColumn="0" w:lastRowFirstColumn="0" w:lastRowLastColumn="0"/>
            </w:pPr>
          </w:p>
        </w:tc>
        <w:tc>
          <w:tcPr>
            <w:tcW w:w="886" w:type="dxa"/>
            <w:tcBorders>
              <w:top w:val="single" w:sz="6" w:space="0" w:color="auto"/>
            </w:tcBorders>
          </w:tcPr>
          <w:p w14:paraId="2F6909A0" w14:textId="77777777" w:rsidR="008E0B5F" w:rsidRDefault="008E0B5F">
            <w:pPr>
              <w:cnfStyle w:val="000000000000" w:firstRow="0" w:lastRow="0" w:firstColumn="0" w:lastColumn="0" w:oddVBand="0" w:evenVBand="0" w:oddHBand="0" w:evenHBand="0" w:firstRowFirstColumn="0" w:firstRowLastColumn="0" w:lastRowFirstColumn="0" w:lastRowLastColumn="0"/>
            </w:pPr>
          </w:p>
        </w:tc>
      </w:tr>
      <w:tr w:rsidR="008E0B5F" w14:paraId="60C58122" w14:textId="77777777">
        <w:tc>
          <w:tcPr>
            <w:cnfStyle w:val="001000000000" w:firstRow="0" w:lastRow="0" w:firstColumn="1" w:lastColumn="0" w:oddVBand="0" w:evenVBand="0" w:oddHBand="0" w:evenHBand="0" w:firstRowFirstColumn="0" w:firstRowLastColumn="0" w:lastRowFirstColumn="0" w:lastRowLastColumn="0"/>
            <w:tcW w:w="4168" w:type="dxa"/>
          </w:tcPr>
          <w:p w14:paraId="68276E40" w14:textId="77777777" w:rsidR="008E0B5F" w:rsidRDefault="00846F8E">
            <w:r>
              <w:t xml:space="preserve">   Leases and service concession arrangements </w:t>
            </w:r>
            <w:r>
              <w:rPr>
                <w:vertAlign w:val="superscript"/>
              </w:rPr>
              <w:t>(d)</w:t>
            </w:r>
          </w:p>
        </w:tc>
        <w:tc>
          <w:tcPr>
            <w:tcW w:w="885" w:type="dxa"/>
          </w:tcPr>
          <w:p w14:paraId="4BBD7194" w14:textId="77777777" w:rsidR="008E0B5F" w:rsidRDefault="00846F8E">
            <w:pPr>
              <w:cnfStyle w:val="000000000000" w:firstRow="0" w:lastRow="0" w:firstColumn="0" w:lastColumn="0" w:oddVBand="0" w:evenVBand="0" w:oddHBand="0" w:evenHBand="0" w:firstRowFirstColumn="0" w:firstRowLastColumn="0" w:lastRowFirstColumn="0" w:lastRowLastColumn="0"/>
            </w:pPr>
            <w:r>
              <w:t>1 337</w:t>
            </w:r>
          </w:p>
        </w:tc>
        <w:tc>
          <w:tcPr>
            <w:tcW w:w="886" w:type="dxa"/>
          </w:tcPr>
          <w:p w14:paraId="3DBB1CEC" w14:textId="77777777" w:rsidR="008E0B5F" w:rsidRDefault="00846F8E">
            <w:pPr>
              <w:cnfStyle w:val="000000000000" w:firstRow="0" w:lastRow="0" w:firstColumn="0" w:lastColumn="0" w:oddVBand="0" w:evenVBand="0" w:oddHBand="0" w:evenHBand="0" w:firstRowFirstColumn="0" w:firstRowLastColumn="0" w:lastRowFirstColumn="0" w:lastRowLastColumn="0"/>
            </w:pPr>
            <w:r>
              <w:t>538</w:t>
            </w:r>
          </w:p>
        </w:tc>
        <w:tc>
          <w:tcPr>
            <w:tcW w:w="886" w:type="dxa"/>
          </w:tcPr>
          <w:p w14:paraId="4E5161A0" w14:textId="77777777" w:rsidR="008E0B5F" w:rsidRDefault="00846F8E">
            <w:pPr>
              <w:cnfStyle w:val="000000000000" w:firstRow="0" w:lastRow="0" w:firstColumn="0" w:lastColumn="0" w:oddVBand="0" w:evenVBand="0" w:oddHBand="0" w:evenHBand="0" w:firstRowFirstColumn="0" w:firstRowLastColumn="0" w:lastRowFirstColumn="0" w:lastRowLastColumn="0"/>
            </w:pPr>
            <w:r>
              <w:t>583</w:t>
            </w:r>
          </w:p>
        </w:tc>
        <w:tc>
          <w:tcPr>
            <w:tcW w:w="886" w:type="dxa"/>
          </w:tcPr>
          <w:p w14:paraId="231B1370" w14:textId="77777777" w:rsidR="008E0B5F" w:rsidRDefault="00846F8E">
            <w:pPr>
              <w:cnfStyle w:val="000000000000" w:firstRow="0" w:lastRow="0" w:firstColumn="0" w:lastColumn="0" w:oddVBand="0" w:evenVBand="0" w:oddHBand="0" w:evenHBand="0" w:firstRowFirstColumn="0" w:firstRowLastColumn="0" w:lastRowFirstColumn="0" w:lastRowLastColumn="0"/>
            </w:pPr>
            <w:r>
              <w:t>410</w:t>
            </w:r>
          </w:p>
        </w:tc>
      </w:tr>
      <w:tr w:rsidR="008E0B5F" w14:paraId="4CEA1521" w14:textId="77777777" w:rsidTr="008E0B5F">
        <w:tc>
          <w:tcPr>
            <w:cnfStyle w:val="001000000000" w:firstRow="0" w:lastRow="0" w:firstColumn="1" w:lastColumn="0" w:oddVBand="0" w:evenVBand="0" w:oddHBand="0" w:evenHBand="0" w:firstRowFirstColumn="0" w:firstRowLastColumn="0" w:lastRowFirstColumn="0" w:lastRowLastColumn="0"/>
            <w:tcW w:w="4168" w:type="dxa"/>
            <w:tcBorders>
              <w:bottom w:val="single" w:sz="6" w:space="0" w:color="auto"/>
            </w:tcBorders>
          </w:tcPr>
          <w:p w14:paraId="13F7E034" w14:textId="77777777" w:rsidR="008E0B5F" w:rsidRDefault="00846F8E">
            <w:r>
              <w:t xml:space="preserve">   Other movements</w:t>
            </w:r>
          </w:p>
        </w:tc>
        <w:tc>
          <w:tcPr>
            <w:tcW w:w="885" w:type="dxa"/>
            <w:tcBorders>
              <w:bottom w:val="single" w:sz="6" w:space="0" w:color="auto"/>
            </w:tcBorders>
          </w:tcPr>
          <w:p w14:paraId="2760DF1E" w14:textId="77777777" w:rsidR="008E0B5F" w:rsidRDefault="00846F8E">
            <w:pPr>
              <w:cnfStyle w:val="000000000000" w:firstRow="0" w:lastRow="0" w:firstColumn="0" w:lastColumn="0" w:oddVBand="0" w:evenVBand="0" w:oddHBand="0" w:evenHBand="0" w:firstRowFirstColumn="0" w:firstRowLastColumn="0" w:lastRowFirstColumn="0" w:lastRowLastColumn="0"/>
            </w:pPr>
            <w:r>
              <w:t>(432)</w:t>
            </w:r>
          </w:p>
        </w:tc>
        <w:tc>
          <w:tcPr>
            <w:tcW w:w="886" w:type="dxa"/>
            <w:tcBorders>
              <w:bottom w:val="single" w:sz="6" w:space="0" w:color="auto"/>
            </w:tcBorders>
          </w:tcPr>
          <w:p w14:paraId="4A5C4C87" w14:textId="77777777" w:rsidR="008E0B5F" w:rsidRDefault="00846F8E">
            <w:pPr>
              <w:cnfStyle w:val="000000000000" w:firstRow="0" w:lastRow="0" w:firstColumn="0" w:lastColumn="0" w:oddVBand="0" w:evenVBand="0" w:oddHBand="0" w:evenHBand="0" w:firstRowFirstColumn="0" w:firstRowLastColumn="0" w:lastRowFirstColumn="0" w:lastRowLastColumn="0"/>
            </w:pPr>
            <w:r>
              <w:t>(430)</w:t>
            </w:r>
          </w:p>
        </w:tc>
        <w:tc>
          <w:tcPr>
            <w:tcW w:w="886" w:type="dxa"/>
            <w:tcBorders>
              <w:bottom w:val="single" w:sz="6" w:space="0" w:color="auto"/>
            </w:tcBorders>
          </w:tcPr>
          <w:p w14:paraId="51F0AD96" w14:textId="77777777" w:rsidR="008E0B5F" w:rsidRDefault="00846F8E">
            <w:pPr>
              <w:cnfStyle w:val="000000000000" w:firstRow="0" w:lastRow="0" w:firstColumn="0" w:lastColumn="0" w:oddVBand="0" w:evenVBand="0" w:oddHBand="0" w:evenHBand="0" w:firstRowFirstColumn="0" w:firstRowLastColumn="0" w:lastRowFirstColumn="0" w:lastRowLastColumn="0"/>
            </w:pPr>
            <w:r>
              <w:t>(436)</w:t>
            </w:r>
          </w:p>
        </w:tc>
        <w:tc>
          <w:tcPr>
            <w:tcW w:w="886" w:type="dxa"/>
            <w:tcBorders>
              <w:bottom w:val="single" w:sz="6" w:space="0" w:color="auto"/>
            </w:tcBorders>
          </w:tcPr>
          <w:p w14:paraId="19402577" w14:textId="77777777" w:rsidR="008E0B5F" w:rsidRDefault="00846F8E">
            <w:pPr>
              <w:cnfStyle w:val="000000000000" w:firstRow="0" w:lastRow="0" w:firstColumn="0" w:lastColumn="0" w:oddVBand="0" w:evenVBand="0" w:oddHBand="0" w:evenHBand="0" w:firstRowFirstColumn="0" w:firstRowLastColumn="0" w:lastRowFirstColumn="0" w:lastRowLastColumn="0"/>
            </w:pPr>
            <w:r>
              <w:t>(481)</w:t>
            </w:r>
          </w:p>
        </w:tc>
      </w:tr>
      <w:tr w:rsidR="008E0B5F" w14:paraId="14D0073D" w14:textId="77777777" w:rsidTr="008E0B5F">
        <w:tc>
          <w:tcPr>
            <w:cnfStyle w:val="001000000000" w:firstRow="0" w:lastRow="0" w:firstColumn="1" w:lastColumn="0" w:oddVBand="0" w:evenVBand="0" w:oddHBand="0" w:evenHBand="0" w:firstRowFirstColumn="0" w:firstRowLastColumn="0" w:lastRowFirstColumn="0" w:lastRowLastColumn="0"/>
            <w:tcW w:w="4168" w:type="dxa"/>
            <w:tcBorders>
              <w:top w:val="single" w:sz="6" w:space="0" w:color="auto"/>
              <w:bottom w:val="single" w:sz="12" w:space="0" w:color="auto"/>
            </w:tcBorders>
          </w:tcPr>
          <w:p w14:paraId="4B397718" w14:textId="77777777" w:rsidR="008E0B5F" w:rsidRDefault="00846F8E">
            <w:r>
              <w:rPr>
                <w:b/>
              </w:rPr>
              <w:t>Decrease/(increase) in net debt</w:t>
            </w:r>
          </w:p>
        </w:tc>
        <w:tc>
          <w:tcPr>
            <w:tcW w:w="885" w:type="dxa"/>
            <w:tcBorders>
              <w:top w:val="single" w:sz="6" w:space="0" w:color="auto"/>
              <w:bottom w:val="single" w:sz="12" w:space="0" w:color="auto"/>
            </w:tcBorders>
          </w:tcPr>
          <w:p w14:paraId="769AA0F8"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(14 897)</w:t>
            </w:r>
          </w:p>
        </w:tc>
        <w:tc>
          <w:tcPr>
            <w:tcW w:w="886" w:type="dxa"/>
            <w:tcBorders>
              <w:top w:val="single" w:sz="6" w:space="0" w:color="auto"/>
              <w:bottom w:val="single" w:sz="12" w:space="0" w:color="auto"/>
            </w:tcBorders>
          </w:tcPr>
          <w:p w14:paraId="251E2E5A"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(10 437)</w:t>
            </w:r>
          </w:p>
        </w:tc>
        <w:tc>
          <w:tcPr>
            <w:tcW w:w="886" w:type="dxa"/>
            <w:tcBorders>
              <w:top w:val="single" w:sz="6" w:space="0" w:color="auto"/>
              <w:bottom w:val="single" w:sz="12" w:space="0" w:color="auto"/>
            </w:tcBorders>
          </w:tcPr>
          <w:p w14:paraId="11E4E7AC"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(7 618)</w:t>
            </w:r>
          </w:p>
        </w:tc>
        <w:tc>
          <w:tcPr>
            <w:tcW w:w="886" w:type="dxa"/>
            <w:tcBorders>
              <w:top w:val="single" w:sz="6" w:space="0" w:color="auto"/>
              <w:bottom w:val="single" w:sz="12" w:space="0" w:color="auto"/>
            </w:tcBorders>
          </w:tcPr>
          <w:p w14:paraId="15987513" w14:textId="77777777" w:rsidR="008E0B5F" w:rsidRDefault="00846F8E">
            <w:pPr>
              <w:cnfStyle w:val="000000000000" w:firstRow="0" w:lastRow="0" w:firstColumn="0" w:lastColumn="0" w:oddVBand="0" w:evenVBand="0" w:oddHBand="0" w:evenHBand="0" w:firstRowFirstColumn="0" w:firstRowLastColumn="0" w:lastRowFirstColumn="0" w:lastRowLastColumn="0"/>
            </w:pPr>
            <w:r>
              <w:rPr>
                <w:b/>
              </w:rPr>
              <w:t>(8 794)</w:t>
            </w:r>
          </w:p>
        </w:tc>
      </w:tr>
    </w:tbl>
    <w:p w14:paraId="2D1EB41A" w14:textId="77777777" w:rsidR="009256ED" w:rsidRPr="001D55A6" w:rsidRDefault="009256ED" w:rsidP="009256ED">
      <w:pPr>
        <w:pStyle w:val="Note"/>
      </w:pPr>
      <w:r w:rsidRPr="001D55A6">
        <w:t>Notes:</w:t>
      </w:r>
    </w:p>
    <w:p w14:paraId="0DF0101B" w14:textId="77777777" w:rsidR="009256ED" w:rsidRPr="001D55A6" w:rsidRDefault="009256ED" w:rsidP="009256ED">
      <w:pPr>
        <w:pStyle w:val="Note"/>
      </w:pPr>
      <w:r w:rsidRPr="001D55A6">
        <w:t xml:space="preserve">(a) </w:t>
      </w:r>
      <w:r w:rsidRPr="001D55A6">
        <w:tab/>
        <w:t>Figures in this table are subject to rounding to the nearest</w:t>
      </w:r>
      <w:r>
        <w:t> </w:t>
      </w:r>
      <w:r w:rsidRPr="001D55A6">
        <w:t>million and may not add up to totals.</w:t>
      </w:r>
    </w:p>
    <w:p w14:paraId="4DA69A4C" w14:textId="77777777" w:rsidR="009256ED" w:rsidRPr="001D55A6" w:rsidRDefault="009256ED" w:rsidP="009256ED">
      <w:pPr>
        <w:pStyle w:val="Note"/>
      </w:pPr>
      <w:r w:rsidRPr="001D55A6">
        <w:t xml:space="preserve">(b) </w:t>
      </w:r>
      <w:r w:rsidRPr="001D55A6">
        <w:tab/>
        <w:t>Includes depreciation, prepayments and movements in the superannuation liability and liability of employee benefits for the year, and the progressive unwinding of the grant of a right to the operator liability.</w:t>
      </w:r>
    </w:p>
    <w:p w14:paraId="0B7A422F" w14:textId="77777777" w:rsidR="009256ED" w:rsidRPr="001D55A6" w:rsidRDefault="009256ED" w:rsidP="009256ED">
      <w:pPr>
        <w:pStyle w:val="Note"/>
      </w:pPr>
      <w:r w:rsidRPr="001D55A6">
        <w:t xml:space="preserve">(c) </w:t>
      </w:r>
      <w:r w:rsidRPr="001D55A6">
        <w:tab/>
        <w:t>Includes total purchases of plant, property and equipment, and net capital contributions to other sectors of government net of proceeds from asset sales.</w:t>
      </w:r>
    </w:p>
    <w:p w14:paraId="6C49C01E" w14:textId="011C2D7E" w:rsidR="009256ED" w:rsidRDefault="009256ED" w:rsidP="009256ED">
      <w:pPr>
        <w:pStyle w:val="Note"/>
      </w:pPr>
      <w:r w:rsidRPr="001D55A6">
        <w:t>(d)</w:t>
      </w:r>
      <w:r w:rsidRPr="001D55A6">
        <w:tab/>
      </w:r>
      <w:r w:rsidRPr="00092F46">
        <w:t>Includes most operating leases</w:t>
      </w:r>
      <w:r>
        <w:t>,</w:t>
      </w:r>
      <w:r w:rsidRPr="00092F46">
        <w:t xml:space="preserve"> which are required to be recognised as lease liabilities</w:t>
      </w:r>
      <w:r>
        <w:t xml:space="preserve">, and </w:t>
      </w:r>
      <w:r w:rsidRPr="00092F46">
        <w:t>also includes the financial liabilities relating to public private partnership projects</w:t>
      </w:r>
      <w:r>
        <w:t>.</w:t>
      </w:r>
    </w:p>
    <w:p w14:paraId="1F6218D6" w14:textId="77777777" w:rsidR="00761A6B" w:rsidRPr="001D55A6" w:rsidRDefault="00761A6B" w:rsidP="00761A6B"/>
    <w:p w14:paraId="645C1DD5" w14:textId="77777777" w:rsidR="009256ED" w:rsidRPr="001D55A6" w:rsidRDefault="009256ED" w:rsidP="009256ED">
      <w:pPr>
        <w:pStyle w:val="Heading2"/>
      </w:pPr>
      <w:r w:rsidRPr="001D55A6">
        <w:t>Unfunded superannuation liability</w:t>
      </w:r>
    </w:p>
    <w:p w14:paraId="3CF1539D" w14:textId="650D1ABE" w:rsidR="009256ED" w:rsidRPr="001D55A6" w:rsidRDefault="009256ED" w:rsidP="009256ED">
      <w:r w:rsidRPr="001D55A6">
        <w:t xml:space="preserve">The Government is on track to fully fund the </w:t>
      </w:r>
      <w:r>
        <w:t>S</w:t>
      </w:r>
      <w:r w:rsidRPr="001D55A6">
        <w:t>tate</w:t>
      </w:r>
      <w:r w:rsidR="0090249C">
        <w:t>’</w:t>
      </w:r>
      <w:r w:rsidRPr="001D55A6">
        <w:t>s unfunded superannuation liability by 2035. Note 4.</w:t>
      </w:r>
      <w:r>
        <w:t>3</w:t>
      </w:r>
      <w:r w:rsidRPr="001D55A6">
        <w:t xml:space="preserve">.3 of Chapter 4 </w:t>
      </w:r>
      <w:r w:rsidRPr="006F0A82">
        <w:rPr>
          <w:i/>
          <w:iCs/>
        </w:rPr>
        <w:t>Estimated financial statements and notes</w:t>
      </w:r>
      <w:r w:rsidRPr="001D55A6">
        <w:t xml:space="preserve"> shows information on the reported superannuation liability.</w:t>
      </w:r>
    </w:p>
    <w:p w14:paraId="112182B5" w14:textId="77777777" w:rsidR="009256ED" w:rsidRPr="001D55A6" w:rsidRDefault="009256ED" w:rsidP="00761A6B">
      <w:pPr>
        <w:pStyle w:val="Heading1"/>
        <w:pageBreakBefore/>
      </w:pPr>
      <w:bookmarkStart w:id="28" w:name="_Toc179455712"/>
      <w:bookmarkStart w:id="29" w:name="_Toc184198769"/>
      <w:bookmarkStart w:id="30" w:name="_Toc215143971"/>
      <w:r w:rsidRPr="001D55A6">
        <w:lastRenderedPageBreak/>
        <w:t>Fiscal risks</w:t>
      </w:r>
      <w:bookmarkEnd w:id="28"/>
      <w:bookmarkEnd w:id="29"/>
      <w:bookmarkEnd w:id="30"/>
    </w:p>
    <w:p w14:paraId="4DA016F8" w14:textId="79B554C7" w:rsidR="009256ED" w:rsidRPr="001D55A6" w:rsidRDefault="009256ED" w:rsidP="00761A6B">
      <w:pPr>
        <w:spacing w:before="80"/>
      </w:pPr>
      <w:r w:rsidRPr="001D55A6">
        <w:t xml:space="preserve">This section </w:t>
      </w:r>
      <w:r w:rsidR="00D6316D">
        <w:t>outlines</w:t>
      </w:r>
      <w:r w:rsidR="00D6316D" w:rsidRPr="001D55A6">
        <w:t xml:space="preserve"> </w:t>
      </w:r>
      <w:r w:rsidRPr="001D55A6">
        <w:t xml:space="preserve">a number of risks which, if realised, are likely to impact on the </w:t>
      </w:r>
      <w:r>
        <w:t>S</w:t>
      </w:r>
      <w:r w:rsidRPr="001D55A6">
        <w:t>tate</w:t>
      </w:r>
      <w:r w:rsidR="0090249C">
        <w:t>’</w:t>
      </w:r>
      <w:r w:rsidRPr="001D55A6">
        <w:t>s financial position and budget outcomes.</w:t>
      </w:r>
    </w:p>
    <w:p w14:paraId="119E114C" w14:textId="2AB26019" w:rsidR="009256ED" w:rsidRPr="001D55A6" w:rsidRDefault="009256ED" w:rsidP="00761A6B">
      <w:pPr>
        <w:spacing w:before="80"/>
      </w:pPr>
      <w:r>
        <w:t xml:space="preserve">Details of specific contingent assets and liabilities, defined as possible assets or liabilities that arise from past events whose existence will be confirmed only by the occurrence or non-occurrence of one or more uncertain future events not wholly within the control of the entity, are contained within Chapter 7 </w:t>
      </w:r>
      <w:r w:rsidRPr="00017DB5">
        <w:rPr>
          <w:i/>
        </w:rPr>
        <w:t>Contingent assets and contingent liabilities</w:t>
      </w:r>
      <w:r>
        <w:t>.</w:t>
      </w:r>
    </w:p>
    <w:p w14:paraId="780A44FB" w14:textId="68A7455C" w:rsidR="009256ED" w:rsidRPr="001D55A6" w:rsidRDefault="009256ED" w:rsidP="009256ED">
      <w:pPr>
        <w:pStyle w:val="Heading2"/>
      </w:pPr>
      <w:r w:rsidRPr="00361DDD">
        <w:t>General fiscal risks</w:t>
      </w:r>
      <w:r>
        <w:t xml:space="preserve"> </w:t>
      </w:r>
    </w:p>
    <w:p w14:paraId="3D05501D" w14:textId="77777777" w:rsidR="009256ED" w:rsidRDefault="009256ED" w:rsidP="00893A2A">
      <w:pPr>
        <w:spacing w:before="80"/>
      </w:pPr>
      <w:r w:rsidRPr="00447911">
        <w:t>There are risks to Victoria</w:t>
      </w:r>
      <w:r w:rsidR="0090249C">
        <w:t>’</w:t>
      </w:r>
      <w:r w:rsidRPr="00447911">
        <w:t>s economic outlook and the forecasts are subject to uncertainty.</w:t>
      </w:r>
    </w:p>
    <w:p w14:paraId="0A65186E" w14:textId="16FCD5F9" w:rsidR="002545B9" w:rsidRDefault="002545B9" w:rsidP="006A5ED0">
      <w:pPr>
        <w:ind w:right="-113"/>
      </w:pPr>
      <w:r>
        <w:t>Risks to the Victorian outlook from global conditions remain elevated. US announcements</w:t>
      </w:r>
      <w:r w:rsidR="006A5ED0">
        <w:t xml:space="preserve"> </w:t>
      </w:r>
      <w:r>
        <w:t xml:space="preserve">on trade policy since earlier this year have raised uncertainty and led to increased risks for the global economy. Although some of the earlier, more significant, announced tariff increases did not eventuate, ongoing uncertainty around US tariffs remains a risk to the outlook. </w:t>
      </w:r>
      <w:r w:rsidR="00C97314">
        <w:t xml:space="preserve">Another risk stems from elevated </w:t>
      </w:r>
      <w:r>
        <w:t xml:space="preserve">geopolitical </w:t>
      </w:r>
      <w:r w:rsidR="00C97314">
        <w:t>tensions</w:t>
      </w:r>
      <w:r>
        <w:t>. For example, any re</w:t>
      </w:r>
      <w:r w:rsidR="006A5ED0">
        <w:noBreakHyphen/>
      </w:r>
      <w:r>
        <w:t xml:space="preserve">escalation or expansion in the Middle East conflict may increase global inflation, with disruptions to global shipping routes </w:t>
      </w:r>
      <w:r w:rsidRPr="00933410">
        <w:t>a</w:t>
      </w:r>
      <w:r>
        <w:t xml:space="preserve">nd energy markets. </w:t>
      </w:r>
    </w:p>
    <w:p w14:paraId="6366DCF2" w14:textId="77777777" w:rsidR="002545B9" w:rsidRDefault="002545B9" w:rsidP="00893A2A">
      <w:pPr>
        <w:spacing w:before="80"/>
      </w:pPr>
      <w:r>
        <w:t>Domestically, the outlook for consumer spending remains a risk to Victoria</w:t>
      </w:r>
      <w:r w:rsidR="0090249C">
        <w:t>’</w:t>
      </w:r>
      <w:r>
        <w:t xml:space="preserve">s economy, both to the downside and upside. Household consumption could be weaker than forecast if the labour market softens more than expected, or households increase precautionary savings due to increased uncertainty about the economic outlook. Alternatively, household consumption could be stronger than expected, should households rebuild their savings buffers more slowly than expected in an environment of lower interest rates, rising property prices and a still-healthy labour market. </w:t>
      </w:r>
    </w:p>
    <w:p w14:paraId="7B6DAF8B" w14:textId="531713A6" w:rsidR="003C3043" w:rsidRDefault="002545B9" w:rsidP="00893A2A">
      <w:pPr>
        <w:spacing w:before="80"/>
      </w:pPr>
      <w:r>
        <w:t>The path of inflation, and hence the outlook for interest rates, remains a source of uncertainty. Although inflation has eased significantly from its peak, inflation increased in the September quarter 2025 and services inflation remains relatively high. If</w:t>
      </w:r>
      <w:r w:rsidDel="00DA0E43">
        <w:t xml:space="preserve"> </w:t>
      </w:r>
      <w:r w:rsidR="008A77F4">
        <w:t xml:space="preserve">inflation </w:t>
      </w:r>
      <w:r w:rsidR="00007F18">
        <w:t xml:space="preserve">proves persistent or </w:t>
      </w:r>
      <w:r>
        <w:t>pick</w:t>
      </w:r>
      <w:r w:rsidR="00007F18">
        <w:t>s</w:t>
      </w:r>
      <w:r>
        <w:t xml:space="preserve"> up further, this could </w:t>
      </w:r>
      <w:r w:rsidR="00E87FBF">
        <w:t xml:space="preserve">have </w:t>
      </w:r>
      <w:r w:rsidR="003C3043" w:rsidRPr="00D77B52">
        <w:t xml:space="preserve">implications for the </w:t>
      </w:r>
      <w:r w:rsidR="00333454">
        <w:t>RBA</w:t>
      </w:r>
      <w:r w:rsidR="0090249C">
        <w:t>’</w:t>
      </w:r>
      <w:r w:rsidR="003C3043" w:rsidRPr="00D77B52">
        <w:t>s monetary policy. The stance of monetary policy will affect the outlook for economic activity and employment growth, impacting revenue and expenditure. For example, GST revenue, land transfer duty revenue and interest expense are significantly linked to changes in economic growth, inflation and/or interest rates.</w:t>
      </w:r>
    </w:p>
    <w:p w14:paraId="78D43A57" w14:textId="77777777" w:rsidR="00365BE6" w:rsidRDefault="00365BE6" w:rsidP="00893A2A">
      <w:pPr>
        <w:spacing w:before="80"/>
        <w:ind w:right="-113"/>
      </w:pPr>
      <w:r w:rsidRPr="00EA3278">
        <w:t>The Government</w:t>
      </w:r>
      <w:r w:rsidR="0090249C">
        <w:t>’</w:t>
      </w:r>
      <w:r w:rsidRPr="00EA3278">
        <w:t>s forecast revenues, expenses and borrowings are predicated on a series of assumptions, including those related to the global economy. If these assumptions do not eventuate, the actual financial outcomes may differ from the Government</w:t>
      </w:r>
      <w:r w:rsidR="0090249C">
        <w:t>’</w:t>
      </w:r>
      <w:r w:rsidRPr="00EA3278">
        <w:t>s current budget</w:t>
      </w:r>
      <w:r>
        <w:t>.</w:t>
      </w:r>
    </w:p>
    <w:p w14:paraId="688C0B1E" w14:textId="664E1F4C" w:rsidR="002545B9" w:rsidRDefault="002545B9" w:rsidP="00893A2A">
      <w:pPr>
        <w:spacing w:before="80"/>
      </w:pPr>
      <w:r>
        <w:t xml:space="preserve">Chapter 6 </w:t>
      </w:r>
      <w:r w:rsidRPr="00E7194F">
        <w:rPr>
          <w:i/>
        </w:rPr>
        <w:t>Sensitivity analysis</w:t>
      </w:r>
      <w:r>
        <w:t xml:space="preserve"> </w:t>
      </w:r>
      <w:r w:rsidR="005B1394">
        <w:t>contains information on the impact of variations in the macroeconomic outlook on the Government</w:t>
      </w:r>
      <w:r w:rsidR="0090249C">
        <w:t>’</w:t>
      </w:r>
      <w:r w:rsidR="005B1394">
        <w:t xml:space="preserve">s key fiscal aggregates. </w:t>
      </w:r>
      <w:r w:rsidR="0097256E">
        <w:t xml:space="preserve">This includes a downside scenario which considers the implications of weaker </w:t>
      </w:r>
      <w:r>
        <w:t xml:space="preserve">global growth and weak domestic confidence, and </w:t>
      </w:r>
      <w:r w:rsidR="002272FC">
        <w:t xml:space="preserve">an upside scenario where Victorian consumer spending is stronger than forecast. </w:t>
      </w:r>
    </w:p>
    <w:p w14:paraId="1160B2D9" w14:textId="07EBEBBC" w:rsidR="00214BF8" w:rsidRPr="006018C3" w:rsidRDefault="00214BF8" w:rsidP="00893A2A">
      <w:pPr>
        <w:spacing w:before="80"/>
      </w:pPr>
      <w:r>
        <w:t xml:space="preserve">Further detail on the economic outlook and risks to the outlook is included in Chapter 2 </w:t>
      </w:r>
      <w:r w:rsidRPr="00214BF8">
        <w:rPr>
          <w:i/>
          <w:iCs/>
        </w:rPr>
        <w:t>Economic context</w:t>
      </w:r>
      <w:r>
        <w:t xml:space="preserve">. </w:t>
      </w:r>
    </w:p>
    <w:p w14:paraId="25565A72" w14:textId="1D23B38F" w:rsidR="009256ED" w:rsidRPr="001D55A6" w:rsidRDefault="009256ED" w:rsidP="009256ED">
      <w:pPr>
        <w:pStyle w:val="Heading3"/>
      </w:pPr>
      <w:r w:rsidRPr="001D55A6">
        <w:lastRenderedPageBreak/>
        <w:t>State taxes</w:t>
      </w:r>
    </w:p>
    <w:p w14:paraId="2444933C" w14:textId="12F80828" w:rsidR="00567080" w:rsidRPr="00567080" w:rsidRDefault="00567080" w:rsidP="00755934">
      <w:r w:rsidRPr="00C617AC">
        <w:t>State tax forecasts are primarily</w:t>
      </w:r>
      <w:r w:rsidR="00C61D10" w:rsidRPr="00C617AC">
        <w:t xml:space="preserve"> </w:t>
      </w:r>
      <w:r w:rsidRPr="00C617AC">
        <w:t>modelled</w:t>
      </w:r>
      <w:r w:rsidR="00C61D10" w:rsidRPr="00C617AC">
        <w:t xml:space="preserve"> </w:t>
      </w:r>
      <w:r w:rsidRPr="00C617AC">
        <w:t>on the relationships between taxation revenue and projected economic variables. As a result, the main source of uncertainty for state taxation estimates is unforeseen changes in the economic outlook.</w:t>
      </w:r>
    </w:p>
    <w:p w14:paraId="75D13B09" w14:textId="12A5E15D" w:rsidR="00567080" w:rsidRPr="00567080" w:rsidRDefault="00567080" w:rsidP="00755934">
      <w:r w:rsidRPr="00A9537F">
        <w:t>Victoria</w:t>
      </w:r>
      <w:r w:rsidR="0090249C">
        <w:t>’</w:t>
      </w:r>
      <w:r w:rsidRPr="00A9537F">
        <w:t>s</w:t>
      </w:r>
      <w:r w:rsidR="00C61D10" w:rsidRPr="00A9537F">
        <w:t xml:space="preserve"> </w:t>
      </w:r>
      <w:r w:rsidRPr="00A9537F">
        <w:t>labour</w:t>
      </w:r>
      <w:r w:rsidR="00C61D10" w:rsidRPr="00A9537F">
        <w:t xml:space="preserve"> </w:t>
      </w:r>
      <w:r w:rsidRPr="00A9537F">
        <w:t>market</w:t>
      </w:r>
      <w:r w:rsidR="00C61D10" w:rsidRPr="00A9537F">
        <w:t xml:space="preserve"> </w:t>
      </w:r>
      <w:r w:rsidRPr="00A9537F">
        <w:t>remains</w:t>
      </w:r>
      <w:r w:rsidR="00C61D10" w:rsidRPr="00A9537F">
        <w:t xml:space="preserve"> </w:t>
      </w:r>
      <w:r w:rsidRPr="00A9537F">
        <w:t>healthy</w:t>
      </w:r>
      <w:r w:rsidR="008C45CC" w:rsidRPr="00A9537F">
        <w:t>.</w:t>
      </w:r>
      <w:r w:rsidRPr="00A9537F">
        <w:t xml:space="preserve"> </w:t>
      </w:r>
      <w:r w:rsidR="00C91509" w:rsidRPr="00A9537F">
        <w:t>The share of working</w:t>
      </w:r>
      <w:r w:rsidR="009A62FB" w:rsidRPr="00A9537F">
        <w:t xml:space="preserve">-age Victorians in employment and labour force participation are both </w:t>
      </w:r>
      <w:r w:rsidR="00313A64" w:rsidRPr="00A9537F">
        <w:t>at historically high levels</w:t>
      </w:r>
      <w:r w:rsidR="001455B4" w:rsidRPr="00A9537F">
        <w:t>.</w:t>
      </w:r>
      <w:r w:rsidR="001455B4">
        <w:t xml:space="preserve"> </w:t>
      </w:r>
      <w:r w:rsidR="00A77ED7">
        <w:t xml:space="preserve">Measures of spare capacity </w:t>
      </w:r>
      <w:r w:rsidR="003D30DF">
        <w:t xml:space="preserve">remain low </w:t>
      </w:r>
      <w:r w:rsidR="00A77ED7">
        <w:t xml:space="preserve">and </w:t>
      </w:r>
      <w:r w:rsidR="00EF002B">
        <w:t xml:space="preserve">some lead indicators of </w:t>
      </w:r>
      <w:r w:rsidR="00A77ED7">
        <w:t xml:space="preserve">labour demand </w:t>
      </w:r>
      <w:r w:rsidR="008B631C">
        <w:t>remain elevated relative to historical levels</w:t>
      </w:r>
      <w:r w:rsidRPr="00A9537F">
        <w:t>. If the</w:t>
      </w:r>
      <w:r w:rsidR="00C61D10" w:rsidRPr="00A9537F">
        <w:t xml:space="preserve"> </w:t>
      </w:r>
      <w:r w:rsidRPr="00A9537F">
        <w:t>labour</w:t>
      </w:r>
      <w:r w:rsidR="00C61D10" w:rsidRPr="00A9537F">
        <w:t xml:space="preserve"> </w:t>
      </w:r>
      <w:r w:rsidRPr="00A9537F">
        <w:t>market</w:t>
      </w:r>
      <w:r w:rsidR="00C61D10" w:rsidRPr="00A9537F">
        <w:t xml:space="preserve"> </w:t>
      </w:r>
      <w:r w:rsidRPr="00A9537F">
        <w:t>remains</w:t>
      </w:r>
      <w:r w:rsidR="00C61D10" w:rsidRPr="00A9537F">
        <w:t xml:space="preserve"> </w:t>
      </w:r>
      <w:r w:rsidRPr="00A9537F">
        <w:t>resilient and</w:t>
      </w:r>
      <w:r w:rsidR="00C61D10" w:rsidRPr="00A9537F">
        <w:t xml:space="preserve"> </w:t>
      </w:r>
      <w:r w:rsidR="00EF002B">
        <w:t xml:space="preserve">total </w:t>
      </w:r>
      <w:r w:rsidR="001A3F30">
        <w:t>employment</w:t>
      </w:r>
      <w:r w:rsidR="00E23DFA">
        <w:t xml:space="preserve"> levels</w:t>
      </w:r>
      <w:r w:rsidR="003649AB">
        <w:t xml:space="preserve"> </w:t>
      </w:r>
      <w:r w:rsidR="001A3F30">
        <w:t xml:space="preserve">grow </w:t>
      </w:r>
      <w:r w:rsidR="003E53D1">
        <w:t xml:space="preserve">stronger </w:t>
      </w:r>
      <w:r>
        <w:t>than forecast</w:t>
      </w:r>
      <w:r w:rsidRPr="00A9537F">
        <w:t>, this could lead to stronger wage growth, bolstering the revenue outlook for taxes on employers</w:t>
      </w:r>
      <w:r w:rsidR="0090249C">
        <w:t>’</w:t>
      </w:r>
      <w:r w:rsidRPr="00A9537F">
        <w:t xml:space="preserve"> payroll and</w:t>
      </w:r>
      <w:r w:rsidR="00C61D10" w:rsidRPr="00A9537F">
        <w:t xml:space="preserve"> </w:t>
      </w:r>
      <w:r w:rsidRPr="00A9537F">
        <w:t>labour</w:t>
      </w:r>
      <w:r w:rsidR="00C61D10" w:rsidRPr="00A9537F">
        <w:t xml:space="preserve"> </w:t>
      </w:r>
      <w:r w:rsidRPr="00A9537F">
        <w:t xml:space="preserve">force. </w:t>
      </w:r>
    </w:p>
    <w:p w14:paraId="28637F98" w14:textId="7DAC3024" w:rsidR="009256ED" w:rsidRPr="001D55A6" w:rsidRDefault="009256ED" w:rsidP="009256ED">
      <w:pPr>
        <w:pStyle w:val="Heading3"/>
      </w:pPr>
      <w:r w:rsidRPr="001D55A6">
        <w:t>Property-related taxes</w:t>
      </w:r>
    </w:p>
    <w:p w14:paraId="0C22B30D" w14:textId="77777777" w:rsidR="009256ED" w:rsidRPr="001D55A6" w:rsidRDefault="009256ED" w:rsidP="009256ED">
      <w:r w:rsidRPr="005A6D8D">
        <w:t>Revenue from property-based taxes is subject to unique risks and historically has been volatile as property markets can exhibit large cycles typically related to changes in interest rates and changes in sentiment</w:t>
      </w:r>
      <w:r w:rsidRPr="001D55A6">
        <w:t xml:space="preserve">. </w:t>
      </w:r>
    </w:p>
    <w:p w14:paraId="0C8E1A82" w14:textId="6962C1A4" w:rsidR="003B67F0" w:rsidRPr="003B67F0" w:rsidRDefault="003B67F0" w:rsidP="003B67F0">
      <w:r w:rsidRPr="00C617AC">
        <w:t>Property prices and transaction volumes have been supported by interest rate cuts in February,</w:t>
      </w:r>
      <w:r w:rsidR="00C61D10" w:rsidRPr="00C617AC">
        <w:t xml:space="preserve"> </w:t>
      </w:r>
      <w:r w:rsidRPr="00C617AC">
        <w:t>May</w:t>
      </w:r>
      <w:r w:rsidR="00C61D10" w:rsidRPr="00C617AC">
        <w:t xml:space="preserve"> </w:t>
      </w:r>
      <w:r w:rsidRPr="00C617AC">
        <w:t>and August 2025. However, borrowing costs</w:t>
      </w:r>
      <w:r w:rsidR="00C61D10" w:rsidRPr="00C617AC">
        <w:t xml:space="preserve"> </w:t>
      </w:r>
      <w:r w:rsidRPr="00C617AC">
        <w:t>remain</w:t>
      </w:r>
      <w:r w:rsidR="00C61D10" w:rsidRPr="00C617AC">
        <w:t xml:space="preserve"> </w:t>
      </w:r>
      <w:r w:rsidRPr="00C617AC">
        <w:t xml:space="preserve">elevated, and credit conditions are expected to improve only moderately throughout 2025-26, presenting </w:t>
      </w:r>
      <w:r w:rsidR="008833DE">
        <w:t>potential risks</w:t>
      </w:r>
      <w:r w:rsidRPr="00C617AC">
        <w:t xml:space="preserve"> to revenue from land transfer duty in the near term and land tax in the medium term. At the same time, stronger income growth and improving interstate migration, combined with the relative affordability of Victorian dwellings,</w:t>
      </w:r>
      <w:r w:rsidR="00C61D10" w:rsidRPr="00C617AC">
        <w:t xml:space="preserve"> </w:t>
      </w:r>
      <w:r w:rsidRPr="00C617AC">
        <w:t>pose</w:t>
      </w:r>
      <w:r w:rsidR="00C61D10" w:rsidRPr="00C617AC">
        <w:t xml:space="preserve"> </w:t>
      </w:r>
      <w:r w:rsidRPr="00C617AC">
        <w:t>upside risks to property-related taxes.</w:t>
      </w:r>
      <w:r w:rsidRPr="003B67F0">
        <w:t> </w:t>
      </w:r>
    </w:p>
    <w:p w14:paraId="429BB2D6" w14:textId="4A8C28CB" w:rsidR="003B67F0" w:rsidRPr="003B67F0" w:rsidRDefault="003B67F0" w:rsidP="003B67F0">
      <w:r w:rsidRPr="00C617AC">
        <w:t xml:space="preserve">Non-residential properties are expected to see the recent reduction in borrowing costs flow through to higher transaction volumes and market activity. If investor sentiment further improves, this could lead to higher transaction volumes and increased property values, which </w:t>
      </w:r>
      <w:r w:rsidR="00980302">
        <w:t>would</w:t>
      </w:r>
      <w:r w:rsidR="00980302" w:rsidRPr="00C617AC">
        <w:t xml:space="preserve"> </w:t>
      </w:r>
      <w:r w:rsidRPr="00C617AC">
        <w:t>pass through to land transfer duty and land taxes. Conversely, there is a risk to the revenue outlook if the cooling of historically high growth in industrial property values occurs faster than expected. While there is positive activity</w:t>
      </w:r>
      <w:r w:rsidR="00C61D10" w:rsidRPr="00C617AC">
        <w:t xml:space="preserve"> </w:t>
      </w:r>
      <w:r w:rsidRPr="00C617AC">
        <w:t>emerging</w:t>
      </w:r>
      <w:r w:rsidR="00C61D10" w:rsidRPr="00C617AC">
        <w:t xml:space="preserve"> </w:t>
      </w:r>
      <w:r w:rsidRPr="00C617AC">
        <w:t xml:space="preserve">for CBD office properties, the speed at which this is reflected in property valuations is </w:t>
      </w:r>
      <w:r w:rsidR="00980302">
        <w:t xml:space="preserve">also </w:t>
      </w:r>
      <w:r w:rsidRPr="00C617AC">
        <w:t>a risk to the outlook.</w:t>
      </w:r>
      <w:r w:rsidRPr="003B67F0">
        <w:t> </w:t>
      </w:r>
    </w:p>
    <w:p w14:paraId="0C9E45B0" w14:textId="77777777" w:rsidR="00893A2A" w:rsidRDefault="00893A2A">
      <w:pPr>
        <w:keepLines w:val="0"/>
        <w:rPr>
          <w:rFonts w:asciiTheme="majorHAnsi" w:eastAsiaTheme="majorEastAsia" w:hAnsiTheme="majorHAnsi" w:cstheme="majorBidi"/>
          <w:b/>
          <w:sz w:val="20"/>
          <w:szCs w:val="24"/>
        </w:rPr>
      </w:pPr>
      <w:r>
        <w:br w:type="page"/>
      </w:r>
    </w:p>
    <w:p w14:paraId="1BB8A9DE" w14:textId="51BFC1F3" w:rsidR="009256ED" w:rsidRPr="001D55A6" w:rsidRDefault="009256ED" w:rsidP="009256ED">
      <w:pPr>
        <w:pStyle w:val="Heading3"/>
      </w:pPr>
      <w:r w:rsidRPr="001D55A6">
        <w:lastRenderedPageBreak/>
        <w:t>Interest expenses</w:t>
      </w:r>
    </w:p>
    <w:p w14:paraId="2E90D699" w14:textId="3177C8A5" w:rsidR="00F60EC6" w:rsidRPr="00F60EC6" w:rsidRDefault="00F60EC6" w:rsidP="00F60EC6">
      <w:r w:rsidRPr="00F60EC6">
        <w:t>The State</w:t>
      </w:r>
      <w:r w:rsidR="0090249C">
        <w:t>’</w:t>
      </w:r>
      <w:r w:rsidRPr="00F60EC6">
        <w:t>s debt portfolio is made up</w:t>
      </w:r>
      <w:r w:rsidR="00C61D10">
        <w:t xml:space="preserve"> </w:t>
      </w:r>
      <w:r w:rsidRPr="00F60EC6">
        <w:t>predominantly of</w:t>
      </w:r>
      <w:r w:rsidR="00C61D10">
        <w:t xml:space="preserve"> </w:t>
      </w:r>
      <w:r w:rsidRPr="00F60EC6">
        <w:t>fixed-interest debt, which means that most of the interest expense on existing debt is not exposed to movements in interest rates. However, typically</w:t>
      </w:r>
      <w:r w:rsidR="00C61D10">
        <w:t xml:space="preserve"> </w:t>
      </w:r>
      <w:r w:rsidRPr="00F60EC6">
        <w:t>6</w:t>
      </w:r>
      <w:r w:rsidR="00C61D10">
        <w:t xml:space="preserve"> </w:t>
      </w:r>
      <w:r w:rsidRPr="00F60EC6">
        <w:t>to 10 per cent of this debt matures each year and must be refinanced at prevailing market interest rate</w:t>
      </w:r>
      <w:r w:rsidR="00E66F2B">
        <w:t>s</w:t>
      </w:r>
      <w:r w:rsidRPr="00F60EC6">
        <w:t>. The interest expense on the refinancing of maturing debt, along with new borrowings and a small proportion of</w:t>
      </w:r>
      <w:r w:rsidR="00C61D10">
        <w:t xml:space="preserve"> </w:t>
      </w:r>
      <w:r w:rsidRPr="00F60EC6">
        <w:t>floating-rate</w:t>
      </w:r>
      <w:r w:rsidR="00C61D10">
        <w:t xml:space="preserve"> </w:t>
      </w:r>
      <w:r w:rsidRPr="00F60EC6">
        <w:t>notes in the portfolio, are subject to changes in interest rates.  </w:t>
      </w:r>
    </w:p>
    <w:p w14:paraId="461EADD4" w14:textId="5D7D711F" w:rsidR="00F60EC6" w:rsidRPr="00F60EC6" w:rsidRDefault="00F60EC6" w:rsidP="00F60EC6">
      <w:r w:rsidRPr="00F60EC6">
        <w:t>The interest rate forecasts used in the estimates for interest expenses are based on the forward interest rates derived from the yield curve for the Treasury Corporation of Victoria bonds traded in financial markets. Currently, the Treasury Corporation of Victoria yield curve is upward sloping, implying that future interest rates will be higher than current interest rates. Consequently, the interest expense estimates assume that the average interest rate on new and refinanced borrowings will increase over time. </w:t>
      </w:r>
    </w:p>
    <w:p w14:paraId="72E48E17" w14:textId="44805E45" w:rsidR="009256ED" w:rsidRPr="001D55A6" w:rsidRDefault="009256ED" w:rsidP="009256ED">
      <w:pPr>
        <w:pStyle w:val="Heading3"/>
      </w:pPr>
      <w:r w:rsidRPr="001D55A6">
        <w:t>Employee expenses</w:t>
      </w:r>
    </w:p>
    <w:p w14:paraId="452C0363" w14:textId="33394000" w:rsidR="009256ED" w:rsidRPr="001D55A6" w:rsidRDefault="009256ED" w:rsidP="008458EB">
      <w:pPr>
        <w:ind w:right="-254"/>
      </w:pPr>
      <w:r w:rsidRPr="001D55A6">
        <w:t xml:space="preserve">Employee expenses are the </w:t>
      </w:r>
      <w:r w:rsidRPr="00AA178A">
        <w:t>State</w:t>
      </w:r>
      <w:r w:rsidR="0090249C">
        <w:t>’</w:t>
      </w:r>
      <w:r w:rsidRPr="00AA178A">
        <w:t>s largest expense. Two important determinants of employee expenses are wages growth and the number of employees. Wages growth is primarily driven by enterprise bargaining agreements, which are subject to the Government</w:t>
      </w:r>
      <w:r w:rsidR="0090249C">
        <w:t>’</w:t>
      </w:r>
      <w:r w:rsidRPr="00AA178A">
        <w:t>s Wages Policy. Other factors contributing to projected employee expenses include the anticipated composition and profile of the workforce</w:t>
      </w:r>
      <w:r w:rsidRPr="001D55A6">
        <w:t xml:space="preserve">. </w:t>
      </w:r>
    </w:p>
    <w:p w14:paraId="448AD0B2" w14:textId="77777777" w:rsidR="009256ED" w:rsidRPr="001D55A6" w:rsidRDefault="009256ED" w:rsidP="009256ED">
      <w:pPr>
        <w:pStyle w:val="Heading3"/>
      </w:pPr>
      <w:r w:rsidRPr="001D55A6">
        <w:t>Demand for government services</w:t>
      </w:r>
    </w:p>
    <w:p w14:paraId="1C750D70" w14:textId="12562A44" w:rsidR="009256ED" w:rsidRPr="001D55A6" w:rsidRDefault="009256ED" w:rsidP="009256ED">
      <w:r w:rsidRPr="001D55A6">
        <w:t>Another key uncertainty is whether growth in demand for government services will exceed or be lower than current projections. This can occur, for example, as a result of higher</w:t>
      </w:r>
      <w:r w:rsidR="009503FC">
        <w:t xml:space="preserve"> </w:t>
      </w:r>
      <w:r w:rsidRPr="001D55A6">
        <w:t>than</w:t>
      </w:r>
      <w:r w:rsidR="009503FC">
        <w:t xml:space="preserve"> </w:t>
      </w:r>
      <w:r w:rsidRPr="001D55A6">
        <w:t>forecast population growth or expenditure in response to unforeseen events such as natural disasters, including bushfires and floods.</w:t>
      </w:r>
    </w:p>
    <w:p w14:paraId="5191542F" w14:textId="2B3C8257" w:rsidR="009256ED" w:rsidRPr="001D55A6" w:rsidRDefault="009256ED" w:rsidP="009256ED">
      <w:r w:rsidRPr="001D55A6">
        <w:t>The estimates incorporate contingency provisions to mitigate the impact of expenditure risks that may be realised during the next four years. The contingency provisions are sized to allow for the likely growth in Victoria</w:t>
      </w:r>
      <w:r w:rsidR="0090249C">
        <w:t>’</w:t>
      </w:r>
      <w:r w:rsidRPr="001D55A6">
        <w:t xml:space="preserve">s population and the derived increased demand for </w:t>
      </w:r>
      <w:r>
        <w:t xml:space="preserve">core </w:t>
      </w:r>
      <w:r w:rsidRPr="001D55A6">
        <w:t>government services.</w:t>
      </w:r>
    </w:p>
    <w:p w14:paraId="4F576863" w14:textId="1B5D9010" w:rsidR="009256ED" w:rsidRPr="001D55A6" w:rsidRDefault="009256ED" w:rsidP="009256ED">
      <w:r w:rsidRPr="001D55A6">
        <w:t xml:space="preserve">Note </w:t>
      </w:r>
      <w:r>
        <w:t>4</w:t>
      </w:r>
      <w:r w:rsidRPr="001D55A6">
        <w:t>.3.</w:t>
      </w:r>
      <w:r>
        <w:t>7</w:t>
      </w:r>
      <w:r w:rsidRPr="001D55A6">
        <w:t xml:space="preserve"> and Note </w:t>
      </w:r>
      <w:r>
        <w:t>4</w:t>
      </w:r>
      <w:r w:rsidRPr="001D55A6">
        <w:t>.3.</w:t>
      </w:r>
      <w:r>
        <w:t>8</w:t>
      </w:r>
      <w:r w:rsidRPr="001D55A6">
        <w:t xml:space="preserve"> of Chapter </w:t>
      </w:r>
      <w:r>
        <w:t>4</w:t>
      </w:r>
      <w:r w:rsidRPr="001D55A6">
        <w:t xml:space="preserve"> </w:t>
      </w:r>
      <w:r w:rsidRPr="00DF3308">
        <w:rPr>
          <w:i/>
          <w:iCs/>
        </w:rPr>
        <w:t>Estimated financial statements and notes</w:t>
      </w:r>
      <w:r w:rsidRPr="001D55A6">
        <w:t xml:space="preserve"> discloses general government output and asset contingencies not allocated to departments.</w:t>
      </w:r>
    </w:p>
    <w:p w14:paraId="674C8B95" w14:textId="0BAD527D" w:rsidR="009256ED" w:rsidRPr="001D55A6" w:rsidRDefault="009256ED" w:rsidP="009256ED">
      <w:pPr>
        <w:pStyle w:val="Heading3"/>
      </w:pPr>
      <w:r w:rsidRPr="001D55A6">
        <w:t>Capital program risks</w:t>
      </w:r>
    </w:p>
    <w:p w14:paraId="01C22E0C" w14:textId="77E48D36" w:rsidR="00D83BB4" w:rsidRPr="00D83BB4" w:rsidRDefault="00D83BB4" w:rsidP="00D83BB4">
      <w:pPr>
        <w:spacing w:before="100"/>
      </w:pPr>
      <w:r w:rsidRPr="00C617AC">
        <w:t xml:space="preserve">Additional Commonwealth investment in the joint infrastructure program included in the </w:t>
      </w:r>
      <w:r w:rsidRPr="00C617AC">
        <w:rPr>
          <w:i/>
        </w:rPr>
        <w:t>Commonwealth Budget 2025-26</w:t>
      </w:r>
      <w:r w:rsidRPr="00C617AC">
        <w:t xml:space="preserve"> continued the positive trend in strengthening the partnership to fund nationally significant projects.</w:t>
      </w:r>
      <w:r w:rsidRPr="00D83BB4">
        <w:t> </w:t>
      </w:r>
    </w:p>
    <w:p w14:paraId="692B1457" w14:textId="73F2DA6E" w:rsidR="00D83BB4" w:rsidRPr="001D55A6" w:rsidRDefault="00D83BB4" w:rsidP="00157D02">
      <w:pPr>
        <w:spacing w:before="100"/>
      </w:pPr>
      <w:r w:rsidRPr="00C617AC">
        <w:t>For the past year, Victoria and other</w:t>
      </w:r>
      <w:r w:rsidR="00B34FC6" w:rsidRPr="00C617AC">
        <w:t xml:space="preserve"> </w:t>
      </w:r>
      <w:r w:rsidRPr="00C617AC">
        <w:t>jurisdictions</w:t>
      </w:r>
      <w:r w:rsidR="00B34FC6" w:rsidRPr="00C617AC">
        <w:t xml:space="preserve"> </w:t>
      </w:r>
      <w:r w:rsidRPr="00C617AC">
        <w:t>across Australia have addressed challenges with the supply of</w:t>
      </w:r>
      <w:r w:rsidR="00B34FC6" w:rsidRPr="00C617AC">
        <w:t xml:space="preserve"> </w:t>
      </w:r>
      <w:r w:rsidRPr="00C617AC">
        <w:t>labour</w:t>
      </w:r>
      <w:r w:rsidR="00B34FC6" w:rsidRPr="00C617AC">
        <w:t xml:space="preserve"> </w:t>
      </w:r>
      <w:r w:rsidRPr="00C617AC">
        <w:t xml:space="preserve">and materials by moderating their major public </w:t>
      </w:r>
      <w:r w:rsidR="00E36E5F">
        <w:t>transport</w:t>
      </w:r>
      <w:r w:rsidRPr="00C617AC">
        <w:t xml:space="preserve"> infrastructure expenditure and investing in programs to increase the supply of skilled</w:t>
      </w:r>
      <w:r w:rsidR="00B34FC6" w:rsidRPr="00C617AC">
        <w:t xml:space="preserve"> </w:t>
      </w:r>
      <w:r w:rsidRPr="00C617AC">
        <w:t xml:space="preserve">workers. While materials cost growth </w:t>
      </w:r>
      <w:r w:rsidR="001B1DCF">
        <w:t>is easing,</w:t>
      </w:r>
      <w:r w:rsidRPr="00C617AC" w:rsidDel="001B1DCF">
        <w:t xml:space="preserve"> </w:t>
      </w:r>
      <w:r w:rsidRPr="00C617AC">
        <w:t>nationwide shortfalls in skilled</w:t>
      </w:r>
      <w:r w:rsidR="00B34FC6" w:rsidRPr="00C617AC">
        <w:t xml:space="preserve"> </w:t>
      </w:r>
      <w:r w:rsidRPr="00C617AC">
        <w:t>labour</w:t>
      </w:r>
      <w:r w:rsidR="00B34FC6" w:rsidRPr="00C617AC">
        <w:t xml:space="preserve"> </w:t>
      </w:r>
      <w:r w:rsidRPr="00C617AC">
        <w:t>across the construction industry remain</w:t>
      </w:r>
      <w:r w:rsidR="001B4D8F">
        <w:t xml:space="preserve"> a challenge</w:t>
      </w:r>
      <w:r w:rsidRPr="00C617AC">
        <w:t>.</w:t>
      </w:r>
    </w:p>
    <w:p w14:paraId="7AE18FE7" w14:textId="13423B96" w:rsidR="009256ED" w:rsidRPr="001D55A6" w:rsidRDefault="009256ED" w:rsidP="009256ED">
      <w:pPr>
        <w:pStyle w:val="Heading2"/>
      </w:pPr>
      <w:r w:rsidRPr="00DA0BE9">
        <w:lastRenderedPageBreak/>
        <w:t>Specific fiscal risks</w:t>
      </w:r>
    </w:p>
    <w:p w14:paraId="51683F4D" w14:textId="77777777" w:rsidR="009A15E2" w:rsidRPr="009A15E2" w:rsidRDefault="009A15E2" w:rsidP="009A15E2">
      <w:pPr>
        <w:pStyle w:val="Heading3"/>
      </w:pPr>
      <w:r w:rsidRPr="009A15E2">
        <w:t>Commonwealth schools funding </w:t>
      </w:r>
    </w:p>
    <w:p w14:paraId="27515B32" w14:textId="111599EC" w:rsidR="009A15E2" w:rsidRPr="009A15E2" w:rsidRDefault="009A15E2" w:rsidP="009A15E2">
      <w:pPr>
        <w:rPr>
          <w:rFonts w:eastAsiaTheme="majorEastAsia"/>
        </w:rPr>
      </w:pPr>
      <w:r w:rsidRPr="00DC1740">
        <w:rPr>
          <w:rFonts w:eastAsiaTheme="majorEastAsia"/>
        </w:rPr>
        <w:t>In January 2025, Victoria signed the 10-year multilateral Better and Fairer Schools (BFSA) head agreement. It will run from 1 January 2025 to 31 December 2034.</w:t>
      </w:r>
      <w:r w:rsidR="00ED79B3">
        <w:rPr>
          <w:rFonts w:eastAsiaTheme="majorEastAsia"/>
        </w:rPr>
        <w:t xml:space="preserve"> </w:t>
      </w:r>
      <w:r w:rsidR="00725F91">
        <w:rPr>
          <w:rFonts w:eastAsiaTheme="majorEastAsia"/>
        </w:rPr>
        <w:t xml:space="preserve">At the time of </w:t>
      </w:r>
      <w:r w:rsidR="00F2328E">
        <w:rPr>
          <w:rFonts w:eastAsiaTheme="majorEastAsia"/>
        </w:rPr>
        <w:t xml:space="preserve">finalisation </w:t>
      </w:r>
      <w:r w:rsidR="00725F91">
        <w:rPr>
          <w:rFonts w:eastAsiaTheme="majorEastAsia"/>
        </w:rPr>
        <w:t xml:space="preserve">of the </w:t>
      </w:r>
      <w:r w:rsidR="00725F91" w:rsidRPr="007E7C4C">
        <w:rPr>
          <w:rFonts w:eastAsiaTheme="majorEastAsia"/>
          <w:i/>
          <w:iCs/>
        </w:rPr>
        <w:t>2025-26 Budget Update</w:t>
      </w:r>
      <w:r w:rsidR="00725F91">
        <w:rPr>
          <w:rFonts w:eastAsiaTheme="majorEastAsia"/>
        </w:rPr>
        <w:t>, negotiations</w:t>
      </w:r>
      <w:r w:rsidR="0031338A">
        <w:rPr>
          <w:rFonts w:eastAsiaTheme="majorEastAsia"/>
        </w:rPr>
        <w:t xml:space="preserve"> are underway on </w:t>
      </w:r>
      <w:r w:rsidR="00650DC6">
        <w:rPr>
          <w:rFonts w:eastAsiaTheme="majorEastAsia"/>
        </w:rPr>
        <w:t>an interim</w:t>
      </w:r>
      <w:r w:rsidR="00090646">
        <w:rPr>
          <w:rFonts w:eastAsiaTheme="majorEastAsia"/>
        </w:rPr>
        <w:t xml:space="preserve"> </w:t>
      </w:r>
      <w:r w:rsidR="00650DC6">
        <w:rPr>
          <w:rFonts w:eastAsiaTheme="majorEastAsia"/>
        </w:rPr>
        <w:t>bilateral agreement</w:t>
      </w:r>
      <w:r w:rsidR="0031338A">
        <w:rPr>
          <w:rFonts w:eastAsiaTheme="majorEastAsia"/>
        </w:rPr>
        <w:t xml:space="preserve"> which </w:t>
      </w:r>
      <w:r w:rsidRPr="00DC1740">
        <w:rPr>
          <w:rFonts w:eastAsiaTheme="majorEastAsia"/>
        </w:rPr>
        <w:t>set</w:t>
      </w:r>
      <w:r w:rsidR="0002723A">
        <w:rPr>
          <w:rFonts w:eastAsiaTheme="majorEastAsia"/>
        </w:rPr>
        <w:t>s</w:t>
      </w:r>
      <w:r w:rsidRPr="00DC1740">
        <w:rPr>
          <w:rFonts w:eastAsiaTheme="majorEastAsia"/>
        </w:rPr>
        <w:t xml:space="preserve"> out agreed</w:t>
      </w:r>
      <w:r>
        <w:rPr>
          <w:rFonts w:eastAsiaTheme="majorEastAsia"/>
        </w:rPr>
        <w:t xml:space="preserve"> </w:t>
      </w:r>
      <w:r w:rsidR="00E73539">
        <w:rPr>
          <w:rFonts w:eastAsiaTheme="majorEastAsia"/>
        </w:rPr>
        <w:t xml:space="preserve">Victorian and Commonwealth </w:t>
      </w:r>
      <w:r w:rsidRPr="00DC1740">
        <w:rPr>
          <w:rFonts w:eastAsiaTheme="majorEastAsia"/>
        </w:rPr>
        <w:t xml:space="preserve">Schooling Resource Standard (SRS) </w:t>
      </w:r>
      <w:r w:rsidR="00E75C74">
        <w:rPr>
          <w:rFonts w:eastAsiaTheme="majorEastAsia"/>
        </w:rPr>
        <w:t>commitments</w:t>
      </w:r>
      <w:r w:rsidR="00C82F89">
        <w:rPr>
          <w:rFonts w:eastAsiaTheme="majorEastAsia"/>
        </w:rPr>
        <w:t xml:space="preserve"> for 2026</w:t>
      </w:r>
      <w:r w:rsidR="007E359B">
        <w:rPr>
          <w:rFonts w:eastAsiaTheme="majorEastAsia"/>
        </w:rPr>
        <w:t xml:space="preserve"> while long-term trajectories are </w:t>
      </w:r>
      <w:r w:rsidRPr="00DC1740">
        <w:rPr>
          <w:rFonts w:eastAsiaTheme="majorEastAsia"/>
        </w:rPr>
        <w:t>still being negotiated.</w:t>
      </w:r>
      <w:r w:rsidR="00ED79B3" w:rsidRPr="00DC1740">
        <w:rPr>
          <w:rFonts w:eastAsiaTheme="majorEastAsia"/>
        </w:rPr>
        <w:t xml:space="preserve"> </w:t>
      </w:r>
    </w:p>
    <w:p w14:paraId="7724480E" w14:textId="3F29A96F" w:rsidR="009A15E2" w:rsidRPr="009A15E2" w:rsidRDefault="009A15E2" w:rsidP="009A15E2">
      <w:pPr>
        <w:rPr>
          <w:rFonts w:eastAsiaTheme="majorEastAsia"/>
        </w:rPr>
      </w:pPr>
      <w:r w:rsidRPr="00DC1740">
        <w:rPr>
          <w:rFonts w:eastAsiaTheme="majorEastAsia"/>
        </w:rPr>
        <w:t>Estimates of funding</w:t>
      </w:r>
      <w:r w:rsidR="00ED79B3" w:rsidRPr="00DC1740">
        <w:rPr>
          <w:rFonts w:eastAsiaTheme="majorEastAsia"/>
        </w:rPr>
        <w:t xml:space="preserve"> </w:t>
      </w:r>
      <w:r w:rsidRPr="00DC1740">
        <w:rPr>
          <w:rFonts w:eastAsiaTheme="majorEastAsia"/>
        </w:rPr>
        <w:t>required</w:t>
      </w:r>
      <w:r w:rsidR="00ED79B3" w:rsidRPr="00DC1740">
        <w:rPr>
          <w:rFonts w:eastAsiaTheme="majorEastAsia"/>
        </w:rPr>
        <w:t xml:space="preserve"> </w:t>
      </w:r>
      <w:r w:rsidRPr="00DC1740">
        <w:rPr>
          <w:rFonts w:eastAsiaTheme="majorEastAsia"/>
        </w:rPr>
        <w:t>to</w:t>
      </w:r>
      <w:r w:rsidR="00ED79B3" w:rsidRPr="00DC1740">
        <w:rPr>
          <w:rFonts w:eastAsiaTheme="majorEastAsia"/>
        </w:rPr>
        <w:t xml:space="preserve"> </w:t>
      </w:r>
      <w:r w:rsidRPr="00DC1740">
        <w:rPr>
          <w:rFonts w:eastAsiaTheme="majorEastAsia"/>
        </w:rPr>
        <w:t>acquit</w:t>
      </w:r>
      <w:r w:rsidR="00ED79B3" w:rsidRPr="00DC1740">
        <w:rPr>
          <w:rFonts w:eastAsiaTheme="majorEastAsia"/>
        </w:rPr>
        <w:t xml:space="preserve"> </w:t>
      </w:r>
      <w:r w:rsidRPr="00DC1740">
        <w:rPr>
          <w:rFonts w:eastAsiaTheme="majorEastAsia"/>
        </w:rPr>
        <w:t>the SRS target each year are based on estimated student numbers and profile projections and are subject to indexation.</w:t>
      </w:r>
      <w:r w:rsidRPr="009A15E2">
        <w:rPr>
          <w:rFonts w:eastAsiaTheme="majorEastAsia"/>
        </w:rPr>
        <w:t> </w:t>
      </w:r>
    </w:p>
    <w:p w14:paraId="45ED3872" w14:textId="2FFC060B" w:rsidR="009A15E2" w:rsidRPr="009A15E2" w:rsidRDefault="009A15E2" w:rsidP="009A15E2">
      <w:pPr>
        <w:rPr>
          <w:rFonts w:eastAsiaTheme="majorEastAsia"/>
        </w:rPr>
      </w:pPr>
      <w:r w:rsidRPr="00DC1740">
        <w:rPr>
          <w:rFonts w:eastAsiaTheme="majorEastAsia"/>
        </w:rPr>
        <w:t>As expenditure targets are based on actual rather than forecast student data, there is a risk that</w:t>
      </w:r>
      <w:r w:rsidR="00ED79B3" w:rsidRPr="00DC1740">
        <w:rPr>
          <w:rFonts w:eastAsiaTheme="majorEastAsia"/>
        </w:rPr>
        <w:t xml:space="preserve"> </w:t>
      </w:r>
      <w:r w:rsidRPr="00DC1740">
        <w:rPr>
          <w:rFonts w:eastAsiaTheme="majorEastAsia"/>
        </w:rPr>
        <w:t>allocated</w:t>
      </w:r>
      <w:r w:rsidR="00ED79B3" w:rsidRPr="00DC1740">
        <w:rPr>
          <w:rFonts w:eastAsiaTheme="majorEastAsia"/>
        </w:rPr>
        <w:t xml:space="preserve"> </w:t>
      </w:r>
      <w:r w:rsidRPr="00DC1740">
        <w:rPr>
          <w:rFonts w:eastAsiaTheme="majorEastAsia"/>
        </w:rPr>
        <w:t>funding does not meet final expenditure targets.</w:t>
      </w:r>
      <w:r w:rsidRPr="009A15E2">
        <w:rPr>
          <w:rFonts w:eastAsiaTheme="majorEastAsia"/>
        </w:rPr>
        <w:t> </w:t>
      </w:r>
    </w:p>
    <w:p w14:paraId="389B54E4" w14:textId="77777777" w:rsidR="009A15E2" w:rsidRPr="009A15E2" w:rsidRDefault="009A15E2" w:rsidP="009A15E2">
      <w:pPr>
        <w:pStyle w:val="Heading3"/>
      </w:pPr>
      <w:r w:rsidRPr="009A15E2">
        <w:t>Commonwealth housing funding  </w:t>
      </w:r>
    </w:p>
    <w:p w14:paraId="3A1482C0" w14:textId="1F51E486" w:rsidR="009A15E2" w:rsidRPr="009A15E2" w:rsidRDefault="009A15E2" w:rsidP="009A15E2">
      <w:pPr>
        <w:rPr>
          <w:rFonts w:eastAsiaTheme="majorEastAsia"/>
        </w:rPr>
      </w:pPr>
      <w:r w:rsidRPr="00DC1740">
        <w:rPr>
          <w:rFonts w:eastAsiaTheme="majorEastAsia"/>
        </w:rPr>
        <w:t>The National Agreement on Social Housing and Homelessness (NASHH) was signed by the Commonwealth,</w:t>
      </w:r>
      <w:r w:rsidR="00ED79B3" w:rsidRPr="00DC1740">
        <w:rPr>
          <w:rFonts w:eastAsiaTheme="majorEastAsia"/>
        </w:rPr>
        <w:t xml:space="preserve"> </w:t>
      </w:r>
      <w:r w:rsidRPr="00DC1740">
        <w:rPr>
          <w:rFonts w:eastAsiaTheme="majorEastAsia"/>
        </w:rPr>
        <w:t>states</w:t>
      </w:r>
      <w:r w:rsidR="00ED79B3" w:rsidRPr="00DC1740">
        <w:rPr>
          <w:rFonts w:eastAsiaTheme="majorEastAsia"/>
        </w:rPr>
        <w:t xml:space="preserve"> </w:t>
      </w:r>
      <w:r w:rsidRPr="00DC1740">
        <w:rPr>
          <w:rFonts w:eastAsiaTheme="majorEastAsia"/>
        </w:rPr>
        <w:t>and territories in May 2024 for the term 1 July 2024 to 30 June 2029. The NASHH replaces the National Housing and Homelessness Agreement.</w:t>
      </w:r>
      <w:r w:rsidRPr="009A15E2">
        <w:rPr>
          <w:rFonts w:eastAsiaTheme="majorEastAsia"/>
        </w:rPr>
        <w:t> </w:t>
      </w:r>
    </w:p>
    <w:p w14:paraId="3FE8C403" w14:textId="6BA04938" w:rsidR="009A15E2" w:rsidRPr="009A15E2" w:rsidRDefault="009A15E2" w:rsidP="009A15E2">
      <w:pPr>
        <w:rPr>
          <w:rFonts w:eastAsiaTheme="majorEastAsia"/>
        </w:rPr>
      </w:pPr>
      <w:r w:rsidRPr="00DC1740">
        <w:rPr>
          <w:rFonts w:eastAsiaTheme="majorEastAsia"/>
        </w:rPr>
        <w:t>Commonwealth funding contributions are indexed annually by wage</w:t>
      </w:r>
      <w:r w:rsidR="00ED79B3" w:rsidRPr="00DC1740">
        <w:rPr>
          <w:rFonts w:eastAsiaTheme="majorEastAsia"/>
        </w:rPr>
        <w:t xml:space="preserve"> </w:t>
      </w:r>
      <w:r w:rsidRPr="00DC1740">
        <w:rPr>
          <w:rFonts w:eastAsiaTheme="majorEastAsia"/>
        </w:rPr>
        <w:t>inflation</w:t>
      </w:r>
      <w:r w:rsidR="00ED79B3" w:rsidRPr="00DC1740">
        <w:rPr>
          <w:rFonts w:eastAsiaTheme="majorEastAsia"/>
        </w:rPr>
        <w:t xml:space="preserve"> </w:t>
      </w:r>
      <w:r w:rsidRPr="00DC1740">
        <w:rPr>
          <w:rFonts w:eastAsiaTheme="majorEastAsia"/>
        </w:rPr>
        <w:t>and funding is</w:t>
      </w:r>
      <w:r w:rsidR="00ED79B3" w:rsidRPr="00DC1740">
        <w:rPr>
          <w:rFonts w:eastAsiaTheme="majorEastAsia"/>
        </w:rPr>
        <w:t xml:space="preserve"> </w:t>
      </w:r>
      <w:r w:rsidRPr="00DC1740">
        <w:rPr>
          <w:rFonts w:eastAsiaTheme="majorEastAsia"/>
        </w:rPr>
        <w:t>allocated</w:t>
      </w:r>
      <w:r w:rsidR="00ED79B3" w:rsidRPr="00DC1740">
        <w:rPr>
          <w:rFonts w:eastAsiaTheme="majorEastAsia"/>
        </w:rPr>
        <w:t xml:space="preserve"> </w:t>
      </w:r>
      <w:r w:rsidRPr="00DC1740">
        <w:rPr>
          <w:rFonts w:eastAsiaTheme="majorEastAsia"/>
        </w:rPr>
        <w:t>among the states on a population basis, therefore annual payments may vary from estimates.</w:t>
      </w:r>
      <w:r w:rsidRPr="009A15E2">
        <w:rPr>
          <w:rFonts w:eastAsiaTheme="majorEastAsia"/>
        </w:rPr>
        <w:t> </w:t>
      </w:r>
    </w:p>
    <w:p w14:paraId="5FB46CC6" w14:textId="036A7836" w:rsidR="009A15E2" w:rsidRPr="009A15E2" w:rsidRDefault="009A15E2" w:rsidP="009A15E2">
      <w:pPr>
        <w:rPr>
          <w:rFonts w:eastAsiaTheme="majorEastAsia"/>
        </w:rPr>
      </w:pPr>
      <w:r w:rsidRPr="00DC1740">
        <w:rPr>
          <w:rFonts w:eastAsiaTheme="majorEastAsia"/>
        </w:rPr>
        <w:t>Victoria</w:t>
      </w:r>
      <w:r w:rsidR="00ED79B3" w:rsidRPr="00DC1740">
        <w:rPr>
          <w:rFonts w:eastAsiaTheme="majorEastAsia"/>
        </w:rPr>
        <w:t xml:space="preserve"> </w:t>
      </w:r>
      <w:r w:rsidRPr="00DC1740">
        <w:rPr>
          <w:rFonts w:eastAsiaTheme="majorEastAsia"/>
        </w:rPr>
        <w:t>is required to</w:t>
      </w:r>
      <w:r w:rsidR="00ED79B3" w:rsidRPr="00DC1740">
        <w:rPr>
          <w:rFonts w:eastAsiaTheme="majorEastAsia"/>
        </w:rPr>
        <w:t xml:space="preserve"> </w:t>
      </w:r>
      <w:r w:rsidRPr="00DC1740">
        <w:rPr>
          <w:rFonts w:eastAsiaTheme="majorEastAsia"/>
        </w:rPr>
        <w:t>match the Commonwealth</w:t>
      </w:r>
      <w:r w:rsidR="0090249C">
        <w:rPr>
          <w:rFonts w:eastAsiaTheme="majorEastAsia"/>
        </w:rPr>
        <w:t>’</w:t>
      </w:r>
      <w:r w:rsidRPr="00DC1740">
        <w:rPr>
          <w:rFonts w:eastAsiaTheme="majorEastAsia"/>
        </w:rPr>
        <w:t>s funding contribution towards the homelessness</w:t>
      </w:r>
      <w:r w:rsidR="00ED79B3" w:rsidRPr="00DC1740">
        <w:rPr>
          <w:rFonts w:eastAsiaTheme="majorEastAsia"/>
        </w:rPr>
        <w:t xml:space="preserve"> </w:t>
      </w:r>
      <w:r w:rsidRPr="00DC1740">
        <w:rPr>
          <w:rFonts w:eastAsiaTheme="majorEastAsia"/>
        </w:rPr>
        <w:t>component</w:t>
      </w:r>
      <w:r w:rsidR="00ED79B3" w:rsidRPr="00DC1740">
        <w:rPr>
          <w:rFonts w:eastAsiaTheme="majorEastAsia"/>
        </w:rPr>
        <w:t xml:space="preserve"> </w:t>
      </w:r>
      <w:r w:rsidRPr="00DC1740">
        <w:rPr>
          <w:rFonts w:eastAsiaTheme="majorEastAsia"/>
        </w:rPr>
        <w:t>of funding. The matched funding requirement could vary from estimates due to actual indexation and population share diverging from budget estimates.</w:t>
      </w:r>
      <w:r w:rsidRPr="009A15E2">
        <w:rPr>
          <w:rFonts w:eastAsiaTheme="majorEastAsia"/>
        </w:rPr>
        <w:t> </w:t>
      </w:r>
    </w:p>
    <w:p w14:paraId="27BDBEEC" w14:textId="77777777" w:rsidR="009A15E2" w:rsidRPr="009A15E2" w:rsidRDefault="009A15E2" w:rsidP="009A15E2">
      <w:pPr>
        <w:pStyle w:val="Heading3"/>
      </w:pPr>
      <w:r w:rsidRPr="009A15E2">
        <w:t>Disability reform </w:t>
      </w:r>
    </w:p>
    <w:p w14:paraId="35523927" w14:textId="43637055" w:rsidR="009A15E2" w:rsidRPr="009A15E2" w:rsidRDefault="009A15E2" w:rsidP="009A15E2">
      <w:pPr>
        <w:rPr>
          <w:rFonts w:eastAsiaTheme="majorEastAsia"/>
        </w:rPr>
      </w:pPr>
      <w:r w:rsidRPr="00F54656">
        <w:rPr>
          <w:rFonts w:eastAsiaTheme="majorEastAsia"/>
        </w:rPr>
        <w:t xml:space="preserve">The National Cabinet meeting on 6 December 2023 made significant decisions on the future of disability services and funding. National Cabinet agreed </w:t>
      </w:r>
      <w:r w:rsidR="00B24C0F">
        <w:rPr>
          <w:rFonts w:eastAsiaTheme="majorEastAsia"/>
        </w:rPr>
        <w:t xml:space="preserve">to </w:t>
      </w:r>
      <w:r w:rsidRPr="00F54656">
        <w:rPr>
          <w:rFonts w:eastAsiaTheme="majorEastAsia"/>
        </w:rPr>
        <w:t>jointly</w:t>
      </w:r>
      <w:r w:rsidR="006149E8">
        <w:rPr>
          <w:rFonts w:eastAsiaTheme="majorEastAsia"/>
        </w:rPr>
        <w:t xml:space="preserve"> design,</w:t>
      </w:r>
      <w:r w:rsidR="00296E73">
        <w:rPr>
          <w:rFonts w:eastAsiaTheme="majorEastAsia"/>
        </w:rPr>
        <w:t xml:space="preserve"> </w:t>
      </w:r>
      <w:r w:rsidRPr="00F54656">
        <w:rPr>
          <w:rFonts w:eastAsiaTheme="majorEastAsia"/>
        </w:rPr>
        <w:t>fund</w:t>
      </w:r>
      <w:r w:rsidR="00752AFA">
        <w:rPr>
          <w:rFonts w:eastAsiaTheme="majorEastAsia"/>
        </w:rPr>
        <w:t xml:space="preserve"> </w:t>
      </w:r>
      <w:r w:rsidR="006149E8">
        <w:rPr>
          <w:rFonts w:eastAsiaTheme="majorEastAsia"/>
        </w:rPr>
        <w:t>and commission</w:t>
      </w:r>
      <w:r w:rsidR="00ED79B3">
        <w:rPr>
          <w:rFonts w:eastAsiaTheme="majorEastAsia"/>
        </w:rPr>
        <w:t xml:space="preserve"> </w:t>
      </w:r>
      <w:r w:rsidR="00752AFA">
        <w:rPr>
          <w:rFonts w:eastAsiaTheme="majorEastAsia"/>
        </w:rPr>
        <w:t>a</w:t>
      </w:r>
      <w:r w:rsidR="00ED79B3" w:rsidRPr="00F54656">
        <w:rPr>
          <w:rFonts w:eastAsiaTheme="majorEastAsia"/>
        </w:rPr>
        <w:t xml:space="preserve"> </w:t>
      </w:r>
      <w:r w:rsidRPr="00F54656">
        <w:rPr>
          <w:rFonts w:eastAsiaTheme="majorEastAsia"/>
        </w:rPr>
        <w:t xml:space="preserve">system of foundational supports, </w:t>
      </w:r>
      <w:r w:rsidR="003713FE">
        <w:rPr>
          <w:rFonts w:eastAsiaTheme="majorEastAsia"/>
        </w:rPr>
        <w:t>with funding</w:t>
      </w:r>
      <w:r>
        <w:rPr>
          <w:rFonts w:eastAsiaTheme="majorEastAsia"/>
        </w:rPr>
        <w:t xml:space="preserve"> </w:t>
      </w:r>
      <w:r w:rsidRPr="00F54656">
        <w:rPr>
          <w:rFonts w:eastAsiaTheme="majorEastAsia"/>
        </w:rPr>
        <w:t>split evenly between states and the Commonwealth, as well as adjustments to</w:t>
      </w:r>
      <w:r w:rsidR="00ED79B3" w:rsidRPr="00F54656">
        <w:rPr>
          <w:rFonts w:eastAsiaTheme="majorEastAsia"/>
        </w:rPr>
        <w:t xml:space="preserve"> </w:t>
      </w:r>
      <w:r w:rsidRPr="00F54656">
        <w:rPr>
          <w:rFonts w:eastAsiaTheme="majorEastAsia"/>
        </w:rPr>
        <w:t>state</w:t>
      </w:r>
      <w:r w:rsidR="00ED79B3" w:rsidRPr="00F54656">
        <w:rPr>
          <w:rFonts w:eastAsiaTheme="majorEastAsia"/>
        </w:rPr>
        <w:t xml:space="preserve"> </w:t>
      </w:r>
      <w:r w:rsidRPr="00F54656">
        <w:rPr>
          <w:rFonts w:eastAsiaTheme="majorEastAsia"/>
        </w:rPr>
        <w:t>and territory NDIS contribution escalation rates up to 8 percent.</w:t>
      </w:r>
      <w:r w:rsidRPr="009A15E2">
        <w:rPr>
          <w:rFonts w:eastAsiaTheme="majorEastAsia"/>
        </w:rPr>
        <w:t> </w:t>
      </w:r>
    </w:p>
    <w:p w14:paraId="2E6769B5" w14:textId="48FB2D56" w:rsidR="009A15E2" w:rsidRPr="009A15E2" w:rsidRDefault="009A15E2" w:rsidP="009A15E2">
      <w:pPr>
        <w:rPr>
          <w:rFonts w:eastAsiaTheme="majorEastAsia"/>
        </w:rPr>
      </w:pPr>
      <w:r w:rsidRPr="00F54656">
        <w:rPr>
          <w:rFonts w:eastAsiaTheme="majorEastAsia"/>
        </w:rPr>
        <w:t>The Commonwealth, states and territories continue to negotiate disability reforms following the release of the NDIS Review</w:t>
      </w:r>
      <w:r w:rsidR="00453044">
        <w:rPr>
          <w:rFonts w:eastAsiaTheme="majorEastAsia"/>
        </w:rPr>
        <w:t>,</w:t>
      </w:r>
      <w:r w:rsidRPr="00F54656">
        <w:rPr>
          <w:rFonts w:eastAsiaTheme="majorEastAsia"/>
        </w:rPr>
        <w:t xml:space="preserve"> the December 2023 National Cabinet decisions outlined above</w:t>
      </w:r>
      <w:r w:rsidR="0050554A" w:rsidRPr="0050554A">
        <w:rPr>
          <w:rFonts w:eastAsiaTheme="majorEastAsia"/>
        </w:rPr>
        <w:t xml:space="preserve"> </w:t>
      </w:r>
      <w:r w:rsidR="0050554A">
        <w:rPr>
          <w:rFonts w:eastAsiaTheme="majorEastAsia"/>
        </w:rPr>
        <w:t>and the Commonwealth</w:t>
      </w:r>
      <w:r w:rsidR="0090249C">
        <w:rPr>
          <w:rFonts w:eastAsiaTheme="majorEastAsia"/>
        </w:rPr>
        <w:t>’</w:t>
      </w:r>
      <w:r w:rsidR="0050554A">
        <w:rPr>
          <w:rFonts w:eastAsiaTheme="majorEastAsia"/>
        </w:rPr>
        <w:t>s recent announcements regarding Thriving Kids and changes to NDIS eligibility</w:t>
      </w:r>
      <w:r w:rsidRPr="00F54656">
        <w:rPr>
          <w:rFonts w:eastAsiaTheme="majorEastAsia"/>
        </w:rPr>
        <w:t>.</w:t>
      </w:r>
      <w:r w:rsidRPr="009A15E2">
        <w:rPr>
          <w:rFonts w:eastAsiaTheme="majorEastAsia"/>
        </w:rPr>
        <w:t> </w:t>
      </w:r>
      <w:r w:rsidR="00824809">
        <w:rPr>
          <w:rFonts w:eastAsiaTheme="majorEastAsia"/>
        </w:rPr>
        <w:t xml:space="preserve">These </w:t>
      </w:r>
      <w:r w:rsidR="00D32CB1">
        <w:rPr>
          <w:rFonts w:eastAsiaTheme="majorEastAsia"/>
        </w:rPr>
        <w:t>are linked to th</w:t>
      </w:r>
      <w:r w:rsidR="001A76AF">
        <w:rPr>
          <w:rFonts w:eastAsiaTheme="majorEastAsia"/>
        </w:rPr>
        <w:t xml:space="preserve">e </w:t>
      </w:r>
      <w:r w:rsidR="00824809">
        <w:rPr>
          <w:rFonts w:eastAsiaTheme="majorEastAsia"/>
        </w:rPr>
        <w:t>below Commonwealth health funding negotiations.</w:t>
      </w:r>
      <w:r w:rsidR="00D32CB1">
        <w:rPr>
          <w:rFonts w:eastAsiaTheme="majorEastAsia"/>
        </w:rPr>
        <w:t xml:space="preserve"> </w:t>
      </w:r>
    </w:p>
    <w:p w14:paraId="04C8407B" w14:textId="77777777" w:rsidR="00893A2A" w:rsidRDefault="00893A2A">
      <w:pPr>
        <w:keepLines w:val="0"/>
        <w:rPr>
          <w:rFonts w:asciiTheme="majorHAnsi" w:eastAsiaTheme="majorEastAsia" w:hAnsiTheme="majorHAnsi" w:cstheme="majorBidi"/>
          <w:b/>
          <w:sz w:val="20"/>
          <w:szCs w:val="24"/>
        </w:rPr>
      </w:pPr>
      <w:r>
        <w:br w:type="page"/>
      </w:r>
    </w:p>
    <w:p w14:paraId="504F04BE" w14:textId="77777777" w:rsidR="009A15E2" w:rsidRPr="009A15E2" w:rsidRDefault="009A15E2" w:rsidP="009A15E2">
      <w:pPr>
        <w:pStyle w:val="Heading3"/>
      </w:pPr>
      <w:r w:rsidRPr="009A15E2">
        <w:lastRenderedPageBreak/>
        <w:t>Commonwealth health funding </w:t>
      </w:r>
    </w:p>
    <w:p w14:paraId="0275CB83" w14:textId="1AEF89EE" w:rsidR="009A15E2" w:rsidRPr="009A15E2" w:rsidRDefault="009A15E2" w:rsidP="009A15E2">
      <w:pPr>
        <w:rPr>
          <w:rFonts w:eastAsiaTheme="majorEastAsia"/>
        </w:rPr>
      </w:pPr>
      <w:r w:rsidRPr="00956240">
        <w:rPr>
          <w:rFonts w:eastAsiaTheme="majorEastAsia"/>
        </w:rPr>
        <w:t xml:space="preserve">The National Health Reform Agreement (NHRA) sets out joint responsibility between the states and territories and the Commonwealth for supporting </w:t>
      </w:r>
      <w:r w:rsidR="004026C1">
        <w:rPr>
          <w:rFonts w:eastAsiaTheme="majorEastAsia"/>
        </w:rPr>
        <w:t>Australia</w:t>
      </w:r>
      <w:r w:rsidR="0090249C">
        <w:rPr>
          <w:rFonts w:eastAsiaTheme="majorEastAsia"/>
        </w:rPr>
        <w:t>’</w:t>
      </w:r>
      <w:r w:rsidR="004026C1">
        <w:rPr>
          <w:rFonts w:eastAsiaTheme="majorEastAsia"/>
        </w:rPr>
        <w:t>s</w:t>
      </w:r>
      <w:r w:rsidR="004026C1" w:rsidRPr="00956240">
        <w:rPr>
          <w:rFonts w:eastAsiaTheme="majorEastAsia"/>
        </w:rPr>
        <w:t xml:space="preserve"> </w:t>
      </w:r>
      <w:r w:rsidRPr="00956240">
        <w:rPr>
          <w:rFonts w:eastAsiaTheme="majorEastAsia"/>
        </w:rPr>
        <w:t>public hospital</w:t>
      </w:r>
      <w:r w:rsidR="004026C1">
        <w:rPr>
          <w:rFonts w:eastAsiaTheme="majorEastAsia"/>
        </w:rPr>
        <w:t xml:space="preserve"> </w:t>
      </w:r>
      <w:r w:rsidRPr="00956240">
        <w:rPr>
          <w:rFonts w:eastAsiaTheme="majorEastAsia"/>
        </w:rPr>
        <w:t>s</w:t>
      </w:r>
      <w:r w:rsidR="004A4866">
        <w:rPr>
          <w:rFonts w:eastAsiaTheme="majorEastAsia"/>
        </w:rPr>
        <w:t>ystem</w:t>
      </w:r>
      <w:r w:rsidRPr="00956240">
        <w:rPr>
          <w:rFonts w:eastAsiaTheme="majorEastAsia"/>
        </w:rPr>
        <w:t>.</w:t>
      </w:r>
    </w:p>
    <w:p w14:paraId="7C0D15EF" w14:textId="562A6BE6" w:rsidR="009A15E2" w:rsidRPr="009A15E2" w:rsidRDefault="009A15E2" w:rsidP="009A15E2">
      <w:pPr>
        <w:rPr>
          <w:rFonts w:eastAsiaTheme="majorEastAsia"/>
        </w:rPr>
      </w:pPr>
      <w:r w:rsidRPr="00956240">
        <w:rPr>
          <w:rFonts w:eastAsiaTheme="majorEastAsia"/>
        </w:rPr>
        <w:t>Victoria is expected to receive</w:t>
      </w:r>
      <w:r w:rsidR="00ED79B3" w:rsidRPr="00956240">
        <w:rPr>
          <w:rFonts w:eastAsiaTheme="majorEastAsia"/>
        </w:rPr>
        <w:t xml:space="preserve"> </w:t>
      </w:r>
      <w:r w:rsidRPr="00956240">
        <w:rPr>
          <w:rFonts w:eastAsiaTheme="majorEastAsia"/>
        </w:rPr>
        <w:t>$7.8 billion</w:t>
      </w:r>
      <w:r w:rsidR="00ED79B3" w:rsidRPr="00956240">
        <w:rPr>
          <w:rFonts w:eastAsiaTheme="majorEastAsia"/>
        </w:rPr>
        <w:t xml:space="preserve"> </w:t>
      </w:r>
      <w:r w:rsidRPr="00956240">
        <w:rPr>
          <w:rFonts w:eastAsiaTheme="majorEastAsia"/>
        </w:rPr>
        <w:t>from the Commonwealth under a one-year agreement for the 2025-26 NHRA, which was signed in early 2025. In addition to the above funding, the interim schedule includes a one-off sum of $402 million to fund public hospitals and health reform arrangements for the period 1 July 2025 to 30 June 2026.</w:t>
      </w:r>
    </w:p>
    <w:p w14:paraId="7679497D" w14:textId="51E6BE99" w:rsidR="009A15E2" w:rsidRPr="009A15E2" w:rsidRDefault="009A15E2" w:rsidP="009A15E2">
      <w:pPr>
        <w:rPr>
          <w:rFonts w:eastAsiaTheme="majorEastAsia"/>
        </w:rPr>
      </w:pPr>
      <w:r w:rsidRPr="00956240">
        <w:rPr>
          <w:rFonts w:eastAsiaTheme="majorEastAsia"/>
        </w:rPr>
        <w:t>Negotiations on a five-year agreement</w:t>
      </w:r>
      <w:r w:rsidR="00ED79B3" w:rsidRPr="00956240">
        <w:rPr>
          <w:rFonts w:eastAsiaTheme="majorEastAsia"/>
        </w:rPr>
        <w:t xml:space="preserve"> </w:t>
      </w:r>
      <w:r w:rsidRPr="00956240">
        <w:rPr>
          <w:rFonts w:eastAsiaTheme="majorEastAsia"/>
        </w:rPr>
        <w:t>are currently underway</w:t>
      </w:r>
      <w:r w:rsidR="00ED79B3" w:rsidRPr="00956240">
        <w:rPr>
          <w:rFonts w:eastAsiaTheme="majorEastAsia"/>
        </w:rPr>
        <w:t xml:space="preserve"> </w:t>
      </w:r>
      <w:r w:rsidRPr="00956240">
        <w:rPr>
          <w:rFonts w:eastAsiaTheme="majorEastAsia"/>
        </w:rPr>
        <w:t>following the</w:t>
      </w:r>
      <w:r w:rsidR="00ED79B3" w:rsidRPr="00956240">
        <w:rPr>
          <w:rFonts w:eastAsiaTheme="majorEastAsia"/>
        </w:rPr>
        <w:t xml:space="preserve"> </w:t>
      </w:r>
      <w:r w:rsidRPr="00956240">
        <w:rPr>
          <w:rFonts w:eastAsiaTheme="majorEastAsia"/>
        </w:rPr>
        <w:t>federal</w:t>
      </w:r>
      <w:r w:rsidR="00ED79B3" w:rsidRPr="00956240">
        <w:rPr>
          <w:rFonts w:eastAsiaTheme="majorEastAsia"/>
        </w:rPr>
        <w:t xml:space="preserve"> </w:t>
      </w:r>
      <w:r w:rsidRPr="00956240">
        <w:rPr>
          <w:rFonts w:eastAsiaTheme="majorEastAsia"/>
        </w:rPr>
        <w:t>election</w:t>
      </w:r>
      <w:r w:rsidR="00ED79B3" w:rsidRPr="00956240">
        <w:rPr>
          <w:rFonts w:eastAsiaTheme="majorEastAsia"/>
        </w:rPr>
        <w:t xml:space="preserve"> </w:t>
      </w:r>
      <w:r w:rsidRPr="00956240">
        <w:rPr>
          <w:rFonts w:eastAsiaTheme="majorEastAsia"/>
        </w:rPr>
        <w:t>in May 2025</w:t>
      </w:r>
      <w:r w:rsidR="004D681F">
        <w:rPr>
          <w:rFonts w:eastAsiaTheme="majorEastAsia"/>
        </w:rPr>
        <w:t xml:space="preserve">, </w:t>
      </w:r>
      <w:r w:rsidR="007F519E">
        <w:rPr>
          <w:rFonts w:eastAsiaTheme="majorEastAsia"/>
        </w:rPr>
        <w:t>which</w:t>
      </w:r>
      <w:r w:rsidR="004D681F">
        <w:rPr>
          <w:rFonts w:eastAsiaTheme="majorEastAsia"/>
        </w:rPr>
        <w:t xml:space="preserve"> will set the parameters for future Commonwealth contri</w:t>
      </w:r>
      <w:r w:rsidR="00762612">
        <w:rPr>
          <w:rFonts w:eastAsiaTheme="majorEastAsia"/>
        </w:rPr>
        <w:t>butions</w:t>
      </w:r>
      <w:r w:rsidR="002F73C1">
        <w:rPr>
          <w:rFonts w:eastAsiaTheme="majorEastAsia"/>
        </w:rPr>
        <w:t xml:space="preserve"> to public hospital funding</w:t>
      </w:r>
      <w:r>
        <w:rPr>
          <w:rFonts w:eastAsiaTheme="majorEastAsia"/>
        </w:rPr>
        <w:t>.</w:t>
      </w:r>
    </w:p>
    <w:p w14:paraId="2605354D" w14:textId="77777777" w:rsidR="009A15E2" w:rsidRPr="009A15E2" w:rsidRDefault="009A15E2" w:rsidP="009A15E2">
      <w:pPr>
        <w:pStyle w:val="Heading3"/>
      </w:pPr>
      <w:r w:rsidRPr="009A15E2">
        <w:t>National Skills Agreement </w:t>
      </w:r>
    </w:p>
    <w:p w14:paraId="30DA8C3D" w14:textId="347A4646" w:rsidR="009A15E2" w:rsidRPr="009A15E2" w:rsidRDefault="009A15E2" w:rsidP="00893A2A">
      <w:pPr>
        <w:ind w:right="-113"/>
        <w:rPr>
          <w:rFonts w:eastAsiaTheme="majorEastAsia"/>
        </w:rPr>
      </w:pPr>
      <w:r w:rsidRPr="00956240">
        <w:rPr>
          <w:rFonts w:eastAsiaTheme="majorEastAsia"/>
        </w:rPr>
        <w:t>The National Skills Agreement (NSA) replaced the National Agreement for Skills and Workforce Development and</w:t>
      </w:r>
      <w:r w:rsidR="00ED79B3" w:rsidRPr="00956240">
        <w:rPr>
          <w:rFonts w:eastAsiaTheme="majorEastAsia"/>
        </w:rPr>
        <w:t xml:space="preserve"> </w:t>
      </w:r>
      <w:r w:rsidRPr="00956240">
        <w:rPr>
          <w:rFonts w:eastAsiaTheme="majorEastAsia"/>
        </w:rPr>
        <w:t>commenced</w:t>
      </w:r>
      <w:r w:rsidR="00ED79B3" w:rsidRPr="00956240">
        <w:rPr>
          <w:rFonts w:eastAsiaTheme="majorEastAsia"/>
        </w:rPr>
        <w:t xml:space="preserve"> </w:t>
      </w:r>
      <w:r w:rsidRPr="00956240">
        <w:rPr>
          <w:rFonts w:eastAsiaTheme="majorEastAsia"/>
        </w:rPr>
        <w:t>on 1 January 2024, expiring 31 December 2028.</w:t>
      </w:r>
    </w:p>
    <w:p w14:paraId="5FEA967E" w14:textId="1C2AE540" w:rsidR="00157D02" w:rsidRDefault="009A15E2" w:rsidP="00D93172">
      <w:pPr>
        <w:rPr>
          <w:rFonts w:asciiTheme="majorHAnsi" w:eastAsiaTheme="majorEastAsia" w:hAnsiTheme="majorHAnsi" w:cstheme="majorBidi"/>
          <w:b/>
          <w:sz w:val="23"/>
          <w:szCs w:val="24"/>
        </w:rPr>
      </w:pPr>
      <w:r w:rsidRPr="00956240">
        <w:rPr>
          <w:rFonts w:eastAsiaTheme="majorEastAsia"/>
        </w:rPr>
        <w:t>The NSA provides access to up to</w:t>
      </w:r>
      <w:r w:rsidR="00ED79B3" w:rsidRPr="00956240">
        <w:rPr>
          <w:rFonts w:eastAsiaTheme="majorEastAsia"/>
        </w:rPr>
        <w:t xml:space="preserve"> </w:t>
      </w:r>
      <w:r w:rsidRPr="00956240">
        <w:rPr>
          <w:rFonts w:eastAsiaTheme="majorEastAsia"/>
        </w:rPr>
        <w:t>$3.2 billion</w:t>
      </w:r>
      <w:r w:rsidR="00ED79B3" w:rsidRPr="00956240">
        <w:rPr>
          <w:rFonts w:eastAsiaTheme="majorEastAsia"/>
        </w:rPr>
        <w:t xml:space="preserve"> </w:t>
      </w:r>
      <w:r w:rsidRPr="00956240">
        <w:rPr>
          <w:rFonts w:eastAsiaTheme="majorEastAsia"/>
        </w:rPr>
        <w:t>in funding to Victoria over the five-year term of the agreement. This includes up to $231 million in funding to Victoria for specific policy initiatives, subject to matched funding. Victoria has signed seven implementation plans for specific policy initiatives under the NSA.</w:t>
      </w:r>
      <w:r w:rsidR="00ED79B3" w:rsidRPr="00956240">
        <w:rPr>
          <w:rFonts w:eastAsiaTheme="majorEastAsia"/>
        </w:rPr>
        <w:t xml:space="preserve"> </w:t>
      </w:r>
      <w:r w:rsidRPr="00956240">
        <w:rPr>
          <w:rFonts w:eastAsiaTheme="majorEastAsia"/>
        </w:rPr>
        <w:t>Finalisation</w:t>
      </w:r>
      <w:r w:rsidR="00ED79B3" w:rsidRPr="00956240">
        <w:rPr>
          <w:rFonts w:eastAsiaTheme="majorEastAsia"/>
        </w:rPr>
        <w:t xml:space="preserve"> </w:t>
      </w:r>
      <w:r w:rsidRPr="00956240">
        <w:rPr>
          <w:rFonts w:eastAsiaTheme="majorEastAsia"/>
        </w:rPr>
        <w:t>of the implementation plans may vary Victoria</w:t>
      </w:r>
      <w:r w:rsidR="0090249C">
        <w:rPr>
          <w:rFonts w:eastAsiaTheme="majorEastAsia"/>
        </w:rPr>
        <w:t>’</w:t>
      </w:r>
      <w:r w:rsidRPr="00956240">
        <w:rPr>
          <w:rFonts w:eastAsiaTheme="majorEastAsia"/>
        </w:rPr>
        <w:t>s revenue under the agreement in the forward estimates.</w:t>
      </w:r>
    </w:p>
    <w:p w14:paraId="5556F047" w14:textId="03F4C307" w:rsidR="009256ED" w:rsidRPr="001D55A6" w:rsidRDefault="009256ED" w:rsidP="009256ED">
      <w:pPr>
        <w:pStyle w:val="Heading3"/>
      </w:pPr>
      <w:r w:rsidRPr="001D55A6">
        <w:t>Victoria</w:t>
      </w:r>
      <w:r w:rsidR="0090249C">
        <w:t>’</w:t>
      </w:r>
      <w:r w:rsidRPr="001D55A6">
        <w:t>s GST revenue</w:t>
      </w:r>
    </w:p>
    <w:p w14:paraId="034CAADD" w14:textId="77777777" w:rsidR="009256ED" w:rsidRPr="001D55A6" w:rsidRDefault="009256ED" w:rsidP="009256ED">
      <w:r w:rsidRPr="001D55A6">
        <w:t>Victoria</w:t>
      </w:r>
      <w:r w:rsidR="0090249C">
        <w:t>’</w:t>
      </w:r>
      <w:r w:rsidRPr="001D55A6">
        <w:t>s GST revenue is broadly determined by three key factors:</w:t>
      </w:r>
    </w:p>
    <w:p w14:paraId="2F43964F" w14:textId="77777777" w:rsidR="009256ED" w:rsidRPr="00AC0EFF" w:rsidRDefault="009256ED" w:rsidP="00157D02">
      <w:pPr>
        <w:pStyle w:val="ListBullet"/>
      </w:pPr>
      <w:r w:rsidRPr="00AC0EFF">
        <w:t>the amount of GST collected by the Commonwealth (the national GST pool)</w:t>
      </w:r>
    </w:p>
    <w:p w14:paraId="4EEA2D1E" w14:textId="77777777" w:rsidR="009256ED" w:rsidRPr="00AC0EFF" w:rsidRDefault="009256ED" w:rsidP="00157D02">
      <w:pPr>
        <w:pStyle w:val="ListBullet"/>
      </w:pPr>
      <w:r w:rsidRPr="00AC0EFF">
        <w:t>Victoria</w:t>
      </w:r>
      <w:r w:rsidR="0090249C">
        <w:t>’</w:t>
      </w:r>
      <w:r w:rsidRPr="00AC0EFF">
        <w:t>s GST relativity</w:t>
      </w:r>
    </w:p>
    <w:p w14:paraId="08D1AF45" w14:textId="0530142A" w:rsidR="009256ED" w:rsidRPr="00AC0EFF" w:rsidRDefault="009256ED" w:rsidP="00157D02">
      <w:pPr>
        <w:pStyle w:val="ListBullet"/>
      </w:pPr>
      <w:r w:rsidRPr="00AC0EFF">
        <w:t>Victoria</w:t>
      </w:r>
      <w:r w:rsidR="0090249C">
        <w:t>’</w:t>
      </w:r>
      <w:r w:rsidRPr="00AC0EFF">
        <w:t>s share of the national population.</w:t>
      </w:r>
    </w:p>
    <w:p w14:paraId="24E3FB79" w14:textId="68241BE6" w:rsidR="00584486" w:rsidRPr="00584486" w:rsidRDefault="00584486" w:rsidP="00584486">
      <w:r w:rsidRPr="00584486">
        <w:t>GST relativities are used to distribute the national GST pool and are sensitive to a broad range of factors, including demographics, infrastructure needs, developments in property markets and global commodity prices (particularly for iron ore, thermal coal and coking coal).</w:t>
      </w:r>
    </w:p>
    <w:p w14:paraId="593317EA" w14:textId="1737FF37" w:rsidR="00584486" w:rsidRPr="00584486" w:rsidRDefault="00584486" w:rsidP="00584486">
      <w:r w:rsidRPr="00584486">
        <w:t>The Productivity Commission has commenced an inquiry into the Commonwealth Government</w:t>
      </w:r>
      <w:r w:rsidR="0090249C">
        <w:t>’</w:t>
      </w:r>
      <w:r w:rsidRPr="00584486">
        <w:t>s 2018 changes to the GST distribution system and will deliver a final report by the end of 2026. The outcomes of the inquiry and any Commonwealth Government response remain uncertain.</w:t>
      </w:r>
    </w:p>
    <w:p w14:paraId="18294660" w14:textId="5A468E3C" w:rsidR="00584486" w:rsidRPr="00584486" w:rsidRDefault="00584486" w:rsidP="00584486">
      <w:r w:rsidRPr="00584486">
        <w:t xml:space="preserve">The national GST pool is </w:t>
      </w:r>
      <w:r w:rsidR="00103D2F">
        <w:t>predominantly</w:t>
      </w:r>
      <w:r w:rsidRPr="00584486">
        <w:t xml:space="preserve"> dependent on nominal consumption in Australia and the outlook for nominal consumption is influenced by various factors. There is uncertainty around the </w:t>
      </w:r>
      <w:r w:rsidR="00E463F5">
        <w:t xml:space="preserve">national inflation outlook </w:t>
      </w:r>
      <w:r w:rsidRPr="00584486">
        <w:t xml:space="preserve">and </w:t>
      </w:r>
      <w:r w:rsidR="00E463F5">
        <w:t xml:space="preserve">the </w:t>
      </w:r>
      <w:r w:rsidRPr="00584486">
        <w:t>cash rate path.</w:t>
      </w:r>
      <w:r w:rsidRPr="00584486" w:rsidDel="00E0145B">
        <w:t xml:space="preserve"> </w:t>
      </w:r>
      <w:r w:rsidR="00E0145B">
        <w:t xml:space="preserve">Higher interest rates than forecast </w:t>
      </w:r>
      <w:r w:rsidRPr="00584486">
        <w:t xml:space="preserve">would weigh on household disposable income and negatively impact household consumption. Uncertainty </w:t>
      </w:r>
      <w:r w:rsidR="003E7C89" w:rsidRPr="001455B4">
        <w:t>from global conditions</w:t>
      </w:r>
      <w:r w:rsidR="009C2072" w:rsidRPr="001455B4">
        <w:t xml:space="preserve">, particularly </w:t>
      </w:r>
      <w:r w:rsidR="006407F2" w:rsidRPr="001455B4">
        <w:t xml:space="preserve">from US </w:t>
      </w:r>
      <w:r w:rsidR="00534435" w:rsidRPr="001455B4">
        <w:t>tariffs</w:t>
      </w:r>
      <w:r w:rsidR="00775CDB">
        <w:t>,</w:t>
      </w:r>
      <w:r w:rsidRPr="00584486">
        <w:t xml:space="preserve"> presents additional risk to the outlook of national consumption. Conversely, an increase in housing price growth may support national consumption and dwelling investment over the forecast horizon.</w:t>
      </w:r>
    </w:p>
    <w:p w14:paraId="027D869A" w14:textId="75536250" w:rsidR="00584486" w:rsidRPr="00584486" w:rsidRDefault="00584486" w:rsidP="00584486">
      <w:r w:rsidRPr="00584486">
        <w:lastRenderedPageBreak/>
        <w:t>Further uncertainty in the national GST pool forecast is driven by the outcomes of GST compliance activity undertaken by the Australian Taxation Office.</w:t>
      </w:r>
    </w:p>
    <w:p w14:paraId="24A17E7D" w14:textId="503DFE58" w:rsidR="00584486" w:rsidRPr="00584486" w:rsidRDefault="00584486" w:rsidP="00584486">
      <w:r w:rsidRPr="00584486">
        <w:t xml:space="preserve">Evolving migration patterns might result in a decline </w:t>
      </w:r>
      <w:r w:rsidR="00E0145B">
        <w:t xml:space="preserve">or increase </w:t>
      </w:r>
      <w:r w:rsidRPr="00584486">
        <w:t>in Victoria</w:t>
      </w:r>
      <w:r w:rsidR="0090249C">
        <w:t>’</w:t>
      </w:r>
      <w:r w:rsidRPr="00584486">
        <w:t xml:space="preserve">s population </w:t>
      </w:r>
      <w:r w:rsidR="005C0282" w:rsidRPr="001455B4">
        <w:t xml:space="preserve">share </w:t>
      </w:r>
      <w:r w:rsidRPr="00584486">
        <w:t xml:space="preserve">growth compared with other states, decreasing </w:t>
      </w:r>
      <w:r w:rsidR="00E0145B">
        <w:t xml:space="preserve">or increasing </w:t>
      </w:r>
      <w:r w:rsidRPr="00584486">
        <w:t>Victoria</w:t>
      </w:r>
      <w:r w:rsidR="0090249C">
        <w:t>’</w:t>
      </w:r>
      <w:r w:rsidRPr="00584486">
        <w:t>s share of GST.</w:t>
      </w:r>
    </w:p>
    <w:p w14:paraId="7E3B2E9A" w14:textId="77777777" w:rsidR="009256ED" w:rsidRPr="001D55A6" w:rsidRDefault="009256ED" w:rsidP="009256ED">
      <w:pPr>
        <w:pStyle w:val="Heading4"/>
      </w:pPr>
      <w:r w:rsidRPr="001D55A6">
        <w:t>Commonwealth no-worse-off guarantee for GST entitlement</w:t>
      </w:r>
    </w:p>
    <w:p w14:paraId="79FDB00F" w14:textId="233F58CA" w:rsidR="00FE4050" w:rsidRPr="00FE4050" w:rsidRDefault="00FE4050" w:rsidP="00E671C5">
      <w:r w:rsidRPr="00C617AC">
        <w:t>In 2018, the Commonwealth changed the GST distribution system.</w:t>
      </w:r>
    </w:p>
    <w:p w14:paraId="17036197" w14:textId="40159ECE" w:rsidR="00FE4050" w:rsidRPr="00FE4050" w:rsidRDefault="00FE4050" w:rsidP="00AB6781">
      <w:pPr>
        <w:ind w:right="227"/>
      </w:pPr>
      <w:r w:rsidRPr="00C617AC">
        <w:t>During a six-year transition period commencing in 2021-22, each state or territory is entitled to receive additional Commonwealth financial assistance to ensure it is no</w:t>
      </w:r>
      <w:r w:rsidR="00A43B69">
        <w:t xml:space="preserve"> </w:t>
      </w:r>
      <w:r w:rsidRPr="00C617AC">
        <w:t>worse</w:t>
      </w:r>
      <w:r w:rsidR="00A43B69">
        <w:t xml:space="preserve"> </w:t>
      </w:r>
      <w:r w:rsidRPr="00C617AC">
        <w:t>off compared to its GST entitlement had full equalisation been maintained. The</w:t>
      </w:r>
      <w:r w:rsidR="00AB6781">
        <w:t> </w:t>
      </w:r>
      <w:r w:rsidRPr="00C617AC">
        <w:t>no</w:t>
      </w:r>
      <w:r w:rsidR="00AB6781">
        <w:noBreakHyphen/>
      </w:r>
      <w:r w:rsidRPr="00C617AC">
        <w:t>worse</w:t>
      </w:r>
      <w:r w:rsidR="00AB6781">
        <w:noBreakHyphen/>
      </w:r>
      <w:r w:rsidRPr="00C617AC">
        <w:t>off guarantee was legislated until the end of the transition period in 2026</w:t>
      </w:r>
      <w:r w:rsidR="00893A2A" w:rsidRPr="00C617AC">
        <w:noBreakHyphen/>
      </w:r>
      <w:r w:rsidRPr="00C617AC">
        <w:t>27. On</w:t>
      </w:r>
      <w:r w:rsidR="00AB6781">
        <w:t> </w:t>
      </w:r>
      <w:r w:rsidRPr="00C617AC">
        <w:t>29</w:t>
      </w:r>
      <w:r w:rsidR="00D73354">
        <w:t> </w:t>
      </w:r>
      <w:r w:rsidRPr="00C617AC">
        <w:t>November 2024, the Council on Federal Financial Relations signed an agreement to extend the guarantee for three years to 2029-30, to provide funding certainty for states and territories for that period.</w:t>
      </w:r>
    </w:p>
    <w:p w14:paraId="77C3918E" w14:textId="4A654ADA" w:rsidR="00FE4050" w:rsidRPr="00FE4050" w:rsidRDefault="00FE4050" w:rsidP="00E671C5">
      <w:r w:rsidRPr="00C617AC">
        <w:t xml:space="preserve">The </w:t>
      </w:r>
      <w:r w:rsidRPr="00C617AC">
        <w:rPr>
          <w:i/>
        </w:rPr>
        <w:t xml:space="preserve">Commonwealth </w:t>
      </w:r>
      <w:r w:rsidR="006D66FF" w:rsidRPr="00C617AC">
        <w:rPr>
          <w:i/>
        </w:rPr>
        <w:t xml:space="preserve">Budget </w:t>
      </w:r>
      <w:r w:rsidRPr="00C617AC">
        <w:rPr>
          <w:i/>
        </w:rPr>
        <w:t>2025-26</w:t>
      </w:r>
      <w:r w:rsidRPr="00C617AC">
        <w:t xml:space="preserve"> forecast that, without the guarantee, Victoria would lose $8.1 billion in GST revenue between 2025-26 and 2028-29. Victoria continues to work with other state governments and the Commonwealth to ensure Victoria receives its fair share of GST.</w:t>
      </w:r>
    </w:p>
    <w:p w14:paraId="382CE6C3" w14:textId="77777777" w:rsidR="00D93172" w:rsidRDefault="00D93172">
      <w:pPr>
        <w:keepLines w:val="0"/>
      </w:pPr>
      <w:r>
        <w:br w:type="page"/>
      </w:r>
    </w:p>
    <w:p w14:paraId="6496DA24" w14:textId="0A104C26" w:rsidR="009256ED" w:rsidRPr="00540822" w:rsidRDefault="009256ED" w:rsidP="009256ED">
      <w:pPr>
        <w:pStyle w:val="Heading1"/>
        <w:rPr>
          <w:b w:val="0"/>
        </w:rPr>
      </w:pPr>
      <w:bookmarkStart w:id="31" w:name="_Toc179455713"/>
      <w:bookmarkStart w:id="32" w:name="_Toc184198770"/>
      <w:bookmarkStart w:id="33" w:name="_Toc215143972"/>
      <w:r>
        <w:lastRenderedPageBreak/>
        <w:t>Non</w:t>
      </w:r>
      <w:r w:rsidR="00157D02">
        <w:t>-</w:t>
      </w:r>
      <w:r>
        <w:t>financial public sector</w:t>
      </w:r>
      <w:bookmarkEnd w:id="31"/>
      <w:bookmarkEnd w:id="32"/>
      <w:bookmarkEnd w:id="33"/>
    </w:p>
    <w:p w14:paraId="0A3B8933" w14:textId="32A61DA1" w:rsidR="009256ED" w:rsidRDefault="009256ED" w:rsidP="00157D02">
      <w:pPr>
        <w:ind w:right="-100"/>
      </w:pPr>
      <w:r>
        <w:t xml:space="preserve">The non-financial public sector (NFPS) consolidates the public non-financial corporation (PNFC) and general government sectors. The PNFC sector is comprised of entities providing services that are primarily funded from user charges and fees. The largest PNFCs provide water, housing, and transport services. </w:t>
      </w:r>
    </w:p>
    <w:p w14:paraId="290B0F25" w14:textId="61D56E89" w:rsidR="009256ED" w:rsidRDefault="009256ED" w:rsidP="009256ED">
      <w:r>
        <w:t>Please note that the sum of the general government sector and PNFC sector results does not equal the results shown for the NFPS due to inter-sector transfers.</w:t>
      </w:r>
    </w:p>
    <w:p w14:paraId="2850B8F6" w14:textId="77777777" w:rsidR="009256ED" w:rsidRDefault="009256ED" w:rsidP="009256ED">
      <w:pPr>
        <w:pStyle w:val="Heading2"/>
      </w:pPr>
      <w:r>
        <w:t>Summary operating statement</w:t>
      </w:r>
    </w:p>
    <w:p w14:paraId="3BD489E3" w14:textId="6B44FFA5" w:rsidR="009256ED" w:rsidRPr="00C25F03" w:rsidRDefault="009256ED" w:rsidP="00157D02">
      <w:pPr>
        <w:pStyle w:val="TableHeading"/>
        <w:rPr>
          <w:highlight w:val="darkCyan"/>
        </w:rPr>
      </w:pPr>
      <w:r w:rsidRPr="00540822">
        <w:t>Table 3.6:</w:t>
      </w:r>
      <w:r w:rsidRPr="00540822">
        <w:tab/>
        <w:t>Summary operating statement for the non</w:t>
      </w:r>
      <w:r>
        <w:t>-</w:t>
      </w:r>
      <w:r w:rsidRPr="00540822">
        <w:t xml:space="preserve">financial public sector </w:t>
      </w:r>
      <w:r w:rsidRPr="00540822">
        <w:rPr>
          <w:vertAlign w:val="superscript"/>
        </w:rPr>
        <w:t>(a)</w:t>
      </w:r>
      <w:r w:rsidRPr="00540822">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hapter%203/Link_Chapter3_NFPS_WoG.xlsx|Table:NFPS_Op_St|MergedHeadingRow:1|TableGroup:Chapter 3 - WoG"/>
      </w:tblPr>
      <w:tblGrid>
        <w:gridCol w:w="4111"/>
        <w:gridCol w:w="899"/>
        <w:gridCol w:w="900"/>
        <w:gridCol w:w="900"/>
        <w:gridCol w:w="900"/>
      </w:tblGrid>
      <w:tr w:rsidR="009256ED" w14:paraId="37B7C975" w14:textId="77777777" w:rsidTr="00157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63BA9F1B" w14:textId="77777777" w:rsidR="009256ED" w:rsidRDefault="009256ED" w:rsidP="002A77E3">
            <w:pPr>
              <w:keepNext/>
              <w:spacing w:after="0"/>
            </w:pPr>
          </w:p>
        </w:tc>
        <w:tc>
          <w:tcPr>
            <w:tcW w:w="899" w:type="dxa"/>
          </w:tcPr>
          <w:p w14:paraId="0976C041" w14:textId="267D152F" w:rsidR="009256ED" w:rsidRDefault="009256ED" w:rsidP="002A77E3">
            <w:pPr>
              <w:keepNext/>
              <w:spacing w:after="0"/>
              <w:cnfStyle w:val="100000000000" w:firstRow="1" w:lastRow="0" w:firstColumn="0" w:lastColumn="0" w:oddVBand="0" w:evenVBand="0" w:oddHBand="0" w:evenHBand="0" w:firstRowFirstColumn="0" w:firstRowLastColumn="0" w:lastRowFirstColumn="0" w:lastRowLastColumn="0"/>
            </w:pPr>
            <w:r>
              <w:t>202</w:t>
            </w:r>
            <w:r w:rsidR="00F46B0E">
              <w:t>5-26</w:t>
            </w:r>
            <w:r>
              <w:br/>
              <w:t>revised</w:t>
            </w:r>
          </w:p>
        </w:tc>
        <w:tc>
          <w:tcPr>
            <w:tcW w:w="900" w:type="dxa"/>
          </w:tcPr>
          <w:p w14:paraId="2BBA313E" w14:textId="786FD52A" w:rsidR="009256ED" w:rsidRDefault="009256ED" w:rsidP="002A77E3">
            <w:pPr>
              <w:keepNext/>
              <w:spacing w:after="0"/>
              <w:cnfStyle w:val="100000000000" w:firstRow="1" w:lastRow="0" w:firstColumn="0" w:lastColumn="0" w:oddVBand="0" w:evenVBand="0" w:oddHBand="0" w:evenHBand="0" w:firstRowFirstColumn="0" w:firstRowLastColumn="0" w:lastRowFirstColumn="0" w:lastRowLastColumn="0"/>
            </w:pPr>
            <w:r>
              <w:t>202</w:t>
            </w:r>
            <w:r w:rsidR="00F46B0E">
              <w:t>6-27</w:t>
            </w:r>
            <w:r>
              <w:br/>
              <w:t>estimate</w:t>
            </w:r>
          </w:p>
        </w:tc>
        <w:tc>
          <w:tcPr>
            <w:tcW w:w="900" w:type="dxa"/>
          </w:tcPr>
          <w:p w14:paraId="20FFD0C5" w14:textId="2BB999FD" w:rsidR="009256ED" w:rsidRDefault="009256ED" w:rsidP="002A77E3">
            <w:pPr>
              <w:keepNext/>
              <w:spacing w:after="0"/>
              <w:cnfStyle w:val="100000000000" w:firstRow="1" w:lastRow="0" w:firstColumn="0" w:lastColumn="0" w:oddVBand="0" w:evenVBand="0" w:oddHBand="0" w:evenHBand="0" w:firstRowFirstColumn="0" w:firstRowLastColumn="0" w:lastRowFirstColumn="0" w:lastRowLastColumn="0"/>
            </w:pPr>
            <w:r>
              <w:t>202</w:t>
            </w:r>
            <w:r w:rsidR="00F46B0E">
              <w:t>7-28</w:t>
            </w:r>
            <w:r>
              <w:br/>
              <w:t>estimate</w:t>
            </w:r>
          </w:p>
        </w:tc>
        <w:tc>
          <w:tcPr>
            <w:tcW w:w="900" w:type="dxa"/>
          </w:tcPr>
          <w:p w14:paraId="10F8E6B8" w14:textId="42D3E292" w:rsidR="009256ED" w:rsidRDefault="009256ED" w:rsidP="002A77E3">
            <w:pPr>
              <w:keepNext/>
              <w:spacing w:after="0"/>
              <w:cnfStyle w:val="100000000000" w:firstRow="1" w:lastRow="0" w:firstColumn="0" w:lastColumn="0" w:oddVBand="0" w:evenVBand="0" w:oddHBand="0" w:evenHBand="0" w:firstRowFirstColumn="0" w:firstRowLastColumn="0" w:lastRowFirstColumn="0" w:lastRowLastColumn="0"/>
            </w:pPr>
            <w:r>
              <w:t>20</w:t>
            </w:r>
            <w:r w:rsidR="00F46B0E">
              <w:t>28-29</w:t>
            </w:r>
            <w:r>
              <w:br/>
              <w:t>estimate</w:t>
            </w:r>
          </w:p>
        </w:tc>
      </w:tr>
      <w:tr w:rsidR="009256ED" w14:paraId="69228DDB"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20B85237" w14:textId="77777777" w:rsidR="009256ED" w:rsidRDefault="009256ED" w:rsidP="002A77E3">
            <w:pPr>
              <w:spacing w:after="0"/>
            </w:pPr>
            <w:r>
              <w:rPr>
                <w:b/>
              </w:rPr>
              <w:t>Revenue and income from transactions</w:t>
            </w:r>
          </w:p>
        </w:tc>
        <w:tc>
          <w:tcPr>
            <w:tcW w:w="899" w:type="dxa"/>
          </w:tcPr>
          <w:p w14:paraId="5A36D11C" w14:textId="77777777"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040103CE" w14:textId="77777777"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35FBA724" w14:textId="77777777"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1247D77D" w14:textId="77777777"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p>
        </w:tc>
      </w:tr>
      <w:tr w:rsidR="009256ED" w14:paraId="090E5802"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6DA8F448" w14:textId="77777777" w:rsidR="009256ED" w:rsidRDefault="009256ED" w:rsidP="002A77E3">
            <w:pPr>
              <w:spacing w:after="0"/>
            </w:pPr>
            <w:r>
              <w:t>Taxation</w:t>
            </w:r>
          </w:p>
        </w:tc>
        <w:tc>
          <w:tcPr>
            <w:tcW w:w="899" w:type="dxa"/>
          </w:tcPr>
          <w:p w14:paraId="05B05350" w14:textId="4E19E72A"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41 505</w:t>
            </w:r>
          </w:p>
        </w:tc>
        <w:tc>
          <w:tcPr>
            <w:tcW w:w="900" w:type="dxa"/>
          </w:tcPr>
          <w:p w14:paraId="5878DFEE" w14:textId="12676C23"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43 476</w:t>
            </w:r>
          </w:p>
        </w:tc>
        <w:tc>
          <w:tcPr>
            <w:tcW w:w="900" w:type="dxa"/>
          </w:tcPr>
          <w:p w14:paraId="30338C52" w14:textId="7EFE823E"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45 646</w:t>
            </w:r>
          </w:p>
        </w:tc>
        <w:tc>
          <w:tcPr>
            <w:tcW w:w="900" w:type="dxa"/>
          </w:tcPr>
          <w:p w14:paraId="449AFDFB" w14:textId="59623875"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47 890</w:t>
            </w:r>
          </w:p>
        </w:tc>
      </w:tr>
      <w:tr w:rsidR="005F5EE0" w14:paraId="2F8609FC"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4455E53A" w14:textId="5B5C8233" w:rsidR="005F5EE0" w:rsidRDefault="005F5EE0" w:rsidP="002A77E3">
            <w:pPr>
              <w:spacing w:after="0"/>
              <w:ind w:left="0" w:firstLine="0"/>
            </w:pPr>
            <w:r>
              <w:t>Interest income</w:t>
            </w:r>
          </w:p>
        </w:tc>
        <w:tc>
          <w:tcPr>
            <w:tcW w:w="899" w:type="dxa"/>
          </w:tcPr>
          <w:p w14:paraId="2E47CABF" w14:textId="718A2F1D" w:rsidR="005F5EE0"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 xml:space="preserve"> 890</w:t>
            </w:r>
          </w:p>
        </w:tc>
        <w:tc>
          <w:tcPr>
            <w:tcW w:w="900" w:type="dxa"/>
          </w:tcPr>
          <w:p w14:paraId="1339D1B7" w14:textId="3A48966B" w:rsidR="005F5EE0"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 xml:space="preserve"> 753</w:t>
            </w:r>
          </w:p>
        </w:tc>
        <w:tc>
          <w:tcPr>
            <w:tcW w:w="900" w:type="dxa"/>
          </w:tcPr>
          <w:p w14:paraId="2C2F022B" w14:textId="7E983E32" w:rsidR="005F5EE0"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 xml:space="preserve"> 769</w:t>
            </w:r>
          </w:p>
        </w:tc>
        <w:tc>
          <w:tcPr>
            <w:tcW w:w="900" w:type="dxa"/>
          </w:tcPr>
          <w:p w14:paraId="2272F74D" w14:textId="08F142F0" w:rsidR="005F5EE0"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 xml:space="preserve"> 761</w:t>
            </w:r>
          </w:p>
        </w:tc>
      </w:tr>
      <w:tr w:rsidR="009256ED" w14:paraId="75B0F84D"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065305B1" w14:textId="0112D2DC" w:rsidR="009256ED" w:rsidRDefault="009256ED" w:rsidP="002A77E3">
            <w:pPr>
              <w:spacing w:after="0"/>
            </w:pPr>
            <w:r>
              <w:t>Dividends</w:t>
            </w:r>
            <w:r w:rsidR="00B43DF0">
              <w:t xml:space="preserve"> and</w:t>
            </w:r>
            <w:r>
              <w:t xml:space="preserve"> income tax equivalent </w:t>
            </w:r>
            <w:r w:rsidR="00624D8F">
              <w:t>income</w:t>
            </w:r>
            <w:r w:rsidR="00D42D65">
              <w:t xml:space="preserve"> </w:t>
            </w:r>
          </w:p>
        </w:tc>
        <w:tc>
          <w:tcPr>
            <w:tcW w:w="899" w:type="dxa"/>
          </w:tcPr>
          <w:p w14:paraId="3A0E1D49" w14:textId="159E8649"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t xml:space="preserve">1 </w:t>
            </w:r>
            <w:r w:rsidR="0074359B" w:rsidRPr="00CB56A3">
              <w:t>476</w:t>
            </w:r>
          </w:p>
        </w:tc>
        <w:tc>
          <w:tcPr>
            <w:tcW w:w="900" w:type="dxa"/>
          </w:tcPr>
          <w:p w14:paraId="4A864605" w14:textId="754BA82C"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t xml:space="preserve">1 </w:t>
            </w:r>
            <w:r w:rsidR="0074359B" w:rsidRPr="00CB56A3">
              <w:t>254</w:t>
            </w:r>
          </w:p>
        </w:tc>
        <w:tc>
          <w:tcPr>
            <w:tcW w:w="900" w:type="dxa"/>
          </w:tcPr>
          <w:p w14:paraId="1C39191E" w14:textId="2251444B"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 xml:space="preserve"> 955</w:t>
            </w:r>
          </w:p>
        </w:tc>
        <w:tc>
          <w:tcPr>
            <w:tcW w:w="900" w:type="dxa"/>
          </w:tcPr>
          <w:p w14:paraId="55854B92" w14:textId="3159F264"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t xml:space="preserve">1 </w:t>
            </w:r>
            <w:r w:rsidR="0074359B" w:rsidRPr="00CB56A3">
              <w:t>033</w:t>
            </w:r>
          </w:p>
        </w:tc>
      </w:tr>
      <w:tr w:rsidR="009256ED" w14:paraId="00F45359"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2132A121" w14:textId="77777777" w:rsidR="009256ED" w:rsidRDefault="009256ED" w:rsidP="002A77E3">
            <w:pPr>
              <w:spacing w:after="0"/>
            </w:pPr>
            <w:r>
              <w:t>Sales of goods and services</w:t>
            </w:r>
          </w:p>
        </w:tc>
        <w:tc>
          <w:tcPr>
            <w:tcW w:w="899" w:type="dxa"/>
          </w:tcPr>
          <w:p w14:paraId="2E5C2BE8" w14:textId="4B70C0F7"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16 358</w:t>
            </w:r>
          </w:p>
        </w:tc>
        <w:tc>
          <w:tcPr>
            <w:tcW w:w="900" w:type="dxa"/>
          </w:tcPr>
          <w:p w14:paraId="210D309C" w14:textId="1CA53818"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17 057</w:t>
            </w:r>
          </w:p>
        </w:tc>
        <w:tc>
          <w:tcPr>
            <w:tcW w:w="900" w:type="dxa"/>
          </w:tcPr>
          <w:p w14:paraId="120E9589" w14:textId="1B3C2522"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17 657</w:t>
            </w:r>
          </w:p>
        </w:tc>
        <w:tc>
          <w:tcPr>
            <w:tcW w:w="900" w:type="dxa"/>
          </w:tcPr>
          <w:p w14:paraId="548B5979" w14:textId="79AB5E8C"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18 218</w:t>
            </w:r>
          </w:p>
        </w:tc>
      </w:tr>
      <w:tr w:rsidR="009256ED" w14:paraId="20AE2072"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382E2F63" w14:textId="77777777" w:rsidR="009256ED" w:rsidRDefault="009256ED" w:rsidP="002A77E3">
            <w:pPr>
              <w:spacing w:after="0"/>
            </w:pPr>
            <w:r>
              <w:t>Grants</w:t>
            </w:r>
          </w:p>
        </w:tc>
        <w:tc>
          <w:tcPr>
            <w:tcW w:w="899" w:type="dxa"/>
          </w:tcPr>
          <w:p w14:paraId="5EDCA954" w14:textId="2D0CD20C"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52 917</w:t>
            </w:r>
          </w:p>
        </w:tc>
        <w:tc>
          <w:tcPr>
            <w:tcW w:w="900" w:type="dxa"/>
          </w:tcPr>
          <w:p w14:paraId="5258E1F1" w14:textId="1E345C93"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52 317</w:t>
            </w:r>
          </w:p>
        </w:tc>
        <w:tc>
          <w:tcPr>
            <w:tcW w:w="900" w:type="dxa"/>
          </w:tcPr>
          <w:p w14:paraId="36E0C001" w14:textId="24BA9185"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53 064</w:t>
            </w:r>
          </w:p>
        </w:tc>
        <w:tc>
          <w:tcPr>
            <w:tcW w:w="900" w:type="dxa"/>
          </w:tcPr>
          <w:p w14:paraId="6732BDF4" w14:textId="13689169"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54 269</w:t>
            </w:r>
          </w:p>
        </w:tc>
      </w:tr>
      <w:tr w:rsidR="009256ED" w14:paraId="0ADA23DF" w14:textId="77777777" w:rsidTr="00157D02">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531F70FB" w14:textId="77777777" w:rsidR="009256ED" w:rsidRDefault="009256ED" w:rsidP="002A77E3">
            <w:pPr>
              <w:spacing w:after="0"/>
            </w:pPr>
            <w:r>
              <w:t>Other revenue and income</w:t>
            </w:r>
          </w:p>
        </w:tc>
        <w:tc>
          <w:tcPr>
            <w:tcW w:w="899" w:type="dxa"/>
            <w:tcBorders>
              <w:bottom w:val="single" w:sz="6" w:space="0" w:color="auto"/>
            </w:tcBorders>
          </w:tcPr>
          <w:p w14:paraId="783E3688" w14:textId="4A95C2E4"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t xml:space="preserve">4 </w:t>
            </w:r>
            <w:r w:rsidR="0074359B" w:rsidRPr="00CB56A3">
              <w:t>519</w:t>
            </w:r>
          </w:p>
        </w:tc>
        <w:tc>
          <w:tcPr>
            <w:tcW w:w="900" w:type="dxa"/>
            <w:tcBorders>
              <w:bottom w:val="single" w:sz="6" w:space="0" w:color="auto"/>
            </w:tcBorders>
          </w:tcPr>
          <w:p w14:paraId="05BEE816" w14:textId="5673B755"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t xml:space="preserve">4 </w:t>
            </w:r>
            <w:r w:rsidR="0074359B" w:rsidRPr="00CB56A3">
              <w:t>691</w:t>
            </w:r>
          </w:p>
        </w:tc>
        <w:tc>
          <w:tcPr>
            <w:tcW w:w="900" w:type="dxa"/>
            <w:tcBorders>
              <w:bottom w:val="single" w:sz="6" w:space="0" w:color="auto"/>
            </w:tcBorders>
          </w:tcPr>
          <w:p w14:paraId="07DA3E08" w14:textId="17D5CFB5"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t xml:space="preserve">4 </w:t>
            </w:r>
            <w:r w:rsidR="0074359B" w:rsidRPr="00CB56A3">
              <w:t>483</w:t>
            </w:r>
          </w:p>
        </w:tc>
        <w:tc>
          <w:tcPr>
            <w:tcW w:w="900" w:type="dxa"/>
            <w:tcBorders>
              <w:bottom w:val="single" w:sz="6" w:space="0" w:color="auto"/>
            </w:tcBorders>
          </w:tcPr>
          <w:p w14:paraId="5A8A688F" w14:textId="665AB708"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t xml:space="preserve">4 </w:t>
            </w:r>
            <w:r w:rsidR="0074359B" w:rsidRPr="00CB56A3">
              <w:t>626</w:t>
            </w:r>
          </w:p>
        </w:tc>
      </w:tr>
      <w:tr w:rsidR="009256ED" w14:paraId="70EA2CA4" w14:textId="77777777" w:rsidTr="00157D02">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6D9EE765" w14:textId="77777777" w:rsidR="009256ED" w:rsidRDefault="009256ED" w:rsidP="002A77E3">
            <w:pPr>
              <w:spacing w:after="0"/>
            </w:pPr>
            <w:r>
              <w:rPr>
                <w:b/>
              </w:rPr>
              <w:t>Total revenue and income from transactions</w:t>
            </w:r>
          </w:p>
        </w:tc>
        <w:tc>
          <w:tcPr>
            <w:tcW w:w="899" w:type="dxa"/>
            <w:tcBorders>
              <w:top w:val="single" w:sz="6" w:space="0" w:color="auto"/>
            </w:tcBorders>
          </w:tcPr>
          <w:p w14:paraId="041FEF2D" w14:textId="66603080" w:rsidR="009256ED" w:rsidRPr="00323E33" w:rsidRDefault="0074359B" w:rsidP="002A77E3">
            <w:pPr>
              <w:spacing w:after="0"/>
              <w:cnfStyle w:val="000000000000" w:firstRow="0" w:lastRow="0" w:firstColumn="0" w:lastColumn="0" w:oddVBand="0" w:evenVBand="0" w:oddHBand="0" w:evenHBand="0" w:firstRowFirstColumn="0" w:firstRowLastColumn="0" w:lastRowFirstColumn="0" w:lastRowLastColumn="0"/>
              <w:rPr>
                <w:b/>
              </w:rPr>
            </w:pPr>
            <w:r w:rsidRPr="00323E33">
              <w:rPr>
                <w:b/>
              </w:rPr>
              <w:t>117 665</w:t>
            </w:r>
          </w:p>
        </w:tc>
        <w:tc>
          <w:tcPr>
            <w:tcW w:w="900" w:type="dxa"/>
            <w:tcBorders>
              <w:top w:val="single" w:sz="6" w:space="0" w:color="auto"/>
            </w:tcBorders>
          </w:tcPr>
          <w:p w14:paraId="582750F6" w14:textId="6FAB27B1" w:rsidR="009256ED" w:rsidRPr="00323E33" w:rsidRDefault="0074359B" w:rsidP="002A77E3">
            <w:pPr>
              <w:spacing w:after="0"/>
              <w:cnfStyle w:val="000000000000" w:firstRow="0" w:lastRow="0" w:firstColumn="0" w:lastColumn="0" w:oddVBand="0" w:evenVBand="0" w:oddHBand="0" w:evenHBand="0" w:firstRowFirstColumn="0" w:firstRowLastColumn="0" w:lastRowFirstColumn="0" w:lastRowLastColumn="0"/>
              <w:rPr>
                <w:b/>
              </w:rPr>
            </w:pPr>
            <w:r w:rsidRPr="00323E33">
              <w:rPr>
                <w:b/>
              </w:rPr>
              <w:t>119 548</w:t>
            </w:r>
          </w:p>
        </w:tc>
        <w:tc>
          <w:tcPr>
            <w:tcW w:w="900" w:type="dxa"/>
            <w:tcBorders>
              <w:top w:val="single" w:sz="6" w:space="0" w:color="auto"/>
            </w:tcBorders>
          </w:tcPr>
          <w:p w14:paraId="7759CF5F" w14:textId="775321C7" w:rsidR="009256ED" w:rsidRPr="00323E33" w:rsidRDefault="0074359B" w:rsidP="002A77E3">
            <w:pPr>
              <w:spacing w:after="0"/>
              <w:cnfStyle w:val="000000000000" w:firstRow="0" w:lastRow="0" w:firstColumn="0" w:lastColumn="0" w:oddVBand="0" w:evenVBand="0" w:oddHBand="0" w:evenHBand="0" w:firstRowFirstColumn="0" w:firstRowLastColumn="0" w:lastRowFirstColumn="0" w:lastRowLastColumn="0"/>
              <w:rPr>
                <w:b/>
              </w:rPr>
            </w:pPr>
            <w:r w:rsidRPr="00323E33">
              <w:rPr>
                <w:b/>
              </w:rPr>
              <w:t>122 574</w:t>
            </w:r>
          </w:p>
        </w:tc>
        <w:tc>
          <w:tcPr>
            <w:tcW w:w="900" w:type="dxa"/>
            <w:tcBorders>
              <w:top w:val="single" w:sz="6" w:space="0" w:color="auto"/>
            </w:tcBorders>
          </w:tcPr>
          <w:p w14:paraId="4B755FD4" w14:textId="03D528F4" w:rsidR="009256ED" w:rsidRPr="00323E33" w:rsidRDefault="0074359B" w:rsidP="002A77E3">
            <w:pPr>
              <w:spacing w:after="0"/>
              <w:cnfStyle w:val="000000000000" w:firstRow="0" w:lastRow="0" w:firstColumn="0" w:lastColumn="0" w:oddVBand="0" w:evenVBand="0" w:oddHBand="0" w:evenHBand="0" w:firstRowFirstColumn="0" w:firstRowLastColumn="0" w:lastRowFirstColumn="0" w:lastRowLastColumn="0"/>
              <w:rPr>
                <w:b/>
              </w:rPr>
            </w:pPr>
            <w:r w:rsidRPr="00323E33">
              <w:rPr>
                <w:b/>
              </w:rPr>
              <w:t>126 799</w:t>
            </w:r>
          </w:p>
        </w:tc>
      </w:tr>
      <w:tr w:rsidR="009256ED" w14:paraId="51E9EB7B"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62BF8D9B" w14:textId="68E8DB4A" w:rsidR="009256ED" w:rsidRDefault="009256ED" w:rsidP="002A77E3">
            <w:pPr>
              <w:spacing w:after="0"/>
            </w:pPr>
            <w:r>
              <w:rPr>
                <w:i/>
              </w:rPr>
              <w:t xml:space="preserve">% change </w:t>
            </w:r>
          </w:p>
        </w:tc>
        <w:tc>
          <w:tcPr>
            <w:tcW w:w="899" w:type="dxa"/>
          </w:tcPr>
          <w:p w14:paraId="69A8613A" w14:textId="05130B27"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9.1</w:t>
            </w:r>
          </w:p>
        </w:tc>
        <w:tc>
          <w:tcPr>
            <w:tcW w:w="900" w:type="dxa"/>
          </w:tcPr>
          <w:p w14:paraId="7BA6D9D0" w14:textId="707A1A6A"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1.6</w:t>
            </w:r>
          </w:p>
        </w:tc>
        <w:tc>
          <w:tcPr>
            <w:tcW w:w="900" w:type="dxa"/>
          </w:tcPr>
          <w:p w14:paraId="4AFF0868" w14:textId="1717D4E7" w:rsidR="009256ED" w:rsidRDefault="0074359B" w:rsidP="002A77E3">
            <w:pPr>
              <w:spacing w:after="0"/>
              <w:cnfStyle w:val="000000000000" w:firstRow="0" w:lastRow="0" w:firstColumn="0" w:lastColumn="0" w:oddVBand="0" w:evenVBand="0" w:oddHBand="0" w:evenHBand="0" w:firstRowFirstColumn="0" w:firstRowLastColumn="0" w:lastRowFirstColumn="0" w:lastRowLastColumn="0"/>
            </w:pPr>
            <w:r w:rsidRPr="00CB56A3">
              <w:t>2</w:t>
            </w:r>
            <w:r w:rsidR="009256ED" w:rsidRPr="00CB56A3">
              <w:t>.5</w:t>
            </w:r>
          </w:p>
        </w:tc>
        <w:tc>
          <w:tcPr>
            <w:tcW w:w="900" w:type="dxa"/>
          </w:tcPr>
          <w:p w14:paraId="34F263C2" w14:textId="67076FCD"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rsidRPr="00CB56A3">
              <w:t>3.</w:t>
            </w:r>
            <w:r w:rsidR="0074359B" w:rsidRPr="00CB56A3">
              <w:t>4</w:t>
            </w:r>
          </w:p>
        </w:tc>
      </w:tr>
      <w:tr w:rsidR="009256ED" w14:paraId="2F8D45E2"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15FBBE01" w14:textId="77777777" w:rsidR="009256ED" w:rsidRDefault="009256ED" w:rsidP="002A77E3">
            <w:pPr>
              <w:spacing w:after="0"/>
            </w:pPr>
            <w:r>
              <w:rPr>
                <w:b/>
              </w:rPr>
              <w:t>Expenses from transactions</w:t>
            </w:r>
          </w:p>
        </w:tc>
        <w:tc>
          <w:tcPr>
            <w:tcW w:w="899" w:type="dxa"/>
          </w:tcPr>
          <w:p w14:paraId="75B4EA8D" w14:textId="77777777"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38971A49" w14:textId="77777777"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17D82E20" w14:textId="77777777"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5B6E3FAA" w14:textId="77777777"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p>
        </w:tc>
      </w:tr>
      <w:tr w:rsidR="009256ED" w14:paraId="6AFFCCB2"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59BEC2DF" w14:textId="77777777" w:rsidR="009256ED" w:rsidRDefault="009256ED" w:rsidP="002A77E3">
            <w:pPr>
              <w:spacing w:after="0"/>
            </w:pPr>
            <w:r>
              <w:t>Employee expenses</w:t>
            </w:r>
          </w:p>
        </w:tc>
        <w:tc>
          <w:tcPr>
            <w:tcW w:w="899" w:type="dxa"/>
          </w:tcPr>
          <w:p w14:paraId="0646C1B4" w14:textId="157CBABF"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41 008</w:t>
            </w:r>
          </w:p>
        </w:tc>
        <w:tc>
          <w:tcPr>
            <w:tcW w:w="900" w:type="dxa"/>
          </w:tcPr>
          <w:p w14:paraId="6381BDF3" w14:textId="6D14EE00"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42 002</w:t>
            </w:r>
          </w:p>
        </w:tc>
        <w:tc>
          <w:tcPr>
            <w:tcW w:w="900" w:type="dxa"/>
          </w:tcPr>
          <w:p w14:paraId="03610FE3" w14:textId="56FB742E"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43 257</w:t>
            </w:r>
          </w:p>
        </w:tc>
        <w:tc>
          <w:tcPr>
            <w:tcW w:w="900" w:type="dxa"/>
          </w:tcPr>
          <w:p w14:paraId="3DAB2D90" w14:textId="07A4DE0F"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44 847</w:t>
            </w:r>
          </w:p>
        </w:tc>
      </w:tr>
      <w:tr w:rsidR="00A83CD7" w14:paraId="63C120FF"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72F6BF62" w14:textId="4C96C44B" w:rsidR="00A83CD7" w:rsidRDefault="00A83CD7" w:rsidP="002A77E3">
            <w:pPr>
              <w:spacing w:after="0"/>
            </w:pPr>
            <w:r>
              <w:t>Superannuation</w:t>
            </w:r>
          </w:p>
        </w:tc>
        <w:tc>
          <w:tcPr>
            <w:tcW w:w="899" w:type="dxa"/>
          </w:tcPr>
          <w:p w14:paraId="7F190131" w14:textId="5AE794A7" w:rsidR="00A83CD7" w:rsidRDefault="00A83CD7" w:rsidP="002A77E3">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7D4FB8E5" w14:textId="013EB525" w:rsidR="00A83CD7" w:rsidRDefault="00A83CD7" w:rsidP="002A77E3">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76753262" w14:textId="5DB80430" w:rsidR="00A83CD7" w:rsidRDefault="00A83CD7" w:rsidP="002A77E3">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091AC9EC" w14:textId="778584AB" w:rsidR="00A83CD7" w:rsidRDefault="00A83CD7" w:rsidP="002A77E3">
            <w:pPr>
              <w:spacing w:after="0"/>
              <w:cnfStyle w:val="000000000000" w:firstRow="0" w:lastRow="0" w:firstColumn="0" w:lastColumn="0" w:oddVBand="0" w:evenVBand="0" w:oddHBand="0" w:evenHBand="0" w:firstRowFirstColumn="0" w:firstRowLastColumn="0" w:lastRowFirstColumn="0" w:lastRowLastColumn="0"/>
            </w:pPr>
          </w:p>
        </w:tc>
      </w:tr>
      <w:tr w:rsidR="00AE6665" w14:paraId="06AD01E7"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08284B19" w14:textId="42D1171E" w:rsidR="00AE6665" w:rsidRDefault="00A83CD7" w:rsidP="002A77E3">
            <w:pPr>
              <w:spacing w:after="0"/>
            </w:pPr>
            <w:r>
              <w:t xml:space="preserve">   </w:t>
            </w:r>
            <w:r w:rsidR="003E137D">
              <w:t>Net superannuation interest expense</w:t>
            </w:r>
          </w:p>
        </w:tc>
        <w:tc>
          <w:tcPr>
            <w:tcW w:w="899" w:type="dxa"/>
          </w:tcPr>
          <w:p w14:paraId="0CD5A1D4" w14:textId="583F9A9E" w:rsidR="00AE6665"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 xml:space="preserve"> 788</w:t>
            </w:r>
          </w:p>
        </w:tc>
        <w:tc>
          <w:tcPr>
            <w:tcW w:w="900" w:type="dxa"/>
          </w:tcPr>
          <w:p w14:paraId="7AADE7C7" w14:textId="1B1B7B0A" w:rsidR="00AE6665"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 xml:space="preserve"> 768</w:t>
            </w:r>
          </w:p>
        </w:tc>
        <w:tc>
          <w:tcPr>
            <w:tcW w:w="900" w:type="dxa"/>
          </w:tcPr>
          <w:p w14:paraId="7CA1AC1C" w14:textId="084BE7BB" w:rsidR="00AE6665"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 xml:space="preserve"> 753</w:t>
            </w:r>
          </w:p>
        </w:tc>
        <w:tc>
          <w:tcPr>
            <w:tcW w:w="900" w:type="dxa"/>
          </w:tcPr>
          <w:p w14:paraId="6154A0E3" w14:textId="6305B424" w:rsidR="00AE6665"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 xml:space="preserve"> 697</w:t>
            </w:r>
          </w:p>
        </w:tc>
      </w:tr>
      <w:tr w:rsidR="009256ED" w14:paraId="132C06C4"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725CAB44" w14:textId="149223B7" w:rsidR="009256ED" w:rsidRDefault="005332B2" w:rsidP="002A77E3">
            <w:pPr>
              <w:spacing w:after="0"/>
            </w:pPr>
            <w:r w:rsidRPr="003C3200">
              <w:t xml:space="preserve">   Other superannuation </w:t>
            </w:r>
          </w:p>
        </w:tc>
        <w:tc>
          <w:tcPr>
            <w:tcW w:w="899" w:type="dxa"/>
          </w:tcPr>
          <w:p w14:paraId="68235167" w14:textId="6CBE055A"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4 784</w:t>
            </w:r>
          </w:p>
        </w:tc>
        <w:tc>
          <w:tcPr>
            <w:tcW w:w="900" w:type="dxa"/>
          </w:tcPr>
          <w:p w14:paraId="2DF6C671" w14:textId="46A952DB"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4 836</w:t>
            </w:r>
          </w:p>
        </w:tc>
        <w:tc>
          <w:tcPr>
            <w:tcW w:w="900" w:type="dxa"/>
          </w:tcPr>
          <w:p w14:paraId="6F27B7B6" w14:textId="6C1AC107"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t xml:space="preserve">5 </w:t>
            </w:r>
            <w:r w:rsidR="005332B2" w:rsidRPr="00013AFC">
              <w:t>005</w:t>
            </w:r>
          </w:p>
        </w:tc>
        <w:tc>
          <w:tcPr>
            <w:tcW w:w="900" w:type="dxa"/>
          </w:tcPr>
          <w:p w14:paraId="61BFB913" w14:textId="220C5E48"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t xml:space="preserve">5 </w:t>
            </w:r>
            <w:r w:rsidR="005332B2" w:rsidRPr="00013AFC">
              <w:t>150</w:t>
            </w:r>
          </w:p>
        </w:tc>
      </w:tr>
      <w:tr w:rsidR="009256ED" w14:paraId="10ABC9C0"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1B0C4028" w14:textId="77777777" w:rsidR="009256ED" w:rsidRDefault="009256ED" w:rsidP="002A77E3">
            <w:pPr>
              <w:spacing w:after="0"/>
            </w:pPr>
            <w:r>
              <w:t>Depreciation</w:t>
            </w:r>
          </w:p>
        </w:tc>
        <w:tc>
          <w:tcPr>
            <w:tcW w:w="899" w:type="dxa"/>
          </w:tcPr>
          <w:p w14:paraId="400605CA" w14:textId="709ED545"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11 428</w:t>
            </w:r>
          </w:p>
        </w:tc>
        <w:tc>
          <w:tcPr>
            <w:tcW w:w="900" w:type="dxa"/>
          </w:tcPr>
          <w:p w14:paraId="4218E642" w14:textId="7FBD96EC"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11 545</w:t>
            </w:r>
          </w:p>
        </w:tc>
        <w:tc>
          <w:tcPr>
            <w:tcW w:w="900" w:type="dxa"/>
          </w:tcPr>
          <w:p w14:paraId="50463D94" w14:textId="57267823"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11 825</w:t>
            </w:r>
          </w:p>
        </w:tc>
        <w:tc>
          <w:tcPr>
            <w:tcW w:w="900" w:type="dxa"/>
          </w:tcPr>
          <w:p w14:paraId="31B53B2C" w14:textId="7EB48ADD"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12 144</w:t>
            </w:r>
          </w:p>
        </w:tc>
      </w:tr>
      <w:tr w:rsidR="009256ED" w14:paraId="51A87963"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29677829" w14:textId="77777777" w:rsidR="009256ED" w:rsidRDefault="009256ED" w:rsidP="002A77E3">
            <w:pPr>
              <w:spacing w:after="0"/>
            </w:pPr>
            <w:r>
              <w:t>Interest expense</w:t>
            </w:r>
          </w:p>
        </w:tc>
        <w:tc>
          <w:tcPr>
            <w:tcW w:w="899" w:type="dxa"/>
          </w:tcPr>
          <w:p w14:paraId="01797339" w14:textId="0D811DF9"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8 497</w:t>
            </w:r>
          </w:p>
        </w:tc>
        <w:tc>
          <w:tcPr>
            <w:tcW w:w="900" w:type="dxa"/>
          </w:tcPr>
          <w:p w14:paraId="2B45F945" w14:textId="795FB571"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9 433</w:t>
            </w:r>
          </w:p>
        </w:tc>
        <w:tc>
          <w:tcPr>
            <w:tcW w:w="900" w:type="dxa"/>
          </w:tcPr>
          <w:p w14:paraId="3678A250" w14:textId="6328A289"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10 578</w:t>
            </w:r>
          </w:p>
        </w:tc>
        <w:tc>
          <w:tcPr>
            <w:tcW w:w="900" w:type="dxa"/>
          </w:tcPr>
          <w:p w14:paraId="4CF798A9" w14:textId="2567A79C"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11 891</w:t>
            </w:r>
          </w:p>
        </w:tc>
      </w:tr>
      <w:tr w:rsidR="009256ED" w14:paraId="347F94A8"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4745BDAE" w14:textId="77777777" w:rsidR="009256ED" w:rsidRDefault="009256ED" w:rsidP="002A77E3">
            <w:pPr>
              <w:spacing w:after="0"/>
            </w:pPr>
            <w:r>
              <w:t>Grant expense</w:t>
            </w:r>
          </w:p>
        </w:tc>
        <w:tc>
          <w:tcPr>
            <w:tcW w:w="899" w:type="dxa"/>
          </w:tcPr>
          <w:p w14:paraId="598A9992" w14:textId="53569DFF"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16 437</w:t>
            </w:r>
          </w:p>
        </w:tc>
        <w:tc>
          <w:tcPr>
            <w:tcW w:w="900" w:type="dxa"/>
          </w:tcPr>
          <w:p w14:paraId="35325C51" w14:textId="170FB6D0"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16 336</w:t>
            </w:r>
          </w:p>
        </w:tc>
        <w:tc>
          <w:tcPr>
            <w:tcW w:w="900" w:type="dxa"/>
          </w:tcPr>
          <w:p w14:paraId="680C66F1" w14:textId="7B39A0E6"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16 133</w:t>
            </w:r>
          </w:p>
        </w:tc>
        <w:tc>
          <w:tcPr>
            <w:tcW w:w="900" w:type="dxa"/>
          </w:tcPr>
          <w:p w14:paraId="3ED60B62" w14:textId="2F60029B"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16 524</w:t>
            </w:r>
          </w:p>
        </w:tc>
      </w:tr>
      <w:tr w:rsidR="009256ED" w14:paraId="2654EE5A"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1D76B3A5" w14:textId="77777777" w:rsidR="009256ED" w:rsidRDefault="009256ED" w:rsidP="002A77E3">
            <w:pPr>
              <w:spacing w:after="0"/>
            </w:pPr>
            <w:r>
              <w:t>Other operating expenses</w:t>
            </w:r>
          </w:p>
        </w:tc>
        <w:tc>
          <w:tcPr>
            <w:tcW w:w="899" w:type="dxa"/>
          </w:tcPr>
          <w:p w14:paraId="6DD686C6" w14:textId="6229EEAF"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37 747</w:t>
            </w:r>
          </w:p>
        </w:tc>
        <w:tc>
          <w:tcPr>
            <w:tcW w:w="900" w:type="dxa"/>
          </w:tcPr>
          <w:p w14:paraId="59FD3EDB" w14:textId="623D9116"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35 711</w:t>
            </w:r>
          </w:p>
        </w:tc>
        <w:tc>
          <w:tcPr>
            <w:tcW w:w="900" w:type="dxa"/>
          </w:tcPr>
          <w:p w14:paraId="63614B2C" w14:textId="1EDFD988"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35 765</w:t>
            </w:r>
          </w:p>
        </w:tc>
        <w:tc>
          <w:tcPr>
            <w:tcW w:w="900" w:type="dxa"/>
          </w:tcPr>
          <w:p w14:paraId="268DBB3E" w14:textId="4829C8E0" w:rsidR="009256ED" w:rsidRDefault="005332B2" w:rsidP="002A77E3">
            <w:pPr>
              <w:spacing w:after="0"/>
              <w:cnfStyle w:val="000000000000" w:firstRow="0" w:lastRow="0" w:firstColumn="0" w:lastColumn="0" w:oddVBand="0" w:evenVBand="0" w:oddHBand="0" w:evenHBand="0" w:firstRowFirstColumn="0" w:firstRowLastColumn="0" w:lastRowFirstColumn="0" w:lastRowLastColumn="0"/>
            </w:pPr>
            <w:r w:rsidRPr="00013AFC">
              <w:t>37 130</w:t>
            </w:r>
          </w:p>
        </w:tc>
      </w:tr>
      <w:tr w:rsidR="009256ED" w14:paraId="3323BB87" w14:textId="77777777" w:rsidTr="00157D02">
        <w:tc>
          <w:tcPr>
            <w:cnfStyle w:val="001000000000" w:firstRow="0" w:lastRow="0" w:firstColumn="1" w:lastColumn="0" w:oddVBand="0" w:evenVBand="0" w:oddHBand="0" w:evenHBand="0" w:firstRowFirstColumn="0" w:firstRowLastColumn="0" w:lastRowFirstColumn="0" w:lastRowLastColumn="0"/>
            <w:tcW w:w="4111" w:type="dxa"/>
          </w:tcPr>
          <w:p w14:paraId="2348A859" w14:textId="77777777" w:rsidR="009256ED" w:rsidRDefault="009256ED" w:rsidP="002A77E3">
            <w:pPr>
              <w:spacing w:after="0"/>
            </w:pPr>
            <w:r>
              <w:rPr>
                <w:b/>
              </w:rPr>
              <w:t>Total expenses from transactions</w:t>
            </w:r>
          </w:p>
        </w:tc>
        <w:tc>
          <w:tcPr>
            <w:tcW w:w="899" w:type="dxa"/>
          </w:tcPr>
          <w:p w14:paraId="356F13E8" w14:textId="6C94DB84" w:rsidR="009256ED" w:rsidRPr="003C3200" w:rsidRDefault="00E00B7E" w:rsidP="002A77E3">
            <w:pPr>
              <w:spacing w:after="0"/>
              <w:cnfStyle w:val="000000000000" w:firstRow="0" w:lastRow="0" w:firstColumn="0" w:lastColumn="0" w:oddVBand="0" w:evenVBand="0" w:oddHBand="0" w:evenHBand="0" w:firstRowFirstColumn="0" w:firstRowLastColumn="0" w:lastRowFirstColumn="0" w:lastRowLastColumn="0"/>
              <w:rPr>
                <w:b/>
              </w:rPr>
            </w:pPr>
            <w:r w:rsidRPr="003C3200">
              <w:rPr>
                <w:b/>
              </w:rPr>
              <w:t>120 688</w:t>
            </w:r>
          </w:p>
        </w:tc>
        <w:tc>
          <w:tcPr>
            <w:tcW w:w="900" w:type="dxa"/>
          </w:tcPr>
          <w:p w14:paraId="015B8041" w14:textId="5AB6DF44" w:rsidR="009256ED" w:rsidRPr="003C3200" w:rsidRDefault="00E00B7E" w:rsidP="002A77E3">
            <w:pPr>
              <w:spacing w:after="0"/>
              <w:cnfStyle w:val="000000000000" w:firstRow="0" w:lastRow="0" w:firstColumn="0" w:lastColumn="0" w:oddVBand="0" w:evenVBand="0" w:oddHBand="0" w:evenHBand="0" w:firstRowFirstColumn="0" w:firstRowLastColumn="0" w:lastRowFirstColumn="0" w:lastRowLastColumn="0"/>
              <w:rPr>
                <w:b/>
              </w:rPr>
            </w:pPr>
            <w:r w:rsidRPr="003C3200">
              <w:rPr>
                <w:b/>
              </w:rPr>
              <w:t>120 631</w:t>
            </w:r>
          </w:p>
        </w:tc>
        <w:tc>
          <w:tcPr>
            <w:tcW w:w="900" w:type="dxa"/>
          </w:tcPr>
          <w:p w14:paraId="2E53F057" w14:textId="7D3CA7C2" w:rsidR="009256ED" w:rsidRPr="003C3200" w:rsidRDefault="00E00B7E" w:rsidP="002A77E3">
            <w:pPr>
              <w:spacing w:after="0"/>
              <w:cnfStyle w:val="000000000000" w:firstRow="0" w:lastRow="0" w:firstColumn="0" w:lastColumn="0" w:oddVBand="0" w:evenVBand="0" w:oddHBand="0" w:evenHBand="0" w:firstRowFirstColumn="0" w:firstRowLastColumn="0" w:lastRowFirstColumn="0" w:lastRowLastColumn="0"/>
              <w:rPr>
                <w:b/>
              </w:rPr>
            </w:pPr>
            <w:r w:rsidRPr="003C3200">
              <w:rPr>
                <w:b/>
              </w:rPr>
              <w:t>123 315</w:t>
            </w:r>
          </w:p>
        </w:tc>
        <w:tc>
          <w:tcPr>
            <w:tcW w:w="900" w:type="dxa"/>
          </w:tcPr>
          <w:p w14:paraId="65381252" w14:textId="6A67CC2A" w:rsidR="009256ED" w:rsidRPr="003C3200" w:rsidRDefault="00E00B7E" w:rsidP="002A77E3">
            <w:pPr>
              <w:spacing w:after="0"/>
              <w:cnfStyle w:val="000000000000" w:firstRow="0" w:lastRow="0" w:firstColumn="0" w:lastColumn="0" w:oddVBand="0" w:evenVBand="0" w:oddHBand="0" w:evenHBand="0" w:firstRowFirstColumn="0" w:firstRowLastColumn="0" w:lastRowFirstColumn="0" w:lastRowLastColumn="0"/>
              <w:rPr>
                <w:b/>
              </w:rPr>
            </w:pPr>
            <w:r w:rsidRPr="003C3200">
              <w:rPr>
                <w:b/>
              </w:rPr>
              <w:t>128 381</w:t>
            </w:r>
          </w:p>
        </w:tc>
      </w:tr>
      <w:tr w:rsidR="009256ED" w14:paraId="6D55E52A" w14:textId="77777777" w:rsidTr="00157D02">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7CDE0334" w14:textId="743C750F" w:rsidR="009256ED" w:rsidRDefault="009256ED" w:rsidP="002A77E3">
            <w:pPr>
              <w:spacing w:after="0"/>
            </w:pPr>
            <w:r>
              <w:rPr>
                <w:i/>
              </w:rPr>
              <w:t xml:space="preserve">% change </w:t>
            </w:r>
          </w:p>
        </w:tc>
        <w:tc>
          <w:tcPr>
            <w:tcW w:w="899" w:type="dxa"/>
            <w:tcBorders>
              <w:bottom w:val="single" w:sz="6" w:space="0" w:color="auto"/>
            </w:tcBorders>
          </w:tcPr>
          <w:p w14:paraId="6C2DE7EF" w14:textId="2BCEB489" w:rsidR="009256ED" w:rsidRDefault="00E00B7E" w:rsidP="002A77E3">
            <w:pPr>
              <w:spacing w:after="0"/>
              <w:cnfStyle w:val="000000000000" w:firstRow="0" w:lastRow="0" w:firstColumn="0" w:lastColumn="0" w:oddVBand="0" w:evenVBand="0" w:oddHBand="0" w:evenHBand="0" w:firstRowFirstColumn="0" w:firstRowLastColumn="0" w:lastRowFirstColumn="0" w:lastRowLastColumn="0"/>
            </w:pPr>
            <w:r w:rsidRPr="00723A68">
              <w:t>6.7</w:t>
            </w:r>
          </w:p>
        </w:tc>
        <w:tc>
          <w:tcPr>
            <w:tcW w:w="900" w:type="dxa"/>
            <w:tcBorders>
              <w:bottom w:val="single" w:sz="6" w:space="0" w:color="auto"/>
            </w:tcBorders>
          </w:tcPr>
          <w:p w14:paraId="3827BA61" w14:textId="371620A1" w:rsidR="009256ED" w:rsidRDefault="009256ED" w:rsidP="002A77E3">
            <w:pPr>
              <w:spacing w:after="0"/>
              <w:cnfStyle w:val="000000000000" w:firstRow="0" w:lastRow="0" w:firstColumn="0" w:lastColumn="0" w:oddVBand="0" w:evenVBand="0" w:oddHBand="0" w:evenHBand="0" w:firstRowFirstColumn="0" w:firstRowLastColumn="0" w:lastRowFirstColumn="0" w:lastRowLastColumn="0"/>
            </w:pPr>
            <w:r w:rsidRPr="00723A68">
              <w:t>0.</w:t>
            </w:r>
            <w:r w:rsidR="00E00B7E" w:rsidRPr="00723A68">
              <w:t>0</w:t>
            </w:r>
          </w:p>
        </w:tc>
        <w:tc>
          <w:tcPr>
            <w:tcW w:w="900" w:type="dxa"/>
            <w:tcBorders>
              <w:bottom w:val="single" w:sz="6" w:space="0" w:color="auto"/>
            </w:tcBorders>
          </w:tcPr>
          <w:p w14:paraId="6725ED22" w14:textId="69198BE7" w:rsidR="009256ED" w:rsidRDefault="00E00B7E" w:rsidP="002A77E3">
            <w:pPr>
              <w:spacing w:after="0"/>
              <w:cnfStyle w:val="000000000000" w:firstRow="0" w:lastRow="0" w:firstColumn="0" w:lastColumn="0" w:oddVBand="0" w:evenVBand="0" w:oddHBand="0" w:evenHBand="0" w:firstRowFirstColumn="0" w:firstRowLastColumn="0" w:lastRowFirstColumn="0" w:lastRowLastColumn="0"/>
            </w:pPr>
            <w:r w:rsidRPr="00723A68">
              <w:t>2.2</w:t>
            </w:r>
          </w:p>
        </w:tc>
        <w:tc>
          <w:tcPr>
            <w:tcW w:w="900" w:type="dxa"/>
            <w:tcBorders>
              <w:bottom w:val="single" w:sz="6" w:space="0" w:color="auto"/>
            </w:tcBorders>
          </w:tcPr>
          <w:p w14:paraId="35071FA6" w14:textId="20CCF377" w:rsidR="009256ED" w:rsidRDefault="00E00B7E" w:rsidP="002A77E3">
            <w:pPr>
              <w:spacing w:after="0"/>
              <w:cnfStyle w:val="000000000000" w:firstRow="0" w:lastRow="0" w:firstColumn="0" w:lastColumn="0" w:oddVBand="0" w:evenVBand="0" w:oddHBand="0" w:evenHBand="0" w:firstRowFirstColumn="0" w:firstRowLastColumn="0" w:lastRowFirstColumn="0" w:lastRowLastColumn="0"/>
            </w:pPr>
            <w:r w:rsidRPr="00723A68">
              <w:t>4.1</w:t>
            </w:r>
          </w:p>
        </w:tc>
      </w:tr>
      <w:tr w:rsidR="009256ED" w14:paraId="6A714E2B" w14:textId="77777777" w:rsidTr="00157D02">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13456F80" w14:textId="77777777" w:rsidR="009256ED" w:rsidRDefault="009256ED" w:rsidP="002A77E3">
            <w:pPr>
              <w:spacing w:after="0"/>
            </w:pPr>
            <w:r>
              <w:rPr>
                <w:b/>
              </w:rPr>
              <w:t>Net result from transactions</w:t>
            </w:r>
          </w:p>
        </w:tc>
        <w:tc>
          <w:tcPr>
            <w:tcW w:w="899" w:type="dxa"/>
            <w:tcBorders>
              <w:top w:val="single" w:sz="6" w:space="0" w:color="auto"/>
              <w:bottom w:val="single" w:sz="6" w:space="0" w:color="auto"/>
            </w:tcBorders>
          </w:tcPr>
          <w:p w14:paraId="69D3430F" w14:textId="5BEEDBE4" w:rsidR="009256ED" w:rsidRPr="000E42E6" w:rsidRDefault="00067FEF" w:rsidP="002A77E3">
            <w:pPr>
              <w:spacing w:after="0"/>
              <w:cnfStyle w:val="000000000000" w:firstRow="0" w:lastRow="0" w:firstColumn="0" w:lastColumn="0" w:oddVBand="0" w:evenVBand="0" w:oddHBand="0" w:evenHBand="0" w:firstRowFirstColumn="0" w:firstRowLastColumn="0" w:lastRowFirstColumn="0" w:lastRowLastColumn="0"/>
              <w:rPr>
                <w:b/>
              </w:rPr>
            </w:pPr>
            <w:r w:rsidRPr="00067FEF">
              <w:rPr>
                <w:b/>
                <w:bCs/>
              </w:rPr>
              <w:t xml:space="preserve"> (3 024)</w:t>
            </w:r>
          </w:p>
        </w:tc>
        <w:tc>
          <w:tcPr>
            <w:tcW w:w="900" w:type="dxa"/>
            <w:tcBorders>
              <w:top w:val="single" w:sz="6" w:space="0" w:color="auto"/>
              <w:bottom w:val="single" w:sz="6" w:space="0" w:color="auto"/>
            </w:tcBorders>
          </w:tcPr>
          <w:p w14:paraId="68C0942D" w14:textId="615F350A" w:rsidR="009256ED" w:rsidRPr="000E42E6" w:rsidRDefault="00067FEF" w:rsidP="002A77E3">
            <w:pPr>
              <w:spacing w:after="0"/>
              <w:cnfStyle w:val="000000000000" w:firstRow="0" w:lastRow="0" w:firstColumn="0" w:lastColumn="0" w:oddVBand="0" w:evenVBand="0" w:oddHBand="0" w:evenHBand="0" w:firstRowFirstColumn="0" w:firstRowLastColumn="0" w:lastRowFirstColumn="0" w:lastRowLastColumn="0"/>
              <w:rPr>
                <w:b/>
              </w:rPr>
            </w:pPr>
            <w:r w:rsidRPr="00067FEF">
              <w:rPr>
                <w:b/>
                <w:bCs/>
              </w:rPr>
              <w:t xml:space="preserve"> (1 083)</w:t>
            </w:r>
          </w:p>
        </w:tc>
        <w:tc>
          <w:tcPr>
            <w:tcW w:w="900" w:type="dxa"/>
            <w:tcBorders>
              <w:top w:val="single" w:sz="6" w:space="0" w:color="auto"/>
              <w:bottom w:val="single" w:sz="6" w:space="0" w:color="auto"/>
            </w:tcBorders>
          </w:tcPr>
          <w:p w14:paraId="3F017A9C" w14:textId="24300523" w:rsidR="009256ED" w:rsidRPr="000E42E6" w:rsidRDefault="00067FEF" w:rsidP="002A77E3">
            <w:pPr>
              <w:spacing w:after="0"/>
              <w:cnfStyle w:val="000000000000" w:firstRow="0" w:lastRow="0" w:firstColumn="0" w:lastColumn="0" w:oddVBand="0" w:evenVBand="0" w:oddHBand="0" w:evenHBand="0" w:firstRowFirstColumn="0" w:firstRowLastColumn="0" w:lastRowFirstColumn="0" w:lastRowLastColumn="0"/>
              <w:rPr>
                <w:b/>
              </w:rPr>
            </w:pPr>
            <w:r w:rsidRPr="00067FEF">
              <w:rPr>
                <w:b/>
                <w:bCs/>
              </w:rPr>
              <w:t xml:space="preserve"> (741)</w:t>
            </w:r>
          </w:p>
        </w:tc>
        <w:tc>
          <w:tcPr>
            <w:tcW w:w="900" w:type="dxa"/>
            <w:tcBorders>
              <w:top w:val="single" w:sz="6" w:space="0" w:color="auto"/>
              <w:bottom w:val="single" w:sz="6" w:space="0" w:color="auto"/>
            </w:tcBorders>
          </w:tcPr>
          <w:p w14:paraId="36C97A9B" w14:textId="30B022CE" w:rsidR="009256ED" w:rsidRPr="000E42E6" w:rsidRDefault="00067FEF" w:rsidP="002A77E3">
            <w:pPr>
              <w:spacing w:after="0"/>
              <w:cnfStyle w:val="000000000000" w:firstRow="0" w:lastRow="0" w:firstColumn="0" w:lastColumn="0" w:oddVBand="0" w:evenVBand="0" w:oddHBand="0" w:evenHBand="0" w:firstRowFirstColumn="0" w:firstRowLastColumn="0" w:lastRowFirstColumn="0" w:lastRowLastColumn="0"/>
              <w:rPr>
                <w:b/>
              </w:rPr>
            </w:pPr>
            <w:r w:rsidRPr="00067FEF">
              <w:rPr>
                <w:b/>
                <w:bCs/>
              </w:rPr>
              <w:t xml:space="preserve"> (1 583)</w:t>
            </w:r>
          </w:p>
        </w:tc>
      </w:tr>
      <w:tr w:rsidR="009256ED" w14:paraId="33B2B088" w14:textId="77777777" w:rsidTr="00157D02">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17D0BADD" w14:textId="77777777" w:rsidR="009256ED" w:rsidRDefault="009256ED" w:rsidP="002A77E3">
            <w:pPr>
              <w:spacing w:after="0"/>
            </w:pPr>
            <w:r>
              <w:t>Total other economic flows included in net result</w:t>
            </w:r>
          </w:p>
        </w:tc>
        <w:tc>
          <w:tcPr>
            <w:tcW w:w="899" w:type="dxa"/>
            <w:tcBorders>
              <w:top w:val="single" w:sz="6" w:space="0" w:color="auto"/>
              <w:bottom w:val="single" w:sz="6" w:space="0" w:color="auto"/>
            </w:tcBorders>
          </w:tcPr>
          <w:p w14:paraId="3D9D71B3" w14:textId="15E8E91D" w:rsidR="009256ED" w:rsidRDefault="00067FEF" w:rsidP="002A77E3">
            <w:pPr>
              <w:spacing w:after="0"/>
              <w:cnfStyle w:val="000000000000" w:firstRow="0" w:lastRow="0" w:firstColumn="0" w:lastColumn="0" w:oddVBand="0" w:evenVBand="0" w:oddHBand="0" w:evenHBand="0" w:firstRowFirstColumn="0" w:firstRowLastColumn="0" w:lastRowFirstColumn="0" w:lastRowLastColumn="0"/>
            </w:pPr>
            <w:r w:rsidRPr="00111141">
              <w:t xml:space="preserve"> 128</w:t>
            </w:r>
          </w:p>
        </w:tc>
        <w:tc>
          <w:tcPr>
            <w:tcW w:w="900" w:type="dxa"/>
            <w:tcBorders>
              <w:top w:val="single" w:sz="6" w:space="0" w:color="auto"/>
              <w:bottom w:val="single" w:sz="6" w:space="0" w:color="auto"/>
            </w:tcBorders>
          </w:tcPr>
          <w:p w14:paraId="5C1FA975" w14:textId="6141C79C" w:rsidR="009256ED" w:rsidRDefault="00067FEF" w:rsidP="002A77E3">
            <w:pPr>
              <w:spacing w:after="0"/>
              <w:cnfStyle w:val="000000000000" w:firstRow="0" w:lastRow="0" w:firstColumn="0" w:lastColumn="0" w:oddVBand="0" w:evenVBand="0" w:oddHBand="0" w:evenHBand="0" w:firstRowFirstColumn="0" w:firstRowLastColumn="0" w:lastRowFirstColumn="0" w:lastRowLastColumn="0"/>
            </w:pPr>
            <w:r w:rsidRPr="00111141">
              <w:t xml:space="preserve"> (239)</w:t>
            </w:r>
          </w:p>
        </w:tc>
        <w:tc>
          <w:tcPr>
            <w:tcW w:w="900" w:type="dxa"/>
            <w:tcBorders>
              <w:top w:val="single" w:sz="6" w:space="0" w:color="auto"/>
              <w:bottom w:val="single" w:sz="6" w:space="0" w:color="auto"/>
            </w:tcBorders>
          </w:tcPr>
          <w:p w14:paraId="45B4C7A5" w14:textId="5BCD0F39" w:rsidR="009256ED" w:rsidRDefault="00067FEF" w:rsidP="002A77E3">
            <w:pPr>
              <w:spacing w:after="0"/>
              <w:cnfStyle w:val="000000000000" w:firstRow="0" w:lastRow="0" w:firstColumn="0" w:lastColumn="0" w:oddVBand="0" w:evenVBand="0" w:oddHBand="0" w:evenHBand="0" w:firstRowFirstColumn="0" w:firstRowLastColumn="0" w:lastRowFirstColumn="0" w:lastRowLastColumn="0"/>
            </w:pPr>
            <w:r w:rsidRPr="00111141">
              <w:t xml:space="preserve"> 97</w:t>
            </w:r>
          </w:p>
        </w:tc>
        <w:tc>
          <w:tcPr>
            <w:tcW w:w="900" w:type="dxa"/>
            <w:tcBorders>
              <w:top w:val="single" w:sz="6" w:space="0" w:color="auto"/>
              <w:bottom w:val="single" w:sz="6" w:space="0" w:color="auto"/>
            </w:tcBorders>
          </w:tcPr>
          <w:p w14:paraId="435BCC20" w14:textId="405B62E5" w:rsidR="009256ED" w:rsidRDefault="00067FEF" w:rsidP="002A77E3">
            <w:pPr>
              <w:spacing w:after="0"/>
              <w:cnfStyle w:val="000000000000" w:firstRow="0" w:lastRow="0" w:firstColumn="0" w:lastColumn="0" w:oddVBand="0" w:evenVBand="0" w:oddHBand="0" w:evenHBand="0" w:firstRowFirstColumn="0" w:firstRowLastColumn="0" w:lastRowFirstColumn="0" w:lastRowLastColumn="0"/>
            </w:pPr>
            <w:r w:rsidRPr="00111141">
              <w:t xml:space="preserve"> (82)</w:t>
            </w:r>
          </w:p>
        </w:tc>
      </w:tr>
      <w:tr w:rsidR="009256ED" w14:paraId="23F9F9F6" w14:textId="77777777" w:rsidTr="00157D02">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12" w:space="0" w:color="auto"/>
            </w:tcBorders>
          </w:tcPr>
          <w:p w14:paraId="692B2121" w14:textId="77777777" w:rsidR="009256ED" w:rsidRDefault="009256ED" w:rsidP="002A77E3">
            <w:pPr>
              <w:spacing w:after="0"/>
            </w:pPr>
            <w:r>
              <w:rPr>
                <w:b/>
              </w:rPr>
              <w:t>Net result</w:t>
            </w:r>
          </w:p>
        </w:tc>
        <w:tc>
          <w:tcPr>
            <w:tcW w:w="899" w:type="dxa"/>
            <w:tcBorders>
              <w:top w:val="single" w:sz="6" w:space="0" w:color="auto"/>
              <w:bottom w:val="single" w:sz="12" w:space="0" w:color="auto"/>
            </w:tcBorders>
          </w:tcPr>
          <w:p w14:paraId="36A2D305" w14:textId="5DB516AF" w:rsidR="009256ED" w:rsidRPr="00067FEF" w:rsidRDefault="00067FEF" w:rsidP="002A77E3">
            <w:pPr>
              <w:spacing w:after="0"/>
              <w:cnfStyle w:val="000000000000" w:firstRow="0" w:lastRow="0" w:firstColumn="0" w:lastColumn="0" w:oddVBand="0" w:evenVBand="0" w:oddHBand="0" w:evenHBand="0" w:firstRowFirstColumn="0" w:firstRowLastColumn="0" w:lastRowFirstColumn="0" w:lastRowLastColumn="0"/>
              <w:rPr>
                <w:b/>
              </w:rPr>
            </w:pPr>
            <w:r w:rsidRPr="00067FEF">
              <w:rPr>
                <w:b/>
                <w:bCs/>
              </w:rPr>
              <w:t xml:space="preserve"> (2 896)</w:t>
            </w:r>
          </w:p>
        </w:tc>
        <w:tc>
          <w:tcPr>
            <w:tcW w:w="900" w:type="dxa"/>
            <w:tcBorders>
              <w:top w:val="single" w:sz="6" w:space="0" w:color="auto"/>
              <w:bottom w:val="single" w:sz="12" w:space="0" w:color="auto"/>
            </w:tcBorders>
          </w:tcPr>
          <w:p w14:paraId="1F862D1A" w14:textId="07341490" w:rsidR="009256ED" w:rsidRPr="00067FEF" w:rsidRDefault="00067FEF" w:rsidP="002A77E3">
            <w:pPr>
              <w:spacing w:after="0"/>
              <w:cnfStyle w:val="000000000000" w:firstRow="0" w:lastRow="0" w:firstColumn="0" w:lastColumn="0" w:oddVBand="0" w:evenVBand="0" w:oddHBand="0" w:evenHBand="0" w:firstRowFirstColumn="0" w:firstRowLastColumn="0" w:lastRowFirstColumn="0" w:lastRowLastColumn="0"/>
              <w:rPr>
                <w:b/>
              </w:rPr>
            </w:pPr>
            <w:r w:rsidRPr="00067FEF">
              <w:rPr>
                <w:b/>
                <w:bCs/>
              </w:rPr>
              <w:t xml:space="preserve"> (1 322)</w:t>
            </w:r>
          </w:p>
        </w:tc>
        <w:tc>
          <w:tcPr>
            <w:tcW w:w="900" w:type="dxa"/>
            <w:tcBorders>
              <w:top w:val="single" w:sz="6" w:space="0" w:color="auto"/>
              <w:bottom w:val="single" w:sz="12" w:space="0" w:color="auto"/>
            </w:tcBorders>
          </w:tcPr>
          <w:p w14:paraId="797D0074" w14:textId="339398D8" w:rsidR="009256ED" w:rsidRPr="00067FEF" w:rsidRDefault="00067FEF" w:rsidP="002A77E3">
            <w:pPr>
              <w:spacing w:after="0"/>
              <w:cnfStyle w:val="000000000000" w:firstRow="0" w:lastRow="0" w:firstColumn="0" w:lastColumn="0" w:oddVBand="0" w:evenVBand="0" w:oddHBand="0" w:evenHBand="0" w:firstRowFirstColumn="0" w:firstRowLastColumn="0" w:lastRowFirstColumn="0" w:lastRowLastColumn="0"/>
              <w:rPr>
                <w:b/>
              </w:rPr>
            </w:pPr>
            <w:r w:rsidRPr="00067FEF">
              <w:rPr>
                <w:b/>
                <w:bCs/>
              </w:rPr>
              <w:t xml:space="preserve"> (644)</w:t>
            </w:r>
          </w:p>
        </w:tc>
        <w:tc>
          <w:tcPr>
            <w:tcW w:w="900" w:type="dxa"/>
            <w:tcBorders>
              <w:top w:val="single" w:sz="6" w:space="0" w:color="auto"/>
              <w:bottom w:val="single" w:sz="12" w:space="0" w:color="auto"/>
            </w:tcBorders>
          </w:tcPr>
          <w:p w14:paraId="4B876351" w14:textId="1634DA83" w:rsidR="009256ED" w:rsidRPr="00067FEF" w:rsidRDefault="00067FEF" w:rsidP="002A77E3">
            <w:pPr>
              <w:spacing w:after="0"/>
              <w:cnfStyle w:val="000000000000" w:firstRow="0" w:lastRow="0" w:firstColumn="0" w:lastColumn="0" w:oddVBand="0" w:evenVBand="0" w:oddHBand="0" w:evenHBand="0" w:firstRowFirstColumn="0" w:firstRowLastColumn="0" w:lastRowFirstColumn="0" w:lastRowLastColumn="0"/>
              <w:rPr>
                <w:b/>
              </w:rPr>
            </w:pPr>
            <w:r w:rsidRPr="00067FEF">
              <w:rPr>
                <w:b/>
                <w:bCs/>
              </w:rPr>
              <w:t xml:space="preserve"> (1 664)</w:t>
            </w:r>
          </w:p>
        </w:tc>
      </w:tr>
    </w:tbl>
    <w:p w14:paraId="47F71C8C" w14:textId="3F5FA23B" w:rsidR="009256ED" w:rsidRPr="00584F3A" w:rsidRDefault="009256ED" w:rsidP="009256ED">
      <w:pPr>
        <w:pStyle w:val="Note"/>
      </w:pPr>
      <w:r w:rsidRPr="00584F3A">
        <w:t>Note:</w:t>
      </w:r>
    </w:p>
    <w:p w14:paraId="6E0EF9F4" w14:textId="1D02E356" w:rsidR="009256ED" w:rsidRPr="00584F3A" w:rsidRDefault="009256ED" w:rsidP="009256ED">
      <w:pPr>
        <w:pStyle w:val="Note"/>
      </w:pPr>
      <w:r w:rsidRPr="00584F3A">
        <w:t>(a)</w:t>
      </w:r>
      <w:r w:rsidRPr="00584F3A">
        <w:tab/>
        <w:t xml:space="preserve">This is a summary operating statement. The comprehensive operating statement is presented in </w:t>
      </w:r>
      <w:r w:rsidRPr="008D0ACE">
        <w:t>Chapter 5</w:t>
      </w:r>
      <w:r w:rsidRPr="00584F3A">
        <w:t xml:space="preserve">. </w:t>
      </w:r>
    </w:p>
    <w:p w14:paraId="5813C8EF" w14:textId="77777777" w:rsidR="00157D02" w:rsidRDefault="00157D02" w:rsidP="009256ED"/>
    <w:p w14:paraId="67302E9F" w14:textId="44581076" w:rsidR="009256ED" w:rsidRPr="00633128" w:rsidRDefault="009256ED" w:rsidP="009256ED">
      <w:pPr>
        <w:rPr>
          <w:b/>
        </w:rPr>
      </w:pPr>
      <w:r w:rsidRPr="00633128">
        <w:t xml:space="preserve">The net result from transactions of the NFPS is projected to improve from a deficit of </w:t>
      </w:r>
      <w:r w:rsidR="00C03B96">
        <w:br/>
      </w:r>
      <w:r w:rsidRPr="004614CE">
        <w:t>$</w:t>
      </w:r>
      <w:r w:rsidR="008D491F">
        <w:t>3</w:t>
      </w:r>
      <w:r w:rsidRPr="004614CE">
        <w:t xml:space="preserve"> billion in 202</w:t>
      </w:r>
      <w:r w:rsidR="008A1066">
        <w:t>5</w:t>
      </w:r>
      <w:r w:rsidRPr="004614CE">
        <w:t>-2</w:t>
      </w:r>
      <w:r w:rsidR="008A1066">
        <w:t>6</w:t>
      </w:r>
      <w:r w:rsidRPr="004614CE">
        <w:t xml:space="preserve"> to a </w:t>
      </w:r>
      <w:r w:rsidR="00436416">
        <w:t>deficit</w:t>
      </w:r>
      <w:r w:rsidRPr="004614CE">
        <w:t xml:space="preserve"> of $</w:t>
      </w:r>
      <w:r w:rsidR="00517F5A">
        <w:t>1.</w:t>
      </w:r>
      <w:r w:rsidR="00C03B96">
        <w:t>6</w:t>
      </w:r>
      <w:r w:rsidRPr="004614CE">
        <w:t xml:space="preserve"> </w:t>
      </w:r>
      <w:r w:rsidR="00517F5A">
        <w:t>b</w:t>
      </w:r>
      <w:r w:rsidRPr="004614CE">
        <w:t>illion by 202</w:t>
      </w:r>
      <w:r w:rsidR="009C478D">
        <w:t>8</w:t>
      </w:r>
      <w:r w:rsidRPr="004614CE">
        <w:t>-2</w:t>
      </w:r>
      <w:r w:rsidR="009C478D">
        <w:t>9</w:t>
      </w:r>
      <w:r w:rsidRPr="004614CE">
        <w:t>.</w:t>
      </w:r>
      <w:r w:rsidRPr="00633128">
        <w:t xml:space="preserve"> This is driven by the net result from transactions for the general government sector </w:t>
      </w:r>
      <w:r>
        <w:t>as discussed earlier in this chapter</w:t>
      </w:r>
      <w:r w:rsidR="004B5595">
        <w:t xml:space="preserve"> as well as the PNFC sector</w:t>
      </w:r>
      <w:r>
        <w:t>.</w:t>
      </w:r>
      <w:r w:rsidR="00027C46">
        <w:t xml:space="preserve"> </w:t>
      </w:r>
      <w:r w:rsidR="00027C46" w:rsidRPr="00027C46">
        <w:t>The PNFC sector</w:t>
      </w:r>
      <w:r w:rsidR="0090249C">
        <w:t>’</w:t>
      </w:r>
      <w:r w:rsidR="00027C46" w:rsidRPr="00027C46">
        <w:t xml:space="preserve">s net result from transactions is projected to improve by approximately $600 million over the forward estimates. This is primarily driven by </w:t>
      </w:r>
      <w:r w:rsidR="00D0079F">
        <w:t xml:space="preserve">the </w:t>
      </w:r>
      <w:r w:rsidR="00027C46" w:rsidRPr="00027C46">
        <w:t xml:space="preserve">improving profitability </w:t>
      </w:r>
      <w:r w:rsidR="00D0079F">
        <w:t xml:space="preserve">of </w:t>
      </w:r>
      <w:r w:rsidR="00D0079F" w:rsidRPr="00027C46">
        <w:t>Development Victoria</w:t>
      </w:r>
      <w:r w:rsidR="00D0079F">
        <w:t xml:space="preserve"> and of </w:t>
      </w:r>
      <w:r w:rsidR="00027C46" w:rsidRPr="00027C46">
        <w:t>the water sector based on demand projections</w:t>
      </w:r>
      <w:r w:rsidR="00D0079F">
        <w:t>.</w:t>
      </w:r>
    </w:p>
    <w:p w14:paraId="3E798924" w14:textId="77777777" w:rsidR="009256ED" w:rsidRPr="00633128" w:rsidRDefault="009256ED" w:rsidP="009256ED">
      <w:pPr>
        <w:pStyle w:val="Heading2"/>
      </w:pPr>
      <w:r w:rsidRPr="00633128">
        <w:lastRenderedPageBreak/>
        <w:t>Application of cash resources</w:t>
      </w:r>
    </w:p>
    <w:p w14:paraId="578EFBD3" w14:textId="1863D82F" w:rsidR="009256ED" w:rsidRPr="00633128" w:rsidRDefault="009256ED" w:rsidP="009256ED">
      <w:r w:rsidRPr="00633128">
        <w:t xml:space="preserve">The NFPS is forecast to record an operating cash flow surplus </w:t>
      </w:r>
      <w:r w:rsidRPr="0099724B">
        <w:t>of $</w:t>
      </w:r>
      <w:r w:rsidR="00CB323D">
        <w:t>6</w:t>
      </w:r>
      <w:r w:rsidRPr="0099724B">
        <w:t>.</w:t>
      </w:r>
      <w:r w:rsidR="00DE357B">
        <w:t>7</w:t>
      </w:r>
      <w:r w:rsidRPr="0099724B">
        <w:t xml:space="preserve"> billion in 202</w:t>
      </w:r>
      <w:r w:rsidR="008F2CDB">
        <w:t>5</w:t>
      </w:r>
      <w:r w:rsidR="00FC7BAF">
        <w:noBreakHyphen/>
      </w:r>
      <w:r w:rsidRPr="0099724B">
        <w:t>2</w:t>
      </w:r>
      <w:r w:rsidR="008F2CDB">
        <w:t>6</w:t>
      </w:r>
      <w:r w:rsidRPr="00633128">
        <w:t xml:space="preserve"> before increasing to </w:t>
      </w:r>
      <w:r w:rsidRPr="0099724B">
        <w:t>$9.</w:t>
      </w:r>
      <w:r w:rsidR="008F2CDB">
        <w:t>5</w:t>
      </w:r>
      <w:r w:rsidRPr="0099724B">
        <w:t xml:space="preserve"> billion in 202</w:t>
      </w:r>
      <w:r w:rsidR="008F2CDB">
        <w:t>6</w:t>
      </w:r>
      <w:r w:rsidRPr="0099724B">
        <w:t>-2</w:t>
      </w:r>
      <w:r w:rsidR="008F2CDB">
        <w:t>7</w:t>
      </w:r>
      <w:r w:rsidRPr="00633128">
        <w:t xml:space="preserve"> and then </w:t>
      </w:r>
      <w:r w:rsidR="008F21C4">
        <w:t>decreasing</w:t>
      </w:r>
      <w:r w:rsidRPr="00633128">
        <w:t xml:space="preserve"> </w:t>
      </w:r>
      <w:r w:rsidRPr="0099724B">
        <w:t>to $8.</w:t>
      </w:r>
      <w:r w:rsidR="007C1C02">
        <w:t>5</w:t>
      </w:r>
      <w:r w:rsidR="00FB0DC0">
        <w:t> </w:t>
      </w:r>
      <w:r w:rsidRPr="0099724B">
        <w:t>billion</w:t>
      </w:r>
      <w:r w:rsidRPr="00633128">
        <w:t xml:space="preserve"> in 202</w:t>
      </w:r>
      <w:r w:rsidR="007D27DF">
        <w:t>7</w:t>
      </w:r>
      <w:r>
        <w:noBreakHyphen/>
      </w:r>
      <w:r w:rsidRPr="00633128">
        <w:t>2</w:t>
      </w:r>
      <w:r w:rsidR="007D27DF">
        <w:t>8</w:t>
      </w:r>
      <w:r>
        <w:t xml:space="preserve"> and </w:t>
      </w:r>
      <w:r w:rsidRPr="0099724B">
        <w:t>$</w:t>
      </w:r>
      <w:r w:rsidR="008A1BF9">
        <w:t>7</w:t>
      </w:r>
      <w:r w:rsidRPr="0099724B">
        <w:t>.8 billion in 202</w:t>
      </w:r>
      <w:r w:rsidR="00F44854">
        <w:t>8</w:t>
      </w:r>
      <w:r w:rsidRPr="0099724B">
        <w:t>-2</w:t>
      </w:r>
      <w:r w:rsidR="00F44854">
        <w:t>9</w:t>
      </w:r>
      <w:r w:rsidRPr="00633128">
        <w:t xml:space="preserve">. </w:t>
      </w:r>
      <w:r w:rsidRPr="0099724B">
        <w:t>By 202</w:t>
      </w:r>
      <w:r w:rsidR="00F22C69">
        <w:t>8</w:t>
      </w:r>
      <w:r w:rsidRPr="0099724B">
        <w:t>-2</w:t>
      </w:r>
      <w:r w:rsidR="00F22C69">
        <w:t>9</w:t>
      </w:r>
      <w:r w:rsidRPr="00633128">
        <w:t xml:space="preserve">, the NFPS operating cash flow surplus is projected to fund </w:t>
      </w:r>
      <w:r w:rsidR="004F4FB8">
        <w:t>3</w:t>
      </w:r>
      <w:r w:rsidR="0035706F">
        <w:t>9</w:t>
      </w:r>
      <w:r w:rsidR="004F4FB8">
        <w:t>.</w:t>
      </w:r>
      <w:r w:rsidR="0035706F">
        <w:t>6</w:t>
      </w:r>
      <w:r w:rsidRPr="0099724B">
        <w:t> per cent</w:t>
      </w:r>
      <w:r w:rsidRPr="00633128">
        <w:t xml:space="preserve"> of the NFPS infrastructure program</w:t>
      </w:r>
      <w:r w:rsidR="00C13B44">
        <w:t>,</w:t>
      </w:r>
      <w:r w:rsidRPr="00633128">
        <w:t xml:space="preserve"> with the remainder funded by borrowings.</w:t>
      </w:r>
    </w:p>
    <w:p w14:paraId="235FAE03" w14:textId="08715E2C" w:rsidR="009256ED" w:rsidRPr="00633128" w:rsidRDefault="009256ED" w:rsidP="00157D02">
      <w:pPr>
        <w:pStyle w:val="TableHeading"/>
      </w:pPr>
      <w:bookmarkStart w:id="34" w:name="_Hlk183450780"/>
      <w:r w:rsidRPr="0099724B">
        <w:t xml:space="preserve">Table 3.7: </w:t>
      </w:r>
      <w:r w:rsidRPr="0099724B">
        <w:tab/>
        <w:t>Application of cash resources for the non</w:t>
      </w:r>
      <w:r w:rsidRPr="0099724B">
        <w:noBreakHyphen/>
        <w:t xml:space="preserve">financial public sector </w:t>
      </w:r>
      <w:r w:rsidRPr="00633128">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hapter%203/Link_Chapter3_NFPS_WoG.xlsx|Table:NFPS_AppCash|MergedHeadingRow:1|TableGroup:Chapter 3 - WoG"/>
      </w:tblPr>
      <w:tblGrid>
        <w:gridCol w:w="4396"/>
        <w:gridCol w:w="828"/>
        <w:gridCol w:w="829"/>
        <w:gridCol w:w="828"/>
        <w:gridCol w:w="829"/>
      </w:tblGrid>
      <w:tr w:rsidR="00F46B0E" w14:paraId="18C410FE" w14:textId="77777777" w:rsidTr="00157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tcBorders>
          </w:tcPr>
          <w:p w14:paraId="28A37332" w14:textId="77777777" w:rsidR="00F46B0E" w:rsidRDefault="00F46B0E" w:rsidP="00F46B0E">
            <w:pPr>
              <w:keepNext/>
            </w:pPr>
          </w:p>
        </w:tc>
        <w:tc>
          <w:tcPr>
            <w:tcW w:w="828" w:type="dxa"/>
            <w:tcBorders>
              <w:top w:val="single" w:sz="6" w:space="0" w:color="auto"/>
            </w:tcBorders>
          </w:tcPr>
          <w:p w14:paraId="2187114B" w14:textId="62C1AADD" w:rsidR="00F46B0E" w:rsidRDefault="00F46B0E" w:rsidP="00F46B0E">
            <w:pPr>
              <w:keepNext/>
              <w:cnfStyle w:val="100000000000" w:firstRow="1" w:lastRow="0" w:firstColumn="0" w:lastColumn="0" w:oddVBand="0" w:evenVBand="0" w:oddHBand="0" w:evenHBand="0" w:firstRowFirstColumn="0" w:firstRowLastColumn="0" w:lastRowFirstColumn="0" w:lastRowLastColumn="0"/>
            </w:pPr>
            <w:r>
              <w:t>2025-26</w:t>
            </w:r>
            <w:r>
              <w:br/>
              <w:t>revised</w:t>
            </w:r>
          </w:p>
        </w:tc>
        <w:tc>
          <w:tcPr>
            <w:tcW w:w="829" w:type="dxa"/>
            <w:tcBorders>
              <w:top w:val="single" w:sz="6" w:space="0" w:color="auto"/>
            </w:tcBorders>
          </w:tcPr>
          <w:p w14:paraId="55AF32B3" w14:textId="2A9D92D9" w:rsidR="00F46B0E" w:rsidRDefault="00F46B0E" w:rsidP="00F46B0E">
            <w:pPr>
              <w:keepNext/>
              <w:cnfStyle w:val="100000000000" w:firstRow="1" w:lastRow="0" w:firstColumn="0" w:lastColumn="0" w:oddVBand="0" w:evenVBand="0" w:oddHBand="0" w:evenHBand="0" w:firstRowFirstColumn="0" w:firstRowLastColumn="0" w:lastRowFirstColumn="0" w:lastRowLastColumn="0"/>
            </w:pPr>
            <w:r>
              <w:t>2026-27</w:t>
            </w:r>
            <w:r>
              <w:br/>
              <w:t>estimate</w:t>
            </w:r>
          </w:p>
        </w:tc>
        <w:tc>
          <w:tcPr>
            <w:tcW w:w="828" w:type="dxa"/>
            <w:tcBorders>
              <w:top w:val="single" w:sz="6" w:space="0" w:color="auto"/>
            </w:tcBorders>
          </w:tcPr>
          <w:p w14:paraId="3D38EFAB" w14:textId="6B62CAD5" w:rsidR="00F46B0E" w:rsidRDefault="00F46B0E" w:rsidP="00F46B0E">
            <w:pPr>
              <w:keepNext/>
              <w:cnfStyle w:val="100000000000" w:firstRow="1" w:lastRow="0" w:firstColumn="0" w:lastColumn="0" w:oddVBand="0" w:evenVBand="0" w:oddHBand="0" w:evenHBand="0" w:firstRowFirstColumn="0" w:firstRowLastColumn="0" w:lastRowFirstColumn="0" w:lastRowLastColumn="0"/>
            </w:pPr>
            <w:r>
              <w:t>2027-28</w:t>
            </w:r>
            <w:r>
              <w:br/>
              <w:t>estimate</w:t>
            </w:r>
          </w:p>
        </w:tc>
        <w:tc>
          <w:tcPr>
            <w:tcW w:w="829" w:type="dxa"/>
            <w:tcBorders>
              <w:top w:val="single" w:sz="6" w:space="0" w:color="auto"/>
            </w:tcBorders>
          </w:tcPr>
          <w:p w14:paraId="4C4F4983" w14:textId="17CD4420" w:rsidR="00F46B0E" w:rsidRDefault="00F46B0E" w:rsidP="00F46B0E">
            <w:pPr>
              <w:keepNext/>
              <w:cnfStyle w:val="100000000000" w:firstRow="1" w:lastRow="0" w:firstColumn="0" w:lastColumn="0" w:oddVBand="0" w:evenVBand="0" w:oddHBand="0" w:evenHBand="0" w:firstRowFirstColumn="0" w:firstRowLastColumn="0" w:lastRowFirstColumn="0" w:lastRowLastColumn="0"/>
            </w:pPr>
            <w:r>
              <w:t>2028-29</w:t>
            </w:r>
            <w:r>
              <w:br/>
              <w:t>estimate</w:t>
            </w:r>
          </w:p>
        </w:tc>
      </w:tr>
      <w:tr w:rsidR="009256ED" w14:paraId="7960551F" w14:textId="77777777" w:rsidTr="00157D02">
        <w:tc>
          <w:tcPr>
            <w:cnfStyle w:val="001000000000" w:firstRow="0" w:lastRow="0" w:firstColumn="1" w:lastColumn="0" w:oddVBand="0" w:evenVBand="0" w:oddHBand="0" w:evenHBand="0" w:firstRowFirstColumn="0" w:firstRowLastColumn="0" w:lastRowFirstColumn="0" w:lastRowLastColumn="0"/>
            <w:tcW w:w="4396" w:type="dxa"/>
          </w:tcPr>
          <w:p w14:paraId="34CC910E" w14:textId="77777777" w:rsidR="009256ED" w:rsidRDefault="009256ED" w:rsidP="008670FF">
            <w:r>
              <w:t>Net result from transactions</w:t>
            </w:r>
          </w:p>
        </w:tc>
        <w:tc>
          <w:tcPr>
            <w:tcW w:w="828" w:type="dxa"/>
          </w:tcPr>
          <w:p w14:paraId="26E58314" w14:textId="5582F023" w:rsidR="009256ED" w:rsidRDefault="009256ED" w:rsidP="008670FF">
            <w:pPr>
              <w:cnfStyle w:val="000000000000" w:firstRow="0" w:lastRow="0" w:firstColumn="0" w:lastColumn="0" w:oddVBand="0" w:evenVBand="0" w:oddHBand="0" w:evenHBand="0" w:firstRowFirstColumn="0" w:firstRowLastColumn="0" w:lastRowFirstColumn="0" w:lastRowLastColumn="0"/>
            </w:pPr>
            <w:r>
              <w:t>(</w:t>
            </w:r>
            <w:r w:rsidR="00BE5600" w:rsidRPr="00E61B40">
              <w:t>3</w:t>
            </w:r>
            <w:r w:rsidR="006A5ED0">
              <w:t xml:space="preserve"> </w:t>
            </w:r>
            <w:r w:rsidR="00BE5600" w:rsidRPr="00E61B40">
              <w:t>024</w:t>
            </w:r>
            <w:r>
              <w:t>)</w:t>
            </w:r>
          </w:p>
        </w:tc>
        <w:tc>
          <w:tcPr>
            <w:tcW w:w="829" w:type="dxa"/>
          </w:tcPr>
          <w:p w14:paraId="4DE26A8F" w14:textId="02961AFB" w:rsidR="009256ED" w:rsidRDefault="009256ED" w:rsidP="008670FF">
            <w:pPr>
              <w:cnfStyle w:val="000000000000" w:firstRow="0" w:lastRow="0" w:firstColumn="0" w:lastColumn="0" w:oddVBand="0" w:evenVBand="0" w:oddHBand="0" w:evenHBand="0" w:firstRowFirstColumn="0" w:firstRowLastColumn="0" w:lastRowFirstColumn="0" w:lastRowLastColumn="0"/>
            </w:pPr>
            <w:r>
              <w:t>(</w:t>
            </w:r>
            <w:r w:rsidR="00BE5600" w:rsidRPr="00E61B40">
              <w:t>1</w:t>
            </w:r>
            <w:r w:rsidR="006A5ED0">
              <w:t xml:space="preserve"> </w:t>
            </w:r>
            <w:r w:rsidR="00BE5600" w:rsidRPr="00E61B40">
              <w:t>083</w:t>
            </w:r>
            <w:r>
              <w:t>)</w:t>
            </w:r>
          </w:p>
        </w:tc>
        <w:tc>
          <w:tcPr>
            <w:tcW w:w="828" w:type="dxa"/>
          </w:tcPr>
          <w:p w14:paraId="021ED70E" w14:textId="43DA5A57" w:rsidR="009256ED" w:rsidRDefault="009256ED" w:rsidP="008670FF">
            <w:pPr>
              <w:cnfStyle w:val="000000000000" w:firstRow="0" w:lastRow="0" w:firstColumn="0" w:lastColumn="0" w:oddVBand="0" w:evenVBand="0" w:oddHBand="0" w:evenHBand="0" w:firstRowFirstColumn="0" w:firstRowLastColumn="0" w:lastRowFirstColumn="0" w:lastRowLastColumn="0"/>
            </w:pPr>
            <w:r>
              <w:t>(</w:t>
            </w:r>
            <w:r w:rsidR="00BE5600" w:rsidRPr="00E61B40">
              <w:t>741</w:t>
            </w:r>
            <w:r>
              <w:t>)</w:t>
            </w:r>
          </w:p>
        </w:tc>
        <w:tc>
          <w:tcPr>
            <w:tcW w:w="829" w:type="dxa"/>
          </w:tcPr>
          <w:p w14:paraId="742CE529" w14:textId="34735265"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(1</w:t>
            </w:r>
            <w:r w:rsidR="006A5ED0">
              <w:t xml:space="preserve"> </w:t>
            </w:r>
            <w:r w:rsidRPr="00E61B40">
              <w:t>583)</w:t>
            </w:r>
          </w:p>
        </w:tc>
      </w:tr>
      <w:tr w:rsidR="009256ED" w14:paraId="5814A56F" w14:textId="77777777" w:rsidTr="00157D02">
        <w:tc>
          <w:tcPr>
            <w:cnfStyle w:val="001000000000" w:firstRow="0" w:lastRow="0" w:firstColumn="1" w:lastColumn="0" w:oddVBand="0" w:evenVBand="0" w:oddHBand="0" w:evenHBand="0" w:firstRowFirstColumn="0" w:firstRowLastColumn="0" w:lastRowFirstColumn="0" w:lastRowLastColumn="0"/>
            <w:tcW w:w="4396" w:type="dxa"/>
            <w:tcBorders>
              <w:bottom w:val="single" w:sz="6" w:space="0" w:color="auto"/>
            </w:tcBorders>
          </w:tcPr>
          <w:p w14:paraId="7FAE8782" w14:textId="502E220B" w:rsidR="009256ED" w:rsidRDefault="009256ED" w:rsidP="008670FF">
            <w:r>
              <w:t xml:space="preserve">Add back: operating cash flows not recognised in the </w:t>
            </w:r>
            <w:r w:rsidR="00127940">
              <w:br/>
            </w:r>
            <w:r>
              <w:t xml:space="preserve">net operating balance </w:t>
            </w:r>
            <w:r>
              <w:rPr>
                <w:vertAlign w:val="superscript"/>
              </w:rPr>
              <w:t>(</w:t>
            </w:r>
            <w:r w:rsidR="00BE5600">
              <w:rPr>
                <w:vertAlign w:val="superscript"/>
              </w:rPr>
              <w:t>a</w:t>
            </w:r>
            <w:r>
              <w:rPr>
                <w:vertAlign w:val="superscript"/>
              </w:rPr>
              <w:t>)</w:t>
            </w:r>
          </w:p>
        </w:tc>
        <w:tc>
          <w:tcPr>
            <w:tcW w:w="828" w:type="dxa"/>
            <w:tcBorders>
              <w:bottom w:val="single" w:sz="6" w:space="0" w:color="auto"/>
            </w:tcBorders>
          </w:tcPr>
          <w:p w14:paraId="6591932A" w14:textId="1C223D12"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9</w:t>
            </w:r>
            <w:r w:rsidR="006A5ED0">
              <w:t xml:space="preserve"> </w:t>
            </w:r>
            <w:r w:rsidRPr="00E61B40">
              <w:t xml:space="preserve">705 </w:t>
            </w:r>
          </w:p>
        </w:tc>
        <w:tc>
          <w:tcPr>
            <w:tcW w:w="829" w:type="dxa"/>
            <w:tcBorders>
              <w:bottom w:val="single" w:sz="6" w:space="0" w:color="auto"/>
            </w:tcBorders>
          </w:tcPr>
          <w:p w14:paraId="1CC7A5BA" w14:textId="1D7D128B"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10</w:t>
            </w:r>
            <w:r w:rsidR="006A5ED0">
              <w:t xml:space="preserve"> </w:t>
            </w:r>
            <w:r w:rsidRPr="00E61B40">
              <w:t xml:space="preserve">611 </w:t>
            </w:r>
          </w:p>
        </w:tc>
        <w:tc>
          <w:tcPr>
            <w:tcW w:w="828" w:type="dxa"/>
            <w:tcBorders>
              <w:bottom w:val="single" w:sz="6" w:space="0" w:color="auto"/>
            </w:tcBorders>
          </w:tcPr>
          <w:p w14:paraId="322D8087" w14:textId="606DBB02"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9</w:t>
            </w:r>
            <w:r w:rsidR="006A5ED0">
              <w:t xml:space="preserve"> </w:t>
            </w:r>
            <w:r w:rsidRPr="00E61B40">
              <w:t xml:space="preserve">264 </w:t>
            </w:r>
          </w:p>
        </w:tc>
        <w:tc>
          <w:tcPr>
            <w:tcW w:w="829" w:type="dxa"/>
            <w:tcBorders>
              <w:bottom w:val="single" w:sz="6" w:space="0" w:color="auto"/>
            </w:tcBorders>
          </w:tcPr>
          <w:p w14:paraId="16A8781D" w14:textId="24C65F2E"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9</w:t>
            </w:r>
            <w:r w:rsidR="006A5ED0">
              <w:t xml:space="preserve"> </w:t>
            </w:r>
            <w:r w:rsidRPr="00E61B40">
              <w:t xml:space="preserve">422 </w:t>
            </w:r>
          </w:p>
        </w:tc>
      </w:tr>
      <w:tr w:rsidR="009256ED" w14:paraId="4732BF79" w14:textId="77777777" w:rsidTr="00157D02">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bottom w:val="single" w:sz="6" w:space="0" w:color="auto"/>
            </w:tcBorders>
          </w:tcPr>
          <w:p w14:paraId="2B1B764E" w14:textId="77777777" w:rsidR="009256ED" w:rsidRDefault="009256ED" w:rsidP="008670FF">
            <w:r>
              <w:rPr>
                <w:b/>
              </w:rPr>
              <w:t>Net cash flows from operating activities</w:t>
            </w:r>
          </w:p>
        </w:tc>
        <w:tc>
          <w:tcPr>
            <w:tcW w:w="828" w:type="dxa"/>
            <w:tcBorders>
              <w:top w:val="single" w:sz="6" w:space="0" w:color="auto"/>
              <w:bottom w:val="single" w:sz="6" w:space="0" w:color="auto"/>
            </w:tcBorders>
          </w:tcPr>
          <w:p w14:paraId="57966627" w14:textId="1254A7B2"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6</w:t>
            </w:r>
            <w:r w:rsidR="006A5ED0">
              <w:rPr>
                <w:b/>
                <w:bCs/>
              </w:rPr>
              <w:t xml:space="preserve"> </w:t>
            </w:r>
            <w:r w:rsidRPr="00BE5600">
              <w:rPr>
                <w:b/>
                <w:bCs/>
              </w:rPr>
              <w:t xml:space="preserve">682 </w:t>
            </w:r>
          </w:p>
        </w:tc>
        <w:tc>
          <w:tcPr>
            <w:tcW w:w="829" w:type="dxa"/>
            <w:tcBorders>
              <w:top w:val="single" w:sz="6" w:space="0" w:color="auto"/>
              <w:bottom w:val="single" w:sz="6" w:space="0" w:color="auto"/>
            </w:tcBorders>
          </w:tcPr>
          <w:p w14:paraId="3FD9BB83" w14:textId="4BF8060B"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9</w:t>
            </w:r>
            <w:r w:rsidR="006A5ED0">
              <w:rPr>
                <w:b/>
                <w:bCs/>
              </w:rPr>
              <w:t xml:space="preserve"> </w:t>
            </w:r>
            <w:r w:rsidRPr="00BE5600">
              <w:rPr>
                <w:b/>
                <w:bCs/>
              </w:rPr>
              <w:t xml:space="preserve">528 </w:t>
            </w:r>
          </w:p>
        </w:tc>
        <w:tc>
          <w:tcPr>
            <w:tcW w:w="828" w:type="dxa"/>
            <w:tcBorders>
              <w:top w:val="single" w:sz="6" w:space="0" w:color="auto"/>
              <w:bottom w:val="single" w:sz="6" w:space="0" w:color="auto"/>
            </w:tcBorders>
          </w:tcPr>
          <w:p w14:paraId="1EFB6629" w14:textId="557819C1"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8</w:t>
            </w:r>
            <w:r w:rsidR="006A5ED0">
              <w:rPr>
                <w:b/>
                <w:bCs/>
              </w:rPr>
              <w:t xml:space="preserve"> </w:t>
            </w:r>
            <w:r w:rsidRPr="00BE5600">
              <w:rPr>
                <w:b/>
                <w:bCs/>
              </w:rPr>
              <w:t xml:space="preserve">523 </w:t>
            </w:r>
          </w:p>
        </w:tc>
        <w:tc>
          <w:tcPr>
            <w:tcW w:w="829" w:type="dxa"/>
            <w:tcBorders>
              <w:top w:val="single" w:sz="6" w:space="0" w:color="auto"/>
              <w:bottom w:val="single" w:sz="6" w:space="0" w:color="auto"/>
            </w:tcBorders>
          </w:tcPr>
          <w:p w14:paraId="2D8AF701" w14:textId="1A81C720"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7</w:t>
            </w:r>
            <w:r w:rsidR="006A5ED0">
              <w:rPr>
                <w:b/>
                <w:bCs/>
              </w:rPr>
              <w:t xml:space="preserve"> </w:t>
            </w:r>
            <w:r w:rsidRPr="00BE5600">
              <w:rPr>
                <w:b/>
                <w:bCs/>
              </w:rPr>
              <w:t xml:space="preserve">839 </w:t>
            </w:r>
          </w:p>
        </w:tc>
      </w:tr>
      <w:tr w:rsidR="009256ED" w14:paraId="3626762E" w14:textId="77777777" w:rsidTr="00157D02">
        <w:tc>
          <w:tcPr>
            <w:cnfStyle w:val="001000000000" w:firstRow="0" w:lastRow="0" w:firstColumn="1" w:lastColumn="0" w:oddVBand="0" w:evenVBand="0" w:oddHBand="0" w:evenHBand="0" w:firstRowFirstColumn="0" w:firstRowLastColumn="0" w:lastRowFirstColumn="0" w:lastRowLastColumn="0"/>
            <w:tcW w:w="4396" w:type="dxa"/>
            <w:tcBorders>
              <w:bottom w:val="single" w:sz="6" w:space="0" w:color="auto"/>
            </w:tcBorders>
          </w:tcPr>
          <w:p w14:paraId="00E86432" w14:textId="777F4857" w:rsidR="009256ED" w:rsidRDefault="009256ED" w:rsidP="008670FF">
            <w:r>
              <w:rPr>
                <w:b/>
              </w:rPr>
              <w:t xml:space="preserve">Less: Total net investment in fixed assets </w:t>
            </w:r>
            <w:r>
              <w:rPr>
                <w:b/>
                <w:vertAlign w:val="superscript"/>
              </w:rPr>
              <w:t>(</w:t>
            </w:r>
            <w:r w:rsidR="00BE5600">
              <w:rPr>
                <w:b/>
                <w:vertAlign w:val="superscript"/>
              </w:rPr>
              <w:t>b</w:t>
            </w:r>
            <w:r>
              <w:rPr>
                <w:b/>
                <w:vertAlign w:val="superscript"/>
              </w:rPr>
              <w:t>)</w:t>
            </w:r>
          </w:p>
        </w:tc>
        <w:tc>
          <w:tcPr>
            <w:tcW w:w="828" w:type="dxa"/>
            <w:tcBorders>
              <w:bottom w:val="single" w:sz="6" w:space="0" w:color="auto"/>
            </w:tcBorders>
          </w:tcPr>
          <w:p w14:paraId="6E588078" w14:textId="2244170D"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23</w:t>
            </w:r>
            <w:r w:rsidR="006A5ED0">
              <w:rPr>
                <w:b/>
                <w:bCs/>
              </w:rPr>
              <w:t xml:space="preserve"> </w:t>
            </w:r>
            <w:r w:rsidRPr="00BE5600">
              <w:rPr>
                <w:b/>
                <w:bCs/>
              </w:rPr>
              <w:t xml:space="preserve">958 </w:t>
            </w:r>
          </w:p>
        </w:tc>
        <w:tc>
          <w:tcPr>
            <w:tcW w:w="829" w:type="dxa"/>
            <w:tcBorders>
              <w:bottom w:val="single" w:sz="6" w:space="0" w:color="auto"/>
            </w:tcBorders>
          </w:tcPr>
          <w:p w14:paraId="54455F2C" w14:textId="730E4117" w:rsidR="009256ED" w:rsidRPr="00BE5600" w:rsidRDefault="009256ED" w:rsidP="008670FF">
            <w:pPr>
              <w:cnfStyle w:val="000000000000" w:firstRow="0" w:lastRow="0" w:firstColumn="0" w:lastColumn="0" w:oddVBand="0" w:evenVBand="0" w:oddHBand="0" w:evenHBand="0" w:firstRowFirstColumn="0" w:firstRowLastColumn="0" w:lastRowFirstColumn="0" w:lastRowLastColumn="0"/>
              <w:rPr>
                <w:b/>
              </w:rPr>
            </w:pPr>
            <w:r>
              <w:rPr>
                <w:b/>
              </w:rPr>
              <w:t>23</w:t>
            </w:r>
            <w:r w:rsidR="006A5ED0">
              <w:rPr>
                <w:b/>
                <w:bCs/>
              </w:rPr>
              <w:t xml:space="preserve"> </w:t>
            </w:r>
            <w:r w:rsidR="00BE5600" w:rsidRPr="00BE5600">
              <w:rPr>
                <w:b/>
                <w:bCs/>
              </w:rPr>
              <w:t xml:space="preserve">363 </w:t>
            </w:r>
          </w:p>
        </w:tc>
        <w:tc>
          <w:tcPr>
            <w:tcW w:w="828" w:type="dxa"/>
            <w:tcBorders>
              <w:bottom w:val="single" w:sz="6" w:space="0" w:color="auto"/>
            </w:tcBorders>
          </w:tcPr>
          <w:p w14:paraId="04610FCD" w14:textId="3BEAF60F"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18</w:t>
            </w:r>
            <w:r w:rsidR="006A5ED0">
              <w:rPr>
                <w:b/>
                <w:bCs/>
              </w:rPr>
              <w:t xml:space="preserve"> </w:t>
            </w:r>
            <w:r w:rsidRPr="00BE5600">
              <w:rPr>
                <w:b/>
                <w:bCs/>
              </w:rPr>
              <w:t xml:space="preserve">298 </w:t>
            </w:r>
          </w:p>
        </w:tc>
        <w:tc>
          <w:tcPr>
            <w:tcW w:w="829" w:type="dxa"/>
            <w:tcBorders>
              <w:bottom w:val="single" w:sz="6" w:space="0" w:color="auto"/>
            </w:tcBorders>
          </w:tcPr>
          <w:p w14:paraId="1AA7E5C5" w14:textId="3A2C8603"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19</w:t>
            </w:r>
            <w:r w:rsidR="006A5ED0">
              <w:rPr>
                <w:b/>
                <w:bCs/>
              </w:rPr>
              <w:t xml:space="preserve"> </w:t>
            </w:r>
            <w:r w:rsidRPr="00BE5600">
              <w:rPr>
                <w:b/>
                <w:bCs/>
              </w:rPr>
              <w:t xml:space="preserve">776 </w:t>
            </w:r>
          </w:p>
        </w:tc>
      </w:tr>
      <w:tr w:rsidR="009256ED" w14:paraId="6DE13C8B" w14:textId="77777777" w:rsidTr="00157D02">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bottom w:val="single" w:sz="6" w:space="0" w:color="auto"/>
            </w:tcBorders>
          </w:tcPr>
          <w:p w14:paraId="7C90A4B7" w14:textId="364A86E5" w:rsidR="009256ED" w:rsidRDefault="009256ED" w:rsidP="008670FF">
            <w:r>
              <w:rPr>
                <w:b/>
              </w:rPr>
              <w:t xml:space="preserve">Surplus/(deficit) of cash from operations after funding </w:t>
            </w:r>
            <w:r w:rsidR="00127940">
              <w:rPr>
                <w:b/>
              </w:rPr>
              <w:br/>
            </w:r>
            <w:r>
              <w:rPr>
                <w:b/>
              </w:rPr>
              <w:t>net investments in fixed assets</w:t>
            </w:r>
          </w:p>
        </w:tc>
        <w:tc>
          <w:tcPr>
            <w:tcW w:w="828" w:type="dxa"/>
            <w:tcBorders>
              <w:top w:val="single" w:sz="6" w:space="0" w:color="auto"/>
              <w:bottom w:val="single" w:sz="6" w:space="0" w:color="auto"/>
            </w:tcBorders>
          </w:tcPr>
          <w:p w14:paraId="540BF0CC" w14:textId="6E5B6C31"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(17</w:t>
            </w:r>
            <w:r w:rsidR="006A5ED0">
              <w:rPr>
                <w:b/>
                <w:bCs/>
              </w:rPr>
              <w:t xml:space="preserve"> </w:t>
            </w:r>
            <w:r w:rsidRPr="00BE5600">
              <w:rPr>
                <w:b/>
                <w:bCs/>
              </w:rPr>
              <w:t>276)</w:t>
            </w:r>
          </w:p>
        </w:tc>
        <w:tc>
          <w:tcPr>
            <w:tcW w:w="829" w:type="dxa"/>
            <w:tcBorders>
              <w:top w:val="single" w:sz="6" w:space="0" w:color="auto"/>
              <w:bottom w:val="single" w:sz="6" w:space="0" w:color="auto"/>
            </w:tcBorders>
          </w:tcPr>
          <w:p w14:paraId="6921A6BC" w14:textId="2B6FC54B"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(13</w:t>
            </w:r>
            <w:r w:rsidR="006A5ED0">
              <w:rPr>
                <w:b/>
                <w:bCs/>
              </w:rPr>
              <w:t xml:space="preserve"> </w:t>
            </w:r>
            <w:r w:rsidRPr="00BE5600">
              <w:rPr>
                <w:b/>
                <w:bCs/>
              </w:rPr>
              <w:t>835)</w:t>
            </w:r>
          </w:p>
        </w:tc>
        <w:tc>
          <w:tcPr>
            <w:tcW w:w="828" w:type="dxa"/>
            <w:tcBorders>
              <w:top w:val="single" w:sz="6" w:space="0" w:color="auto"/>
              <w:bottom w:val="single" w:sz="6" w:space="0" w:color="auto"/>
            </w:tcBorders>
          </w:tcPr>
          <w:p w14:paraId="4B067853" w14:textId="1C25F6F1"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(9</w:t>
            </w:r>
            <w:r w:rsidR="006A5ED0">
              <w:rPr>
                <w:b/>
                <w:bCs/>
              </w:rPr>
              <w:t xml:space="preserve"> </w:t>
            </w:r>
            <w:r w:rsidRPr="00BE5600">
              <w:rPr>
                <w:b/>
                <w:bCs/>
              </w:rPr>
              <w:t>776)</w:t>
            </w:r>
          </w:p>
        </w:tc>
        <w:tc>
          <w:tcPr>
            <w:tcW w:w="829" w:type="dxa"/>
            <w:tcBorders>
              <w:top w:val="single" w:sz="6" w:space="0" w:color="auto"/>
              <w:bottom w:val="single" w:sz="6" w:space="0" w:color="auto"/>
            </w:tcBorders>
          </w:tcPr>
          <w:p w14:paraId="5242F5EC" w14:textId="64C336A5"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(11</w:t>
            </w:r>
            <w:r w:rsidR="006A5ED0">
              <w:rPr>
                <w:b/>
                <w:bCs/>
              </w:rPr>
              <w:t xml:space="preserve"> </w:t>
            </w:r>
            <w:r w:rsidRPr="00BE5600">
              <w:rPr>
                <w:b/>
                <w:bCs/>
              </w:rPr>
              <w:t>937)</w:t>
            </w:r>
          </w:p>
        </w:tc>
      </w:tr>
      <w:tr w:rsidR="009256ED" w14:paraId="7260EE5B" w14:textId="77777777" w:rsidTr="00157D02">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tcBorders>
          </w:tcPr>
          <w:p w14:paraId="74DC8A38" w14:textId="77777777" w:rsidR="009256ED" w:rsidRDefault="009256ED" w:rsidP="008670FF">
            <w:r>
              <w:t>Less:</w:t>
            </w:r>
          </w:p>
        </w:tc>
        <w:tc>
          <w:tcPr>
            <w:tcW w:w="828" w:type="dxa"/>
            <w:tcBorders>
              <w:top w:val="single" w:sz="6" w:space="0" w:color="auto"/>
            </w:tcBorders>
          </w:tcPr>
          <w:p w14:paraId="4BAF6B92"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29" w:type="dxa"/>
            <w:tcBorders>
              <w:top w:val="single" w:sz="6" w:space="0" w:color="auto"/>
            </w:tcBorders>
          </w:tcPr>
          <w:p w14:paraId="23BEA92A"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28" w:type="dxa"/>
            <w:tcBorders>
              <w:top w:val="single" w:sz="6" w:space="0" w:color="auto"/>
            </w:tcBorders>
          </w:tcPr>
          <w:p w14:paraId="646C8407"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29" w:type="dxa"/>
            <w:tcBorders>
              <w:top w:val="single" w:sz="6" w:space="0" w:color="auto"/>
            </w:tcBorders>
          </w:tcPr>
          <w:p w14:paraId="3211DD3B"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r>
      <w:tr w:rsidR="009256ED" w14:paraId="05BFD7E5" w14:textId="77777777" w:rsidTr="00157D02">
        <w:tc>
          <w:tcPr>
            <w:cnfStyle w:val="001000000000" w:firstRow="0" w:lastRow="0" w:firstColumn="1" w:lastColumn="0" w:oddVBand="0" w:evenVBand="0" w:oddHBand="0" w:evenHBand="0" w:firstRowFirstColumn="0" w:firstRowLastColumn="0" w:lastRowFirstColumn="0" w:lastRowLastColumn="0"/>
            <w:tcW w:w="4396" w:type="dxa"/>
          </w:tcPr>
          <w:p w14:paraId="0BA515AB" w14:textId="1BC26B17" w:rsidR="009256ED" w:rsidRDefault="005B2492" w:rsidP="008670FF">
            <w:r>
              <w:t xml:space="preserve">   </w:t>
            </w:r>
            <w:r w:rsidR="009256ED">
              <w:t>Leases and service concession arrangements</w:t>
            </w:r>
            <w:r w:rsidR="005A00F4">
              <w:t xml:space="preserve"> </w:t>
            </w:r>
            <w:r w:rsidR="005A00F4" w:rsidRPr="00B625E4">
              <w:rPr>
                <w:vertAlign w:val="superscript"/>
              </w:rPr>
              <w:t>(c)</w:t>
            </w:r>
          </w:p>
        </w:tc>
        <w:tc>
          <w:tcPr>
            <w:tcW w:w="828" w:type="dxa"/>
          </w:tcPr>
          <w:p w14:paraId="573CF74B" w14:textId="14A67639"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2</w:t>
            </w:r>
            <w:r w:rsidR="006A5ED0">
              <w:t xml:space="preserve"> </w:t>
            </w:r>
            <w:r w:rsidRPr="00E61B40">
              <w:t xml:space="preserve">712 </w:t>
            </w:r>
          </w:p>
        </w:tc>
        <w:tc>
          <w:tcPr>
            <w:tcW w:w="829" w:type="dxa"/>
          </w:tcPr>
          <w:p w14:paraId="58E7DE99" w14:textId="419EA86A"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1</w:t>
            </w:r>
            <w:r w:rsidR="006A5ED0">
              <w:t xml:space="preserve"> </w:t>
            </w:r>
            <w:r w:rsidRPr="00E61B40">
              <w:t xml:space="preserve">387 </w:t>
            </w:r>
          </w:p>
        </w:tc>
        <w:tc>
          <w:tcPr>
            <w:tcW w:w="828" w:type="dxa"/>
          </w:tcPr>
          <w:p w14:paraId="52537211" w14:textId="38CFD336"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1</w:t>
            </w:r>
            <w:r w:rsidR="006A5ED0">
              <w:t xml:space="preserve"> </w:t>
            </w:r>
            <w:r w:rsidRPr="00E61B40">
              <w:t xml:space="preserve">186 </w:t>
            </w:r>
          </w:p>
        </w:tc>
        <w:tc>
          <w:tcPr>
            <w:tcW w:w="829" w:type="dxa"/>
          </w:tcPr>
          <w:p w14:paraId="664BD1E3" w14:textId="7A10C04E"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 xml:space="preserve">689 </w:t>
            </w:r>
          </w:p>
        </w:tc>
      </w:tr>
      <w:tr w:rsidR="009256ED" w14:paraId="1DE15CD0" w14:textId="77777777" w:rsidTr="00157D02">
        <w:tc>
          <w:tcPr>
            <w:cnfStyle w:val="001000000000" w:firstRow="0" w:lastRow="0" w:firstColumn="1" w:lastColumn="0" w:oddVBand="0" w:evenVBand="0" w:oddHBand="0" w:evenHBand="0" w:firstRowFirstColumn="0" w:firstRowLastColumn="0" w:lastRowFirstColumn="0" w:lastRowLastColumn="0"/>
            <w:tcW w:w="4396" w:type="dxa"/>
            <w:tcBorders>
              <w:bottom w:val="single" w:sz="6" w:space="0" w:color="auto"/>
            </w:tcBorders>
          </w:tcPr>
          <w:p w14:paraId="2BCA2B48" w14:textId="42117870" w:rsidR="009256ED" w:rsidRDefault="005B2492" w:rsidP="008670FF">
            <w:r>
              <w:t xml:space="preserve">   </w:t>
            </w:r>
            <w:r w:rsidR="009256ED">
              <w:t>Other movements</w:t>
            </w:r>
          </w:p>
        </w:tc>
        <w:tc>
          <w:tcPr>
            <w:tcW w:w="828" w:type="dxa"/>
            <w:tcBorders>
              <w:bottom w:val="single" w:sz="6" w:space="0" w:color="auto"/>
            </w:tcBorders>
          </w:tcPr>
          <w:p w14:paraId="05EB40C0" w14:textId="0E6E7A82" w:rsidR="009256ED" w:rsidRDefault="00BE5600" w:rsidP="008670FF">
            <w:pPr>
              <w:cnfStyle w:val="000000000000" w:firstRow="0" w:lastRow="0" w:firstColumn="0" w:lastColumn="0" w:oddVBand="0" w:evenVBand="0" w:oddHBand="0" w:evenHBand="0" w:firstRowFirstColumn="0" w:firstRowLastColumn="0" w:lastRowFirstColumn="0" w:lastRowLastColumn="0"/>
            </w:pPr>
            <w:r w:rsidRPr="00E61B40">
              <w:t>(354)</w:t>
            </w:r>
          </w:p>
        </w:tc>
        <w:tc>
          <w:tcPr>
            <w:tcW w:w="829" w:type="dxa"/>
            <w:tcBorders>
              <w:bottom w:val="single" w:sz="6" w:space="0" w:color="auto"/>
            </w:tcBorders>
          </w:tcPr>
          <w:p w14:paraId="2D1FC631" w14:textId="25BBDF3D" w:rsidR="009256ED" w:rsidRDefault="009256ED" w:rsidP="008670FF">
            <w:pPr>
              <w:cnfStyle w:val="000000000000" w:firstRow="0" w:lastRow="0" w:firstColumn="0" w:lastColumn="0" w:oddVBand="0" w:evenVBand="0" w:oddHBand="0" w:evenHBand="0" w:firstRowFirstColumn="0" w:firstRowLastColumn="0" w:lastRowFirstColumn="0" w:lastRowLastColumn="0"/>
            </w:pPr>
            <w:r>
              <w:t>(</w:t>
            </w:r>
            <w:r w:rsidR="00BE5600" w:rsidRPr="00E61B40">
              <w:t>200</w:t>
            </w:r>
            <w:r>
              <w:t>)</w:t>
            </w:r>
          </w:p>
        </w:tc>
        <w:tc>
          <w:tcPr>
            <w:tcW w:w="828" w:type="dxa"/>
            <w:tcBorders>
              <w:bottom w:val="single" w:sz="6" w:space="0" w:color="auto"/>
            </w:tcBorders>
          </w:tcPr>
          <w:p w14:paraId="3703015F" w14:textId="696D7F7B" w:rsidR="009256ED" w:rsidRDefault="009256ED" w:rsidP="008670FF">
            <w:pPr>
              <w:cnfStyle w:val="000000000000" w:firstRow="0" w:lastRow="0" w:firstColumn="0" w:lastColumn="0" w:oddVBand="0" w:evenVBand="0" w:oddHBand="0" w:evenHBand="0" w:firstRowFirstColumn="0" w:firstRowLastColumn="0" w:lastRowFirstColumn="0" w:lastRowLastColumn="0"/>
            </w:pPr>
            <w:r>
              <w:t>(</w:t>
            </w:r>
            <w:r w:rsidR="00BE5600" w:rsidRPr="00E61B40">
              <w:t>318</w:t>
            </w:r>
            <w:r>
              <w:t>)</w:t>
            </w:r>
          </w:p>
        </w:tc>
        <w:tc>
          <w:tcPr>
            <w:tcW w:w="829" w:type="dxa"/>
            <w:tcBorders>
              <w:bottom w:val="single" w:sz="6" w:space="0" w:color="auto"/>
            </w:tcBorders>
          </w:tcPr>
          <w:p w14:paraId="09585C80" w14:textId="7E64863D" w:rsidR="009256ED" w:rsidRDefault="009256ED" w:rsidP="008670FF">
            <w:pPr>
              <w:cnfStyle w:val="000000000000" w:firstRow="0" w:lastRow="0" w:firstColumn="0" w:lastColumn="0" w:oddVBand="0" w:evenVBand="0" w:oddHBand="0" w:evenHBand="0" w:firstRowFirstColumn="0" w:firstRowLastColumn="0" w:lastRowFirstColumn="0" w:lastRowLastColumn="0"/>
            </w:pPr>
            <w:r>
              <w:t>(</w:t>
            </w:r>
            <w:r w:rsidR="00BE5600" w:rsidRPr="00E61B40">
              <w:t>401</w:t>
            </w:r>
            <w:r>
              <w:t>)</w:t>
            </w:r>
          </w:p>
        </w:tc>
      </w:tr>
      <w:tr w:rsidR="009256ED" w14:paraId="6FAD17F7" w14:textId="77777777" w:rsidTr="00157D02">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bottom w:val="single" w:sz="12" w:space="0" w:color="auto"/>
            </w:tcBorders>
          </w:tcPr>
          <w:p w14:paraId="69B267E2" w14:textId="77777777" w:rsidR="009256ED" w:rsidRDefault="009256ED" w:rsidP="008670FF">
            <w:r>
              <w:rPr>
                <w:b/>
              </w:rPr>
              <w:t>Decrease/(increase) in net debt</w:t>
            </w:r>
          </w:p>
        </w:tc>
        <w:tc>
          <w:tcPr>
            <w:tcW w:w="828" w:type="dxa"/>
            <w:tcBorders>
              <w:top w:val="single" w:sz="6" w:space="0" w:color="auto"/>
              <w:bottom w:val="single" w:sz="12" w:space="0" w:color="auto"/>
            </w:tcBorders>
          </w:tcPr>
          <w:p w14:paraId="7C483E83" w14:textId="02A7A6DF"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(19</w:t>
            </w:r>
            <w:r w:rsidR="006A5ED0">
              <w:rPr>
                <w:b/>
                <w:bCs/>
              </w:rPr>
              <w:t xml:space="preserve"> </w:t>
            </w:r>
            <w:r w:rsidRPr="00BE5600">
              <w:rPr>
                <w:b/>
                <w:bCs/>
              </w:rPr>
              <w:t>635)</w:t>
            </w:r>
          </w:p>
        </w:tc>
        <w:tc>
          <w:tcPr>
            <w:tcW w:w="829" w:type="dxa"/>
            <w:tcBorders>
              <w:top w:val="single" w:sz="6" w:space="0" w:color="auto"/>
              <w:bottom w:val="single" w:sz="12" w:space="0" w:color="auto"/>
            </w:tcBorders>
          </w:tcPr>
          <w:p w14:paraId="7A9319A1" w14:textId="09867D73"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(15</w:t>
            </w:r>
            <w:r w:rsidR="006A5ED0">
              <w:rPr>
                <w:b/>
                <w:bCs/>
              </w:rPr>
              <w:t xml:space="preserve"> </w:t>
            </w:r>
            <w:r w:rsidRPr="00BE5600">
              <w:rPr>
                <w:b/>
                <w:bCs/>
              </w:rPr>
              <w:t>022)</w:t>
            </w:r>
          </w:p>
        </w:tc>
        <w:tc>
          <w:tcPr>
            <w:tcW w:w="828" w:type="dxa"/>
            <w:tcBorders>
              <w:top w:val="single" w:sz="6" w:space="0" w:color="auto"/>
              <w:bottom w:val="single" w:sz="12" w:space="0" w:color="auto"/>
            </w:tcBorders>
          </w:tcPr>
          <w:p w14:paraId="784B2102" w14:textId="6DDE8C75"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(10</w:t>
            </w:r>
            <w:r w:rsidR="006A5ED0">
              <w:rPr>
                <w:b/>
                <w:bCs/>
              </w:rPr>
              <w:t xml:space="preserve"> </w:t>
            </w:r>
            <w:r w:rsidRPr="00BE5600">
              <w:rPr>
                <w:b/>
                <w:bCs/>
              </w:rPr>
              <w:t>644)</w:t>
            </w:r>
          </w:p>
        </w:tc>
        <w:tc>
          <w:tcPr>
            <w:tcW w:w="829" w:type="dxa"/>
            <w:tcBorders>
              <w:top w:val="single" w:sz="6" w:space="0" w:color="auto"/>
              <w:bottom w:val="single" w:sz="12" w:space="0" w:color="auto"/>
            </w:tcBorders>
          </w:tcPr>
          <w:p w14:paraId="753E3CBD" w14:textId="7E6B34D5" w:rsidR="009256ED" w:rsidRPr="00BE5600" w:rsidRDefault="00BE5600" w:rsidP="008670FF">
            <w:pPr>
              <w:cnfStyle w:val="000000000000" w:firstRow="0" w:lastRow="0" w:firstColumn="0" w:lastColumn="0" w:oddVBand="0" w:evenVBand="0" w:oddHBand="0" w:evenHBand="0" w:firstRowFirstColumn="0" w:firstRowLastColumn="0" w:lastRowFirstColumn="0" w:lastRowLastColumn="0"/>
              <w:rPr>
                <w:b/>
              </w:rPr>
            </w:pPr>
            <w:r w:rsidRPr="00BE5600">
              <w:rPr>
                <w:b/>
                <w:bCs/>
              </w:rPr>
              <w:t>(12</w:t>
            </w:r>
            <w:r w:rsidR="006A5ED0">
              <w:rPr>
                <w:b/>
                <w:bCs/>
              </w:rPr>
              <w:t xml:space="preserve"> </w:t>
            </w:r>
            <w:r w:rsidRPr="00BE5600">
              <w:rPr>
                <w:b/>
                <w:bCs/>
              </w:rPr>
              <w:t>224)</w:t>
            </w:r>
          </w:p>
        </w:tc>
      </w:tr>
    </w:tbl>
    <w:p w14:paraId="5E7D61EE" w14:textId="77777777" w:rsidR="009256ED" w:rsidRPr="00633128" w:rsidRDefault="009256ED" w:rsidP="009256ED">
      <w:pPr>
        <w:pStyle w:val="Note"/>
      </w:pPr>
      <w:r w:rsidRPr="00633128">
        <w:t>Notes:</w:t>
      </w:r>
    </w:p>
    <w:p w14:paraId="4FAEF506" w14:textId="3BEACE63" w:rsidR="009256ED" w:rsidRPr="00633128" w:rsidRDefault="009256ED" w:rsidP="009256ED">
      <w:pPr>
        <w:pStyle w:val="Note"/>
      </w:pPr>
      <w:r w:rsidRPr="00633128">
        <w:t>(</w:t>
      </w:r>
      <w:r w:rsidR="00C55986">
        <w:t>a</w:t>
      </w:r>
      <w:r w:rsidRPr="00633128">
        <w:t xml:space="preserve">) </w:t>
      </w:r>
      <w:r w:rsidRPr="00633128">
        <w:tab/>
        <w:t>Includes depreciation, prepayments, movements in the superannuation liability and liability of employee benefits</w:t>
      </w:r>
      <w:r w:rsidR="00795B48">
        <w:t xml:space="preserve"> for the year</w:t>
      </w:r>
      <w:r w:rsidRPr="00633128">
        <w:t>, and the progressive unwinding of the grant of a right to the operator liability.</w:t>
      </w:r>
    </w:p>
    <w:p w14:paraId="05FAC046" w14:textId="77D23B7C" w:rsidR="009256ED" w:rsidRPr="00633128" w:rsidRDefault="009256ED" w:rsidP="009256ED">
      <w:pPr>
        <w:pStyle w:val="Note"/>
      </w:pPr>
      <w:r w:rsidRPr="00633128">
        <w:t>(</w:t>
      </w:r>
      <w:r w:rsidR="00C55986">
        <w:t>b</w:t>
      </w:r>
      <w:r w:rsidRPr="00633128">
        <w:t xml:space="preserve">) </w:t>
      </w:r>
      <w:r w:rsidRPr="00633128">
        <w:tab/>
        <w:t>Includes total purchases of plant, property and equipment, and capital contributions to other sectors of government net of proceeds from asset sales.</w:t>
      </w:r>
    </w:p>
    <w:p w14:paraId="0CCD164E" w14:textId="365255DA" w:rsidR="005A00F4" w:rsidRDefault="005A00F4" w:rsidP="005A00F4">
      <w:pPr>
        <w:pStyle w:val="Note"/>
      </w:pPr>
      <w:r w:rsidRPr="001D55A6">
        <w:t>(</w:t>
      </w:r>
      <w:r>
        <w:t>c</w:t>
      </w:r>
      <w:r w:rsidRPr="001D55A6">
        <w:t>)</w:t>
      </w:r>
      <w:r w:rsidRPr="001D55A6">
        <w:tab/>
      </w:r>
      <w:r w:rsidRPr="00092F46">
        <w:t>Includes most operating leases</w:t>
      </w:r>
      <w:r>
        <w:t>,</w:t>
      </w:r>
      <w:r w:rsidRPr="00092F46">
        <w:t xml:space="preserve"> which are required to be recognised as lease liabilities</w:t>
      </w:r>
      <w:r>
        <w:t xml:space="preserve">, and </w:t>
      </w:r>
      <w:r w:rsidRPr="00092F46">
        <w:t>also includes the financial liabilities relating to public private partnership projects</w:t>
      </w:r>
      <w:r>
        <w:t>.</w:t>
      </w:r>
    </w:p>
    <w:p w14:paraId="15C16720" w14:textId="77777777" w:rsidR="00157D02" w:rsidRDefault="00157D02" w:rsidP="009256ED">
      <w:pPr>
        <w:keepNext/>
      </w:pPr>
      <w:bookmarkStart w:id="35" w:name="_Hlk87365304"/>
      <w:bookmarkEnd w:id="34"/>
    </w:p>
    <w:p w14:paraId="7531A7E4" w14:textId="441FAF8F" w:rsidR="009256ED" w:rsidRPr="00633128" w:rsidRDefault="009256ED" w:rsidP="009256ED">
      <w:pPr>
        <w:keepNext/>
      </w:pPr>
      <w:r w:rsidRPr="00633128">
        <w:t xml:space="preserve">For the NFPS, the total net investment in fixed assets is projected to </w:t>
      </w:r>
      <w:r w:rsidRPr="005C45DD">
        <w:t>average $2</w:t>
      </w:r>
      <w:r w:rsidR="00271C54">
        <w:t>1</w:t>
      </w:r>
      <w:r w:rsidRPr="005C45DD">
        <w:t>.</w:t>
      </w:r>
      <w:r w:rsidR="00271C54">
        <w:t>3</w:t>
      </w:r>
      <w:r w:rsidRPr="005C45DD">
        <w:t xml:space="preserve"> billion</w:t>
      </w:r>
      <w:r w:rsidRPr="00633128">
        <w:t xml:space="preserve"> a year over the budget and forward estimates and</w:t>
      </w:r>
      <w:r>
        <w:t xml:space="preserve">, in addition to the </w:t>
      </w:r>
      <w:r w:rsidRPr="00BF4249">
        <w:t>Government infrastructure investment</w:t>
      </w:r>
      <w:r>
        <w:t xml:space="preserve"> discussed earlier in this chapter,</w:t>
      </w:r>
      <w:r w:rsidRPr="00633128">
        <w:t xml:space="preserve"> includes:</w:t>
      </w:r>
      <w:r w:rsidR="00271C54">
        <w:t xml:space="preserve"> </w:t>
      </w:r>
    </w:p>
    <w:p w14:paraId="0D02C6C0" w14:textId="40F9AFCE" w:rsidR="009256ED" w:rsidRPr="007B4813" w:rsidRDefault="009256ED" w:rsidP="003038E3">
      <w:pPr>
        <w:pStyle w:val="ListBullet"/>
      </w:pPr>
      <w:r w:rsidRPr="007B4813">
        <w:t>investment in transport infrastructure and rolling stock to meet patronage levels and improve network performance such as the new regional and metropolitan trains, Next</w:t>
      </w:r>
      <w:r w:rsidR="00157D02" w:rsidRPr="007B4813">
        <w:t> </w:t>
      </w:r>
      <w:r w:rsidRPr="007B4813">
        <w:t>Generation Trams, Metro Tunnel infrastructure works and stabling and maintenance facilities for rolling stock</w:t>
      </w:r>
    </w:p>
    <w:p w14:paraId="3E8F5D09" w14:textId="77777777" w:rsidR="009256ED" w:rsidRPr="007B4813" w:rsidRDefault="009256ED" w:rsidP="003038E3">
      <w:pPr>
        <w:pStyle w:val="ListBullet"/>
      </w:pPr>
      <w:r w:rsidRPr="007B4813">
        <w:t>the State Electricity Commission</w:t>
      </w:r>
      <w:r w:rsidR="0090249C">
        <w:t>’</w:t>
      </w:r>
      <w:r w:rsidRPr="007B4813">
        <w:t>s investments in Renewable Energy Parks in Melbourne and Horsham</w:t>
      </w:r>
    </w:p>
    <w:p w14:paraId="1CF0FF55" w14:textId="15AEDBE2" w:rsidR="009256ED" w:rsidRPr="007B4813" w:rsidRDefault="009256ED" w:rsidP="003038E3">
      <w:pPr>
        <w:pStyle w:val="ListBullet"/>
      </w:pPr>
      <w:r w:rsidRPr="007B4813">
        <w:t>various water and sewer related infrastructure projects, such as the Western Treatment Plant primary treatment capacity upgrade, rollout of digital water meters, various regional Water Treatment and Reclamation Plant upgrades including Bendigo, Gisborne, Wodonga and Warrnambool, and the East Grampians rural water supply</w:t>
      </w:r>
      <w:r w:rsidR="00A66C12">
        <w:t> </w:t>
      </w:r>
      <w:r w:rsidRPr="007B4813">
        <w:t>project.</w:t>
      </w:r>
      <w:bookmarkEnd w:id="35"/>
    </w:p>
    <w:p w14:paraId="64802A48" w14:textId="77777777" w:rsidR="009256ED" w:rsidRDefault="009256ED" w:rsidP="009256ED">
      <w:pPr>
        <w:pStyle w:val="Heading1"/>
      </w:pPr>
      <w:bookmarkStart w:id="36" w:name="_Toc179455714"/>
      <w:bookmarkStart w:id="37" w:name="_Toc184198771"/>
      <w:bookmarkStart w:id="38" w:name="_Toc215143973"/>
      <w:r>
        <w:lastRenderedPageBreak/>
        <w:t>Non</w:t>
      </w:r>
      <w:r>
        <w:noBreakHyphen/>
        <w:t>financial public sector net debt and net financial liabilities</w:t>
      </w:r>
      <w:bookmarkEnd w:id="36"/>
      <w:bookmarkEnd w:id="37"/>
      <w:bookmarkEnd w:id="38"/>
    </w:p>
    <w:p w14:paraId="23E2F429" w14:textId="0A7A0CD7" w:rsidR="009256ED" w:rsidRPr="00633128" w:rsidRDefault="009256ED" w:rsidP="009256ED">
      <w:pPr>
        <w:tabs>
          <w:tab w:val="left" w:pos="5316"/>
        </w:tabs>
      </w:pPr>
      <w:r>
        <w:t xml:space="preserve">Table 3.8 details NFPS net debt and </w:t>
      </w:r>
      <w:r w:rsidR="00C96E0E">
        <w:t xml:space="preserve">net </w:t>
      </w:r>
      <w:r w:rsidRPr="00633128">
        <w:t>financial liabilities.</w:t>
      </w:r>
    </w:p>
    <w:p w14:paraId="54BD80DD" w14:textId="52D76D69" w:rsidR="009256ED" w:rsidRPr="00E56DF7" w:rsidRDefault="009256ED" w:rsidP="00157D02">
      <w:pPr>
        <w:pStyle w:val="TableHeading"/>
        <w:rPr>
          <w:vertAlign w:val="superscript"/>
        </w:rPr>
      </w:pPr>
      <w:r w:rsidRPr="002547AD">
        <w:t>Table 3.8</w:t>
      </w:r>
      <w:r w:rsidRPr="00633128">
        <w:t>:</w:t>
      </w:r>
      <w:r w:rsidRPr="00633128">
        <w:tab/>
        <w:t>Non</w:t>
      </w:r>
      <w:r w:rsidRPr="00633128">
        <w:noBreakHyphen/>
        <w:t xml:space="preserve">financial public sector net debt and </w:t>
      </w:r>
      <w:r w:rsidR="00C96E0E">
        <w:t xml:space="preserve">net </w:t>
      </w:r>
      <w:r w:rsidRPr="00633128">
        <w:t xml:space="preserve">financial liabilities </w:t>
      </w:r>
      <w:r>
        <w:rPr>
          <w:vertAlign w:val="superscript"/>
        </w:rPr>
        <w:tab/>
      </w:r>
      <w:r w:rsidRPr="00633128">
        <w:t>($ billion)</w:t>
      </w:r>
    </w:p>
    <w:tbl>
      <w:tblPr>
        <w:tblStyle w:val="DTFTableNumeric"/>
        <w:tblW w:w="7711" w:type="dxa"/>
        <w:tblLayout w:type="fixed"/>
        <w:tblLook w:val="06A0" w:firstRow="1" w:lastRow="0" w:firstColumn="1" w:lastColumn="0" w:noHBand="1" w:noVBand="1"/>
        <w:tblDescription w:val="Type:DtfTable|Workbook:https://vicgov.sharepoint.com/sites/VG002735/Budget%20Update/Chapter%203/Link_Chapter3_NFPS_WoG.xlsx|Table:NFPS_Ndebt_NFLi|MergedHeadingRow:1|TableGroup:Chapter 3 - WoG"/>
      </w:tblPr>
      <w:tblGrid>
        <w:gridCol w:w="4395"/>
        <w:gridCol w:w="829"/>
        <w:gridCol w:w="829"/>
        <w:gridCol w:w="829"/>
        <w:gridCol w:w="829"/>
      </w:tblGrid>
      <w:tr w:rsidR="00F46B0E" w14:paraId="119966CB" w14:textId="77777777" w:rsidTr="00157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0505926E" w14:textId="77777777" w:rsidR="00F46B0E" w:rsidRDefault="00F46B0E" w:rsidP="00F46B0E">
            <w:pPr>
              <w:keepNext/>
            </w:pPr>
          </w:p>
        </w:tc>
        <w:tc>
          <w:tcPr>
            <w:tcW w:w="829" w:type="dxa"/>
          </w:tcPr>
          <w:p w14:paraId="41CF27E7" w14:textId="75943FCC" w:rsidR="00F46B0E" w:rsidRDefault="00F46B0E" w:rsidP="00F46B0E">
            <w:pPr>
              <w:keepNext/>
              <w:cnfStyle w:val="100000000000" w:firstRow="1" w:lastRow="0" w:firstColumn="0" w:lastColumn="0" w:oddVBand="0" w:evenVBand="0" w:oddHBand="0" w:evenHBand="0" w:firstRowFirstColumn="0" w:firstRowLastColumn="0" w:lastRowFirstColumn="0" w:lastRowLastColumn="0"/>
            </w:pPr>
            <w:r>
              <w:t>2025-26</w:t>
            </w:r>
            <w:r>
              <w:br/>
              <w:t>revised</w:t>
            </w:r>
          </w:p>
        </w:tc>
        <w:tc>
          <w:tcPr>
            <w:tcW w:w="829" w:type="dxa"/>
          </w:tcPr>
          <w:p w14:paraId="433AAD9F" w14:textId="327C3E1C" w:rsidR="00F46B0E" w:rsidRDefault="00F46B0E" w:rsidP="00F46B0E">
            <w:pPr>
              <w:keepNext/>
              <w:cnfStyle w:val="100000000000" w:firstRow="1" w:lastRow="0" w:firstColumn="0" w:lastColumn="0" w:oddVBand="0" w:evenVBand="0" w:oddHBand="0" w:evenHBand="0" w:firstRowFirstColumn="0" w:firstRowLastColumn="0" w:lastRowFirstColumn="0" w:lastRowLastColumn="0"/>
            </w:pPr>
            <w:r>
              <w:t>2026-27</w:t>
            </w:r>
            <w:r>
              <w:br/>
              <w:t>estimate</w:t>
            </w:r>
          </w:p>
        </w:tc>
        <w:tc>
          <w:tcPr>
            <w:tcW w:w="829" w:type="dxa"/>
          </w:tcPr>
          <w:p w14:paraId="3D238B66" w14:textId="15344777" w:rsidR="00F46B0E" w:rsidRDefault="00F46B0E" w:rsidP="00F46B0E">
            <w:pPr>
              <w:keepNext/>
              <w:cnfStyle w:val="100000000000" w:firstRow="1" w:lastRow="0" w:firstColumn="0" w:lastColumn="0" w:oddVBand="0" w:evenVBand="0" w:oddHBand="0" w:evenHBand="0" w:firstRowFirstColumn="0" w:firstRowLastColumn="0" w:lastRowFirstColumn="0" w:lastRowLastColumn="0"/>
            </w:pPr>
            <w:r>
              <w:t>2027-28</w:t>
            </w:r>
            <w:r>
              <w:br/>
              <w:t>estimate</w:t>
            </w:r>
          </w:p>
        </w:tc>
        <w:tc>
          <w:tcPr>
            <w:tcW w:w="829" w:type="dxa"/>
          </w:tcPr>
          <w:p w14:paraId="17A78B58" w14:textId="37CE96EE" w:rsidR="00F46B0E" w:rsidRDefault="00F46B0E" w:rsidP="00F46B0E">
            <w:pPr>
              <w:keepNext/>
              <w:cnfStyle w:val="100000000000" w:firstRow="1" w:lastRow="0" w:firstColumn="0" w:lastColumn="0" w:oddVBand="0" w:evenVBand="0" w:oddHBand="0" w:evenHBand="0" w:firstRowFirstColumn="0" w:firstRowLastColumn="0" w:lastRowFirstColumn="0" w:lastRowLastColumn="0"/>
            </w:pPr>
            <w:r>
              <w:t>2028-29</w:t>
            </w:r>
            <w:r>
              <w:br/>
              <w:t>estimate</w:t>
            </w:r>
          </w:p>
        </w:tc>
      </w:tr>
      <w:tr w:rsidR="009256ED" w14:paraId="63B7CE56"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45093996" w14:textId="77777777" w:rsidR="009256ED" w:rsidRDefault="009256ED" w:rsidP="008670FF">
            <w:r>
              <w:rPr>
                <w:b/>
              </w:rPr>
              <w:t>Assets</w:t>
            </w:r>
          </w:p>
        </w:tc>
        <w:tc>
          <w:tcPr>
            <w:tcW w:w="829" w:type="dxa"/>
          </w:tcPr>
          <w:p w14:paraId="0DF3000B"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29" w:type="dxa"/>
          </w:tcPr>
          <w:p w14:paraId="3E556396"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29" w:type="dxa"/>
          </w:tcPr>
          <w:p w14:paraId="6CDA572B"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29" w:type="dxa"/>
          </w:tcPr>
          <w:p w14:paraId="0F4EF91F"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r>
      <w:tr w:rsidR="009256ED" w14:paraId="17C6B0F1"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1D739C4D" w14:textId="77777777" w:rsidR="009256ED" w:rsidRDefault="009256ED" w:rsidP="008670FF">
            <w:r>
              <w:t>Cash and deposits</w:t>
            </w:r>
          </w:p>
        </w:tc>
        <w:tc>
          <w:tcPr>
            <w:tcW w:w="829" w:type="dxa"/>
          </w:tcPr>
          <w:p w14:paraId="773FEE64" w14:textId="2B1E8480"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16</w:t>
            </w:r>
            <w:r w:rsidR="009256ED">
              <w:t>.8</w:t>
            </w:r>
            <w:r w:rsidRPr="004E415E">
              <w:t xml:space="preserve"> </w:t>
            </w:r>
          </w:p>
        </w:tc>
        <w:tc>
          <w:tcPr>
            <w:tcW w:w="829" w:type="dxa"/>
          </w:tcPr>
          <w:p w14:paraId="6AA969E9" w14:textId="15846536"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16.8 </w:t>
            </w:r>
          </w:p>
        </w:tc>
        <w:tc>
          <w:tcPr>
            <w:tcW w:w="829" w:type="dxa"/>
          </w:tcPr>
          <w:p w14:paraId="00510BF4" w14:textId="07D1248C"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17.3 </w:t>
            </w:r>
          </w:p>
        </w:tc>
        <w:tc>
          <w:tcPr>
            <w:tcW w:w="829" w:type="dxa"/>
          </w:tcPr>
          <w:p w14:paraId="4044503B" w14:textId="5DE4A40D"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18.1 </w:t>
            </w:r>
          </w:p>
        </w:tc>
      </w:tr>
      <w:tr w:rsidR="009256ED" w14:paraId="29A95473"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3C7ED6AE" w14:textId="77777777" w:rsidR="009256ED" w:rsidRDefault="009256ED" w:rsidP="008670FF">
            <w:r>
              <w:t>Advances paid</w:t>
            </w:r>
          </w:p>
        </w:tc>
        <w:tc>
          <w:tcPr>
            <w:tcW w:w="829" w:type="dxa"/>
          </w:tcPr>
          <w:p w14:paraId="68FEB5D6" w14:textId="0335480F" w:rsidR="009256ED" w:rsidRDefault="009256ED" w:rsidP="008670FF">
            <w:pPr>
              <w:cnfStyle w:val="000000000000" w:firstRow="0" w:lastRow="0" w:firstColumn="0" w:lastColumn="0" w:oddVBand="0" w:evenVBand="0" w:oddHBand="0" w:evenHBand="0" w:firstRowFirstColumn="0" w:firstRowLastColumn="0" w:lastRowFirstColumn="0" w:lastRowLastColumn="0"/>
            </w:pPr>
            <w:r>
              <w:t>0.4</w:t>
            </w:r>
            <w:r w:rsidR="00132AA5" w:rsidRPr="004E415E">
              <w:t xml:space="preserve"> </w:t>
            </w:r>
          </w:p>
        </w:tc>
        <w:tc>
          <w:tcPr>
            <w:tcW w:w="829" w:type="dxa"/>
          </w:tcPr>
          <w:p w14:paraId="0E92D0C6" w14:textId="38D89B2C" w:rsidR="009256ED" w:rsidRDefault="009256ED" w:rsidP="008670FF">
            <w:pPr>
              <w:cnfStyle w:val="000000000000" w:firstRow="0" w:lastRow="0" w:firstColumn="0" w:lastColumn="0" w:oddVBand="0" w:evenVBand="0" w:oddHBand="0" w:evenHBand="0" w:firstRowFirstColumn="0" w:firstRowLastColumn="0" w:lastRowFirstColumn="0" w:lastRowLastColumn="0"/>
            </w:pPr>
            <w:r>
              <w:t>0.4</w:t>
            </w:r>
            <w:r w:rsidR="00132AA5" w:rsidRPr="004E415E">
              <w:t xml:space="preserve"> </w:t>
            </w:r>
          </w:p>
        </w:tc>
        <w:tc>
          <w:tcPr>
            <w:tcW w:w="829" w:type="dxa"/>
          </w:tcPr>
          <w:p w14:paraId="31600356" w14:textId="03CB641D" w:rsidR="009256ED" w:rsidRDefault="009256ED" w:rsidP="008670FF">
            <w:pPr>
              <w:cnfStyle w:val="000000000000" w:firstRow="0" w:lastRow="0" w:firstColumn="0" w:lastColumn="0" w:oddVBand="0" w:evenVBand="0" w:oddHBand="0" w:evenHBand="0" w:firstRowFirstColumn="0" w:firstRowLastColumn="0" w:lastRowFirstColumn="0" w:lastRowLastColumn="0"/>
            </w:pPr>
            <w:r>
              <w:t>0.</w:t>
            </w:r>
            <w:r w:rsidR="00132AA5" w:rsidRPr="004E415E">
              <w:t xml:space="preserve">3 </w:t>
            </w:r>
          </w:p>
        </w:tc>
        <w:tc>
          <w:tcPr>
            <w:tcW w:w="829" w:type="dxa"/>
          </w:tcPr>
          <w:p w14:paraId="4B6CD80D" w14:textId="39FBE8B3" w:rsidR="009256ED" w:rsidRDefault="009256ED" w:rsidP="008670FF">
            <w:pPr>
              <w:cnfStyle w:val="000000000000" w:firstRow="0" w:lastRow="0" w:firstColumn="0" w:lastColumn="0" w:oddVBand="0" w:evenVBand="0" w:oddHBand="0" w:evenHBand="0" w:firstRowFirstColumn="0" w:firstRowLastColumn="0" w:lastRowFirstColumn="0" w:lastRowLastColumn="0"/>
            </w:pPr>
            <w:r>
              <w:t>0.</w:t>
            </w:r>
            <w:r w:rsidR="00132AA5" w:rsidRPr="004E415E">
              <w:t xml:space="preserve">3 </w:t>
            </w:r>
          </w:p>
        </w:tc>
      </w:tr>
      <w:tr w:rsidR="009256ED" w14:paraId="110EDB0E" w14:textId="77777777" w:rsidTr="00157D02">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60197E91" w14:textId="77777777" w:rsidR="009256ED" w:rsidRDefault="009256ED" w:rsidP="008670FF">
            <w:r>
              <w:t>Investments, loans and placements</w:t>
            </w:r>
          </w:p>
        </w:tc>
        <w:tc>
          <w:tcPr>
            <w:tcW w:w="829" w:type="dxa"/>
            <w:tcBorders>
              <w:bottom w:val="single" w:sz="6" w:space="0" w:color="auto"/>
            </w:tcBorders>
          </w:tcPr>
          <w:p w14:paraId="4D1962C2" w14:textId="73566FA8"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20.1 </w:t>
            </w:r>
          </w:p>
        </w:tc>
        <w:tc>
          <w:tcPr>
            <w:tcW w:w="829" w:type="dxa"/>
            <w:tcBorders>
              <w:bottom w:val="single" w:sz="6" w:space="0" w:color="auto"/>
            </w:tcBorders>
          </w:tcPr>
          <w:p w14:paraId="61EE7D66" w14:textId="50CBC27B"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21.2 </w:t>
            </w:r>
          </w:p>
        </w:tc>
        <w:tc>
          <w:tcPr>
            <w:tcW w:w="829" w:type="dxa"/>
            <w:tcBorders>
              <w:bottom w:val="single" w:sz="6" w:space="0" w:color="auto"/>
            </w:tcBorders>
          </w:tcPr>
          <w:p w14:paraId="154D927E" w14:textId="351E8EF7"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22.9 </w:t>
            </w:r>
          </w:p>
        </w:tc>
        <w:tc>
          <w:tcPr>
            <w:tcW w:w="829" w:type="dxa"/>
            <w:tcBorders>
              <w:bottom w:val="single" w:sz="6" w:space="0" w:color="auto"/>
            </w:tcBorders>
          </w:tcPr>
          <w:p w14:paraId="5BF9967B" w14:textId="199C514F"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24.6 </w:t>
            </w:r>
          </w:p>
        </w:tc>
      </w:tr>
      <w:tr w:rsidR="009256ED" w14:paraId="3DD5F216" w14:textId="77777777" w:rsidTr="00157D02">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01F670EC" w14:textId="77777777" w:rsidR="009256ED" w:rsidRDefault="009256ED" w:rsidP="008670FF">
            <w:r>
              <w:rPr>
                <w:b/>
              </w:rPr>
              <w:t>Total</w:t>
            </w:r>
          </w:p>
        </w:tc>
        <w:tc>
          <w:tcPr>
            <w:tcW w:w="829" w:type="dxa"/>
            <w:tcBorders>
              <w:top w:val="single" w:sz="6" w:space="0" w:color="auto"/>
            </w:tcBorders>
          </w:tcPr>
          <w:p w14:paraId="6656B020" w14:textId="0A0DCA81"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37.3 </w:t>
            </w:r>
          </w:p>
        </w:tc>
        <w:tc>
          <w:tcPr>
            <w:tcW w:w="829" w:type="dxa"/>
            <w:tcBorders>
              <w:top w:val="single" w:sz="6" w:space="0" w:color="auto"/>
            </w:tcBorders>
          </w:tcPr>
          <w:p w14:paraId="26AFA3C8" w14:textId="0318784B"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38.4 </w:t>
            </w:r>
          </w:p>
        </w:tc>
        <w:tc>
          <w:tcPr>
            <w:tcW w:w="829" w:type="dxa"/>
            <w:tcBorders>
              <w:top w:val="single" w:sz="6" w:space="0" w:color="auto"/>
            </w:tcBorders>
          </w:tcPr>
          <w:p w14:paraId="3B2AE634" w14:textId="08CFE14C"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40.5 </w:t>
            </w:r>
          </w:p>
        </w:tc>
        <w:tc>
          <w:tcPr>
            <w:tcW w:w="829" w:type="dxa"/>
            <w:tcBorders>
              <w:top w:val="single" w:sz="6" w:space="0" w:color="auto"/>
            </w:tcBorders>
          </w:tcPr>
          <w:p w14:paraId="77CE3BB8" w14:textId="496F8316"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43.0 </w:t>
            </w:r>
          </w:p>
        </w:tc>
      </w:tr>
      <w:tr w:rsidR="009256ED" w14:paraId="6027A054"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53B513BA" w14:textId="77777777" w:rsidR="009256ED" w:rsidRDefault="009256ED" w:rsidP="008670FF">
            <w:r>
              <w:rPr>
                <w:b/>
              </w:rPr>
              <w:t>Liabilities</w:t>
            </w:r>
          </w:p>
        </w:tc>
        <w:tc>
          <w:tcPr>
            <w:tcW w:w="829" w:type="dxa"/>
          </w:tcPr>
          <w:p w14:paraId="64C2A953"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29" w:type="dxa"/>
          </w:tcPr>
          <w:p w14:paraId="1AE6BE6E"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29" w:type="dxa"/>
          </w:tcPr>
          <w:p w14:paraId="21243D4E"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29" w:type="dxa"/>
          </w:tcPr>
          <w:p w14:paraId="0650ADC9"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r>
      <w:tr w:rsidR="009256ED" w14:paraId="74F120A2"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6B3EAC13" w14:textId="77777777" w:rsidR="009256ED" w:rsidRDefault="009256ED" w:rsidP="008670FF">
            <w:r>
              <w:t>Deposits held and advances received</w:t>
            </w:r>
          </w:p>
        </w:tc>
        <w:tc>
          <w:tcPr>
            <w:tcW w:w="829" w:type="dxa"/>
          </w:tcPr>
          <w:p w14:paraId="5E5C54E1" w14:textId="0FC71DCD" w:rsidR="009256ED" w:rsidRDefault="009256ED" w:rsidP="008670FF">
            <w:pPr>
              <w:cnfStyle w:val="000000000000" w:firstRow="0" w:lastRow="0" w:firstColumn="0" w:lastColumn="0" w:oddVBand="0" w:evenVBand="0" w:oddHBand="0" w:evenHBand="0" w:firstRowFirstColumn="0" w:firstRowLastColumn="0" w:lastRowFirstColumn="0" w:lastRowLastColumn="0"/>
            </w:pPr>
            <w:r>
              <w:t>1.</w:t>
            </w:r>
            <w:r w:rsidR="00132AA5" w:rsidRPr="004E415E">
              <w:t xml:space="preserve">8 </w:t>
            </w:r>
          </w:p>
        </w:tc>
        <w:tc>
          <w:tcPr>
            <w:tcW w:w="829" w:type="dxa"/>
          </w:tcPr>
          <w:p w14:paraId="17311EDF" w14:textId="76499566" w:rsidR="009256ED" w:rsidRDefault="009256ED" w:rsidP="008670FF">
            <w:pPr>
              <w:cnfStyle w:val="000000000000" w:firstRow="0" w:lastRow="0" w:firstColumn="0" w:lastColumn="0" w:oddVBand="0" w:evenVBand="0" w:oddHBand="0" w:evenHBand="0" w:firstRowFirstColumn="0" w:firstRowLastColumn="0" w:lastRowFirstColumn="0" w:lastRowLastColumn="0"/>
            </w:pPr>
            <w:r>
              <w:t>1.</w:t>
            </w:r>
            <w:r w:rsidR="00132AA5" w:rsidRPr="004E415E">
              <w:t xml:space="preserve">9 </w:t>
            </w:r>
          </w:p>
        </w:tc>
        <w:tc>
          <w:tcPr>
            <w:tcW w:w="829" w:type="dxa"/>
          </w:tcPr>
          <w:p w14:paraId="527A1066" w14:textId="02F1EF36" w:rsidR="009256ED" w:rsidRDefault="009256ED" w:rsidP="008670FF">
            <w:pPr>
              <w:cnfStyle w:val="000000000000" w:firstRow="0" w:lastRow="0" w:firstColumn="0" w:lastColumn="0" w:oddVBand="0" w:evenVBand="0" w:oddHBand="0" w:evenHBand="0" w:firstRowFirstColumn="0" w:firstRowLastColumn="0" w:lastRowFirstColumn="0" w:lastRowLastColumn="0"/>
            </w:pPr>
            <w:r>
              <w:t>1.</w:t>
            </w:r>
            <w:r w:rsidR="00132AA5" w:rsidRPr="004E415E">
              <w:t xml:space="preserve">8 </w:t>
            </w:r>
          </w:p>
        </w:tc>
        <w:tc>
          <w:tcPr>
            <w:tcW w:w="829" w:type="dxa"/>
          </w:tcPr>
          <w:p w14:paraId="2FD40C85" w14:textId="44FCDDD8" w:rsidR="009256ED" w:rsidRDefault="009256ED" w:rsidP="008670FF">
            <w:pPr>
              <w:cnfStyle w:val="000000000000" w:firstRow="0" w:lastRow="0" w:firstColumn="0" w:lastColumn="0" w:oddVBand="0" w:evenVBand="0" w:oddHBand="0" w:evenHBand="0" w:firstRowFirstColumn="0" w:firstRowLastColumn="0" w:lastRowFirstColumn="0" w:lastRowLastColumn="0"/>
            </w:pPr>
            <w:r>
              <w:t>1.</w:t>
            </w:r>
            <w:r w:rsidR="00132AA5" w:rsidRPr="004E415E">
              <w:t xml:space="preserve">8 </w:t>
            </w:r>
          </w:p>
        </w:tc>
      </w:tr>
      <w:tr w:rsidR="009256ED" w14:paraId="1B59A044" w14:textId="77777777" w:rsidTr="00FE5486">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617DCA48" w14:textId="77777777" w:rsidR="009256ED" w:rsidRDefault="009256ED" w:rsidP="008670FF">
            <w:r>
              <w:t>Borrowings</w:t>
            </w:r>
          </w:p>
        </w:tc>
        <w:tc>
          <w:tcPr>
            <w:tcW w:w="829" w:type="dxa"/>
            <w:tcBorders>
              <w:bottom w:val="single" w:sz="6" w:space="0" w:color="auto"/>
            </w:tcBorders>
          </w:tcPr>
          <w:p w14:paraId="31C6077F" w14:textId="6C26F547"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230.3 </w:t>
            </w:r>
          </w:p>
        </w:tc>
        <w:tc>
          <w:tcPr>
            <w:tcW w:w="829" w:type="dxa"/>
            <w:tcBorders>
              <w:bottom w:val="single" w:sz="6" w:space="0" w:color="auto"/>
            </w:tcBorders>
          </w:tcPr>
          <w:p w14:paraId="151A56BA" w14:textId="68DAF15A"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246.4 </w:t>
            </w:r>
          </w:p>
        </w:tc>
        <w:tc>
          <w:tcPr>
            <w:tcW w:w="829" w:type="dxa"/>
            <w:tcBorders>
              <w:bottom w:val="single" w:sz="6" w:space="0" w:color="auto"/>
            </w:tcBorders>
          </w:tcPr>
          <w:p w14:paraId="2E7DCAE7" w14:textId="24F15D6F"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259.2 </w:t>
            </w:r>
          </w:p>
        </w:tc>
        <w:tc>
          <w:tcPr>
            <w:tcW w:w="829" w:type="dxa"/>
            <w:tcBorders>
              <w:bottom w:val="single" w:sz="6" w:space="0" w:color="auto"/>
            </w:tcBorders>
          </w:tcPr>
          <w:p w14:paraId="2ADDD5A3" w14:textId="66BEC315"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273.9 </w:t>
            </w:r>
          </w:p>
        </w:tc>
      </w:tr>
      <w:tr w:rsidR="009256ED" w14:paraId="26F7C18D" w14:textId="77777777" w:rsidTr="00FE5486">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4" w:space="0" w:color="auto"/>
            </w:tcBorders>
          </w:tcPr>
          <w:p w14:paraId="58660035" w14:textId="77777777" w:rsidR="009256ED" w:rsidRDefault="009256ED" w:rsidP="008670FF">
            <w:r>
              <w:rPr>
                <w:b/>
              </w:rPr>
              <w:t>Total</w:t>
            </w:r>
          </w:p>
        </w:tc>
        <w:tc>
          <w:tcPr>
            <w:tcW w:w="829" w:type="dxa"/>
            <w:tcBorders>
              <w:top w:val="single" w:sz="6" w:space="0" w:color="auto"/>
              <w:bottom w:val="single" w:sz="4" w:space="0" w:color="auto"/>
            </w:tcBorders>
          </w:tcPr>
          <w:p w14:paraId="5C22D13C" w14:textId="4F52A215"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232.2 </w:t>
            </w:r>
          </w:p>
        </w:tc>
        <w:tc>
          <w:tcPr>
            <w:tcW w:w="829" w:type="dxa"/>
            <w:tcBorders>
              <w:top w:val="single" w:sz="6" w:space="0" w:color="auto"/>
              <w:bottom w:val="single" w:sz="4" w:space="0" w:color="auto"/>
            </w:tcBorders>
          </w:tcPr>
          <w:p w14:paraId="3EC1DEC9" w14:textId="79576A56"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248.3 </w:t>
            </w:r>
          </w:p>
        </w:tc>
        <w:tc>
          <w:tcPr>
            <w:tcW w:w="829" w:type="dxa"/>
            <w:tcBorders>
              <w:top w:val="single" w:sz="6" w:space="0" w:color="auto"/>
              <w:bottom w:val="single" w:sz="4" w:space="0" w:color="auto"/>
            </w:tcBorders>
          </w:tcPr>
          <w:p w14:paraId="2E8CA5C1" w14:textId="30C5309B"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261.0 </w:t>
            </w:r>
          </w:p>
        </w:tc>
        <w:tc>
          <w:tcPr>
            <w:tcW w:w="829" w:type="dxa"/>
            <w:tcBorders>
              <w:top w:val="single" w:sz="6" w:space="0" w:color="auto"/>
              <w:bottom w:val="single" w:sz="4" w:space="0" w:color="auto"/>
            </w:tcBorders>
          </w:tcPr>
          <w:p w14:paraId="64BFA3B2" w14:textId="017C9693"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275.8 </w:t>
            </w:r>
          </w:p>
        </w:tc>
      </w:tr>
      <w:tr w:rsidR="009256ED" w14:paraId="7C8A1162" w14:textId="77777777" w:rsidTr="00FE5486">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tcBorders>
          </w:tcPr>
          <w:p w14:paraId="09C9088E" w14:textId="7546CA48" w:rsidR="009256ED" w:rsidRDefault="009256ED" w:rsidP="008670FF">
            <w:r>
              <w:rPr>
                <w:b/>
              </w:rPr>
              <w:t xml:space="preserve">Net debt </w:t>
            </w:r>
            <w:r>
              <w:rPr>
                <w:b/>
                <w:vertAlign w:val="superscript"/>
              </w:rPr>
              <w:t>(</w:t>
            </w:r>
            <w:r w:rsidR="00380119">
              <w:rPr>
                <w:b/>
                <w:vertAlign w:val="superscript"/>
              </w:rPr>
              <w:t>a</w:t>
            </w:r>
            <w:r>
              <w:rPr>
                <w:b/>
                <w:vertAlign w:val="superscript"/>
              </w:rPr>
              <w:t>)</w:t>
            </w:r>
          </w:p>
        </w:tc>
        <w:tc>
          <w:tcPr>
            <w:tcW w:w="829" w:type="dxa"/>
            <w:tcBorders>
              <w:top w:val="single" w:sz="4" w:space="0" w:color="auto"/>
            </w:tcBorders>
          </w:tcPr>
          <w:p w14:paraId="0059EA42" w14:textId="2F53B1C4"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194.9 </w:t>
            </w:r>
          </w:p>
        </w:tc>
        <w:tc>
          <w:tcPr>
            <w:tcW w:w="829" w:type="dxa"/>
            <w:tcBorders>
              <w:top w:val="single" w:sz="4" w:space="0" w:color="auto"/>
            </w:tcBorders>
          </w:tcPr>
          <w:p w14:paraId="147CA212" w14:textId="3B2944AE"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209.9 </w:t>
            </w:r>
          </w:p>
        </w:tc>
        <w:tc>
          <w:tcPr>
            <w:tcW w:w="829" w:type="dxa"/>
            <w:tcBorders>
              <w:top w:val="single" w:sz="4" w:space="0" w:color="auto"/>
            </w:tcBorders>
          </w:tcPr>
          <w:p w14:paraId="0C6259F2" w14:textId="6352000B"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220.5 </w:t>
            </w:r>
          </w:p>
        </w:tc>
        <w:tc>
          <w:tcPr>
            <w:tcW w:w="829" w:type="dxa"/>
            <w:tcBorders>
              <w:top w:val="single" w:sz="4" w:space="0" w:color="auto"/>
            </w:tcBorders>
          </w:tcPr>
          <w:p w14:paraId="34214CBF" w14:textId="1E3F48CD"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232.8 </w:t>
            </w:r>
          </w:p>
        </w:tc>
      </w:tr>
      <w:tr w:rsidR="009256ED" w14:paraId="506F2780" w14:textId="77777777" w:rsidTr="00157D02">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57C9D263" w14:textId="77777777" w:rsidR="009256ED" w:rsidRDefault="009256ED" w:rsidP="008670FF">
            <w:r>
              <w:t>Superannuation liability</w:t>
            </w:r>
          </w:p>
        </w:tc>
        <w:tc>
          <w:tcPr>
            <w:tcW w:w="829" w:type="dxa"/>
            <w:tcBorders>
              <w:bottom w:val="single" w:sz="6" w:space="0" w:color="auto"/>
            </w:tcBorders>
          </w:tcPr>
          <w:p w14:paraId="74990E7B" w14:textId="1DECA937"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17</w:t>
            </w:r>
            <w:r w:rsidR="009256ED">
              <w:t>.3</w:t>
            </w:r>
            <w:r w:rsidRPr="004E415E">
              <w:t xml:space="preserve"> </w:t>
            </w:r>
          </w:p>
        </w:tc>
        <w:tc>
          <w:tcPr>
            <w:tcW w:w="829" w:type="dxa"/>
            <w:tcBorders>
              <w:bottom w:val="single" w:sz="6" w:space="0" w:color="auto"/>
            </w:tcBorders>
          </w:tcPr>
          <w:p w14:paraId="2ECD81D1" w14:textId="5F9C2F91"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17.4 </w:t>
            </w:r>
          </w:p>
        </w:tc>
        <w:tc>
          <w:tcPr>
            <w:tcW w:w="829" w:type="dxa"/>
            <w:tcBorders>
              <w:bottom w:val="single" w:sz="6" w:space="0" w:color="auto"/>
            </w:tcBorders>
          </w:tcPr>
          <w:p w14:paraId="1CF9EF97" w14:textId="0B77B38F"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16.2 </w:t>
            </w:r>
          </w:p>
        </w:tc>
        <w:tc>
          <w:tcPr>
            <w:tcW w:w="829" w:type="dxa"/>
            <w:tcBorders>
              <w:bottom w:val="single" w:sz="6" w:space="0" w:color="auto"/>
            </w:tcBorders>
          </w:tcPr>
          <w:p w14:paraId="3B694454" w14:textId="7371FBF1"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14.9 </w:t>
            </w:r>
          </w:p>
        </w:tc>
      </w:tr>
      <w:tr w:rsidR="009256ED" w14:paraId="6CE6229F" w14:textId="77777777" w:rsidTr="00157D02">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534B434C" w14:textId="77777777" w:rsidR="009256ED" w:rsidRDefault="009256ED" w:rsidP="008670FF">
            <w:r>
              <w:rPr>
                <w:b/>
              </w:rPr>
              <w:t>Net debt plus superannuation liability</w:t>
            </w:r>
          </w:p>
        </w:tc>
        <w:tc>
          <w:tcPr>
            <w:tcW w:w="829" w:type="dxa"/>
            <w:tcBorders>
              <w:top w:val="single" w:sz="6" w:space="0" w:color="auto"/>
            </w:tcBorders>
          </w:tcPr>
          <w:p w14:paraId="0961A6BC" w14:textId="535379EF"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212.2 </w:t>
            </w:r>
          </w:p>
        </w:tc>
        <w:tc>
          <w:tcPr>
            <w:tcW w:w="829" w:type="dxa"/>
            <w:tcBorders>
              <w:top w:val="single" w:sz="6" w:space="0" w:color="auto"/>
            </w:tcBorders>
          </w:tcPr>
          <w:p w14:paraId="024631E6" w14:textId="07DB1AD9"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227.3 </w:t>
            </w:r>
          </w:p>
        </w:tc>
        <w:tc>
          <w:tcPr>
            <w:tcW w:w="829" w:type="dxa"/>
            <w:tcBorders>
              <w:top w:val="single" w:sz="6" w:space="0" w:color="auto"/>
            </w:tcBorders>
          </w:tcPr>
          <w:p w14:paraId="59F4EF7D" w14:textId="05CA1675"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236</w:t>
            </w:r>
            <w:r w:rsidR="009256ED">
              <w:rPr>
                <w:b/>
              </w:rPr>
              <w:t>.7</w:t>
            </w:r>
            <w:r w:rsidRPr="00132AA5">
              <w:rPr>
                <w:b/>
                <w:bCs/>
              </w:rPr>
              <w:t xml:space="preserve"> </w:t>
            </w:r>
          </w:p>
        </w:tc>
        <w:tc>
          <w:tcPr>
            <w:tcW w:w="829" w:type="dxa"/>
            <w:tcBorders>
              <w:top w:val="single" w:sz="6" w:space="0" w:color="auto"/>
            </w:tcBorders>
          </w:tcPr>
          <w:p w14:paraId="24946B53" w14:textId="1C68865F"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247.7 </w:t>
            </w:r>
          </w:p>
        </w:tc>
      </w:tr>
      <w:tr w:rsidR="009256ED" w14:paraId="2C4E734B" w14:textId="77777777" w:rsidTr="00157D02">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53CB14F0" w14:textId="46BCD8FA" w:rsidR="009256ED" w:rsidRDefault="009256ED" w:rsidP="008670FF">
            <w:r>
              <w:t xml:space="preserve">Other liabilities (net) </w:t>
            </w:r>
            <w:r>
              <w:rPr>
                <w:vertAlign w:val="superscript"/>
              </w:rPr>
              <w:t>(</w:t>
            </w:r>
            <w:r w:rsidR="00380119">
              <w:rPr>
                <w:vertAlign w:val="superscript"/>
              </w:rPr>
              <w:t>b</w:t>
            </w:r>
            <w:r>
              <w:rPr>
                <w:vertAlign w:val="superscript"/>
              </w:rPr>
              <w:t>)</w:t>
            </w:r>
          </w:p>
        </w:tc>
        <w:tc>
          <w:tcPr>
            <w:tcW w:w="829" w:type="dxa"/>
            <w:tcBorders>
              <w:bottom w:val="single" w:sz="6" w:space="0" w:color="auto"/>
            </w:tcBorders>
          </w:tcPr>
          <w:p w14:paraId="30EF19AC" w14:textId="694EE3BB"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42.0 </w:t>
            </w:r>
          </w:p>
        </w:tc>
        <w:tc>
          <w:tcPr>
            <w:tcW w:w="829" w:type="dxa"/>
            <w:tcBorders>
              <w:bottom w:val="single" w:sz="6" w:space="0" w:color="auto"/>
            </w:tcBorders>
          </w:tcPr>
          <w:p w14:paraId="5FB8B732" w14:textId="57AF8D0B"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41.3 </w:t>
            </w:r>
          </w:p>
        </w:tc>
        <w:tc>
          <w:tcPr>
            <w:tcW w:w="829" w:type="dxa"/>
            <w:tcBorders>
              <w:bottom w:val="single" w:sz="6" w:space="0" w:color="auto"/>
            </w:tcBorders>
          </w:tcPr>
          <w:p w14:paraId="4C58DF97" w14:textId="3F0B6677"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40.8 </w:t>
            </w:r>
          </w:p>
        </w:tc>
        <w:tc>
          <w:tcPr>
            <w:tcW w:w="829" w:type="dxa"/>
            <w:tcBorders>
              <w:bottom w:val="single" w:sz="6" w:space="0" w:color="auto"/>
            </w:tcBorders>
          </w:tcPr>
          <w:p w14:paraId="08868950" w14:textId="050EC8A2" w:rsidR="009256ED" w:rsidRDefault="00132AA5" w:rsidP="008670FF">
            <w:pPr>
              <w:cnfStyle w:val="000000000000" w:firstRow="0" w:lastRow="0" w:firstColumn="0" w:lastColumn="0" w:oddVBand="0" w:evenVBand="0" w:oddHBand="0" w:evenHBand="0" w:firstRowFirstColumn="0" w:firstRowLastColumn="0" w:lastRowFirstColumn="0" w:lastRowLastColumn="0"/>
            </w:pPr>
            <w:r w:rsidRPr="004E415E">
              <w:t xml:space="preserve">39.7 </w:t>
            </w:r>
          </w:p>
        </w:tc>
      </w:tr>
      <w:tr w:rsidR="009256ED" w14:paraId="5B42FE08" w14:textId="77777777" w:rsidTr="00157D02">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58A9C4AF" w14:textId="1CE06DC9" w:rsidR="009256ED" w:rsidRDefault="009256ED" w:rsidP="008670FF">
            <w:r>
              <w:rPr>
                <w:b/>
              </w:rPr>
              <w:t xml:space="preserve">Net financial liabilities </w:t>
            </w:r>
            <w:r>
              <w:rPr>
                <w:b/>
                <w:vertAlign w:val="superscript"/>
              </w:rPr>
              <w:t>(</w:t>
            </w:r>
            <w:r w:rsidR="00380119">
              <w:rPr>
                <w:b/>
                <w:vertAlign w:val="superscript"/>
              </w:rPr>
              <w:t>c</w:t>
            </w:r>
            <w:r>
              <w:rPr>
                <w:b/>
                <w:vertAlign w:val="superscript"/>
              </w:rPr>
              <w:t>)</w:t>
            </w:r>
          </w:p>
        </w:tc>
        <w:tc>
          <w:tcPr>
            <w:tcW w:w="829" w:type="dxa"/>
            <w:tcBorders>
              <w:top w:val="single" w:sz="6" w:space="0" w:color="auto"/>
              <w:bottom w:val="single" w:sz="6" w:space="0" w:color="auto"/>
            </w:tcBorders>
          </w:tcPr>
          <w:p w14:paraId="03EB4F82" w14:textId="0D8891F8"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254.1 </w:t>
            </w:r>
          </w:p>
        </w:tc>
        <w:tc>
          <w:tcPr>
            <w:tcW w:w="829" w:type="dxa"/>
            <w:tcBorders>
              <w:top w:val="single" w:sz="6" w:space="0" w:color="auto"/>
              <w:bottom w:val="single" w:sz="6" w:space="0" w:color="auto"/>
            </w:tcBorders>
          </w:tcPr>
          <w:p w14:paraId="7555F136" w14:textId="05DECE82"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268.6 </w:t>
            </w:r>
          </w:p>
        </w:tc>
        <w:tc>
          <w:tcPr>
            <w:tcW w:w="829" w:type="dxa"/>
            <w:tcBorders>
              <w:top w:val="single" w:sz="6" w:space="0" w:color="auto"/>
              <w:bottom w:val="single" w:sz="6" w:space="0" w:color="auto"/>
            </w:tcBorders>
          </w:tcPr>
          <w:p w14:paraId="7D138D4A" w14:textId="07BB0A30"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277.6 </w:t>
            </w:r>
          </w:p>
        </w:tc>
        <w:tc>
          <w:tcPr>
            <w:tcW w:w="829" w:type="dxa"/>
            <w:tcBorders>
              <w:top w:val="single" w:sz="6" w:space="0" w:color="auto"/>
              <w:bottom w:val="single" w:sz="6" w:space="0" w:color="auto"/>
            </w:tcBorders>
          </w:tcPr>
          <w:p w14:paraId="722046A4" w14:textId="04CC01AF" w:rsidR="009256ED" w:rsidRPr="00132AA5" w:rsidRDefault="00132AA5" w:rsidP="008670FF">
            <w:pPr>
              <w:cnfStyle w:val="000000000000" w:firstRow="0" w:lastRow="0" w:firstColumn="0" w:lastColumn="0" w:oddVBand="0" w:evenVBand="0" w:oddHBand="0" w:evenHBand="0" w:firstRowFirstColumn="0" w:firstRowLastColumn="0" w:lastRowFirstColumn="0" w:lastRowLastColumn="0"/>
              <w:rPr>
                <w:b/>
              </w:rPr>
            </w:pPr>
            <w:r w:rsidRPr="00132AA5">
              <w:rPr>
                <w:b/>
                <w:bCs/>
              </w:rPr>
              <w:t xml:space="preserve">287.4 </w:t>
            </w:r>
          </w:p>
        </w:tc>
      </w:tr>
      <w:tr w:rsidR="009256ED" w14:paraId="283BCC3F" w14:textId="77777777" w:rsidTr="008670FF">
        <w:tc>
          <w:tcPr>
            <w:cnfStyle w:val="001000000000" w:firstRow="0" w:lastRow="0" w:firstColumn="1" w:lastColumn="0" w:oddVBand="0" w:evenVBand="0" w:oddHBand="0" w:evenHBand="0" w:firstRowFirstColumn="0" w:firstRowLastColumn="0" w:lastRowFirstColumn="0" w:lastRowLastColumn="0"/>
            <w:tcW w:w="7711" w:type="dxa"/>
            <w:gridSpan w:val="5"/>
            <w:tcBorders>
              <w:top w:val="single" w:sz="6" w:space="0" w:color="auto"/>
            </w:tcBorders>
          </w:tcPr>
          <w:p w14:paraId="34186DDF" w14:textId="77777777" w:rsidR="009256ED" w:rsidRDefault="009256ED" w:rsidP="00723C6B">
            <w:pPr>
              <w:pStyle w:val="TableHeading"/>
              <w:spacing w:before="120"/>
              <w:jc w:val="right"/>
            </w:pPr>
            <w:r w:rsidRPr="00813D6D">
              <w:t>(pe</w:t>
            </w:r>
            <w:r>
              <w:t>r</w:t>
            </w:r>
            <w:r w:rsidRPr="00813D6D">
              <w:t xml:space="preserve"> cent)</w:t>
            </w:r>
          </w:p>
        </w:tc>
      </w:tr>
      <w:tr w:rsidR="009256ED" w14:paraId="3C226E3D"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19174443" w14:textId="7E912737" w:rsidR="009256ED" w:rsidRDefault="009256ED" w:rsidP="008670FF">
            <w:r>
              <w:t xml:space="preserve">Net debt to GSP </w:t>
            </w:r>
            <w:r>
              <w:rPr>
                <w:vertAlign w:val="superscript"/>
              </w:rPr>
              <w:t>(</w:t>
            </w:r>
            <w:r w:rsidR="00380119">
              <w:rPr>
                <w:vertAlign w:val="superscript"/>
              </w:rPr>
              <w:t>d</w:t>
            </w:r>
            <w:r>
              <w:rPr>
                <w:vertAlign w:val="superscript"/>
              </w:rPr>
              <w:t>)</w:t>
            </w:r>
          </w:p>
        </w:tc>
        <w:tc>
          <w:tcPr>
            <w:tcW w:w="829" w:type="dxa"/>
          </w:tcPr>
          <w:p w14:paraId="2CA27ABC" w14:textId="2686B101"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29.3</w:t>
            </w:r>
          </w:p>
        </w:tc>
        <w:tc>
          <w:tcPr>
            <w:tcW w:w="829" w:type="dxa"/>
          </w:tcPr>
          <w:p w14:paraId="704B4135" w14:textId="17F186F8"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30.0</w:t>
            </w:r>
          </w:p>
        </w:tc>
        <w:tc>
          <w:tcPr>
            <w:tcW w:w="829" w:type="dxa"/>
          </w:tcPr>
          <w:p w14:paraId="12116FF7" w14:textId="79C0B028"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29.9</w:t>
            </w:r>
          </w:p>
        </w:tc>
        <w:tc>
          <w:tcPr>
            <w:tcW w:w="829" w:type="dxa"/>
          </w:tcPr>
          <w:p w14:paraId="420104D0" w14:textId="6B42C7F5"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30.1</w:t>
            </w:r>
          </w:p>
        </w:tc>
      </w:tr>
      <w:tr w:rsidR="009256ED" w14:paraId="1143BC4B"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0FEBE95D" w14:textId="246592A9" w:rsidR="009256ED" w:rsidRDefault="009256ED" w:rsidP="008670FF">
            <w:r>
              <w:t xml:space="preserve">Net debt plus superannuation liability to GSP </w:t>
            </w:r>
            <w:r>
              <w:rPr>
                <w:vertAlign w:val="superscript"/>
              </w:rPr>
              <w:t>(</w:t>
            </w:r>
            <w:r w:rsidR="00380119">
              <w:rPr>
                <w:vertAlign w:val="superscript"/>
              </w:rPr>
              <w:t>d</w:t>
            </w:r>
            <w:r>
              <w:rPr>
                <w:vertAlign w:val="superscript"/>
              </w:rPr>
              <w:t>)</w:t>
            </w:r>
          </w:p>
        </w:tc>
        <w:tc>
          <w:tcPr>
            <w:tcW w:w="829" w:type="dxa"/>
          </w:tcPr>
          <w:p w14:paraId="68644809" w14:textId="5903CFE2" w:rsidR="009256ED" w:rsidRDefault="009256ED" w:rsidP="008670FF">
            <w:pPr>
              <w:cnfStyle w:val="000000000000" w:firstRow="0" w:lastRow="0" w:firstColumn="0" w:lastColumn="0" w:oddVBand="0" w:evenVBand="0" w:oddHBand="0" w:evenHBand="0" w:firstRowFirstColumn="0" w:firstRowLastColumn="0" w:lastRowFirstColumn="0" w:lastRowLastColumn="0"/>
            </w:pPr>
            <w:r>
              <w:t>31.</w:t>
            </w:r>
            <w:r w:rsidR="007D16D9" w:rsidRPr="00ED337D">
              <w:t>9</w:t>
            </w:r>
          </w:p>
        </w:tc>
        <w:tc>
          <w:tcPr>
            <w:tcW w:w="829" w:type="dxa"/>
          </w:tcPr>
          <w:p w14:paraId="6A2C6466"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r>
              <w:t>32.4</w:t>
            </w:r>
          </w:p>
        </w:tc>
        <w:tc>
          <w:tcPr>
            <w:tcW w:w="829" w:type="dxa"/>
          </w:tcPr>
          <w:p w14:paraId="441482CF" w14:textId="65C4024E" w:rsidR="009256ED" w:rsidRDefault="009256ED" w:rsidP="008670FF">
            <w:pPr>
              <w:cnfStyle w:val="000000000000" w:firstRow="0" w:lastRow="0" w:firstColumn="0" w:lastColumn="0" w:oddVBand="0" w:evenVBand="0" w:oddHBand="0" w:evenHBand="0" w:firstRowFirstColumn="0" w:firstRowLastColumn="0" w:lastRowFirstColumn="0" w:lastRowLastColumn="0"/>
            </w:pPr>
            <w:r>
              <w:t>32.</w:t>
            </w:r>
            <w:r w:rsidR="007D16D9" w:rsidRPr="00ED337D">
              <w:t>1</w:t>
            </w:r>
          </w:p>
        </w:tc>
        <w:tc>
          <w:tcPr>
            <w:tcW w:w="829" w:type="dxa"/>
          </w:tcPr>
          <w:p w14:paraId="61EB0C4C" w14:textId="32F0177A" w:rsidR="009256ED" w:rsidRDefault="009256ED" w:rsidP="008670FF">
            <w:pPr>
              <w:cnfStyle w:val="000000000000" w:firstRow="0" w:lastRow="0" w:firstColumn="0" w:lastColumn="0" w:oddVBand="0" w:evenVBand="0" w:oddHBand="0" w:evenHBand="0" w:firstRowFirstColumn="0" w:firstRowLastColumn="0" w:lastRowFirstColumn="0" w:lastRowLastColumn="0"/>
            </w:pPr>
            <w:r>
              <w:t>32.</w:t>
            </w:r>
            <w:r w:rsidR="007D16D9" w:rsidRPr="00ED337D">
              <w:t>0</w:t>
            </w:r>
          </w:p>
        </w:tc>
      </w:tr>
      <w:tr w:rsidR="009256ED" w14:paraId="3C231CB4"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6E9B464F" w14:textId="67B83369" w:rsidR="009256ED" w:rsidRDefault="009256ED" w:rsidP="008670FF">
            <w:r>
              <w:t xml:space="preserve">Net financial liabilities to GSP </w:t>
            </w:r>
            <w:r>
              <w:rPr>
                <w:vertAlign w:val="superscript"/>
              </w:rPr>
              <w:t>(</w:t>
            </w:r>
            <w:r w:rsidR="00380119">
              <w:rPr>
                <w:vertAlign w:val="superscript"/>
              </w:rPr>
              <w:t>d</w:t>
            </w:r>
            <w:r>
              <w:rPr>
                <w:vertAlign w:val="superscript"/>
              </w:rPr>
              <w:t>)</w:t>
            </w:r>
          </w:p>
        </w:tc>
        <w:tc>
          <w:tcPr>
            <w:tcW w:w="829" w:type="dxa"/>
          </w:tcPr>
          <w:p w14:paraId="55E54653" w14:textId="7A701C25"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38.2</w:t>
            </w:r>
          </w:p>
        </w:tc>
        <w:tc>
          <w:tcPr>
            <w:tcW w:w="829" w:type="dxa"/>
          </w:tcPr>
          <w:p w14:paraId="57C7C148" w14:textId="7AA67896" w:rsidR="009256ED" w:rsidRDefault="009256ED" w:rsidP="008670FF">
            <w:pPr>
              <w:cnfStyle w:val="000000000000" w:firstRow="0" w:lastRow="0" w:firstColumn="0" w:lastColumn="0" w:oddVBand="0" w:evenVBand="0" w:oddHBand="0" w:evenHBand="0" w:firstRowFirstColumn="0" w:firstRowLastColumn="0" w:lastRowFirstColumn="0" w:lastRowLastColumn="0"/>
            </w:pPr>
            <w:r>
              <w:t>38.</w:t>
            </w:r>
            <w:r w:rsidR="007D16D9" w:rsidRPr="00ED337D">
              <w:t>3</w:t>
            </w:r>
          </w:p>
        </w:tc>
        <w:tc>
          <w:tcPr>
            <w:tcW w:w="829" w:type="dxa"/>
          </w:tcPr>
          <w:p w14:paraId="254ECCE9" w14:textId="75FD2DC9"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37.7</w:t>
            </w:r>
          </w:p>
        </w:tc>
        <w:tc>
          <w:tcPr>
            <w:tcW w:w="829" w:type="dxa"/>
          </w:tcPr>
          <w:p w14:paraId="5B17D3BF" w14:textId="7FF3A4B1" w:rsidR="009256ED" w:rsidRDefault="009256ED" w:rsidP="008670FF">
            <w:pPr>
              <w:cnfStyle w:val="000000000000" w:firstRow="0" w:lastRow="0" w:firstColumn="0" w:lastColumn="0" w:oddVBand="0" w:evenVBand="0" w:oddHBand="0" w:evenHBand="0" w:firstRowFirstColumn="0" w:firstRowLastColumn="0" w:lastRowFirstColumn="0" w:lastRowLastColumn="0"/>
            </w:pPr>
            <w:r>
              <w:t>37.</w:t>
            </w:r>
            <w:r w:rsidR="007D16D9" w:rsidRPr="00ED337D">
              <w:t>1</w:t>
            </w:r>
          </w:p>
        </w:tc>
      </w:tr>
      <w:tr w:rsidR="009256ED" w14:paraId="72C306A6" w14:textId="77777777" w:rsidTr="00157D02">
        <w:tc>
          <w:tcPr>
            <w:cnfStyle w:val="001000000000" w:firstRow="0" w:lastRow="0" w:firstColumn="1" w:lastColumn="0" w:oddVBand="0" w:evenVBand="0" w:oddHBand="0" w:evenHBand="0" w:firstRowFirstColumn="0" w:firstRowLastColumn="0" w:lastRowFirstColumn="0" w:lastRowLastColumn="0"/>
            <w:tcW w:w="4395" w:type="dxa"/>
            <w:tcBorders>
              <w:bottom w:val="single" w:sz="12" w:space="0" w:color="auto"/>
            </w:tcBorders>
          </w:tcPr>
          <w:p w14:paraId="2A1108D2" w14:textId="20993111" w:rsidR="009256ED" w:rsidRDefault="009256ED" w:rsidP="008670FF">
            <w:r>
              <w:t xml:space="preserve">Net debt plus superannuation liability to revenue </w:t>
            </w:r>
            <w:r>
              <w:rPr>
                <w:vertAlign w:val="superscript"/>
              </w:rPr>
              <w:t>(</w:t>
            </w:r>
            <w:r w:rsidR="00380119">
              <w:rPr>
                <w:vertAlign w:val="superscript"/>
              </w:rPr>
              <w:t>e</w:t>
            </w:r>
            <w:r>
              <w:rPr>
                <w:vertAlign w:val="superscript"/>
              </w:rPr>
              <w:t>)</w:t>
            </w:r>
          </w:p>
        </w:tc>
        <w:tc>
          <w:tcPr>
            <w:tcW w:w="829" w:type="dxa"/>
            <w:tcBorders>
              <w:bottom w:val="single" w:sz="12" w:space="0" w:color="auto"/>
            </w:tcBorders>
          </w:tcPr>
          <w:p w14:paraId="6A8C3B8D" w14:textId="077AC74D"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180</w:t>
            </w:r>
            <w:r w:rsidR="009256ED">
              <w:t>.3</w:t>
            </w:r>
          </w:p>
        </w:tc>
        <w:tc>
          <w:tcPr>
            <w:tcW w:w="829" w:type="dxa"/>
            <w:tcBorders>
              <w:bottom w:val="single" w:sz="12" w:space="0" w:color="auto"/>
            </w:tcBorders>
          </w:tcPr>
          <w:p w14:paraId="20D57335" w14:textId="0C1CF4FE"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190</w:t>
            </w:r>
            <w:r w:rsidR="009256ED">
              <w:t>.1</w:t>
            </w:r>
          </w:p>
        </w:tc>
        <w:tc>
          <w:tcPr>
            <w:tcW w:w="829" w:type="dxa"/>
            <w:tcBorders>
              <w:bottom w:val="single" w:sz="12" w:space="0" w:color="auto"/>
            </w:tcBorders>
          </w:tcPr>
          <w:p w14:paraId="37B169B5" w14:textId="749160BD"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193.1</w:t>
            </w:r>
          </w:p>
        </w:tc>
        <w:tc>
          <w:tcPr>
            <w:tcW w:w="829" w:type="dxa"/>
            <w:tcBorders>
              <w:bottom w:val="single" w:sz="12" w:space="0" w:color="auto"/>
            </w:tcBorders>
          </w:tcPr>
          <w:p w14:paraId="2C311A19" w14:textId="13085524" w:rsidR="009256ED" w:rsidRDefault="007D16D9" w:rsidP="008670FF">
            <w:pPr>
              <w:cnfStyle w:val="000000000000" w:firstRow="0" w:lastRow="0" w:firstColumn="0" w:lastColumn="0" w:oddVBand="0" w:evenVBand="0" w:oddHBand="0" w:evenHBand="0" w:firstRowFirstColumn="0" w:firstRowLastColumn="0" w:lastRowFirstColumn="0" w:lastRowLastColumn="0"/>
            </w:pPr>
            <w:r w:rsidRPr="00ED337D">
              <w:t>195.4</w:t>
            </w:r>
          </w:p>
        </w:tc>
      </w:tr>
    </w:tbl>
    <w:p w14:paraId="246EC87B" w14:textId="3A367757" w:rsidR="009256ED" w:rsidRPr="00633128" w:rsidRDefault="009256ED" w:rsidP="009256ED">
      <w:pPr>
        <w:pStyle w:val="Note"/>
      </w:pPr>
      <w:r w:rsidRPr="00633128">
        <w:t>Notes:</w:t>
      </w:r>
    </w:p>
    <w:p w14:paraId="490DD686" w14:textId="686BACD1" w:rsidR="009256ED" w:rsidRPr="00633128" w:rsidRDefault="009256ED" w:rsidP="009256ED">
      <w:pPr>
        <w:pStyle w:val="Note"/>
      </w:pPr>
      <w:r w:rsidRPr="00633128">
        <w:t>(</w:t>
      </w:r>
      <w:r w:rsidR="00380119">
        <w:t>a</w:t>
      </w:r>
      <w:r w:rsidRPr="00633128">
        <w:t>)</w:t>
      </w:r>
      <w:r w:rsidRPr="00633128">
        <w:tab/>
        <w:t>Net debt is the sum of borrowings, deposits held and advances received less the sum of cash and deposits, advances paid, and investments, loans and placements.</w:t>
      </w:r>
    </w:p>
    <w:p w14:paraId="32EBA33B" w14:textId="2B0FE426" w:rsidR="009256ED" w:rsidRPr="00633128" w:rsidRDefault="009256ED" w:rsidP="009256ED">
      <w:pPr>
        <w:pStyle w:val="Note"/>
      </w:pPr>
      <w:r w:rsidRPr="00633128">
        <w:t>(</w:t>
      </w:r>
      <w:r w:rsidR="00380119">
        <w:t>b</w:t>
      </w:r>
      <w:r w:rsidRPr="00633128">
        <w:t>)</w:t>
      </w:r>
      <w:r w:rsidRPr="00633128">
        <w:tab/>
        <w:t>Other liabilities</w:t>
      </w:r>
      <w:r w:rsidR="00D73A47">
        <w:t xml:space="preserve"> (net) </w:t>
      </w:r>
      <w:r w:rsidRPr="00633128">
        <w:t>include other employee entitlements and provisions and other non-equity liabilities, less other non-equity financial assets.</w:t>
      </w:r>
    </w:p>
    <w:p w14:paraId="14E1CC07" w14:textId="1BB03D67" w:rsidR="009256ED" w:rsidRPr="00633128" w:rsidRDefault="009256ED" w:rsidP="009256ED">
      <w:pPr>
        <w:pStyle w:val="Note"/>
      </w:pPr>
      <w:r w:rsidRPr="00633128">
        <w:t>(</w:t>
      </w:r>
      <w:r w:rsidR="00380119">
        <w:t>c</w:t>
      </w:r>
      <w:r w:rsidRPr="00633128">
        <w:t>)</w:t>
      </w:r>
      <w:r w:rsidRPr="00633128">
        <w:tab/>
        <w:t>Net financial liabilities is total liabilities less financial assets (excluding investments in other sector entities).</w:t>
      </w:r>
    </w:p>
    <w:p w14:paraId="355CE7DC" w14:textId="750AA669" w:rsidR="009256ED" w:rsidRPr="00633128" w:rsidRDefault="009256ED" w:rsidP="009256ED">
      <w:pPr>
        <w:pStyle w:val="Note"/>
      </w:pPr>
      <w:r w:rsidRPr="00633128">
        <w:t>(</w:t>
      </w:r>
      <w:r w:rsidR="00380119">
        <w:t>d</w:t>
      </w:r>
      <w:r w:rsidRPr="00633128">
        <w:t>)</w:t>
      </w:r>
      <w:r w:rsidRPr="00633128">
        <w:tab/>
      </w:r>
      <w:r w:rsidR="00F4394E" w:rsidRPr="00351630">
        <w:t>The GSP</w:t>
      </w:r>
      <w:r w:rsidR="00F4394E">
        <w:t>-</w:t>
      </w:r>
      <w:r w:rsidR="00F4394E" w:rsidRPr="00351630">
        <w:t xml:space="preserve">based ratios may vary between publications </w:t>
      </w:r>
      <w:r w:rsidRPr="00633128">
        <w:t>due to revisions to the Australian Bureau of Statistics GSP data.</w:t>
      </w:r>
    </w:p>
    <w:p w14:paraId="4837A90E" w14:textId="2F20657B" w:rsidR="009256ED" w:rsidRPr="00633128" w:rsidRDefault="009256ED" w:rsidP="009256ED">
      <w:pPr>
        <w:pStyle w:val="Note"/>
      </w:pPr>
      <w:r w:rsidRPr="00633128">
        <w:t>(</w:t>
      </w:r>
      <w:r w:rsidR="00380119">
        <w:t>e</w:t>
      </w:r>
      <w:r w:rsidRPr="00633128">
        <w:t>)</w:t>
      </w:r>
      <w:r w:rsidRPr="00633128">
        <w:tab/>
      </w:r>
      <w:r w:rsidR="00DF3799" w:rsidRPr="00351630">
        <w:t xml:space="preserve">This is the sum of the </w:t>
      </w:r>
      <w:r w:rsidRPr="00633128">
        <w:t>NFPS net debt plus the superannuation liability as a proportion of NFPS total operating revenue.</w:t>
      </w:r>
    </w:p>
    <w:p w14:paraId="1A5D5887" w14:textId="77777777" w:rsidR="009256ED" w:rsidRPr="00EE3E11" w:rsidRDefault="009256ED" w:rsidP="009256ED"/>
    <w:p w14:paraId="0A19EFBD" w14:textId="0ABB4BE6" w:rsidR="009256ED" w:rsidRPr="00633128" w:rsidRDefault="009256ED" w:rsidP="009256ED">
      <w:r w:rsidRPr="00633128">
        <w:t xml:space="preserve">Due to ongoing investments in infrastructure projects over the budget and forward estimates, primarily in the general government sector, NFPS net debt is projected to increase to </w:t>
      </w:r>
      <w:r w:rsidRPr="002547AD">
        <w:t>$2</w:t>
      </w:r>
      <w:r w:rsidR="00BC35A9">
        <w:t>3</w:t>
      </w:r>
      <w:r w:rsidR="003925D3">
        <w:t>2</w:t>
      </w:r>
      <w:r w:rsidRPr="002547AD">
        <w:t>.</w:t>
      </w:r>
      <w:r w:rsidR="003925D3">
        <w:t>8</w:t>
      </w:r>
      <w:r w:rsidRPr="002547AD">
        <w:t xml:space="preserve"> billion by 202</w:t>
      </w:r>
      <w:r w:rsidR="00BC35A9">
        <w:t>8</w:t>
      </w:r>
      <w:r w:rsidRPr="002547AD">
        <w:t>-2</w:t>
      </w:r>
      <w:r w:rsidR="00BC35A9">
        <w:t>9</w:t>
      </w:r>
      <w:r w:rsidRPr="00633128">
        <w:t xml:space="preserve">. Given this, the NFPS net debt to GSP ratio is projected to increase from </w:t>
      </w:r>
      <w:r w:rsidRPr="002547AD">
        <w:t>2</w:t>
      </w:r>
      <w:r w:rsidR="00960A92">
        <w:t>9</w:t>
      </w:r>
      <w:r w:rsidRPr="002547AD">
        <w:t>.</w:t>
      </w:r>
      <w:r w:rsidR="00960A92">
        <w:t>3</w:t>
      </w:r>
      <w:r w:rsidRPr="002547AD">
        <w:t xml:space="preserve"> per cent in 202</w:t>
      </w:r>
      <w:r w:rsidR="00960A92">
        <w:t>5</w:t>
      </w:r>
      <w:r w:rsidRPr="002547AD">
        <w:t>-2</w:t>
      </w:r>
      <w:r w:rsidR="00960A92">
        <w:t>6</w:t>
      </w:r>
      <w:r w:rsidRPr="002547AD">
        <w:t xml:space="preserve"> to </w:t>
      </w:r>
      <w:r>
        <w:t>30.</w:t>
      </w:r>
      <w:r w:rsidR="00960A92">
        <w:t>1</w:t>
      </w:r>
      <w:r>
        <w:t xml:space="preserve"> per cent in 202</w:t>
      </w:r>
      <w:r w:rsidR="00944A1D">
        <w:t>8</w:t>
      </w:r>
      <w:r>
        <w:t>-2</w:t>
      </w:r>
      <w:r w:rsidR="00944A1D">
        <w:t>9.</w:t>
      </w:r>
    </w:p>
    <w:p w14:paraId="200EDE15" w14:textId="77777777" w:rsidR="009256ED" w:rsidRDefault="009256ED" w:rsidP="009256ED">
      <w:pPr>
        <w:keepLines w:val="0"/>
      </w:pPr>
      <w:r>
        <w:br w:type="page"/>
      </w:r>
    </w:p>
    <w:p w14:paraId="756A9CD9" w14:textId="77777777" w:rsidR="009256ED" w:rsidRDefault="009256ED" w:rsidP="009256ED">
      <w:pPr>
        <w:keepLines w:val="0"/>
      </w:pPr>
      <w:r w:rsidRPr="00633128">
        <w:lastRenderedPageBreak/>
        <w:t>Table 3.</w:t>
      </w:r>
      <w:r>
        <w:t>9</w:t>
      </w:r>
      <w:r w:rsidRPr="00633128">
        <w:t xml:space="preserve"> provides projections of several additional indicators of financial sustainability for the NFPS.</w:t>
      </w:r>
    </w:p>
    <w:p w14:paraId="44BA080F" w14:textId="77777777" w:rsidR="00A8113D" w:rsidRDefault="00A8113D" w:rsidP="009256ED">
      <w:pPr>
        <w:keepLines w:val="0"/>
      </w:pPr>
    </w:p>
    <w:p w14:paraId="16102D24" w14:textId="4BE04C50" w:rsidR="009256ED" w:rsidRPr="00633128" w:rsidRDefault="009256ED" w:rsidP="00157D02">
      <w:pPr>
        <w:pStyle w:val="TableHeading"/>
      </w:pPr>
      <w:r w:rsidRPr="002547AD">
        <w:t>Table 3.9:</w:t>
      </w:r>
      <w:r w:rsidRPr="00633128">
        <w:tab/>
        <w:t>Indicators of financial sustainability of non</w:t>
      </w:r>
      <w:r w:rsidRPr="00633128">
        <w:noBreakHyphen/>
        <w:t>financial public sector</w:t>
      </w:r>
      <w:r w:rsidRPr="00633128">
        <w:tab/>
        <w:t>(per cent)</w:t>
      </w:r>
    </w:p>
    <w:tbl>
      <w:tblPr>
        <w:tblStyle w:val="DTFTableNumeric"/>
        <w:tblW w:w="7710" w:type="dxa"/>
        <w:tblLayout w:type="fixed"/>
        <w:tblLook w:val="06A0" w:firstRow="1" w:lastRow="0" w:firstColumn="1" w:lastColumn="0" w:noHBand="1" w:noVBand="1"/>
        <w:tblDescription w:val="Type:DtfTable|Workbook:https://vicgov.sharepoint.com/sites/VG002735/Budget%20Update/Chapter%203/Link_Chapter3_NFPS_WoG.xlsx|Table:Ind_FSustainability|MergedHeadingRow:1|TableGroup:Chapter 3 - WoG"/>
      </w:tblPr>
      <w:tblGrid>
        <w:gridCol w:w="4395"/>
        <w:gridCol w:w="828"/>
        <w:gridCol w:w="829"/>
        <w:gridCol w:w="829"/>
        <w:gridCol w:w="829"/>
      </w:tblGrid>
      <w:tr w:rsidR="009256ED" w14:paraId="5761C6E4" w14:textId="77777777" w:rsidTr="00157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05A07EBF" w14:textId="77777777" w:rsidR="009256ED" w:rsidRDefault="009256ED" w:rsidP="008670FF">
            <w:pPr>
              <w:keepNext/>
            </w:pPr>
          </w:p>
        </w:tc>
        <w:tc>
          <w:tcPr>
            <w:tcW w:w="828" w:type="dxa"/>
          </w:tcPr>
          <w:p w14:paraId="792B0F7E" w14:textId="715B6D85" w:rsidR="009256ED" w:rsidRDefault="00F9070D" w:rsidP="008670FF">
            <w:pPr>
              <w:keepNext/>
              <w:cnfStyle w:val="100000000000" w:firstRow="1" w:lastRow="0" w:firstColumn="0" w:lastColumn="0" w:oddVBand="0" w:evenVBand="0" w:oddHBand="0" w:evenHBand="0" w:firstRowFirstColumn="0" w:firstRowLastColumn="0" w:lastRowFirstColumn="0" w:lastRowLastColumn="0"/>
            </w:pPr>
            <w:r>
              <w:t>2025-26</w:t>
            </w:r>
            <w:r w:rsidR="009256ED">
              <w:br/>
              <w:t>revised</w:t>
            </w:r>
          </w:p>
        </w:tc>
        <w:tc>
          <w:tcPr>
            <w:tcW w:w="829" w:type="dxa"/>
          </w:tcPr>
          <w:p w14:paraId="03FE5820" w14:textId="7B6E8EF5" w:rsidR="009256ED" w:rsidRDefault="00F9070D" w:rsidP="008670FF">
            <w:pPr>
              <w:keepNext/>
              <w:cnfStyle w:val="100000000000" w:firstRow="1" w:lastRow="0" w:firstColumn="0" w:lastColumn="0" w:oddVBand="0" w:evenVBand="0" w:oddHBand="0" w:evenHBand="0" w:firstRowFirstColumn="0" w:firstRowLastColumn="0" w:lastRowFirstColumn="0" w:lastRowLastColumn="0"/>
            </w:pPr>
            <w:r>
              <w:t>2026-27</w:t>
            </w:r>
            <w:r w:rsidR="009256ED">
              <w:br/>
              <w:t>estimate</w:t>
            </w:r>
          </w:p>
        </w:tc>
        <w:tc>
          <w:tcPr>
            <w:tcW w:w="829" w:type="dxa"/>
          </w:tcPr>
          <w:p w14:paraId="4F878723" w14:textId="3630C204" w:rsidR="009256ED" w:rsidRDefault="00F9070D" w:rsidP="008670FF">
            <w:pPr>
              <w:keepNext/>
              <w:cnfStyle w:val="100000000000" w:firstRow="1" w:lastRow="0" w:firstColumn="0" w:lastColumn="0" w:oddVBand="0" w:evenVBand="0" w:oddHBand="0" w:evenHBand="0" w:firstRowFirstColumn="0" w:firstRowLastColumn="0" w:lastRowFirstColumn="0" w:lastRowLastColumn="0"/>
            </w:pPr>
            <w:r>
              <w:t>2027-28</w:t>
            </w:r>
            <w:r w:rsidR="009256ED">
              <w:br/>
              <w:t>estimate</w:t>
            </w:r>
          </w:p>
        </w:tc>
        <w:tc>
          <w:tcPr>
            <w:tcW w:w="829" w:type="dxa"/>
          </w:tcPr>
          <w:p w14:paraId="1D581672" w14:textId="24F3224D" w:rsidR="009256ED" w:rsidRDefault="00F9070D" w:rsidP="008670FF">
            <w:pPr>
              <w:keepNext/>
              <w:cnfStyle w:val="100000000000" w:firstRow="1" w:lastRow="0" w:firstColumn="0" w:lastColumn="0" w:oddVBand="0" w:evenVBand="0" w:oddHBand="0" w:evenHBand="0" w:firstRowFirstColumn="0" w:firstRowLastColumn="0" w:lastRowFirstColumn="0" w:lastRowLastColumn="0"/>
            </w:pPr>
            <w:r>
              <w:t>2028-29</w:t>
            </w:r>
            <w:r w:rsidR="009256ED">
              <w:br/>
              <w:t>estimate</w:t>
            </w:r>
          </w:p>
        </w:tc>
      </w:tr>
      <w:tr w:rsidR="009256ED" w14:paraId="2A6CB4AA"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5D17EA80" w14:textId="77777777" w:rsidR="009256ED" w:rsidRDefault="009256ED" w:rsidP="008670FF">
            <w:r>
              <w:t>Operating cash flow surplus to revenue</w:t>
            </w:r>
          </w:p>
        </w:tc>
        <w:tc>
          <w:tcPr>
            <w:tcW w:w="828" w:type="dxa"/>
          </w:tcPr>
          <w:p w14:paraId="798C09E3" w14:textId="0F12D42C" w:rsidR="009256ED" w:rsidRDefault="00CB0DA9" w:rsidP="008670FF">
            <w:pPr>
              <w:cnfStyle w:val="000000000000" w:firstRow="0" w:lastRow="0" w:firstColumn="0" w:lastColumn="0" w:oddVBand="0" w:evenVBand="0" w:oddHBand="0" w:evenHBand="0" w:firstRowFirstColumn="0" w:firstRowLastColumn="0" w:lastRowFirstColumn="0" w:lastRowLastColumn="0"/>
            </w:pPr>
            <w:r w:rsidRPr="006835DE">
              <w:t>5.7</w:t>
            </w:r>
          </w:p>
        </w:tc>
        <w:tc>
          <w:tcPr>
            <w:tcW w:w="829" w:type="dxa"/>
          </w:tcPr>
          <w:p w14:paraId="0C643E0F" w14:textId="399470C0" w:rsidR="009256ED" w:rsidRDefault="009256ED" w:rsidP="008670FF">
            <w:pPr>
              <w:cnfStyle w:val="000000000000" w:firstRow="0" w:lastRow="0" w:firstColumn="0" w:lastColumn="0" w:oddVBand="0" w:evenVBand="0" w:oddHBand="0" w:evenHBand="0" w:firstRowFirstColumn="0" w:firstRowLastColumn="0" w:lastRowFirstColumn="0" w:lastRowLastColumn="0"/>
            </w:pPr>
            <w:r>
              <w:t>8.</w:t>
            </w:r>
            <w:r w:rsidR="00CB0DA9" w:rsidRPr="006835DE">
              <w:t>0</w:t>
            </w:r>
          </w:p>
        </w:tc>
        <w:tc>
          <w:tcPr>
            <w:tcW w:w="829" w:type="dxa"/>
          </w:tcPr>
          <w:p w14:paraId="7CAD6AD6" w14:textId="039F3F74" w:rsidR="009256ED" w:rsidRDefault="009256ED" w:rsidP="008670FF">
            <w:pPr>
              <w:cnfStyle w:val="000000000000" w:firstRow="0" w:lastRow="0" w:firstColumn="0" w:lastColumn="0" w:oddVBand="0" w:evenVBand="0" w:oddHBand="0" w:evenHBand="0" w:firstRowFirstColumn="0" w:firstRowLastColumn="0" w:lastRowFirstColumn="0" w:lastRowLastColumn="0"/>
            </w:pPr>
            <w:r>
              <w:t>7.</w:t>
            </w:r>
            <w:r w:rsidR="00CB0DA9" w:rsidRPr="006835DE">
              <w:t>0</w:t>
            </w:r>
          </w:p>
        </w:tc>
        <w:tc>
          <w:tcPr>
            <w:tcW w:w="829" w:type="dxa"/>
          </w:tcPr>
          <w:p w14:paraId="23E88616" w14:textId="56627B14" w:rsidR="009256ED" w:rsidRDefault="009256ED" w:rsidP="008670FF">
            <w:pPr>
              <w:cnfStyle w:val="000000000000" w:firstRow="0" w:lastRow="0" w:firstColumn="0" w:lastColumn="0" w:oddVBand="0" w:evenVBand="0" w:oddHBand="0" w:evenHBand="0" w:firstRowFirstColumn="0" w:firstRowLastColumn="0" w:lastRowFirstColumn="0" w:lastRowLastColumn="0"/>
            </w:pPr>
            <w:r>
              <w:t>6.</w:t>
            </w:r>
            <w:r w:rsidR="00CB0DA9" w:rsidRPr="006835DE">
              <w:t>2</w:t>
            </w:r>
          </w:p>
        </w:tc>
      </w:tr>
      <w:tr w:rsidR="009256ED" w14:paraId="06A96EF7" w14:textId="77777777" w:rsidTr="00157D02">
        <w:tc>
          <w:tcPr>
            <w:cnfStyle w:val="001000000000" w:firstRow="0" w:lastRow="0" w:firstColumn="1" w:lastColumn="0" w:oddVBand="0" w:evenVBand="0" w:oddHBand="0" w:evenHBand="0" w:firstRowFirstColumn="0" w:firstRowLastColumn="0" w:lastRowFirstColumn="0" w:lastRowLastColumn="0"/>
            <w:tcW w:w="4395" w:type="dxa"/>
          </w:tcPr>
          <w:p w14:paraId="275B99DA" w14:textId="77777777" w:rsidR="009256ED" w:rsidRDefault="009256ED" w:rsidP="008670FF">
            <w:r>
              <w:t xml:space="preserve">Gross debt to revenue </w:t>
            </w:r>
            <w:r>
              <w:rPr>
                <w:vertAlign w:val="superscript"/>
              </w:rPr>
              <w:t>(a)</w:t>
            </w:r>
          </w:p>
        </w:tc>
        <w:tc>
          <w:tcPr>
            <w:tcW w:w="828" w:type="dxa"/>
          </w:tcPr>
          <w:p w14:paraId="002A0D9A" w14:textId="4F455D1D" w:rsidR="009256ED" w:rsidRDefault="006B54CE" w:rsidP="008670FF">
            <w:pPr>
              <w:cnfStyle w:val="000000000000" w:firstRow="0" w:lastRow="0" w:firstColumn="0" w:lastColumn="0" w:oddVBand="0" w:evenVBand="0" w:oddHBand="0" w:evenHBand="0" w:firstRowFirstColumn="0" w:firstRowLastColumn="0" w:lastRowFirstColumn="0" w:lastRowLastColumn="0"/>
            </w:pPr>
            <w:r w:rsidRPr="00F527AA">
              <w:t>197</w:t>
            </w:r>
            <w:r w:rsidR="009256ED">
              <w:t>.3</w:t>
            </w:r>
          </w:p>
        </w:tc>
        <w:tc>
          <w:tcPr>
            <w:tcW w:w="829" w:type="dxa"/>
          </w:tcPr>
          <w:p w14:paraId="68587268" w14:textId="54CB5933" w:rsidR="009256ED" w:rsidRDefault="006B54CE" w:rsidP="008670FF">
            <w:pPr>
              <w:cnfStyle w:val="000000000000" w:firstRow="0" w:lastRow="0" w:firstColumn="0" w:lastColumn="0" w:oddVBand="0" w:evenVBand="0" w:oddHBand="0" w:evenHBand="0" w:firstRowFirstColumn="0" w:firstRowLastColumn="0" w:lastRowFirstColumn="0" w:lastRowLastColumn="0"/>
            </w:pPr>
            <w:r w:rsidRPr="00F527AA">
              <w:t>207.7</w:t>
            </w:r>
          </w:p>
        </w:tc>
        <w:tc>
          <w:tcPr>
            <w:tcW w:w="829" w:type="dxa"/>
          </w:tcPr>
          <w:p w14:paraId="2429F918" w14:textId="19E334B3" w:rsidR="009256ED" w:rsidRDefault="006B54CE" w:rsidP="008670FF">
            <w:pPr>
              <w:cnfStyle w:val="000000000000" w:firstRow="0" w:lastRow="0" w:firstColumn="0" w:lastColumn="0" w:oddVBand="0" w:evenVBand="0" w:oddHBand="0" w:evenHBand="0" w:firstRowFirstColumn="0" w:firstRowLastColumn="0" w:lastRowFirstColumn="0" w:lastRowLastColumn="0"/>
            </w:pPr>
            <w:r w:rsidRPr="00F527AA">
              <w:t>212.9</w:t>
            </w:r>
          </w:p>
        </w:tc>
        <w:tc>
          <w:tcPr>
            <w:tcW w:w="829" w:type="dxa"/>
          </w:tcPr>
          <w:p w14:paraId="7945D280" w14:textId="34D11565" w:rsidR="009256ED" w:rsidRDefault="006B54CE" w:rsidP="008670FF">
            <w:pPr>
              <w:cnfStyle w:val="000000000000" w:firstRow="0" w:lastRow="0" w:firstColumn="0" w:lastColumn="0" w:oddVBand="0" w:evenVBand="0" w:oddHBand="0" w:evenHBand="0" w:firstRowFirstColumn="0" w:firstRowLastColumn="0" w:lastRowFirstColumn="0" w:lastRowLastColumn="0"/>
            </w:pPr>
            <w:r w:rsidRPr="00F527AA">
              <w:t>217.5</w:t>
            </w:r>
          </w:p>
        </w:tc>
      </w:tr>
      <w:tr w:rsidR="009256ED" w14:paraId="71D2C0A6" w14:textId="77777777" w:rsidTr="00157D02">
        <w:tc>
          <w:tcPr>
            <w:cnfStyle w:val="001000000000" w:firstRow="0" w:lastRow="0" w:firstColumn="1" w:lastColumn="0" w:oddVBand="0" w:evenVBand="0" w:oddHBand="0" w:evenHBand="0" w:firstRowFirstColumn="0" w:firstRowLastColumn="0" w:lastRowFirstColumn="0" w:lastRowLastColumn="0"/>
            <w:tcW w:w="4395" w:type="dxa"/>
            <w:tcBorders>
              <w:bottom w:val="single" w:sz="12" w:space="0" w:color="auto"/>
            </w:tcBorders>
          </w:tcPr>
          <w:p w14:paraId="2D12B3F4" w14:textId="77777777" w:rsidR="009256ED" w:rsidRDefault="009256ED" w:rsidP="008670FF">
            <w:r>
              <w:t>Interest expense to revenue</w:t>
            </w:r>
          </w:p>
        </w:tc>
        <w:tc>
          <w:tcPr>
            <w:tcW w:w="828" w:type="dxa"/>
            <w:tcBorders>
              <w:bottom w:val="single" w:sz="12" w:space="0" w:color="auto"/>
            </w:tcBorders>
          </w:tcPr>
          <w:p w14:paraId="418E5049" w14:textId="630A4F35" w:rsidR="009256ED" w:rsidRDefault="00D26997" w:rsidP="008670FF">
            <w:pPr>
              <w:cnfStyle w:val="000000000000" w:firstRow="0" w:lastRow="0" w:firstColumn="0" w:lastColumn="0" w:oddVBand="0" w:evenVBand="0" w:oddHBand="0" w:evenHBand="0" w:firstRowFirstColumn="0" w:firstRowLastColumn="0" w:lastRowFirstColumn="0" w:lastRowLastColumn="0"/>
            </w:pPr>
            <w:r w:rsidRPr="001602C1">
              <w:t>7.2</w:t>
            </w:r>
          </w:p>
        </w:tc>
        <w:tc>
          <w:tcPr>
            <w:tcW w:w="829" w:type="dxa"/>
            <w:tcBorders>
              <w:bottom w:val="single" w:sz="12" w:space="0" w:color="auto"/>
            </w:tcBorders>
          </w:tcPr>
          <w:p w14:paraId="0BAAE6A6" w14:textId="5A3C1898" w:rsidR="009256ED" w:rsidRDefault="009256ED" w:rsidP="008670FF">
            <w:pPr>
              <w:cnfStyle w:val="000000000000" w:firstRow="0" w:lastRow="0" w:firstColumn="0" w:lastColumn="0" w:oddVBand="0" w:evenVBand="0" w:oddHBand="0" w:evenHBand="0" w:firstRowFirstColumn="0" w:firstRowLastColumn="0" w:lastRowFirstColumn="0" w:lastRowLastColumn="0"/>
            </w:pPr>
            <w:r>
              <w:t>7.</w:t>
            </w:r>
            <w:r w:rsidR="00D26997" w:rsidRPr="001602C1">
              <w:t>9</w:t>
            </w:r>
          </w:p>
        </w:tc>
        <w:tc>
          <w:tcPr>
            <w:tcW w:w="829" w:type="dxa"/>
            <w:tcBorders>
              <w:bottom w:val="single" w:sz="12" w:space="0" w:color="auto"/>
            </w:tcBorders>
          </w:tcPr>
          <w:p w14:paraId="365F37E3" w14:textId="61151760" w:rsidR="009256ED" w:rsidRDefault="009256ED" w:rsidP="008670FF">
            <w:pPr>
              <w:cnfStyle w:val="000000000000" w:firstRow="0" w:lastRow="0" w:firstColumn="0" w:lastColumn="0" w:oddVBand="0" w:evenVBand="0" w:oddHBand="0" w:evenHBand="0" w:firstRowFirstColumn="0" w:firstRowLastColumn="0" w:lastRowFirstColumn="0" w:lastRowLastColumn="0"/>
            </w:pPr>
            <w:r>
              <w:t>8.</w:t>
            </w:r>
            <w:r w:rsidR="00D26997" w:rsidRPr="001602C1">
              <w:t>6</w:t>
            </w:r>
          </w:p>
        </w:tc>
        <w:tc>
          <w:tcPr>
            <w:tcW w:w="829" w:type="dxa"/>
            <w:tcBorders>
              <w:bottom w:val="single" w:sz="12" w:space="0" w:color="auto"/>
            </w:tcBorders>
          </w:tcPr>
          <w:p w14:paraId="7DEFC12C" w14:textId="77C36801" w:rsidR="009256ED" w:rsidRDefault="00D26997" w:rsidP="008670FF">
            <w:pPr>
              <w:cnfStyle w:val="000000000000" w:firstRow="0" w:lastRow="0" w:firstColumn="0" w:lastColumn="0" w:oddVBand="0" w:evenVBand="0" w:oddHBand="0" w:evenHBand="0" w:firstRowFirstColumn="0" w:firstRowLastColumn="0" w:lastRowFirstColumn="0" w:lastRowLastColumn="0"/>
            </w:pPr>
            <w:r w:rsidRPr="001602C1">
              <w:t>9.4</w:t>
            </w:r>
          </w:p>
        </w:tc>
      </w:tr>
    </w:tbl>
    <w:p w14:paraId="3D359053" w14:textId="77777777" w:rsidR="009256ED" w:rsidRPr="00633128" w:rsidRDefault="009256ED" w:rsidP="009256ED">
      <w:pPr>
        <w:pStyle w:val="Note"/>
        <w:ind w:left="0" w:firstLine="0"/>
      </w:pPr>
      <w:r w:rsidRPr="00633128">
        <w:t>Note:</w:t>
      </w:r>
    </w:p>
    <w:p w14:paraId="6D803419" w14:textId="5A0FC79C" w:rsidR="00157D02" w:rsidRDefault="009256ED" w:rsidP="00132AA5">
      <w:pPr>
        <w:pStyle w:val="Note"/>
      </w:pPr>
      <w:r w:rsidRPr="00633128">
        <w:t>(a)</w:t>
      </w:r>
      <w:r w:rsidRPr="00633128">
        <w:tab/>
        <w:t>Gross debt includes borrowings, deposits held, and advances received.</w:t>
      </w:r>
    </w:p>
    <w:p w14:paraId="3C07146F" w14:textId="64F44DF2" w:rsidR="009256ED" w:rsidRPr="00633128" w:rsidRDefault="009256ED" w:rsidP="009256ED">
      <w:r w:rsidRPr="00633128">
        <w:t xml:space="preserve">The operating cash flow surplus to revenue ratio indicates the proportion of cash generated from operations that can be used to fund infrastructure. Due to improvements in the general government sector operating cash position, this ratio is forecast to increase from </w:t>
      </w:r>
      <w:r w:rsidR="0055736B">
        <w:t>5</w:t>
      </w:r>
      <w:r w:rsidRPr="002547AD">
        <w:t>.</w:t>
      </w:r>
      <w:r w:rsidR="0071583E">
        <w:t>7</w:t>
      </w:r>
      <w:r w:rsidRPr="002547AD">
        <w:t xml:space="preserve"> per cent in 202</w:t>
      </w:r>
      <w:r w:rsidR="0055736B">
        <w:t>5</w:t>
      </w:r>
      <w:r w:rsidRPr="002547AD">
        <w:t>-2</w:t>
      </w:r>
      <w:r w:rsidR="0055736B">
        <w:t>6</w:t>
      </w:r>
      <w:r w:rsidRPr="002547AD">
        <w:t xml:space="preserve"> to 6.</w:t>
      </w:r>
      <w:r w:rsidR="0071583E">
        <w:t>2</w:t>
      </w:r>
      <w:r w:rsidRPr="002547AD">
        <w:t xml:space="preserve"> per cent by 202</w:t>
      </w:r>
      <w:r w:rsidR="0055736B">
        <w:t>8</w:t>
      </w:r>
      <w:r w:rsidRPr="002547AD">
        <w:t>-2</w:t>
      </w:r>
      <w:r w:rsidR="0055736B">
        <w:t>9</w:t>
      </w:r>
      <w:r w:rsidRPr="00633128">
        <w:t>.</w:t>
      </w:r>
    </w:p>
    <w:p w14:paraId="76A7AC3B" w14:textId="297E82BB" w:rsidR="009256ED" w:rsidRPr="00633128" w:rsidRDefault="00266818" w:rsidP="009256ED">
      <w:r>
        <w:t xml:space="preserve">Gross debt, which is primarily to fund the </w:t>
      </w:r>
      <w:r w:rsidRPr="00C62252">
        <w:t>total net investment in fixed assets</w:t>
      </w:r>
      <w:r>
        <w:t xml:space="preserve"> as discussed above, is expected to grow by an average of 5.9 per cent a year over the forward estimates. This is at a faster rate than the average revenue growth rate of 2.5 per cent a year</w:t>
      </w:r>
      <w:r w:rsidR="004F5DDC">
        <w:t xml:space="preserve"> over the same period</w:t>
      </w:r>
      <w:r>
        <w:t xml:space="preserve">. As a result, </w:t>
      </w:r>
      <w:r w:rsidR="004F5DDC">
        <w:t>t</w:t>
      </w:r>
      <w:r w:rsidR="009256ED" w:rsidRPr="00633128">
        <w:t xml:space="preserve">he ratio of gross debt to revenue, which indicates the overall debt burden, is estimated to be </w:t>
      </w:r>
      <w:r w:rsidR="008B60A4">
        <w:t>197</w:t>
      </w:r>
      <w:r w:rsidR="007224F0">
        <w:t>.3</w:t>
      </w:r>
      <w:r w:rsidR="009256ED" w:rsidRPr="002547AD">
        <w:t xml:space="preserve"> per cent in 202</w:t>
      </w:r>
      <w:r w:rsidR="008B60A4">
        <w:t>5</w:t>
      </w:r>
      <w:r w:rsidR="009256ED" w:rsidRPr="002547AD">
        <w:t>-2</w:t>
      </w:r>
      <w:r w:rsidR="008B60A4">
        <w:t>6</w:t>
      </w:r>
      <w:r w:rsidR="009256ED" w:rsidRPr="002547AD">
        <w:t xml:space="preserve"> and increase</w:t>
      </w:r>
      <w:r w:rsidR="00141354">
        <w:t>s</w:t>
      </w:r>
      <w:r w:rsidR="009256ED" w:rsidRPr="002547AD">
        <w:t xml:space="preserve"> to 21</w:t>
      </w:r>
      <w:r w:rsidR="008B60A4">
        <w:t>7</w:t>
      </w:r>
      <w:r w:rsidR="009256ED" w:rsidRPr="002547AD">
        <w:t>.</w:t>
      </w:r>
      <w:r w:rsidR="007224F0">
        <w:t>5</w:t>
      </w:r>
      <w:r w:rsidR="009256ED" w:rsidRPr="002547AD">
        <w:t xml:space="preserve"> per cent in 202</w:t>
      </w:r>
      <w:r w:rsidR="008B60A4">
        <w:t>8</w:t>
      </w:r>
      <w:r w:rsidR="009256ED" w:rsidRPr="002547AD">
        <w:t>-2</w:t>
      </w:r>
      <w:r w:rsidR="008B60A4">
        <w:t>9</w:t>
      </w:r>
      <w:r w:rsidR="009256ED" w:rsidRPr="001455B4">
        <w:t>.</w:t>
      </w:r>
    </w:p>
    <w:p w14:paraId="19873F55" w14:textId="6FBBC883" w:rsidR="009256ED" w:rsidRPr="007460D2" w:rsidRDefault="009256ED" w:rsidP="009256ED">
      <w:r w:rsidRPr="00633128">
        <w:t xml:space="preserve">The NFPS interest expense to revenue ratio, which is a measure of the </w:t>
      </w:r>
      <w:r>
        <w:t>S</w:t>
      </w:r>
      <w:r w:rsidRPr="00633128">
        <w:t>tate</w:t>
      </w:r>
      <w:r w:rsidR="0090249C">
        <w:t>’</w:t>
      </w:r>
      <w:r w:rsidRPr="00633128">
        <w:t xml:space="preserve">s debt service burden, is also expected to increase over the budget and forward estimates period. This increase is driven by increases in </w:t>
      </w:r>
      <w:r w:rsidR="003A3F2C">
        <w:t xml:space="preserve">the stock of </w:t>
      </w:r>
      <w:r w:rsidRPr="00633128">
        <w:t>debt and the higher interest rate environment</w:t>
      </w:r>
      <w:r>
        <w:t>.</w:t>
      </w:r>
    </w:p>
    <w:p w14:paraId="749568EE" w14:textId="77777777" w:rsidR="009256ED" w:rsidRDefault="009256ED" w:rsidP="009256ED">
      <w:pPr>
        <w:keepLines w:val="0"/>
        <w:rPr>
          <w:rFonts w:asciiTheme="majorHAnsi" w:eastAsiaTheme="majorEastAsia" w:hAnsiTheme="majorHAnsi" w:cstheme="majorBidi"/>
          <w:b/>
          <w:caps/>
          <w:sz w:val="27"/>
          <w:szCs w:val="40"/>
        </w:rPr>
      </w:pPr>
      <w:r>
        <w:br w:type="page"/>
      </w:r>
    </w:p>
    <w:p w14:paraId="22E7767D" w14:textId="77777777" w:rsidR="009256ED" w:rsidRDefault="009256ED" w:rsidP="009256ED">
      <w:pPr>
        <w:pStyle w:val="Heading1"/>
      </w:pPr>
      <w:bookmarkStart w:id="39" w:name="_Toc179455715"/>
      <w:bookmarkStart w:id="40" w:name="_Toc184198772"/>
      <w:bookmarkStart w:id="41" w:name="_Toc215143974"/>
      <w:r>
        <w:lastRenderedPageBreak/>
        <w:t>State of Victoria</w:t>
      </w:r>
      <w:bookmarkEnd w:id="39"/>
      <w:bookmarkEnd w:id="40"/>
      <w:bookmarkEnd w:id="41"/>
    </w:p>
    <w:p w14:paraId="24B94EFC" w14:textId="7DBD3DFF" w:rsidR="009256ED" w:rsidRDefault="009256ED" w:rsidP="00723C6B">
      <w:pPr>
        <w:spacing w:before="80"/>
      </w:pPr>
      <w:r w:rsidRPr="009013AB">
        <w:t>The State of Victoria financial results are obtained by consolidating the public financial corporations (PFC) sector with the NFPS. PFCs can be categorised into two broad types: those that provide services to the general public and businesses (such as WorkSafe Victoria, the Transport Accident Commission, Breakthrough Victoria and State Trustees Limited), and those that predominantly provide financial services to other government entities (such as the Victorian Funds Management Corporation, Treasury Corporation of Victoria and the Victorian Managed Insurance Authority).</w:t>
      </w:r>
    </w:p>
    <w:p w14:paraId="7417EE83" w14:textId="76DC6915" w:rsidR="009256ED" w:rsidRDefault="009256ED" w:rsidP="00157D02">
      <w:pPr>
        <w:pStyle w:val="TableHeading"/>
      </w:pPr>
      <w:r w:rsidRPr="002547AD">
        <w:t xml:space="preserve">Table 3.10: </w:t>
      </w:r>
      <w:r w:rsidRPr="002547AD">
        <w:tab/>
        <w:t xml:space="preserve">Summary operating statement of the State of Victoria </w:t>
      </w:r>
      <w:r w:rsidRPr="002547AD">
        <w:rPr>
          <w:vertAlign w:val="superscript"/>
        </w:rPr>
        <w:t>(a)</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hapter%203/Link_Chapter3_NFPS_WoG.xlsx|Table:VIC_OpSt|MergedHeadingRow:1|TableGroup:Chapter 3 - WoG"/>
      </w:tblPr>
      <w:tblGrid>
        <w:gridCol w:w="4253"/>
        <w:gridCol w:w="864"/>
        <w:gridCol w:w="864"/>
        <w:gridCol w:w="864"/>
        <w:gridCol w:w="865"/>
      </w:tblGrid>
      <w:tr w:rsidR="009256ED" w14:paraId="14B54A3F" w14:textId="77777777" w:rsidTr="00157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5526170B" w14:textId="77777777" w:rsidR="009256ED" w:rsidRDefault="009256ED" w:rsidP="00157D02">
            <w:pPr>
              <w:keepNext/>
              <w:spacing w:after="0"/>
            </w:pPr>
          </w:p>
        </w:tc>
        <w:tc>
          <w:tcPr>
            <w:tcW w:w="864" w:type="dxa"/>
          </w:tcPr>
          <w:p w14:paraId="314ED9CA" w14:textId="0BF37252" w:rsidR="009256ED" w:rsidRDefault="00F9070D" w:rsidP="00157D02">
            <w:pPr>
              <w:keepNext/>
              <w:spacing w:after="0"/>
              <w:cnfStyle w:val="100000000000" w:firstRow="1" w:lastRow="0" w:firstColumn="0" w:lastColumn="0" w:oddVBand="0" w:evenVBand="0" w:oddHBand="0" w:evenHBand="0" w:firstRowFirstColumn="0" w:firstRowLastColumn="0" w:lastRowFirstColumn="0" w:lastRowLastColumn="0"/>
            </w:pPr>
            <w:r>
              <w:t>2025-26</w:t>
            </w:r>
            <w:r w:rsidR="009256ED">
              <w:br/>
              <w:t>revised</w:t>
            </w:r>
          </w:p>
        </w:tc>
        <w:tc>
          <w:tcPr>
            <w:tcW w:w="864" w:type="dxa"/>
          </w:tcPr>
          <w:p w14:paraId="3905D73A" w14:textId="557A3CB1" w:rsidR="009256ED" w:rsidRDefault="00F9070D" w:rsidP="00157D02">
            <w:pPr>
              <w:keepNext/>
              <w:spacing w:after="0"/>
              <w:cnfStyle w:val="100000000000" w:firstRow="1" w:lastRow="0" w:firstColumn="0" w:lastColumn="0" w:oddVBand="0" w:evenVBand="0" w:oddHBand="0" w:evenHBand="0" w:firstRowFirstColumn="0" w:firstRowLastColumn="0" w:lastRowFirstColumn="0" w:lastRowLastColumn="0"/>
            </w:pPr>
            <w:r>
              <w:t>2026-27</w:t>
            </w:r>
            <w:r w:rsidR="009256ED">
              <w:br/>
              <w:t>estimate</w:t>
            </w:r>
          </w:p>
        </w:tc>
        <w:tc>
          <w:tcPr>
            <w:tcW w:w="864" w:type="dxa"/>
          </w:tcPr>
          <w:p w14:paraId="301E926E" w14:textId="70A5CA15" w:rsidR="009256ED" w:rsidRDefault="00F9070D" w:rsidP="00157D02">
            <w:pPr>
              <w:keepNext/>
              <w:spacing w:after="0"/>
              <w:cnfStyle w:val="100000000000" w:firstRow="1" w:lastRow="0" w:firstColumn="0" w:lastColumn="0" w:oddVBand="0" w:evenVBand="0" w:oddHBand="0" w:evenHBand="0" w:firstRowFirstColumn="0" w:firstRowLastColumn="0" w:lastRowFirstColumn="0" w:lastRowLastColumn="0"/>
            </w:pPr>
            <w:r>
              <w:t>2027-28</w:t>
            </w:r>
            <w:r w:rsidR="009256ED">
              <w:br/>
              <w:t>estimate</w:t>
            </w:r>
          </w:p>
        </w:tc>
        <w:tc>
          <w:tcPr>
            <w:tcW w:w="865" w:type="dxa"/>
          </w:tcPr>
          <w:p w14:paraId="1FE44EF2" w14:textId="62A235E3" w:rsidR="009256ED" w:rsidRDefault="00F9070D" w:rsidP="00157D02">
            <w:pPr>
              <w:keepNext/>
              <w:spacing w:after="0"/>
              <w:cnfStyle w:val="100000000000" w:firstRow="1" w:lastRow="0" w:firstColumn="0" w:lastColumn="0" w:oddVBand="0" w:evenVBand="0" w:oddHBand="0" w:evenHBand="0" w:firstRowFirstColumn="0" w:firstRowLastColumn="0" w:lastRowFirstColumn="0" w:lastRowLastColumn="0"/>
            </w:pPr>
            <w:r>
              <w:t>2028-29</w:t>
            </w:r>
            <w:r w:rsidR="009256ED">
              <w:br/>
              <w:t>estimate</w:t>
            </w:r>
          </w:p>
        </w:tc>
      </w:tr>
      <w:tr w:rsidR="009256ED" w14:paraId="33F55086"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09EE0C6F" w14:textId="77777777" w:rsidR="009256ED" w:rsidRDefault="009256ED" w:rsidP="00157D02">
            <w:pPr>
              <w:spacing w:after="0"/>
            </w:pPr>
            <w:r>
              <w:rPr>
                <w:b/>
              </w:rPr>
              <w:t>Revenue and income from transactions</w:t>
            </w:r>
          </w:p>
        </w:tc>
        <w:tc>
          <w:tcPr>
            <w:tcW w:w="864" w:type="dxa"/>
          </w:tcPr>
          <w:p w14:paraId="0C5FC4FC" w14:textId="77777777"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p>
        </w:tc>
        <w:tc>
          <w:tcPr>
            <w:tcW w:w="864" w:type="dxa"/>
          </w:tcPr>
          <w:p w14:paraId="5114B609" w14:textId="77777777"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p>
        </w:tc>
        <w:tc>
          <w:tcPr>
            <w:tcW w:w="864" w:type="dxa"/>
          </w:tcPr>
          <w:p w14:paraId="229863D8" w14:textId="77777777"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p>
        </w:tc>
        <w:tc>
          <w:tcPr>
            <w:tcW w:w="865" w:type="dxa"/>
          </w:tcPr>
          <w:p w14:paraId="4B3B1083" w14:textId="77777777"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p>
        </w:tc>
      </w:tr>
      <w:tr w:rsidR="009256ED" w14:paraId="15B9D0A5"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651F03D6" w14:textId="77777777" w:rsidR="009256ED" w:rsidRDefault="009256ED" w:rsidP="00157D02">
            <w:pPr>
              <w:spacing w:after="0"/>
            </w:pPr>
            <w:r>
              <w:t>Taxation</w:t>
            </w:r>
          </w:p>
        </w:tc>
        <w:tc>
          <w:tcPr>
            <w:tcW w:w="864" w:type="dxa"/>
          </w:tcPr>
          <w:p w14:paraId="71E31CCE" w14:textId="664D47D5"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41 475</w:t>
            </w:r>
          </w:p>
        </w:tc>
        <w:tc>
          <w:tcPr>
            <w:tcW w:w="864" w:type="dxa"/>
          </w:tcPr>
          <w:p w14:paraId="30D4F28A" w14:textId="7946DF28"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43 445</w:t>
            </w:r>
          </w:p>
        </w:tc>
        <w:tc>
          <w:tcPr>
            <w:tcW w:w="864" w:type="dxa"/>
          </w:tcPr>
          <w:p w14:paraId="74695A97" w14:textId="30BD6797"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45 614</w:t>
            </w:r>
          </w:p>
        </w:tc>
        <w:tc>
          <w:tcPr>
            <w:tcW w:w="865" w:type="dxa"/>
          </w:tcPr>
          <w:p w14:paraId="08C5577B" w14:textId="2EA846AC"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47 857</w:t>
            </w:r>
          </w:p>
        </w:tc>
      </w:tr>
      <w:tr w:rsidR="00953B7D" w14:paraId="6DD649E6"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28956D56" w14:textId="773B7444" w:rsidR="00953B7D" w:rsidRDefault="00953B7D" w:rsidP="00157D02">
            <w:r>
              <w:t>Interest income</w:t>
            </w:r>
          </w:p>
        </w:tc>
        <w:tc>
          <w:tcPr>
            <w:tcW w:w="864" w:type="dxa"/>
          </w:tcPr>
          <w:p w14:paraId="079056E9" w14:textId="08AC0662" w:rsidR="00953B7D" w:rsidRDefault="0060478C" w:rsidP="00157D02">
            <w:pPr>
              <w:cnfStyle w:val="000000000000" w:firstRow="0" w:lastRow="0" w:firstColumn="0" w:lastColumn="0" w:oddVBand="0" w:evenVBand="0" w:oddHBand="0" w:evenHBand="0" w:firstRowFirstColumn="0" w:firstRowLastColumn="0" w:lastRowFirstColumn="0" w:lastRowLastColumn="0"/>
            </w:pPr>
            <w:r w:rsidRPr="00EA2A16">
              <w:t>1 761</w:t>
            </w:r>
          </w:p>
        </w:tc>
        <w:tc>
          <w:tcPr>
            <w:tcW w:w="864" w:type="dxa"/>
          </w:tcPr>
          <w:p w14:paraId="4762D3E1" w14:textId="4A7DA588" w:rsidR="00953B7D" w:rsidRDefault="0060478C" w:rsidP="00157D02">
            <w:pPr>
              <w:cnfStyle w:val="000000000000" w:firstRow="0" w:lastRow="0" w:firstColumn="0" w:lastColumn="0" w:oddVBand="0" w:evenVBand="0" w:oddHBand="0" w:evenHBand="0" w:firstRowFirstColumn="0" w:firstRowLastColumn="0" w:lastRowFirstColumn="0" w:lastRowLastColumn="0"/>
            </w:pPr>
            <w:r w:rsidRPr="00EA2A16">
              <w:t>1 587</w:t>
            </w:r>
          </w:p>
        </w:tc>
        <w:tc>
          <w:tcPr>
            <w:tcW w:w="864" w:type="dxa"/>
          </w:tcPr>
          <w:p w14:paraId="35673129" w14:textId="51443AA1" w:rsidR="00953B7D" w:rsidRDefault="0060478C" w:rsidP="00157D02">
            <w:pPr>
              <w:cnfStyle w:val="000000000000" w:firstRow="0" w:lastRow="0" w:firstColumn="0" w:lastColumn="0" w:oddVBand="0" w:evenVBand="0" w:oddHBand="0" w:evenHBand="0" w:firstRowFirstColumn="0" w:firstRowLastColumn="0" w:lastRowFirstColumn="0" w:lastRowLastColumn="0"/>
            </w:pPr>
            <w:r w:rsidRPr="00EA2A16">
              <w:t>1 617</w:t>
            </w:r>
          </w:p>
        </w:tc>
        <w:tc>
          <w:tcPr>
            <w:tcW w:w="865" w:type="dxa"/>
          </w:tcPr>
          <w:p w14:paraId="52D5C43D" w14:textId="418A25BA" w:rsidR="00953B7D" w:rsidRDefault="0060478C" w:rsidP="00157D02">
            <w:pPr>
              <w:cnfStyle w:val="000000000000" w:firstRow="0" w:lastRow="0" w:firstColumn="0" w:lastColumn="0" w:oddVBand="0" w:evenVBand="0" w:oddHBand="0" w:evenHBand="0" w:firstRowFirstColumn="0" w:firstRowLastColumn="0" w:lastRowFirstColumn="0" w:lastRowLastColumn="0"/>
            </w:pPr>
            <w:r w:rsidRPr="00EA2A16">
              <w:t>1 610</w:t>
            </w:r>
          </w:p>
        </w:tc>
      </w:tr>
      <w:tr w:rsidR="009256ED" w14:paraId="2807F969"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1485FDF2" w14:textId="5120DFDA" w:rsidR="009256ED" w:rsidRDefault="009256ED" w:rsidP="00157D02">
            <w:pPr>
              <w:spacing w:after="0"/>
            </w:pPr>
            <w:r>
              <w:t xml:space="preserve">Dividends </w:t>
            </w:r>
            <w:r w:rsidR="000213C8">
              <w:t xml:space="preserve">income </w:t>
            </w:r>
          </w:p>
        </w:tc>
        <w:tc>
          <w:tcPr>
            <w:tcW w:w="864" w:type="dxa"/>
          </w:tcPr>
          <w:p w14:paraId="736BE2A3" w14:textId="143C77C4"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3 995</w:t>
            </w:r>
          </w:p>
        </w:tc>
        <w:tc>
          <w:tcPr>
            <w:tcW w:w="864" w:type="dxa"/>
          </w:tcPr>
          <w:p w14:paraId="0CE26A20" w14:textId="087B5D5F"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4 040</w:t>
            </w:r>
          </w:p>
        </w:tc>
        <w:tc>
          <w:tcPr>
            <w:tcW w:w="864" w:type="dxa"/>
          </w:tcPr>
          <w:p w14:paraId="650DF81B" w14:textId="1076B08E"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4 512</w:t>
            </w:r>
          </w:p>
        </w:tc>
        <w:tc>
          <w:tcPr>
            <w:tcW w:w="865" w:type="dxa"/>
          </w:tcPr>
          <w:p w14:paraId="63F423A2" w14:textId="5F1A12DD"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4 570</w:t>
            </w:r>
          </w:p>
        </w:tc>
      </w:tr>
      <w:tr w:rsidR="009256ED" w14:paraId="6945AE09"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54F7F8C6" w14:textId="77777777" w:rsidR="009256ED" w:rsidRDefault="009256ED" w:rsidP="00157D02">
            <w:pPr>
              <w:spacing w:after="0"/>
            </w:pPr>
            <w:r>
              <w:t>Sales of goods and services</w:t>
            </w:r>
          </w:p>
        </w:tc>
        <w:tc>
          <w:tcPr>
            <w:tcW w:w="864" w:type="dxa"/>
          </w:tcPr>
          <w:p w14:paraId="480FB6A5" w14:textId="263A1898"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23 295</w:t>
            </w:r>
          </w:p>
        </w:tc>
        <w:tc>
          <w:tcPr>
            <w:tcW w:w="864" w:type="dxa"/>
          </w:tcPr>
          <w:p w14:paraId="1DDEB54E" w14:textId="0AD7A433"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24 403</w:t>
            </w:r>
          </w:p>
        </w:tc>
        <w:tc>
          <w:tcPr>
            <w:tcW w:w="864" w:type="dxa"/>
          </w:tcPr>
          <w:p w14:paraId="03DE3141" w14:textId="0D0F4F92"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25 445</w:t>
            </w:r>
          </w:p>
        </w:tc>
        <w:tc>
          <w:tcPr>
            <w:tcW w:w="865" w:type="dxa"/>
          </w:tcPr>
          <w:p w14:paraId="7E143BC3" w14:textId="163FF8CD"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26 481</w:t>
            </w:r>
          </w:p>
        </w:tc>
      </w:tr>
      <w:tr w:rsidR="009256ED" w14:paraId="4B091A79"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31327566" w14:textId="77777777" w:rsidR="009256ED" w:rsidRDefault="009256ED" w:rsidP="00157D02">
            <w:pPr>
              <w:spacing w:after="0"/>
            </w:pPr>
            <w:r>
              <w:t>Grants</w:t>
            </w:r>
          </w:p>
        </w:tc>
        <w:tc>
          <w:tcPr>
            <w:tcW w:w="864" w:type="dxa"/>
          </w:tcPr>
          <w:p w14:paraId="77CE93A2" w14:textId="2A74E18C"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52 680</w:t>
            </w:r>
          </w:p>
        </w:tc>
        <w:tc>
          <w:tcPr>
            <w:tcW w:w="864" w:type="dxa"/>
          </w:tcPr>
          <w:p w14:paraId="4B0295ED" w14:textId="7A8654CD"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52 045</w:t>
            </w:r>
          </w:p>
        </w:tc>
        <w:tc>
          <w:tcPr>
            <w:tcW w:w="864" w:type="dxa"/>
          </w:tcPr>
          <w:p w14:paraId="3D3E8A7A" w14:textId="0056674F"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52 787</w:t>
            </w:r>
          </w:p>
        </w:tc>
        <w:tc>
          <w:tcPr>
            <w:tcW w:w="865" w:type="dxa"/>
          </w:tcPr>
          <w:p w14:paraId="23533AF2" w14:textId="7E756FDB"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52 921</w:t>
            </w:r>
          </w:p>
        </w:tc>
      </w:tr>
      <w:tr w:rsidR="009256ED" w14:paraId="06C5563B" w14:textId="77777777" w:rsidTr="00157D02">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37497584" w14:textId="77777777" w:rsidR="009256ED" w:rsidRDefault="009256ED" w:rsidP="00157D02">
            <w:pPr>
              <w:spacing w:after="0"/>
            </w:pPr>
            <w:r>
              <w:t>Other revenue and income</w:t>
            </w:r>
          </w:p>
        </w:tc>
        <w:tc>
          <w:tcPr>
            <w:tcW w:w="864" w:type="dxa"/>
            <w:tcBorders>
              <w:bottom w:val="single" w:sz="6" w:space="0" w:color="auto"/>
            </w:tcBorders>
          </w:tcPr>
          <w:p w14:paraId="182E0F77" w14:textId="12832E9A"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t xml:space="preserve">4 </w:t>
            </w:r>
            <w:r w:rsidR="0060478C" w:rsidRPr="00EA2A16">
              <w:t>555</w:t>
            </w:r>
          </w:p>
        </w:tc>
        <w:tc>
          <w:tcPr>
            <w:tcW w:w="864" w:type="dxa"/>
            <w:tcBorders>
              <w:bottom w:val="single" w:sz="6" w:space="0" w:color="auto"/>
            </w:tcBorders>
          </w:tcPr>
          <w:p w14:paraId="3A13F8C9" w14:textId="7D1F4CEF"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t xml:space="preserve">4 </w:t>
            </w:r>
            <w:r w:rsidR="0060478C" w:rsidRPr="00EA2A16">
              <w:t>421</w:t>
            </w:r>
          </w:p>
        </w:tc>
        <w:tc>
          <w:tcPr>
            <w:tcW w:w="864" w:type="dxa"/>
            <w:tcBorders>
              <w:bottom w:val="single" w:sz="6" w:space="0" w:color="auto"/>
            </w:tcBorders>
          </w:tcPr>
          <w:p w14:paraId="2B3C0579" w14:textId="47113C34"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t xml:space="preserve">4 </w:t>
            </w:r>
            <w:r w:rsidR="0060478C" w:rsidRPr="00EA2A16">
              <w:t>522</w:t>
            </w:r>
          </w:p>
        </w:tc>
        <w:tc>
          <w:tcPr>
            <w:tcW w:w="865" w:type="dxa"/>
            <w:tcBorders>
              <w:bottom w:val="single" w:sz="6" w:space="0" w:color="auto"/>
            </w:tcBorders>
          </w:tcPr>
          <w:p w14:paraId="38AAAD41" w14:textId="4D4756EC"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t xml:space="preserve">4 </w:t>
            </w:r>
            <w:r w:rsidR="0060478C" w:rsidRPr="00EA2A16">
              <w:t>665</w:t>
            </w:r>
          </w:p>
        </w:tc>
      </w:tr>
      <w:tr w:rsidR="009256ED" w14:paraId="565E8D83" w14:textId="77777777" w:rsidTr="00157D02">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tcBorders>
          </w:tcPr>
          <w:p w14:paraId="5B89D113" w14:textId="77777777" w:rsidR="009256ED" w:rsidRDefault="009256ED" w:rsidP="00157D02">
            <w:pPr>
              <w:spacing w:after="0"/>
            </w:pPr>
            <w:r>
              <w:rPr>
                <w:b/>
              </w:rPr>
              <w:t>Total revenue and income from transactions</w:t>
            </w:r>
          </w:p>
        </w:tc>
        <w:tc>
          <w:tcPr>
            <w:tcW w:w="864" w:type="dxa"/>
            <w:tcBorders>
              <w:top w:val="single" w:sz="6" w:space="0" w:color="auto"/>
            </w:tcBorders>
          </w:tcPr>
          <w:p w14:paraId="5126B638" w14:textId="2614D148" w:rsidR="009256ED" w:rsidRPr="0060478C" w:rsidRDefault="0060478C" w:rsidP="00157D02">
            <w:pPr>
              <w:spacing w:after="0"/>
              <w:cnfStyle w:val="000000000000" w:firstRow="0" w:lastRow="0" w:firstColumn="0" w:lastColumn="0" w:oddVBand="0" w:evenVBand="0" w:oddHBand="0" w:evenHBand="0" w:firstRowFirstColumn="0" w:firstRowLastColumn="0" w:lastRowFirstColumn="0" w:lastRowLastColumn="0"/>
              <w:rPr>
                <w:b/>
              </w:rPr>
            </w:pPr>
            <w:r w:rsidRPr="0060478C">
              <w:rPr>
                <w:b/>
                <w:bCs/>
              </w:rPr>
              <w:t>127 761</w:t>
            </w:r>
          </w:p>
        </w:tc>
        <w:tc>
          <w:tcPr>
            <w:tcW w:w="864" w:type="dxa"/>
            <w:tcBorders>
              <w:top w:val="single" w:sz="6" w:space="0" w:color="auto"/>
            </w:tcBorders>
          </w:tcPr>
          <w:p w14:paraId="552966E6" w14:textId="26CEAD43" w:rsidR="009256ED" w:rsidRPr="0060478C" w:rsidRDefault="0060478C" w:rsidP="00157D02">
            <w:pPr>
              <w:spacing w:after="0"/>
              <w:cnfStyle w:val="000000000000" w:firstRow="0" w:lastRow="0" w:firstColumn="0" w:lastColumn="0" w:oddVBand="0" w:evenVBand="0" w:oddHBand="0" w:evenHBand="0" w:firstRowFirstColumn="0" w:firstRowLastColumn="0" w:lastRowFirstColumn="0" w:lastRowLastColumn="0"/>
              <w:rPr>
                <w:b/>
              </w:rPr>
            </w:pPr>
            <w:r w:rsidRPr="0060478C">
              <w:rPr>
                <w:b/>
                <w:bCs/>
              </w:rPr>
              <w:t>129 941</w:t>
            </w:r>
          </w:p>
        </w:tc>
        <w:tc>
          <w:tcPr>
            <w:tcW w:w="864" w:type="dxa"/>
            <w:tcBorders>
              <w:top w:val="single" w:sz="6" w:space="0" w:color="auto"/>
            </w:tcBorders>
          </w:tcPr>
          <w:p w14:paraId="305D5641" w14:textId="75BA87BB" w:rsidR="009256ED" w:rsidRPr="0060478C" w:rsidRDefault="0060478C" w:rsidP="00157D02">
            <w:pPr>
              <w:spacing w:after="0"/>
              <w:cnfStyle w:val="000000000000" w:firstRow="0" w:lastRow="0" w:firstColumn="0" w:lastColumn="0" w:oddVBand="0" w:evenVBand="0" w:oddHBand="0" w:evenHBand="0" w:firstRowFirstColumn="0" w:firstRowLastColumn="0" w:lastRowFirstColumn="0" w:lastRowLastColumn="0"/>
              <w:rPr>
                <w:b/>
              </w:rPr>
            </w:pPr>
            <w:r w:rsidRPr="0060478C">
              <w:rPr>
                <w:b/>
                <w:bCs/>
              </w:rPr>
              <w:t>134 498</w:t>
            </w:r>
          </w:p>
        </w:tc>
        <w:tc>
          <w:tcPr>
            <w:tcW w:w="865" w:type="dxa"/>
            <w:tcBorders>
              <w:top w:val="single" w:sz="6" w:space="0" w:color="auto"/>
            </w:tcBorders>
          </w:tcPr>
          <w:p w14:paraId="07C2C725" w14:textId="6B221E4F" w:rsidR="009256ED" w:rsidRPr="0060478C" w:rsidRDefault="0060478C" w:rsidP="00157D02">
            <w:pPr>
              <w:spacing w:after="0"/>
              <w:cnfStyle w:val="000000000000" w:firstRow="0" w:lastRow="0" w:firstColumn="0" w:lastColumn="0" w:oddVBand="0" w:evenVBand="0" w:oddHBand="0" w:evenHBand="0" w:firstRowFirstColumn="0" w:firstRowLastColumn="0" w:lastRowFirstColumn="0" w:lastRowLastColumn="0"/>
              <w:rPr>
                <w:b/>
              </w:rPr>
            </w:pPr>
            <w:r w:rsidRPr="0060478C">
              <w:rPr>
                <w:b/>
                <w:bCs/>
              </w:rPr>
              <w:t>138 105</w:t>
            </w:r>
          </w:p>
        </w:tc>
      </w:tr>
      <w:tr w:rsidR="009256ED" w14:paraId="6A18779B"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0467C7D7" w14:textId="15996981" w:rsidR="009256ED" w:rsidRDefault="009256ED" w:rsidP="00157D02">
            <w:pPr>
              <w:spacing w:after="0"/>
            </w:pPr>
            <w:r>
              <w:rPr>
                <w:i/>
              </w:rPr>
              <w:t>% change</w:t>
            </w:r>
          </w:p>
        </w:tc>
        <w:tc>
          <w:tcPr>
            <w:tcW w:w="864" w:type="dxa"/>
          </w:tcPr>
          <w:p w14:paraId="1C6A3024" w14:textId="4FC6BFAC"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9.1</w:t>
            </w:r>
          </w:p>
        </w:tc>
        <w:tc>
          <w:tcPr>
            <w:tcW w:w="864" w:type="dxa"/>
          </w:tcPr>
          <w:p w14:paraId="30C58EED" w14:textId="12B3FB8B" w:rsidR="009256ED" w:rsidRDefault="0060478C" w:rsidP="00157D02">
            <w:pPr>
              <w:spacing w:after="0"/>
              <w:cnfStyle w:val="000000000000" w:firstRow="0" w:lastRow="0" w:firstColumn="0" w:lastColumn="0" w:oddVBand="0" w:evenVBand="0" w:oddHBand="0" w:evenHBand="0" w:firstRowFirstColumn="0" w:firstRowLastColumn="0" w:lastRowFirstColumn="0" w:lastRowLastColumn="0"/>
            </w:pPr>
            <w:r w:rsidRPr="00EA2A16">
              <w:t>1.7</w:t>
            </w:r>
          </w:p>
        </w:tc>
        <w:tc>
          <w:tcPr>
            <w:tcW w:w="864" w:type="dxa"/>
          </w:tcPr>
          <w:p w14:paraId="2608D644" w14:textId="46708FF7"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rsidRPr="00EA2A16">
              <w:t>3</w:t>
            </w:r>
            <w:r w:rsidR="0060478C" w:rsidRPr="00EA2A16">
              <w:t>.5</w:t>
            </w:r>
          </w:p>
        </w:tc>
        <w:tc>
          <w:tcPr>
            <w:tcW w:w="865" w:type="dxa"/>
          </w:tcPr>
          <w:p w14:paraId="3C10C313" w14:textId="797A7FCE"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rsidRPr="00EA2A16">
              <w:t>2.</w:t>
            </w:r>
            <w:r w:rsidR="0060478C" w:rsidRPr="00EA2A16">
              <w:t>7</w:t>
            </w:r>
          </w:p>
        </w:tc>
      </w:tr>
      <w:tr w:rsidR="009256ED" w14:paraId="72C80A33"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47B16EFE" w14:textId="77777777" w:rsidR="009256ED" w:rsidRDefault="009256ED" w:rsidP="00723C6B">
            <w:pPr>
              <w:spacing w:before="80" w:after="0"/>
            </w:pPr>
            <w:r>
              <w:rPr>
                <w:b/>
              </w:rPr>
              <w:t>Expenses from transactions</w:t>
            </w:r>
          </w:p>
        </w:tc>
        <w:tc>
          <w:tcPr>
            <w:tcW w:w="864" w:type="dxa"/>
          </w:tcPr>
          <w:p w14:paraId="7CFBDF82" w14:textId="77777777" w:rsidR="009256ED" w:rsidRDefault="009256ED" w:rsidP="00723C6B">
            <w:pPr>
              <w:spacing w:before="80" w:after="0"/>
              <w:cnfStyle w:val="000000000000" w:firstRow="0" w:lastRow="0" w:firstColumn="0" w:lastColumn="0" w:oddVBand="0" w:evenVBand="0" w:oddHBand="0" w:evenHBand="0" w:firstRowFirstColumn="0" w:firstRowLastColumn="0" w:lastRowFirstColumn="0" w:lastRowLastColumn="0"/>
            </w:pPr>
          </w:p>
        </w:tc>
        <w:tc>
          <w:tcPr>
            <w:tcW w:w="864" w:type="dxa"/>
          </w:tcPr>
          <w:p w14:paraId="65BA8B3D" w14:textId="77777777" w:rsidR="009256ED" w:rsidRDefault="009256ED" w:rsidP="00723C6B">
            <w:pPr>
              <w:spacing w:before="80" w:after="0"/>
              <w:cnfStyle w:val="000000000000" w:firstRow="0" w:lastRow="0" w:firstColumn="0" w:lastColumn="0" w:oddVBand="0" w:evenVBand="0" w:oddHBand="0" w:evenHBand="0" w:firstRowFirstColumn="0" w:firstRowLastColumn="0" w:lastRowFirstColumn="0" w:lastRowLastColumn="0"/>
            </w:pPr>
          </w:p>
        </w:tc>
        <w:tc>
          <w:tcPr>
            <w:tcW w:w="864" w:type="dxa"/>
          </w:tcPr>
          <w:p w14:paraId="407C9DAB" w14:textId="77777777" w:rsidR="009256ED" w:rsidRDefault="009256ED" w:rsidP="00723C6B">
            <w:pPr>
              <w:spacing w:before="80" w:after="0"/>
              <w:cnfStyle w:val="000000000000" w:firstRow="0" w:lastRow="0" w:firstColumn="0" w:lastColumn="0" w:oddVBand="0" w:evenVBand="0" w:oddHBand="0" w:evenHBand="0" w:firstRowFirstColumn="0" w:firstRowLastColumn="0" w:lastRowFirstColumn="0" w:lastRowLastColumn="0"/>
            </w:pPr>
          </w:p>
        </w:tc>
        <w:tc>
          <w:tcPr>
            <w:tcW w:w="865" w:type="dxa"/>
          </w:tcPr>
          <w:p w14:paraId="07B9824A" w14:textId="77777777" w:rsidR="009256ED" w:rsidRDefault="009256ED" w:rsidP="00723C6B">
            <w:pPr>
              <w:spacing w:before="80" w:after="0"/>
              <w:cnfStyle w:val="000000000000" w:firstRow="0" w:lastRow="0" w:firstColumn="0" w:lastColumn="0" w:oddVBand="0" w:evenVBand="0" w:oddHBand="0" w:evenHBand="0" w:firstRowFirstColumn="0" w:firstRowLastColumn="0" w:lastRowFirstColumn="0" w:lastRowLastColumn="0"/>
            </w:pPr>
          </w:p>
        </w:tc>
      </w:tr>
      <w:tr w:rsidR="009256ED" w14:paraId="7C51117A"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7F3C4501" w14:textId="77777777" w:rsidR="009256ED" w:rsidRDefault="009256ED" w:rsidP="00157D02">
            <w:pPr>
              <w:spacing w:after="0"/>
            </w:pPr>
            <w:r>
              <w:t>Employee expenses</w:t>
            </w:r>
          </w:p>
        </w:tc>
        <w:tc>
          <w:tcPr>
            <w:tcW w:w="864" w:type="dxa"/>
          </w:tcPr>
          <w:p w14:paraId="46302894" w14:textId="67D31FFE" w:rsidR="009256ED" w:rsidRDefault="003B7DF1" w:rsidP="00157D02">
            <w:pPr>
              <w:spacing w:after="0"/>
              <w:cnfStyle w:val="000000000000" w:firstRow="0" w:lastRow="0" w:firstColumn="0" w:lastColumn="0" w:oddVBand="0" w:evenVBand="0" w:oddHBand="0" w:evenHBand="0" w:firstRowFirstColumn="0" w:firstRowLastColumn="0" w:lastRowFirstColumn="0" w:lastRowLastColumn="0"/>
            </w:pPr>
            <w:r w:rsidRPr="004132DF">
              <w:t>40 646</w:t>
            </w:r>
          </w:p>
        </w:tc>
        <w:tc>
          <w:tcPr>
            <w:tcW w:w="864" w:type="dxa"/>
          </w:tcPr>
          <w:p w14:paraId="4091A14A" w14:textId="127BFA79" w:rsidR="009256ED" w:rsidRDefault="003B7DF1" w:rsidP="00157D02">
            <w:pPr>
              <w:spacing w:after="0"/>
              <w:cnfStyle w:val="000000000000" w:firstRow="0" w:lastRow="0" w:firstColumn="0" w:lastColumn="0" w:oddVBand="0" w:evenVBand="0" w:oddHBand="0" w:evenHBand="0" w:firstRowFirstColumn="0" w:firstRowLastColumn="0" w:lastRowFirstColumn="0" w:lastRowLastColumn="0"/>
            </w:pPr>
            <w:r w:rsidRPr="004132DF">
              <w:t>41 637</w:t>
            </w:r>
          </w:p>
        </w:tc>
        <w:tc>
          <w:tcPr>
            <w:tcW w:w="864" w:type="dxa"/>
          </w:tcPr>
          <w:p w14:paraId="2DE56076" w14:textId="1AB5750A" w:rsidR="009256ED" w:rsidRDefault="003B7DF1" w:rsidP="00157D02">
            <w:pPr>
              <w:spacing w:after="0"/>
              <w:cnfStyle w:val="000000000000" w:firstRow="0" w:lastRow="0" w:firstColumn="0" w:lastColumn="0" w:oddVBand="0" w:evenVBand="0" w:oddHBand="0" w:evenHBand="0" w:firstRowFirstColumn="0" w:firstRowLastColumn="0" w:lastRowFirstColumn="0" w:lastRowLastColumn="0"/>
            </w:pPr>
            <w:r w:rsidRPr="004132DF">
              <w:t>42 885</w:t>
            </w:r>
          </w:p>
        </w:tc>
        <w:tc>
          <w:tcPr>
            <w:tcW w:w="865" w:type="dxa"/>
          </w:tcPr>
          <w:p w14:paraId="53B25AC5" w14:textId="49C45861" w:rsidR="009256ED" w:rsidRDefault="003B7DF1" w:rsidP="00157D02">
            <w:pPr>
              <w:spacing w:after="0"/>
              <w:cnfStyle w:val="000000000000" w:firstRow="0" w:lastRow="0" w:firstColumn="0" w:lastColumn="0" w:oddVBand="0" w:evenVBand="0" w:oddHBand="0" w:evenHBand="0" w:firstRowFirstColumn="0" w:firstRowLastColumn="0" w:lastRowFirstColumn="0" w:lastRowLastColumn="0"/>
            </w:pPr>
            <w:r w:rsidRPr="004132DF">
              <w:t>44 471</w:t>
            </w:r>
          </w:p>
        </w:tc>
      </w:tr>
      <w:tr w:rsidR="00481486" w14:paraId="789E078B"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3AEA435D" w14:textId="357EAB35" w:rsidR="00481486" w:rsidRDefault="00481486" w:rsidP="00157D02">
            <w:r>
              <w:t>Superannuation:</w:t>
            </w:r>
          </w:p>
        </w:tc>
        <w:tc>
          <w:tcPr>
            <w:tcW w:w="864" w:type="dxa"/>
          </w:tcPr>
          <w:p w14:paraId="4827147C" w14:textId="77777777" w:rsidR="00481486" w:rsidRDefault="00481486" w:rsidP="00157D02">
            <w:pPr>
              <w:cnfStyle w:val="000000000000" w:firstRow="0" w:lastRow="0" w:firstColumn="0" w:lastColumn="0" w:oddVBand="0" w:evenVBand="0" w:oddHBand="0" w:evenHBand="0" w:firstRowFirstColumn="0" w:firstRowLastColumn="0" w:lastRowFirstColumn="0" w:lastRowLastColumn="0"/>
            </w:pPr>
          </w:p>
        </w:tc>
        <w:tc>
          <w:tcPr>
            <w:tcW w:w="864" w:type="dxa"/>
          </w:tcPr>
          <w:p w14:paraId="1E49C0C0" w14:textId="77777777" w:rsidR="00481486" w:rsidRDefault="00481486" w:rsidP="00157D02">
            <w:pPr>
              <w:cnfStyle w:val="000000000000" w:firstRow="0" w:lastRow="0" w:firstColumn="0" w:lastColumn="0" w:oddVBand="0" w:evenVBand="0" w:oddHBand="0" w:evenHBand="0" w:firstRowFirstColumn="0" w:firstRowLastColumn="0" w:lastRowFirstColumn="0" w:lastRowLastColumn="0"/>
            </w:pPr>
          </w:p>
        </w:tc>
        <w:tc>
          <w:tcPr>
            <w:tcW w:w="864" w:type="dxa"/>
          </w:tcPr>
          <w:p w14:paraId="0E744837" w14:textId="77777777" w:rsidR="00481486" w:rsidRDefault="00481486" w:rsidP="00157D02">
            <w:pPr>
              <w:cnfStyle w:val="000000000000" w:firstRow="0" w:lastRow="0" w:firstColumn="0" w:lastColumn="0" w:oddVBand="0" w:evenVBand="0" w:oddHBand="0" w:evenHBand="0" w:firstRowFirstColumn="0" w:firstRowLastColumn="0" w:lastRowFirstColumn="0" w:lastRowLastColumn="0"/>
            </w:pPr>
          </w:p>
        </w:tc>
        <w:tc>
          <w:tcPr>
            <w:tcW w:w="865" w:type="dxa"/>
          </w:tcPr>
          <w:p w14:paraId="1E031DE1" w14:textId="77777777" w:rsidR="00481486" w:rsidRDefault="00481486" w:rsidP="00157D02">
            <w:pPr>
              <w:cnfStyle w:val="000000000000" w:firstRow="0" w:lastRow="0" w:firstColumn="0" w:lastColumn="0" w:oddVBand="0" w:evenVBand="0" w:oddHBand="0" w:evenHBand="0" w:firstRowFirstColumn="0" w:firstRowLastColumn="0" w:lastRowFirstColumn="0" w:lastRowLastColumn="0"/>
            </w:pPr>
          </w:p>
        </w:tc>
      </w:tr>
      <w:tr w:rsidR="00481486" w14:paraId="66D0B38E"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6315D8DE" w14:textId="2907594A" w:rsidR="00481486" w:rsidRDefault="00481486" w:rsidP="00481486">
            <w:pPr>
              <w:ind w:left="0" w:firstLine="0"/>
            </w:pPr>
            <w:r>
              <w:t xml:space="preserve">   Net superannuation interest expense</w:t>
            </w:r>
          </w:p>
        </w:tc>
        <w:tc>
          <w:tcPr>
            <w:tcW w:w="864" w:type="dxa"/>
          </w:tcPr>
          <w:p w14:paraId="582DA6E5" w14:textId="0F894939" w:rsidR="00481486" w:rsidRDefault="00571876" w:rsidP="00157D02">
            <w:pPr>
              <w:cnfStyle w:val="000000000000" w:firstRow="0" w:lastRow="0" w:firstColumn="0" w:lastColumn="0" w:oddVBand="0" w:evenVBand="0" w:oddHBand="0" w:evenHBand="0" w:firstRowFirstColumn="0" w:firstRowLastColumn="0" w:lastRowFirstColumn="0" w:lastRowLastColumn="0"/>
            </w:pPr>
            <w:r w:rsidRPr="004E5624">
              <w:t xml:space="preserve"> 788</w:t>
            </w:r>
          </w:p>
        </w:tc>
        <w:tc>
          <w:tcPr>
            <w:tcW w:w="864" w:type="dxa"/>
          </w:tcPr>
          <w:p w14:paraId="6A688EC2" w14:textId="20CACB94" w:rsidR="00481486" w:rsidRDefault="00571876" w:rsidP="00157D02">
            <w:pPr>
              <w:cnfStyle w:val="000000000000" w:firstRow="0" w:lastRow="0" w:firstColumn="0" w:lastColumn="0" w:oddVBand="0" w:evenVBand="0" w:oddHBand="0" w:evenHBand="0" w:firstRowFirstColumn="0" w:firstRowLastColumn="0" w:lastRowFirstColumn="0" w:lastRowLastColumn="0"/>
            </w:pPr>
            <w:r w:rsidRPr="004E5624">
              <w:t xml:space="preserve"> 768</w:t>
            </w:r>
          </w:p>
        </w:tc>
        <w:tc>
          <w:tcPr>
            <w:tcW w:w="864" w:type="dxa"/>
          </w:tcPr>
          <w:p w14:paraId="48399413" w14:textId="1EF0A544" w:rsidR="00481486" w:rsidRDefault="00571876" w:rsidP="00157D02">
            <w:pPr>
              <w:cnfStyle w:val="000000000000" w:firstRow="0" w:lastRow="0" w:firstColumn="0" w:lastColumn="0" w:oddVBand="0" w:evenVBand="0" w:oddHBand="0" w:evenHBand="0" w:firstRowFirstColumn="0" w:firstRowLastColumn="0" w:lastRowFirstColumn="0" w:lastRowLastColumn="0"/>
            </w:pPr>
            <w:r w:rsidRPr="004E5624">
              <w:t xml:space="preserve"> 753</w:t>
            </w:r>
          </w:p>
        </w:tc>
        <w:tc>
          <w:tcPr>
            <w:tcW w:w="865" w:type="dxa"/>
          </w:tcPr>
          <w:p w14:paraId="63F27072" w14:textId="1100D389" w:rsidR="00481486" w:rsidRDefault="00571876" w:rsidP="00157D02">
            <w:pPr>
              <w:cnfStyle w:val="000000000000" w:firstRow="0" w:lastRow="0" w:firstColumn="0" w:lastColumn="0" w:oddVBand="0" w:evenVBand="0" w:oddHBand="0" w:evenHBand="0" w:firstRowFirstColumn="0" w:firstRowLastColumn="0" w:lastRowFirstColumn="0" w:lastRowLastColumn="0"/>
            </w:pPr>
            <w:r w:rsidRPr="004E5624">
              <w:t xml:space="preserve"> 697</w:t>
            </w:r>
          </w:p>
        </w:tc>
      </w:tr>
      <w:tr w:rsidR="009256ED" w14:paraId="1A9FD2EE"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4D187453" w14:textId="1D5A0201" w:rsidR="009256ED" w:rsidRDefault="00481486" w:rsidP="00157D02">
            <w:pPr>
              <w:spacing w:after="0"/>
            </w:pPr>
            <w:r>
              <w:t xml:space="preserve">    Other </w:t>
            </w:r>
            <w:r w:rsidR="009256ED">
              <w:t xml:space="preserve">Superannuation </w:t>
            </w:r>
          </w:p>
        </w:tc>
        <w:tc>
          <w:tcPr>
            <w:tcW w:w="864" w:type="dxa"/>
          </w:tcPr>
          <w:p w14:paraId="3E33697F" w14:textId="4623CA65"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4 847</w:t>
            </w:r>
          </w:p>
        </w:tc>
        <w:tc>
          <w:tcPr>
            <w:tcW w:w="864" w:type="dxa"/>
          </w:tcPr>
          <w:p w14:paraId="556302B4" w14:textId="52B55922"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4 902</w:t>
            </w:r>
          </w:p>
        </w:tc>
        <w:tc>
          <w:tcPr>
            <w:tcW w:w="864" w:type="dxa"/>
          </w:tcPr>
          <w:p w14:paraId="526B9DDD" w14:textId="573AB657"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t xml:space="preserve">5 </w:t>
            </w:r>
            <w:r w:rsidR="00571876" w:rsidRPr="004E5624">
              <w:t>073</w:t>
            </w:r>
          </w:p>
        </w:tc>
        <w:tc>
          <w:tcPr>
            <w:tcW w:w="865" w:type="dxa"/>
          </w:tcPr>
          <w:p w14:paraId="05940566" w14:textId="6A71E6CD"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t xml:space="preserve">5 </w:t>
            </w:r>
            <w:r w:rsidR="00571876" w:rsidRPr="004E5624">
              <w:t>220</w:t>
            </w:r>
          </w:p>
        </w:tc>
      </w:tr>
      <w:tr w:rsidR="009256ED" w14:paraId="49FFEEEB"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006BA2C5" w14:textId="77777777" w:rsidR="009256ED" w:rsidRDefault="009256ED" w:rsidP="00157D02">
            <w:pPr>
              <w:spacing w:after="0"/>
            </w:pPr>
            <w:r>
              <w:t>Depreciation</w:t>
            </w:r>
          </w:p>
        </w:tc>
        <w:tc>
          <w:tcPr>
            <w:tcW w:w="864" w:type="dxa"/>
          </w:tcPr>
          <w:p w14:paraId="3C501CC9" w14:textId="373BD593"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11 504</w:t>
            </w:r>
          </w:p>
        </w:tc>
        <w:tc>
          <w:tcPr>
            <w:tcW w:w="864" w:type="dxa"/>
          </w:tcPr>
          <w:p w14:paraId="686D0DDB" w14:textId="158082F2"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11 616</w:t>
            </w:r>
          </w:p>
        </w:tc>
        <w:tc>
          <w:tcPr>
            <w:tcW w:w="864" w:type="dxa"/>
          </w:tcPr>
          <w:p w14:paraId="3AB970C3" w14:textId="015590A8"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11 891</w:t>
            </w:r>
          </w:p>
        </w:tc>
        <w:tc>
          <w:tcPr>
            <w:tcW w:w="865" w:type="dxa"/>
          </w:tcPr>
          <w:p w14:paraId="7727B962" w14:textId="40EB2284"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12 207</w:t>
            </w:r>
          </w:p>
        </w:tc>
      </w:tr>
      <w:tr w:rsidR="009256ED" w14:paraId="56143B6F"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7A7D9332" w14:textId="77777777" w:rsidR="009256ED" w:rsidRDefault="009256ED" w:rsidP="00157D02">
            <w:pPr>
              <w:spacing w:after="0"/>
            </w:pPr>
            <w:r>
              <w:t>Interest expense</w:t>
            </w:r>
          </w:p>
        </w:tc>
        <w:tc>
          <w:tcPr>
            <w:tcW w:w="864" w:type="dxa"/>
          </w:tcPr>
          <w:p w14:paraId="3E84DF99" w14:textId="3EC873B8"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8 961</w:t>
            </w:r>
          </w:p>
        </w:tc>
        <w:tc>
          <w:tcPr>
            <w:tcW w:w="864" w:type="dxa"/>
          </w:tcPr>
          <w:p w14:paraId="0A82C2EF" w14:textId="0B1C954C"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9 818</w:t>
            </w:r>
          </w:p>
        </w:tc>
        <w:tc>
          <w:tcPr>
            <w:tcW w:w="864" w:type="dxa"/>
          </w:tcPr>
          <w:p w14:paraId="557CEFD6" w14:textId="053F0F13"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10 961</w:t>
            </w:r>
          </w:p>
        </w:tc>
        <w:tc>
          <w:tcPr>
            <w:tcW w:w="865" w:type="dxa"/>
          </w:tcPr>
          <w:p w14:paraId="3509DA9B" w14:textId="194D7E60"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12 272</w:t>
            </w:r>
          </w:p>
        </w:tc>
      </w:tr>
      <w:tr w:rsidR="009256ED" w14:paraId="05F36BDF"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6138E3F8" w14:textId="77777777" w:rsidR="009256ED" w:rsidRDefault="009256ED" w:rsidP="00157D02">
            <w:pPr>
              <w:spacing w:after="0"/>
            </w:pPr>
            <w:r>
              <w:t>Grant expense</w:t>
            </w:r>
          </w:p>
        </w:tc>
        <w:tc>
          <w:tcPr>
            <w:tcW w:w="864" w:type="dxa"/>
          </w:tcPr>
          <w:p w14:paraId="5E8E8858" w14:textId="0ECB5D9B"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16 439</w:t>
            </w:r>
          </w:p>
        </w:tc>
        <w:tc>
          <w:tcPr>
            <w:tcW w:w="864" w:type="dxa"/>
          </w:tcPr>
          <w:p w14:paraId="1D117D59" w14:textId="6EDB0449"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16 341</w:t>
            </w:r>
          </w:p>
        </w:tc>
        <w:tc>
          <w:tcPr>
            <w:tcW w:w="864" w:type="dxa"/>
          </w:tcPr>
          <w:p w14:paraId="43028FF4" w14:textId="37FA83D1"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16 138</w:t>
            </w:r>
          </w:p>
        </w:tc>
        <w:tc>
          <w:tcPr>
            <w:tcW w:w="865" w:type="dxa"/>
          </w:tcPr>
          <w:p w14:paraId="54596E90" w14:textId="281FF77F"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16 531</w:t>
            </w:r>
          </w:p>
        </w:tc>
      </w:tr>
      <w:tr w:rsidR="009256ED" w14:paraId="2393CFF7" w14:textId="77777777" w:rsidTr="00953B7D">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667E1084" w14:textId="77777777" w:rsidR="009256ED" w:rsidRDefault="009256ED" w:rsidP="00157D02">
            <w:pPr>
              <w:spacing w:after="0"/>
            </w:pPr>
            <w:r>
              <w:t>Other operating expenses</w:t>
            </w:r>
          </w:p>
        </w:tc>
        <w:tc>
          <w:tcPr>
            <w:tcW w:w="864" w:type="dxa"/>
            <w:tcBorders>
              <w:bottom w:val="single" w:sz="6" w:space="0" w:color="auto"/>
            </w:tcBorders>
          </w:tcPr>
          <w:p w14:paraId="0D4C953D" w14:textId="0F29137A"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49 550</w:t>
            </w:r>
          </w:p>
        </w:tc>
        <w:tc>
          <w:tcPr>
            <w:tcW w:w="864" w:type="dxa"/>
            <w:tcBorders>
              <w:bottom w:val="single" w:sz="6" w:space="0" w:color="auto"/>
            </w:tcBorders>
          </w:tcPr>
          <w:p w14:paraId="4E05ED3F" w14:textId="77B5E99A"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48 190</w:t>
            </w:r>
          </w:p>
        </w:tc>
        <w:tc>
          <w:tcPr>
            <w:tcW w:w="864" w:type="dxa"/>
            <w:tcBorders>
              <w:bottom w:val="single" w:sz="6" w:space="0" w:color="auto"/>
            </w:tcBorders>
          </w:tcPr>
          <w:p w14:paraId="546B6A8B" w14:textId="7551E94A"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49 501</w:t>
            </w:r>
          </w:p>
        </w:tc>
        <w:tc>
          <w:tcPr>
            <w:tcW w:w="865" w:type="dxa"/>
            <w:tcBorders>
              <w:bottom w:val="single" w:sz="6" w:space="0" w:color="auto"/>
            </w:tcBorders>
          </w:tcPr>
          <w:p w14:paraId="37E33C79" w14:textId="70A6EB28" w:rsidR="009256ED" w:rsidRDefault="00571876" w:rsidP="00157D02">
            <w:pPr>
              <w:spacing w:after="0"/>
              <w:cnfStyle w:val="000000000000" w:firstRow="0" w:lastRow="0" w:firstColumn="0" w:lastColumn="0" w:oddVBand="0" w:evenVBand="0" w:oddHBand="0" w:evenHBand="0" w:firstRowFirstColumn="0" w:firstRowLastColumn="0" w:lastRowFirstColumn="0" w:lastRowLastColumn="0"/>
            </w:pPr>
            <w:r w:rsidRPr="004E5624">
              <w:t>51 754</w:t>
            </w:r>
          </w:p>
        </w:tc>
      </w:tr>
      <w:tr w:rsidR="009256ED" w14:paraId="0301BC7D" w14:textId="77777777" w:rsidTr="00953B7D">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nil"/>
            </w:tcBorders>
          </w:tcPr>
          <w:p w14:paraId="789E00AE" w14:textId="77777777" w:rsidR="009256ED" w:rsidRDefault="009256ED" w:rsidP="00157D02">
            <w:pPr>
              <w:spacing w:after="0"/>
            </w:pPr>
            <w:r>
              <w:rPr>
                <w:b/>
              </w:rPr>
              <w:t>Total expenses from transactions</w:t>
            </w:r>
          </w:p>
        </w:tc>
        <w:tc>
          <w:tcPr>
            <w:tcW w:w="864" w:type="dxa"/>
            <w:tcBorders>
              <w:top w:val="single" w:sz="6" w:space="0" w:color="auto"/>
              <w:bottom w:val="nil"/>
            </w:tcBorders>
          </w:tcPr>
          <w:p w14:paraId="608D1E20" w14:textId="052DEACB" w:rsidR="009256ED" w:rsidRPr="009345DE" w:rsidRDefault="0068242E" w:rsidP="00157D02">
            <w:pPr>
              <w:spacing w:after="0"/>
              <w:cnfStyle w:val="000000000000" w:firstRow="0" w:lastRow="0" w:firstColumn="0" w:lastColumn="0" w:oddVBand="0" w:evenVBand="0" w:oddHBand="0" w:evenHBand="0" w:firstRowFirstColumn="0" w:firstRowLastColumn="0" w:lastRowFirstColumn="0" w:lastRowLastColumn="0"/>
              <w:rPr>
                <w:b/>
              </w:rPr>
            </w:pPr>
            <w:r w:rsidRPr="009345DE">
              <w:rPr>
                <w:b/>
              </w:rPr>
              <w:t>132 736</w:t>
            </w:r>
          </w:p>
        </w:tc>
        <w:tc>
          <w:tcPr>
            <w:tcW w:w="864" w:type="dxa"/>
            <w:tcBorders>
              <w:top w:val="single" w:sz="6" w:space="0" w:color="auto"/>
              <w:bottom w:val="nil"/>
            </w:tcBorders>
          </w:tcPr>
          <w:p w14:paraId="20C9A8D7" w14:textId="6D8FD4B8" w:rsidR="009256ED" w:rsidRPr="009345DE" w:rsidRDefault="0068242E" w:rsidP="00157D02">
            <w:pPr>
              <w:spacing w:after="0"/>
              <w:cnfStyle w:val="000000000000" w:firstRow="0" w:lastRow="0" w:firstColumn="0" w:lastColumn="0" w:oddVBand="0" w:evenVBand="0" w:oddHBand="0" w:evenHBand="0" w:firstRowFirstColumn="0" w:firstRowLastColumn="0" w:lastRowFirstColumn="0" w:lastRowLastColumn="0"/>
              <w:rPr>
                <w:b/>
              </w:rPr>
            </w:pPr>
            <w:r w:rsidRPr="009345DE">
              <w:rPr>
                <w:b/>
              </w:rPr>
              <w:t>133 271</w:t>
            </w:r>
          </w:p>
        </w:tc>
        <w:tc>
          <w:tcPr>
            <w:tcW w:w="864" w:type="dxa"/>
            <w:tcBorders>
              <w:top w:val="single" w:sz="6" w:space="0" w:color="auto"/>
              <w:bottom w:val="nil"/>
            </w:tcBorders>
          </w:tcPr>
          <w:p w14:paraId="735EF334" w14:textId="60C1B116" w:rsidR="009256ED" w:rsidRPr="009345DE" w:rsidRDefault="0068242E" w:rsidP="00157D02">
            <w:pPr>
              <w:spacing w:after="0"/>
              <w:cnfStyle w:val="000000000000" w:firstRow="0" w:lastRow="0" w:firstColumn="0" w:lastColumn="0" w:oddVBand="0" w:evenVBand="0" w:oddHBand="0" w:evenHBand="0" w:firstRowFirstColumn="0" w:firstRowLastColumn="0" w:lastRowFirstColumn="0" w:lastRowLastColumn="0"/>
              <w:rPr>
                <w:b/>
              </w:rPr>
            </w:pPr>
            <w:r w:rsidRPr="009345DE">
              <w:rPr>
                <w:b/>
              </w:rPr>
              <w:t>137 201</w:t>
            </w:r>
          </w:p>
        </w:tc>
        <w:tc>
          <w:tcPr>
            <w:tcW w:w="865" w:type="dxa"/>
            <w:tcBorders>
              <w:top w:val="single" w:sz="6" w:space="0" w:color="auto"/>
              <w:bottom w:val="nil"/>
            </w:tcBorders>
          </w:tcPr>
          <w:p w14:paraId="1CA50D73" w14:textId="5F37654C" w:rsidR="009256ED" w:rsidRPr="009345DE" w:rsidRDefault="0068242E" w:rsidP="00157D02">
            <w:pPr>
              <w:spacing w:after="0"/>
              <w:cnfStyle w:val="000000000000" w:firstRow="0" w:lastRow="0" w:firstColumn="0" w:lastColumn="0" w:oddVBand="0" w:evenVBand="0" w:oddHBand="0" w:evenHBand="0" w:firstRowFirstColumn="0" w:firstRowLastColumn="0" w:lastRowFirstColumn="0" w:lastRowLastColumn="0"/>
              <w:rPr>
                <w:b/>
              </w:rPr>
            </w:pPr>
            <w:r w:rsidRPr="009345DE">
              <w:rPr>
                <w:b/>
              </w:rPr>
              <w:t>143 152</w:t>
            </w:r>
          </w:p>
        </w:tc>
      </w:tr>
      <w:tr w:rsidR="009256ED" w14:paraId="49DD1E8C" w14:textId="77777777" w:rsidTr="00CB2034">
        <w:tc>
          <w:tcPr>
            <w:cnfStyle w:val="001000000000" w:firstRow="0" w:lastRow="0" w:firstColumn="1" w:lastColumn="0" w:oddVBand="0" w:evenVBand="0" w:oddHBand="0" w:evenHBand="0" w:firstRowFirstColumn="0" w:firstRowLastColumn="0" w:lastRowFirstColumn="0" w:lastRowLastColumn="0"/>
            <w:tcW w:w="4253" w:type="dxa"/>
            <w:tcBorders>
              <w:top w:val="nil"/>
            </w:tcBorders>
          </w:tcPr>
          <w:p w14:paraId="74A8B45D" w14:textId="72AA008E" w:rsidR="009256ED" w:rsidRDefault="009256ED" w:rsidP="00CB2034">
            <w:r>
              <w:rPr>
                <w:i/>
              </w:rPr>
              <w:t>% change</w:t>
            </w:r>
          </w:p>
        </w:tc>
        <w:tc>
          <w:tcPr>
            <w:tcW w:w="864" w:type="dxa"/>
            <w:tcBorders>
              <w:top w:val="nil"/>
            </w:tcBorders>
          </w:tcPr>
          <w:p w14:paraId="071C5365" w14:textId="0EC1BDB0" w:rsidR="009256ED" w:rsidRDefault="0068242E" w:rsidP="00CB2034">
            <w:pPr>
              <w:cnfStyle w:val="000000000000" w:firstRow="0" w:lastRow="0" w:firstColumn="0" w:lastColumn="0" w:oddVBand="0" w:evenVBand="0" w:oddHBand="0" w:evenHBand="0" w:firstRowFirstColumn="0" w:firstRowLastColumn="0" w:lastRowFirstColumn="0" w:lastRowLastColumn="0"/>
            </w:pPr>
            <w:r w:rsidRPr="008D6BC0">
              <w:t>6.</w:t>
            </w:r>
            <w:r w:rsidR="009256ED" w:rsidRPr="008D6BC0">
              <w:t>5</w:t>
            </w:r>
          </w:p>
        </w:tc>
        <w:tc>
          <w:tcPr>
            <w:tcW w:w="864" w:type="dxa"/>
            <w:tcBorders>
              <w:top w:val="nil"/>
            </w:tcBorders>
          </w:tcPr>
          <w:p w14:paraId="64B7FA9E" w14:textId="694AE335" w:rsidR="009256ED" w:rsidRDefault="0068242E" w:rsidP="00CB2034">
            <w:pPr>
              <w:cnfStyle w:val="000000000000" w:firstRow="0" w:lastRow="0" w:firstColumn="0" w:lastColumn="0" w:oddVBand="0" w:evenVBand="0" w:oddHBand="0" w:evenHBand="0" w:firstRowFirstColumn="0" w:firstRowLastColumn="0" w:lastRowFirstColumn="0" w:lastRowLastColumn="0"/>
            </w:pPr>
            <w:r w:rsidRPr="008D6BC0">
              <w:t>0</w:t>
            </w:r>
            <w:r w:rsidR="009256ED" w:rsidRPr="008D6BC0">
              <w:t>.4</w:t>
            </w:r>
          </w:p>
        </w:tc>
        <w:tc>
          <w:tcPr>
            <w:tcW w:w="864" w:type="dxa"/>
            <w:tcBorders>
              <w:top w:val="nil"/>
            </w:tcBorders>
          </w:tcPr>
          <w:p w14:paraId="011670B2" w14:textId="5F75E717" w:rsidR="009256ED" w:rsidRDefault="0068242E" w:rsidP="00CB2034">
            <w:pPr>
              <w:cnfStyle w:val="000000000000" w:firstRow="0" w:lastRow="0" w:firstColumn="0" w:lastColumn="0" w:oddVBand="0" w:evenVBand="0" w:oddHBand="0" w:evenHBand="0" w:firstRowFirstColumn="0" w:firstRowLastColumn="0" w:lastRowFirstColumn="0" w:lastRowLastColumn="0"/>
            </w:pPr>
            <w:r w:rsidRPr="008D6BC0">
              <w:t>2.9</w:t>
            </w:r>
          </w:p>
        </w:tc>
        <w:tc>
          <w:tcPr>
            <w:tcW w:w="865" w:type="dxa"/>
            <w:tcBorders>
              <w:top w:val="nil"/>
            </w:tcBorders>
          </w:tcPr>
          <w:p w14:paraId="54EE025A" w14:textId="33CCC62E" w:rsidR="009256ED" w:rsidRDefault="0068242E" w:rsidP="00CB2034">
            <w:pPr>
              <w:cnfStyle w:val="000000000000" w:firstRow="0" w:lastRow="0" w:firstColumn="0" w:lastColumn="0" w:oddVBand="0" w:evenVBand="0" w:oddHBand="0" w:evenHBand="0" w:firstRowFirstColumn="0" w:firstRowLastColumn="0" w:lastRowFirstColumn="0" w:lastRowLastColumn="0"/>
            </w:pPr>
            <w:r w:rsidRPr="008D6BC0">
              <w:t>4.</w:t>
            </w:r>
            <w:r w:rsidR="009256ED" w:rsidRPr="008D6BC0">
              <w:t>3</w:t>
            </w:r>
          </w:p>
        </w:tc>
      </w:tr>
      <w:tr w:rsidR="009256ED" w14:paraId="704C4F31" w14:textId="77777777" w:rsidTr="00CB2034">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42E9BCB9" w14:textId="77777777" w:rsidR="009256ED" w:rsidRDefault="009256ED" w:rsidP="00CB2034">
            <w:pPr>
              <w:spacing w:before="80" w:after="0"/>
            </w:pPr>
            <w:r>
              <w:rPr>
                <w:b/>
              </w:rPr>
              <w:t>Net result from transactions</w:t>
            </w:r>
          </w:p>
        </w:tc>
        <w:tc>
          <w:tcPr>
            <w:tcW w:w="864" w:type="dxa"/>
            <w:tcBorders>
              <w:bottom w:val="single" w:sz="6" w:space="0" w:color="auto"/>
            </w:tcBorders>
          </w:tcPr>
          <w:p w14:paraId="1BF9D336" w14:textId="0BB9EB39" w:rsidR="009256ED" w:rsidRPr="009345DE" w:rsidRDefault="00FE7194" w:rsidP="00CB2034">
            <w:pPr>
              <w:spacing w:before="80" w:after="0"/>
              <w:cnfStyle w:val="000000000000" w:firstRow="0" w:lastRow="0" w:firstColumn="0" w:lastColumn="0" w:oddVBand="0" w:evenVBand="0" w:oddHBand="0" w:evenHBand="0" w:firstRowFirstColumn="0" w:firstRowLastColumn="0" w:lastRowFirstColumn="0" w:lastRowLastColumn="0"/>
              <w:rPr>
                <w:b/>
              </w:rPr>
            </w:pPr>
            <w:r w:rsidRPr="009345DE">
              <w:rPr>
                <w:b/>
              </w:rPr>
              <w:t xml:space="preserve"> (4 976)</w:t>
            </w:r>
          </w:p>
        </w:tc>
        <w:tc>
          <w:tcPr>
            <w:tcW w:w="864" w:type="dxa"/>
            <w:tcBorders>
              <w:bottom w:val="single" w:sz="6" w:space="0" w:color="auto"/>
            </w:tcBorders>
          </w:tcPr>
          <w:p w14:paraId="5A287577" w14:textId="76819084" w:rsidR="009256ED" w:rsidRPr="009345DE" w:rsidRDefault="00FE7194" w:rsidP="00CB2034">
            <w:pPr>
              <w:spacing w:before="80" w:after="0"/>
              <w:cnfStyle w:val="000000000000" w:firstRow="0" w:lastRow="0" w:firstColumn="0" w:lastColumn="0" w:oddVBand="0" w:evenVBand="0" w:oddHBand="0" w:evenHBand="0" w:firstRowFirstColumn="0" w:firstRowLastColumn="0" w:lastRowFirstColumn="0" w:lastRowLastColumn="0"/>
              <w:rPr>
                <w:b/>
              </w:rPr>
            </w:pPr>
            <w:r w:rsidRPr="009345DE">
              <w:rPr>
                <w:b/>
              </w:rPr>
              <w:t xml:space="preserve"> (3 330)</w:t>
            </w:r>
          </w:p>
        </w:tc>
        <w:tc>
          <w:tcPr>
            <w:tcW w:w="864" w:type="dxa"/>
            <w:tcBorders>
              <w:bottom w:val="single" w:sz="6" w:space="0" w:color="auto"/>
            </w:tcBorders>
          </w:tcPr>
          <w:p w14:paraId="5D2F2E92" w14:textId="63921B9A" w:rsidR="009256ED" w:rsidRPr="009345DE" w:rsidRDefault="00FE7194" w:rsidP="00CB2034">
            <w:pPr>
              <w:spacing w:before="80" w:after="0"/>
              <w:cnfStyle w:val="000000000000" w:firstRow="0" w:lastRow="0" w:firstColumn="0" w:lastColumn="0" w:oddVBand="0" w:evenVBand="0" w:oddHBand="0" w:evenHBand="0" w:firstRowFirstColumn="0" w:firstRowLastColumn="0" w:lastRowFirstColumn="0" w:lastRowLastColumn="0"/>
              <w:rPr>
                <w:b/>
              </w:rPr>
            </w:pPr>
            <w:r w:rsidRPr="009345DE">
              <w:rPr>
                <w:b/>
              </w:rPr>
              <w:t xml:space="preserve"> </w:t>
            </w:r>
            <w:r w:rsidR="009256ED">
              <w:rPr>
                <w:b/>
              </w:rPr>
              <w:t xml:space="preserve">(2 </w:t>
            </w:r>
            <w:r w:rsidRPr="009345DE">
              <w:rPr>
                <w:b/>
              </w:rPr>
              <w:t>703</w:t>
            </w:r>
            <w:r w:rsidR="009256ED">
              <w:rPr>
                <w:b/>
              </w:rPr>
              <w:t>)</w:t>
            </w:r>
          </w:p>
        </w:tc>
        <w:tc>
          <w:tcPr>
            <w:tcW w:w="865" w:type="dxa"/>
            <w:tcBorders>
              <w:bottom w:val="single" w:sz="6" w:space="0" w:color="auto"/>
            </w:tcBorders>
          </w:tcPr>
          <w:p w14:paraId="761A76CB" w14:textId="7739C253" w:rsidR="009256ED" w:rsidRPr="009345DE" w:rsidRDefault="00FE7194" w:rsidP="00CB2034">
            <w:pPr>
              <w:spacing w:before="80" w:after="0"/>
              <w:cnfStyle w:val="000000000000" w:firstRow="0" w:lastRow="0" w:firstColumn="0" w:lastColumn="0" w:oddVBand="0" w:evenVBand="0" w:oddHBand="0" w:evenHBand="0" w:firstRowFirstColumn="0" w:firstRowLastColumn="0" w:lastRowFirstColumn="0" w:lastRowLastColumn="0"/>
              <w:rPr>
                <w:b/>
              </w:rPr>
            </w:pPr>
            <w:r w:rsidRPr="009345DE">
              <w:rPr>
                <w:b/>
              </w:rPr>
              <w:t xml:space="preserve"> (5 048)</w:t>
            </w:r>
          </w:p>
        </w:tc>
      </w:tr>
      <w:tr w:rsidR="009256ED" w14:paraId="254E5611" w14:textId="77777777" w:rsidTr="00157D02">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6" w:space="0" w:color="auto"/>
            </w:tcBorders>
          </w:tcPr>
          <w:p w14:paraId="3A86F7F9" w14:textId="77777777" w:rsidR="009256ED" w:rsidRDefault="009256ED" w:rsidP="00157D02">
            <w:pPr>
              <w:spacing w:after="0"/>
            </w:pPr>
            <w:r>
              <w:t>Total other economic flows included in net result</w:t>
            </w:r>
          </w:p>
        </w:tc>
        <w:tc>
          <w:tcPr>
            <w:tcW w:w="864" w:type="dxa"/>
            <w:tcBorders>
              <w:top w:val="single" w:sz="6" w:space="0" w:color="auto"/>
              <w:bottom w:val="single" w:sz="6" w:space="0" w:color="auto"/>
            </w:tcBorders>
          </w:tcPr>
          <w:p w14:paraId="66E3D7F5" w14:textId="1D1F97C2" w:rsidR="009256ED" w:rsidRDefault="009345DE" w:rsidP="00157D02">
            <w:pPr>
              <w:spacing w:after="0"/>
              <w:cnfStyle w:val="000000000000" w:firstRow="0" w:lastRow="0" w:firstColumn="0" w:lastColumn="0" w:oddVBand="0" w:evenVBand="0" w:oddHBand="0" w:evenHBand="0" w:firstRowFirstColumn="0" w:firstRowLastColumn="0" w:lastRowFirstColumn="0" w:lastRowLastColumn="0"/>
            </w:pPr>
            <w:r w:rsidRPr="00B334E7">
              <w:t>2 662</w:t>
            </w:r>
          </w:p>
        </w:tc>
        <w:tc>
          <w:tcPr>
            <w:tcW w:w="864" w:type="dxa"/>
            <w:tcBorders>
              <w:top w:val="single" w:sz="6" w:space="0" w:color="auto"/>
              <w:bottom w:val="single" w:sz="6" w:space="0" w:color="auto"/>
            </w:tcBorders>
          </w:tcPr>
          <w:p w14:paraId="4DE0BD4D" w14:textId="06A7F986"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t xml:space="preserve">1 </w:t>
            </w:r>
            <w:r w:rsidR="009345DE" w:rsidRPr="00B334E7">
              <w:t>565</w:t>
            </w:r>
          </w:p>
        </w:tc>
        <w:tc>
          <w:tcPr>
            <w:tcW w:w="864" w:type="dxa"/>
            <w:tcBorders>
              <w:top w:val="single" w:sz="6" w:space="0" w:color="auto"/>
              <w:bottom w:val="single" w:sz="6" w:space="0" w:color="auto"/>
            </w:tcBorders>
          </w:tcPr>
          <w:p w14:paraId="41CB1102" w14:textId="55914E27" w:rsidR="009256ED" w:rsidRDefault="009345DE" w:rsidP="00157D02">
            <w:pPr>
              <w:spacing w:after="0"/>
              <w:cnfStyle w:val="000000000000" w:firstRow="0" w:lastRow="0" w:firstColumn="0" w:lastColumn="0" w:oddVBand="0" w:evenVBand="0" w:oddHBand="0" w:evenHBand="0" w:firstRowFirstColumn="0" w:firstRowLastColumn="0" w:lastRowFirstColumn="0" w:lastRowLastColumn="0"/>
            </w:pPr>
            <w:r w:rsidRPr="00B334E7">
              <w:t>2 437</w:t>
            </w:r>
          </w:p>
        </w:tc>
        <w:tc>
          <w:tcPr>
            <w:tcW w:w="865" w:type="dxa"/>
            <w:tcBorders>
              <w:top w:val="single" w:sz="6" w:space="0" w:color="auto"/>
              <w:bottom w:val="single" w:sz="6" w:space="0" w:color="auto"/>
            </w:tcBorders>
          </w:tcPr>
          <w:p w14:paraId="265851FE" w14:textId="612EEC88" w:rsidR="009256ED" w:rsidRDefault="009256ED" w:rsidP="00157D02">
            <w:pPr>
              <w:spacing w:after="0"/>
              <w:cnfStyle w:val="000000000000" w:firstRow="0" w:lastRow="0" w:firstColumn="0" w:lastColumn="0" w:oddVBand="0" w:evenVBand="0" w:oddHBand="0" w:evenHBand="0" w:firstRowFirstColumn="0" w:firstRowLastColumn="0" w:lastRowFirstColumn="0" w:lastRowLastColumn="0"/>
            </w:pPr>
            <w:r>
              <w:t xml:space="preserve">2 </w:t>
            </w:r>
            <w:r w:rsidR="009345DE" w:rsidRPr="00B334E7">
              <w:t>769</w:t>
            </w:r>
          </w:p>
        </w:tc>
      </w:tr>
      <w:tr w:rsidR="009256ED" w14:paraId="76BC6BB2" w14:textId="77777777" w:rsidTr="00157D02">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49488704" w14:textId="77777777" w:rsidR="009256ED" w:rsidRDefault="009256ED" w:rsidP="00157D02">
            <w:pPr>
              <w:spacing w:after="0"/>
            </w:pPr>
            <w:r>
              <w:rPr>
                <w:b/>
              </w:rPr>
              <w:t>Net result</w:t>
            </w:r>
          </w:p>
        </w:tc>
        <w:tc>
          <w:tcPr>
            <w:tcW w:w="864" w:type="dxa"/>
            <w:tcBorders>
              <w:top w:val="single" w:sz="6" w:space="0" w:color="auto"/>
              <w:bottom w:val="single" w:sz="12" w:space="0" w:color="auto"/>
            </w:tcBorders>
          </w:tcPr>
          <w:p w14:paraId="7E70912C" w14:textId="6DE39C31" w:rsidR="009256ED" w:rsidRPr="009345DE" w:rsidRDefault="009345DE" w:rsidP="00157D02">
            <w:pPr>
              <w:spacing w:after="0"/>
              <w:cnfStyle w:val="000000000000" w:firstRow="0" w:lastRow="0" w:firstColumn="0" w:lastColumn="0" w:oddVBand="0" w:evenVBand="0" w:oddHBand="0" w:evenHBand="0" w:firstRowFirstColumn="0" w:firstRowLastColumn="0" w:lastRowFirstColumn="0" w:lastRowLastColumn="0"/>
              <w:rPr>
                <w:b/>
              </w:rPr>
            </w:pPr>
            <w:r w:rsidRPr="009345DE">
              <w:rPr>
                <w:b/>
                <w:bCs/>
              </w:rPr>
              <w:t xml:space="preserve"> (2 313)</w:t>
            </w:r>
          </w:p>
        </w:tc>
        <w:tc>
          <w:tcPr>
            <w:tcW w:w="864" w:type="dxa"/>
            <w:tcBorders>
              <w:top w:val="single" w:sz="6" w:space="0" w:color="auto"/>
              <w:bottom w:val="single" w:sz="12" w:space="0" w:color="auto"/>
            </w:tcBorders>
          </w:tcPr>
          <w:p w14:paraId="3F7E3454" w14:textId="28351C39" w:rsidR="009256ED" w:rsidRPr="009345DE" w:rsidRDefault="009345DE" w:rsidP="00157D02">
            <w:pPr>
              <w:spacing w:after="0"/>
              <w:cnfStyle w:val="000000000000" w:firstRow="0" w:lastRow="0" w:firstColumn="0" w:lastColumn="0" w:oddVBand="0" w:evenVBand="0" w:oddHBand="0" w:evenHBand="0" w:firstRowFirstColumn="0" w:firstRowLastColumn="0" w:lastRowFirstColumn="0" w:lastRowLastColumn="0"/>
              <w:rPr>
                <w:b/>
              </w:rPr>
            </w:pPr>
            <w:r w:rsidRPr="009345DE">
              <w:rPr>
                <w:b/>
                <w:bCs/>
              </w:rPr>
              <w:t xml:space="preserve"> </w:t>
            </w:r>
            <w:r w:rsidR="009256ED" w:rsidRPr="009345DE">
              <w:rPr>
                <w:b/>
                <w:bCs/>
              </w:rPr>
              <w:t xml:space="preserve">(1 </w:t>
            </w:r>
            <w:r w:rsidRPr="009345DE">
              <w:rPr>
                <w:b/>
                <w:bCs/>
              </w:rPr>
              <w:t>764</w:t>
            </w:r>
            <w:r w:rsidR="009256ED" w:rsidRPr="009345DE">
              <w:rPr>
                <w:b/>
                <w:bCs/>
              </w:rPr>
              <w:t>)</w:t>
            </w:r>
          </w:p>
        </w:tc>
        <w:tc>
          <w:tcPr>
            <w:tcW w:w="864" w:type="dxa"/>
            <w:tcBorders>
              <w:top w:val="single" w:sz="6" w:space="0" w:color="auto"/>
              <w:bottom w:val="single" w:sz="12" w:space="0" w:color="auto"/>
            </w:tcBorders>
          </w:tcPr>
          <w:p w14:paraId="67AA515B" w14:textId="2A1D7CED" w:rsidR="009256ED" w:rsidRPr="009345DE" w:rsidRDefault="009345DE" w:rsidP="00157D02">
            <w:pPr>
              <w:spacing w:after="0"/>
              <w:cnfStyle w:val="000000000000" w:firstRow="0" w:lastRow="0" w:firstColumn="0" w:lastColumn="0" w:oddVBand="0" w:evenVBand="0" w:oddHBand="0" w:evenHBand="0" w:firstRowFirstColumn="0" w:firstRowLastColumn="0" w:lastRowFirstColumn="0" w:lastRowLastColumn="0"/>
              <w:rPr>
                <w:b/>
              </w:rPr>
            </w:pPr>
            <w:r w:rsidRPr="009345DE">
              <w:rPr>
                <w:b/>
                <w:bCs/>
              </w:rPr>
              <w:t xml:space="preserve"> (265)</w:t>
            </w:r>
          </w:p>
        </w:tc>
        <w:tc>
          <w:tcPr>
            <w:tcW w:w="865" w:type="dxa"/>
            <w:tcBorders>
              <w:top w:val="single" w:sz="6" w:space="0" w:color="auto"/>
              <w:bottom w:val="single" w:sz="12" w:space="0" w:color="auto"/>
            </w:tcBorders>
          </w:tcPr>
          <w:p w14:paraId="0BFFFDE8" w14:textId="7982041A" w:rsidR="009256ED" w:rsidRPr="009345DE" w:rsidRDefault="009345DE" w:rsidP="00157D02">
            <w:pPr>
              <w:spacing w:after="0"/>
              <w:cnfStyle w:val="000000000000" w:firstRow="0" w:lastRow="0" w:firstColumn="0" w:lastColumn="0" w:oddVBand="0" w:evenVBand="0" w:oddHBand="0" w:evenHBand="0" w:firstRowFirstColumn="0" w:firstRowLastColumn="0" w:lastRowFirstColumn="0" w:lastRowLastColumn="0"/>
              <w:rPr>
                <w:b/>
              </w:rPr>
            </w:pPr>
            <w:r w:rsidRPr="009345DE">
              <w:rPr>
                <w:b/>
                <w:bCs/>
              </w:rPr>
              <w:t xml:space="preserve"> (2 279)</w:t>
            </w:r>
          </w:p>
        </w:tc>
      </w:tr>
    </w:tbl>
    <w:p w14:paraId="357C7145" w14:textId="04265DC3" w:rsidR="009256ED" w:rsidRDefault="009256ED" w:rsidP="009256ED">
      <w:pPr>
        <w:pStyle w:val="Note"/>
      </w:pPr>
      <w:r>
        <w:t>Note:</w:t>
      </w:r>
    </w:p>
    <w:p w14:paraId="0212233C" w14:textId="0248B8F0" w:rsidR="009256ED" w:rsidRDefault="009256ED" w:rsidP="009256ED">
      <w:pPr>
        <w:pStyle w:val="Note"/>
      </w:pPr>
      <w:r>
        <w:t>(a)</w:t>
      </w:r>
      <w:r>
        <w:tab/>
        <w:t xml:space="preserve">This is a summary operating statement. The comprehensive operating statement is presented </w:t>
      </w:r>
      <w:r w:rsidRPr="0034141D">
        <w:t>in Chapter</w:t>
      </w:r>
      <w:r>
        <w:t xml:space="preserve"> 5. </w:t>
      </w:r>
    </w:p>
    <w:p w14:paraId="148A1265" w14:textId="77777777" w:rsidR="00155C06" w:rsidRPr="00155C06" w:rsidRDefault="00155C06" w:rsidP="00155C06"/>
    <w:p w14:paraId="70FE3FF0" w14:textId="7AC483F7" w:rsidR="009256ED" w:rsidRPr="00155C06" w:rsidRDefault="009256ED" w:rsidP="00723C6B">
      <w:pPr>
        <w:ind w:right="57"/>
      </w:pPr>
      <w:r w:rsidRPr="00633128">
        <w:t>Table 3.</w:t>
      </w:r>
      <w:r>
        <w:t>10</w:t>
      </w:r>
      <w:r w:rsidRPr="00633128">
        <w:t xml:space="preserve"> shows that the State</w:t>
      </w:r>
      <w:r w:rsidR="0090249C">
        <w:t>’</w:t>
      </w:r>
      <w:r w:rsidRPr="00633128">
        <w:t xml:space="preserve">s net result from transactions is projected to </w:t>
      </w:r>
      <w:r w:rsidR="00895EB3">
        <w:t>be</w:t>
      </w:r>
      <w:r w:rsidRPr="00633128">
        <w:t xml:space="preserve"> a deficit of </w:t>
      </w:r>
      <w:r w:rsidRPr="002547AD">
        <w:t>$</w:t>
      </w:r>
      <w:r w:rsidR="00413D04">
        <w:t>5</w:t>
      </w:r>
      <w:r w:rsidRPr="002547AD">
        <w:t xml:space="preserve"> billion in </w:t>
      </w:r>
      <w:r w:rsidRPr="0002043D">
        <w:t>202</w:t>
      </w:r>
      <w:r w:rsidR="00A22D93" w:rsidRPr="0002043D">
        <w:t>5</w:t>
      </w:r>
      <w:r w:rsidRPr="0002043D">
        <w:t>-2</w:t>
      </w:r>
      <w:r w:rsidR="00A22D93" w:rsidRPr="0002043D">
        <w:t>6</w:t>
      </w:r>
      <w:r w:rsidR="005537E0">
        <w:t>, improv</w:t>
      </w:r>
      <w:r w:rsidR="007850A7">
        <w:t>ing</w:t>
      </w:r>
      <w:r w:rsidRPr="002547AD">
        <w:t xml:space="preserve"> to a deficit of $</w:t>
      </w:r>
      <w:r w:rsidR="00AE37D0">
        <w:t>3.3 billi</w:t>
      </w:r>
      <w:r w:rsidR="00D62F8A">
        <w:t xml:space="preserve">on in 2026-27 and </w:t>
      </w:r>
      <w:r w:rsidR="00BF77C4">
        <w:t>a</w:t>
      </w:r>
      <w:r w:rsidR="00DA2978">
        <w:t xml:space="preserve"> d</w:t>
      </w:r>
      <w:r w:rsidR="00CA2D82">
        <w:t xml:space="preserve">eficit </w:t>
      </w:r>
      <w:r w:rsidR="00BF77C4">
        <w:t xml:space="preserve">of </w:t>
      </w:r>
      <w:r w:rsidR="00DA2978">
        <w:t>$2.7 billion</w:t>
      </w:r>
      <w:r w:rsidR="00CA2D82">
        <w:t xml:space="preserve"> in</w:t>
      </w:r>
      <w:r w:rsidRPr="002547AD">
        <w:t xml:space="preserve"> </w:t>
      </w:r>
      <w:r w:rsidR="007850A7">
        <w:t>2027-28, before returning to a deficit of $5</w:t>
      </w:r>
      <w:r w:rsidRPr="002547AD">
        <w:t xml:space="preserve"> billion in </w:t>
      </w:r>
      <w:r w:rsidRPr="0002043D">
        <w:t>202</w:t>
      </w:r>
      <w:r w:rsidR="00BF2743" w:rsidRPr="0002043D">
        <w:t>8</w:t>
      </w:r>
      <w:r w:rsidRPr="0002043D">
        <w:t>-2</w:t>
      </w:r>
      <w:r w:rsidR="00BF2743" w:rsidRPr="0002043D">
        <w:t>9</w:t>
      </w:r>
      <w:r w:rsidRPr="0002043D">
        <w:t>.</w:t>
      </w:r>
      <w:r w:rsidRPr="00633128">
        <w:t xml:space="preserve"> </w:t>
      </w:r>
    </w:p>
    <w:p w14:paraId="64E7CE06" w14:textId="32916D92" w:rsidR="009256ED" w:rsidRPr="00633128" w:rsidRDefault="009256ED" w:rsidP="00723C6B">
      <w:pPr>
        <w:spacing w:before="80"/>
      </w:pPr>
      <w:r w:rsidRPr="00633128">
        <w:t>The net result from transactions excludes other economic flows such as capital gains on the investments held by the State</w:t>
      </w:r>
      <w:r w:rsidR="0090249C">
        <w:t>’</w:t>
      </w:r>
      <w:r w:rsidRPr="00633128">
        <w:t xml:space="preserve">s insurance agencies, movements in deferred tax assets, risk margins and claims handling expenses. Other economic flows are projected to average </w:t>
      </w:r>
      <w:r w:rsidRPr="002547AD">
        <w:t>$</w:t>
      </w:r>
      <w:r w:rsidR="00715DA2">
        <w:t>2.</w:t>
      </w:r>
      <w:r w:rsidR="003E30ED">
        <w:t>4</w:t>
      </w:r>
      <w:r w:rsidRPr="00633128">
        <w:t xml:space="preserve"> billion a year over the budget and forward estimates noting that the annual figure varies between </w:t>
      </w:r>
      <w:r w:rsidR="00C50BF7" w:rsidRPr="00C50BF7">
        <w:t>$1.</w:t>
      </w:r>
      <w:r w:rsidR="004F57DF">
        <w:t>6</w:t>
      </w:r>
      <w:r w:rsidRPr="002547AD">
        <w:t xml:space="preserve"> billion and $2.</w:t>
      </w:r>
      <w:r w:rsidR="004F57DF">
        <w:t>8</w:t>
      </w:r>
      <w:r w:rsidRPr="002547AD">
        <w:t xml:space="preserve"> billion</w:t>
      </w:r>
      <w:r w:rsidRPr="00633128">
        <w:t>.</w:t>
      </w:r>
    </w:p>
    <w:p w14:paraId="0D5A592D" w14:textId="3EC7B63A" w:rsidR="009256ED" w:rsidRPr="00633128" w:rsidRDefault="009256ED" w:rsidP="00157D02">
      <w:pPr>
        <w:pStyle w:val="TableHeading"/>
      </w:pPr>
      <w:r w:rsidRPr="002547AD">
        <w:lastRenderedPageBreak/>
        <w:t xml:space="preserve">Table 3.11: </w:t>
      </w:r>
      <w:r w:rsidRPr="002547AD">
        <w:tab/>
        <w:t>Summary balance sheet for the State of Victoria</w:t>
      </w:r>
      <w:r w:rsidRPr="002547AD">
        <w:rPr>
          <w:vertAlign w:val="superscript"/>
        </w:rPr>
        <w:t xml:space="preserve"> </w:t>
      </w:r>
      <w:r w:rsidRPr="00633128">
        <w:tab/>
        <w:t>($ billion)</w:t>
      </w:r>
    </w:p>
    <w:tbl>
      <w:tblPr>
        <w:tblStyle w:val="DTFTableNumeric"/>
        <w:tblW w:w="7710" w:type="dxa"/>
        <w:tblLayout w:type="fixed"/>
        <w:tblLook w:val="06A0" w:firstRow="1" w:lastRow="0" w:firstColumn="1" w:lastColumn="0" w:noHBand="1" w:noVBand="1"/>
        <w:tblDescription w:val="Type:DtfTable|Workbook:https://vicgov.sharepoint.com/sites/VG002735/Budget%20Update/Chapter%203/Link_Chapter3_NFPS_WoG.xlsx|Table:VIC_BS|MergedHeadingRow:1|TableGroup:Chapter 3 - WoG"/>
      </w:tblPr>
      <w:tblGrid>
        <w:gridCol w:w="4253"/>
        <w:gridCol w:w="864"/>
        <w:gridCol w:w="864"/>
        <w:gridCol w:w="864"/>
        <w:gridCol w:w="865"/>
      </w:tblGrid>
      <w:tr w:rsidR="009256ED" w14:paraId="6F22BA84" w14:textId="77777777" w:rsidTr="00157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5E1BC1E0" w14:textId="77777777" w:rsidR="009256ED" w:rsidRDefault="009256ED" w:rsidP="008670FF">
            <w:pPr>
              <w:keepNext/>
            </w:pPr>
          </w:p>
        </w:tc>
        <w:tc>
          <w:tcPr>
            <w:tcW w:w="864" w:type="dxa"/>
          </w:tcPr>
          <w:p w14:paraId="69E9A6DC" w14:textId="3410C903" w:rsidR="009256ED" w:rsidRDefault="009256ED" w:rsidP="008670FF">
            <w:pPr>
              <w:keepNext/>
              <w:cnfStyle w:val="100000000000" w:firstRow="1" w:lastRow="0" w:firstColumn="0" w:lastColumn="0" w:oddVBand="0" w:evenVBand="0" w:oddHBand="0" w:evenHBand="0" w:firstRowFirstColumn="0" w:firstRowLastColumn="0" w:lastRowFirstColumn="0" w:lastRowLastColumn="0"/>
            </w:pPr>
            <w:r>
              <w:t>202</w:t>
            </w:r>
            <w:r w:rsidR="00F9070D">
              <w:t>5-26</w:t>
            </w:r>
            <w:r>
              <w:br/>
              <w:t>revised</w:t>
            </w:r>
          </w:p>
        </w:tc>
        <w:tc>
          <w:tcPr>
            <w:tcW w:w="864" w:type="dxa"/>
          </w:tcPr>
          <w:p w14:paraId="43B322C2" w14:textId="2BAE11E7" w:rsidR="009256ED" w:rsidRDefault="009256ED" w:rsidP="008670FF">
            <w:pPr>
              <w:keepNext/>
              <w:cnfStyle w:val="100000000000" w:firstRow="1" w:lastRow="0" w:firstColumn="0" w:lastColumn="0" w:oddVBand="0" w:evenVBand="0" w:oddHBand="0" w:evenHBand="0" w:firstRowFirstColumn="0" w:firstRowLastColumn="0" w:lastRowFirstColumn="0" w:lastRowLastColumn="0"/>
            </w:pPr>
            <w:r>
              <w:t>202</w:t>
            </w:r>
            <w:r w:rsidR="00F9070D">
              <w:t>6-27</w:t>
            </w:r>
            <w:r>
              <w:br/>
              <w:t>estimate</w:t>
            </w:r>
          </w:p>
        </w:tc>
        <w:tc>
          <w:tcPr>
            <w:tcW w:w="864" w:type="dxa"/>
          </w:tcPr>
          <w:p w14:paraId="4A494857" w14:textId="3D948797" w:rsidR="009256ED" w:rsidRDefault="000E5FC9" w:rsidP="008670FF">
            <w:pPr>
              <w:keepNext/>
              <w:cnfStyle w:val="100000000000" w:firstRow="1" w:lastRow="0" w:firstColumn="0" w:lastColumn="0" w:oddVBand="0" w:evenVBand="0" w:oddHBand="0" w:evenHBand="0" w:firstRowFirstColumn="0" w:firstRowLastColumn="0" w:lastRowFirstColumn="0" w:lastRowLastColumn="0"/>
            </w:pPr>
            <w:r>
              <w:t>2027-28</w:t>
            </w:r>
            <w:r w:rsidR="009256ED">
              <w:br/>
              <w:t>estimate</w:t>
            </w:r>
          </w:p>
        </w:tc>
        <w:tc>
          <w:tcPr>
            <w:tcW w:w="865" w:type="dxa"/>
          </w:tcPr>
          <w:p w14:paraId="7868FF9A" w14:textId="720036E8" w:rsidR="009256ED" w:rsidRDefault="000E5FC9" w:rsidP="008670FF">
            <w:pPr>
              <w:keepNext/>
              <w:cnfStyle w:val="100000000000" w:firstRow="1" w:lastRow="0" w:firstColumn="0" w:lastColumn="0" w:oddVBand="0" w:evenVBand="0" w:oddHBand="0" w:evenHBand="0" w:firstRowFirstColumn="0" w:firstRowLastColumn="0" w:lastRowFirstColumn="0" w:lastRowLastColumn="0"/>
            </w:pPr>
            <w:r>
              <w:t>2028-29</w:t>
            </w:r>
            <w:r w:rsidR="009256ED">
              <w:br/>
              <w:t>estimate</w:t>
            </w:r>
          </w:p>
        </w:tc>
      </w:tr>
      <w:tr w:rsidR="009256ED" w14:paraId="2F9A1D01"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225A58A9" w14:textId="77777777" w:rsidR="009256ED" w:rsidRDefault="009256ED" w:rsidP="008670FF">
            <w:r>
              <w:rPr>
                <w:b/>
              </w:rPr>
              <w:t>Assets</w:t>
            </w:r>
          </w:p>
        </w:tc>
        <w:tc>
          <w:tcPr>
            <w:tcW w:w="864" w:type="dxa"/>
          </w:tcPr>
          <w:p w14:paraId="7F0804DC"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64" w:type="dxa"/>
          </w:tcPr>
          <w:p w14:paraId="71AF7856"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64" w:type="dxa"/>
          </w:tcPr>
          <w:p w14:paraId="73A8645D"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65" w:type="dxa"/>
          </w:tcPr>
          <w:p w14:paraId="1E1F3DFF" w14:textId="77777777" w:rsidR="009256ED" w:rsidRDefault="009256ED" w:rsidP="008670FF">
            <w:pPr>
              <w:cnfStyle w:val="000000000000" w:firstRow="0" w:lastRow="0" w:firstColumn="0" w:lastColumn="0" w:oddVBand="0" w:evenVBand="0" w:oddHBand="0" w:evenHBand="0" w:firstRowFirstColumn="0" w:firstRowLastColumn="0" w:lastRowFirstColumn="0" w:lastRowLastColumn="0"/>
            </w:pPr>
          </w:p>
        </w:tc>
      </w:tr>
      <w:tr w:rsidR="009256ED" w14:paraId="022D6A57"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46578023" w14:textId="34EBF605" w:rsidR="009256ED" w:rsidRDefault="009256ED" w:rsidP="008670FF">
            <w:r>
              <w:t>Total financial assets</w:t>
            </w:r>
            <w:r>
              <w:rPr>
                <w:vertAlign w:val="superscript"/>
              </w:rPr>
              <w:t xml:space="preserve"> (</w:t>
            </w:r>
            <w:r w:rsidR="00F02AE9">
              <w:rPr>
                <w:vertAlign w:val="superscript"/>
              </w:rPr>
              <w:t>a</w:t>
            </w:r>
            <w:r>
              <w:rPr>
                <w:vertAlign w:val="superscript"/>
              </w:rPr>
              <w:t>)</w:t>
            </w:r>
          </w:p>
        </w:tc>
        <w:tc>
          <w:tcPr>
            <w:tcW w:w="864" w:type="dxa"/>
          </w:tcPr>
          <w:p w14:paraId="25DB9136" w14:textId="2D4621E5"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133.9</w:t>
            </w:r>
          </w:p>
        </w:tc>
        <w:tc>
          <w:tcPr>
            <w:tcW w:w="864" w:type="dxa"/>
          </w:tcPr>
          <w:p w14:paraId="735E9DEE" w14:textId="768F0DA4"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139.7</w:t>
            </w:r>
          </w:p>
        </w:tc>
        <w:tc>
          <w:tcPr>
            <w:tcW w:w="864" w:type="dxa"/>
          </w:tcPr>
          <w:p w14:paraId="0FDDA116" w14:textId="690B471F"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147.2</w:t>
            </w:r>
          </w:p>
        </w:tc>
        <w:tc>
          <w:tcPr>
            <w:tcW w:w="865" w:type="dxa"/>
          </w:tcPr>
          <w:p w14:paraId="44797294" w14:textId="70B46021"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155.3</w:t>
            </w:r>
          </w:p>
        </w:tc>
      </w:tr>
      <w:tr w:rsidR="009256ED" w14:paraId="29BF6FA7" w14:textId="77777777" w:rsidTr="00157D02">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23554587" w14:textId="3821EEEE" w:rsidR="009256ED" w:rsidRDefault="009256ED" w:rsidP="008670FF">
            <w:r>
              <w:t>Total non</w:t>
            </w:r>
            <w:r>
              <w:noBreakHyphen/>
              <w:t>financial assets</w:t>
            </w:r>
            <w:r>
              <w:rPr>
                <w:vertAlign w:val="superscript"/>
              </w:rPr>
              <w:t xml:space="preserve"> (</w:t>
            </w:r>
            <w:r w:rsidR="00F02AE9">
              <w:rPr>
                <w:vertAlign w:val="superscript"/>
              </w:rPr>
              <w:t>b</w:t>
            </w:r>
            <w:r>
              <w:rPr>
                <w:vertAlign w:val="superscript"/>
              </w:rPr>
              <w:t>)</w:t>
            </w:r>
          </w:p>
        </w:tc>
        <w:tc>
          <w:tcPr>
            <w:tcW w:w="864" w:type="dxa"/>
            <w:tcBorders>
              <w:bottom w:val="single" w:sz="6" w:space="0" w:color="auto"/>
            </w:tcBorders>
          </w:tcPr>
          <w:p w14:paraId="19590F2F" w14:textId="52D8B318"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532.0</w:t>
            </w:r>
          </w:p>
        </w:tc>
        <w:tc>
          <w:tcPr>
            <w:tcW w:w="864" w:type="dxa"/>
            <w:tcBorders>
              <w:bottom w:val="single" w:sz="6" w:space="0" w:color="auto"/>
            </w:tcBorders>
          </w:tcPr>
          <w:p w14:paraId="08A83EF7" w14:textId="5E5B8924"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549.3</w:t>
            </w:r>
          </w:p>
        </w:tc>
        <w:tc>
          <w:tcPr>
            <w:tcW w:w="864" w:type="dxa"/>
            <w:tcBorders>
              <w:bottom w:val="single" w:sz="6" w:space="0" w:color="auto"/>
            </w:tcBorders>
          </w:tcPr>
          <w:p w14:paraId="398448BF" w14:textId="78A919B8"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579.8</w:t>
            </w:r>
          </w:p>
        </w:tc>
        <w:tc>
          <w:tcPr>
            <w:tcW w:w="865" w:type="dxa"/>
            <w:tcBorders>
              <w:bottom w:val="single" w:sz="6" w:space="0" w:color="auto"/>
            </w:tcBorders>
          </w:tcPr>
          <w:p w14:paraId="22E79803" w14:textId="0A4C9A6A"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593.6</w:t>
            </w:r>
          </w:p>
        </w:tc>
      </w:tr>
      <w:tr w:rsidR="009256ED" w14:paraId="082937A0" w14:textId="77777777" w:rsidTr="00157D02">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tcBorders>
          </w:tcPr>
          <w:p w14:paraId="302B14DD" w14:textId="77777777" w:rsidR="009256ED" w:rsidRDefault="009256ED" w:rsidP="008670FF">
            <w:r>
              <w:rPr>
                <w:b/>
              </w:rPr>
              <w:t>Total assets</w:t>
            </w:r>
          </w:p>
        </w:tc>
        <w:tc>
          <w:tcPr>
            <w:tcW w:w="864" w:type="dxa"/>
            <w:tcBorders>
              <w:top w:val="single" w:sz="6" w:space="0" w:color="auto"/>
            </w:tcBorders>
          </w:tcPr>
          <w:p w14:paraId="7FCC28CA" w14:textId="37CC7DA5"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665.9</w:t>
            </w:r>
          </w:p>
        </w:tc>
        <w:tc>
          <w:tcPr>
            <w:tcW w:w="864" w:type="dxa"/>
            <w:tcBorders>
              <w:top w:val="single" w:sz="6" w:space="0" w:color="auto"/>
            </w:tcBorders>
          </w:tcPr>
          <w:p w14:paraId="5645CAA9" w14:textId="3AFCF211"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689.0</w:t>
            </w:r>
          </w:p>
        </w:tc>
        <w:tc>
          <w:tcPr>
            <w:tcW w:w="864" w:type="dxa"/>
            <w:tcBorders>
              <w:top w:val="single" w:sz="6" w:space="0" w:color="auto"/>
            </w:tcBorders>
          </w:tcPr>
          <w:p w14:paraId="4E7CAA35" w14:textId="14DF48D3"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727.0</w:t>
            </w:r>
          </w:p>
        </w:tc>
        <w:tc>
          <w:tcPr>
            <w:tcW w:w="865" w:type="dxa"/>
            <w:tcBorders>
              <w:top w:val="single" w:sz="6" w:space="0" w:color="auto"/>
            </w:tcBorders>
          </w:tcPr>
          <w:p w14:paraId="1F9A93EA" w14:textId="54F9878A"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748.8</w:t>
            </w:r>
          </w:p>
        </w:tc>
      </w:tr>
      <w:tr w:rsidR="009256ED" w14:paraId="35BAA061"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3047B0C5" w14:textId="77777777" w:rsidR="009256ED" w:rsidRDefault="009256ED" w:rsidP="008670FF">
            <w:r>
              <w:rPr>
                <w:b/>
              </w:rPr>
              <w:t>Liabilities</w:t>
            </w:r>
          </w:p>
        </w:tc>
        <w:tc>
          <w:tcPr>
            <w:tcW w:w="864" w:type="dxa"/>
          </w:tcPr>
          <w:p w14:paraId="49553F85" w14:textId="506C4F5F"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64" w:type="dxa"/>
          </w:tcPr>
          <w:p w14:paraId="6672B5DE" w14:textId="20A0B5D4"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64" w:type="dxa"/>
          </w:tcPr>
          <w:p w14:paraId="59B7FCB5" w14:textId="796E8993" w:rsidR="009256ED" w:rsidRDefault="009256ED" w:rsidP="008670FF">
            <w:pPr>
              <w:cnfStyle w:val="000000000000" w:firstRow="0" w:lastRow="0" w:firstColumn="0" w:lastColumn="0" w:oddVBand="0" w:evenVBand="0" w:oddHBand="0" w:evenHBand="0" w:firstRowFirstColumn="0" w:firstRowLastColumn="0" w:lastRowFirstColumn="0" w:lastRowLastColumn="0"/>
            </w:pPr>
          </w:p>
        </w:tc>
        <w:tc>
          <w:tcPr>
            <w:tcW w:w="865" w:type="dxa"/>
          </w:tcPr>
          <w:p w14:paraId="02669DA6" w14:textId="7833E1E8" w:rsidR="009256ED" w:rsidRDefault="009256ED" w:rsidP="008670FF">
            <w:pPr>
              <w:cnfStyle w:val="000000000000" w:firstRow="0" w:lastRow="0" w:firstColumn="0" w:lastColumn="0" w:oddVBand="0" w:evenVBand="0" w:oddHBand="0" w:evenHBand="0" w:firstRowFirstColumn="0" w:firstRowLastColumn="0" w:lastRowFirstColumn="0" w:lastRowLastColumn="0"/>
            </w:pPr>
          </w:p>
        </w:tc>
      </w:tr>
      <w:tr w:rsidR="009256ED" w14:paraId="64BD20DB" w14:textId="77777777" w:rsidTr="00157D02">
        <w:tc>
          <w:tcPr>
            <w:cnfStyle w:val="001000000000" w:firstRow="0" w:lastRow="0" w:firstColumn="1" w:lastColumn="0" w:oddVBand="0" w:evenVBand="0" w:oddHBand="0" w:evenHBand="0" w:firstRowFirstColumn="0" w:firstRowLastColumn="0" w:lastRowFirstColumn="0" w:lastRowLastColumn="0"/>
            <w:tcW w:w="4253" w:type="dxa"/>
          </w:tcPr>
          <w:p w14:paraId="2A336A66" w14:textId="77777777" w:rsidR="009256ED" w:rsidRDefault="009256ED" w:rsidP="008670FF">
            <w:r>
              <w:t>Borrowings</w:t>
            </w:r>
          </w:p>
        </w:tc>
        <w:tc>
          <w:tcPr>
            <w:tcW w:w="864" w:type="dxa"/>
          </w:tcPr>
          <w:p w14:paraId="1185A3EC" w14:textId="03D19E84"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245.6</w:t>
            </w:r>
          </w:p>
        </w:tc>
        <w:tc>
          <w:tcPr>
            <w:tcW w:w="864" w:type="dxa"/>
          </w:tcPr>
          <w:p w14:paraId="4EEE588B" w14:textId="1BBAD837"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262.2</w:t>
            </w:r>
          </w:p>
        </w:tc>
        <w:tc>
          <w:tcPr>
            <w:tcW w:w="864" w:type="dxa"/>
          </w:tcPr>
          <w:p w14:paraId="28C7B519" w14:textId="6A057A8A"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275.4</w:t>
            </w:r>
          </w:p>
        </w:tc>
        <w:tc>
          <w:tcPr>
            <w:tcW w:w="865" w:type="dxa"/>
          </w:tcPr>
          <w:p w14:paraId="107B4971" w14:textId="6F3AE1B0"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290.7</w:t>
            </w:r>
          </w:p>
        </w:tc>
      </w:tr>
      <w:tr w:rsidR="003C7C7F" w14:paraId="7F183560" w14:textId="77777777" w:rsidTr="00760445">
        <w:tc>
          <w:tcPr>
            <w:cnfStyle w:val="001000000000" w:firstRow="0" w:lastRow="0" w:firstColumn="1" w:lastColumn="0" w:oddVBand="0" w:evenVBand="0" w:oddHBand="0" w:evenHBand="0" w:firstRowFirstColumn="0" w:firstRowLastColumn="0" w:lastRowFirstColumn="0" w:lastRowLastColumn="0"/>
            <w:tcW w:w="4253" w:type="dxa"/>
          </w:tcPr>
          <w:p w14:paraId="1A477259" w14:textId="4841FDEC" w:rsidR="003C7C7F" w:rsidRDefault="003C7C7F" w:rsidP="008670FF">
            <w:r>
              <w:t>Other provisions</w:t>
            </w:r>
          </w:p>
        </w:tc>
        <w:tc>
          <w:tcPr>
            <w:tcW w:w="864" w:type="dxa"/>
          </w:tcPr>
          <w:p w14:paraId="41FA8F28" w14:textId="40F109CF" w:rsidR="003C7C7F"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61.4</w:t>
            </w:r>
          </w:p>
        </w:tc>
        <w:tc>
          <w:tcPr>
            <w:tcW w:w="864" w:type="dxa"/>
          </w:tcPr>
          <w:p w14:paraId="4452CEAB" w14:textId="7A122130" w:rsidR="003C7C7F"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65.4</w:t>
            </w:r>
          </w:p>
        </w:tc>
        <w:tc>
          <w:tcPr>
            <w:tcW w:w="864" w:type="dxa"/>
          </w:tcPr>
          <w:p w14:paraId="37CF477E" w14:textId="24902A39" w:rsidR="003C7C7F"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69.8</w:t>
            </w:r>
          </w:p>
        </w:tc>
        <w:tc>
          <w:tcPr>
            <w:tcW w:w="865" w:type="dxa"/>
          </w:tcPr>
          <w:p w14:paraId="25F690A8" w14:textId="49B082E1" w:rsidR="003C7C7F"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74.9</w:t>
            </w:r>
          </w:p>
        </w:tc>
      </w:tr>
      <w:tr w:rsidR="009256ED" w14:paraId="2A833762" w14:textId="77777777" w:rsidTr="00157D02">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46B3F653" w14:textId="3C251D4A" w:rsidR="009256ED" w:rsidRDefault="009256ED" w:rsidP="008670FF">
            <w:r>
              <w:t xml:space="preserve">Other liabilities </w:t>
            </w:r>
            <w:r>
              <w:rPr>
                <w:vertAlign w:val="superscript"/>
              </w:rPr>
              <w:t>(</w:t>
            </w:r>
            <w:r w:rsidR="00F02AE9">
              <w:rPr>
                <w:vertAlign w:val="superscript"/>
              </w:rPr>
              <w:t>c</w:t>
            </w:r>
            <w:r>
              <w:rPr>
                <w:vertAlign w:val="superscript"/>
              </w:rPr>
              <w:t>)</w:t>
            </w:r>
          </w:p>
        </w:tc>
        <w:tc>
          <w:tcPr>
            <w:tcW w:w="864" w:type="dxa"/>
            <w:tcBorders>
              <w:bottom w:val="single" w:sz="6" w:space="0" w:color="auto"/>
            </w:tcBorders>
          </w:tcPr>
          <w:p w14:paraId="00FDBB51" w14:textId="1399D818"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73.2</w:t>
            </w:r>
          </w:p>
        </w:tc>
        <w:tc>
          <w:tcPr>
            <w:tcW w:w="864" w:type="dxa"/>
            <w:tcBorders>
              <w:bottom w:val="single" w:sz="6" w:space="0" w:color="auto"/>
            </w:tcBorders>
          </w:tcPr>
          <w:p w14:paraId="2107CF92" w14:textId="1003C8D8"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73.2</w:t>
            </w:r>
          </w:p>
        </w:tc>
        <w:tc>
          <w:tcPr>
            <w:tcW w:w="864" w:type="dxa"/>
            <w:tcBorders>
              <w:bottom w:val="single" w:sz="6" w:space="0" w:color="auto"/>
            </w:tcBorders>
          </w:tcPr>
          <w:p w14:paraId="43B2CFE8" w14:textId="7C3CBBD0"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71.5</w:t>
            </w:r>
          </w:p>
        </w:tc>
        <w:tc>
          <w:tcPr>
            <w:tcW w:w="865" w:type="dxa"/>
            <w:tcBorders>
              <w:bottom w:val="single" w:sz="6" w:space="0" w:color="auto"/>
            </w:tcBorders>
          </w:tcPr>
          <w:p w14:paraId="3DDEE1A4" w14:textId="40FE275A" w:rsidR="009256ED" w:rsidRDefault="004275FC" w:rsidP="008670FF">
            <w:pPr>
              <w:cnfStyle w:val="000000000000" w:firstRow="0" w:lastRow="0" w:firstColumn="0" w:lastColumn="0" w:oddVBand="0" w:evenVBand="0" w:oddHBand="0" w:evenHBand="0" w:firstRowFirstColumn="0" w:firstRowLastColumn="0" w:lastRowFirstColumn="0" w:lastRowLastColumn="0"/>
            </w:pPr>
            <w:r w:rsidRPr="001B64E6">
              <w:t xml:space="preserve"> 69.8</w:t>
            </w:r>
          </w:p>
        </w:tc>
      </w:tr>
      <w:tr w:rsidR="009256ED" w14:paraId="5FB5F76A" w14:textId="77777777" w:rsidTr="00157D02">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6" w:space="0" w:color="auto"/>
            </w:tcBorders>
          </w:tcPr>
          <w:p w14:paraId="06F0662C" w14:textId="77777777" w:rsidR="009256ED" w:rsidRDefault="009256ED" w:rsidP="008670FF">
            <w:r>
              <w:rPr>
                <w:b/>
              </w:rPr>
              <w:t>Total liabilities</w:t>
            </w:r>
          </w:p>
        </w:tc>
        <w:tc>
          <w:tcPr>
            <w:tcW w:w="864" w:type="dxa"/>
            <w:tcBorders>
              <w:top w:val="single" w:sz="6" w:space="0" w:color="auto"/>
              <w:bottom w:val="single" w:sz="6" w:space="0" w:color="auto"/>
            </w:tcBorders>
          </w:tcPr>
          <w:p w14:paraId="4F8C68F8" w14:textId="71388D38"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380.2</w:t>
            </w:r>
          </w:p>
        </w:tc>
        <w:tc>
          <w:tcPr>
            <w:tcW w:w="864" w:type="dxa"/>
            <w:tcBorders>
              <w:top w:val="single" w:sz="6" w:space="0" w:color="auto"/>
              <w:bottom w:val="single" w:sz="6" w:space="0" w:color="auto"/>
            </w:tcBorders>
          </w:tcPr>
          <w:p w14:paraId="58A3DAC4" w14:textId="218EA245"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400.8</w:t>
            </w:r>
          </w:p>
        </w:tc>
        <w:tc>
          <w:tcPr>
            <w:tcW w:w="864" w:type="dxa"/>
            <w:tcBorders>
              <w:top w:val="single" w:sz="6" w:space="0" w:color="auto"/>
              <w:bottom w:val="single" w:sz="6" w:space="0" w:color="auto"/>
            </w:tcBorders>
          </w:tcPr>
          <w:p w14:paraId="210C87E4" w14:textId="77F3ED88"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416.8</w:t>
            </w:r>
          </w:p>
        </w:tc>
        <w:tc>
          <w:tcPr>
            <w:tcW w:w="865" w:type="dxa"/>
            <w:tcBorders>
              <w:top w:val="single" w:sz="6" w:space="0" w:color="auto"/>
              <w:bottom w:val="single" w:sz="6" w:space="0" w:color="auto"/>
            </w:tcBorders>
          </w:tcPr>
          <w:p w14:paraId="78C604E0" w14:textId="63EC6AA6"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435.3</w:t>
            </w:r>
          </w:p>
        </w:tc>
      </w:tr>
      <w:tr w:rsidR="009256ED" w14:paraId="73384888" w14:textId="77777777" w:rsidTr="00157D02">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62E18907" w14:textId="77777777" w:rsidR="009256ED" w:rsidRDefault="009256ED" w:rsidP="008670FF">
            <w:r>
              <w:rPr>
                <w:b/>
              </w:rPr>
              <w:t>Net assets</w:t>
            </w:r>
          </w:p>
        </w:tc>
        <w:tc>
          <w:tcPr>
            <w:tcW w:w="864" w:type="dxa"/>
            <w:tcBorders>
              <w:top w:val="single" w:sz="6" w:space="0" w:color="auto"/>
              <w:bottom w:val="single" w:sz="12" w:space="0" w:color="auto"/>
            </w:tcBorders>
          </w:tcPr>
          <w:p w14:paraId="0152C47D" w14:textId="7FC44009"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285.7</w:t>
            </w:r>
          </w:p>
        </w:tc>
        <w:tc>
          <w:tcPr>
            <w:tcW w:w="864" w:type="dxa"/>
            <w:tcBorders>
              <w:top w:val="single" w:sz="6" w:space="0" w:color="auto"/>
              <w:bottom w:val="single" w:sz="12" w:space="0" w:color="auto"/>
            </w:tcBorders>
          </w:tcPr>
          <w:p w14:paraId="5F4894F3" w14:textId="26D9A264"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288.2</w:t>
            </w:r>
          </w:p>
        </w:tc>
        <w:tc>
          <w:tcPr>
            <w:tcW w:w="864" w:type="dxa"/>
            <w:tcBorders>
              <w:top w:val="single" w:sz="6" w:space="0" w:color="auto"/>
              <w:bottom w:val="single" w:sz="12" w:space="0" w:color="auto"/>
            </w:tcBorders>
          </w:tcPr>
          <w:p w14:paraId="7E870830" w14:textId="06379965"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310.2</w:t>
            </w:r>
          </w:p>
        </w:tc>
        <w:tc>
          <w:tcPr>
            <w:tcW w:w="865" w:type="dxa"/>
            <w:tcBorders>
              <w:top w:val="single" w:sz="6" w:space="0" w:color="auto"/>
              <w:bottom w:val="single" w:sz="12" w:space="0" w:color="auto"/>
            </w:tcBorders>
          </w:tcPr>
          <w:p w14:paraId="1D5223E8" w14:textId="1E045A9C" w:rsidR="009256ED" w:rsidRPr="00D722EE" w:rsidRDefault="004275FC" w:rsidP="008670FF">
            <w:pPr>
              <w:cnfStyle w:val="000000000000" w:firstRow="0" w:lastRow="0" w:firstColumn="0" w:lastColumn="0" w:oddVBand="0" w:evenVBand="0" w:oddHBand="0" w:evenHBand="0" w:firstRowFirstColumn="0" w:firstRowLastColumn="0" w:lastRowFirstColumn="0" w:lastRowLastColumn="0"/>
              <w:rPr>
                <w:b/>
              </w:rPr>
            </w:pPr>
            <w:r w:rsidRPr="004275FC">
              <w:rPr>
                <w:b/>
                <w:bCs/>
              </w:rPr>
              <w:t xml:space="preserve"> 313.5</w:t>
            </w:r>
          </w:p>
        </w:tc>
      </w:tr>
    </w:tbl>
    <w:p w14:paraId="51436DA9" w14:textId="77777777" w:rsidR="009256ED" w:rsidRPr="00633128" w:rsidRDefault="009256ED" w:rsidP="009256ED">
      <w:pPr>
        <w:pStyle w:val="Note"/>
      </w:pPr>
      <w:r w:rsidRPr="00633128">
        <w:t>Notes:</w:t>
      </w:r>
    </w:p>
    <w:p w14:paraId="0B453AE3" w14:textId="2897FCEF" w:rsidR="009256ED" w:rsidRPr="00633128" w:rsidRDefault="009256ED" w:rsidP="009256ED">
      <w:pPr>
        <w:pStyle w:val="Note"/>
      </w:pPr>
      <w:r w:rsidRPr="00633128">
        <w:t>(</w:t>
      </w:r>
      <w:r w:rsidR="00B42D9A">
        <w:t>a</w:t>
      </w:r>
      <w:r w:rsidRPr="00633128">
        <w:t>)</w:t>
      </w:r>
      <w:r w:rsidRPr="00633128">
        <w:tab/>
        <w:t>Financial assets include cash and deposits, advances paid, investments, loans and placements, receivables, and investments accounted for using the equity method.</w:t>
      </w:r>
    </w:p>
    <w:p w14:paraId="79F0C3CB" w14:textId="6D059623" w:rsidR="009256ED" w:rsidRPr="00633128" w:rsidRDefault="009256ED" w:rsidP="009256ED">
      <w:pPr>
        <w:pStyle w:val="Note"/>
      </w:pPr>
      <w:r w:rsidRPr="00633128">
        <w:t>(</w:t>
      </w:r>
      <w:r w:rsidR="00B42D9A">
        <w:t>b</w:t>
      </w:r>
      <w:r w:rsidRPr="00633128">
        <w:t>)</w:t>
      </w:r>
      <w:r w:rsidRPr="00633128">
        <w:tab/>
        <w:t>Non</w:t>
      </w:r>
      <w:r w:rsidRPr="00633128">
        <w:noBreakHyphen/>
        <w:t>financial assets include inventories, non</w:t>
      </w:r>
      <w:r w:rsidRPr="00633128">
        <w:noBreakHyphen/>
        <w:t>financial assets held for sale, land, buildings, infrastructure, plant and equipment, and other non</w:t>
      </w:r>
      <w:r w:rsidRPr="00633128">
        <w:noBreakHyphen/>
        <w:t>financial assets.</w:t>
      </w:r>
    </w:p>
    <w:p w14:paraId="37FC59F1" w14:textId="73A055BC" w:rsidR="00DA2282" w:rsidRDefault="009256ED" w:rsidP="00DA2282">
      <w:pPr>
        <w:pStyle w:val="Note"/>
      </w:pPr>
      <w:r w:rsidRPr="00633128">
        <w:t>(</w:t>
      </w:r>
      <w:r w:rsidR="00B42D9A">
        <w:t>c</w:t>
      </w:r>
      <w:r w:rsidRPr="00633128">
        <w:t>)</w:t>
      </w:r>
      <w:r w:rsidRPr="00633128">
        <w:tab/>
        <w:t>Other liabilities consist of payables,</w:t>
      </w:r>
      <w:r w:rsidR="00006A41">
        <w:t xml:space="preserve"> superannuation, </w:t>
      </w:r>
      <w:r w:rsidRPr="00633128">
        <w:t xml:space="preserve">employee benefits, </w:t>
      </w:r>
      <w:r w:rsidR="00DA2282" w:rsidRPr="00387618">
        <w:t>deposits held and advances received</w:t>
      </w:r>
      <w:r w:rsidR="00DA2282">
        <w:t xml:space="preserve">, </w:t>
      </w:r>
      <w:r w:rsidR="00DA2282" w:rsidRPr="00351630">
        <w:t>contract liabilities</w:t>
      </w:r>
      <w:r w:rsidR="00DA2282">
        <w:t>, unearned income and grant of a right to the operator liability</w:t>
      </w:r>
      <w:r w:rsidR="00DA2282" w:rsidRPr="00387618">
        <w:t>.</w:t>
      </w:r>
    </w:p>
    <w:p w14:paraId="2A00320B" w14:textId="77777777" w:rsidR="00157D02" w:rsidRDefault="00157D02" w:rsidP="00155C06"/>
    <w:p w14:paraId="04D6C4AF" w14:textId="1BB6DE36" w:rsidR="009256ED" w:rsidRPr="00633128" w:rsidRDefault="009256ED" w:rsidP="00157D02">
      <w:pPr>
        <w:ind w:right="264"/>
      </w:pPr>
      <w:r w:rsidRPr="00633128">
        <w:t>Table 3.1</w:t>
      </w:r>
      <w:r>
        <w:t>1</w:t>
      </w:r>
      <w:r w:rsidRPr="00633128">
        <w:t xml:space="preserve"> shows that the </w:t>
      </w:r>
      <w:r w:rsidR="00897E45">
        <w:t>S</w:t>
      </w:r>
      <w:r w:rsidRPr="00633128">
        <w:t>tate</w:t>
      </w:r>
      <w:r w:rsidR="0090249C">
        <w:t>’</w:t>
      </w:r>
      <w:r w:rsidRPr="00633128">
        <w:t>s net assets are projected to increase over the budget and forward estimates, from $</w:t>
      </w:r>
      <w:r>
        <w:t>2</w:t>
      </w:r>
      <w:r w:rsidR="00143B81">
        <w:t>8</w:t>
      </w:r>
      <w:r w:rsidR="004E43E3">
        <w:t>5.7</w:t>
      </w:r>
      <w:r w:rsidRPr="002547AD">
        <w:t xml:space="preserve"> billion in 202</w:t>
      </w:r>
      <w:r w:rsidR="00143B81">
        <w:t>5</w:t>
      </w:r>
      <w:r w:rsidRPr="002547AD">
        <w:t>-2</w:t>
      </w:r>
      <w:r w:rsidR="00143B81">
        <w:t>6</w:t>
      </w:r>
      <w:r w:rsidRPr="002547AD">
        <w:t xml:space="preserve"> to $</w:t>
      </w:r>
      <w:r w:rsidR="00143B81">
        <w:t>313</w:t>
      </w:r>
      <w:r w:rsidRPr="002547AD">
        <w:t>.</w:t>
      </w:r>
      <w:r w:rsidR="004E43E3">
        <w:t>5</w:t>
      </w:r>
      <w:r w:rsidRPr="002547AD">
        <w:t xml:space="preserve"> billion by 202</w:t>
      </w:r>
      <w:r w:rsidR="00143B81">
        <w:t>8</w:t>
      </w:r>
      <w:r w:rsidRPr="002547AD">
        <w:t>-2</w:t>
      </w:r>
      <w:r w:rsidR="00143B81">
        <w:t>9</w:t>
      </w:r>
      <w:r w:rsidRPr="00633128">
        <w:t xml:space="preserve">. This reflects a forecast increase in total assets of </w:t>
      </w:r>
      <w:r w:rsidRPr="002547AD">
        <w:t>$</w:t>
      </w:r>
      <w:r>
        <w:t>8</w:t>
      </w:r>
      <w:r w:rsidR="0049792B">
        <w:t>2</w:t>
      </w:r>
      <w:r w:rsidRPr="002547AD">
        <w:t>.</w:t>
      </w:r>
      <w:r w:rsidR="00E17BCA">
        <w:t>9</w:t>
      </w:r>
      <w:r w:rsidRPr="00633128">
        <w:t xml:space="preserve"> billion over this period, partly offset by a </w:t>
      </w:r>
      <w:r w:rsidRPr="002547AD">
        <w:t>$</w:t>
      </w:r>
      <w:r>
        <w:t>5</w:t>
      </w:r>
      <w:r w:rsidR="007A7686">
        <w:t>5</w:t>
      </w:r>
      <w:r>
        <w:t>.</w:t>
      </w:r>
      <w:r w:rsidR="00E17BCA">
        <w:t>1</w:t>
      </w:r>
      <w:r w:rsidR="00157D02">
        <w:t> </w:t>
      </w:r>
      <w:r w:rsidRPr="00633128">
        <w:t>billion increase in liabilities.</w:t>
      </w:r>
    </w:p>
    <w:p w14:paraId="3E442732" w14:textId="034D010A" w:rsidR="009256ED" w:rsidRPr="00633128" w:rsidRDefault="009256ED" w:rsidP="009256ED">
      <w:r w:rsidRPr="00633128">
        <w:t xml:space="preserve">The increase in total assets is largely due to the </w:t>
      </w:r>
      <w:r w:rsidR="00897E45">
        <w:t>S</w:t>
      </w:r>
      <w:r w:rsidRPr="00633128">
        <w:t>tate</w:t>
      </w:r>
      <w:r w:rsidR="0090249C">
        <w:t>’</w:t>
      </w:r>
      <w:r w:rsidRPr="00633128">
        <w:t xml:space="preserve">s non-financial assets, including infrastructure, being estimated to increase </w:t>
      </w:r>
      <w:r w:rsidRPr="002547AD">
        <w:t>from $</w:t>
      </w:r>
      <w:r w:rsidR="00F16D06">
        <w:t>532</w:t>
      </w:r>
      <w:r w:rsidRPr="002547AD">
        <w:t xml:space="preserve"> billion in 202</w:t>
      </w:r>
      <w:r w:rsidR="00F16D06">
        <w:t>5</w:t>
      </w:r>
      <w:r w:rsidRPr="002547AD">
        <w:t>-2</w:t>
      </w:r>
      <w:r w:rsidR="00F16D06">
        <w:t>6</w:t>
      </w:r>
      <w:r w:rsidRPr="002547AD">
        <w:t xml:space="preserve"> to $5</w:t>
      </w:r>
      <w:r w:rsidR="00DC424D">
        <w:t>93</w:t>
      </w:r>
      <w:r w:rsidRPr="002547AD">
        <w:t>.</w:t>
      </w:r>
      <w:r w:rsidR="00402074">
        <w:t>6</w:t>
      </w:r>
      <w:r w:rsidR="004A2C72">
        <w:t> </w:t>
      </w:r>
      <w:r w:rsidRPr="002547AD">
        <w:t>billion by 202</w:t>
      </w:r>
      <w:r w:rsidR="00DC424D">
        <w:t>8</w:t>
      </w:r>
      <w:r w:rsidRPr="002547AD">
        <w:t>-2</w:t>
      </w:r>
      <w:r w:rsidR="00DC424D">
        <w:t>9</w:t>
      </w:r>
      <w:r w:rsidRPr="002547AD">
        <w:t>.</w:t>
      </w:r>
      <w:r w:rsidRPr="00633128">
        <w:t xml:space="preserve"> </w:t>
      </w:r>
    </w:p>
    <w:p w14:paraId="57A076CA" w14:textId="42BFD4A3" w:rsidR="009256ED" w:rsidRDefault="009256ED" w:rsidP="009256ED">
      <w:r w:rsidRPr="00633128">
        <w:t xml:space="preserve">The projected increase in total liabilities, from </w:t>
      </w:r>
      <w:r w:rsidRPr="002547AD">
        <w:t>$</w:t>
      </w:r>
      <w:r w:rsidR="001C01E4">
        <w:t>380</w:t>
      </w:r>
      <w:r w:rsidR="0035787C">
        <w:t>.2</w:t>
      </w:r>
      <w:r w:rsidRPr="002547AD">
        <w:t xml:space="preserve"> billion in 202</w:t>
      </w:r>
      <w:r w:rsidR="001C01E4">
        <w:t>5</w:t>
      </w:r>
      <w:r w:rsidRPr="002547AD">
        <w:t>-2</w:t>
      </w:r>
      <w:r w:rsidR="001C01E4">
        <w:t>6</w:t>
      </w:r>
      <w:r w:rsidRPr="002547AD">
        <w:t xml:space="preserve"> to $</w:t>
      </w:r>
      <w:r w:rsidR="00A3121D">
        <w:t>435</w:t>
      </w:r>
      <w:r>
        <w:t>.3 </w:t>
      </w:r>
      <w:r w:rsidRPr="002547AD">
        <w:t>billion</w:t>
      </w:r>
      <w:r w:rsidRPr="00633128">
        <w:t xml:space="preserve"> by 202</w:t>
      </w:r>
      <w:r w:rsidR="00A3121D">
        <w:t>8</w:t>
      </w:r>
      <w:r w:rsidRPr="00633128">
        <w:t>-2</w:t>
      </w:r>
      <w:r w:rsidR="00A3121D">
        <w:t>9</w:t>
      </w:r>
      <w:r w:rsidRPr="00633128">
        <w:t xml:space="preserve">, is largely due to borrowings increasing from </w:t>
      </w:r>
      <w:r w:rsidRPr="002547AD">
        <w:t>$2</w:t>
      </w:r>
      <w:r w:rsidR="00335414">
        <w:t>45</w:t>
      </w:r>
      <w:r w:rsidRPr="002547AD">
        <w:t>.</w:t>
      </w:r>
      <w:r w:rsidR="000D3588">
        <w:t>6</w:t>
      </w:r>
      <w:r w:rsidRPr="002547AD">
        <w:t xml:space="preserve"> billion in 202</w:t>
      </w:r>
      <w:r w:rsidR="00335414">
        <w:t>5</w:t>
      </w:r>
      <w:r w:rsidRPr="002547AD">
        <w:t>-2</w:t>
      </w:r>
      <w:r w:rsidR="00335414">
        <w:t>6</w:t>
      </w:r>
      <w:r w:rsidRPr="002547AD">
        <w:t xml:space="preserve"> to $2</w:t>
      </w:r>
      <w:r w:rsidR="00335414">
        <w:t>90</w:t>
      </w:r>
      <w:r w:rsidRPr="002547AD">
        <w:t>.</w:t>
      </w:r>
      <w:r w:rsidR="00EF60A3">
        <w:t>7</w:t>
      </w:r>
      <w:r w:rsidRPr="002547AD">
        <w:t> billion by 202</w:t>
      </w:r>
      <w:r w:rsidR="00335414">
        <w:t>8</w:t>
      </w:r>
      <w:r w:rsidRPr="002547AD">
        <w:t>-2</w:t>
      </w:r>
      <w:r w:rsidR="00335414">
        <w:t>9</w:t>
      </w:r>
      <w:r w:rsidRPr="002547AD">
        <w:t>.</w:t>
      </w:r>
    </w:p>
    <w:p w14:paraId="759E66F9" w14:textId="449E8B4B" w:rsidR="005E2C3C" w:rsidRDefault="005E2C3C">
      <w:pPr>
        <w:keepLines w:val="0"/>
      </w:pPr>
      <w:r>
        <w:br w:type="page"/>
      </w:r>
    </w:p>
    <w:p w14:paraId="11529767" w14:textId="77777777" w:rsidR="002E50E8" w:rsidRDefault="002E50E8">
      <w:pPr>
        <w:keepLines w:val="0"/>
      </w:pPr>
    </w:p>
    <w:p w14:paraId="722989F3" w14:textId="77777777" w:rsidR="00341416" w:rsidRDefault="00341416" w:rsidP="00341416">
      <w:pPr>
        <w:keepLines w:val="0"/>
      </w:pPr>
    </w:p>
    <w:p w14:paraId="110DCCB5" w14:textId="77777777" w:rsidR="00341416" w:rsidRDefault="00341416" w:rsidP="00341416">
      <w:pPr>
        <w:sectPr w:rsidR="00341416" w:rsidSect="00570639">
          <w:headerReference w:type="even" r:id="rId46"/>
          <w:headerReference w:type="default" r:id="rId47"/>
          <w:footerReference w:type="even" r:id="rId48"/>
          <w:footerReference w:type="default" r:id="rId49"/>
          <w:headerReference w:type="first" r:id="rId50"/>
          <w:footerReference w:type="first" r:id="rId51"/>
          <w:pgSz w:w="9979" w:h="14175" w:code="34"/>
          <w:pgMar w:top="1134" w:right="1134" w:bottom="1134" w:left="1134" w:header="624" w:footer="567" w:gutter="0"/>
          <w:cols w:space="708"/>
          <w:docGrid w:linePitch="360"/>
        </w:sectPr>
      </w:pPr>
    </w:p>
    <w:p w14:paraId="608909D1" w14:textId="251A6481" w:rsidR="00AB205D" w:rsidRDefault="00471A3B">
      <w:pPr>
        <w:pStyle w:val="ChapterHeading"/>
      </w:pPr>
      <w:bookmarkStart w:id="42" w:name="_Toc215143975"/>
      <w:r>
        <w:lastRenderedPageBreak/>
        <w:t xml:space="preserve">Chapter 4 – Estimated </w:t>
      </w:r>
      <w:r w:rsidR="003C40DD">
        <w:t>f</w:t>
      </w:r>
      <w:r>
        <w:t xml:space="preserve">inancial </w:t>
      </w:r>
      <w:r w:rsidR="00A713BA">
        <w:t>s</w:t>
      </w:r>
      <w:r>
        <w:t xml:space="preserve">tatements and </w:t>
      </w:r>
      <w:r w:rsidR="00A713BA">
        <w:t>n</w:t>
      </w:r>
      <w:r>
        <w:t>otes</w:t>
      </w:r>
      <w:bookmarkEnd w:id="42"/>
    </w:p>
    <w:p w14:paraId="243FDA68" w14:textId="77777777" w:rsidR="0094685B" w:rsidRDefault="0094685B" w:rsidP="0094685B">
      <w:pPr>
        <w:pStyle w:val="Heading1"/>
      </w:pPr>
      <w:bookmarkStart w:id="43" w:name="_Toc152933032"/>
      <w:bookmarkStart w:id="44" w:name="_Toc179455717"/>
      <w:bookmarkStart w:id="45" w:name="_Toc214278124"/>
      <w:bookmarkStart w:id="46" w:name="_Toc215143976"/>
      <w:r>
        <w:t>Estimated consolidated general government sector comprehensive operating statement</w:t>
      </w:r>
      <w:bookmarkEnd w:id="43"/>
      <w:bookmarkEnd w:id="44"/>
      <w:bookmarkEnd w:id="45"/>
      <w:bookmarkEnd w:id="46"/>
    </w:p>
    <w:p w14:paraId="40AA7EA1" w14:textId="77777777" w:rsidR="0094685B" w:rsidRDefault="0094685B" w:rsidP="0094685B">
      <w:pPr>
        <w:pStyle w:val="TableHeading"/>
      </w:pPr>
      <w:r>
        <w:t>For the financial year ended 30 June</w:t>
      </w:r>
      <w:r>
        <w:tab/>
        <w:t>($ million)</w:t>
      </w:r>
    </w:p>
    <w:tbl>
      <w:tblPr>
        <w:tblStyle w:val="DTFTableNumeric"/>
        <w:tblW w:w="7655"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Cons_OS|MergedHeadingRow:1|LastRow:32"/>
      </w:tblPr>
      <w:tblGrid>
        <w:gridCol w:w="3120"/>
        <w:gridCol w:w="674"/>
        <w:gridCol w:w="738"/>
        <w:gridCol w:w="781"/>
        <w:gridCol w:w="780"/>
        <w:gridCol w:w="781"/>
        <w:gridCol w:w="781"/>
      </w:tblGrid>
      <w:tr w:rsidR="0094685B" w14:paraId="11885DD6" w14:textId="77777777" w:rsidTr="00CB20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20" w:type="dxa"/>
          </w:tcPr>
          <w:p w14:paraId="67C8BED4" w14:textId="77777777" w:rsidR="0094685B" w:rsidRDefault="0094685B">
            <w:pPr>
              <w:keepNext/>
              <w:spacing w:after="0"/>
            </w:pPr>
          </w:p>
        </w:tc>
        <w:tc>
          <w:tcPr>
            <w:tcW w:w="674" w:type="dxa"/>
          </w:tcPr>
          <w:p w14:paraId="1B4DAAC7" w14:textId="77777777" w:rsidR="0094685B" w:rsidRDefault="0094685B">
            <w:pPr>
              <w:keepNext/>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38" w:type="dxa"/>
          </w:tcPr>
          <w:p w14:paraId="0D9D4D04"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781" w:type="dxa"/>
          </w:tcPr>
          <w:p w14:paraId="66A0592F"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revised</w:t>
            </w:r>
          </w:p>
        </w:tc>
        <w:tc>
          <w:tcPr>
            <w:tcW w:w="780" w:type="dxa"/>
          </w:tcPr>
          <w:p w14:paraId="308A4BE6"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estimate</w:t>
            </w:r>
          </w:p>
        </w:tc>
        <w:tc>
          <w:tcPr>
            <w:tcW w:w="781" w:type="dxa"/>
          </w:tcPr>
          <w:p w14:paraId="448E78A4"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81" w:type="dxa"/>
          </w:tcPr>
          <w:p w14:paraId="28B70D5C"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r>
      <w:tr w:rsidR="0094685B" w14:paraId="393003AF"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3784A54C" w14:textId="77777777" w:rsidR="0094685B" w:rsidRDefault="0094685B">
            <w:pPr>
              <w:spacing w:after="0"/>
            </w:pPr>
            <w:r>
              <w:rPr>
                <w:b/>
                <w:sz w:val="16"/>
              </w:rPr>
              <w:t>Revenue and income from transactions</w:t>
            </w:r>
          </w:p>
        </w:tc>
        <w:tc>
          <w:tcPr>
            <w:tcW w:w="674" w:type="dxa"/>
          </w:tcPr>
          <w:p w14:paraId="76C6242E"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2A66F52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4AD8413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0" w:type="dxa"/>
          </w:tcPr>
          <w:p w14:paraId="654AEFF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06E3A7E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66ADEB7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132C9150"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020A3249" w14:textId="77777777" w:rsidR="0094685B" w:rsidRDefault="0094685B">
            <w:pPr>
              <w:spacing w:after="0"/>
            </w:pPr>
            <w:r>
              <w:rPr>
                <w:sz w:val="16"/>
              </w:rPr>
              <w:t>Taxation</w:t>
            </w:r>
          </w:p>
        </w:tc>
        <w:tc>
          <w:tcPr>
            <w:tcW w:w="674" w:type="dxa"/>
          </w:tcPr>
          <w:p w14:paraId="5C37C899"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4.2.1</w:t>
            </w:r>
          </w:p>
        </w:tc>
        <w:tc>
          <w:tcPr>
            <w:tcW w:w="738" w:type="dxa"/>
          </w:tcPr>
          <w:p w14:paraId="63178A9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41 677</w:t>
            </w:r>
          </w:p>
        </w:tc>
        <w:tc>
          <w:tcPr>
            <w:tcW w:w="781" w:type="dxa"/>
          </w:tcPr>
          <w:p w14:paraId="192DDBF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42 095</w:t>
            </w:r>
          </w:p>
        </w:tc>
        <w:tc>
          <w:tcPr>
            <w:tcW w:w="780" w:type="dxa"/>
          </w:tcPr>
          <w:p w14:paraId="0F5C634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44 096</w:t>
            </w:r>
          </w:p>
        </w:tc>
        <w:tc>
          <w:tcPr>
            <w:tcW w:w="781" w:type="dxa"/>
          </w:tcPr>
          <w:p w14:paraId="66597EB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46 291</w:t>
            </w:r>
          </w:p>
        </w:tc>
        <w:tc>
          <w:tcPr>
            <w:tcW w:w="781" w:type="dxa"/>
          </w:tcPr>
          <w:p w14:paraId="12604B1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48 394</w:t>
            </w:r>
          </w:p>
        </w:tc>
      </w:tr>
      <w:tr w:rsidR="0094685B" w14:paraId="69944100"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2FCF5E24" w14:textId="77777777" w:rsidR="0094685B" w:rsidRDefault="0094685B">
            <w:pPr>
              <w:spacing w:after="0"/>
            </w:pPr>
            <w:r>
              <w:rPr>
                <w:sz w:val="16"/>
              </w:rPr>
              <w:t>Interest income</w:t>
            </w:r>
          </w:p>
        </w:tc>
        <w:tc>
          <w:tcPr>
            <w:tcW w:w="674" w:type="dxa"/>
          </w:tcPr>
          <w:p w14:paraId="415B47C5"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65DD2F5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1 330</w:t>
            </w:r>
          </w:p>
        </w:tc>
        <w:tc>
          <w:tcPr>
            <w:tcW w:w="781" w:type="dxa"/>
          </w:tcPr>
          <w:p w14:paraId="716E60E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1 363</w:t>
            </w:r>
          </w:p>
        </w:tc>
        <w:tc>
          <w:tcPr>
            <w:tcW w:w="780" w:type="dxa"/>
          </w:tcPr>
          <w:p w14:paraId="3288ED5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1 227</w:t>
            </w:r>
          </w:p>
        </w:tc>
        <w:tc>
          <w:tcPr>
            <w:tcW w:w="781" w:type="dxa"/>
          </w:tcPr>
          <w:p w14:paraId="4A04FD1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1 237</w:t>
            </w:r>
          </w:p>
        </w:tc>
        <w:tc>
          <w:tcPr>
            <w:tcW w:w="781" w:type="dxa"/>
          </w:tcPr>
          <w:p w14:paraId="3C6E2BD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1 219</w:t>
            </w:r>
          </w:p>
        </w:tc>
      </w:tr>
      <w:tr w:rsidR="0094685B" w14:paraId="1E5592B7"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778E86CC" w14:textId="77777777" w:rsidR="0094685B" w:rsidRDefault="0094685B">
            <w:pPr>
              <w:spacing w:after="0"/>
            </w:pPr>
            <w:r>
              <w:rPr>
                <w:sz w:val="16"/>
              </w:rPr>
              <w:t>Dividends and income tax equivalent income</w:t>
            </w:r>
          </w:p>
        </w:tc>
        <w:tc>
          <w:tcPr>
            <w:tcW w:w="674" w:type="dxa"/>
          </w:tcPr>
          <w:p w14:paraId="31D62C3B"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4.2.2</w:t>
            </w:r>
          </w:p>
        </w:tc>
        <w:tc>
          <w:tcPr>
            <w:tcW w:w="738" w:type="dxa"/>
          </w:tcPr>
          <w:p w14:paraId="006BB17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1 097</w:t>
            </w:r>
          </w:p>
        </w:tc>
        <w:tc>
          <w:tcPr>
            <w:tcW w:w="781" w:type="dxa"/>
          </w:tcPr>
          <w:p w14:paraId="3E8420D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1 721</w:t>
            </w:r>
          </w:p>
        </w:tc>
        <w:tc>
          <w:tcPr>
            <w:tcW w:w="780" w:type="dxa"/>
          </w:tcPr>
          <w:p w14:paraId="6DED70B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1 514</w:t>
            </w:r>
          </w:p>
        </w:tc>
        <w:tc>
          <w:tcPr>
            <w:tcW w:w="781" w:type="dxa"/>
          </w:tcPr>
          <w:p w14:paraId="4909E4C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1 194</w:t>
            </w:r>
          </w:p>
        </w:tc>
        <w:tc>
          <w:tcPr>
            <w:tcW w:w="781" w:type="dxa"/>
          </w:tcPr>
          <w:p w14:paraId="1B9AD7C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1 279</w:t>
            </w:r>
          </w:p>
        </w:tc>
      </w:tr>
      <w:tr w:rsidR="0094685B" w14:paraId="626C0366"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53EA35A5" w14:textId="77777777" w:rsidR="0094685B" w:rsidRDefault="0094685B">
            <w:pPr>
              <w:spacing w:after="0"/>
            </w:pPr>
            <w:r>
              <w:rPr>
                <w:sz w:val="16"/>
              </w:rPr>
              <w:t>Sales of goods and services</w:t>
            </w:r>
          </w:p>
        </w:tc>
        <w:tc>
          <w:tcPr>
            <w:tcW w:w="674" w:type="dxa"/>
          </w:tcPr>
          <w:p w14:paraId="5B18D980"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4.2.3</w:t>
            </w:r>
          </w:p>
        </w:tc>
        <w:tc>
          <w:tcPr>
            <w:tcW w:w="738" w:type="dxa"/>
          </w:tcPr>
          <w:p w14:paraId="635CE62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8 041</w:t>
            </w:r>
          </w:p>
        </w:tc>
        <w:tc>
          <w:tcPr>
            <w:tcW w:w="781" w:type="dxa"/>
          </w:tcPr>
          <w:p w14:paraId="7DF7550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7 942</w:t>
            </w:r>
          </w:p>
        </w:tc>
        <w:tc>
          <w:tcPr>
            <w:tcW w:w="780" w:type="dxa"/>
          </w:tcPr>
          <w:p w14:paraId="1485604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8 350</w:t>
            </w:r>
          </w:p>
        </w:tc>
        <w:tc>
          <w:tcPr>
            <w:tcW w:w="781" w:type="dxa"/>
          </w:tcPr>
          <w:p w14:paraId="5BCB7E4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8 594</w:t>
            </w:r>
          </w:p>
        </w:tc>
        <w:tc>
          <w:tcPr>
            <w:tcW w:w="781" w:type="dxa"/>
          </w:tcPr>
          <w:p w14:paraId="28B9292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8 515</w:t>
            </w:r>
          </w:p>
        </w:tc>
      </w:tr>
      <w:tr w:rsidR="0094685B" w14:paraId="36910EF6"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64CB382B" w14:textId="77777777" w:rsidR="0094685B" w:rsidRDefault="0094685B">
            <w:pPr>
              <w:spacing w:after="0"/>
            </w:pPr>
            <w:r>
              <w:rPr>
                <w:sz w:val="16"/>
              </w:rPr>
              <w:t>Grants</w:t>
            </w:r>
          </w:p>
        </w:tc>
        <w:tc>
          <w:tcPr>
            <w:tcW w:w="674" w:type="dxa"/>
          </w:tcPr>
          <w:p w14:paraId="6336BAD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4.2.4</w:t>
            </w:r>
          </w:p>
        </w:tc>
        <w:tc>
          <w:tcPr>
            <w:tcW w:w="738" w:type="dxa"/>
          </w:tcPr>
          <w:p w14:paraId="45AA8F3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52 586</w:t>
            </w:r>
          </w:p>
        </w:tc>
        <w:tc>
          <w:tcPr>
            <w:tcW w:w="781" w:type="dxa"/>
          </w:tcPr>
          <w:p w14:paraId="3B44106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52 880</w:t>
            </w:r>
          </w:p>
        </w:tc>
        <w:tc>
          <w:tcPr>
            <w:tcW w:w="780" w:type="dxa"/>
          </w:tcPr>
          <w:p w14:paraId="3D365C2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52 291</w:t>
            </w:r>
          </w:p>
        </w:tc>
        <w:tc>
          <w:tcPr>
            <w:tcW w:w="781" w:type="dxa"/>
          </w:tcPr>
          <w:p w14:paraId="697AB72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53 046</w:t>
            </w:r>
          </w:p>
        </w:tc>
        <w:tc>
          <w:tcPr>
            <w:tcW w:w="781" w:type="dxa"/>
          </w:tcPr>
          <w:p w14:paraId="23D17C0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54 247</w:t>
            </w:r>
          </w:p>
        </w:tc>
      </w:tr>
      <w:tr w:rsidR="0094685B" w14:paraId="0FC66B1F" w14:textId="77777777" w:rsidTr="00CB2034">
        <w:tc>
          <w:tcPr>
            <w:cnfStyle w:val="001000000000" w:firstRow="0" w:lastRow="0" w:firstColumn="1" w:lastColumn="0" w:oddVBand="0" w:evenVBand="0" w:oddHBand="0" w:evenHBand="0" w:firstRowFirstColumn="0" w:firstRowLastColumn="0" w:lastRowFirstColumn="0" w:lastRowLastColumn="0"/>
            <w:tcW w:w="3120" w:type="dxa"/>
            <w:tcBorders>
              <w:bottom w:val="single" w:sz="6" w:space="0" w:color="auto"/>
            </w:tcBorders>
          </w:tcPr>
          <w:p w14:paraId="75F7C017" w14:textId="77777777" w:rsidR="0094685B" w:rsidRDefault="0094685B">
            <w:pPr>
              <w:spacing w:after="0"/>
            </w:pPr>
            <w:r>
              <w:rPr>
                <w:sz w:val="16"/>
              </w:rPr>
              <w:t>Other revenue and income</w:t>
            </w:r>
          </w:p>
        </w:tc>
        <w:tc>
          <w:tcPr>
            <w:tcW w:w="674" w:type="dxa"/>
            <w:tcBorders>
              <w:bottom w:val="single" w:sz="6" w:space="0" w:color="auto"/>
            </w:tcBorders>
          </w:tcPr>
          <w:p w14:paraId="3C91328F"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4.2.5</w:t>
            </w:r>
          </w:p>
        </w:tc>
        <w:tc>
          <w:tcPr>
            <w:tcW w:w="738" w:type="dxa"/>
            <w:tcBorders>
              <w:bottom w:val="single" w:sz="6" w:space="0" w:color="auto"/>
            </w:tcBorders>
          </w:tcPr>
          <w:p w14:paraId="294D69B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3 612</w:t>
            </w:r>
          </w:p>
        </w:tc>
        <w:tc>
          <w:tcPr>
            <w:tcW w:w="781" w:type="dxa"/>
            <w:tcBorders>
              <w:bottom w:val="single" w:sz="6" w:space="0" w:color="auto"/>
            </w:tcBorders>
          </w:tcPr>
          <w:p w14:paraId="19DCB20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3 804</w:t>
            </w:r>
          </w:p>
        </w:tc>
        <w:tc>
          <w:tcPr>
            <w:tcW w:w="780" w:type="dxa"/>
            <w:tcBorders>
              <w:bottom w:val="single" w:sz="6" w:space="0" w:color="auto"/>
            </w:tcBorders>
          </w:tcPr>
          <w:p w14:paraId="42A65A4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3 914</w:t>
            </w:r>
          </w:p>
        </w:tc>
        <w:tc>
          <w:tcPr>
            <w:tcW w:w="781" w:type="dxa"/>
            <w:tcBorders>
              <w:bottom w:val="single" w:sz="6" w:space="0" w:color="auto"/>
            </w:tcBorders>
          </w:tcPr>
          <w:p w14:paraId="02E26EA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3 635</w:t>
            </w:r>
          </w:p>
        </w:tc>
        <w:tc>
          <w:tcPr>
            <w:tcW w:w="781" w:type="dxa"/>
            <w:tcBorders>
              <w:bottom w:val="single" w:sz="6" w:space="0" w:color="auto"/>
            </w:tcBorders>
          </w:tcPr>
          <w:p w14:paraId="43BB9EC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3 739</w:t>
            </w:r>
          </w:p>
        </w:tc>
      </w:tr>
      <w:tr w:rsidR="0094685B" w14:paraId="204B5FD8" w14:textId="77777777" w:rsidTr="00CB2034">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auto"/>
            </w:tcBorders>
          </w:tcPr>
          <w:p w14:paraId="4A084B4B" w14:textId="77777777" w:rsidR="0094685B" w:rsidRDefault="0094685B">
            <w:pPr>
              <w:spacing w:after="0"/>
            </w:pPr>
            <w:r>
              <w:rPr>
                <w:b/>
                <w:sz w:val="16"/>
              </w:rPr>
              <w:t>Total revenue and income from transactions</w:t>
            </w:r>
          </w:p>
        </w:tc>
        <w:tc>
          <w:tcPr>
            <w:tcW w:w="674" w:type="dxa"/>
            <w:tcBorders>
              <w:top w:val="single" w:sz="6" w:space="0" w:color="auto"/>
            </w:tcBorders>
          </w:tcPr>
          <w:p w14:paraId="3B3D5D94"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Borders>
              <w:top w:val="single" w:sz="6" w:space="0" w:color="auto"/>
            </w:tcBorders>
          </w:tcPr>
          <w:p w14:paraId="3C3BCEB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108 343</w:t>
            </w:r>
          </w:p>
        </w:tc>
        <w:tc>
          <w:tcPr>
            <w:tcW w:w="781" w:type="dxa"/>
            <w:tcBorders>
              <w:top w:val="single" w:sz="6" w:space="0" w:color="auto"/>
            </w:tcBorders>
          </w:tcPr>
          <w:p w14:paraId="5D76BF3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109 805</w:t>
            </w:r>
          </w:p>
        </w:tc>
        <w:tc>
          <w:tcPr>
            <w:tcW w:w="780" w:type="dxa"/>
            <w:tcBorders>
              <w:top w:val="single" w:sz="6" w:space="0" w:color="auto"/>
            </w:tcBorders>
          </w:tcPr>
          <w:p w14:paraId="2F926E4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111 390</w:t>
            </w:r>
          </w:p>
        </w:tc>
        <w:tc>
          <w:tcPr>
            <w:tcW w:w="781" w:type="dxa"/>
            <w:tcBorders>
              <w:top w:val="single" w:sz="6" w:space="0" w:color="auto"/>
            </w:tcBorders>
          </w:tcPr>
          <w:p w14:paraId="1F9E919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113 998</w:t>
            </w:r>
          </w:p>
        </w:tc>
        <w:tc>
          <w:tcPr>
            <w:tcW w:w="781" w:type="dxa"/>
            <w:tcBorders>
              <w:top w:val="single" w:sz="6" w:space="0" w:color="auto"/>
            </w:tcBorders>
          </w:tcPr>
          <w:p w14:paraId="2142F20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117 393</w:t>
            </w:r>
          </w:p>
        </w:tc>
      </w:tr>
      <w:tr w:rsidR="0094685B" w14:paraId="14913DB9"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06A89386" w14:textId="77777777" w:rsidR="0094685B" w:rsidRDefault="0094685B">
            <w:pPr>
              <w:spacing w:after="0"/>
            </w:pPr>
            <w:r>
              <w:rPr>
                <w:b/>
                <w:sz w:val="16"/>
              </w:rPr>
              <w:t>Expenses from transactions</w:t>
            </w:r>
          </w:p>
        </w:tc>
        <w:tc>
          <w:tcPr>
            <w:tcW w:w="674" w:type="dxa"/>
          </w:tcPr>
          <w:p w14:paraId="0C303C0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317C4CF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08A1407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0" w:type="dxa"/>
          </w:tcPr>
          <w:p w14:paraId="2D334A4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23B499D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627DF0F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007B49F1"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22F99277" w14:textId="77777777" w:rsidR="0094685B" w:rsidRDefault="0094685B">
            <w:pPr>
              <w:spacing w:after="0"/>
            </w:pPr>
            <w:r>
              <w:rPr>
                <w:sz w:val="16"/>
              </w:rPr>
              <w:t>Employee expenses</w:t>
            </w:r>
          </w:p>
        </w:tc>
        <w:tc>
          <w:tcPr>
            <w:tcW w:w="674" w:type="dxa"/>
          </w:tcPr>
          <w:p w14:paraId="5B7491CE"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4.3.1</w:t>
            </w:r>
          </w:p>
        </w:tc>
        <w:tc>
          <w:tcPr>
            <w:tcW w:w="738" w:type="dxa"/>
          </w:tcPr>
          <w:p w14:paraId="220A7CF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38 835</w:t>
            </w:r>
          </w:p>
        </w:tc>
        <w:tc>
          <w:tcPr>
            <w:tcW w:w="781" w:type="dxa"/>
          </w:tcPr>
          <w:p w14:paraId="0769674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39 036</w:t>
            </w:r>
          </w:p>
        </w:tc>
        <w:tc>
          <w:tcPr>
            <w:tcW w:w="780" w:type="dxa"/>
          </w:tcPr>
          <w:p w14:paraId="71ACBEB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40 023</w:t>
            </w:r>
          </w:p>
        </w:tc>
        <w:tc>
          <w:tcPr>
            <w:tcW w:w="781" w:type="dxa"/>
          </w:tcPr>
          <w:p w14:paraId="0B1CCF0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41 247</w:t>
            </w:r>
          </w:p>
        </w:tc>
        <w:tc>
          <w:tcPr>
            <w:tcW w:w="781" w:type="dxa"/>
          </w:tcPr>
          <w:p w14:paraId="6B3F8FC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42 771</w:t>
            </w:r>
          </w:p>
        </w:tc>
      </w:tr>
      <w:tr w:rsidR="0094685B" w14:paraId="04124F91"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14D06038" w14:textId="77777777" w:rsidR="0094685B" w:rsidRDefault="0094685B">
            <w:pPr>
              <w:spacing w:after="0"/>
            </w:pPr>
            <w:r>
              <w:rPr>
                <w:sz w:val="16"/>
              </w:rPr>
              <w:t>Superannuation:</w:t>
            </w:r>
          </w:p>
        </w:tc>
        <w:tc>
          <w:tcPr>
            <w:tcW w:w="674" w:type="dxa"/>
          </w:tcPr>
          <w:p w14:paraId="19080AA1"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648C900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7F7D397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0" w:type="dxa"/>
          </w:tcPr>
          <w:p w14:paraId="021243C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11BEEFF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6508222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22336C25"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4D831FA7" w14:textId="77777777" w:rsidR="0094685B" w:rsidRDefault="0094685B">
            <w:pPr>
              <w:spacing w:after="0"/>
            </w:pPr>
            <w:r>
              <w:rPr>
                <w:sz w:val="16"/>
              </w:rPr>
              <w:t>Net superannuation interest expense</w:t>
            </w:r>
          </w:p>
        </w:tc>
        <w:tc>
          <w:tcPr>
            <w:tcW w:w="674" w:type="dxa"/>
          </w:tcPr>
          <w:p w14:paraId="3A62296D"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4.3.2</w:t>
            </w:r>
          </w:p>
        </w:tc>
        <w:tc>
          <w:tcPr>
            <w:tcW w:w="738" w:type="dxa"/>
          </w:tcPr>
          <w:p w14:paraId="62DC19A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789</w:t>
            </w:r>
          </w:p>
        </w:tc>
        <w:tc>
          <w:tcPr>
            <w:tcW w:w="781" w:type="dxa"/>
          </w:tcPr>
          <w:p w14:paraId="30D2154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784</w:t>
            </w:r>
          </w:p>
        </w:tc>
        <w:tc>
          <w:tcPr>
            <w:tcW w:w="780" w:type="dxa"/>
          </w:tcPr>
          <w:p w14:paraId="06883D2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764</w:t>
            </w:r>
          </w:p>
        </w:tc>
        <w:tc>
          <w:tcPr>
            <w:tcW w:w="781" w:type="dxa"/>
          </w:tcPr>
          <w:p w14:paraId="339F0FF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748</w:t>
            </w:r>
          </w:p>
        </w:tc>
        <w:tc>
          <w:tcPr>
            <w:tcW w:w="781" w:type="dxa"/>
          </w:tcPr>
          <w:p w14:paraId="7834F1F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692</w:t>
            </w:r>
          </w:p>
        </w:tc>
      </w:tr>
      <w:tr w:rsidR="0094685B" w14:paraId="0CACD401"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29C891FF" w14:textId="77777777" w:rsidR="0094685B" w:rsidRDefault="0094685B">
            <w:pPr>
              <w:spacing w:after="0"/>
            </w:pPr>
            <w:r>
              <w:rPr>
                <w:sz w:val="16"/>
              </w:rPr>
              <w:t>Other superannuation</w:t>
            </w:r>
          </w:p>
        </w:tc>
        <w:tc>
          <w:tcPr>
            <w:tcW w:w="674" w:type="dxa"/>
          </w:tcPr>
          <w:p w14:paraId="0E95B337"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4.3.2</w:t>
            </w:r>
          </w:p>
        </w:tc>
        <w:tc>
          <w:tcPr>
            <w:tcW w:w="738" w:type="dxa"/>
          </w:tcPr>
          <w:p w14:paraId="2008F4B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4 463</w:t>
            </w:r>
          </w:p>
        </w:tc>
        <w:tc>
          <w:tcPr>
            <w:tcW w:w="781" w:type="dxa"/>
          </w:tcPr>
          <w:p w14:paraId="12A0B8A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4 536</w:t>
            </w:r>
          </w:p>
        </w:tc>
        <w:tc>
          <w:tcPr>
            <w:tcW w:w="780" w:type="dxa"/>
          </w:tcPr>
          <w:p w14:paraId="3AD8533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4 580</w:t>
            </w:r>
          </w:p>
        </w:tc>
        <w:tc>
          <w:tcPr>
            <w:tcW w:w="781" w:type="dxa"/>
          </w:tcPr>
          <w:p w14:paraId="17FCD3C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4 744</w:t>
            </w:r>
          </w:p>
        </w:tc>
        <w:tc>
          <w:tcPr>
            <w:tcW w:w="781" w:type="dxa"/>
          </w:tcPr>
          <w:p w14:paraId="595428C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4 883</w:t>
            </w:r>
          </w:p>
        </w:tc>
      </w:tr>
      <w:tr w:rsidR="0094685B" w14:paraId="2F338F45"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5D4DD3F2" w14:textId="77777777" w:rsidR="0094685B" w:rsidRDefault="0094685B">
            <w:pPr>
              <w:spacing w:after="0"/>
            </w:pPr>
            <w:r>
              <w:rPr>
                <w:sz w:val="16"/>
              </w:rPr>
              <w:t>Depreciation</w:t>
            </w:r>
          </w:p>
        </w:tc>
        <w:tc>
          <w:tcPr>
            <w:tcW w:w="674" w:type="dxa"/>
          </w:tcPr>
          <w:p w14:paraId="0DC8E3DA"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4.4.2</w:t>
            </w:r>
          </w:p>
        </w:tc>
        <w:tc>
          <w:tcPr>
            <w:tcW w:w="738" w:type="dxa"/>
          </w:tcPr>
          <w:p w14:paraId="6ED9DC1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5 884</w:t>
            </w:r>
          </w:p>
        </w:tc>
        <w:tc>
          <w:tcPr>
            <w:tcW w:w="781" w:type="dxa"/>
          </w:tcPr>
          <w:p w14:paraId="36DE2E0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6 331</w:t>
            </w:r>
          </w:p>
        </w:tc>
        <w:tc>
          <w:tcPr>
            <w:tcW w:w="780" w:type="dxa"/>
          </w:tcPr>
          <w:p w14:paraId="0498DF8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6 443</w:t>
            </w:r>
          </w:p>
        </w:tc>
        <w:tc>
          <w:tcPr>
            <w:tcW w:w="781" w:type="dxa"/>
          </w:tcPr>
          <w:p w14:paraId="77C3B96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6 526</w:t>
            </w:r>
          </w:p>
        </w:tc>
        <w:tc>
          <w:tcPr>
            <w:tcW w:w="781" w:type="dxa"/>
          </w:tcPr>
          <w:p w14:paraId="2AAC4DD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6 652</w:t>
            </w:r>
          </w:p>
        </w:tc>
      </w:tr>
      <w:tr w:rsidR="0094685B" w14:paraId="5B5C1595"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680C1332" w14:textId="77777777" w:rsidR="0094685B" w:rsidRDefault="0094685B">
            <w:pPr>
              <w:spacing w:after="0"/>
            </w:pPr>
            <w:r>
              <w:rPr>
                <w:sz w:val="16"/>
              </w:rPr>
              <w:t>Interest expense</w:t>
            </w:r>
          </w:p>
        </w:tc>
        <w:tc>
          <w:tcPr>
            <w:tcW w:w="674" w:type="dxa"/>
          </w:tcPr>
          <w:p w14:paraId="324949CB"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4.5.2</w:t>
            </w:r>
          </w:p>
        </w:tc>
        <w:tc>
          <w:tcPr>
            <w:tcW w:w="738" w:type="dxa"/>
          </w:tcPr>
          <w:p w14:paraId="40A0C86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7 569</w:t>
            </w:r>
          </w:p>
        </w:tc>
        <w:tc>
          <w:tcPr>
            <w:tcW w:w="781" w:type="dxa"/>
          </w:tcPr>
          <w:p w14:paraId="733551E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7 723</w:t>
            </w:r>
          </w:p>
        </w:tc>
        <w:tc>
          <w:tcPr>
            <w:tcW w:w="780" w:type="dxa"/>
          </w:tcPr>
          <w:p w14:paraId="5F945BD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8 461</w:t>
            </w:r>
          </w:p>
        </w:tc>
        <w:tc>
          <w:tcPr>
            <w:tcW w:w="781" w:type="dxa"/>
          </w:tcPr>
          <w:p w14:paraId="59934AA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9 453</w:t>
            </w:r>
          </w:p>
        </w:tc>
        <w:tc>
          <w:tcPr>
            <w:tcW w:w="781" w:type="dxa"/>
          </w:tcPr>
          <w:p w14:paraId="02A3A77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10 469</w:t>
            </w:r>
          </w:p>
        </w:tc>
      </w:tr>
      <w:tr w:rsidR="0094685B" w14:paraId="6AA985A6"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76B4EC6A" w14:textId="77777777" w:rsidR="0094685B" w:rsidRDefault="0094685B">
            <w:pPr>
              <w:spacing w:after="0"/>
            </w:pPr>
            <w:r>
              <w:rPr>
                <w:sz w:val="16"/>
              </w:rPr>
              <w:t>Grant expense</w:t>
            </w:r>
          </w:p>
        </w:tc>
        <w:tc>
          <w:tcPr>
            <w:tcW w:w="674" w:type="dxa"/>
          </w:tcPr>
          <w:p w14:paraId="15DE95F2"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4.3.4</w:t>
            </w:r>
          </w:p>
        </w:tc>
        <w:tc>
          <w:tcPr>
            <w:tcW w:w="738" w:type="dxa"/>
          </w:tcPr>
          <w:p w14:paraId="172B2D1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18 764</w:t>
            </w:r>
          </w:p>
        </w:tc>
        <w:tc>
          <w:tcPr>
            <w:tcW w:w="781" w:type="dxa"/>
          </w:tcPr>
          <w:p w14:paraId="6E6CE24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18 425</w:t>
            </w:r>
          </w:p>
        </w:tc>
        <w:tc>
          <w:tcPr>
            <w:tcW w:w="780" w:type="dxa"/>
          </w:tcPr>
          <w:p w14:paraId="6232B13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18 242</w:t>
            </w:r>
          </w:p>
        </w:tc>
        <w:tc>
          <w:tcPr>
            <w:tcW w:w="781" w:type="dxa"/>
          </w:tcPr>
          <w:p w14:paraId="4DC54D9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17 950</w:t>
            </w:r>
          </w:p>
        </w:tc>
        <w:tc>
          <w:tcPr>
            <w:tcW w:w="781" w:type="dxa"/>
          </w:tcPr>
          <w:p w14:paraId="253E860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18 360</w:t>
            </w:r>
          </w:p>
        </w:tc>
      </w:tr>
      <w:tr w:rsidR="0094685B" w14:paraId="09DE7B2B" w14:textId="77777777" w:rsidTr="00CB2034">
        <w:tc>
          <w:tcPr>
            <w:cnfStyle w:val="001000000000" w:firstRow="0" w:lastRow="0" w:firstColumn="1" w:lastColumn="0" w:oddVBand="0" w:evenVBand="0" w:oddHBand="0" w:evenHBand="0" w:firstRowFirstColumn="0" w:firstRowLastColumn="0" w:lastRowFirstColumn="0" w:lastRowLastColumn="0"/>
            <w:tcW w:w="3120" w:type="dxa"/>
            <w:tcBorders>
              <w:bottom w:val="single" w:sz="6" w:space="0" w:color="auto"/>
            </w:tcBorders>
          </w:tcPr>
          <w:p w14:paraId="047924D9" w14:textId="77777777" w:rsidR="0094685B" w:rsidRDefault="0094685B">
            <w:pPr>
              <w:spacing w:after="0"/>
            </w:pPr>
            <w:r>
              <w:rPr>
                <w:sz w:val="16"/>
              </w:rPr>
              <w:t>Other operating expenses</w:t>
            </w:r>
          </w:p>
        </w:tc>
        <w:tc>
          <w:tcPr>
            <w:tcW w:w="674" w:type="dxa"/>
            <w:tcBorders>
              <w:bottom w:val="single" w:sz="6" w:space="0" w:color="auto"/>
            </w:tcBorders>
          </w:tcPr>
          <w:p w14:paraId="36874FC1"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4.3.5</w:t>
            </w:r>
          </w:p>
        </w:tc>
        <w:tc>
          <w:tcPr>
            <w:tcW w:w="738" w:type="dxa"/>
            <w:tcBorders>
              <w:bottom w:val="single" w:sz="6" w:space="0" w:color="auto"/>
            </w:tcBorders>
          </w:tcPr>
          <w:p w14:paraId="000B7E6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31 428</w:t>
            </w:r>
          </w:p>
        </w:tc>
        <w:tc>
          <w:tcPr>
            <w:tcW w:w="781" w:type="dxa"/>
            <w:tcBorders>
              <w:bottom w:val="single" w:sz="6" w:space="0" w:color="auto"/>
            </w:tcBorders>
          </w:tcPr>
          <w:p w14:paraId="53FDD0D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32 260</w:t>
            </w:r>
          </w:p>
        </w:tc>
        <w:tc>
          <w:tcPr>
            <w:tcW w:w="780" w:type="dxa"/>
            <w:tcBorders>
              <w:bottom w:val="single" w:sz="6" w:space="0" w:color="auto"/>
            </w:tcBorders>
          </w:tcPr>
          <w:p w14:paraId="4B42DA7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30 934</w:t>
            </w:r>
          </w:p>
        </w:tc>
        <w:tc>
          <w:tcPr>
            <w:tcW w:w="781" w:type="dxa"/>
            <w:tcBorders>
              <w:bottom w:val="single" w:sz="6" w:space="0" w:color="auto"/>
            </w:tcBorders>
          </w:tcPr>
          <w:p w14:paraId="5EC424C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30 931</w:t>
            </w:r>
          </w:p>
        </w:tc>
        <w:tc>
          <w:tcPr>
            <w:tcW w:w="781" w:type="dxa"/>
            <w:tcBorders>
              <w:bottom w:val="single" w:sz="6" w:space="0" w:color="auto"/>
            </w:tcBorders>
          </w:tcPr>
          <w:p w14:paraId="25C4CC4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32 016</w:t>
            </w:r>
          </w:p>
        </w:tc>
      </w:tr>
      <w:tr w:rsidR="0094685B" w14:paraId="17A0FEC6" w14:textId="77777777" w:rsidTr="00CB2034">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auto"/>
              <w:bottom w:val="single" w:sz="6" w:space="0" w:color="auto"/>
            </w:tcBorders>
          </w:tcPr>
          <w:p w14:paraId="3727E841" w14:textId="77777777" w:rsidR="0094685B" w:rsidRDefault="0094685B">
            <w:pPr>
              <w:spacing w:after="0"/>
            </w:pPr>
            <w:r>
              <w:rPr>
                <w:b/>
                <w:sz w:val="16"/>
              </w:rPr>
              <w:t>Total expenses from transactions</w:t>
            </w:r>
          </w:p>
        </w:tc>
        <w:tc>
          <w:tcPr>
            <w:tcW w:w="674" w:type="dxa"/>
            <w:tcBorders>
              <w:top w:val="single" w:sz="6" w:space="0" w:color="auto"/>
              <w:bottom w:val="single" w:sz="6" w:space="0" w:color="auto"/>
            </w:tcBorders>
          </w:tcPr>
          <w:p w14:paraId="1105D1F8"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4.3.7</w:t>
            </w:r>
          </w:p>
        </w:tc>
        <w:tc>
          <w:tcPr>
            <w:tcW w:w="738" w:type="dxa"/>
            <w:tcBorders>
              <w:top w:val="single" w:sz="6" w:space="0" w:color="auto"/>
              <w:bottom w:val="single" w:sz="6" w:space="0" w:color="auto"/>
            </w:tcBorders>
          </w:tcPr>
          <w:p w14:paraId="2754CE1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107 732</w:t>
            </w:r>
          </w:p>
        </w:tc>
        <w:tc>
          <w:tcPr>
            <w:tcW w:w="781" w:type="dxa"/>
            <w:tcBorders>
              <w:top w:val="single" w:sz="6" w:space="0" w:color="auto"/>
              <w:bottom w:val="single" w:sz="6" w:space="0" w:color="auto"/>
            </w:tcBorders>
          </w:tcPr>
          <w:p w14:paraId="7B732EA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109 095</w:t>
            </w:r>
          </w:p>
        </w:tc>
        <w:tc>
          <w:tcPr>
            <w:tcW w:w="780" w:type="dxa"/>
            <w:tcBorders>
              <w:top w:val="single" w:sz="6" w:space="0" w:color="auto"/>
              <w:bottom w:val="single" w:sz="6" w:space="0" w:color="auto"/>
            </w:tcBorders>
          </w:tcPr>
          <w:p w14:paraId="0CD0D45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109 447</w:t>
            </w:r>
          </w:p>
        </w:tc>
        <w:tc>
          <w:tcPr>
            <w:tcW w:w="781" w:type="dxa"/>
            <w:tcBorders>
              <w:top w:val="single" w:sz="6" w:space="0" w:color="auto"/>
              <w:bottom w:val="single" w:sz="6" w:space="0" w:color="auto"/>
            </w:tcBorders>
          </w:tcPr>
          <w:p w14:paraId="426FF9F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111 600</w:t>
            </w:r>
          </w:p>
        </w:tc>
        <w:tc>
          <w:tcPr>
            <w:tcW w:w="781" w:type="dxa"/>
            <w:tcBorders>
              <w:top w:val="single" w:sz="6" w:space="0" w:color="auto"/>
              <w:bottom w:val="single" w:sz="6" w:space="0" w:color="auto"/>
            </w:tcBorders>
          </w:tcPr>
          <w:p w14:paraId="5CD5F83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115 844</w:t>
            </w:r>
          </w:p>
        </w:tc>
      </w:tr>
      <w:tr w:rsidR="0094685B" w14:paraId="5A6B5519" w14:textId="77777777" w:rsidTr="00CB2034">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auto"/>
              <w:bottom w:val="single" w:sz="12" w:space="0" w:color="auto"/>
            </w:tcBorders>
          </w:tcPr>
          <w:p w14:paraId="165AB7C4" w14:textId="3C5E0BA2" w:rsidR="0094685B" w:rsidRDefault="0094685B">
            <w:pPr>
              <w:spacing w:after="0"/>
            </w:pPr>
            <w:r>
              <w:rPr>
                <w:b/>
                <w:sz w:val="16"/>
              </w:rPr>
              <w:t xml:space="preserve">Net result from transactions – </w:t>
            </w:r>
            <w:r w:rsidR="00CB2034">
              <w:rPr>
                <w:b/>
                <w:sz w:val="16"/>
              </w:rPr>
              <w:br/>
              <w:t xml:space="preserve">Net </w:t>
            </w:r>
            <w:r>
              <w:rPr>
                <w:b/>
                <w:sz w:val="16"/>
              </w:rPr>
              <w:t>operating balance</w:t>
            </w:r>
          </w:p>
        </w:tc>
        <w:tc>
          <w:tcPr>
            <w:tcW w:w="674" w:type="dxa"/>
            <w:tcBorders>
              <w:top w:val="single" w:sz="6" w:space="0" w:color="auto"/>
              <w:bottom w:val="single" w:sz="12" w:space="0" w:color="auto"/>
            </w:tcBorders>
          </w:tcPr>
          <w:p w14:paraId="314898C5"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Borders>
              <w:top w:val="single" w:sz="6" w:space="0" w:color="auto"/>
              <w:bottom w:val="single" w:sz="12" w:space="0" w:color="auto"/>
            </w:tcBorders>
          </w:tcPr>
          <w:p w14:paraId="49198AB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611</w:t>
            </w:r>
          </w:p>
        </w:tc>
        <w:tc>
          <w:tcPr>
            <w:tcW w:w="781" w:type="dxa"/>
            <w:tcBorders>
              <w:top w:val="single" w:sz="6" w:space="0" w:color="auto"/>
              <w:bottom w:val="single" w:sz="12" w:space="0" w:color="auto"/>
            </w:tcBorders>
          </w:tcPr>
          <w:p w14:paraId="73EC784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710</w:t>
            </w:r>
          </w:p>
        </w:tc>
        <w:tc>
          <w:tcPr>
            <w:tcW w:w="780" w:type="dxa"/>
            <w:tcBorders>
              <w:top w:val="single" w:sz="6" w:space="0" w:color="auto"/>
              <w:bottom w:val="single" w:sz="12" w:space="0" w:color="auto"/>
            </w:tcBorders>
          </w:tcPr>
          <w:p w14:paraId="51D04E0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1 943</w:t>
            </w:r>
          </w:p>
        </w:tc>
        <w:tc>
          <w:tcPr>
            <w:tcW w:w="781" w:type="dxa"/>
            <w:tcBorders>
              <w:top w:val="single" w:sz="6" w:space="0" w:color="auto"/>
              <w:bottom w:val="single" w:sz="12" w:space="0" w:color="auto"/>
            </w:tcBorders>
          </w:tcPr>
          <w:p w14:paraId="3F4D7E5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2 398</w:t>
            </w:r>
          </w:p>
        </w:tc>
        <w:tc>
          <w:tcPr>
            <w:tcW w:w="781" w:type="dxa"/>
            <w:tcBorders>
              <w:top w:val="single" w:sz="6" w:space="0" w:color="auto"/>
              <w:bottom w:val="single" w:sz="12" w:space="0" w:color="auto"/>
            </w:tcBorders>
          </w:tcPr>
          <w:p w14:paraId="1AF5953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1 549</w:t>
            </w:r>
          </w:p>
        </w:tc>
      </w:tr>
      <w:tr w:rsidR="0094685B" w14:paraId="2A943D54" w14:textId="77777777" w:rsidTr="00CB2034">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auto"/>
            </w:tcBorders>
          </w:tcPr>
          <w:p w14:paraId="62AC774C" w14:textId="77777777" w:rsidR="0094685B" w:rsidRDefault="0094685B">
            <w:pPr>
              <w:spacing w:after="0"/>
            </w:pPr>
            <w:r>
              <w:rPr>
                <w:b/>
                <w:sz w:val="16"/>
              </w:rPr>
              <w:t>Other economic flows included in net result</w:t>
            </w:r>
          </w:p>
        </w:tc>
        <w:tc>
          <w:tcPr>
            <w:tcW w:w="674" w:type="dxa"/>
            <w:tcBorders>
              <w:top w:val="single" w:sz="6" w:space="0" w:color="auto"/>
            </w:tcBorders>
          </w:tcPr>
          <w:p w14:paraId="0D6988F0"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Borders>
              <w:top w:val="single" w:sz="6" w:space="0" w:color="auto"/>
            </w:tcBorders>
          </w:tcPr>
          <w:p w14:paraId="24B7090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1CE1061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0" w:type="dxa"/>
            <w:tcBorders>
              <w:top w:val="single" w:sz="6" w:space="0" w:color="auto"/>
            </w:tcBorders>
          </w:tcPr>
          <w:p w14:paraId="7FB45A7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44FEFEC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05806AF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4FE9D5A3"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140190D1" w14:textId="77777777" w:rsidR="0094685B" w:rsidRDefault="0094685B">
            <w:pPr>
              <w:spacing w:after="0"/>
            </w:pPr>
            <w:r>
              <w:rPr>
                <w:sz w:val="16"/>
              </w:rPr>
              <w:t>Net gain/(loss) on disposal of non</w:t>
            </w:r>
            <w:r>
              <w:rPr>
                <w:sz w:val="16"/>
              </w:rPr>
              <w:noBreakHyphen/>
              <w:t>financial assets</w:t>
            </w:r>
          </w:p>
        </w:tc>
        <w:tc>
          <w:tcPr>
            <w:tcW w:w="674" w:type="dxa"/>
          </w:tcPr>
          <w:p w14:paraId="1B1D587A"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4FD7FCC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20</w:t>
            </w:r>
          </w:p>
        </w:tc>
        <w:tc>
          <w:tcPr>
            <w:tcW w:w="781" w:type="dxa"/>
          </w:tcPr>
          <w:p w14:paraId="2C099B4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20</w:t>
            </w:r>
          </w:p>
        </w:tc>
        <w:tc>
          <w:tcPr>
            <w:tcW w:w="780" w:type="dxa"/>
          </w:tcPr>
          <w:p w14:paraId="079636E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18</w:t>
            </w:r>
          </w:p>
        </w:tc>
        <w:tc>
          <w:tcPr>
            <w:tcW w:w="781" w:type="dxa"/>
          </w:tcPr>
          <w:p w14:paraId="28C5F6E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18</w:t>
            </w:r>
          </w:p>
        </w:tc>
        <w:tc>
          <w:tcPr>
            <w:tcW w:w="781" w:type="dxa"/>
          </w:tcPr>
          <w:p w14:paraId="4D9E608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18</w:t>
            </w:r>
          </w:p>
        </w:tc>
      </w:tr>
      <w:tr w:rsidR="0094685B" w14:paraId="56528EC1"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58B5A9B3" w14:textId="77777777" w:rsidR="0094685B" w:rsidRDefault="0094685B">
            <w:pPr>
              <w:spacing w:after="0"/>
            </w:pPr>
            <w:r>
              <w:rPr>
                <w:sz w:val="16"/>
              </w:rPr>
              <w:t>Net gain/(loss) on financial assets or liabilities at fair value</w:t>
            </w:r>
          </w:p>
        </w:tc>
        <w:tc>
          <w:tcPr>
            <w:tcW w:w="674" w:type="dxa"/>
          </w:tcPr>
          <w:p w14:paraId="4C3C2FEA"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3C06EF7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149</w:t>
            </w:r>
          </w:p>
        </w:tc>
        <w:tc>
          <w:tcPr>
            <w:tcW w:w="781" w:type="dxa"/>
          </w:tcPr>
          <w:p w14:paraId="711D585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216</w:t>
            </w:r>
          </w:p>
        </w:tc>
        <w:tc>
          <w:tcPr>
            <w:tcW w:w="780" w:type="dxa"/>
          </w:tcPr>
          <w:p w14:paraId="0DD2A64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197</w:t>
            </w:r>
          </w:p>
        </w:tc>
        <w:tc>
          <w:tcPr>
            <w:tcW w:w="781" w:type="dxa"/>
          </w:tcPr>
          <w:p w14:paraId="654091F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291</w:t>
            </w:r>
          </w:p>
        </w:tc>
        <w:tc>
          <w:tcPr>
            <w:tcW w:w="781" w:type="dxa"/>
          </w:tcPr>
          <w:p w14:paraId="792D34E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325</w:t>
            </w:r>
          </w:p>
        </w:tc>
      </w:tr>
      <w:tr w:rsidR="0094685B" w14:paraId="5C8CDF92" w14:textId="77777777" w:rsidTr="00CB2034">
        <w:tc>
          <w:tcPr>
            <w:cnfStyle w:val="001000000000" w:firstRow="0" w:lastRow="0" w:firstColumn="1" w:lastColumn="0" w:oddVBand="0" w:evenVBand="0" w:oddHBand="0" w:evenHBand="0" w:firstRowFirstColumn="0" w:firstRowLastColumn="0" w:lastRowFirstColumn="0" w:lastRowLastColumn="0"/>
            <w:tcW w:w="3120" w:type="dxa"/>
          </w:tcPr>
          <w:p w14:paraId="383B550F" w14:textId="77777777" w:rsidR="0094685B" w:rsidRDefault="0094685B">
            <w:pPr>
              <w:spacing w:after="0"/>
            </w:pPr>
            <w:r>
              <w:rPr>
                <w:sz w:val="16"/>
              </w:rPr>
              <w:t>Share of net profit/(loss) from associates/joint venture entities</w:t>
            </w:r>
          </w:p>
        </w:tc>
        <w:tc>
          <w:tcPr>
            <w:tcW w:w="674" w:type="dxa"/>
          </w:tcPr>
          <w:p w14:paraId="573AFD3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0D10D58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(45)</w:t>
            </w:r>
          </w:p>
        </w:tc>
        <w:tc>
          <w:tcPr>
            <w:tcW w:w="781" w:type="dxa"/>
          </w:tcPr>
          <w:p w14:paraId="59DBD4B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(45)</w:t>
            </w:r>
          </w:p>
        </w:tc>
        <w:tc>
          <w:tcPr>
            <w:tcW w:w="780" w:type="dxa"/>
          </w:tcPr>
          <w:p w14:paraId="617C26F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(45)</w:t>
            </w:r>
          </w:p>
        </w:tc>
        <w:tc>
          <w:tcPr>
            <w:tcW w:w="781" w:type="dxa"/>
          </w:tcPr>
          <w:p w14:paraId="72EF3A8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(12)</w:t>
            </w:r>
          </w:p>
        </w:tc>
        <w:tc>
          <w:tcPr>
            <w:tcW w:w="781" w:type="dxa"/>
          </w:tcPr>
          <w:p w14:paraId="5EA434D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(12)</w:t>
            </w:r>
          </w:p>
        </w:tc>
      </w:tr>
      <w:tr w:rsidR="0094685B" w14:paraId="442D7F40" w14:textId="77777777" w:rsidTr="00CB2034">
        <w:tc>
          <w:tcPr>
            <w:cnfStyle w:val="001000000000" w:firstRow="0" w:lastRow="0" w:firstColumn="1" w:lastColumn="0" w:oddVBand="0" w:evenVBand="0" w:oddHBand="0" w:evenHBand="0" w:firstRowFirstColumn="0" w:firstRowLastColumn="0" w:lastRowFirstColumn="0" w:lastRowLastColumn="0"/>
            <w:tcW w:w="3120" w:type="dxa"/>
            <w:tcBorders>
              <w:bottom w:val="single" w:sz="6" w:space="0" w:color="auto"/>
            </w:tcBorders>
          </w:tcPr>
          <w:p w14:paraId="2369C35A" w14:textId="77777777" w:rsidR="0094685B" w:rsidRDefault="0094685B">
            <w:pPr>
              <w:spacing w:after="0"/>
            </w:pPr>
            <w:r>
              <w:rPr>
                <w:sz w:val="16"/>
              </w:rPr>
              <w:t>Other gains/(losses) from other economic flows</w:t>
            </w:r>
          </w:p>
        </w:tc>
        <w:tc>
          <w:tcPr>
            <w:tcW w:w="674" w:type="dxa"/>
            <w:tcBorders>
              <w:bottom w:val="single" w:sz="6" w:space="0" w:color="auto"/>
            </w:tcBorders>
          </w:tcPr>
          <w:p w14:paraId="2B7808F9"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rPr>
                <w:sz w:val="16"/>
              </w:rPr>
              <w:t>4.6.1</w:t>
            </w:r>
          </w:p>
        </w:tc>
        <w:tc>
          <w:tcPr>
            <w:tcW w:w="738" w:type="dxa"/>
            <w:tcBorders>
              <w:bottom w:val="single" w:sz="6" w:space="0" w:color="auto"/>
            </w:tcBorders>
          </w:tcPr>
          <w:p w14:paraId="36FCF18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(424)</w:t>
            </w:r>
          </w:p>
        </w:tc>
        <w:tc>
          <w:tcPr>
            <w:tcW w:w="781" w:type="dxa"/>
            <w:tcBorders>
              <w:bottom w:val="single" w:sz="6" w:space="0" w:color="auto"/>
            </w:tcBorders>
          </w:tcPr>
          <w:p w14:paraId="20CB97C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(548)</w:t>
            </w:r>
          </w:p>
        </w:tc>
        <w:tc>
          <w:tcPr>
            <w:tcW w:w="780" w:type="dxa"/>
            <w:tcBorders>
              <w:bottom w:val="single" w:sz="6" w:space="0" w:color="auto"/>
            </w:tcBorders>
          </w:tcPr>
          <w:p w14:paraId="3D8B445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(404)</w:t>
            </w:r>
          </w:p>
        </w:tc>
        <w:tc>
          <w:tcPr>
            <w:tcW w:w="781" w:type="dxa"/>
            <w:tcBorders>
              <w:bottom w:val="single" w:sz="6" w:space="0" w:color="auto"/>
            </w:tcBorders>
          </w:tcPr>
          <w:p w14:paraId="22C90E7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(211)</w:t>
            </w:r>
          </w:p>
        </w:tc>
        <w:tc>
          <w:tcPr>
            <w:tcW w:w="781" w:type="dxa"/>
            <w:tcBorders>
              <w:bottom w:val="single" w:sz="6" w:space="0" w:color="auto"/>
            </w:tcBorders>
          </w:tcPr>
          <w:p w14:paraId="163D2E7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(404)</w:t>
            </w:r>
          </w:p>
        </w:tc>
      </w:tr>
      <w:tr w:rsidR="0094685B" w14:paraId="7E8E87A9" w14:textId="77777777" w:rsidTr="00CB2034">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auto"/>
              <w:bottom w:val="single" w:sz="6" w:space="0" w:color="auto"/>
            </w:tcBorders>
          </w:tcPr>
          <w:p w14:paraId="20778E2C" w14:textId="77777777" w:rsidR="0094685B" w:rsidRDefault="0094685B">
            <w:pPr>
              <w:spacing w:after="0"/>
            </w:pPr>
            <w:r>
              <w:rPr>
                <w:b/>
                <w:sz w:val="16"/>
              </w:rPr>
              <w:t>Total other economic flows included in net result</w:t>
            </w:r>
          </w:p>
        </w:tc>
        <w:tc>
          <w:tcPr>
            <w:tcW w:w="674" w:type="dxa"/>
            <w:tcBorders>
              <w:top w:val="single" w:sz="6" w:space="0" w:color="auto"/>
              <w:bottom w:val="single" w:sz="6" w:space="0" w:color="auto"/>
            </w:tcBorders>
          </w:tcPr>
          <w:p w14:paraId="2595F23F"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Borders>
              <w:top w:val="single" w:sz="6" w:space="0" w:color="auto"/>
              <w:bottom w:val="single" w:sz="6" w:space="0" w:color="auto"/>
            </w:tcBorders>
          </w:tcPr>
          <w:p w14:paraId="047B209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(300)</w:t>
            </w:r>
          </w:p>
        </w:tc>
        <w:tc>
          <w:tcPr>
            <w:tcW w:w="781" w:type="dxa"/>
            <w:tcBorders>
              <w:top w:val="single" w:sz="6" w:space="0" w:color="auto"/>
              <w:bottom w:val="single" w:sz="6" w:space="0" w:color="auto"/>
            </w:tcBorders>
          </w:tcPr>
          <w:p w14:paraId="029D580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(357)</w:t>
            </w:r>
          </w:p>
        </w:tc>
        <w:tc>
          <w:tcPr>
            <w:tcW w:w="780" w:type="dxa"/>
            <w:tcBorders>
              <w:top w:val="single" w:sz="6" w:space="0" w:color="auto"/>
              <w:bottom w:val="single" w:sz="6" w:space="0" w:color="auto"/>
            </w:tcBorders>
          </w:tcPr>
          <w:p w14:paraId="6947005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(233)</w:t>
            </w:r>
          </w:p>
        </w:tc>
        <w:tc>
          <w:tcPr>
            <w:tcW w:w="781" w:type="dxa"/>
            <w:tcBorders>
              <w:top w:val="single" w:sz="6" w:space="0" w:color="auto"/>
              <w:bottom w:val="single" w:sz="6" w:space="0" w:color="auto"/>
            </w:tcBorders>
          </w:tcPr>
          <w:p w14:paraId="63E44CB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87</w:t>
            </w:r>
          </w:p>
        </w:tc>
        <w:tc>
          <w:tcPr>
            <w:tcW w:w="781" w:type="dxa"/>
            <w:tcBorders>
              <w:top w:val="single" w:sz="6" w:space="0" w:color="auto"/>
              <w:bottom w:val="single" w:sz="6" w:space="0" w:color="auto"/>
            </w:tcBorders>
          </w:tcPr>
          <w:p w14:paraId="485EF94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(72)</w:t>
            </w:r>
          </w:p>
        </w:tc>
      </w:tr>
      <w:tr w:rsidR="0094685B" w14:paraId="1476E715" w14:textId="77777777" w:rsidTr="00CB2034">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auto"/>
              <w:bottom w:val="single" w:sz="12" w:space="0" w:color="auto"/>
            </w:tcBorders>
          </w:tcPr>
          <w:p w14:paraId="3CF7614B" w14:textId="77777777" w:rsidR="0094685B" w:rsidRDefault="0094685B">
            <w:pPr>
              <w:spacing w:after="0"/>
            </w:pPr>
            <w:r>
              <w:rPr>
                <w:b/>
                <w:sz w:val="16"/>
              </w:rPr>
              <w:t>Net result</w:t>
            </w:r>
          </w:p>
        </w:tc>
        <w:tc>
          <w:tcPr>
            <w:tcW w:w="674" w:type="dxa"/>
            <w:tcBorders>
              <w:top w:val="single" w:sz="6" w:space="0" w:color="auto"/>
              <w:bottom w:val="single" w:sz="12" w:space="0" w:color="auto"/>
            </w:tcBorders>
          </w:tcPr>
          <w:p w14:paraId="795C60AB"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Borders>
              <w:top w:val="single" w:sz="6" w:space="0" w:color="auto"/>
              <w:bottom w:val="single" w:sz="12" w:space="0" w:color="auto"/>
            </w:tcBorders>
          </w:tcPr>
          <w:p w14:paraId="67F58BE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312</w:t>
            </w:r>
          </w:p>
        </w:tc>
        <w:tc>
          <w:tcPr>
            <w:tcW w:w="781" w:type="dxa"/>
            <w:tcBorders>
              <w:top w:val="single" w:sz="6" w:space="0" w:color="auto"/>
              <w:bottom w:val="single" w:sz="12" w:space="0" w:color="auto"/>
            </w:tcBorders>
          </w:tcPr>
          <w:p w14:paraId="52064DE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353</w:t>
            </w:r>
          </w:p>
        </w:tc>
        <w:tc>
          <w:tcPr>
            <w:tcW w:w="780" w:type="dxa"/>
            <w:tcBorders>
              <w:top w:val="single" w:sz="6" w:space="0" w:color="auto"/>
              <w:bottom w:val="single" w:sz="12" w:space="0" w:color="auto"/>
            </w:tcBorders>
          </w:tcPr>
          <w:p w14:paraId="56E871D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1 710</w:t>
            </w:r>
          </w:p>
        </w:tc>
        <w:tc>
          <w:tcPr>
            <w:tcW w:w="781" w:type="dxa"/>
            <w:tcBorders>
              <w:top w:val="single" w:sz="6" w:space="0" w:color="auto"/>
              <w:bottom w:val="single" w:sz="12" w:space="0" w:color="auto"/>
            </w:tcBorders>
          </w:tcPr>
          <w:p w14:paraId="2E63F86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2 485</w:t>
            </w:r>
          </w:p>
        </w:tc>
        <w:tc>
          <w:tcPr>
            <w:tcW w:w="781" w:type="dxa"/>
            <w:tcBorders>
              <w:top w:val="single" w:sz="6" w:space="0" w:color="auto"/>
              <w:bottom w:val="single" w:sz="12" w:space="0" w:color="auto"/>
            </w:tcBorders>
          </w:tcPr>
          <w:p w14:paraId="4C3E7E0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1 476</w:t>
            </w:r>
          </w:p>
        </w:tc>
      </w:tr>
    </w:tbl>
    <w:p w14:paraId="308BDE1B" w14:textId="77777777" w:rsidR="0094685B" w:rsidRDefault="0094685B" w:rsidP="0094685B">
      <w:pPr>
        <w:rPr>
          <w:rFonts w:asciiTheme="majorHAnsi" w:hAnsiTheme="majorHAnsi" w:cstheme="majorHAnsi"/>
          <w:b/>
          <w:bCs/>
          <w:sz w:val="27"/>
          <w:szCs w:val="27"/>
        </w:rPr>
      </w:pPr>
    </w:p>
    <w:p w14:paraId="00D4849C" w14:textId="77777777" w:rsidR="0094685B" w:rsidRPr="009733FF" w:rsidRDefault="0094685B" w:rsidP="0094685B">
      <w:pPr>
        <w:rPr>
          <w:rFonts w:asciiTheme="majorHAnsi" w:hAnsiTheme="majorHAnsi" w:cstheme="majorHAnsi"/>
          <w:b/>
          <w:bCs/>
          <w:sz w:val="27"/>
          <w:szCs w:val="27"/>
        </w:rPr>
      </w:pPr>
      <w:bookmarkStart w:id="47" w:name="_Toc152933033"/>
      <w:r w:rsidRPr="009733FF">
        <w:rPr>
          <w:rFonts w:asciiTheme="majorHAnsi" w:hAnsiTheme="majorHAnsi" w:cstheme="majorHAnsi"/>
          <w:b/>
          <w:bCs/>
          <w:sz w:val="27"/>
          <w:szCs w:val="27"/>
        </w:rPr>
        <w:lastRenderedPageBreak/>
        <w:t xml:space="preserve">ESTIMATED CONSOLIDATED GENERAL GOVERNMENT SECTOR COMPREHENSIVE OPERATING STATEMENT </w:t>
      </w:r>
      <w:r w:rsidRPr="009733FF">
        <w:rPr>
          <w:rFonts w:asciiTheme="majorHAnsi" w:hAnsiTheme="majorHAnsi" w:cstheme="majorHAnsi"/>
          <w:b/>
          <w:bCs/>
          <w:i/>
          <w:iCs/>
        </w:rPr>
        <w:t>(CONTINUED)</w:t>
      </w:r>
      <w:bookmarkEnd w:id="47"/>
    </w:p>
    <w:p w14:paraId="73EFFD21" w14:textId="77777777" w:rsidR="0094685B" w:rsidRDefault="0094685B" w:rsidP="0094685B">
      <w:pPr>
        <w:pStyle w:val="TableHeading"/>
      </w:pPr>
      <w:r>
        <w:t>For the financial year ended 30 June</w:t>
      </w:r>
      <w:r>
        <w:tab/>
        <w:t>($ million)</w:t>
      </w:r>
    </w:p>
    <w:tbl>
      <w:tblPr>
        <w:tblStyle w:val="DTFTableNumeric"/>
        <w:tblW w:w="7655"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Cons_OS|MergedHeadingRow:1|FirstRow:33"/>
      </w:tblPr>
      <w:tblGrid>
        <w:gridCol w:w="3248"/>
        <w:gridCol w:w="546"/>
        <w:gridCol w:w="738"/>
        <w:gridCol w:w="781"/>
        <w:gridCol w:w="780"/>
        <w:gridCol w:w="781"/>
        <w:gridCol w:w="781"/>
      </w:tblGrid>
      <w:tr w:rsidR="0094685B" w14:paraId="32DB2BC4" w14:textId="77777777" w:rsidTr="00CB20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8" w:type="dxa"/>
          </w:tcPr>
          <w:p w14:paraId="58CEDE7D" w14:textId="77777777" w:rsidR="0094685B" w:rsidRDefault="0094685B">
            <w:pPr>
              <w:keepNext/>
              <w:spacing w:after="0"/>
            </w:pPr>
          </w:p>
        </w:tc>
        <w:tc>
          <w:tcPr>
            <w:tcW w:w="546" w:type="dxa"/>
          </w:tcPr>
          <w:p w14:paraId="133A3E66" w14:textId="77777777" w:rsidR="0094685B" w:rsidRDefault="0094685B">
            <w:pPr>
              <w:keepNext/>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38" w:type="dxa"/>
          </w:tcPr>
          <w:p w14:paraId="3C78927E"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81" w:type="dxa"/>
          </w:tcPr>
          <w:p w14:paraId="7898B187"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80" w:type="dxa"/>
          </w:tcPr>
          <w:p w14:paraId="14DF8C5F"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81" w:type="dxa"/>
          </w:tcPr>
          <w:p w14:paraId="5F18C398"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81" w:type="dxa"/>
          </w:tcPr>
          <w:p w14:paraId="54148911"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3A340BCA" w14:textId="77777777" w:rsidTr="00CB2034">
        <w:tc>
          <w:tcPr>
            <w:cnfStyle w:val="001000000000" w:firstRow="0" w:lastRow="0" w:firstColumn="1" w:lastColumn="0" w:oddVBand="0" w:evenVBand="0" w:oddHBand="0" w:evenHBand="0" w:firstRowFirstColumn="0" w:firstRowLastColumn="0" w:lastRowFirstColumn="0" w:lastRowLastColumn="0"/>
            <w:tcW w:w="3248" w:type="dxa"/>
            <w:tcBorders>
              <w:top w:val="single" w:sz="6" w:space="0" w:color="auto"/>
            </w:tcBorders>
          </w:tcPr>
          <w:p w14:paraId="1D2AC8D6" w14:textId="05C37A93" w:rsidR="0094685B" w:rsidRDefault="0094685B">
            <w:pPr>
              <w:spacing w:after="0"/>
            </w:pPr>
            <w:r>
              <w:rPr>
                <w:b/>
              </w:rPr>
              <w:t xml:space="preserve">Other economic flows – </w:t>
            </w:r>
            <w:r w:rsidR="00CB2034">
              <w:rPr>
                <w:b/>
              </w:rPr>
              <w:br/>
              <w:t xml:space="preserve">Other </w:t>
            </w:r>
            <w:r>
              <w:rPr>
                <w:b/>
              </w:rPr>
              <w:t>comprehensive income</w:t>
            </w:r>
          </w:p>
        </w:tc>
        <w:tc>
          <w:tcPr>
            <w:tcW w:w="546" w:type="dxa"/>
            <w:tcBorders>
              <w:top w:val="single" w:sz="6" w:space="0" w:color="auto"/>
            </w:tcBorders>
          </w:tcPr>
          <w:p w14:paraId="0D6769ED"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Borders>
              <w:top w:val="single" w:sz="6" w:space="0" w:color="auto"/>
            </w:tcBorders>
          </w:tcPr>
          <w:p w14:paraId="535754B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585972A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0" w:type="dxa"/>
            <w:tcBorders>
              <w:top w:val="single" w:sz="6" w:space="0" w:color="auto"/>
            </w:tcBorders>
          </w:tcPr>
          <w:p w14:paraId="7A9054C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0E10FD2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3CCDB20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4650F8D8" w14:textId="77777777" w:rsidTr="00CB2034">
        <w:tc>
          <w:tcPr>
            <w:cnfStyle w:val="001000000000" w:firstRow="0" w:lastRow="0" w:firstColumn="1" w:lastColumn="0" w:oddVBand="0" w:evenVBand="0" w:oddHBand="0" w:evenHBand="0" w:firstRowFirstColumn="0" w:firstRowLastColumn="0" w:lastRowFirstColumn="0" w:lastRowLastColumn="0"/>
            <w:tcW w:w="3248" w:type="dxa"/>
          </w:tcPr>
          <w:p w14:paraId="79B51C45" w14:textId="77777777" w:rsidR="0094685B" w:rsidRDefault="0094685B">
            <w:pPr>
              <w:spacing w:after="0"/>
            </w:pPr>
            <w:r>
              <w:rPr>
                <w:b/>
              </w:rPr>
              <w:t>Items that will not be reclassified to net result</w:t>
            </w:r>
          </w:p>
        </w:tc>
        <w:tc>
          <w:tcPr>
            <w:tcW w:w="546" w:type="dxa"/>
          </w:tcPr>
          <w:p w14:paraId="340A85BE"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12B99B7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758E357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0" w:type="dxa"/>
          </w:tcPr>
          <w:p w14:paraId="6BA50AA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3596004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5695A7B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21B1BFF6" w14:textId="77777777" w:rsidTr="00CB2034">
        <w:tc>
          <w:tcPr>
            <w:cnfStyle w:val="001000000000" w:firstRow="0" w:lastRow="0" w:firstColumn="1" w:lastColumn="0" w:oddVBand="0" w:evenVBand="0" w:oddHBand="0" w:evenHBand="0" w:firstRowFirstColumn="0" w:firstRowLastColumn="0" w:lastRowFirstColumn="0" w:lastRowLastColumn="0"/>
            <w:tcW w:w="3248" w:type="dxa"/>
          </w:tcPr>
          <w:p w14:paraId="2B6741A0" w14:textId="77777777" w:rsidR="0094685B" w:rsidRDefault="0094685B">
            <w:pPr>
              <w:spacing w:after="0"/>
            </w:pPr>
            <w:r>
              <w:t>Changes in non</w:t>
            </w:r>
            <w:r>
              <w:noBreakHyphen/>
              <w:t>financial assets revaluation surplus</w:t>
            </w:r>
          </w:p>
        </w:tc>
        <w:tc>
          <w:tcPr>
            <w:tcW w:w="546" w:type="dxa"/>
          </w:tcPr>
          <w:p w14:paraId="334D51B8"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3844DB5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3 274</w:t>
            </w:r>
          </w:p>
        </w:tc>
        <w:tc>
          <w:tcPr>
            <w:tcW w:w="781" w:type="dxa"/>
          </w:tcPr>
          <w:p w14:paraId="449F1D6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3 397</w:t>
            </w:r>
          </w:p>
        </w:tc>
        <w:tc>
          <w:tcPr>
            <w:tcW w:w="780" w:type="dxa"/>
          </w:tcPr>
          <w:p w14:paraId="2737C3D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3 726</w:t>
            </w:r>
          </w:p>
        </w:tc>
        <w:tc>
          <w:tcPr>
            <w:tcW w:w="781" w:type="dxa"/>
          </w:tcPr>
          <w:p w14:paraId="2162187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21 668</w:t>
            </w:r>
          </w:p>
        </w:tc>
        <w:tc>
          <w:tcPr>
            <w:tcW w:w="781" w:type="dxa"/>
          </w:tcPr>
          <w:p w14:paraId="4B51F1B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5 002</w:t>
            </w:r>
          </w:p>
        </w:tc>
      </w:tr>
      <w:tr w:rsidR="0094685B" w14:paraId="29BA16F9" w14:textId="77777777" w:rsidTr="00CB2034">
        <w:tc>
          <w:tcPr>
            <w:cnfStyle w:val="001000000000" w:firstRow="0" w:lastRow="0" w:firstColumn="1" w:lastColumn="0" w:oddVBand="0" w:evenVBand="0" w:oddHBand="0" w:evenHBand="0" w:firstRowFirstColumn="0" w:firstRowLastColumn="0" w:lastRowFirstColumn="0" w:lastRowLastColumn="0"/>
            <w:tcW w:w="3248" w:type="dxa"/>
          </w:tcPr>
          <w:p w14:paraId="3B1DFDBC" w14:textId="77777777" w:rsidR="0094685B" w:rsidRDefault="0094685B">
            <w:pPr>
              <w:spacing w:after="0"/>
            </w:pPr>
            <w:r>
              <w:t>Remeasurement of superannuation defined benefit plans</w:t>
            </w:r>
          </w:p>
        </w:tc>
        <w:tc>
          <w:tcPr>
            <w:tcW w:w="546" w:type="dxa"/>
          </w:tcPr>
          <w:p w14:paraId="089BE613"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t>4.3.2</w:t>
            </w:r>
          </w:p>
        </w:tc>
        <w:tc>
          <w:tcPr>
            <w:tcW w:w="738" w:type="dxa"/>
          </w:tcPr>
          <w:p w14:paraId="5FD6130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482</w:t>
            </w:r>
          </w:p>
        </w:tc>
        <w:tc>
          <w:tcPr>
            <w:tcW w:w="781" w:type="dxa"/>
          </w:tcPr>
          <w:p w14:paraId="32A5199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1 611</w:t>
            </w:r>
          </w:p>
        </w:tc>
        <w:tc>
          <w:tcPr>
            <w:tcW w:w="780" w:type="dxa"/>
          </w:tcPr>
          <w:p w14:paraId="02D356C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508</w:t>
            </w:r>
          </w:p>
        </w:tc>
        <w:tc>
          <w:tcPr>
            <w:tcW w:w="781" w:type="dxa"/>
          </w:tcPr>
          <w:p w14:paraId="00B3D3A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507</w:t>
            </w:r>
          </w:p>
        </w:tc>
        <w:tc>
          <w:tcPr>
            <w:tcW w:w="781" w:type="dxa"/>
          </w:tcPr>
          <w:p w14:paraId="0DCA6CB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527</w:t>
            </w:r>
          </w:p>
        </w:tc>
      </w:tr>
      <w:tr w:rsidR="0094685B" w14:paraId="6FFA8831" w14:textId="77777777" w:rsidTr="00CB2034">
        <w:tc>
          <w:tcPr>
            <w:cnfStyle w:val="001000000000" w:firstRow="0" w:lastRow="0" w:firstColumn="1" w:lastColumn="0" w:oddVBand="0" w:evenVBand="0" w:oddHBand="0" w:evenHBand="0" w:firstRowFirstColumn="0" w:firstRowLastColumn="0" w:lastRowFirstColumn="0" w:lastRowLastColumn="0"/>
            <w:tcW w:w="3248" w:type="dxa"/>
          </w:tcPr>
          <w:p w14:paraId="63101B63" w14:textId="77777777" w:rsidR="0094685B" w:rsidRDefault="0094685B">
            <w:pPr>
              <w:spacing w:after="0"/>
            </w:pPr>
            <w:r>
              <w:t>Other movements in equity</w:t>
            </w:r>
          </w:p>
        </w:tc>
        <w:tc>
          <w:tcPr>
            <w:tcW w:w="546" w:type="dxa"/>
          </w:tcPr>
          <w:p w14:paraId="7BF79B93"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651844D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25</w:t>
            </w:r>
          </w:p>
        </w:tc>
        <w:tc>
          <w:tcPr>
            <w:tcW w:w="781" w:type="dxa"/>
          </w:tcPr>
          <w:p w14:paraId="6F1608C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(91)</w:t>
            </w:r>
          </w:p>
        </w:tc>
        <w:tc>
          <w:tcPr>
            <w:tcW w:w="780" w:type="dxa"/>
          </w:tcPr>
          <w:p w14:paraId="3B5BB33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w:t>
            </w:r>
          </w:p>
        </w:tc>
        <w:tc>
          <w:tcPr>
            <w:tcW w:w="781" w:type="dxa"/>
          </w:tcPr>
          <w:p w14:paraId="47F7988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w:t>
            </w:r>
          </w:p>
        </w:tc>
        <w:tc>
          <w:tcPr>
            <w:tcW w:w="781" w:type="dxa"/>
          </w:tcPr>
          <w:p w14:paraId="00A25DF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(7)</w:t>
            </w:r>
          </w:p>
        </w:tc>
      </w:tr>
      <w:tr w:rsidR="0094685B" w14:paraId="4CD52B87" w14:textId="77777777" w:rsidTr="00CB2034">
        <w:tc>
          <w:tcPr>
            <w:cnfStyle w:val="001000000000" w:firstRow="0" w:lastRow="0" w:firstColumn="1" w:lastColumn="0" w:oddVBand="0" w:evenVBand="0" w:oddHBand="0" w:evenHBand="0" w:firstRowFirstColumn="0" w:firstRowLastColumn="0" w:lastRowFirstColumn="0" w:lastRowLastColumn="0"/>
            <w:tcW w:w="3248" w:type="dxa"/>
          </w:tcPr>
          <w:p w14:paraId="7947AEFE" w14:textId="77777777" w:rsidR="0094685B" w:rsidRDefault="0094685B">
            <w:pPr>
              <w:spacing w:after="0"/>
            </w:pPr>
            <w:r>
              <w:rPr>
                <w:b/>
              </w:rPr>
              <w:t>Items that may be reclassified subsequently to net result</w:t>
            </w:r>
          </w:p>
        </w:tc>
        <w:tc>
          <w:tcPr>
            <w:tcW w:w="546" w:type="dxa"/>
          </w:tcPr>
          <w:p w14:paraId="4E1140EE"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06F4D1A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791B389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0" w:type="dxa"/>
          </w:tcPr>
          <w:p w14:paraId="245826D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64D7FD4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81" w:type="dxa"/>
          </w:tcPr>
          <w:p w14:paraId="4D1C2C1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40D3D27B" w14:textId="77777777" w:rsidTr="00CB2034">
        <w:tc>
          <w:tcPr>
            <w:cnfStyle w:val="001000000000" w:firstRow="0" w:lastRow="0" w:firstColumn="1" w:lastColumn="0" w:oddVBand="0" w:evenVBand="0" w:oddHBand="0" w:evenHBand="0" w:firstRowFirstColumn="0" w:firstRowLastColumn="0" w:lastRowFirstColumn="0" w:lastRowLastColumn="0"/>
            <w:tcW w:w="3248" w:type="dxa"/>
          </w:tcPr>
          <w:p w14:paraId="28F3AF77" w14:textId="77777777" w:rsidR="0094685B" w:rsidRDefault="0094685B">
            <w:pPr>
              <w:spacing w:after="0"/>
            </w:pPr>
            <w:r>
              <w:t>Net gain/(loss) on financial assets at fair value</w:t>
            </w:r>
          </w:p>
        </w:tc>
        <w:tc>
          <w:tcPr>
            <w:tcW w:w="546" w:type="dxa"/>
          </w:tcPr>
          <w:p w14:paraId="279F1E68"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1E5E3BC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w:t>
            </w:r>
          </w:p>
        </w:tc>
        <w:tc>
          <w:tcPr>
            <w:tcW w:w="781" w:type="dxa"/>
          </w:tcPr>
          <w:p w14:paraId="2027D30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w:t>
            </w:r>
          </w:p>
        </w:tc>
        <w:tc>
          <w:tcPr>
            <w:tcW w:w="780" w:type="dxa"/>
          </w:tcPr>
          <w:p w14:paraId="32D8757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w:t>
            </w:r>
          </w:p>
        </w:tc>
        <w:tc>
          <w:tcPr>
            <w:tcW w:w="781" w:type="dxa"/>
          </w:tcPr>
          <w:p w14:paraId="351E09C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w:t>
            </w:r>
          </w:p>
        </w:tc>
        <w:tc>
          <w:tcPr>
            <w:tcW w:w="781" w:type="dxa"/>
          </w:tcPr>
          <w:p w14:paraId="5C68F03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w:t>
            </w:r>
          </w:p>
        </w:tc>
      </w:tr>
      <w:tr w:rsidR="0094685B" w14:paraId="2DE16819" w14:textId="77777777" w:rsidTr="00CB2034">
        <w:tc>
          <w:tcPr>
            <w:cnfStyle w:val="001000000000" w:firstRow="0" w:lastRow="0" w:firstColumn="1" w:lastColumn="0" w:oddVBand="0" w:evenVBand="0" w:oddHBand="0" w:evenHBand="0" w:firstRowFirstColumn="0" w:firstRowLastColumn="0" w:lastRowFirstColumn="0" w:lastRowLastColumn="0"/>
            <w:tcW w:w="3248" w:type="dxa"/>
            <w:tcBorders>
              <w:bottom w:val="single" w:sz="6" w:space="0" w:color="auto"/>
            </w:tcBorders>
          </w:tcPr>
          <w:p w14:paraId="193E9F7D" w14:textId="77777777" w:rsidR="0094685B" w:rsidRDefault="0094685B">
            <w:pPr>
              <w:spacing w:after="0"/>
            </w:pPr>
            <w:r>
              <w:t>Net gain/(loss) on equity investments in other sector entities at proportional share of the carrying amount of net assets</w:t>
            </w:r>
            <w:r>
              <w:rPr>
                <w:vertAlign w:val="superscript"/>
              </w:rPr>
              <w:t xml:space="preserve"> (a)</w:t>
            </w:r>
          </w:p>
        </w:tc>
        <w:tc>
          <w:tcPr>
            <w:tcW w:w="546" w:type="dxa"/>
            <w:tcBorders>
              <w:bottom w:val="single" w:sz="6" w:space="0" w:color="auto"/>
            </w:tcBorders>
          </w:tcPr>
          <w:p w14:paraId="127939FB"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t>4.4.6</w:t>
            </w:r>
          </w:p>
        </w:tc>
        <w:tc>
          <w:tcPr>
            <w:tcW w:w="738" w:type="dxa"/>
            <w:tcBorders>
              <w:bottom w:val="single" w:sz="6" w:space="0" w:color="auto"/>
            </w:tcBorders>
          </w:tcPr>
          <w:p w14:paraId="4FB2152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(22 932)</w:t>
            </w:r>
          </w:p>
        </w:tc>
        <w:tc>
          <w:tcPr>
            <w:tcW w:w="781" w:type="dxa"/>
            <w:tcBorders>
              <w:bottom w:val="single" w:sz="6" w:space="0" w:color="auto"/>
            </w:tcBorders>
          </w:tcPr>
          <w:p w14:paraId="7DE2FB4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(24 113)</w:t>
            </w:r>
          </w:p>
        </w:tc>
        <w:tc>
          <w:tcPr>
            <w:tcW w:w="780" w:type="dxa"/>
            <w:tcBorders>
              <w:bottom w:val="single" w:sz="6" w:space="0" w:color="auto"/>
            </w:tcBorders>
          </w:tcPr>
          <w:p w14:paraId="07CF62F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(3 150)</w:t>
            </w:r>
          </w:p>
        </w:tc>
        <w:tc>
          <w:tcPr>
            <w:tcW w:w="781" w:type="dxa"/>
            <w:tcBorders>
              <w:bottom w:val="single" w:sz="6" w:space="0" w:color="auto"/>
            </w:tcBorders>
          </w:tcPr>
          <w:p w14:paraId="3A1339E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(5 158)</w:t>
            </w:r>
          </w:p>
        </w:tc>
        <w:tc>
          <w:tcPr>
            <w:tcW w:w="781" w:type="dxa"/>
            <w:tcBorders>
              <w:bottom w:val="single" w:sz="6" w:space="0" w:color="auto"/>
            </w:tcBorders>
          </w:tcPr>
          <w:p w14:paraId="0EA0120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(4 148)</w:t>
            </w:r>
          </w:p>
        </w:tc>
      </w:tr>
      <w:tr w:rsidR="0094685B" w14:paraId="36C5C1D4" w14:textId="77777777" w:rsidTr="00CB2034">
        <w:tc>
          <w:tcPr>
            <w:cnfStyle w:val="001000000000" w:firstRow="0" w:lastRow="0" w:firstColumn="1" w:lastColumn="0" w:oddVBand="0" w:evenVBand="0" w:oddHBand="0" w:evenHBand="0" w:firstRowFirstColumn="0" w:firstRowLastColumn="0" w:lastRowFirstColumn="0" w:lastRowLastColumn="0"/>
            <w:tcW w:w="3248" w:type="dxa"/>
            <w:tcBorders>
              <w:top w:val="single" w:sz="6" w:space="0" w:color="auto"/>
              <w:bottom w:val="single" w:sz="6" w:space="0" w:color="auto"/>
            </w:tcBorders>
          </w:tcPr>
          <w:p w14:paraId="3B6345B9" w14:textId="400B39BD" w:rsidR="0094685B" w:rsidRDefault="0094685B">
            <w:pPr>
              <w:spacing w:after="0"/>
            </w:pPr>
            <w:r>
              <w:rPr>
                <w:b/>
              </w:rPr>
              <w:t xml:space="preserve">Total other economic flows – </w:t>
            </w:r>
            <w:r w:rsidR="00CB2034">
              <w:rPr>
                <w:b/>
              </w:rPr>
              <w:br/>
              <w:t xml:space="preserve">Other </w:t>
            </w:r>
            <w:r>
              <w:rPr>
                <w:b/>
              </w:rPr>
              <w:t>comprehensive income</w:t>
            </w:r>
          </w:p>
        </w:tc>
        <w:tc>
          <w:tcPr>
            <w:tcW w:w="546" w:type="dxa"/>
            <w:tcBorders>
              <w:top w:val="single" w:sz="6" w:space="0" w:color="auto"/>
              <w:bottom w:val="single" w:sz="6" w:space="0" w:color="auto"/>
            </w:tcBorders>
          </w:tcPr>
          <w:p w14:paraId="6A769E59"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Borders>
              <w:top w:val="single" w:sz="6" w:space="0" w:color="auto"/>
              <w:bottom w:val="single" w:sz="6" w:space="0" w:color="auto"/>
            </w:tcBorders>
          </w:tcPr>
          <w:p w14:paraId="63A5BBD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(19 147)</w:t>
            </w:r>
          </w:p>
        </w:tc>
        <w:tc>
          <w:tcPr>
            <w:tcW w:w="781" w:type="dxa"/>
            <w:tcBorders>
              <w:top w:val="single" w:sz="6" w:space="0" w:color="auto"/>
              <w:bottom w:val="single" w:sz="6" w:space="0" w:color="auto"/>
            </w:tcBorders>
          </w:tcPr>
          <w:p w14:paraId="6824C69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(19 193)</w:t>
            </w:r>
          </w:p>
        </w:tc>
        <w:tc>
          <w:tcPr>
            <w:tcW w:w="780" w:type="dxa"/>
            <w:tcBorders>
              <w:top w:val="single" w:sz="6" w:space="0" w:color="auto"/>
              <w:bottom w:val="single" w:sz="6" w:space="0" w:color="auto"/>
            </w:tcBorders>
          </w:tcPr>
          <w:p w14:paraId="65E4006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1 078</w:t>
            </w:r>
          </w:p>
        </w:tc>
        <w:tc>
          <w:tcPr>
            <w:tcW w:w="781" w:type="dxa"/>
            <w:tcBorders>
              <w:top w:val="single" w:sz="6" w:space="0" w:color="auto"/>
              <w:bottom w:val="single" w:sz="6" w:space="0" w:color="auto"/>
            </w:tcBorders>
          </w:tcPr>
          <w:p w14:paraId="76F1207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17 014</w:t>
            </w:r>
          </w:p>
        </w:tc>
        <w:tc>
          <w:tcPr>
            <w:tcW w:w="781" w:type="dxa"/>
            <w:tcBorders>
              <w:top w:val="single" w:sz="6" w:space="0" w:color="auto"/>
              <w:bottom w:val="single" w:sz="6" w:space="0" w:color="auto"/>
            </w:tcBorders>
          </w:tcPr>
          <w:p w14:paraId="1B76C73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1 377</w:t>
            </w:r>
          </w:p>
        </w:tc>
      </w:tr>
      <w:tr w:rsidR="0094685B" w14:paraId="60B35224" w14:textId="77777777" w:rsidTr="00CB2034">
        <w:tc>
          <w:tcPr>
            <w:cnfStyle w:val="001000000000" w:firstRow="0" w:lastRow="0" w:firstColumn="1" w:lastColumn="0" w:oddVBand="0" w:evenVBand="0" w:oddHBand="0" w:evenHBand="0" w:firstRowFirstColumn="0" w:firstRowLastColumn="0" w:lastRowFirstColumn="0" w:lastRowLastColumn="0"/>
            <w:tcW w:w="3248" w:type="dxa"/>
            <w:tcBorders>
              <w:top w:val="single" w:sz="6" w:space="0" w:color="auto"/>
              <w:bottom w:val="single" w:sz="12" w:space="0" w:color="auto"/>
            </w:tcBorders>
          </w:tcPr>
          <w:p w14:paraId="5BA9BFF9" w14:textId="290D111E" w:rsidR="0094685B" w:rsidRDefault="0094685B">
            <w:pPr>
              <w:spacing w:after="0"/>
            </w:pPr>
            <w:r>
              <w:rPr>
                <w:b/>
              </w:rPr>
              <w:t xml:space="preserve">Comprehensive result – </w:t>
            </w:r>
            <w:r w:rsidR="00CB2034">
              <w:rPr>
                <w:b/>
              </w:rPr>
              <w:br/>
              <w:t xml:space="preserve">Total </w:t>
            </w:r>
            <w:r>
              <w:rPr>
                <w:b/>
              </w:rPr>
              <w:t>change in net worth</w:t>
            </w:r>
          </w:p>
        </w:tc>
        <w:tc>
          <w:tcPr>
            <w:tcW w:w="546" w:type="dxa"/>
            <w:tcBorders>
              <w:top w:val="single" w:sz="6" w:space="0" w:color="auto"/>
              <w:bottom w:val="single" w:sz="12" w:space="0" w:color="auto"/>
            </w:tcBorders>
          </w:tcPr>
          <w:p w14:paraId="1A36AB1F"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Borders>
              <w:top w:val="single" w:sz="6" w:space="0" w:color="auto"/>
              <w:bottom w:val="single" w:sz="12" w:space="0" w:color="auto"/>
            </w:tcBorders>
          </w:tcPr>
          <w:p w14:paraId="3E4F7AC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(18 836)</w:t>
            </w:r>
          </w:p>
        </w:tc>
        <w:tc>
          <w:tcPr>
            <w:tcW w:w="781" w:type="dxa"/>
            <w:tcBorders>
              <w:top w:val="single" w:sz="6" w:space="0" w:color="auto"/>
              <w:bottom w:val="single" w:sz="12" w:space="0" w:color="auto"/>
            </w:tcBorders>
          </w:tcPr>
          <w:p w14:paraId="0A273A0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(18 840)</w:t>
            </w:r>
          </w:p>
        </w:tc>
        <w:tc>
          <w:tcPr>
            <w:tcW w:w="780" w:type="dxa"/>
            <w:tcBorders>
              <w:top w:val="single" w:sz="6" w:space="0" w:color="auto"/>
              <w:bottom w:val="single" w:sz="12" w:space="0" w:color="auto"/>
            </w:tcBorders>
          </w:tcPr>
          <w:p w14:paraId="1DEA0EC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2 788</w:t>
            </w:r>
          </w:p>
        </w:tc>
        <w:tc>
          <w:tcPr>
            <w:tcW w:w="781" w:type="dxa"/>
            <w:tcBorders>
              <w:top w:val="single" w:sz="6" w:space="0" w:color="auto"/>
              <w:bottom w:val="single" w:sz="12" w:space="0" w:color="auto"/>
            </w:tcBorders>
          </w:tcPr>
          <w:p w14:paraId="3746129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19 499</w:t>
            </w:r>
          </w:p>
        </w:tc>
        <w:tc>
          <w:tcPr>
            <w:tcW w:w="781" w:type="dxa"/>
            <w:tcBorders>
              <w:top w:val="single" w:sz="6" w:space="0" w:color="auto"/>
              <w:bottom w:val="single" w:sz="12" w:space="0" w:color="auto"/>
            </w:tcBorders>
          </w:tcPr>
          <w:p w14:paraId="1644992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2 854</w:t>
            </w:r>
          </w:p>
        </w:tc>
      </w:tr>
      <w:tr w:rsidR="0094685B" w14:paraId="47219961" w14:textId="77777777" w:rsidTr="00CB2034">
        <w:tc>
          <w:tcPr>
            <w:cnfStyle w:val="001000000000" w:firstRow="0" w:lastRow="0" w:firstColumn="1" w:lastColumn="0" w:oddVBand="0" w:evenVBand="0" w:oddHBand="0" w:evenHBand="0" w:firstRowFirstColumn="0" w:firstRowLastColumn="0" w:lastRowFirstColumn="0" w:lastRowLastColumn="0"/>
            <w:tcW w:w="3248" w:type="dxa"/>
          </w:tcPr>
          <w:p w14:paraId="5A631009" w14:textId="77777777" w:rsidR="0094685B" w:rsidRDefault="0094685B" w:rsidP="00CB2034">
            <w:pPr>
              <w:spacing w:before="120" w:after="0"/>
            </w:pPr>
            <w:r>
              <w:rPr>
                <w:b/>
              </w:rPr>
              <w:t>KEY FISCAL AGGREGATES</w:t>
            </w:r>
            <w:r>
              <w:rPr>
                <w:b/>
                <w:vertAlign w:val="superscript"/>
              </w:rPr>
              <w:t xml:space="preserve"> (b)</w:t>
            </w:r>
          </w:p>
        </w:tc>
        <w:tc>
          <w:tcPr>
            <w:tcW w:w="546" w:type="dxa"/>
          </w:tcPr>
          <w:p w14:paraId="256B04C2" w14:textId="77777777" w:rsidR="0094685B" w:rsidRDefault="0094685B" w:rsidP="00CB2034">
            <w:pPr>
              <w:spacing w:before="120"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15A25800" w14:textId="77777777" w:rsidR="0094685B" w:rsidRDefault="0094685B" w:rsidP="00CB2034">
            <w:pPr>
              <w:spacing w:before="120" w:after="0"/>
              <w:cnfStyle w:val="000000000000" w:firstRow="0" w:lastRow="0" w:firstColumn="0" w:lastColumn="0" w:oddVBand="0" w:evenVBand="0" w:oddHBand="0" w:evenHBand="0" w:firstRowFirstColumn="0" w:firstRowLastColumn="0" w:lastRowFirstColumn="0" w:lastRowLastColumn="0"/>
            </w:pPr>
          </w:p>
        </w:tc>
        <w:tc>
          <w:tcPr>
            <w:tcW w:w="781" w:type="dxa"/>
          </w:tcPr>
          <w:p w14:paraId="1016C375" w14:textId="77777777" w:rsidR="0094685B" w:rsidRDefault="0094685B" w:rsidP="00CB2034">
            <w:pPr>
              <w:spacing w:before="120" w:after="0"/>
              <w:cnfStyle w:val="000000000000" w:firstRow="0" w:lastRow="0" w:firstColumn="0" w:lastColumn="0" w:oddVBand="0" w:evenVBand="0" w:oddHBand="0" w:evenHBand="0" w:firstRowFirstColumn="0" w:firstRowLastColumn="0" w:lastRowFirstColumn="0" w:lastRowLastColumn="0"/>
            </w:pPr>
          </w:p>
        </w:tc>
        <w:tc>
          <w:tcPr>
            <w:tcW w:w="780" w:type="dxa"/>
          </w:tcPr>
          <w:p w14:paraId="54550F9B" w14:textId="77777777" w:rsidR="0094685B" w:rsidRDefault="0094685B" w:rsidP="00CB2034">
            <w:pPr>
              <w:spacing w:before="120" w:after="0"/>
              <w:cnfStyle w:val="000000000000" w:firstRow="0" w:lastRow="0" w:firstColumn="0" w:lastColumn="0" w:oddVBand="0" w:evenVBand="0" w:oddHBand="0" w:evenHBand="0" w:firstRowFirstColumn="0" w:firstRowLastColumn="0" w:lastRowFirstColumn="0" w:lastRowLastColumn="0"/>
            </w:pPr>
          </w:p>
        </w:tc>
        <w:tc>
          <w:tcPr>
            <w:tcW w:w="781" w:type="dxa"/>
          </w:tcPr>
          <w:p w14:paraId="5E449EAC" w14:textId="77777777" w:rsidR="0094685B" w:rsidRDefault="0094685B" w:rsidP="00CB2034">
            <w:pPr>
              <w:spacing w:before="120" w:after="0"/>
              <w:cnfStyle w:val="000000000000" w:firstRow="0" w:lastRow="0" w:firstColumn="0" w:lastColumn="0" w:oddVBand="0" w:evenVBand="0" w:oddHBand="0" w:evenHBand="0" w:firstRowFirstColumn="0" w:firstRowLastColumn="0" w:lastRowFirstColumn="0" w:lastRowLastColumn="0"/>
            </w:pPr>
          </w:p>
        </w:tc>
        <w:tc>
          <w:tcPr>
            <w:tcW w:w="781" w:type="dxa"/>
          </w:tcPr>
          <w:p w14:paraId="098825DF" w14:textId="77777777" w:rsidR="0094685B" w:rsidRDefault="0094685B" w:rsidP="00CB2034">
            <w:pPr>
              <w:spacing w:before="120" w:after="0"/>
              <w:cnfStyle w:val="000000000000" w:firstRow="0" w:lastRow="0" w:firstColumn="0" w:lastColumn="0" w:oddVBand="0" w:evenVBand="0" w:oddHBand="0" w:evenHBand="0" w:firstRowFirstColumn="0" w:firstRowLastColumn="0" w:lastRowFirstColumn="0" w:lastRowLastColumn="0"/>
            </w:pPr>
          </w:p>
        </w:tc>
      </w:tr>
      <w:tr w:rsidR="0094685B" w14:paraId="58F93A42" w14:textId="77777777" w:rsidTr="00CB2034">
        <w:tc>
          <w:tcPr>
            <w:cnfStyle w:val="001000000000" w:firstRow="0" w:lastRow="0" w:firstColumn="1" w:lastColumn="0" w:oddVBand="0" w:evenVBand="0" w:oddHBand="0" w:evenHBand="0" w:firstRowFirstColumn="0" w:firstRowLastColumn="0" w:lastRowFirstColumn="0" w:lastRowLastColumn="0"/>
            <w:tcW w:w="3248" w:type="dxa"/>
          </w:tcPr>
          <w:p w14:paraId="6F05EF02" w14:textId="77777777" w:rsidR="0094685B" w:rsidRDefault="0094685B">
            <w:pPr>
              <w:spacing w:after="0"/>
            </w:pPr>
            <w:r>
              <w:rPr>
                <w:b/>
              </w:rPr>
              <w:t>Net operating balance</w:t>
            </w:r>
          </w:p>
        </w:tc>
        <w:tc>
          <w:tcPr>
            <w:tcW w:w="546" w:type="dxa"/>
          </w:tcPr>
          <w:p w14:paraId="51AF189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Pr>
          <w:p w14:paraId="454F0BE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611</w:t>
            </w:r>
          </w:p>
        </w:tc>
        <w:tc>
          <w:tcPr>
            <w:tcW w:w="781" w:type="dxa"/>
          </w:tcPr>
          <w:p w14:paraId="0487AB5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710</w:t>
            </w:r>
          </w:p>
        </w:tc>
        <w:tc>
          <w:tcPr>
            <w:tcW w:w="780" w:type="dxa"/>
          </w:tcPr>
          <w:p w14:paraId="63C4814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1 943</w:t>
            </w:r>
          </w:p>
        </w:tc>
        <w:tc>
          <w:tcPr>
            <w:tcW w:w="781" w:type="dxa"/>
          </w:tcPr>
          <w:p w14:paraId="04A0000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2 398</w:t>
            </w:r>
          </w:p>
        </w:tc>
        <w:tc>
          <w:tcPr>
            <w:tcW w:w="781" w:type="dxa"/>
          </w:tcPr>
          <w:p w14:paraId="092E86E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1 549</w:t>
            </w:r>
          </w:p>
        </w:tc>
      </w:tr>
      <w:tr w:rsidR="0094685B" w14:paraId="0C8E420B" w14:textId="77777777" w:rsidTr="00CB2034">
        <w:tc>
          <w:tcPr>
            <w:cnfStyle w:val="001000000000" w:firstRow="0" w:lastRow="0" w:firstColumn="1" w:lastColumn="0" w:oddVBand="0" w:evenVBand="0" w:oddHBand="0" w:evenHBand="0" w:firstRowFirstColumn="0" w:firstRowLastColumn="0" w:lastRowFirstColumn="0" w:lastRowLastColumn="0"/>
            <w:tcW w:w="3248" w:type="dxa"/>
            <w:tcBorders>
              <w:bottom w:val="single" w:sz="6" w:space="0" w:color="auto"/>
            </w:tcBorders>
          </w:tcPr>
          <w:p w14:paraId="6C3CCB9E" w14:textId="77777777" w:rsidR="0094685B" w:rsidRDefault="0094685B">
            <w:pPr>
              <w:spacing w:after="0"/>
            </w:pPr>
            <w:r>
              <w:t>Less: Net acquisition of non</w:t>
            </w:r>
            <w:r>
              <w:noBreakHyphen/>
              <w:t>financial assets from transactions</w:t>
            </w:r>
            <w:r>
              <w:rPr>
                <w:vertAlign w:val="superscript"/>
              </w:rPr>
              <w:t xml:space="preserve"> (c)</w:t>
            </w:r>
          </w:p>
        </w:tc>
        <w:tc>
          <w:tcPr>
            <w:tcW w:w="546" w:type="dxa"/>
            <w:tcBorders>
              <w:bottom w:val="single" w:sz="6" w:space="0" w:color="auto"/>
            </w:tcBorders>
          </w:tcPr>
          <w:p w14:paraId="735C5DD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t>4.3.9</w:t>
            </w:r>
          </w:p>
        </w:tc>
        <w:tc>
          <w:tcPr>
            <w:tcW w:w="738" w:type="dxa"/>
            <w:tcBorders>
              <w:bottom w:val="single" w:sz="6" w:space="0" w:color="auto"/>
            </w:tcBorders>
          </w:tcPr>
          <w:p w14:paraId="3988DB3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(13 966)</w:t>
            </w:r>
          </w:p>
        </w:tc>
        <w:tc>
          <w:tcPr>
            <w:tcW w:w="781" w:type="dxa"/>
            <w:tcBorders>
              <w:bottom w:val="single" w:sz="6" w:space="0" w:color="auto"/>
            </w:tcBorders>
          </w:tcPr>
          <w:p w14:paraId="524FC72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(14 776)</w:t>
            </w:r>
          </w:p>
        </w:tc>
        <w:tc>
          <w:tcPr>
            <w:tcW w:w="780" w:type="dxa"/>
            <w:tcBorders>
              <w:bottom w:val="single" w:sz="6" w:space="0" w:color="auto"/>
            </w:tcBorders>
          </w:tcPr>
          <w:p w14:paraId="5997A65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6 422</w:t>
            </w:r>
          </w:p>
        </w:tc>
        <w:tc>
          <w:tcPr>
            <w:tcW w:w="781" w:type="dxa"/>
            <w:tcBorders>
              <w:bottom w:val="single" w:sz="6" w:space="0" w:color="auto"/>
            </w:tcBorders>
          </w:tcPr>
          <w:p w14:paraId="29D43D0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2 210</w:t>
            </w:r>
          </w:p>
        </w:tc>
        <w:tc>
          <w:tcPr>
            <w:tcW w:w="781" w:type="dxa"/>
            <w:tcBorders>
              <w:bottom w:val="single" w:sz="6" w:space="0" w:color="auto"/>
            </w:tcBorders>
          </w:tcPr>
          <w:p w14:paraId="4E3619F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4 433</w:t>
            </w:r>
          </w:p>
        </w:tc>
      </w:tr>
      <w:tr w:rsidR="0094685B" w14:paraId="3C6BA690" w14:textId="77777777" w:rsidTr="00CB2034">
        <w:tc>
          <w:tcPr>
            <w:cnfStyle w:val="001000000000" w:firstRow="0" w:lastRow="0" w:firstColumn="1" w:lastColumn="0" w:oddVBand="0" w:evenVBand="0" w:oddHBand="0" w:evenHBand="0" w:firstRowFirstColumn="0" w:firstRowLastColumn="0" w:lastRowFirstColumn="0" w:lastRowLastColumn="0"/>
            <w:tcW w:w="3248" w:type="dxa"/>
            <w:tcBorders>
              <w:top w:val="single" w:sz="6" w:space="0" w:color="auto"/>
              <w:bottom w:val="single" w:sz="12" w:space="0" w:color="auto"/>
            </w:tcBorders>
          </w:tcPr>
          <w:p w14:paraId="48884D67" w14:textId="77777777" w:rsidR="0094685B" w:rsidRDefault="0094685B">
            <w:pPr>
              <w:spacing w:after="0"/>
            </w:pPr>
            <w:r>
              <w:rPr>
                <w:b/>
              </w:rPr>
              <w:t>Net lending/(borrowing)</w:t>
            </w:r>
          </w:p>
        </w:tc>
        <w:tc>
          <w:tcPr>
            <w:tcW w:w="546" w:type="dxa"/>
            <w:tcBorders>
              <w:top w:val="single" w:sz="6" w:space="0" w:color="auto"/>
              <w:bottom w:val="single" w:sz="12" w:space="0" w:color="auto"/>
            </w:tcBorders>
          </w:tcPr>
          <w:p w14:paraId="300E451B"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38" w:type="dxa"/>
            <w:tcBorders>
              <w:top w:val="single" w:sz="6" w:space="0" w:color="auto"/>
              <w:bottom w:val="single" w:sz="12" w:space="0" w:color="auto"/>
            </w:tcBorders>
          </w:tcPr>
          <w:p w14:paraId="2E7DEAB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14 577</w:t>
            </w:r>
          </w:p>
        </w:tc>
        <w:tc>
          <w:tcPr>
            <w:tcW w:w="781" w:type="dxa"/>
            <w:tcBorders>
              <w:top w:val="single" w:sz="6" w:space="0" w:color="auto"/>
              <w:bottom w:val="single" w:sz="12" w:space="0" w:color="auto"/>
            </w:tcBorders>
          </w:tcPr>
          <w:p w14:paraId="2FA3048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15 486</w:t>
            </w:r>
          </w:p>
        </w:tc>
        <w:tc>
          <w:tcPr>
            <w:tcW w:w="780" w:type="dxa"/>
            <w:tcBorders>
              <w:top w:val="single" w:sz="6" w:space="0" w:color="auto"/>
              <w:bottom w:val="single" w:sz="12" w:space="0" w:color="auto"/>
            </w:tcBorders>
          </w:tcPr>
          <w:p w14:paraId="1BF1FE9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(4 478)</w:t>
            </w:r>
          </w:p>
        </w:tc>
        <w:tc>
          <w:tcPr>
            <w:tcW w:w="781" w:type="dxa"/>
            <w:tcBorders>
              <w:top w:val="single" w:sz="6" w:space="0" w:color="auto"/>
              <w:bottom w:val="single" w:sz="12" w:space="0" w:color="auto"/>
            </w:tcBorders>
          </w:tcPr>
          <w:p w14:paraId="2DC0EC9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189</w:t>
            </w:r>
          </w:p>
        </w:tc>
        <w:tc>
          <w:tcPr>
            <w:tcW w:w="781" w:type="dxa"/>
            <w:tcBorders>
              <w:top w:val="single" w:sz="6" w:space="0" w:color="auto"/>
              <w:bottom w:val="single" w:sz="12" w:space="0" w:color="auto"/>
            </w:tcBorders>
          </w:tcPr>
          <w:p w14:paraId="5D41B28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(2 885)</w:t>
            </w:r>
          </w:p>
        </w:tc>
      </w:tr>
    </w:tbl>
    <w:p w14:paraId="08E1A5E7" w14:textId="77777777" w:rsidR="0094685B" w:rsidRDefault="0094685B" w:rsidP="0094685B">
      <w:pPr>
        <w:pStyle w:val="Source"/>
      </w:pPr>
      <w:r w:rsidRPr="001722A8">
        <w:t>The accompanying notes form part of these Estimated Financial Statements.</w:t>
      </w:r>
    </w:p>
    <w:p w14:paraId="53A63C40" w14:textId="77777777" w:rsidR="0094685B" w:rsidRDefault="0094685B" w:rsidP="0094685B">
      <w:pPr>
        <w:pStyle w:val="Note"/>
      </w:pPr>
      <w:r>
        <w:t>Notes:</w:t>
      </w:r>
    </w:p>
    <w:p w14:paraId="2B6238F8" w14:textId="77777777" w:rsidR="0094685B" w:rsidRPr="001244AB" w:rsidRDefault="0094685B" w:rsidP="0094685B">
      <w:pPr>
        <w:pStyle w:val="Note"/>
        <w:rPr>
          <w:rFonts w:ascii="Calibri" w:hAnsi="Calibri" w:cs="Calibri"/>
        </w:rPr>
      </w:pPr>
      <w:r>
        <w:t>(a)</w:t>
      </w:r>
      <w:r>
        <w:tab/>
        <w:t xml:space="preserve">The value in 2025-26 includes the derecognition of completed Metro Tunnel assets transferred to VicTrack, as required under AASB 16 </w:t>
      </w:r>
      <w:r w:rsidRPr="004135EE">
        <w:rPr>
          <w:rFonts w:ascii="Calibri" w:hAnsi="Calibri" w:cs="Calibri"/>
          <w:i w:val="0"/>
          <w:iCs/>
        </w:rPr>
        <w:t>Leases</w:t>
      </w:r>
      <w:r>
        <w:rPr>
          <w:rFonts w:ascii="Calibri" w:hAnsi="Calibri" w:cs="Calibri"/>
        </w:rPr>
        <w:t>.</w:t>
      </w:r>
    </w:p>
    <w:p w14:paraId="72305423" w14:textId="77777777" w:rsidR="0094685B" w:rsidRDefault="0094685B" w:rsidP="0094685B">
      <w:pPr>
        <w:pStyle w:val="Note"/>
      </w:pPr>
      <w:r>
        <w:t>(b)</w:t>
      </w:r>
      <w:r>
        <w:tab/>
        <w:t xml:space="preserve">The fiscal aggregates are defined in Note 8.9 of the </w:t>
      </w:r>
      <w:r w:rsidRPr="004135EE">
        <w:rPr>
          <w:rFonts w:ascii="Calibri" w:hAnsi="Calibri" w:cs="Calibri"/>
          <w:i w:val="0"/>
          <w:iCs/>
        </w:rPr>
        <w:t>202</w:t>
      </w:r>
      <w:r>
        <w:rPr>
          <w:rFonts w:ascii="Calibri" w:hAnsi="Calibri" w:cs="Calibri"/>
          <w:i w:val="0"/>
          <w:iCs/>
        </w:rPr>
        <w:t>4-25</w:t>
      </w:r>
      <w:r w:rsidRPr="004135EE">
        <w:rPr>
          <w:rFonts w:ascii="Calibri" w:hAnsi="Calibri" w:cs="Calibri"/>
          <w:i w:val="0"/>
          <w:iCs/>
        </w:rPr>
        <w:t xml:space="preserve"> Financial Report</w:t>
      </w:r>
      <w:r>
        <w:t>.</w:t>
      </w:r>
    </w:p>
    <w:p w14:paraId="4318BEF2" w14:textId="77777777" w:rsidR="0094685B" w:rsidRPr="00CB6D20" w:rsidRDefault="0094685B" w:rsidP="0094685B">
      <w:pPr>
        <w:pStyle w:val="Note"/>
      </w:pPr>
      <w:r>
        <w:t>(c)</w:t>
      </w:r>
      <w:r>
        <w:tab/>
        <w:t>The value in 2025-26 includes the transfer of the Metro Tunnel assets from the Department of Transport and Planning in the general government sector to VicTrack in the public non-financial corporations sector upon its completion.</w:t>
      </w:r>
    </w:p>
    <w:p w14:paraId="27622A0D" w14:textId="77777777" w:rsidR="0094685B" w:rsidRDefault="0094685B" w:rsidP="0094685B"/>
    <w:p w14:paraId="7BF3E9EB" w14:textId="77777777" w:rsidR="0094685B" w:rsidRDefault="0094685B" w:rsidP="0094685B">
      <w:pPr>
        <w:pStyle w:val="Heading1"/>
        <w:pageBreakBefore/>
      </w:pPr>
      <w:bookmarkStart w:id="48" w:name="_Toc152933034"/>
      <w:bookmarkStart w:id="49" w:name="_Toc179455718"/>
      <w:bookmarkStart w:id="50" w:name="_Toc214278125"/>
      <w:bookmarkStart w:id="51" w:name="_Toc215143977"/>
      <w:r>
        <w:lastRenderedPageBreak/>
        <w:t>Estimated consolidated general government sector</w:t>
      </w:r>
      <w:r>
        <w:br/>
        <w:t>balance sheet</w:t>
      </w:r>
      <w:bookmarkEnd w:id="48"/>
      <w:bookmarkEnd w:id="49"/>
      <w:bookmarkEnd w:id="50"/>
      <w:bookmarkEnd w:id="51"/>
      <w:r>
        <w:t xml:space="preserve"> </w:t>
      </w:r>
    </w:p>
    <w:p w14:paraId="5761DB39" w14:textId="77777777" w:rsidR="0094685B" w:rsidRDefault="0094685B" w:rsidP="0094685B">
      <w:pPr>
        <w:pStyle w:val="TableHeading"/>
      </w:pPr>
      <w:r>
        <w:t>As at 30 June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Cons_BS|MergedHeadingRow:1"/>
      </w:tblPr>
      <w:tblGrid>
        <w:gridCol w:w="3173"/>
        <w:gridCol w:w="567"/>
        <w:gridCol w:w="794"/>
        <w:gridCol w:w="794"/>
        <w:gridCol w:w="794"/>
        <w:gridCol w:w="794"/>
        <w:gridCol w:w="794"/>
      </w:tblGrid>
      <w:tr w:rsidR="0094685B" w14:paraId="05550971" w14:textId="77777777" w:rsidTr="00B546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3" w:type="dxa"/>
          </w:tcPr>
          <w:p w14:paraId="6024077A" w14:textId="77777777" w:rsidR="0094685B" w:rsidRDefault="0094685B">
            <w:pPr>
              <w:keepNext/>
            </w:pPr>
          </w:p>
        </w:tc>
        <w:tc>
          <w:tcPr>
            <w:tcW w:w="567" w:type="dxa"/>
          </w:tcPr>
          <w:p w14:paraId="613FB121" w14:textId="77777777" w:rsidR="0094685B" w:rsidRDefault="0094685B">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794" w:type="dxa"/>
          </w:tcPr>
          <w:p w14:paraId="637B28B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06D5B34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4F4B402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14E8C2B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40833A0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7BCC7AAB"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2A57D5B2" w14:textId="77777777" w:rsidR="0094685B" w:rsidRDefault="0094685B">
            <w:r>
              <w:rPr>
                <w:b/>
              </w:rPr>
              <w:t>Assets</w:t>
            </w:r>
          </w:p>
        </w:tc>
        <w:tc>
          <w:tcPr>
            <w:tcW w:w="567" w:type="dxa"/>
          </w:tcPr>
          <w:p w14:paraId="06ADD680"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60A8EE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E18A8FA"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3176B1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74743D5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A618F8A"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0AF26959"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6E8AF4A5" w14:textId="77777777" w:rsidR="0094685B" w:rsidRDefault="0094685B">
            <w:r>
              <w:rPr>
                <w:b/>
              </w:rPr>
              <w:t>Financial assets</w:t>
            </w:r>
          </w:p>
        </w:tc>
        <w:tc>
          <w:tcPr>
            <w:tcW w:w="567" w:type="dxa"/>
          </w:tcPr>
          <w:p w14:paraId="63D847F7"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7B4DA97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D6B392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57CA85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A5318B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0E777F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64FBF22C"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10C01F4D" w14:textId="77777777" w:rsidR="0094685B" w:rsidRDefault="0094685B">
            <w:r>
              <w:t>Cash and deposits</w:t>
            </w:r>
          </w:p>
        </w:tc>
        <w:tc>
          <w:tcPr>
            <w:tcW w:w="567" w:type="dxa"/>
          </w:tcPr>
          <w:p w14:paraId="357D87A4"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BC98109" w14:textId="77777777" w:rsidR="0094685B" w:rsidRDefault="0094685B">
            <w:pPr>
              <w:cnfStyle w:val="000000000000" w:firstRow="0" w:lastRow="0" w:firstColumn="0" w:lastColumn="0" w:oddVBand="0" w:evenVBand="0" w:oddHBand="0" w:evenHBand="0" w:firstRowFirstColumn="0" w:firstRowLastColumn="0" w:lastRowFirstColumn="0" w:lastRowLastColumn="0"/>
            </w:pPr>
            <w:r>
              <w:t>14 261</w:t>
            </w:r>
          </w:p>
        </w:tc>
        <w:tc>
          <w:tcPr>
            <w:tcW w:w="794" w:type="dxa"/>
          </w:tcPr>
          <w:p w14:paraId="6C6803AB" w14:textId="77777777" w:rsidR="0094685B" w:rsidRDefault="0094685B">
            <w:pPr>
              <w:cnfStyle w:val="000000000000" w:firstRow="0" w:lastRow="0" w:firstColumn="0" w:lastColumn="0" w:oddVBand="0" w:evenVBand="0" w:oddHBand="0" w:evenHBand="0" w:firstRowFirstColumn="0" w:firstRowLastColumn="0" w:lastRowFirstColumn="0" w:lastRowLastColumn="0"/>
            </w:pPr>
            <w:r>
              <w:t>14 191</w:t>
            </w:r>
          </w:p>
        </w:tc>
        <w:tc>
          <w:tcPr>
            <w:tcW w:w="794" w:type="dxa"/>
          </w:tcPr>
          <w:p w14:paraId="6D61A94F" w14:textId="77777777" w:rsidR="0094685B" w:rsidRDefault="0094685B">
            <w:pPr>
              <w:cnfStyle w:val="000000000000" w:firstRow="0" w:lastRow="0" w:firstColumn="0" w:lastColumn="0" w:oddVBand="0" w:evenVBand="0" w:oddHBand="0" w:evenHBand="0" w:firstRowFirstColumn="0" w:firstRowLastColumn="0" w:lastRowFirstColumn="0" w:lastRowLastColumn="0"/>
            </w:pPr>
            <w:r>
              <w:t>14 532</w:t>
            </w:r>
          </w:p>
        </w:tc>
        <w:tc>
          <w:tcPr>
            <w:tcW w:w="794" w:type="dxa"/>
          </w:tcPr>
          <w:p w14:paraId="56A93502" w14:textId="77777777" w:rsidR="0094685B" w:rsidRDefault="0094685B">
            <w:pPr>
              <w:cnfStyle w:val="000000000000" w:firstRow="0" w:lastRow="0" w:firstColumn="0" w:lastColumn="0" w:oddVBand="0" w:evenVBand="0" w:oddHBand="0" w:evenHBand="0" w:firstRowFirstColumn="0" w:firstRowLastColumn="0" w:lastRowFirstColumn="0" w:lastRowLastColumn="0"/>
            </w:pPr>
            <w:r>
              <w:t>14 605</w:t>
            </w:r>
          </w:p>
        </w:tc>
        <w:tc>
          <w:tcPr>
            <w:tcW w:w="794" w:type="dxa"/>
          </w:tcPr>
          <w:p w14:paraId="34636A90" w14:textId="77777777" w:rsidR="0094685B" w:rsidRDefault="0094685B">
            <w:pPr>
              <w:cnfStyle w:val="000000000000" w:firstRow="0" w:lastRow="0" w:firstColumn="0" w:lastColumn="0" w:oddVBand="0" w:evenVBand="0" w:oddHBand="0" w:evenHBand="0" w:firstRowFirstColumn="0" w:firstRowLastColumn="0" w:lastRowFirstColumn="0" w:lastRowLastColumn="0"/>
            </w:pPr>
            <w:r>
              <w:t>15 114</w:t>
            </w:r>
          </w:p>
        </w:tc>
      </w:tr>
      <w:tr w:rsidR="0094685B" w14:paraId="4B78F17E"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30867659" w14:textId="77777777" w:rsidR="0094685B" w:rsidRDefault="0094685B">
            <w:r>
              <w:t>Advances paid</w:t>
            </w:r>
          </w:p>
        </w:tc>
        <w:tc>
          <w:tcPr>
            <w:tcW w:w="567" w:type="dxa"/>
          </w:tcPr>
          <w:p w14:paraId="3177118B"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4.5.3</w:t>
            </w:r>
          </w:p>
        </w:tc>
        <w:tc>
          <w:tcPr>
            <w:tcW w:w="794" w:type="dxa"/>
          </w:tcPr>
          <w:p w14:paraId="3FE8D9D6" w14:textId="77777777" w:rsidR="0094685B" w:rsidRDefault="0094685B">
            <w:pPr>
              <w:cnfStyle w:val="000000000000" w:firstRow="0" w:lastRow="0" w:firstColumn="0" w:lastColumn="0" w:oddVBand="0" w:evenVBand="0" w:oddHBand="0" w:evenHBand="0" w:firstRowFirstColumn="0" w:firstRowLastColumn="0" w:lastRowFirstColumn="0" w:lastRowLastColumn="0"/>
            </w:pPr>
            <w:r>
              <w:t>6 379</w:t>
            </w:r>
          </w:p>
        </w:tc>
        <w:tc>
          <w:tcPr>
            <w:tcW w:w="794" w:type="dxa"/>
          </w:tcPr>
          <w:p w14:paraId="62F9C680" w14:textId="77777777" w:rsidR="0094685B" w:rsidRDefault="0094685B">
            <w:pPr>
              <w:cnfStyle w:val="000000000000" w:firstRow="0" w:lastRow="0" w:firstColumn="0" w:lastColumn="0" w:oddVBand="0" w:evenVBand="0" w:oddHBand="0" w:evenHBand="0" w:firstRowFirstColumn="0" w:firstRowLastColumn="0" w:lastRowFirstColumn="0" w:lastRowLastColumn="0"/>
            </w:pPr>
            <w:r>
              <w:t>6 229</w:t>
            </w:r>
          </w:p>
        </w:tc>
        <w:tc>
          <w:tcPr>
            <w:tcW w:w="794" w:type="dxa"/>
          </w:tcPr>
          <w:p w14:paraId="2340FB96" w14:textId="77777777" w:rsidR="0094685B" w:rsidRDefault="0094685B">
            <w:pPr>
              <w:cnfStyle w:val="000000000000" w:firstRow="0" w:lastRow="0" w:firstColumn="0" w:lastColumn="0" w:oddVBand="0" w:evenVBand="0" w:oddHBand="0" w:evenHBand="0" w:firstRowFirstColumn="0" w:firstRowLastColumn="0" w:lastRowFirstColumn="0" w:lastRowLastColumn="0"/>
            </w:pPr>
            <w:r>
              <w:t>6 217</w:t>
            </w:r>
          </w:p>
        </w:tc>
        <w:tc>
          <w:tcPr>
            <w:tcW w:w="794" w:type="dxa"/>
          </w:tcPr>
          <w:p w14:paraId="0F00703A" w14:textId="77777777" w:rsidR="0094685B" w:rsidRDefault="0094685B">
            <w:pPr>
              <w:cnfStyle w:val="000000000000" w:firstRow="0" w:lastRow="0" w:firstColumn="0" w:lastColumn="0" w:oddVBand="0" w:evenVBand="0" w:oddHBand="0" w:evenHBand="0" w:firstRowFirstColumn="0" w:firstRowLastColumn="0" w:lastRowFirstColumn="0" w:lastRowLastColumn="0"/>
            </w:pPr>
            <w:r>
              <w:t>6 183</w:t>
            </w:r>
          </w:p>
        </w:tc>
        <w:tc>
          <w:tcPr>
            <w:tcW w:w="794" w:type="dxa"/>
          </w:tcPr>
          <w:p w14:paraId="1EDE2688" w14:textId="77777777" w:rsidR="0094685B" w:rsidRDefault="0094685B">
            <w:pPr>
              <w:cnfStyle w:val="000000000000" w:firstRow="0" w:lastRow="0" w:firstColumn="0" w:lastColumn="0" w:oddVBand="0" w:evenVBand="0" w:oddHBand="0" w:evenHBand="0" w:firstRowFirstColumn="0" w:firstRowLastColumn="0" w:lastRowFirstColumn="0" w:lastRowLastColumn="0"/>
            </w:pPr>
            <w:r>
              <w:t>6 148</w:t>
            </w:r>
          </w:p>
        </w:tc>
      </w:tr>
      <w:tr w:rsidR="0094685B" w14:paraId="201B9907"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79D5508D" w14:textId="77777777" w:rsidR="0094685B" w:rsidRDefault="0094685B">
            <w:r>
              <w:t>Receivables and contract assets</w:t>
            </w:r>
          </w:p>
        </w:tc>
        <w:tc>
          <w:tcPr>
            <w:tcW w:w="567" w:type="dxa"/>
          </w:tcPr>
          <w:p w14:paraId="07803301"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4.2.6</w:t>
            </w:r>
          </w:p>
        </w:tc>
        <w:tc>
          <w:tcPr>
            <w:tcW w:w="794" w:type="dxa"/>
          </w:tcPr>
          <w:p w14:paraId="5C31518D" w14:textId="77777777" w:rsidR="0094685B" w:rsidRDefault="0094685B">
            <w:pPr>
              <w:cnfStyle w:val="000000000000" w:firstRow="0" w:lastRow="0" w:firstColumn="0" w:lastColumn="0" w:oddVBand="0" w:evenVBand="0" w:oddHBand="0" w:evenHBand="0" w:firstRowFirstColumn="0" w:firstRowLastColumn="0" w:lastRowFirstColumn="0" w:lastRowLastColumn="0"/>
            </w:pPr>
            <w:r>
              <w:t>10 833</w:t>
            </w:r>
          </w:p>
        </w:tc>
        <w:tc>
          <w:tcPr>
            <w:tcW w:w="794" w:type="dxa"/>
          </w:tcPr>
          <w:p w14:paraId="6B128428" w14:textId="77777777" w:rsidR="0094685B" w:rsidRDefault="0094685B">
            <w:pPr>
              <w:cnfStyle w:val="000000000000" w:firstRow="0" w:lastRow="0" w:firstColumn="0" w:lastColumn="0" w:oddVBand="0" w:evenVBand="0" w:oddHBand="0" w:evenHBand="0" w:firstRowFirstColumn="0" w:firstRowLastColumn="0" w:lastRowFirstColumn="0" w:lastRowLastColumn="0"/>
            </w:pPr>
            <w:r>
              <w:t>10 567</w:t>
            </w:r>
          </w:p>
        </w:tc>
        <w:tc>
          <w:tcPr>
            <w:tcW w:w="794" w:type="dxa"/>
          </w:tcPr>
          <w:p w14:paraId="4064EEFD" w14:textId="77777777" w:rsidR="0094685B" w:rsidRDefault="0094685B">
            <w:pPr>
              <w:cnfStyle w:val="000000000000" w:firstRow="0" w:lastRow="0" w:firstColumn="0" w:lastColumn="0" w:oddVBand="0" w:evenVBand="0" w:oddHBand="0" w:evenHBand="0" w:firstRowFirstColumn="0" w:firstRowLastColumn="0" w:lastRowFirstColumn="0" w:lastRowLastColumn="0"/>
            </w:pPr>
            <w:r>
              <w:t>11 196</w:t>
            </w:r>
          </w:p>
        </w:tc>
        <w:tc>
          <w:tcPr>
            <w:tcW w:w="794" w:type="dxa"/>
          </w:tcPr>
          <w:p w14:paraId="7B312E82" w14:textId="77777777" w:rsidR="0094685B" w:rsidRDefault="0094685B">
            <w:pPr>
              <w:cnfStyle w:val="000000000000" w:firstRow="0" w:lastRow="0" w:firstColumn="0" w:lastColumn="0" w:oddVBand="0" w:evenVBand="0" w:oddHBand="0" w:evenHBand="0" w:firstRowFirstColumn="0" w:firstRowLastColumn="0" w:lastRowFirstColumn="0" w:lastRowLastColumn="0"/>
            </w:pPr>
            <w:r>
              <w:t>11 778</w:t>
            </w:r>
          </w:p>
        </w:tc>
        <w:tc>
          <w:tcPr>
            <w:tcW w:w="794" w:type="dxa"/>
          </w:tcPr>
          <w:p w14:paraId="28D21FD3" w14:textId="77777777" w:rsidR="0094685B" w:rsidRDefault="0094685B">
            <w:pPr>
              <w:cnfStyle w:val="000000000000" w:firstRow="0" w:lastRow="0" w:firstColumn="0" w:lastColumn="0" w:oddVBand="0" w:evenVBand="0" w:oddHBand="0" w:evenHBand="0" w:firstRowFirstColumn="0" w:firstRowLastColumn="0" w:lastRowFirstColumn="0" w:lastRowLastColumn="0"/>
            </w:pPr>
            <w:r>
              <w:t>12 369</w:t>
            </w:r>
          </w:p>
        </w:tc>
      </w:tr>
      <w:tr w:rsidR="0094685B" w14:paraId="2F8F13AB"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5DCA5DEF" w14:textId="77777777" w:rsidR="0094685B" w:rsidRDefault="0094685B">
            <w:r>
              <w:t>Investments, loans and placements</w:t>
            </w:r>
          </w:p>
        </w:tc>
        <w:tc>
          <w:tcPr>
            <w:tcW w:w="567" w:type="dxa"/>
          </w:tcPr>
          <w:p w14:paraId="37828319"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4.5.3</w:t>
            </w:r>
          </w:p>
        </w:tc>
        <w:tc>
          <w:tcPr>
            <w:tcW w:w="794" w:type="dxa"/>
          </w:tcPr>
          <w:p w14:paraId="24EC37CA" w14:textId="77777777" w:rsidR="0094685B" w:rsidRDefault="0094685B">
            <w:pPr>
              <w:cnfStyle w:val="000000000000" w:firstRow="0" w:lastRow="0" w:firstColumn="0" w:lastColumn="0" w:oddVBand="0" w:evenVBand="0" w:oddHBand="0" w:evenHBand="0" w:firstRowFirstColumn="0" w:firstRowLastColumn="0" w:lastRowFirstColumn="0" w:lastRowLastColumn="0"/>
            </w:pPr>
            <w:r>
              <w:t>18 553</w:t>
            </w:r>
          </w:p>
        </w:tc>
        <w:tc>
          <w:tcPr>
            <w:tcW w:w="794" w:type="dxa"/>
          </w:tcPr>
          <w:p w14:paraId="152514D4" w14:textId="77777777" w:rsidR="0094685B" w:rsidRDefault="0094685B">
            <w:pPr>
              <w:cnfStyle w:val="000000000000" w:firstRow="0" w:lastRow="0" w:firstColumn="0" w:lastColumn="0" w:oddVBand="0" w:evenVBand="0" w:oddHBand="0" w:evenHBand="0" w:firstRowFirstColumn="0" w:firstRowLastColumn="0" w:lastRowFirstColumn="0" w:lastRowLastColumn="0"/>
            </w:pPr>
            <w:r>
              <w:t>18 616</w:t>
            </w:r>
          </w:p>
        </w:tc>
        <w:tc>
          <w:tcPr>
            <w:tcW w:w="794" w:type="dxa"/>
          </w:tcPr>
          <w:p w14:paraId="4A9CD7B1" w14:textId="77777777" w:rsidR="0094685B" w:rsidRDefault="0094685B">
            <w:pPr>
              <w:cnfStyle w:val="000000000000" w:firstRow="0" w:lastRow="0" w:firstColumn="0" w:lastColumn="0" w:oddVBand="0" w:evenVBand="0" w:oddHBand="0" w:evenHBand="0" w:firstRowFirstColumn="0" w:firstRowLastColumn="0" w:lastRowFirstColumn="0" w:lastRowLastColumn="0"/>
            </w:pPr>
            <w:r>
              <w:t>19 737</w:t>
            </w:r>
          </w:p>
        </w:tc>
        <w:tc>
          <w:tcPr>
            <w:tcW w:w="794" w:type="dxa"/>
          </w:tcPr>
          <w:p w14:paraId="7E0B707F" w14:textId="77777777" w:rsidR="0094685B" w:rsidRDefault="0094685B">
            <w:pPr>
              <w:cnfStyle w:val="000000000000" w:firstRow="0" w:lastRow="0" w:firstColumn="0" w:lastColumn="0" w:oddVBand="0" w:evenVBand="0" w:oddHBand="0" w:evenHBand="0" w:firstRowFirstColumn="0" w:firstRowLastColumn="0" w:lastRowFirstColumn="0" w:lastRowLastColumn="0"/>
            </w:pPr>
            <w:r>
              <w:t>21 353</w:t>
            </w:r>
          </w:p>
        </w:tc>
        <w:tc>
          <w:tcPr>
            <w:tcW w:w="794" w:type="dxa"/>
          </w:tcPr>
          <w:p w14:paraId="17E7B81E" w14:textId="77777777" w:rsidR="0094685B" w:rsidRDefault="0094685B">
            <w:pPr>
              <w:cnfStyle w:val="000000000000" w:firstRow="0" w:lastRow="0" w:firstColumn="0" w:lastColumn="0" w:oddVBand="0" w:evenVBand="0" w:oddHBand="0" w:evenHBand="0" w:firstRowFirstColumn="0" w:firstRowLastColumn="0" w:lastRowFirstColumn="0" w:lastRowLastColumn="0"/>
            </w:pPr>
            <w:r>
              <w:t>23 034</w:t>
            </w:r>
          </w:p>
        </w:tc>
      </w:tr>
      <w:tr w:rsidR="0094685B" w14:paraId="1023799B"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1EF24683" w14:textId="77777777" w:rsidR="0094685B" w:rsidRDefault="0094685B">
            <w:r>
              <w:t>Investments accounted for using equity method</w:t>
            </w:r>
          </w:p>
        </w:tc>
        <w:tc>
          <w:tcPr>
            <w:tcW w:w="567" w:type="dxa"/>
          </w:tcPr>
          <w:p w14:paraId="4F87DCB1"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A2A489F" w14:textId="77777777" w:rsidR="0094685B" w:rsidRDefault="0094685B">
            <w:pPr>
              <w:cnfStyle w:val="000000000000" w:firstRow="0" w:lastRow="0" w:firstColumn="0" w:lastColumn="0" w:oddVBand="0" w:evenVBand="0" w:oddHBand="0" w:evenHBand="0" w:firstRowFirstColumn="0" w:firstRowLastColumn="0" w:lastRowFirstColumn="0" w:lastRowLastColumn="0"/>
            </w:pPr>
            <w:r>
              <w:t>1 121</w:t>
            </w:r>
          </w:p>
        </w:tc>
        <w:tc>
          <w:tcPr>
            <w:tcW w:w="794" w:type="dxa"/>
          </w:tcPr>
          <w:p w14:paraId="3330B8D4" w14:textId="77777777" w:rsidR="0094685B" w:rsidRDefault="0094685B">
            <w:pPr>
              <w:cnfStyle w:val="000000000000" w:firstRow="0" w:lastRow="0" w:firstColumn="0" w:lastColumn="0" w:oddVBand="0" w:evenVBand="0" w:oddHBand="0" w:evenHBand="0" w:firstRowFirstColumn="0" w:firstRowLastColumn="0" w:lastRowFirstColumn="0" w:lastRowLastColumn="0"/>
            </w:pPr>
            <w:r>
              <w:t>1 322</w:t>
            </w:r>
          </w:p>
        </w:tc>
        <w:tc>
          <w:tcPr>
            <w:tcW w:w="794" w:type="dxa"/>
          </w:tcPr>
          <w:p w14:paraId="6F2F7847" w14:textId="77777777" w:rsidR="0094685B" w:rsidRDefault="0094685B">
            <w:pPr>
              <w:cnfStyle w:val="000000000000" w:firstRow="0" w:lastRow="0" w:firstColumn="0" w:lastColumn="0" w:oddVBand="0" w:evenVBand="0" w:oddHBand="0" w:evenHBand="0" w:firstRowFirstColumn="0" w:firstRowLastColumn="0" w:lastRowFirstColumn="0" w:lastRowLastColumn="0"/>
            </w:pPr>
            <w:r>
              <w:t>1 245</w:t>
            </w:r>
          </w:p>
        </w:tc>
        <w:tc>
          <w:tcPr>
            <w:tcW w:w="794" w:type="dxa"/>
          </w:tcPr>
          <w:p w14:paraId="0B261EC7" w14:textId="77777777" w:rsidR="0094685B" w:rsidRDefault="0094685B">
            <w:pPr>
              <w:cnfStyle w:val="000000000000" w:firstRow="0" w:lastRow="0" w:firstColumn="0" w:lastColumn="0" w:oddVBand="0" w:evenVBand="0" w:oddHBand="0" w:evenHBand="0" w:firstRowFirstColumn="0" w:firstRowLastColumn="0" w:lastRowFirstColumn="0" w:lastRowLastColumn="0"/>
            </w:pPr>
            <w:r>
              <w:t>657</w:t>
            </w:r>
          </w:p>
        </w:tc>
        <w:tc>
          <w:tcPr>
            <w:tcW w:w="794" w:type="dxa"/>
          </w:tcPr>
          <w:p w14:paraId="507769D2" w14:textId="77777777" w:rsidR="0094685B" w:rsidRDefault="0094685B">
            <w:pPr>
              <w:cnfStyle w:val="000000000000" w:firstRow="0" w:lastRow="0" w:firstColumn="0" w:lastColumn="0" w:oddVBand="0" w:evenVBand="0" w:oddHBand="0" w:evenHBand="0" w:firstRowFirstColumn="0" w:firstRowLastColumn="0" w:lastRowFirstColumn="0" w:lastRowLastColumn="0"/>
            </w:pPr>
            <w:r>
              <w:t>721</w:t>
            </w:r>
          </w:p>
        </w:tc>
      </w:tr>
      <w:tr w:rsidR="0094685B" w14:paraId="14EFFEE1"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3BFCDA65" w14:textId="77777777" w:rsidR="0094685B" w:rsidRDefault="0094685B">
            <w:r>
              <w:t>Investments in other sector entities</w:t>
            </w:r>
          </w:p>
        </w:tc>
        <w:tc>
          <w:tcPr>
            <w:tcW w:w="567" w:type="dxa"/>
            <w:tcBorders>
              <w:bottom w:val="single" w:sz="6" w:space="0" w:color="auto"/>
            </w:tcBorders>
          </w:tcPr>
          <w:p w14:paraId="6E53192C"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4.4.6</w:t>
            </w:r>
          </w:p>
        </w:tc>
        <w:tc>
          <w:tcPr>
            <w:tcW w:w="794" w:type="dxa"/>
            <w:tcBorders>
              <w:bottom w:val="single" w:sz="6" w:space="0" w:color="auto"/>
            </w:tcBorders>
          </w:tcPr>
          <w:p w14:paraId="04F9ADF1" w14:textId="77777777" w:rsidR="0094685B" w:rsidRDefault="0094685B">
            <w:pPr>
              <w:cnfStyle w:val="000000000000" w:firstRow="0" w:lastRow="0" w:firstColumn="0" w:lastColumn="0" w:oddVBand="0" w:evenVBand="0" w:oddHBand="0" w:evenHBand="0" w:firstRowFirstColumn="0" w:firstRowLastColumn="0" w:lastRowFirstColumn="0" w:lastRowLastColumn="0"/>
            </w:pPr>
            <w:r>
              <w:t>100 675</w:t>
            </w:r>
          </w:p>
        </w:tc>
        <w:tc>
          <w:tcPr>
            <w:tcW w:w="794" w:type="dxa"/>
            <w:tcBorders>
              <w:bottom w:val="single" w:sz="6" w:space="0" w:color="auto"/>
            </w:tcBorders>
          </w:tcPr>
          <w:p w14:paraId="79929AE3" w14:textId="77777777" w:rsidR="0094685B" w:rsidRDefault="0094685B">
            <w:pPr>
              <w:cnfStyle w:val="000000000000" w:firstRow="0" w:lastRow="0" w:firstColumn="0" w:lastColumn="0" w:oddVBand="0" w:evenVBand="0" w:oddHBand="0" w:evenHBand="0" w:firstRowFirstColumn="0" w:firstRowLastColumn="0" w:lastRowFirstColumn="0" w:lastRowLastColumn="0"/>
            </w:pPr>
            <w:r>
              <w:t>101 863</w:t>
            </w:r>
          </w:p>
        </w:tc>
        <w:tc>
          <w:tcPr>
            <w:tcW w:w="794" w:type="dxa"/>
            <w:tcBorders>
              <w:bottom w:val="single" w:sz="6" w:space="0" w:color="auto"/>
            </w:tcBorders>
          </w:tcPr>
          <w:p w14:paraId="084CFA58" w14:textId="77777777" w:rsidR="0094685B" w:rsidRDefault="0094685B">
            <w:pPr>
              <w:cnfStyle w:val="000000000000" w:firstRow="0" w:lastRow="0" w:firstColumn="0" w:lastColumn="0" w:oddVBand="0" w:evenVBand="0" w:oddHBand="0" w:evenHBand="0" w:firstRowFirstColumn="0" w:firstRowLastColumn="0" w:lastRowFirstColumn="0" w:lastRowLastColumn="0"/>
            </w:pPr>
            <w:r>
              <w:t>104 301</w:t>
            </w:r>
          </w:p>
        </w:tc>
        <w:tc>
          <w:tcPr>
            <w:tcW w:w="794" w:type="dxa"/>
            <w:tcBorders>
              <w:bottom w:val="single" w:sz="6" w:space="0" w:color="auto"/>
            </w:tcBorders>
          </w:tcPr>
          <w:p w14:paraId="0C2CA976" w14:textId="77777777" w:rsidR="0094685B" w:rsidRDefault="0094685B">
            <w:pPr>
              <w:cnfStyle w:val="000000000000" w:firstRow="0" w:lastRow="0" w:firstColumn="0" w:lastColumn="0" w:oddVBand="0" w:evenVBand="0" w:oddHBand="0" w:evenHBand="0" w:firstRowFirstColumn="0" w:firstRowLastColumn="0" w:lastRowFirstColumn="0" w:lastRowLastColumn="0"/>
            </w:pPr>
            <w:r>
              <w:t>105 985</w:t>
            </w:r>
          </w:p>
        </w:tc>
        <w:tc>
          <w:tcPr>
            <w:tcW w:w="794" w:type="dxa"/>
            <w:tcBorders>
              <w:bottom w:val="single" w:sz="6" w:space="0" w:color="auto"/>
            </w:tcBorders>
          </w:tcPr>
          <w:p w14:paraId="286DBCC8" w14:textId="77777777" w:rsidR="0094685B" w:rsidRDefault="0094685B">
            <w:pPr>
              <w:cnfStyle w:val="000000000000" w:firstRow="0" w:lastRow="0" w:firstColumn="0" w:lastColumn="0" w:oddVBand="0" w:evenVBand="0" w:oddHBand="0" w:evenHBand="0" w:firstRowFirstColumn="0" w:firstRowLastColumn="0" w:lastRowFirstColumn="0" w:lastRowLastColumn="0"/>
            </w:pPr>
            <w:r>
              <w:t>106 063</w:t>
            </w:r>
          </w:p>
        </w:tc>
      </w:tr>
      <w:tr w:rsidR="0094685B" w14:paraId="0401DB1F"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5611B662" w14:textId="77777777" w:rsidR="0094685B" w:rsidRDefault="0094685B">
            <w:r>
              <w:rPr>
                <w:b/>
              </w:rPr>
              <w:t>Total financial assets</w:t>
            </w:r>
          </w:p>
        </w:tc>
        <w:tc>
          <w:tcPr>
            <w:tcW w:w="567" w:type="dxa"/>
            <w:tcBorders>
              <w:top w:val="single" w:sz="6" w:space="0" w:color="auto"/>
              <w:bottom w:val="single" w:sz="6" w:space="0" w:color="auto"/>
            </w:tcBorders>
          </w:tcPr>
          <w:p w14:paraId="008EB3BC"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7D91D68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151 822</w:t>
            </w:r>
          </w:p>
        </w:tc>
        <w:tc>
          <w:tcPr>
            <w:tcW w:w="794" w:type="dxa"/>
            <w:tcBorders>
              <w:top w:val="single" w:sz="6" w:space="0" w:color="auto"/>
              <w:bottom w:val="single" w:sz="6" w:space="0" w:color="auto"/>
            </w:tcBorders>
          </w:tcPr>
          <w:p w14:paraId="5EDF47A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152 787</w:t>
            </w:r>
          </w:p>
        </w:tc>
        <w:tc>
          <w:tcPr>
            <w:tcW w:w="794" w:type="dxa"/>
            <w:tcBorders>
              <w:top w:val="single" w:sz="6" w:space="0" w:color="auto"/>
              <w:bottom w:val="single" w:sz="6" w:space="0" w:color="auto"/>
            </w:tcBorders>
          </w:tcPr>
          <w:p w14:paraId="36CD35A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157 228</w:t>
            </w:r>
          </w:p>
        </w:tc>
        <w:tc>
          <w:tcPr>
            <w:tcW w:w="794" w:type="dxa"/>
            <w:tcBorders>
              <w:top w:val="single" w:sz="6" w:space="0" w:color="auto"/>
              <w:bottom w:val="single" w:sz="6" w:space="0" w:color="auto"/>
            </w:tcBorders>
          </w:tcPr>
          <w:p w14:paraId="7990FD6B"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160 562</w:t>
            </w:r>
          </w:p>
        </w:tc>
        <w:tc>
          <w:tcPr>
            <w:tcW w:w="794" w:type="dxa"/>
            <w:tcBorders>
              <w:top w:val="single" w:sz="6" w:space="0" w:color="auto"/>
              <w:bottom w:val="single" w:sz="6" w:space="0" w:color="auto"/>
            </w:tcBorders>
          </w:tcPr>
          <w:p w14:paraId="4A56EE5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163 449</w:t>
            </w:r>
          </w:p>
        </w:tc>
      </w:tr>
      <w:tr w:rsidR="0094685B" w14:paraId="61CDC5FB"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563FD621" w14:textId="77777777" w:rsidR="0094685B" w:rsidRDefault="0094685B">
            <w:r>
              <w:rPr>
                <w:b/>
              </w:rPr>
              <w:t>Non</w:t>
            </w:r>
            <w:r>
              <w:rPr>
                <w:b/>
              </w:rPr>
              <w:noBreakHyphen/>
              <w:t>financial assets</w:t>
            </w:r>
          </w:p>
        </w:tc>
        <w:tc>
          <w:tcPr>
            <w:tcW w:w="567" w:type="dxa"/>
            <w:tcBorders>
              <w:top w:val="single" w:sz="6" w:space="0" w:color="auto"/>
            </w:tcBorders>
          </w:tcPr>
          <w:p w14:paraId="6A068DB9"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877D4F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831CAA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37D74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E4ADFF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97ED56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5D40A921"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2E3107CD" w14:textId="77777777" w:rsidR="0094685B" w:rsidRDefault="0094685B">
            <w:r>
              <w:t>Inventories</w:t>
            </w:r>
          </w:p>
        </w:tc>
        <w:tc>
          <w:tcPr>
            <w:tcW w:w="567" w:type="dxa"/>
          </w:tcPr>
          <w:p w14:paraId="2A05003E"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CE709EA" w14:textId="77777777" w:rsidR="0094685B" w:rsidRDefault="0094685B">
            <w:pPr>
              <w:cnfStyle w:val="000000000000" w:firstRow="0" w:lastRow="0" w:firstColumn="0" w:lastColumn="0" w:oddVBand="0" w:evenVBand="0" w:oddHBand="0" w:evenHBand="0" w:firstRowFirstColumn="0" w:firstRowLastColumn="0" w:lastRowFirstColumn="0" w:lastRowLastColumn="0"/>
            </w:pPr>
            <w:r>
              <w:t>279</w:t>
            </w:r>
          </w:p>
        </w:tc>
        <w:tc>
          <w:tcPr>
            <w:tcW w:w="794" w:type="dxa"/>
          </w:tcPr>
          <w:p w14:paraId="6674231B" w14:textId="77777777" w:rsidR="0094685B" w:rsidRDefault="0094685B">
            <w:pPr>
              <w:cnfStyle w:val="000000000000" w:firstRow="0" w:lastRow="0" w:firstColumn="0" w:lastColumn="0" w:oddVBand="0" w:evenVBand="0" w:oddHBand="0" w:evenHBand="0" w:firstRowFirstColumn="0" w:firstRowLastColumn="0" w:lastRowFirstColumn="0" w:lastRowLastColumn="0"/>
            </w:pPr>
            <w:r>
              <w:t>295</w:t>
            </w:r>
          </w:p>
        </w:tc>
        <w:tc>
          <w:tcPr>
            <w:tcW w:w="794" w:type="dxa"/>
          </w:tcPr>
          <w:p w14:paraId="1073BF7E" w14:textId="77777777" w:rsidR="0094685B" w:rsidRDefault="0094685B">
            <w:pPr>
              <w:cnfStyle w:val="000000000000" w:firstRow="0" w:lastRow="0" w:firstColumn="0" w:lastColumn="0" w:oddVBand="0" w:evenVBand="0" w:oddHBand="0" w:evenHBand="0" w:firstRowFirstColumn="0" w:firstRowLastColumn="0" w:lastRowFirstColumn="0" w:lastRowLastColumn="0"/>
            </w:pPr>
            <w:r>
              <w:t>324</w:t>
            </w:r>
          </w:p>
        </w:tc>
        <w:tc>
          <w:tcPr>
            <w:tcW w:w="794" w:type="dxa"/>
          </w:tcPr>
          <w:p w14:paraId="438601D7" w14:textId="77777777" w:rsidR="0094685B" w:rsidRDefault="0094685B">
            <w:pPr>
              <w:cnfStyle w:val="000000000000" w:firstRow="0" w:lastRow="0" w:firstColumn="0" w:lastColumn="0" w:oddVBand="0" w:evenVBand="0" w:oddHBand="0" w:evenHBand="0" w:firstRowFirstColumn="0" w:firstRowLastColumn="0" w:lastRowFirstColumn="0" w:lastRowLastColumn="0"/>
            </w:pPr>
            <w:r>
              <w:t>295</w:t>
            </w:r>
          </w:p>
        </w:tc>
        <w:tc>
          <w:tcPr>
            <w:tcW w:w="794" w:type="dxa"/>
          </w:tcPr>
          <w:p w14:paraId="0701705F" w14:textId="77777777" w:rsidR="0094685B" w:rsidRDefault="0094685B">
            <w:pPr>
              <w:cnfStyle w:val="000000000000" w:firstRow="0" w:lastRow="0" w:firstColumn="0" w:lastColumn="0" w:oddVBand="0" w:evenVBand="0" w:oddHBand="0" w:evenHBand="0" w:firstRowFirstColumn="0" w:firstRowLastColumn="0" w:lastRowFirstColumn="0" w:lastRowLastColumn="0"/>
            </w:pPr>
            <w:r>
              <w:t>299</w:t>
            </w:r>
          </w:p>
        </w:tc>
      </w:tr>
      <w:tr w:rsidR="0094685B" w14:paraId="7C33AE12"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14A52ECF" w14:textId="77777777" w:rsidR="0094685B" w:rsidRDefault="0094685B">
            <w:r>
              <w:t>Non</w:t>
            </w:r>
            <w:r>
              <w:noBreakHyphen/>
              <w:t>financial assets held for sale</w:t>
            </w:r>
          </w:p>
        </w:tc>
        <w:tc>
          <w:tcPr>
            <w:tcW w:w="567" w:type="dxa"/>
          </w:tcPr>
          <w:p w14:paraId="20016A2E"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71533C47" w14:textId="77777777" w:rsidR="0094685B" w:rsidRDefault="0094685B">
            <w:pPr>
              <w:cnfStyle w:val="000000000000" w:firstRow="0" w:lastRow="0" w:firstColumn="0" w:lastColumn="0" w:oddVBand="0" w:evenVBand="0" w:oddHBand="0" w:evenHBand="0" w:firstRowFirstColumn="0" w:firstRowLastColumn="0" w:lastRowFirstColumn="0" w:lastRowLastColumn="0"/>
            </w:pPr>
            <w:r>
              <w:t>145</w:t>
            </w:r>
          </w:p>
        </w:tc>
        <w:tc>
          <w:tcPr>
            <w:tcW w:w="794" w:type="dxa"/>
          </w:tcPr>
          <w:p w14:paraId="213C5A45" w14:textId="77777777" w:rsidR="0094685B" w:rsidRDefault="0094685B">
            <w:pPr>
              <w:cnfStyle w:val="000000000000" w:firstRow="0" w:lastRow="0" w:firstColumn="0" w:lastColumn="0" w:oddVBand="0" w:evenVBand="0" w:oddHBand="0" w:evenHBand="0" w:firstRowFirstColumn="0" w:firstRowLastColumn="0" w:lastRowFirstColumn="0" w:lastRowLastColumn="0"/>
            </w:pPr>
            <w:r>
              <w:t>145</w:t>
            </w:r>
          </w:p>
        </w:tc>
        <w:tc>
          <w:tcPr>
            <w:tcW w:w="794" w:type="dxa"/>
          </w:tcPr>
          <w:p w14:paraId="235FC0E4" w14:textId="77777777" w:rsidR="0094685B" w:rsidRDefault="0094685B">
            <w:pPr>
              <w:cnfStyle w:val="000000000000" w:firstRow="0" w:lastRow="0" w:firstColumn="0" w:lastColumn="0" w:oddVBand="0" w:evenVBand="0" w:oddHBand="0" w:evenHBand="0" w:firstRowFirstColumn="0" w:firstRowLastColumn="0" w:lastRowFirstColumn="0" w:lastRowLastColumn="0"/>
            </w:pPr>
            <w:r>
              <w:t>138</w:t>
            </w:r>
          </w:p>
        </w:tc>
        <w:tc>
          <w:tcPr>
            <w:tcW w:w="794" w:type="dxa"/>
          </w:tcPr>
          <w:p w14:paraId="2B77AAAB" w14:textId="77777777" w:rsidR="0094685B" w:rsidRDefault="0094685B">
            <w:pPr>
              <w:cnfStyle w:val="000000000000" w:firstRow="0" w:lastRow="0" w:firstColumn="0" w:lastColumn="0" w:oddVBand="0" w:evenVBand="0" w:oddHBand="0" w:evenHBand="0" w:firstRowFirstColumn="0" w:firstRowLastColumn="0" w:lastRowFirstColumn="0" w:lastRowLastColumn="0"/>
            </w:pPr>
            <w:r>
              <w:t>130</w:t>
            </w:r>
          </w:p>
        </w:tc>
        <w:tc>
          <w:tcPr>
            <w:tcW w:w="794" w:type="dxa"/>
          </w:tcPr>
          <w:p w14:paraId="28DB32AC" w14:textId="77777777" w:rsidR="0094685B" w:rsidRDefault="0094685B">
            <w:pPr>
              <w:cnfStyle w:val="000000000000" w:firstRow="0" w:lastRow="0" w:firstColumn="0" w:lastColumn="0" w:oddVBand="0" w:evenVBand="0" w:oddHBand="0" w:evenHBand="0" w:firstRowFirstColumn="0" w:firstRowLastColumn="0" w:lastRowFirstColumn="0" w:lastRowLastColumn="0"/>
            </w:pPr>
            <w:r>
              <w:t>123</w:t>
            </w:r>
          </w:p>
        </w:tc>
      </w:tr>
      <w:tr w:rsidR="0094685B" w14:paraId="3B7460FF"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65A9F494" w14:textId="77777777" w:rsidR="0094685B" w:rsidRDefault="0094685B">
            <w:r>
              <w:t>Land, buildings, infrastructure, plant and equipment</w:t>
            </w:r>
          </w:p>
        </w:tc>
        <w:tc>
          <w:tcPr>
            <w:tcW w:w="567" w:type="dxa"/>
          </w:tcPr>
          <w:p w14:paraId="4418BE56"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4.4.1, 4.4.3</w:t>
            </w:r>
          </w:p>
        </w:tc>
        <w:tc>
          <w:tcPr>
            <w:tcW w:w="794" w:type="dxa"/>
          </w:tcPr>
          <w:p w14:paraId="044ACAA7" w14:textId="77777777" w:rsidR="0094685B" w:rsidRDefault="0094685B">
            <w:pPr>
              <w:cnfStyle w:val="000000000000" w:firstRow="0" w:lastRow="0" w:firstColumn="0" w:lastColumn="0" w:oddVBand="0" w:evenVBand="0" w:oddHBand="0" w:evenHBand="0" w:firstRowFirstColumn="0" w:firstRowLastColumn="0" w:lastRowFirstColumn="0" w:lastRowLastColumn="0"/>
            </w:pPr>
            <w:r>
              <w:t>277 611</w:t>
            </w:r>
          </w:p>
        </w:tc>
        <w:tc>
          <w:tcPr>
            <w:tcW w:w="794" w:type="dxa"/>
          </w:tcPr>
          <w:p w14:paraId="444D213D" w14:textId="77777777" w:rsidR="0094685B" w:rsidRDefault="0094685B">
            <w:pPr>
              <w:cnfStyle w:val="000000000000" w:firstRow="0" w:lastRow="0" w:firstColumn="0" w:lastColumn="0" w:oddVBand="0" w:evenVBand="0" w:oddHBand="0" w:evenHBand="0" w:firstRowFirstColumn="0" w:firstRowLastColumn="0" w:lastRowFirstColumn="0" w:lastRowLastColumn="0"/>
            </w:pPr>
            <w:r>
              <w:t>276 829</w:t>
            </w:r>
          </w:p>
        </w:tc>
        <w:tc>
          <w:tcPr>
            <w:tcW w:w="794" w:type="dxa"/>
          </w:tcPr>
          <w:p w14:paraId="5E010051" w14:textId="77777777" w:rsidR="0094685B" w:rsidRDefault="0094685B">
            <w:pPr>
              <w:cnfStyle w:val="000000000000" w:firstRow="0" w:lastRow="0" w:firstColumn="0" w:lastColumn="0" w:oddVBand="0" w:evenVBand="0" w:oddHBand="0" w:evenHBand="0" w:firstRowFirstColumn="0" w:firstRowLastColumn="0" w:lastRowFirstColumn="0" w:lastRowLastColumn="0"/>
            </w:pPr>
            <w:r>
              <w:t>287 094</w:t>
            </w:r>
          </w:p>
        </w:tc>
        <w:tc>
          <w:tcPr>
            <w:tcW w:w="794" w:type="dxa"/>
          </w:tcPr>
          <w:p w14:paraId="6776177D" w14:textId="77777777" w:rsidR="0094685B" w:rsidRDefault="0094685B">
            <w:pPr>
              <w:cnfStyle w:val="000000000000" w:firstRow="0" w:lastRow="0" w:firstColumn="0" w:lastColumn="0" w:oddVBand="0" w:evenVBand="0" w:oddHBand="0" w:evenHBand="0" w:firstRowFirstColumn="0" w:firstRowLastColumn="0" w:lastRowFirstColumn="0" w:lastRowLastColumn="0"/>
            </w:pPr>
            <w:r>
              <w:t>311 044</w:t>
            </w:r>
          </w:p>
        </w:tc>
        <w:tc>
          <w:tcPr>
            <w:tcW w:w="794" w:type="dxa"/>
          </w:tcPr>
          <w:p w14:paraId="386FFE1D" w14:textId="77777777" w:rsidR="0094685B" w:rsidRDefault="0094685B">
            <w:pPr>
              <w:cnfStyle w:val="000000000000" w:firstRow="0" w:lastRow="0" w:firstColumn="0" w:lastColumn="0" w:oddVBand="0" w:evenVBand="0" w:oddHBand="0" w:evenHBand="0" w:firstRowFirstColumn="0" w:firstRowLastColumn="0" w:lastRowFirstColumn="0" w:lastRowLastColumn="0"/>
            </w:pPr>
            <w:r>
              <w:t>320 512</w:t>
            </w:r>
          </w:p>
        </w:tc>
      </w:tr>
      <w:tr w:rsidR="0094685B" w14:paraId="2869AAC9"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7AB9F4E5" w14:textId="77777777" w:rsidR="0094685B" w:rsidRDefault="0094685B">
            <w:r>
              <w:t>Other non</w:t>
            </w:r>
            <w:r>
              <w:noBreakHyphen/>
              <w:t>financial assets</w:t>
            </w:r>
          </w:p>
        </w:tc>
        <w:tc>
          <w:tcPr>
            <w:tcW w:w="567" w:type="dxa"/>
            <w:tcBorders>
              <w:bottom w:val="single" w:sz="6" w:space="0" w:color="auto"/>
            </w:tcBorders>
          </w:tcPr>
          <w:p w14:paraId="4AF4E25D"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4.4.4</w:t>
            </w:r>
          </w:p>
        </w:tc>
        <w:tc>
          <w:tcPr>
            <w:tcW w:w="794" w:type="dxa"/>
            <w:tcBorders>
              <w:bottom w:val="single" w:sz="6" w:space="0" w:color="auto"/>
            </w:tcBorders>
          </w:tcPr>
          <w:p w14:paraId="2F9CD64A" w14:textId="77777777" w:rsidR="0094685B" w:rsidRDefault="0094685B">
            <w:pPr>
              <w:cnfStyle w:val="000000000000" w:firstRow="0" w:lastRow="0" w:firstColumn="0" w:lastColumn="0" w:oddVBand="0" w:evenVBand="0" w:oddHBand="0" w:evenHBand="0" w:firstRowFirstColumn="0" w:firstRowLastColumn="0" w:lastRowFirstColumn="0" w:lastRowLastColumn="0"/>
            </w:pPr>
            <w:r>
              <w:t>6 954</w:t>
            </w:r>
          </w:p>
        </w:tc>
        <w:tc>
          <w:tcPr>
            <w:tcW w:w="794" w:type="dxa"/>
            <w:tcBorders>
              <w:bottom w:val="single" w:sz="6" w:space="0" w:color="auto"/>
            </w:tcBorders>
          </w:tcPr>
          <w:p w14:paraId="2ED599D1" w14:textId="77777777" w:rsidR="0094685B" w:rsidRDefault="0094685B">
            <w:pPr>
              <w:cnfStyle w:val="000000000000" w:firstRow="0" w:lastRow="0" w:firstColumn="0" w:lastColumn="0" w:oddVBand="0" w:evenVBand="0" w:oddHBand="0" w:evenHBand="0" w:firstRowFirstColumn="0" w:firstRowLastColumn="0" w:lastRowFirstColumn="0" w:lastRowLastColumn="0"/>
            </w:pPr>
            <w:r>
              <w:t>7 033</w:t>
            </w:r>
          </w:p>
        </w:tc>
        <w:tc>
          <w:tcPr>
            <w:tcW w:w="794" w:type="dxa"/>
            <w:tcBorders>
              <w:bottom w:val="single" w:sz="6" w:space="0" w:color="auto"/>
            </w:tcBorders>
          </w:tcPr>
          <w:p w14:paraId="537AC4F6" w14:textId="77777777" w:rsidR="0094685B" w:rsidRDefault="0094685B">
            <w:pPr>
              <w:cnfStyle w:val="000000000000" w:firstRow="0" w:lastRow="0" w:firstColumn="0" w:lastColumn="0" w:oddVBand="0" w:evenVBand="0" w:oddHBand="0" w:evenHBand="0" w:firstRowFirstColumn="0" w:firstRowLastColumn="0" w:lastRowFirstColumn="0" w:lastRowLastColumn="0"/>
            </w:pPr>
            <w:r>
              <w:t>6 883</w:t>
            </w:r>
          </w:p>
        </w:tc>
        <w:tc>
          <w:tcPr>
            <w:tcW w:w="794" w:type="dxa"/>
            <w:tcBorders>
              <w:bottom w:val="single" w:sz="6" w:space="0" w:color="auto"/>
            </w:tcBorders>
          </w:tcPr>
          <w:p w14:paraId="27E2E9A2" w14:textId="77777777" w:rsidR="0094685B" w:rsidRDefault="0094685B">
            <w:pPr>
              <w:cnfStyle w:val="000000000000" w:firstRow="0" w:lastRow="0" w:firstColumn="0" w:lastColumn="0" w:oddVBand="0" w:evenVBand="0" w:oddHBand="0" w:evenHBand="0" w:firstRowFirstColumn="0" w:firstRowLastColumn="0" w:lastRowFirstColumn="0" w:lastRowLastColumn="0"/>
            </w:pPr>
            <w:r>
              <w:t>6 779</w:t>
            </w:r>
          </w:p>
        </w:tc>
        <w:tc>
          <w:tcPr>
            <w:tcW w:w="794" w:type="dxa"/>
            <w:tcBorders>
              <w:bottom w:val="single" w:sz="6" w:space="0" w:color="auto"/>
            </w:tcBorders>
          </w:tcPr>
          <w:p w14:paraId="4729C4A4" w14:textId="77777777" w:rsidR="0094685B" w:rsidRDefault="0094685B">
            <w:pPr>
              <w:cnfStyle w:val="000000000000" w:firstRow="0" w:lastRow="0" w:firstColumn="0" w:lastColumn="0" w:oddVBand="0" w:evenVBand="0" w:oddHBand="0" w:evenHBand="0" w:firstRowFirstColumn="0" w:firstRowLastColumn="0" w:lastRowFirstColumn="0" w:lastRowLastColumn="0"/>
            </w:pPr>
            <w:r>
              <w:t>6 680</w:t>
            </w:r>
          </w:p>
        </w:tc>
      </w:tr>
      <w:tr w:rsidR="0094685B" w14:paraId="08AB0281"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78C9A760" w14:textId="77777777" w:rsidR="0094685B" w:rsidRDefault="0094685B">
            <w:r>
              <w:rPr>
                <w:b/>
              </w:rPr>
              <w:t>Total non</w:t>
            </w:r>
            <w:r>
              <w:rPr>
                <w:b/>
              </w:rPr>
              <w:noBreakHyphen/>
              <w:t>financial assets</w:t>
            </w:r>
          </w:p>
        </w:tc>
        <w:tc>
          <w:tcPr>
            <w:tcW w:w="567" w:type="dxa"/>
            <w:tcBorders>
              <w:top w:val="single" w:sz="6" w:space="0" w:color="auto"/>
              <w:bottom w:val="single" w:sz="6" w:space="0" w:color="auto"/>
            </w:tcBorders>
          </w:tcPr>
          <w:p w14:paraId="6B26FD37"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51CD242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284 990</w:t>
            </w:r>
          </w:p>
        </w:tc>
        <w:tc>
          <w:tcPr>
            <w:tcW w:w="794" w:type="dxa"/>
            <w:tcBorders>
              <w:top w:val="single" w:sz="6" w:space="0" w:color="auto"/>
              <w:bottom w:val="single" w:sz="6" w:space="0" w:color="auto"/>
            </w:tcBorders>
          </w:tcPr>
          <w:p w14:paraId="45F20CF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284 303</w:t>
            </w:r>
          </w:p>
        </w:tc>
        <w:tc>
          <w:tcPr>
            <w:tcW w:w="794" w:type="dxa"/>
            <w:tcBorders>
              <w:top w:val="single" w:sz="6" w:space="0" w:color="auto"/>
              <w:bottom w:val="single" w:sz="6" w:space="0" w:color="auto"/>
            </w:tcBorders>
          </w:tcPr>
          <w:p w14:paraId="71E9580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294 439</w:t>
            </w:r>
          </w:p>
        </w:tc>
        <w:tc>
          <w:tcPr>
            <w:tcW w:w="794" w:type="dxa"/>
            <w:tcBorders>
              <w:top w:val="single" w:sz="6" w:space="0" w:color="auto"/>
              <w:bottom w:val="single" w:sz="6" w:space="0" w:color="auto"/>
            </w:tcBorders>
          </w:tcPr>
          <w:p w14:paraId="1FE2994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318 249</w:t>
            </w:r>
          </w:p>
        </w:tc>
        <w:tc>
          <w:tcPr>
            <w:tcW w:w="794" w:type="dxa"/>
            <w:tcBorders>
              <w:top w:val="single" w:sz="6" w:space="0" w:color="auto"/>
              <w:bottom w:val="single" w:sz="6" w:space="0" w:color="auto"/>
            </w:tcBorders>
          </w:tcPr>
          <w:p w14:paraId="531FDE9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327 614</w:t>
            </w:r>
          </w:p>
        </w:tc>
      </w:tr>
      <w:tr w:rsidR="0094685B" w14:paraId="56E4DAD9"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238BB275" w14:textId="77777777" w:rsidR="0094685B" w:rsidRDefault="0094685B">
            <w:r>
              <w:rPr>
                <w:b/>
              </w:rPr>
              <w:t>Total assets</w:t>
            </w:r>
          </w:p>
        </w:tc>
        <w:tc>
          <w:tcPr>
            <w:tcW w:w="567" w:type="dxa"/>
            <w:tcBorders>
              <w:top w:val="single" w:sz="6" w:space="0" w:color="auto"/>
            </w:tcBorders>
          </w:tcPr>
          <w:p w14:paraId="4149F0B2"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4.4.5</w:t>
            </w:r>
          </w:p>
        </w:tc>
        <w:tc>
          <w:tcPr>
            <w:tcW w:w="794" w:type="dxa"/>
            <w:tcBorders>
              <w:top w:val="single" w:sz="6" w:space="0" w:color="auto"/>
            </w:tcBorders>
          </w:tcPr>
          <w:p w14:paraId="4CA3AD5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436 811</w:t>
            </w:r>
          </w:p>
        </w:tc>
        <w:tc>
          <w:tcPr>
            <w:tcW w:w="794" w:type="dxa"/>
            <w:tcBorders>
              <w:top w:val="single" w:sz="6" w:space="0" w:color="auto"/>
            </w:tcBorders>
          </w:tcPr>
          <w:p w14:paraId="3E3E945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437 090</w:t>
            </w:r>
          </w:p>
        </w:tc>
        <w:tc>
          <w:tcPr>
            <w:tcW w:w="794" w:type="dxa"/>
            <w:tcBorders>
              <w:top w:val="single" w:sz="6" w:space="0" w:color="auto"/>
            </w:tcBorders>
          </w:tcPr>
          <w:p w14:paraId="01CC9E8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451 667</w:t>
            </w:r>
          </w:p>
        </w:tc>
        <w:tc>
          <w:tcPr>
            <w:tcW w:w="794" w:type="dxa"/>
            <w:tcBorders>
              <w:top w:val="single" w:sz="6" w:space="0" w:color="auto"/>
            </w:tcBorders>
          </w:tcPr>
          <w:p w14:paraId="21E95B6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478 810</w:t>
            </w:r>
          </w:p>
        </w:tc>
        <w:tc>
          <w:tcPr>
            <w:tcW w:w="794" w:type="dxa"/>
            <w:tcBorders>
              <w:top w:val="single" w:sz="6" w:space="0" w:color="auto"/>
            </w:tcBorders>
          </w:tcPr>
          <w:p w14:paraId="1063920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491 063</w:t>
            </w:r>
          </w:p>
        </w:tc>
      </w:tr>
      <w:tr w:rsidR="0094685B" w14:paraId="076EBEE7"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24AC904C" w14:textId="77777777" w:rsidR="0094685B" w:rsidRDefault="0094685B">
            <w:r>
              <w:rPr>
                <w:b/>
              </w:rPr>
              <w:t>Liabilities</w:t>
            </w:r>
          </w:p>
        </w:tc>
        <w:tc>
          <w:tcPr>
            <w:tcW w:w="567" w:type="dxa"/>
          </w:tcPr>
          <w:p w14:paraId="0B2888CE"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D150E7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BD8DDF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9C76A46"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244E5B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82D284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04609E29"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3E9E639C" w14:textId="77777777" w:rsidR="0094685B" w:rsidRDefault="0094685B">
            <w:r>
              <w:t>Deposits held and advances received</w:t>
            </w:r>
          </w:p>
        </w:tc>
        <w:tc>
          <w:tcPr>
            <w:tcW w:w="567" w:type="dxa"/>
          </w:tcPr>
          <w:p w14:paraId="5D601A48"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4ADD285A" w14:textId="77777777" w:rsidR="0094685B" w:rsidRDefault="0094685B">
            <w:pPr>
              <w:cnfStyle w:val="000000000000" w:firstRow="0" w:lastRow="0" w:firstColumn="0" w:lastColumn="0" w:oddVBand="0" w:evenVBand="0" w:oddHBand="0" w:evenHBand="0" w:firstRowFirstColumn="0" w:firstRowLastColumn="0" w:lastRowFirstColumn="0" w:lastRowLastColumn="0"/>
            </w:pPr>
            <w:r>
              <w:t>1 546</w:t>
            </w:r>
          </w:p>
        </w:tc>
        <w:tc>
          <w:tcPr>
            <w:tcW w:w="794" w:type="dxa"/>
          </w:tcPr>
          <w:p w14:paraId="2161E9A0" w14:textId="77777777" w:rsidR="0094685B" w:rsidRDefault="0094685B">
            <w:pPr>
              <w:cnfStyle w:val="000000000000" w:firstRow="0" w:lastRow="0" w:firstColumn="0" w:lastColumn="0" w:oddVBand="0" w:evenVBand="0" w:oddHBand="0" w:evenHBand="0" w:firstRowFirstColumn="0" w:firstRowLastColumn="0" w:lastRowFirstColumn="0" w:lastRowLastColumn="0"/>
            </w:pPr>
            <w:r>
              <w:t>1 546</w:t>
            </w:r>
          </w:p>
        </w:tc>
        <w:tc>
          <w:tcPr>
            <w:tcW w:w="794" w:type="dxa"/>
          </w:tcPr>
          <w:p w14:paraId="444C6C4D" w14:textId="77777777" w:rsidR="0094685B" w:rsidRDefault="0094685B">
            <w:pPr>
              <w:cnfStyle w:val="000000000000" w:firstRow="0" w:lastRow="0" w:firstColumn="0" w:lastColumn="0" w:oddVBand="0" w:evenVBand="0" w:oddHBand="0" w:evenHBand="0" w:firstRowFirstColumn="0" w:firstRowLastColumn="0" w:lastRowFirstColumn="0" w:lastRowLastColumn="0"/>
            </w:pPr>
            <w:r>
              <w:t>1 547</w:t>
            </w:r>
          </w:p>
        </w:tc>
        <w:tc>
          <w:tcPr>
            <w:tcW w:w="794" w:type="dxa"/>
          </w:tcPr>
          <w:p w14:paraId="42E3A342" w14:textId="77777777" w:rsidR="0094685B" w:rsidRDefault="0094685B">
            <w:pPr>
              <w:cnfStyle w:val="000000000000" w:firstRow="0" w:lastRow="0" w:firstColumn="0" w:lastColumn="0" w:oddVBand="0" w:evenVBand="0" w:oddHBand="0" w:evenHBand="0" w:firstRowFirstColumn="0" w:firstRowLastColumn="0" w:lastRowFirstColumn="0" w:lastRowLastColumn="0"/>
            </w:pPr>
            <w:r>
              <w:t>1 548</w:t>
            </w:r>
          </w:p>
        </w:tc>
        <w:tc>
          <w:tcPr>
            <w:tcW w:w="794" w:type="dxa"/>
          </w:tcPr>
          <w:p w14:paraId="31FAFA49" w14:textId="77777777" w:rsidR="0094685B" w:rsidRDefault="0094685B">
            <w:pPr>
              <w:cnfStyle w:val="000000000000" w:firstRow="0" w:lastRow="0" w:firstColumn="0" w:lastColumn="0" w:oddVBand="0" w:evenVBand="0" w:oddHBand="0" w:evenHBand="0" w:firstRowFirstColumn="0" w:firstRowLastColumn="0" w:lastRowFirstColumn="0" w:lastRowLastColumn="0"/>
            </w:pPr>
            <w:r>
              <w:t>1 559</w:t>
            </w:r>
          </w:p>
        </w:tc>
      </w:tr>
      <w:tr w:rsidR="0094685B" w14:paraId="7B6C456E"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09A043FE" w14:textId="77777777" w:rsidR="0094685B" w:rsidRDefault="0094685B">
            <w:r>
              <w:t>Payables</w:t>
            </w:r>
          </w:p>
        </w:tc>
        <w:tc>
          <w:tcPr>
            <w:tcW w:w="567" w:type="dxa"/>
          </w:tcPr>
          <w:p w14:paraId="645D2A7B"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4.3.6</w:t>
            </w:r>
          </w:p>
        </w:tc>
        <w:tc>
          <w:tcPr>
            <w:tcW w:w="794" w:type="dxa"/>
          </w:tcPr>
          <w:p w14:paraId="6533AE43" w14:textId="77777777" w:rsidR="0094685B" w:rsidRDefault="0094685B">
            <w:pPr>
              <w:cnfStyle w:val="000000000000" w:firstRow="0" w:lastRow="0" w:firstColumn="0" w:lastColumn="0" w:oddVBand="0" w:evenVBand="0" w:oddHBand="0" w:evenHBand="0" w:firstRowFirstColumn="0" w:firstRowLastColumn="0" w:lastRowFirstColumn="0" w:lastRowLastColumn="0"/>
            </w:pPr>
            <w:r>
              <w:t>6 555</w:t>
            </w:r>
          </w:p>
        </w:tc>
        <w:tc>
          <w:tcPr>
            <w:tcW w:w="794" w:type="dxa"/>
          </w:tcPr>
          <w:p w14:paraId="0AB12AAB" w14:textId="77777777" w:rsidR="0094685B" w:rsidRDefault="0094685B">
            <w:pPr>
              <w:cnfStyle w:val="000000000000" w:firstRow="0" w:lastRow="0" w:firstColumn="0" w:lastColumn="0" w:oddVBand="0" w:evenVBand="0" w:oddHBand="0" w:evenHBand="0" w:firstRowFirstColumn="0" w:firstRowLastColumn="0" w:lastRowFirstColumn="0" w:lastRowLastColumn="0"/>
            </w:pPr>
            <w:r>
              <w:t>6 369</w:t>
            </w:r>
          </w:p>
        </w:tc>
        <w:tc>
          <w:tcPr>
            <w:tcW w:w="794" w:type="dxa"/>
          </w:tcPr>
          <w:p w14:paraId="49BE8BEE" w14:textId="77777777" w:rsidR="0094685B" w:rsidRDefault="0094685B">
            <w:pPr>
              <w:cnfStyle w:val="000000000000" w:firstRow="0" w:lastRow="0" w:firstColumn="0" w:lastColumn="0" w:oddVBand="0" w:evenVBand="0" w:oddHBand="0" w:evenHBand="0" w:firstRowFirstColumn="0" w:firstRowLastColumn="0" w:lastRowFirstColumn="0" w:lastRowLastColumn="0"/>
            </w:pPr>
            <w:r>
              <w:t>6 388</w:t>
            </w:r>
          </w:p>
        </w:tc>
        <w:tc>
          <w:tcPr>
            <w:tcW w:w="794" w:type="dxa"/>
          </w:tcPr>
          <w:p w14:paraId="2E0B10F0" w14:textId="77777777" w:rsidR="0094685B" w:rsidRDefault="0094685B">
            <w:pPr>
              <w:cnfStyle w:val="000000000000" w:firstRow="0" w:lastRow="0" w:firstColumn="0" w:lastColumn="0" w:oddVBand="0" w:evenVBand="0" w:oddHBand="0" w:evenHBand="0" w:firstRowFirstColumn="0" w:firstRowLastColumn="0" w:lastRowFirstColumn="0" w:lastRowLastColumn="0"/>
            </w:pPr>
            <w:r>
              <w:t>6 386</w:t>
            </w:r>
          </w:p>
        </w:tc>
        <w:tc>
          <w:tcPr>
            <w:tcW w:w="794" w:type="dxa"/>
          </w:tcPr>
          <w:p w14:paraId="79959B1B" w14:textId="77777777" w:rsidR="0094685B" w:rsidRDefault="0094685B">
            <w:pPr>
              <w:cnfStyle w:val="000000000000" w:firstRow="0" w:lastRow="0" w:firstColumn="0" w:lastColumn="0" w:oddVBand="0" w:evenVBand="0" w:oddHBand="0" w:evenHBand="0" w:firstRowFirstColumn="0" w:firstRowLastColumn="0" w:lastRowFirstColumn="0" w:lastRowLastColumn="0"/>
            </w:pPr>
            <w:r>
              <w:t>6 380</w:t>
            </w:r>
          </w:p>
        </w:tc>
      </w:tr>
      <w:tr w:rsidR="0094685B" w14:paraId="58A7709D"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03B07916" w14:textId="77777777" w:rsidR="0094685B" w:rsidRDefault="0094685B">
            <w:r>
              <w:t>Borrowings</w:t>
            </w:r>
          </w:p>
        </w:tc>
        <w:tc>
          <w:tcPr>
            <w:tcW w:w="567" w:type="dxa"/>
          </w:tcPr>
          <w:p w14:paraId="2421F8AA"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4.5.1</w:t>
            </w:r>
          </w:p>
        </w:tc>
        <w:tc>
          <w:tcPr>
            <w:tcW w:w="794" w:type="dxa"/>
          </w:tcPr>
          <w:p w14:paraId="464D6A06" w14:textId="77777777" w:rsidR="0094685B" w:rsidRDefault="0094685B">
            <w:pPr>
              <w:cnfStyle w:val="000000000000" w:firstRow="0" w:lastRow="0" w:firstColumn="0" w:lastColumn="0" w:oddVBand="0" w:evenVBand="0" w:oddHBand="0" w:evenHBand="0" w:firstRowFirstColumn="0" w:firstRowLastColumn="0" w:lastRowFirstColumn="0" w:lastRowLastColumn="0"/>
            </w:pPr>
            <w:r>
              <w:t>200 614</w:t>
            </w:r>
          </w:p>
        </w:tc>
        <w:tc>
          <w:tcPr>
            <w:tcW w:w="794" w:type="dxa"/>
          </w:tcPr>
          <w:p w14:paraId="22E940F9" w14:textId="77777777" w:rsidR="0094685B" w:rsidRDefault="0094685B">
            <w:pPr>
              <w:cnfStyle w:val="000000000000" w:firstRow="0" w:lastRow="0" w:firstColumn="0" w:lastColumn="0" w:oddVBand="0" w:evenVBand="0" w:oddHBand="0" w:evenHBand="0" w:firstRowFirstColumn="0" w:firstRowLastColumn="0" w:lastRowFirstColumn="0" w:lastRowLastColumn="0"/>
            </w:pPr>
            <w:r>
              <w:t>203 253</w:t>
            </w:r>
          </w:p>
        </w:tc>
        <w:tc>
          <w:tcPr>
            <w:tcW w:w="794" w:type="dxa"/>
          </w:tcPr>
          <w:p w14:paraId="696E4D4C" w14:textId="77777777" w:rsidR="0094685B" w:rsidRDefault="0094685B">
            <w:pPr>
              <w:cnfStyle w:val="000000000000" w:firstRow="0" w:lastRow="0" w:firstColumn="0" w:lastColumn="0" w:oddVBand="0" w:evenVBand="0" w:oddHBand="0" w:evenHBand="0" w:firstRowFirstColumn="0" w:firstRowLastColumn="0" w:lastRowFirstColumn="0" w:lastRowLastColumn="0"/>
            </w:pPr>
            <w:r>
              <w:t>215 140</w:t>
            </w:r>
          </w:p>
        </w:tc>
        <w:tc>
          <w:tcPr>
            <w:tcW w:w="794" w:type="dxa"/>
          </w:tcPr>
          <w:p w14:paraId="47984955" w14:textId="77777777" w:rsidR="0094685B" w:rsidRDefault="0094685B">
            <w:pPr>
              <w:cnfStyle w:val="000000000000" w:firstRow="0" w:lastRow="0" w:firstColumn="0" w:lastColumn="0" w:oddVBand="0" w:evenVBand="0" w:oddHBand="0" w:evenHBand="0" w:firstRowFirstColumn="0" w:firstRowLastColumn="0" w:lastRowFirstColumn="0" w:lastRowLastColumn="0"/>
            </w:pPr>
            <w:r>
              <w:t>224 412</w:t>
            </w:r>
          </w:p>
        </w:tc>
        <w:tc>
          <w:tcPr>
            <w:tcW w:w="794" w:type="dxa"/>
          </w:tcPr>
          <w:p w14:paraId="38420ADC" w14:textId="77777777" w:rsidR="0094685B" w:rsidRDefault="0094685B">
            <w:pPr>
              <w:cnfStyle w:val="000000000000" w:firstRow="0" w:lastRow="0" w:firstColumn="0" w:lastColumn="0" w:oddVBand="0" w:evenVBand="0" w:oddHBand="0" w:evenHBand="0" w:firstRowFirstColumn="0" w:firstRowLastColumn="0" w:lastRowFirstColumn="0" w:lastRowLastColumn="0"/>
            </w:pPr>
            <w:r>
              <w:t>235 349</w:t>
            </w:r>
          </w:p>
        </w:tc>
      </w:tr>
      <w:tr w:rsidR="0094685B" w14:paraId="5594668D"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2A9816F2" w14:textId="77777777" w:rsidR="0094685B" w:rsidRDefault="0094685B">
            <w:r>
              <w:t>Employee benefits</w:t>
            </w:r>
          </w:p>
        </w:tc>
        <w:tc>
          <w:tcPr>
            <w:tcW w:w="567" w:type="dxa"/>
          </w:tcPr>
          <w:p w14:paraId="27B50893"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4.3.1</w:t>
            </w:r>
          </w:p>
        </w:tc>
        <w:tc>
          <w:tcPr>
            <w:tcW w:w="794" w:type="dxa"/>
          </w:tcPr>
          <w:p w14:paraId="6716ADE4" w14:textId="77777777" w:rsidR="0094685B" w:rsidRDefault="0094685B">
            <w:pPr>
              <w:cnfStyle w:val="000000000000" w:firstRow="0" w:lastRow="0" w:firstColumn="0" w:lastColumn="0" w:oddVBand="0" w:evenVBand="0" w:oddHBand="0" w:evenHBand="0" w:firstRowFirstColumn="0" w:firstRowLastColumn="0" w:lastRowFirstColumn="0" w:lastRowLastColumn="0"/>
            </w:pPr>
            <w:r>
              <w:t>12 422</w:t>
            </w:r>
          </w:p>
        </w:tc>
        <w:tc>
          <w:tcPr>
            <w:tcW w:w="794" w:type="dxa"/>
          </w:tcPr>
          <w:p w14:paraId="6C19F066" w14:textId="77777777" w:rsidR="0094685B" w:rsidRDefault="0094685B">
            <w:pPr>
              <w:cnfStyle w:val="000000000000" w:firstRow="0" w:lastRow="0" w:firstColumn="0" w:lastColumn="0" w:oddVBand="0" w:evenVBand="0" w:oddHBand="0" w:evenHBand="0" w:firstRowFirstColumn="0" w:firstRowLastColumn="0" w:lastRowFirstColumn="0" w:lastRowLastColumn="0"/>
            </w:pPr>
            <w:r>
              <w:t>11 885</w:t>
            </w:r>
          </w:p>
        </w:tc>
        <w:tc>
          <w:tcPr>
            <w:tcW w:w="794" w:type="dxa"/>
          </w:tcPr>
          <w:p w14:paraId="3A285A76" w14:textId="77777777" w:rsidR="0094685B" w:rsidRDefault="0094685B">
            <w:pPr>
              <w:cnfStyle w:val="000000000000" w:firstRow="0" w:lastRow="0" w:firstColumn="0" w:lastColumn="0" w:oddVBand="0" w:evenVBand="0" w:oddHBand="0" w:evenHBand="0" w:firstRowFirstColumn="0" w:firstRowLastColumn="0" w:lastRowFirstColumn="0" w:lastRowLastColumn="0"/>
            </w:pPr>
            <w:r>
              <w:t>12 242</w:t>
            </w:r>
          </w:p>
        </w:tc>
        <w:tc>
          <w:tcPr>
            <w:tcW w:w="794" w:type="dxa"/>
          </w:tcPr>
          <w:p w14:paraId="39233FCD" w14:textId="77777777" w:rsidR="0094685B" w:rsidRDefault="0094685B">
            <w:pPr>
              <w:cnfStyle w:val="000000000000" w:firstRow="0" w:lastRow="0" w:firstColumn="0" w:lastColumn="0" w:oddVBand="0" w:evenVBand="0" w:oddHBand="0" w:evenHBand="0" w:firstRowFirstColumn="0" w:firstRowLastColumn="0" w:lastRowFirstColumn="0" w:lastRowLastColumn="0"/>
            </w:pPr>
            <w:r>
              <w:t>12 601</w:t>
            </w:r>
          </w:p>
        </w:tc>
        <w:tc>
          <w:tcPr>
            <w:tcW w:w="794" w:type="dxa"/>
          </w:tcPr>
          <w:p w14:paraId="18537AA2" w14:textId="77777777" w:rsidR="0094685B" w:rsidRDefault="0094685B">
            <w:pPr>
              <w:cnfStyle w:val="000000000000" w:firstRow="0" w:lastRow="0" w:firstColumn="0" w:lastColumn="0" w:oddVBand="0" w:evenVBand="0" w:oddHBand="0" w:evenHBand="0" w:firstRowFirstColumn="0" w:firstRowLastColumn="0" w:lastRowFirstColumn="0" w:lastRowLastColumn="0"/>
            </w:pPr>
            <w:r>
              <w:t>12 960</w:t>
            </w:r>
          </w:p>
        </w:tc>
      </w:tr>
      <w:tr w:rsidR="0094685B" w14:paraId="64EBD27E"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392F16ED" w14:textId="77777777" w:rsidR="0094685B" w:rsidRDefault="0094685B">
            <w:r>
              <w:t>Superannuation</w:t>
            </w:r>
          </w:p>
        </w:tc>
        <w:tc>
          <w:tcPr>
            <w:tcW w:w="567" w:type="dxa"/>
          </w:tcPr>
          <w:p w14:paraId="5E8F448F"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4.3.3</w:t>
            </w:r>
          </w:p>
        </w:tc>
        <w:tc>
          <w:tcPr>
            <w:tcW w:w="794" w:type="dxa"/>
          </w:tcPr>
          <w:p w14:paraId="39460036" w14:textId="77777777" w:rsidR="0094685B" w:rsidRDefault="0094685B">
            <w:pPr>
              <w:cnfStyle w:val="000000000000" w:firstRow="0" w:lastRow="0" w:firstColumn="0" w:lastColumn="0" w:oddVBand="0" w:evenVBand="0" w:oddHBand="0" w:evenHBand="0" w:firstRowFirstColumn="0" w:firstRowLastColumn="0" w:lastRowFirstColumn="0" w:lastRowLastColumn="0"/>
            </w:pPr>
            <w:r>
              <w:t>18 625</w:t>
            </w:r>
          </w:p>
        </w:tc>
        <w:tc>
          <w:tcPr>
            <w:tcW w:w="794" w:type="dxa"/>
          </w:tcPr>
          <w:p w14:paraId="4D82DE6D" w14:textId="77777777" w:rsidR="0094685B" w:rsidRDefault="0094685B">
            <w:pPr>
              <w:cnfStyle w:val="000000000000" w:firstRow="0" w:lastRow="0" w:firstColumn="0" w:lastColumn="0" w:oddVBand="0" w:evenVBand="0" w:oddHBand="0" w:evenHBand="0" w:firstRowFirstColumn="0" w:firstRowLastColumn="0" w:lastRowFirstColumn="0" w:lastRowLastColumn="0"/>
            </w:pPr>
            <w:r>
              <w:t>17 300</w:t>
            </w:r>
          </w:p>
        </w:tc>
        <w:tc>
          <w:tcPr>
            <w:tcW w:w="794" w:type="dxa"/>
          </w:tcPr>
          <w:p w14:paraId="309BC807" w14:textId="77777777" w:rsidR="0094685B" w:rsidRDefault="0094685B">
            <w:pPr>
              <w:cnfStyle w:val="000000000000" w:firstRow="0" w:lastRow="0" w:firstColumn="0" w:lastColumn="0" w:oddVBand="0" w:evenVBand="0" w:oddHBand="0" w:evenHBand="0" w:firstRowFirstColumn="0" w:firstRowLastColumn="0" w:lastRowFirstColumn="0" w:lastRowLastColumn="0"/>
            </w:pPr>
            <w:r>
              <w:t>17 403</w:t>
            </w:r>
          </w:p>
        </w:tc>
        <w:tc>
          <w:tcPr>
            <w:tcW w:w="794" w:type="dxa"/>
          </w:tcPr>
          <w:p w14:paraId="63557282" w14:textId="77777777" w:rsidR="0094685B" w:rsidRDefault="0094685B">
            <w:pPr>
              <w:cnfStyle w:val="000000000000" w:firstRow="0" w:lastRow="0" w:firstColumn="0" w:lastColumn="0" w:oddVBand="0" w:evenVBand="0" w:oddHBand="0" w:evenHBand="0" w:firstRowFirstColumn="0" w:firstRowLastColumn="0" w:lastRowFirstColumn="0" w:lastRowLastColumn="0"/>
            </w:pPr>
            <w:r>
              <w:t>16 207</w:t>
            </w:r>
          </w:p>
        </w:tc>
        <w:tc>
          <w:tcPr>
            <w:tcW w:w="794" w:type="dxa"/>
          </w:tcPr>
          <w:p w14:paraId="6016C762" w14:textId="77777777" w:rsidR="0094685B" w:rsidRDefault="0094685B">
            <w:pPr>
              <w:cnfStyle w:val="000000000000" w:firstRow="0" w:lastRow="0" w:firstColumn="0" w:lastColumn="0" w:oddVBand="0" w:evenVBand="0" w:oddHBand="0" w:evenHBand="0" w:firstRowFirstColumn="0" w:firstRowLastColumn="0" w:lastRowFirstColumn="0" w:lastRowLastColumn="0"/>
            </w:pPr>
            <w:r>
              <w:t>14 948</w:t>
            </w:r>
          </w:p>
        </w:tc>
      </w:tr>
      <w:tr w:rsidR="0094685B" w14:paraId="727460BF"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45F70816" w14:textId="77777777" w:rsidR="0094685B" w:rsidRDefault="0094685B">
            <w:r>
              <w:t>Other provisions</w:t>
            </w:r>
          </w:p>
        </w:tc>
        <w:tc>
          <w:tcPr>
            <w:tcW w:w="567" w:type="dxa"/>
          </w:tcPr>
          <w:p w14:paraId="30FE0571"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C23848A" w14:textId="77777777" w:rsidR="0094685B" w:rsidRDefault="0094685B">
            <w:pPr>
              <w:cnfStyle w:val="000000000000" w:firstRow="0" w:lastRow="0" w:firstColumn="0" w:lastColumn="0" w:oddVBand="0" w:evenVBand="0" w:oddHBand="0" w:evenHBand="0" w:firstRowFirstColumn="0" w:firstRowLastColumn="0" w:lastRowFirstColumn="0" w:lastRowLastColumn="0"/>
            </w:pPr>
            <w:r>
              <w:t>4 048</w:t>
            </w:r>
          </w:p>
        </w:tc>
        <w:tc>
          <w:tcPr>
            <w:tcW w:w="794" w:type="dxa"/>
          </w:tcPr>
          <w:p w14:paraId="19A0565C" w14:textId="77777777" w:rsidR="0094685B" w:rsidRDefault="0094685B">
            <w:pPr>
              <w:cnfStyle w:val="000000000000" w:firstRow="0" w:lastRow="0" w:firstColumn="0" w:lastColumn="0" w:oddVBand="0" w:evenVBand="0" w:oddHBand="0" w:evenHBand="0" w:firstRowFirstColumn="0" w:firstRowLastColumn="0" w:lastRowFirstColumn="0" w:lastRowLastColumn="0"/>
            </w:pPr>
            <w:r>
              <w:t>3 973</w:t>
            </w:r>
          </w:p>
        </w:tc>
        <w:tc>
          <w:tcPr>
            <w:tcW w:w="794" w:type="dxa"/>
          </w:tcPr>
          <w:p w14:paraId="371DD20D" w14:textId="77777777" w:rsidR="0094685B" w:rsidRDefault="0094685B">
            <w:pPr>
              <w:cnfStyle w:val="000000000000" w:firstRow="0" w:lastRow="0" w:firstColumn="0" w:lastColumn="0" w:oddVBand="0" w:evenVBand="0" w:oddHBand="0" w:evenHBand="0" w:firstRowFirstColumn="0" w:firstRowLastColumn="0" w:lastRowFirstColumn="0" w:lastRowLastColumn="0"/>
            </w:pPr>
            <w:r>
              <w:t>3 673</w:t>
            </w:r>
          </w:p>
        </w:tc>
        <w:tc>
          <w:tcPr>
            <w:tcW w:w="794" w:type="dxa"/>
          </w:tcPr>
          <w:p w14:paraId="0E101345" w14:textId="77777777" w:rsidR="0094685B" w:rsidRDefault="0094685B">
            <w:pPr>
              <w:cnfStyle w:val="000000000000" w:firstRow="0" w:lastRow="0" w:firstColumn="0" w:lastColumn="0" w:oddVBand="0" w:evenVBand="0" w:oddHBand="0" w:evenHBand="0" w:firstRowFirstColumn="0" w:firstRowLastColumn="0" w:lastRowFirstColumn="0" w:lastRowLastColumn="0"/>
            </w:pPr>
            <w:r>
              <w:t>3 625</w:t>
            </w:r>
          </w:p>
        </w:tc>
        <w:tc>
          <w:tcPr>
            <w:tcW w:w="794" w:type="dxa"/>
          </w:tcPr>
          <w:p w14:paraId="19BFE9AD" w14:textId="77777777" w:rsidR="0094685B" w:rsidRDefault="0094685B">
            <w:pPr>
              <w:cnfStyle w:val="000000000000" w:firstRow="0" w:lastRow="0" w:firstColumn="0" w:lastColumn="0" w:oddVBand="0" w:evenVBand="0" w:oddHBand="0" w:evenHBand="0" w:firstRowFirstColumn="0" w:firstRowLastColumn="0" w:lastRowFirstColumn="0" w:lastRowLastColumn="0"/>
            </w:pPr>
            <w:r>
              <w:t>3 727</w:t>
            </w:r>
          </w:p>
        </w:tc>
      </w:tr>
      <w:tr w:rsidR="0094685B" w14:paraId="36009C6D"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75B0637D" w14:textId="77777777" w:rsidR="0094685B" w:rsidRDefault="0094685B">
            <w:r>
              <w:t>Other liabilities</w:t>
            </w:r>
          </w:p>
        </w:tc>
        <w:tc>
          <w:tcPr>
            <w:tcW w:w="567" w:type="dxa"/>
            <w:tcBorders>
              <w:bottom w:val="single" w:sz="6" w:space="0" w:color="auto"/>
            </w:tcBorders>
          </w:tcPr>
          <w:p w14:paraId="0AE5A607"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r>
              <w:t>4.2.7</w:t>
            </w:r>
          </w:p>
        </w:tc>
        <w:tc>
          <w:tcPr>
            <w:tcW w:w="794" w:type="dxa"/>
            <w:tcBorders>
              <w:bottom w:val="single" w:sz="6" w:space="0" w:color="auto"/>
            </w:tcBorders>
          </w:tcPr>
          <w:p w14:paraId="271F1883" w14:textId="77777777" w:rsidR="0094685B" w:rsidRDefault="0094685B">
            <w:pPr>
              <w:cnfStyle w:val="000000000000" w:firstRow="0" w:lastRow="0" w:firstColumn="0" w:lastColumn="0" w:oddVBand="0" w:evenVBand="0" w:oddHBand="0" w:evenHBand="0" w:firstRowFirstColumn="0" w:firstRowLastColumn="0" w:lastRowFirstColumn="0" w:lastRowLastColumn="0"/>
            </w:pPr>
            <w:r>
              <w:t>22 531</w:t>
            </w:r>
          </w:p>
        </w:tc>
        <w:tc>
          <w:tcPr>
            <w:tcW w:w="794" w:type="dxa"/>
            <w:tcBorders>
              <w:bottom w:val="single" w:sz="6" w:space="0" w:color="auto"/>
            </w:tcBorders>
          </w:tcPr>
          <w:p w14:paraId="6EFC1561" w14:textId="77777777" w:rsidR="0094685B" w:rsidRDefault="0094685B">
            <w:pPr>
              <w:cnfStyle w:val="000000000000" w:firstRow="0" w:lastRow="0" w:firstColumn="0" w:lastColumn="0" w:oddVBand="0" w:evenVBand="0" w:oddHBand="0" w:evenHBand="0" w:firstRowFirstColumn="0" w:firstRowLastColumn="0" w:lastRowFirstColumn="0" w:lastRowLastColumn="0"/>
            </w:pPr>
            <w:r>
              <w:t>22 298</w:t>
            </w:r>
          </w:p>
        </w:tc>
        <w:tc>
          <w:tcPr>
            <w:tcW w:w="794" w:type="dxa"/>
            <w:tcBorders>
              <w:bottom w:val="single" w:sz="6" w:space="0" w:color="auto"/>
            </w:tcBorders>
          </w:tcPr>
          <w:p w14:paraId="57CD287E" w14:textId="77777777" w:rsidR="0094685B" w:rsidRDefault="0094685B">
            <w:pPr>
              <w:cnfStyle w:val="000000000000" w:firstRow="0" w:lastRow="0" w:firstColumn="0" w:lastColumn="0" w:oddVBand="0" w:evenVBand="0" w:oddHBand="0" w:evenHBand="0" w:firstRowFirstColumn="0" w:firstRowLastColumn="0" w:lastRowFirstColumn="0" w:lastRowLastColumn="0"/>
            </w:pPr>
            <w:r>
              <w:t>22 019</w:t>
            </w:r>
          </w:p>
        </w:tc>
        <w:tc>
          <w:tcPr>
            <w:tcW w:w="794" w:type="dxa"/>
            <w:tcBorders>
              <w:bottom w:val="single" w:sz="6" w:space="0" w:color="auto"/>
            </w:tcBorders>
          </w:tcPr>
          <w:p w14:paraId="74974628" w14:textId="77777777" w:rsidR="0094685B" w:rsidRDefault="0094685B">
            <w:pPr>
              <w:cnfStyle w:val="000000000000" w:firstRow="0" w:lastRow="0" w:firstColumn="0" w:lastColumn="0" w:oddVBand="0" w:evenVBand="0" w:oddHBand="0" w:evenHBand="0" w:firstRowFirstColumn="0" w:firstRowLastColumn="0" w:lastRowFirstColumn="0" w:lastRowLastColumn="0"/>
            </w:pPr>
            <w:r>
              <w:t>21 277</w:t>
            </w:r>
          </w:p>
        </w:tc>
        <w:tc>
          <w:tcPr>
            <w:tcW w:w="794" w:type="dxa"/>
            <w:tcBorders>
              <w:bottom w:val="single" w:sz="6" w:space="0" w:color="auto"/>
            </w:tcBorders>
          </w:tcPr>
          <w:p w14:paraId="6A6B6B4F" w14:textId="77777777" w:rsidR="0094685B" w:rsidRDefault="0094685B">
            <w:pPr>
              <w:cnfStyle w:val="000000000000" w:firstRow="0" w:lastRow="0" w:firstColumn="0" w:lastColumn="0" w:oddVBand="0" w:evenVBand="0" w:oddHBand="0" w:evenHBand="0" w:firstRowFirstColumn="0" w:firstRowLastColumn="0" w:lastRowFirstColumn="0" w:lastRowLastColumn="0"/>
            </w:pPr>
            <w:r>
              <w:t>20 532</w:t>
            </w:r>
          </w:p>
        </w:tc>
      </w:tr>
      <w:tr w:rsidR="0094685B" w14:paraId="58E5DF70"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507DDC8F" w14:textId="77777777" w:rsidR="0094685B" w:rsidRDefault="0094685B">
            <w:r>
              <w:rPr>
                <w:b/>
              </w:rPr>
              <w:t>Total liabilities</w:t>
            </w:r>
          </w:p>
        </w:tc>
        <w:tc>
          <w:tcPr>
            <w:tcW w:w="567" w:type="dxa"/>
            <w:tcBorders>
              <w:top w:val="single" w:sz="6" w:space="0" w:color="auto"/>
              <w:bottom w:val="single" w:sz="6" w:space="0" w:color="auto"/>
            </w:tcBorders>
          </w:tcPr>
          <w:p w14:paraId="0783476C"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5257BC2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266 341</w:t>
            </w:r>
          </w:p>
        </w:tc>
        <w:tc>
          <w:tcPr>
            <w:tcW w:w="794" w:type="dxa"/>
            <w:tcBorders>
              <w:top w:val="single" w:sz="6" w:space="0" w:color="auto"/>
              <w:bottom w:val="single" w:sz="6" w:space="0" w:color="auto"/>
            </w:tcBorders>
          </w:tcPr>
          <w:p w14:paraId="0ADAB7D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266 623</w:t>
            </w:r>
          </w:p>
        </w:tc>
        <w:tc>
          <w:tcPr>
            <w:tcW w:w="794" w:type="dxa"/>
            <w:tcBorders>
              <w:top w:val="single" w:sz="6" w:space="0" w:color="auto"/>
              <w:bottom w:val="single" w:sz="6" w:space="0" w:color="auto"/>
            </w:tcBorders>
          </w:tcPr>
          <w:p w14:paraId="03CB23A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278 413</w:t>
            </w:r>
          </w:p>
        </w:tc>
        <w:tc>
          <w:tcPr>
            <w:tcW w:w="794" w:type="dxa"/>
            <w:tcBorders>
              <w:top w:val="single" w:sz="6" w:space="0" w:color="auto"/>
              <w:bottom w:val="single" w:sz="6" w:space="0" w:color="auto"/>
            </w:tcBorders>
          </w:tcPr>
          <w:p w14:paraId="2324474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286 057</w:t>
            </w:r>
          </w:p>
        </w:tc>
        <w:tc>
          <w:tcPr>
            <w:tcW w:w="794" w:type="dxa"/>
            <w:tcBorders>
              <w:top w:val="single" w:sz="6" w:space="0" w:color="auto"/>
              <w:bottom w:val="single" w:sz="6" w:space="0" w:color="auto"/>
            </w:tcBorders>
          </w:tcPr>
          <w:p w14:paraId="41CFB88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295 456</w:t>
            </w:r>
          </w:p>
        </w:tc>
      </w:tr>
      <w:tr w:rsidR="0094685B" w14:paraId="3216CDC5"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12" w:space="0" w:color="auto"/>
            </w:tcBorders>
          </w:tcPr>
          <w:p w14:paraId="05B9BCD5" w14:textId="77777777" w:rsidR="0094685B" w:rsidRDefault="0094685B">
            <w:r>
              <w:rPr>
                <w:b/>
              </w:rPr>
              <w:t>Net assets</w:t>
            </w:r>
          </w:p>
        </w:tc>
        <w:tc>
          <w:tcPr>
            <w:tcW w:w="567" w:type="dxa"/>
            <w:tcBorders>
              <w:top w:val="single" w:sz="6" w:space="0" w:color="auto"/>
              <w:bottom w:val="single" w:sz="12" w:space="0" w:color="auto"/>
            </w:tcBorders>
          </w:tcPr>
          <w:p w14:paraId="418DF57F"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12" w:space="0" w:color="auto"/>
            </w:tcBorders>
          </w:tcPr>
          <w:p w14:paraId="7E0FD2D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170 471</w:t>
            </w:r>
          </w:p>
        </w:tc>
        <w:tc>
          <w:tcPr>
            <w:tcW w:w="794" w:type="dxa"/>
            <w:tcBorders>
              <w:top w:val="single" w:sz="6" w:space="0" w:color="auto"/>
              <w:bottom w:val="single" w:sz="12" w:space="0" w:color="auto"/>
            </w:tcBorders>
          </w:tcPr>
          <w:p w14:paraId="40195E4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170 467</w:t>
            </w:r>
          </w:p>
        </w:tc>
        <w:tc>
          <w:tcPr>
            <w:tcW w:w="794" w:type="dxa"/>
            <w:tcBorders>
              <w:top w:val="single" w:sz="6" w:space="0" w:color="auto"/>
              <w:bottom w:val="single" w:sz="12" w:space="0" w:color="auto"/>
            </w:tcBorders>
          </w:tcPr>
          <w:p w14:paraId="284366B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173 254</w:t>
            </w:r>
          </w:p>
        </w:tc>
        <w:tc>
          <w:tcPr>
            <w:tcW w:w="794" w:type="dxa"/>
            <w:tcBorders>
              <w:top w:val="single" w:sz="6" w:space="0" w:color="auto"/>
              <w:bottom w:val="single" w:sz="12" w:space="0" w:color="auto"/>
            </w:tcBorders>
          </w:tcPr>
          <w:p w14:paraId="3CC97EC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192 753</w:t>
            </w:r>
          </w:p>
        </w:tc>
        <w:tc>
          <w:tcPr>
            <w:tcW w:w="794" w:type="dxa"/>
            <w:tcBorders>
              <w:top w:val="single" w:sz="6" w:space="0" w:color="auto"/>
              <w:bottom w:val="single" w:sz="12" w:space="0" w:color="auto"/>
            </w:tcBorders>
          </w:tcPr>
          <w:p w14:paraId="1910BC5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195 607</w:t>
            </w:r>
          </w:p>
        </w:tc>
      </w:tr>
      <w:tr w:rsidR="0094685B" w14:paraId="77B3EFF8"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2FE0C8D2" w14:textId="77777777" w:rsidR="0094685B" w:rsidRDefault="0094685B">
            <w:r>
              <w:rPr>
                <w:b/>
              </w:rPr>
              <w:t>Equity</w:t>
            </w:r>
          </w:p>
        </w:tc>
        <w:tc>
          <w:tcPr>
            <w:tcW w:w="567" w:type="dxa"/>
            <w:tcBorders>
              <w:top w:val="single" w:sz="6" w:space="0" w:color="auto"/>
            </w:tcBorders>
          </w:tcPr>
          <w:p w14:paraId="5D84FA5A"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185354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E598B7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C47D6DA"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B0A50D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5CB6A2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219D9991"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4D09F7D3" w14:textId="77777777" w:rsidR="0094685B" w:rsidRDefault="0094685B">
            <w:r>
              <w:t>Accumulated surplus/(deficit)</w:t>
            </w:r>
          </w:p>
        </w:tc>
        <w:tc>
          <w:tcPr>
            <w:tcW w:w="567" w:type="dxa"/>
          </w:tcPr>
          <w:p w14:paraId="127547E0"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38531745" w14:textId="77777777" w:rsidR="0094685B" w:rsidRDefault="0094685B">
            <w:pPr>
              <w:cnfStyle w:val="000000000000" w:firstRow="0" w:lastRow="0" w:firstColumn="0" w:lastColumn="0" w:oddVBand="0" w:evenVBand="0" w:oddHBand="0" w:evenHBand="0" w:firstRowFirstColumn="0" w:firstRowLastColumn="0" w:lastRowFirstColumn="0" w:lastRowLastColumn="0"/>
            </w:pPr>
            <w:r>
              <w:t>43 146</w:t>
            </w:r>
          </w:p>
        </w:tc>
        <w:tc>
          <w:tcPr>
            <w:tcW w:w="794" w:type="dxa"/>
          </w:tcPr>
          <w:p w14:paraId="66B08310" w14:textId="77777777" w:rsidR="0094685B" w:rsidRDefault="0094685B">
            <w:pPr>
              <w:cnfStyle w:val="000000000000" w:firstRow="0" w:lastRow="0" w:firstColumn="0" w:lastColumn="0" w:oddVBand="0" w:evenVBand="0" w:oddHBand="0" w:evenHBand="0" w:firstRowFirstColumn="0" w:firstRowLastColumn="0" w:lastRowFirstColumn="0" w:lastRowLastColumn="0"/>
            </w:pPr>
            <w:r>
              <w:t>44 204</w:t>
            </w:r>
          </w:p>
        </w:tc>
        <w:tc>
          <w:tcPr>
            <w:tcW w:w="794" w:type="dxa"/>
          </w:tcPr>
          <w:p w14:paraId="1CA0E437" w14:textId="77777777" w:rsidR="0094685B" w:rsidRDefault="0094685B">
            <w:pPr>
              <w:cnfStyle w:val="000000000000" w:firstRow="0" w:lastRow="0" w:firstColumn="0" w:lastColumn="0" w:oddVBand="0" w:evenVBand="0" w:oddHBand="0" w:evenHBand="0" w:firstRowFirstColumn="0" w:firstRowLastColumn="0" w:lastRowFirstColumn="0" w:lastRowLastColumn="0"/>
            </w:pPr>
            <w:r>
              <w:t>46 414</w:t>
            </w:r>
          </w:p>
        </w:tc>
        <w:tc>
          <w:tcPr>
            <w:tcW w:w="794" w:type="dxa"/>
          </w:tcPr>
          <w:p w14:paraId="635FDEEE" w14:textId="77777777" w:rsidR="0094685B" w:rsidRDefault="0094685B">
            <w:pPr>
              <w:cnfStyle w:val="000000000000" w:firstRow="0" w:lastRow="0" w:firstColumn="0" w:lastColumn="0" w:oddVBand="0" w:evenVBand="0" w:oddHBand="0" w:evenHBand="0" w:firstRowFirstColumn="0" w:firstRowLastColumn="0" w:lastRowFirstColumn="0" w:lastRowLastColumn="0"/>
            </w:pPr>
            <w:r>
              <w:t>49 400</w:t>
            </w:r>
          </w:p>
        </w:tc>
        <w:tc>
          <w:tcPr>
            <w:tcW w:w="794" w:type="dxa"/>
          </w:tcPr>
          <w:p w14:paraId="6FF83F34" w14:textId="77777777" w:rsidR="0094685B" w:rsidRDefault="0094685B">
            <w:pPr>
              <w:cnfStyle w:val="000000000000" w:firstRow="0" w:lastRow="0" w:firstColumn="0" w:lastColumn="0" w:oddVBand="0" w:evenVBand="0" w:oddHBand="0" w:evenHBand="0" w:firstRowFirstColumn="0" w:firstRowLastColumn="0" w:lastRowFirstColumn="0" w:lastRowLastColumn="0"/>
            </w:pPr>
            <w:r>
              <w:t>51 396</w:t>
            </w:r>
          </w:p>
        </w:tc>
      </w:tr>
      <w:tr w:rsidR="0094685B" w14:paraId="2640E4FD"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361903E7" w14:textId="77777777" w:rsidR="0094685B" w:rsidRDefault="0094685B">
            <w:r>
              <w:t>Reserves</w:t>
            </w:r>
          </w:p>
        </w:tc>
        <w:tc>
          <w:tcPr>
            <w:tcW w:w="567" w:type="dxa"/>
            <w:tcBorders>
              <w:bottom w:val="single" w:sz="6" w:space="0" w:color="auto"/>
            </w:tcBorders>
          </w:tcPr>
          <w:p w14:paraId="78B77F8B"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32A4F467" w14:textId="77777777" w:rsidR="0094685B" w:rsidRDefault="0094685B">
            <w:pPr>
              <w:cnfStyle w:val="000000000000" w:firstRow="0" w:lastRow="0" w:firstColumn="0" w:lastColumn="0" w:oddVBand="0" w:evenVBand="0" w:oddHBand="0" w:evenHBand="0" w:firstRowFirstColumn="0" w:firstRowLastColumn="0" w:lastRowFirstColumn="0" w:lastRowLastColumn="0"/>
            </w:pPr>
            <w:r>
              <w:t>127 325</w:t>
            </w:r>
          </w:p>
        </w:tc>
        <w:tc>
          <w:tcPr>
            <w:tcW w:w="794" w:type="dxa"/>
            <w:tcBorders>
              <w:bottom w:val="single" w:sz="6" w:space="0" w:color="auto"/>
            </w:tcBorders>
          </w:tcPr>
          <w:p w14:paraId="7D40E576" w14:textId="77777777" w:rsidR="0094685B" w:rsidRDefault="0094685B">
            <w:pPr>
              <w:cnfStyle w:val="000000000000" w:firstRow="0" w:lastRow="0" w:firstColumn="0" w:lastColumn="0" w:oddVBand="0" w:evenVBand="0" w:oddHBand="0" w:evenHBand="0" w:firstRowFirstColumn="0" w:firstRowLastColumn="0" w:lastRowFirstColumn="0" w:lastRowLastColumn="0"/>
            </w:pPr>
            <w:r>
              <w:t>126 262</w:t>
            </w:r>
          </w:p>
        </w:tc>
        <w:tc>
          <w:tcPr>
            <w:tcW w:w="794" w:type="dxa"/>
            <w:tcBorders>
              <w:bottom w:val="single" w:sz="6" w:space="0" w:color="auto"/>
            </w:tcBorders>
          </w:tcPr>
          <w:p w14:paraId="3DAFDC19" w14:textId="77777777" w:rsidR="0094685B" w:rsidRDefault="0094685B">
            <w:pPr>
              <w:cnfStyle w:val="000000000000" w:firstRow="0" w:lastRow="0" w:firstColumn="0" w:lastColumn="0" w:oddVBand="0" w:evenVBand="0" w:oddHBand="0" w:evenHBand="0" w:firstRowFirstColumn="0" w:firstRowLastColumn="0" w:lastRowFirstColumn="0" w:lastRowLastColumn="0"/>
            </w:pPr>
            <w:r>
              <w:t>126 841</w:t>
            </w:r>
          </w:p>
        </w:tc>
        <w:tc>
          <w:tcPr>
            <w:tcW w:w="794" w:type="dxa"/>
            <w:tcBorders>
              <w:bottom w:val="single" w:sz="6" w:space="0" w:color="auto"/>
            </w:tcBorders>
          </w:tcPr>
          <w:p w14:paraId="1E9B8B38" w14:textId="77777777" w:rsidR="0094685B" w:rsidRDefault="0094685B">
            <w:pPr>
              <w:cnfStyle w:val="000000000000" w:firstRow="0" w:lastRow="0" w:firstColumn="0" w:lastColumn="0" w:oddVBand="0" w:evenVBand="0" w:oddHBand="0" w:evenHBand="0" w:firstRowFirstColumn="0" w:firstRowLastColumn="0" w:lastRowFirstColumn="0" w:lastRowLastColumn="0"/>
            </w:pPr>
            <w:r>
              <w:t>143 353</w:t>
            </w:r>
          </w:p>
        </w:tc>
        <w:tc>
          <w:tcPr>
            <w:tcW w:w="794" w:type="dxa"/>
            <w:tcBorders>
              <w:bottom w:val="single" w:sz="6" w:space="0" w:color="auto"/>
            </w:tcBorders>
          </w:tcPr>
          <w:p w14:paraId="5038988B" w14:textId="77777777" w:rsidR="0094685B" w:rsidRDefault="0094685B">
            <w:pPr>
              <w:cnfStyle w:val="000000000000" w:firstRow="0" w:lastRow="0" w:firstColumn="0" w:lastColumn="0" w:oddVBand="0" w:evenVBand="0" w:oddHBand="0" w:evenHBand="0" w:firstRowFirstColumn="0" w:firstRowLastColumn="0" w:lastRowFirstColumn="0" w:lastRowLastColumn="0"/>
            </w:pPr>
            <w:r>
              <w:t>144 211</w:t>
            </w:r>
          </w:p>
        </w:tc>
      </w:tr>
      <w:tr w:rsidR="0094685B" w14:paraId="09DE585B"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12" w:space="0" w:color="auto"/>
            </w:tcBorders>
          </w:tcPr>
          <w:p w14:paraId="229D853E" w14:textId="77777777" w:rsidR="0094685B" w:rsidRDefault="0094685B">
            <w:r>
              <w:rPr>
                <w:b/>
              </w:rPr>
              <w:t>Net worth</w:t>
            </w:r>
          </w:p>
        </w:tc>
        <w:tc>
          <w:tcPr>
            <w:tcW w:w="567" w:type="dxa"/>
            <w:tcBorders>
              <w:top w:val="single" w:sz="6" w:space="0" w:color="auto"/>
              <w:bottom w:val="single" w:sz="12" w:space="0" w:color="auto"/>
            </w:tcBorders>
          </w:tcPr>
          <w:p w14:paraId="100D725E"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12" w:space="0" w:color="auto"/>
            </w:tcBorders>
          </w:tcPr>
          <w:p w14:paraId="6EE947A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170 471</w:t>
            </w:r>
          </w:p>
        </w:tc>
        <w:tc>
          <w:tcPr>
            <w:tcW w:w="794" w:type="dxa"/>
            <w:tcBorders>
              <w:top w:val="single" w:sz="6" w:space="0" w:color="auto"/>
              <w:bottom w:val="single" w:sz="12" w:space="0" w:color="auto"/>
            </w:tcBorders>
          </w:tcPr>
          <w:p w14:paraId="066DD04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170 467</w:t>
            </w:r>
          </w:p>
        </w:tc>
        <w:tc>
          <w:tcPr>
            <w:tcW w:w="794" w:type="dxa"/>
            <w:tcBorders>
              <w:top w:val="single" w:sz="6" w:space="0" w:color="auto"/>
              <w:bottom w:val="single" w:sz="12" w:space="0" w:color="auto"/>
            </w:tcBorders>
          </w:tcPr>
          <w:p w14:paraId="3DDBA66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173 254</w:t>
            </w:r>
          </w:p>
        </w:tc>
        <w:tc>
          <w:tcPr>
            <w:tcW w:w="794" w:type="dxa"/>
            <w:tcBorders>
              <w:top w:val="single" w:sz="6" w:space="0" w:color="auto"/>
              <w:bottom w:val="single" w:sz="12" w:space="0" w:color="auto"/>
            </w:tcBorders>
          </w:tcPr>
          <w:p w14:paraId="2E8AC3B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192 753</w:t>
            </w:r>
          </w:p>
        </w:tc>
        <w:tc>
          <w:tcPr>
            <w:tcW w:w="794" w:type="dxa"/>
            <w:tcBorders>
              <w:top w:val="single" w:sz="6" w:space="0" w:color="auto"/>
              <w:bottom w:val="single" w:sz="12" w:space="0" w:color="auto"/>
            </w:tcBorders>
          </w:tcPr>
          <w:p w14:paraId="1C83DDB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195 607</w:t>
            </w:r>
          </w:p>
        </w:tc>
      </w:tr>
      <w:tr w:rsidR="0094685B" w14:paraId="310E51F0" w14:textId="77777777" w:rsidTr="00B54656">
        <w:trPr>
          <w:trHeight w:hRule="exact" w:val="113"/>
        </w:trPr>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31F0537B" w14:textId="77777777" w:rsidR="0094685B" w:rsidRDefault="0094685B"/>
        </w:tc>
        <w:tc>
          <w:tcPr>
            <w:tcW w:w="567" w:type="dxa"/>
            <w:tcBorders>
              <w:top w:val="single" w:sz="6" w:space="0" w:color="auto"/>
            </w:tcBorders>
          </w:tcPr>
          <w:p w14:paraId="6BBF66E7"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8DBA83A"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DD179B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837F1C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542EF8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ECDE0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7FA993BF"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0D6A4227" w14:textId="77777777" w:rsidR="0094685B" w:rsidRDefault="0094685B">
            <w:r>
              <w:rPr>
                <w:b/>
              </w:rPr>
              <w:t>FISCAL AGGREGATES</w:t>
            </w:r>
            <w:r>
              <w:rPr>
                <w:b/>
                <w:vertAlign w:val="superscript"/>
              </w:rPr>
              <w:t xml:space="preserve"> (b)</w:t>
            </w:r>
          </w:p>
        </w:tc>
        <w:tc>
          <w:tcPr>
            <w:tcW w:w="567" w:type="dxa"/>
          </w:tcPr>
          <w:p w14:paraId="40787D1A"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9642B5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2E024E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BF408B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BFEE55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CB10F6E"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340E4D13"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27960DB6" w14:textId="77777777" w:rsidR="0094685B" w:rsidRDefault="0094685B">
            <w:r>
              <w:t>Net financial worth</w:t>
            </w:r>
          </w:p>
        </w:tc>
        <w:tc>
          <w:tcPr>
            <w:tcW w:w="567" w:type="dxa"/>
          </w:tcPr>
          <w:p w14:paraId="4298B464"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774D3FC9" w14:textId="77777777" w:rsidR="0094685B" w:rsidRDefault="0094685B">
            <w:pPr>
              <w:cnfStyle w:val="000000000000" w:firstRow="0" w:lastRow="0" w:firstColumn="0" w:lastColumn="0" w:oddVBand="0" w:evenVBand="0" w:oddHBand="0" w:evenHBand="0" w:firstRowFirstColumn="0" w:firstRowLastColumn="0" w:lastRowFirstColumn="0" w:lastRowLastColumn="0"/>
            </w:pPr>
            <w:r>
              <w:t>(114 519)</w:t>
            </w:r>
          </w:p>
        </w:tc>
        <w:tc>
          <w:tcPr>
            <w:tcW w:w="794" w:type="dxa"/>
          </w:tcPr>
          <w:p w14:paraId="6994EB97" w14:textId="77777777" w:rsidR="0094685B" w:rsidRDefault="0094685B">
            <w:pPr>
              <w:cnfStyle w:val="000000000000" w:firstRow="0" w:lastRow="0" w:firstColumn="0" w:lastColumn="0" w:oddVBand="0" w:evenVBand="0" w:oddHBand="0" w:evenHBand="0" w:firstRowFirstColumn="0" w:firstRowLastColumn="0" w:lastRowFirstColumn="0" w:lastRowLastColumn="0"/>
            </w:pPr>
            <w:r>
              <w:t>(113 837)</w:t>
            </w:r>
          </w:p>
        </w:tc>
        <w:tc>
          <w:tcPr>
            <w:tcW w:w="794" w:type="dxa"/>
          </w:tcPr>
          <w:p w14:paraId="111EFD83" w14:textId="77777777" w:rsidR="0094685B" w:rsidRDefault="0094685B">
            <w:pPr>
              <w:cnfStyle w:val="000000000000" w:firstRow="0" w:lastRow="0" w:firstColumn="0" w:lastColumn="0" w:oddVBand="0" w:evenVBand="0" w:oddHBand="0" w:evenHBand="0" w:firstRowFirstColumn="0" w:firstRowLastColumn="0" w:lastRowFirstColumn="0" w:lastRowLastColumn="0"/>
            </w:pPr>
            <w:r>
              <w:t>(121 185)</w:t>
            </w:r>
          </w:p>
        </w:tc>
        <w:tc>
          <w:tcPr>
            <w:tcW w:w="794" w:type="dxa"/>
          </w:tcPr>
          <w:p w14:paraId="6CF05584" w14:textId="77777777" w:rsidR="0094685B" w:rsidRDefault="0094685B">
            <w:pPr>
              <w:cnfStyle w:val="000000000000" w:firstRow="0" w:lastRow="0" w:firstColumn="0" w:lastColumn="0" w:oddVBand="0" w:evenVBand="0" w:oddHBand="0" w:evenHBand="0" w:firstRowFirstColumn="0" w:firstRowLastColumn="0" w:lastRowFirstColumn="0" w:lastRowLastColumn="0"/>
            </w:pPr>
            <w:r>
              <w:t>(125 495)</w:t>
            </w:r>
          </w:p>
        </w:tc>
        <w:tc>
          <w:tcPr>
            <w:tcW w:w="794" w:type="dxa"/>
          </w:tcPr>
          <w:p w14:paraId="5B0D9B5E" w14:textId="77777777" w:rsidR="0094685B" w:rsidRDefault="0094685B">
            <w:pPr>
              <w:cnfStyle w:val="000000000000" w:firstRow="0" w:lastRow="0" w:firstColumn="0" w:lastColumn="0" w:oddVBand="0" w:evenVBand="0" w:oddHBand="0" w:evenHBand="0" w:firstRowFirstColumn="0" w:firstRowLastColumn="0" w:lastRowFirstColumn="0" w:lastRowLastColumn="0"/>
            </w:pPr>
            <w:r>
              <w:t>(132 007)</w:t>
            </w:r>
          </w:p>
        </w:tc>
      </w:tr>
      <w:tr w:rsidR="0094685B" w14:paraId="1D539B88" w14:textId="77777777" w:rsidTr="00B54656">
        <w:tc>
          <w:tcPr>
            <w:cnfStyle w:val="001000000000" w:firstRow="0" w:lastRow="0" w:firstColumn="1" w:lastColumn="0" w:oddVBand="0" w:evenVBand="0" w:oddHBand="0" w:evenHBand="0" w:firstRowFirstColumn="0" w:firstRowLastColumn="0" w:lastRowFirstColumn="0" w:lastRowLastColumn="0"/>
            <w:tcW w:w="3173" w:type="dxa"/>
          </w:tcPr>
          <w:p w14:paraId="23AFA945" w14:textId="77777777" w:rsidR="0094685B" w:rsidRDefault="0094685B">
            <w:r>
              <w:t>Net financial liabilities</w:t>
            </w:r>
          </w:p>
        </w:tc>
        <w:tc>
          <w:tcPr>
            <w:tcW w:w="567" w:type="dxa"/>
          </w:tcPr>
          <w:p w14:paraId="24FD8DF7"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E3C04AA" w14:textId="77777777" w:rsidR="0094685B" w:rsidRDefault="0094685B">
            <w:pPr>
              <w:cnfStyle w:val="000000000000" w:firstRow="0" w:lastRow="0" w:firstColumn="0" w:lastColumn="0" w:oddVBand="0" w:evenVBand="0" w:oddHBand="0" w:evenHBand="0" w:firstRowFirstColumn="0" w:firstRowLastColumn="0" w:lastRowFirstColumn="0" w:lastRowLastColumn="0"/>
            </w:pPr>
            <w:r>
              <w:t>215 194</w:t>
            </w:r>
          </w:p>
        </w:tc>
        <w:tc>
          <w:tcPr>
            <w:tcW w:w="794" w:type="dxa"/>
          </w:tcPr>
          <w:p w14:paraId="4F8BAF9F" w14:textId="77777777" w:rsidR="0094685B" w:rsidRDefault="0094685B">
            <w:pPr>
              <w:cnfStyle w:val="000000000000" w:firstRow="0" w:lastRow="0" w:firstColumn="0" w:lastColumn="0" w:oddVBand="0" w:evenVBand="0" w:oddHBand="0" w:evenHBand="0" w:firstRowFirstColumn="0" w:firstRowLastColumn="0" w:lastRowFirstColumn="0" w:lastRowLastColumn="0"/>
            </w:pPr>
            <w:r>
              <w:t>215 699</w:t>
            </w:r>
          </w:p>
        </w:tc>
        <w:tc>
          <w:tcPr>
            <w:tcW w:w="794" w:type="dxa"/>
          </w:tcPr>
          <w:p w14:paraId="3CDD33A3" w14:textId="77777777" w:rsidR="0094685B" w:rsidRDefault="0094685B">
            <w:pPr>
              <w:cnfStyle w:val="000000000000" w:firstRow="0" w:lastRow="0" w:firstColumn="0" w:lastColumn="0" w:oddVBand="0" w:evenVBand="0" w:oddHBand="0" w:evenHBand="0" w:firstRowFirstColumn="0" w:firstRowLastColumn="0" w:lastRowFirstColumn="0" w:lastRowLastColumn="0"/>
            </w:pPr>
            <w:r>
              <w:t>225 486</w:t>
            </w:r>
          </w:p>
        </w:tc>
        <w:tc>
          <w:tcPr>
            <w:tcW w:w="794" w:type="dxa"/>
          </w:tcPr>
          <w:p w14:paraId="0D12DBFE" w14:textId="77777777" w:rsidR="0094685B" w:rsidRDefault="0094685B">
            <w:pPr>
              <w:cnfStyle w:val="000000000000" w:firstRow="0" w:lastRow="0" w:firstColumn="0" w:lastColumn="0" w:oddVBand="0" w:evenVBand="0" w:oddHBand="0" w:evenHBand="0" w:firstRowFirstColumn="0" w:firstRowLastColumn="0" w:lastRowFirstColumn="0" w:lastRowLastColumn="0"/>
            </w:pPr>
            <w:r>
              <w:t>231 481</w:t>
            </w:r>
          </w:p>
        </w:tc>
        <w:tc>
          <w:tcPr>
            <w:tcW w:w="794" w:type="dxa"/>
          </w:tcPr>
          <w:p w14:paraId="278E68B4" w14:textId="77777777" w:rsidR="0094685B" w:rsidRDefault="0094685B">
            <w:pPr>
              <w:cnfStyle w:val="000000000000" w:firstRow="0" w:lastRow="0" w:firstColumn="0" w:lastColumn="0" w:oddVBand="0" w:evenVBand="0" w:oddHBand="0" w:evenHBand="0" w:firstRowFirstColumn="0" w:firstRowLastColumn="0" w:lastRowFirstColumn="0" w:lastRowLastColumn="0"/>
            </w:pPr>
            <w:r>
              <w:t>238 070</w:t>
            </w:r>
          </w:p>
        </w:tc>
      </w:tr>
      <w:tr w:rsidR="0094685B" w14:paraId="6BDC13EC"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bottom w:val="single" w:sz="12" w:space="0" w:color="auto"/>
            </w:tcBorders>
          </w:tcPr>
          <w:p w14:paraId="2B827797" w14:textId="77777777" w:rsidR="0094685B" w:rsidRDefault="0094685B">
            <w:r>
              <w:t>Net debt</w:t>
            </w:r>
          </w:p>
        </w:tc>
        <w:tc>
          <w:tcPr>
            <w:tcW w:w="567" w:type="dxa"/>
            <w:tcBorders>
              <w:bottom w:val="single" w:sz="12" w:space="0" w:color="auto"/>
            </w:tcBorders>
          </w:tcPr>
          <w:p w14:paraId="4732A4C3" w14:textId="77777777" w:rsidR="0094685B" w:rsidRDefault="0094685B">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12" w:space="0" w:color="auto"/>
            </w:tcBorders>
          </w:tcPr>
          <w:p w14:paraId="7CE79C8F" w14:textId="77777777" w:rsidR="0094685B" w:rsidRDefault="0094685B">
            <w:pPr>
              <w:cnfStyle w:val="000000000000" w:firstRow="0" w:lastRow="0" w:firstColumn="0" w:lastColumn="0" w:oddVBand="0" w:evenVBand="0" w:oddHBand="0" w:evenHBand="0" w:firstRowFirstColumn="0" w:firstRowLastColumn="0" w:lastRowFirstColumn="0" w:lastRowLastColumn="0"/>
            </w:pPr>
            <w:r>
              <w:t>162 968</w:t>
            </w:r>
          </w:p>
        </w:tc>
        <w:tc>
          <w:tcPr>
            <w:tcW w:w="794" w:type="dxa"/>
            <w:tcBorders>
              <w:bottom w:val="single" w:sz="12" w:space="0" w:color="auto"/>
            </w:tcBorders>
          </w:tcPr>
          <w:p w14:paraId="5C6E2457" w14:textId="77777777" w:rsidR="0094685B" w:rsidRDefault="0094685B">
            <w:pPr>
              <w:cnfStyle w:val="000000000000" w:firstRow="0" w:lastRow="0" w:firstColumn="0" w:lastColumn="0" w:oddVBand="0" w:evenVBand="0" w:oddHBand="0" w:evenHBand="0" w:firstRowFirstColumn="0" w:firstRowLastColumn="0" w:lastRowFirstColumn="0" w:lastRowLastColumn="0"/>
            </w:pPr>
            <w:r>
              <w:t>165 764</w:t>
            </w:r>
          </w:p>
        </w:tc>
        <w:tc>
          <w:tcPr>
            <w:tcW w:w="794" w:type="dxa"/>
            <w:tcBorders>
              <w:bottom w:val="single" w:sz="12" w:space="0" w:color="auto"/>
            </w:tcBorders>
          </w:tcPr>
          <w:p w14:paraId="08750A55" w14:textId="77777777" w:rsidR="0094685B" w:rsidRDefault="0094685B">
            <w:pPr>
              <w:cnfStyle w:val="000000000000" w:firstRow="0" w:lastRow="0" w:firstColumn="0" w:lastColumn="0" w:oddVBand="0" w:evenVBand="0" w:oddHBand="0" w:evenHBand="0" w:firstRowFirstColumn="0" w:firstRowLastColumn="0" w:lastRowFirstColumn="0" w:lastRowLastColumn="0"/>
            </w:pPr>
            <w:r>
              <w:t>176 201</w:t>
            </w:r>
          </w:p>
        </w:tc>
        <w:tc>
          <w:tcPr>
            <w:tcW w:w="794" w:type="dxa"/>
            <w:tcBorders>
              <w:bottom w:val="single" w:sz="12" w:space="0" w:color="auto"/>
            </w:tcBorders>
          </w:tcPr>
          <w:p w14:paraId="0D1A0180" w14:textId="77777777" w:rsidR="0094685B" w:rsidRDefault="0094685B">
            <w:pPr>
              <w:cnfStyle w:val="000000000000" w:firstRow="0" w:lastRow="0" w:firstColumn="0" w:lastColumn="0" w:oddVBand="0" w:evenVBand="0" w:oddHBand="0" w:evenHBand="0" w:firstRowFirstColumn="0" w:firstRowLastColumn="0" w:lastRowFirstColumn="0" w:lastRowLastColumn="0"/>
            </w:pPr>
            <w:r>
              <w:t>183 818</w:t>
            </w:r>
          </w:p>
        </w:tc>
        <w:tc>
          <w:tcPr>
            <w:tcW w:w="794" w:type="dxa"/>
            <w:tcBorders>
              <w:bottom w:val="single" w:sz="12" w:space="0" w:color="auto"/>
            </w:tcBorders>
          </w:tcPr>
          <w:p w14:paraId="39B83BD4" w14:textId="77777777" w:rsidR="0094685B" w:rsidRDefault="0094685B">
            <w:pPr>
              <w:cnfStyle w:val="000000000000" w:firstRow="0" w:lastRow="0" w:firstColumn="0" w:lastColumn="0" w:oddVBand="0" w:evenVBand="0" w:oddHBand="0" w:evenHBand="0" w:firstRowFirstColumn="0" w:firstRowLastColumn="0" w:lastRowFirstColumn="0" w:lastRowLastColumn="0"/>
            </w:pPr>
            <w:r>
              <w:t>192 612</w:t>
            </w:r>
          </w:p>
        </w:tc>
      </w:tr>
    </w:tbl>
    <w:p w14:paraId="74F531C1" w14:textId="77777777" w:rsidR="0094685B" w:rsidRDefault="0094685B" w:rsidP="0094685B">
      <w:pPr>
        <w:pStyle w:val="Source"/>
      </w:pPr>
      <w:r>
        <w:t>The accompanying notes form part of these Estimated Financial Statements.</w:t>
      </w:r>
    </w:p>
    <w:p w14:paraId="7D829E0A" w14:textId="77777777" w:rsidR="0094685B" w:rsidRDefault="0094685B" w:rsidP="0094685B">
      <w:pPr>
        <w:pStyle w:val="Note"/>
      </w:pPr>
      <w:r>
        <w:t>Notes:</w:t>
      </w:r>
    </w:p>
    <w:p w14:paraId="16F5D940" w14:textId="77777777" w:rsidR="0094685B" w:rsidRPr="004135EE" w:rsidRDefault="0094685B" w:rsidP="0094685B">
      <w:pPr>
        <w:pStyle w:val="Note"/>
      </w:pPr>
      <w:r>
        <w:t>(a)</w:t>
      </w:r>
      <w:r>
        <w:tab/>
      </w:r>
      <w:r w:rsidRPr="004135EE">
        <w:t>Balances represent actual opening balances at 1 July 202</w:t>
      </w:r>
      <w:r>
        <w:t>5</w:t>
      </w:r>
      <w:r w:rsidRPr="004135EE">
        <w:t xml:space="preserve"> plus 202</w:t>
      </w:r>
      <w:r>
        <w:t>5</w:t>
      </w:r>
      <w:r w:rsidRPr="004135EE">
        <w:t>-2</w:t>
      </w:r>
      <w:r>
        <w:t>6</w:t>
      </w:r>
      <w:r w:rsidRPr="004135EE">
        <w:t xml:space="preserve"> budgeted movements.</w:t>
      </w:r>
    </w:p>
    <w:p w14:paraId="709C2A37" w14:textId="77777777" w:rsidR="0094685B" w:rsidRPr="004135EE" w:rsidRDefault="0094685B" w:rsidP="0094685B">
      <w:pPr>
        <w:pStyle w:val="Note"/>
      </w:pPr>
      <w:r w:rsidRPr="004135EE">
        <w:t>(b)</w:t>
      </w:r>
      <w:r w:rsidRPr="004135EE">
        <w:tab/>
        <w:t xml:space="preserve">The fiscal aggregates are defined in Note </w:t>
      </w:r>
      <w:r>
        <w:t>8</w:t>
      </w:r>
      <w:r w:rsidRPr="004135EE">
        <w:t xml:space="preserve">.9 of the </w:t>
      </w:r>
      <w:r w:rsidRPr="004135EE">
        <w:rPr>
          <w:i w:val="0"/>
          <w:iCs/>
        </w:rPr>
        <w:t>202</w:t>
      </w:r>
      <w:r>
        <w:rPr>
          <w:i w:val="0"/>
          <w:iCs/>
        </w:rPr>
        <w:t>4-25</w:t>
      </w:r>
      <w:r w:rsidRPr="004135EE">
        <w:rPr>
          <w:i w:val="0"/>
          <w:iCs/>
        </w:rPr>
        <w:t xml:space="preserve"> Financial Report</w:t>
      </w:r>
      <w:r w:rsidRPr="004135EE">
        <w:t>.</w:t>
      </w:r>
    </w:p>
    <w:p w14:paraId="320C6223" w14:textId="77777777" w:rsidR="0094685B" w:rsidRDefault="0094685B" w:rsidP="0094685B">
      <w:pPr>
        <w:pStyle w:val="Heading1"/>
      </w:pPr>
      <w:bookmarkStart w:id="52" w:name="_Toc152933035"/>
      <w:bookmarkStart w:id="53" w:name="_Toc179455719"/>
      <w:bookmarkStart w:id="54" w:name="_Toc214278126"/>
      <w:bookmarkStart w:id="55" w:name="_Toc215143978"/>
      <w:r>
        <w:lastRenderedPageBreak/>
        <w:t>Estimated consolidated general government sector</w:t>
      </w:r>
      <w:r>
        <w:br/>
        <w:t>cash flow statement</w:t>
      </w:r>
      <w:bookmarkEnd w:id="52"/>
      <w:bookmarkEnd w:id="53"/>
      <w:bookmarkEnd w:id="54"/>
      <w:bookmarkEnd w:id="55"/>
    </w:p>
    <w:p w14:paraId="201DB0C2" w14:textId="77777777" w:rsidR="0094685B" w:rsidRDefault="0094685B" w:rsidP="0094685B">
      <w:pPr>
        <w:pStyle w:val="TableHeading"/>
      </w:pPr>
      <w:r>
        <w:t>For the financial year ended 30 June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ash Flow (GG, PFC, NFPS)/Link_BU_CF.xlsx|Table:BU_CF_GG|MergedHeadingRow:1"/>
      </w:tblPr>
      <w:tblGrid>
        <w:gridCol w:w="3173"/>
        <w:gridCol w:w="567"/>
        <w:gridCol w:w="794"/>
        <w:gridCol w:w="794"/>
        <w:gridCol w:w="794"/>
        <w:gridCol w:w="794"/>
        <w:gridCol w:w="794"/>
      </w:tblGrid>
      <w:tr w:rsidR="0094685B" w14:paraId="2C0854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3" w:type="dxa"/>
          </w:tcPr>
          <w:p w14:paraId="2E12C65D" w14:textId="77777777" w:rsidR="0094685B" w:rsidRDefault="0094685B">
            <w:pPr>
              <w:keepNext/>
              <w:spacing w:after="0"/>
            </w:pPr>
          </w:p>
        </w:tc>
        <w:tc>
          <w:tcPr>
            <w:tcW w:w="567" w:type="dxa"/>
          </w:tcPr>
          <w:p w14:paraId="2150A6FE" w14:textId="77777777" w:rsidR="0094685B" w:rsidRDefault="0094685B">
            <w:pPr>
              <w:keepNext/>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94" w:type="dxa"/>
          </w:tcPr>
          <w:p w14:paraId="2E232382"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151605C6"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08E844B7"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51A0D468"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22016EE7"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26E8DBCC" w14:textId="77777777">
        <w:tc>
          <w:tcPr>
            <w:cnfStyle w:val="001000000000" w:firstRow="0" w:lastRow="0" w:firstColumn="1" w:lastColumn="0" w:oddVBand="0" w:evenVBand="0" w:oddHBand="0" w:evenHBand="0" w:firstRowFirstColumn="0" w:firstRowLastColumn="0" w:lastRowFirstColumn="0" w:lastRowLastColumn="0"/>
            <w:tcW w:w="3173" w:type="dxa"/>
          </w:tcPr>
          <w:p w14:paraId="56A1A89A" w14:textId="77777777" w:rsidR="0094685B" w:rsidRDefault="0094685B">
            <w:pPr>
              <w:spacing w:after="0"/>
            </w:pPr>
            <w:r>
              <w:rPr>
                <w:b/>
              </w:rPr>
              <w:t>Cash flows from operating activities</w:t>
            </w:r>
          </w:p>
        </w:tc>
        <w:tc>
          <w:tcPr>
            <w:tcW w:w="567" w:type="dxa"/>
          </w:tcPr>
          <w:p w14:paraId="12CDF8EF"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2D3AC4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D844C1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768390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461434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25F8E7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4E51A237" w14:textId="77777777">
        <w:tc>
          <w:tcPr>
            <w:cnfStyle w:val="001000000000" w:firstRow="0" w:lastRow="0" w:firstColumn="1" w:lastColumn="0" w:oddVBand="0" w:evenVBand="0" w:oddHBand="0" w:evenHBand="0" w:firstRowFirstColumn="0" w:firstRowLastColumn="0" w:lastRowFirstColumn="0" w:lastRowLastColumn="0"/>
            <w:tcW w:w="3173" w:type="dxa"/>
          </w:tcPr>
          <w:p w14:paraId="4E44EAEA" w14:textId="77777777" w:rsidR="0094685B" w:rsidRDefault="0094685B">
            <w:pPr>
              <w:spacing w:after="0"/>
            </w:pPr>
            <w:r>
              <w:rPr>
                <w:b/>
              </w:rPr>
              <w:t>Receipts</w:t>
            </w:r>
          </w:p>
        </w:tc>
        <w:tc>
          <w:tcPr>
            <w:tcW w:w="567" w:type="dxa"/>
          </w:tcPr>
          <w:p w14:paraId="44F500A1"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625F05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882EB6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18D195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D13144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FFD953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754F6ADB" w14:textId="77777777">
        <w:tc>
          <w:tcPr>
            <w:cnfStyle w:val="001000000000" w:firstRow="0" w:lastRow="0" w:firstColumn="1" w:lastColumn="0" w:oddVBand="0" w:evenVBand="0" w:oddHBand="0" w:evenHBand="0" w:firstRowFirstColumn="0" w:firstRowLastColumn="0" w:lastRowFirstColumn="0" w:lastRowLastColumn="0"/>
            <w:tcW w:w="3173" w:type="dxa"/>
          </w:tcPr>
          <w:p w14:paraId="2CC8E5E8" w14:textId="77777777" w:rsidR="0094685B" w:rsidRDefault="0094685B">
            <w:pPr>
              <w:spacing w:after="0"/>
            </w:pPr>
            <w:r>
              <w:t>Taxes received</w:t>
            </w:r>
          </w:p>
        </w:tc>
        <w:tc>
          <w:tcPr>
            <w:tcW w:w="567" w:type="dxa"/>
          </w:tcPr>
          <w:p w14:paraId="3228CB8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214B02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41 201</w:t>
            </w:r>
          </w:p>
        </w:tc>
        <w:tc>
          <w:tcPr>
            <w:tcW w:w="794" w:type="dxa"/>
          </w:tcPr>
          <w:p w14:paraId="4EB6347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41 409</w:t>
            </w:r>
          </w:p>
        </w:tc>
        <w:tc>
          <w:tcPr>
            <w:tcW w:w="794" w:type="dxa"/>
          </w:tcPr>
          <w:p w14:paraId="3F07757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44 179</w:t>
            </w:r>
          </w:p>
        </w:tc>
        <w:tc>
          <w:tcPr>
            <w:tcW w:w="794" w:type="dxa"/>
          </w:tcPr>
          <w:p w14:paraId="1C327E4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45 862</w:t>
            </w:r>
          </w:p>
        </w:tc>
        <w:tc>
          <w:tcPr>
            <w:tcW w:w="794" w:type="dxa"/>
          </w:tcPr>
          <w:p w14:paraId="5823ED3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47 936</w:t>
            </w:r>
          </w:p>
        </w:tc>
      </w:tr>
      <w:tr w:rsidR="0094685B" w14:paraId="3819C2F4" w14:textId="77777777">
        <w:tc>
          <w:tcPr>
            <w:cnfStyle w:val="001000000000" w:firstRow="0" w:lastRow="0" w:firstColumn="1" w:lastColumn="0" w:oddVBand="0" w:evenVBand="0" w:oddHBand="0" w:evenHBand="0" w:firstRowFirstColumn="0" w:firstRowLastColumn="0" w:lastRowFirstColumn="0" w:lastRowLastColumn="0"/>
            <w:tcW w:w="3173" w:type="dxa"/>
          </w:tcPr>
          <w:p w14:paraId="02C34FA5" w14:textId="77777777" w:rsidR="0094685B" w:rsidRDefault="0094685B">
            <w:pPr>
              <w:spacing w:after="0"/>
            </w:pPr>
            <w:r>
              <w:t>Grants</w:t>
            </w:r>
          </w:p>
        </w:tc>
        <w:tc>
          <w:tcPr>
            <w:tcW w:w="567" w:type="dxa"/>
          </w:tcPr>
          <w:p w14:paraId="19D318A1"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26487F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52 593</w:t>
            </w:r>
          </w:p>
        </w:tc>
        <w:tc>
          <w:tcPr>
            <w:tcW w:w="794" w:type="dxa"/>
          </w:tcPr>
          <w:p w14:paraId="75C2124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53 008</w:t>
            </w:r>
          </w:p>
        </w:tc>
        <w:tc>
          <w:tcPr>
            <w:tcW w:w="794" w:type="dxa"/>
          </w:tcPr>
          <w:p w14:paraId="314358E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52 290</w:t>
            </w:r>
          </w:p>
        </w:tc>
        <w:tc>
          <w:tcPr>
            <w:tcW w:w="794" w:type="dxa"/>
          </w:tcPr>
          <w:p w14:paraId="7FB6512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53 046</w:t>
            </w:r>
          </w:p>
        </w:tc>
        <w:tc>
          <w:tcPr>
            <w:tcW w:w="794" w:type="dxa"/>
          </w:tcPr>
          <w:p w14:paraId="10556BE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54 247</w:t>
            </w:r>
          </w:p>
        </w:tc>
      </w:tr>
      <w:tr w:rsidR="0094685B" w14:paraId="1C330998" w14:textId="77777777">
        <w:tc>
          <w:tcPr>
            <w:cnfStyle w:val="001000000000" w:firstRow="0" w:lastRow="0" w:firstColumn="1" w:lastColumn="0" w:oddVBand="0" w:evenVBand="0" w:oddHBand="0" w:evenHBand="0" w:firstRowFirstColumn="0" w:firstRowLastColumn="0" w:lastRowFirstColumn="0" w:lastRowLastColumn="0"/>
            <w:tcW w:w="3173" w:type="dxa"/>
          </w:tcPr>
          <w:p w14:paraId="4F58E767" w14:textId="77777777" w:rsidR="0094685B" w:rsidRDefault="0094685B">
            <w:pPr>
              <w:spacing w:after="0"/>
            </w:pPr>
            <w:r>
              <w:t>Sales of goods and services</w:t>
            </w:r>
            <w:r>
              <w:rPr>
                <w:vertAlign w:val="superscript"/>
              </w:rPr>
              <w:t xml:space="preserve"> (a)</w:t>
            </w:r>
          </w:p>
        </w:tc>
        <w:tc>
          <w:tcPr>
            <w:tcW w:w="567" w:type="dxa"/>
          </w:tcPr>
          <w:p w14:paraId="20B22F50"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ECDE22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8 919</w:t>
            </w:r>
          </w:p>
        </w:tc>
        <w:tc>
          <w:tcPr>
            <w:tcW w:w="794" w:type="dxa"/>
          </w:tcPr>
          <w:p w14:paraId="6B6B01E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8 891</w:t>
            </w:r>
          </w:p>
        </w:tc>
        <w:tc>
          <w:tcPr>
            <w:tcW w:w="794" w:type="dxa"/>
          </w:tcPr>
          <w:p w14:paraId="0335239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9 074</w:t>
            </w:r>
          </w:p>
        </w:tc>
        <w:tc>
          <w:tcPr>
            <w:tcW w:w="794" w:type="dxa"/>
          </w:tcPr>
          <w:p w14:paraId="28A2E02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9 398</w:t>
            </w:r>
          </w:p>
        </w:tc>
        <w:tc>
          <w:tcPr>
            <w:tcW w:w="794" w:type="dxa"/>
          </w:tcPr>
          <w:p w14:paraId="0B7ED80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9 311</w:t>
            </w:r>
          </w:p>
        </w:tc>
      </w:tr>
      <w:tr w:rsidR="0094685B" w14:paraId="5D6875E8" w14:textId="77777777">
        <w:tc>
          <w:tcPr>
            <w:cnfStyle w:val="001000000000" w:firstRow="0" w:lastRow="0" w:firstColumn="1" w:lastColumn="0" w:oddVBand="0" w:evenVBand="0" w:oddHBand="0" w:evenHBand="0" w:firstRowFirstColumn="0" w:firstRowLastColumn="0" w:lastRowFirstColumn="0" w:lastRowLastColumn="0"/>
            <w:tcW w:w="3173" w:type="dxa"/>
          </w:tcPr>
          <w:p w14:paraId="6D03DFC3" w14:textId="77777777" w:rsidR="0094685B" w:rsidRDefault="0094685B">
            <w:pPr>
              <w:spacing w:after="0"/>
            </w:pPr>
            <w:r>
              <w:t>Interest received</w:t>
            </w:r>
          </w:p>
        </w:tc>
        <w:tc>
          <w:tcPr>
            <w:tcW w:w="567" w:type="dxa"/>
          </w:tcPr>
          <w:p w14:paraId="48AC29F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FD382F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1 168</w:t>
            </w:r>
          </w:p>
        </w:tc>
        <w:tc>
          <w:tcPr>
            <w:tcW w:w="794" w:type="dxa"/>
          </w:tcPr>
          <w:p w14:paraId="4054E09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1 201</w:t>
            </w:r>
          </w:p>
        </w:tc>
        <w:tc>
          <w:tcPr>
            <w:tcW w:w="794" w:type="dxa"/>
          </w:tcPr>
          <w:p w14:paraId="133952B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1 049</w:t>
            </w:r>
          </w:p>
        </w:tc>
        <w:tc>
          <w:tcPr>
            <w:tcW w:w="794" w:type="dxa"/>
          </w:tcPr>
          <w:p w14:paraId="1927A12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1 036</w:t>
            </w:r>
          </w:p>
        </w:tc>
        <w:tc>
          <w:tcPr>
            <w:tcW w:w="794" w:type="dxa"/>
          </w:tcPr>
          <w:p w14:paraId="205E517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1 008</w:t>
            </w:r>
          </w:p>
        </w:tc>
      </w:tr>
      <w:tr w:rsidR="0094685B" w14:paraId="162683C0" w14:textId="77777777">
        <w:tc>
          <w:tcPr>
            <w:cnfStyle w:val="001000000000" w:firstRow="0" w:lastRow="0" w:firstColumn="1" w:lastColumn="0" w:oddVBand="0" w:evenVBand="0" w:oddHBand="0" w:evenHBand="0" w:firstRowFirstColumn="0" w:firstRowLastColumn="0" w:lastRowFirstColumn="0" w:lastRowLastColumn="0"/>
            <w:tcW w:w="3173" w:type="dxa"/>
          </w:tcPr>
          <w:p w14:paraId="0B803527" w14:textId="77777777" w:rsidR="0094685B" w:rsidRDefault="0094685B">
            <w:pPr>
              <w:spacing w:after="0"/>
            </w:pPr>
            <w:r>
              <w:t>Dividends and income tax equivalent receipts</w:t>
            </w:r>
          </w:p>
        </w:tc>
        <w:tc>
          <w:tcPr>
            <w:tcW w:w="567" w:type="dxa"/>
          </w:tcPr>
          <w:p w14:paraId="5083D3E9"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C657B1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1 124</w:t>
            </w:r>
          </w:p>
        </w:tc>
        <w:tc>
          <w:tcPr>
            <w:tcW w:w="794" w:type="dxa"/>
          </w:tcPr>
          <w:p w14:paraId="0C2F2AD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1 748</w:t>
            </w:r>
          </w:p>
        </w:tc>
        <w:tc>
          <w:tcPr>
            <w:tcW w:w="794" w:type="dxa"/>
          </w:tcPr>
          <w:p w14:paraId="088A86A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1 541</w:t>
            </w:r>
          </w:p>
        </w:tc>
        <w:tc>
          <w:tcPr>
            <w:tcW w:w="794" w:type="dxa"/>
          </w:tcPr>
          <w:p w14:paraId="455C1EF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1 197</w:t>
            </w:r>
          </w:p>
        </w:tc>
        <w:tc>
          <w:tcPr>
            <w:tcW w:w="794" w:type="dxa"/>
          </w:tcPr>
          <w:p w14:paraId="7A1BC37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1 282</w:t>
            </w:r>
          </w:p>
        </w:tc>
      </w:tr>
      <w:tr w:rsidR="0094685B" w14:paraId="34667203" w14:textId="77777777">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5E991638" w14:textId="77777777" w:rsidR="0094685B" w:rsidRDefault="0094685B">
            <w:pPr>
              <w:spacing w:after="0"/>
            </w:pPr>
            <w:r>
              <w:t>Other receipts</w:t>
            </w:r>
          </w:p>
        </w:tc>
        <w:tc>
          <w:tcPr>
            <w:tcW w:w="567" w:type="dxa"/>
            <w:tcBorders>
              <w:bottom w:val="single" w:sz="6" w:space="0" w:color="auto"/>
            </w:tcBorders>
          </w:tcPr>
          <w:p w14:paraId="31F6486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504433A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2 543</w:t>
            </w:r>
          </w:p>
        </w:tc>
        <w:tc>
          <w:tcPr>
            <w:tcW w:w="794" w:type="dxa"/>
            <w:tcBorders>
              <w:bottom w:val="single" w:sz="6" w:space="0" w:color="auto"/>
            </w:tcBorders>
          </w:tcPr>
          <w:p w14:paraId="637EECF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2 674</w:t>
            </w:r>
          </w:p>
        </w:tc>
        <w:tc>
          <w:tcPr>
            <w:tcW w:w="794" w:type="dxa"/>
            <w:tcBorders>
              <w:bottom w:val="single" w:sz="6" w:space="0" w:color="auto"/>
            </w:tcBorders>
          </w:tcPr>
          <w:p w14:paraId="1755319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2 673</w:t>
            </w:r>
          </w:p>
        </w:tc>
        <w:tc>
          <w:tcPr>
            <w:tcW w:w="794" w:type="dxa"/>
            <w:tcBorders>
              <w:bottom w:val="single" w:sz="6" w:space="0" w:color="auto"/>
            </w:tcBorders>
          </w:tcPr>
          <w:p w14:paraId="3A5B7B3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2 375</w:t>
            </w:r>
          </w:p>
        </w:tc>
        <w:tc>
          <w:tcPr>
            <w:tcW w:w="794" w:type="dxa"/>
            <w:tcBorders>
              <w:bottom w:val="single" w:sz="6" w:space="0" w:color="auto"/>
            </w:tcBorders>
          </w:tcPr>
          <w:p w14:paraId="6292CA4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2 487</w:t>
            </w:r>
          </w:p>
        </w:tc>
      </w:tr>
      <w:tr w:rsidR="0094685B" w14:paraId="51DAD715" w14:textId="77777777">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5930B8BA" w14:textId="77777777" w:rsidR="0094685B" w:rsidRDefault="0094685B">
            <w:pPr>
              <w:spacing w:after="0"/>
            </w:pPr>
            <w:r>
              <w:rPr>
                <w:b/>
              </w:rPr>
              <w:t>Total receipts</w:t>
            </w:r>
          </w:p>
        </w:tc>
        <w:tc>
          <w:tcPr>
            <w:tcW w:w="567" w:type="dxa"/>
            <w:tcBorders>
              <w:top w:val="single" w:sz="6" w:space="0" w:color="auto"/>
            </w:tcBorders>
          </w:tcPr>
          <w:p w14:paraId="3D2B9708"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C4DD11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107 548</w:t>
            </w:r>
          </w:p>
        </w:tc>
        <w:tc>
          <w:tcPr>
            <w:tcW w:w="794" w:type="dxa"/>
            <w:tcBorders>
              <w:top w:val="single" w:sz="6" w:space="0" w:color="auto"/>
            </w:tcBorders>
          </w:tcPr>
          <w:p w14:paraId="605C431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108 931</w:t>
            </w:r>
          </w:p>
        </w:tc>
        <w:tc>
          <w:tcPr>
            <w:tcW w:w="794" w:type="dxa"/>
            <w:tcBorders>
              <w:top w:val="single" w:sz="6" w:space="0" w:color="auto"/>
            </w:tcBorders>
          </w:tcPr>
          <w:p w14:paraId="4E8799D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110 807</w:t>
            </w:r>
          </w:p>
        </w:tc>
        <w:tc>
          <w:tcPr>
            <w:tcW w:w="794" w:type="dxa"/>
            <w:tcBorders>
              <w:top w:val="single" w:sz="6" w:space="0" w:color="auto"/>
            </w:tcBorders>
          </w:tcPr>
          <w:p w14:paraId="43265D1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112 915</w:t>
            </w:r>
          </w:p>
        </w:tc>
        <w:tc>
          <w:tcPr>
            <w:tcW w:w="794" w:type="dxa"/>
            <w:tcBorders>
              <w:top w:val="single" w:sz="6" w:space="0" w:color="auto"/>
            </w:tcBorders>
          </w:tcPr>
          <w:p w14:paraId="31CE493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116 270</w:t>
            </w:r>
          </w:p>
        </w:tc>
      </w:tr>
      <w:tr w:rsidR="0094685B" w14:paraId="02DC6FC5" w14:textId="77777777">
        <w:tc>
          <w:tcPr>
            <w:cnfStyle w:val="001000000000" w:firstRow="0" w:lastRow="0" w:firstColumn="1" w:lastColumn="0" w:oddVBand="0" w:evenVBand="0" w:oddHBand="0" w:evenHBand="0" w:firstRowFirstColumn="0" w:firstRowLastColumn="0" w:lastRowFirstColumn="0" w:lastRowLastColumn="0"/>
            <w:tcW w:w="3173" w:type="dxa"/>
          </w:tcPr>
          <w:p w14:paraId="537A2B40" w14:textId="77777777" w:rsidR="0094685B" w:rsidRDefault="0094685B">
            <w:pPr>
              <w:spacing w:after="0"/>
            </w:pPr>
            <w:r>
              <w:rPr>
                <w:b/>
              </w:rPr>
              <w:t>Payments</w:t>
            </w:r>
          </w:p>
        </w:tc>
        <w:tc>
          <w:tcPr>
            <w:tcW w:w="567" w:type="dxa"/>
          </w:tcPr>
          <w:p w14:paraId="10DA224D"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B62949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FEBAD5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F66A55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FE1212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AC140B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19FA7947" w14:textId="77777777">
        <w:tc>
          <w:tcPr>
            <w:cnfStyle w:val="001000000000" w:firstRow="0" w:lastRow="0" w:firstColumn="1" w:lastColumn="0" w:oddVBand="0" w:evenVBand="0" w:oddHBand="0" w:evenHBand="0" w:firstRowFirstColumn="0" w:firstRowLastColumn="0" w:lastRowFirstColumn="0" w:lastRowLastColumn="0"/>
            <w:tcW w:w="3173" w:type="dxa"/>
          </w:tcPr>
          <w:p w14:paraId="5DB89063" w14:textId="77777777" w:rsidR="0094685B" w:rsidRDefault="0094685B">
            <w:pPr>
              <w:spacing w:after="0"/>
            </w:pPr>
            <w:r>
              <w:t>Payments for employees</w:t>
            </w:r>
          </w:p>
        </w:tc>
        <w:tc>
          <w:tcPr>
            <w:tcW w:w="567" w:type="dxa"/>
          </w:tcPr>
          <w:p w14:paraId="0C880C2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A47B52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(38 497)</w:t>
            </w:r>
          </w:p>
        </w:tc>
        <w:tc>
          <w:tcPr>
            <w:tcW w:w="794" w:type="dxa"/>
          </w:tcPr>
          <w:p w14:paraId="0BFE33E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(39 235)</w:t>
            </w:r>
          </w:p>
        </w:tc>
        <w:tc>
          <w:tcPr>
            <w:tcW w:w="794" w:type="dxa"/>
          </w:tcPr>
          <w:p w14:paraId="3218D88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(39 679)</w:t>
            </w:r>
          </w:p>
        </w:tc>
        <w:tc>
          <w:tcPr>
            <w:tcW w:w="794" w:type="dxa"/>
          </w:tcPr>
          <w:p w14:paraId="7E37060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(40 900)</w:t>
            </w:r>
          </w:p>
        </w:tc>
        <w:tc>
          <w:tcPr>
            <w:tcW w:w="794" w:type="dxa"/>
          </w:tcPr>
          <w:p w14:paraId="1FEE749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(42 425)</w:t>
            </w:r>
          </w:p>
        </w:tc>
      </w:tr>
      <w:tr w:rsidR="0094685B" w14:paraId="20069213" w14:textId="77777777">
        <w:tc>
          <w:tcPr>
            <w:cnfStyle w:val="001000000000" w:firstRow="0" w:lastRow="0" w:firstColumn="1" w:lastColumn="0" w:oddVBand="0" w:evenVBand="0" w:oddHBand="0" w:evenHBand="0" w:firstRowFirstColumn="0" w:firstRowLastColumn="0" w:lastRowFirstColumn="0" w:lastRowLastColumn="0"/>
            <w:tcW w:w="3173" w:type="dxa"/>
          </w:tcPr>
          <w:p w14:paraId="390B5EC7" w14:textId="77777777" w:rsidR="0094685B" w:rsidRDefault="0094685B">
            <w:pPr>
              <w:spacing w:after="0"/>
            </w:pPr>
            <w:r>
              <w:t>Superannuation</w:t>
            </w:r>
          </w:p>
        </w:tc>
        <w:tc>
          <w:tcPr>
            <w:tcW w:w="567" w:type="dxa"/>
          </w:tcPr>
          <w:p w14:paraId="043FC4C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D6D8B0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(4 429)</w:t>
            </w:r>
          </w:p>
        </w:tc>
        <w:tc>
          <w:tcPr>
            <w:tcW w:w="794" w:type="dxa"/>
          </w:tcPr>
          <w:p w14:paraId="0E7C030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(4 693)</w:t>
            </w:r>
          </w:p>
        </w:tc>
        <w:tc>
          <w:tcPr>
            <w:tcW w:w="794" w:type="dxa"/>
          </w:tcPr>
          <w:p w14:paraId="468D222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(4 732)</w:t>
            </w:r>
          </w:p>
        </w:tc>
        <w:tc>
          <w:tcPr>
            <w:tcW w:w="794" w:type="dxa"/>
          </w:tcPr>
          <w:p w14:paraId="2F64CAC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(6 182)</w:t>
            </w:r>
          </w:p>
        </w:tc>
        <w:tc>
          <w:tcPr>
            <w:tcW w:w="794" w:type="dxa"/>
          </w:tcPr>
          <w:p w14:paraId="48C3F12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(6 309)</w:t>
            </w:r>
          </w:p>
        </w:tc>
      </w:tr>
      <w:tr w:rsidR="0094685B" w14:paraId="0C7D02F3" w14:textId="77777777">
        <w:tc>
          <w:tcPr>
            <w:cnfStyle w:val="001000000000" w:firstRow="0" w:lastRow="0" w:firstColumn="1" w:lastColumn="0" w:oddVBand="0" w:evenVBand="0" w:oddHBand="0" w:evenHBand="0" w:firstRowFirstColumn="0" w:firstRowLastColumn="0" w:lastRowFirstColumn="0" w:lastRowLastColumn="0"/>
            <w:tcW w:w="3173" w:type="dxa"/>
          </w:tcPr>
          <w:p w14:paraId="371EABE2" w14:textId="77777777" w:rsidR="0094685B" w:rsidRDefault="0094685B">
            <w:pPr>
              <w:spacing w:after="0"/>
            </w:pPr>
            <w:r>
              <w:t>Interest paid</w:t>
            </w:r>
          </w:p>
        </w:tc>
        <w:tc>
          <w:tcPr>
            <w:tcW w:w="567" w:type="dxa"/>
          </w:tcPr>
          <w:p w14:paraId="2EB4D3C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A2DF2A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(7 343)</w:t>
            </w:r>
          </w:p>
        </w:tc>
        <w:tc>
          <w:tcPr>
            <w:tcW w:w="794" w:type="dxa"/>
          </w:tcPr>
          <w:p w14:paraId="7FC2DDA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(7 486)</w:t>
            </w:r>
          </w:p>
        </w:tc>
        <w:tc>
          <w:tcPr>
            <w:tcW w:w="794" w:type="dxa"/>
          </w:tcPr>
          <w:p w14:paraId="71BF8DC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(8 409)</w:t>
            </w:r>
          </w:p>
        </w:tc>
        <w:tc>
          <w:tcPr>
            <w:tcW w:w="794" w:type="dxa"/>
          </w:tcPr>
          <w:p w14:paraId="5CAF6B1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(9 353)</w:t>
            </w:r>
          </w:p>
        </w:tc>
        <w:tc>
          <w:tcPr>
            <w:tcW w:w="794" w:type="dxa"/>
          </w:tcPr>
          <w:p w14:paraId="50ACB3D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(10 369)</w:t>
            </w:r>
          </w:p>
        </w:tc>
      </w:tr>
      <w:tr w:rsidR="0094685B" w14:paraId="2C8BFF3D" w14:textId="77777777">
        <w:tc>
          <w:tcPr>
            <w:cnfStyle w:val="001000000000" w:firstRow="0" w:lastRow="0" w:firstColumn="1" w:lastColumn="0" w:oddVBand="0" w:evenVBand="0" w:oddHBand="0" w:evenHBand="0" w:firstRowFirstColumn="0" w:firstRowLastColumn="0" w:lastRowFirstColumn="0" w:lastRowLastColumn="0"/>
            <w:tcW w:w="3173" w:type="dxa"/>
          </w:tcPr>
          <w:p w14:paraId="32E6D9B4" w14:textId="77777777" w:rsidR="0094685B" w:rsidRDefault="0094685B">
            <w:pPr>
              <w:spacing w:after="0"/>
            </w:pPr>
            <w:r>
              <w:t>Grants and subsidies</w:t>
            </w:r>
          </w:p>
        </w:tc>
        <w:tc>
          <w:tcPr>
            <w:tcW w:w="567" w:type="dxa"/>
          </w:tcPr>
          <w:p w14:paraId="5D3A956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B83319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(18 695)</w:t>
            </w:r>
          </w:p>
        </w:tc>
        <w:tc>
          <w:tcPr>
            <w:tcW w:w="794" w:type="dxa"/>
          </w:tcPr>
          <w:p w14:paraId="63115FA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(18 360)</w:t>
            </w:r>
          </w:p>
        </w:tc>
        <w:tc>
          <w:tcPr>
            <w:tcW w:w="794" w:type="dxa"/>
          </w:tcPr>
          <w:p w14:paraId="2C8EF9D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(18 224)</w:t>
            </w:r>
          </w:p>
        </w:tc>
        <w:tc>
          <w:tcPr>
            <w:tcW w:w="794" w:type="dxa"/>
          </w:tcPr>
          <w:p w14:paraId="04143A4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(17 866)</w:t>
            </w:r>
          </w:p>
        </w:tc>
        <w:tc>
          <w:tcPr>
            <w:tcW w:w="794" w:type="dxa"/>
          </w:tcPr>
          <w:p w14:paraId="170B6E1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(18 283)</w:t>
            </w:r>
          </w:p>
        </w:tc>
      </w:tr>
      <w:tr w:rsidR="0094685B" w14:paraId="1E6859DE" w14:textId="77777777">
        <w:tc>
          <w:tcPr>
            <w:cnfStyle w:val="001000000000" w:firstRow="0" w:lastRow="0" w:firstColumn="1" w:lastColumn="0" w:oddVBand="0" w:evenVBand="0" w:oddHBand="0" w:evenHBand="0" w:firstRowFirstColumn="0" w:firstRowLastColumn="0" w:lastRowFirstColumn="0" w:lastRowLastColumn="0"/>
            <w:tcW w:w="3173" w:type="dxa"/>
          </w:tcPr>
          <w:p w14:paraId="11CBA38D" w14:textId="77777777" w:rsidR="0094685B" w:rsidRDefault="0094685B">
            <w:pPr>
              <w:spacing w:after="0"/>
            </w:pPr>
            <w:r>
              <w:t>Goods and services</w:t>
            </w:r>
            <w:r>
              <w:rPr>
                <w:vertAlign w:val="superscript"/>
              </w:rPr>
              <w:t xml:space="preserve"> (a)</w:t>
            </w:r>
          </w:p>
        </w:tc>
        <w:tc>
          <w:tcPr>
            <w:tcW w:w="567" w:type="dxa"/>
          </w:tcPr>
          <w:p w14:paraId="4C4E0A4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8ED062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(30 942)</w:t>
            </w:r>
          </w:p>
        </w:tc>
        <w:tc>
          <w:tcPr>
            <w:tcW w:w="794" w:type="dxa"/>
          </w:tcPr>
          <w:p w14:paraId="6812077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(32 101)</w:t>
            </w:r>
          </w:p>
        </w:tc>
        <w:tc>
          <w:tcPr>
            <w:tcW w:w="794" w:type="dxa"/>
          </w:tcPr>
          <w:p w14:paraId="16B65A3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(30 992)</w:t>
            </w:r>
          </w:p>
        </w:tc>
        <w:tc>
          <w:tcPr>
            <w:tcW w:w="794" w:type="dxa"/>
          </w:tcPr>
          <w:p w14:paraId="6CB0E4D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(30 751)</w:t>
            </w:r>
          </w:p>
        </w:tc>
        <w:tc>
          <w:tcPr>
            <w:tcW w:w="794" w:type="dxa"/>
          </w:tcPr>
          <w:p w14:paraId="5947467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(31 630)</w:t>
            </w:r>
          </w:p>
        </w:tc>
      </w:tr>
      <w:tr w:rsidR="0094685B" w14:paraId="34F07DF7" w14:textId="77777777">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244C6A6C" w14:textId="77777777" w:rsidR="0094685B" w:rsidRDefault="0094685B">
            <w:pPr>
              <w:spacing w:after="0"/>
            </w:pPr>
            <w:r>
              <w:t>Other payments</w:t>
            </w:r>
          </w:p>
        </w:tc>
        <w:tc>
          <w:tcPr>
            <w:tcW w:w="567" w:type="dxa"/>
            <w:tcBorders>
              <w:bottom w:val="single" w:sz="6" w:space="0" w:color="auto"/>
            </w:tcBorders>
          </w:tcPr>
          <w:p w14:paraId="229B83B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319764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(1 480)</w:t>
            </w:r>
          </w:p>
        </w:tc>
        <w:tc>
          <w:tcPr>
            <w:tcW w:w="794" w:type="dxa"/>
            <w:tcBorders>
              <w:bottom w:val="single" w:sz="6" w:space="0" w:color="auto"/>
            </w:tcBorders>
          </w:tcPr>
          <w:p w14:paraId="42DA3C8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(1 484)</w:t>
            </w:r>
          </w:p>
        </w:tc>
        <w:tc>
          <w:tcPr>
            <w:tcW w:w="794" w:type="dxa"/>
            <w:tcBorders>
              <w:bottom w:val="single" w:sz="6" w:space="0" w:color="auto"/>
            </w:tcBorders>
          </w:tcPr>
          <w:p w14:paraId="4950171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(1 085)</w:t>
            </w:r>
          </w:p>
        </w:tc>
        <w:tc>
          <w:tcPr>
            <w:tcW w:w="794" w:type="dxa"/>
            <w:tcBorders>
              <w:bottom w:val="single" w:sz="6" w:space="0" w:color="auto"/>
            </w:tcBorders>
          </w:tcPr>
          <w:p w14:paraId="20930C0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(1 132)</w:t>
            </w:r>
          </w:p>
        </w:tc>
        <w:tc>
          <w:tcPr>
            <w:tcW w:w="794" w:type="dxa"/>
            <w:tcBorders>
              <w:bottom w:val="single" w:sz="6" w:space="0" w:color="auto"/>
            </w:tcBorders>
          </w:tcPr>
          <w:p w14:paraId="44420CC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(1 183)</w:t>
            </w:r>
          </w:p>
        </w:tc>
      </w:tr>
      <w:tr w:rsidR="0094685B" w14:paraId="0D284E9D" w14:textId="77777777">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091D4081" w14:textId="77777777" w:rsidR="0094685B" w:rsidRDefault="0094685B">
            <w:pPr>
              <w:spacing w:after="0"/>
            </w:pPr>
            <w:r>
              <w:rPr>
                <w:b/>
              </w:rPr>
              <w:t>Total payments</w:t>
            </w:r>
          </w:p>
        </w:tc>
        <w:tc>
          <w:tcPr>
            <w:tcW w:w="567" w:type="dxa"/>
            <w:tcBorders>
              <w:top w:val="single" w:sz="6" w:space="0" w:color="auto"/>
              <w:bottom w:val="single" w:sz="6" w:space="0" w:color="auto"/>
            </w:tcBorders>
          </w:tcPr>
          <w:p w14:paraId="42404B30"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37913E5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(101 386)</w:t>
            </w:r>
          </w:p>
        </w:tc>
        <w:tc>
          <w:tcPr>
            <w:tcW w:w="794" w:type="dxa"/>
            <w:tcBorders>
              <w:top w:val="single" w:sz="6" w:space="0" w:color="auto"/>
              <w:bottom w:val="single" w:sz="6" w:space="0" w:color="auto"/>
            </w:tcBorders>
          </w:tcPr>
          <w:p w14:paraId="5A124C0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(103 359)</w:t>
            </w:r>
          </w:p>
        </w:tc>
        <w:tc>
          <w:tcPr>
            <w:tcW w:w="794" w:type="dxa"/>
            <w:tcBorders>
              <w:top w:val="single" w:sz="6" w:space="0" w:color="auto"/>
              <w:bottom w:val="single" w:sz="6" w:space="0" w:color="auto"/>
            </w:tcBorders>
          </w:tcPr>
          <w:p w14:paraId="0AFB850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(103 120)</w:t>
            </w:r>
          </w:p>
        </w:tc>
        <w:tc>
          <w:tcPr>
            <w:tcW w:w="794" w:type="dxa"/>
            <w:tcBorders>
              <w:top w:val="single" w:sz="6" w:space="0" w:color="auto"/>
              <w:bottom w:val="single" w:sz="6" w:space="0" w:color="auto"/>
            </w:tcBorders>
          </w:tcPr>
          <w:p w14:paraId="6E2A56B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(106 184)</w:t>
            </w:r>
          </w:p>
        </w:tc>
        <w:tc>
          <w:tcPr>
            <w:tcW w:w="794" w:type="dxa"/>
            <w:tcBorders>
              <w:top w:val="single" w:sz="6" w:space="0" w:color="auto"/>
              <w:bottom w:val="single" w:sz="6" w:space="0" w:color="auto"/>
            </w:tcBorders>
          </w:tcPr>
          <w:p w14:paraId="694EBFF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(110 199)</w:t>
            </w:r>
          </w:p>
        </w:tc>
      </w:tr>
      <w:tr w:rsidR="0094685B" w14:paraId="6ECAAF9E" w14:textId="77777777">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5E5CA09E" w14:textId="77777777" w:rsidR="0094685B" w:rsidRDefault="0094685B">
            <w:pPr>
              <w:spacing w:after="0"/>
            </w:pPr>
            <w:r>
              <w:rPr>
                <w:b/>
              </w:rPr>
              <w:t>Net cash flows from operating activities</w:t>
            </w:r>
          </w:p>
        </w:tc>
        <w:tc>
          <w:tcPr>
            <w:tcW w:w="567" w:type="dxa"/>
            <w:tcBorders>
              <w:top w:val="single" w:sz="6" w:space="0" w:color="auto"/>
            </w:tcBorders>
          </w:tcPr>
          <w:p w14:paraId="228AC775"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112A93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6 162</w:t>
            </w:r>
          </w:p>
        </w:tc>
        <w:tc>
          <w:tcPr>
            <w:tcW w:w="794" w:type="dxa"/>
            <w:tcBorders>
              <w:top w:val="single" w:sz="6" w:space="0" w:color="auto"/>
            </w:tcBorders>
          </w:tcPr>
          <w:p w14:paraId="03F2C1C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5 572</w:t>
            </w:r>
          </w:p>
        </w:tc>
        <w:tc>
          <w:tcPr>
            <w:tcW w:w="794" w:type="dxa"/>
            <w:tcBorders>
              <w:top w:val="single" w:sz="6" w:space="0" w:color="auto"/>
            </w:tcBorders>
          </w:tcPr>
          <w:p w14:paraId="12FFDEF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7 687</w:t>
            </w:r>
          </w:p>
        </w:tc>
        <w:tc>
          <w:tcPr>
            <w:tcW w:w="794" w:type="dxa"/>
            <w:tcBorders>
              <w:top w:val="single" w:sz="6" w:space="0" w:color="auto"/>
            </w:tcBorders>
          </w:tcPr>
          <w:p w14:paraId="7D1A232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6 730</w:t>
            </w:r>
          </w:p>
        </w:tc>
        <w:tc>
          <w:tcPr>
            <w:tcW w:w="794" w:type="dxa"/>
            <w:tcBorders>
              <w:top w:val="single" w:sz="6" w:space="0" w:color="auto"/>
            </w:tcBorders>
          </w:tcPr>
          <w:p w14:paraId="6EC3F63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6 072</w:t>
            </w:r>
          </w:p>
        </w:tc>
      </w:tr>
      <w:tr w:rsidR="0094685B" w14:paraId="187316CA" w14:textId="77777777">
        <w:tc>
          <w:tcPr>
            <w:cnfStyle w:val="001000000000" w:firstRow="0" w:lastRow="0" w:firstColumn="1" w:lastColumn="0" w:oddVBand="0" w:evenVBand="0" w:oddHBand="0" w:evenHBand="0" w:firstRowFirstColumn="0" w:firstRowLastColumn="0" w:lastRowFirstColumn="0" w:lastRowLastColumn="0"/>
            <w:tcW w:w="3173" w:type="dxa"/>
          </w:tcPr>
          <w:p w14:paraId="70C02D6B" w14:textId="77777777" w:rsidR="0094685B" w:rsidRDefault="0094685B">
            <w:pPr>
              <w:spacing w:after="0"/>
            </w:pPr>
            <w:r>
              <w:rPr>
                <w:b/>
              </w:rPr>
              <w:t>Cash flows from investing activities</w:t>
            </w:r>
          </w:p>
        </w:tc>
        <w:tc>
          <w:tcPr>
            <w:tcW w:w="567" w:type="dxa"/>
          </w:tcPr>
          <w:p w14:paraId="179B46CD"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3AF7F3B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54DE47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8425E0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51F1B1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55F6A0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3A376798" w14:textId="77777777">
        <w:tc>
          <w:tcPr>
            <w:cnfStyle w:val="001000000000" w:firstRow="0" w:lastRow="0" w:firstColumn="1" w:lastColumn="0" w:oddVBand="0" w:evenVBand="0" w:oddHBand="0" w:evenHBand="0" w:firstRowFirstColumn="0" w:firstRowLastColumn="0" w:lastRowFirstColumn="0" w:lastRowLastColumn="0"/>
            <w:tcW w:w="3173" w:type="dxa"/>
          </w:tcPr>
          <w:p w14:paraId="123DF61D" w14:textId="77777777" w:rsidR="0094685B" w:rsidRDefault="0094685B">
            <w:pPr>
              <w:spacing w:after="0"/>
            </w:pPr>
            <w:r>
              <w:rPr>
                <w:b/>
              </w:rPr>
              <w:t>Cash flows from investments in non</w:t>
            </w:r>
            <w:r>
              <w:rPr>
                <w:b/>
              </w:rPr>
              <w:noBreakHyphen/>
              <w:t>financial assets</w:t>
            </w:r>
          </w:p>
        </w:tc>
        <w:tc>
          <w:tcPr>
            <w:tcW w:w="567" w:type="dxa"/>
          </w:tcPr>
          <w:p w14:paraId="6E1768E2"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31FA8B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097CBF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A77D27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1D2DB8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13BB26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0F06A79B" w14:textId="77777777">
        <w:tc>
          <w:tcPr>
            <w:cnfStyle w:val="001000000000" w:firstRow="0" w:lastRow="0" w:firstColumn="1" w:lastColumn="0" w:oddVBand="0" w:evenVBand="0" w:oddHBand="0" w:evenHBand="0" w:firstRowFirstColumn="0" w:firstRowLastColumn="0" w:lastRowFirstColumn="0" w:lastRowLastColumn="0"/>
            <w:tcW w:w="3173" w:type="dxa"/>
          </w:tcPr>
          <w:p w14:paraId="7A8E04B6" w14:textId="77777777" w:rsidR="0094685B" w:rsidRDefault="0094685B">
            <w:pPr>
              <w:spacing w:after="0"/>
            </w:pPr>
            <w:r>
              <w:t>Purchases of non</w:t>
            </w:r>
            <w:r>
              <w:noBreakHyphen/>
              <w:t>financial assets</w:t>
            </w:r>
          </w:p>
        </w:tc>
        <w:tc>
          <w:tcPr>
            <w:tcW w:w="567" w:type="dxa"/>
          </w:tcPr>
          <w:p w14:paraId="3557B9C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017F8E5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(17 190)</w:t>
            </w:r>
          </w:p>
        </w:tc>
        <w:tc>
          <w:tcPr>
            <w:tcW w:w="794" w:type="dxa"/>
          </w:tcPr>
          <w:p w14:paraId="15857C0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(15 610)</w:t>
            </w:r>
          </w:p>
        </w:tc>
        <w:tc>
          <w:tcPr>
            <w:tcW w:w="794" w:type="dxa"/>
          </w:tcPr>
          <w:p w14:paraId="3CF3BDC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(16 075)</w:t>
            </w:r>
          </w:p>
        </w:tc>
        <w:tc>
          <w:tcPr>
            <w:tcW w:w="794" w:type="dxa"/>
          </w:tcPr>
          <w:p w14:paraId="6DC4918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(14 445)</w:t>
            </w:r>
          </w:p>
        </w:tc>
        <w:tc>
          <w:tcPr>
            <w:tcW w:w="794" w:type="dxa"/>
          </w:tcPr>
          <w:p w14:paraId="291112B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(15 212)</w:t>
            </w:r>
          </w:p>
        </w:tc>
      </w:tr>
      <w:tr w:rsidR="0094685B" w14:paraId="77395417" w14:textId="77777777">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0D58AB98" w14:textId="77777777" w:rsidR="0094685B" w:rsidRDefault="0094685B">
            <w:pPr>
              <w:spacing w:after="0"/>
            </w:pPr>
            <w:r>
              <w:t>Sales of non</w:t>
            </w:r>
            <w:r>
              <w:noBreakHyphen/>
              <w:t>financial assets</w:t>
            </w:r>
          </w:p>
        </w:tc>
        <w:tc>
          <w:tcPr>
            <w:tcW w:w="567" w:type="dxa"/>
            <w:tcBorders>
              <w:bottom w:val="single" w:sz="6" w:space="0" w:color="auto"/>
            </w:tcBorders>
          </w:tcPr>
          <w:p w14:paraId="1DBBA83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331BA3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1 064</w:t>
            </w:r>
          </w:p>
        </w:tc>
        <w:tc>
          <w:tcPr>
            <w:tcW w:w="794" w:type="dxa"/>
            <w:tcBorders>
              <w:bottom w:val="single" w:sz="6" w:space="0" w:color="auto"/>
            </w:tcBorders>
          </w:tcPr>
          <w:p w14:paraId="65C2E26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355</w:t>
            </w:r>
          </w:p>
        </w:tc>
        <w:tc>
          <w:tcPr>
            <w:tcW w:w="794" w:type="dxa"/>
            <w:tcBorders>
              <w:bottom w:val="single" w:sz="6" w:space="0" w:color="auto"/>
            </w:tcBorders>
          </w:tcPr>
          <w:p w14:paraId="0075136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1 045</w:t>
            </w:r>
          </w:p>
        </w:tc>
        <w:tc>
          <w:tcPr>
            <w:tcW w:w="794" w:type="dxa"/>
            <w:tcBorders>
              <w:bottom w:val="single" w:sz="6" w:space="0" w:color="auto"/>
            </w:tcBorders>
          </w:tcPr>
          <w:p w14:paraId="26769C9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951</w:t>
            </w:r>
          </w:p>
        </w:tc>
        <w:tc>
          <w:tcPr>
            <w:tcW w:w="794" w:type="dxa"/>
            <w:tcBorders>
              <w:bottom w:val="single" w:sz="6" w:space="0" w:color="auto"/>
            </w:tcBorders>
          </w:tcPr>
          <w:p w14:paraId="2F62AAA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988</w:t>
            </w:r>
          </w:p>
        </w:tc>
      </w:tr>
      <w:tr w:rsidR="0094685B" w14:paraId="3FB60F63" w14:textId="77777777">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6D5BFE3C" w14:textId="77777777" w:rsidR="0094685B" w:rsidRDefault="0094685B">
            <w:pPr>
              <w:spacing w:after="0"/>
            </w:pPr>
            <w:r>
              <w:rPr>
                <w:b/>
              </w:rPr>
              <w:t>Net cash flows from investments in non</w:t>
            </w:r>
            <w:r>
              <w:rPr>
                <w:b/>
              </w:rPr>
              <w:noBreakHyphen/>
              <w:t>financial assets</w:t>
            </w:r>
          </w:p>
        </w:tc>
        <w:tc>
          <w:tcPr>
            <w:tcW w:w="567" w:type="dxa"/>
            <w:tcBorders>
              <w:top w:val="single" w:sz="6" w:space="0" w:color="auto"/>
            </w:tcBorders>
          </w:tcPr>
          <w:p w14:paraId="7D35406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EF48BF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(16 125)</w:t>
            </w:r>
          </w:p>
        </w:tc>
        <w:tc>
          <w:tcPr>
            <w:tcW w:w="794" w:type="dxa"/>
            <w:tcBorders>
              <w:top w:val="single" w:sz="6" w:space="0" w:color="auto"/>
            </w:tcBorders>
          </w:tcPr>
          <w:p w14:paraId="06A9F61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(15 255)</w:t>
            </w:r>
          </w:p>
        </w:tc>
        <w:tc>
          <w:tcPr>
            <w:tcW w:w="794" w:type="dxa"/>
            <w:tcBorders>
              <w:top w:val="single" w:sz="6" w:space="0" w:color="auto"/>
            </w:tcBorders>
          </w:tcPr>
          <w:p w14:paraId="4151CFB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(15 030)</w:t>
            </w:r>
          </w:p>
        </w:tc>
        <w:tc>
          <w:tcPr>
            <w:tcW w:w="794" w:type="dxa"/>
            <w:tcBorders>
              <w:top w:val="single" w:sz="6" w:space="0" w:color="auto"/>
            </w:tcBorders>
          </w:tcPr>
          <w:p w14:paraId="7A9A0AF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(13 494)</w:t>
            </w:r>
          </w:p>
        </w:tc>
        <w:tc>
          <w:tcPr>
            <w:tcW w:w="794" w:type="dxa"/>
            <w:tcBorders>
              <w:top w:val="single" w:sz="6" w:space="0" w:color="auto"/>
            </w:tcBorders>
          </w:tcPr>
          <w:p w14:paraId="02A2EEF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(14 224)</w:t>
            </w:r>
          </w:p>
        </w:tc>
      </w:tr>
      <w:tr w:rsidR="0094685B" w14:paraId="11A416A4" w14:textId="77777777">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46790F66" w14:textId="77777777" w:rsidR="0094685B" w:rsidRDefault="0094685B">
            <w:pPr>
              <w:spacing w:after="0"/>
            </w:pPr>
            <w:r>
              <w:t>Net cash flows from investments in financial assets for policy purposes</w:t>
            </w:r>
          </w:p>
        </w:tc>
        <w:tc>
          <w:tcPr>
            <w:tcW w:w="567" w:type="dxa"/>
            <w:tcBorders>
              <w:bottom w:val="single" w:sz="6" w:space="0" w:color="auto"/>
            </w:tcBorders>
          </w:tcPr>
          <w:p w14:paraId="2D50A302"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098A4D3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(2 270)</w:t>
            </w:r>
          </w:p>
        </w:tc>
        <w:tc>
          <w:tcPr>
            <w:tcW w:w="794" w:type="dxa"/>
            <w:tcBorders>
              <w:bottom w:val="single" w:sz="6" w:space="0" w:color="auto"/>
            </w:tcBorders>
          </w:tcPr>
          <w:p w14:paraId="19C1B18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(4 308)</w:t>
            </w:r>
          </w:p>
        </w:tc>
        <w:tc>
          <w:tcPr>
            <w:tcW w:w="794" w:type="dxa"/>
            <w:tcBorders>
              <w:bottom w:val="single" w:sz="6" w:space="0" w:color="auto"/>
            </w:tcBorders>
          </w:tcPr>
          <w:p w14:paraId="36C4E48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(2 985)</w:t>
            </w:r>
          </w:p>
        </w:tc>
        <w:tc>
          <w:tcPr>
            <w:tcW w:w="794" w:type="dxa"/>
            <w:tcBorders>
              <w:bottom w:val="single" w:sz="6" w:space="0" w:color="auto"/>
            </w:tcBorders>
          </w:tcPr>
          <w:p w14:paraId="3A810B3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(707)</w:t>
            </w:r>
          </w:p>
        </w:tc>
        <w:tc>
          <w:tcPr>
            <w:tcW w:w="794" w:type="dxa"/>
            <w:tcBorders>
              <w:bottom w:val="single" w:sz="6" w:space="0" w:color="auto"/>
            </w:tcBorders>
          </w:tcPr>
          <w:p w14:paraId="0398A2A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(714)</w:t>
            </w:r>
          </w:p>
        </w:tc>
      </w:tr>
      <w:tr w:rsidR="0094685B" w14:paraId="7E384F91" w14:textId="77777777">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5F0559BC" w14:textId="77777777" w:rsidR="0094685B" w:rsidRDefault="0094685B">
            <w:pPr>
              <w:spacing w:after="0"/>
            </w:pPr>
            <w:r>
              <w:rPr>
                <w:b/>
              </w:rPr>
              <w:t>Subtotal</w:t>
            </w:r>
          </w:p>
        </w:tc>
        <w:tc>
          <w:tcPr>
            <w:tcW w:w="567" w:type="dxa"/>
            <w:tcBorders>
              <w:top w:val="single" w:sz="6" w:space="0" w:color="auto"/>
            </w:tcBorders>
          </w:tcPr>
          <w:p w14:paraId="6B505810"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44F44B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(18 396)</w:t>
            </w:r>
          </w:p>
        </w:tc>
        <w:tc>
          <w:tcPr>
            <w:tcW w:w="794" w:type="dxa"/>
            <w:tcBorders>
              <w:top w:val="single" w:sz="6" w:space="0" w:color="auto"/>
            </w:tcBorders>
          </w:tcPr>
          <w:p w14:paraId="700AFCE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(19 564)</w:t>
            </w:r>
          </w:p>
        </w:tc>
        <w:tc>
          <w:tcPr>
            <w:tcW w:w="794" w:type="dxa"/>
            <w:tcBorders>
              <w:top w:val="single" w:sz="6" w:space="0" w:color="auto"/>
            </w:tcBorders>
          </w:tcPr>
          <w:p w14:paraId="709562D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(18 016)</w:t>
            </w:r>
          </w:p>
        </w:tc>
        <w:tc>
          <w:tcPr>
            <w:tcW w:w="794" w:type="dxa"/>
            <w:tcBorders>
              <w:top w:val="single" w:sz="6" w:space="0" w:color="auto"/>
            </w:tcBorders>
          </w:tcPr>
          <w:p w14:paraId="2DFDB70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(14 201)</w:t>
            </w:r>
          </w:p>
        </w:tc>
        <w:tc>
          <w:tcPr>
            <w:tcW w:w="794" w:type="dxa"/>
            <w:tcBorders>
              <w:top w:val="single" w:sz="6" w:space="0" w:color="auto"/>
            </w:tcBorders>
          </w:tcPr>
          <w:p w14:paraId="7963A18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(14 937)</w:t>
            </w:r>
          </w:p>
        </w:tc>
      </w:tr>
      <w:tr w:rsidR="0094685B" w14:paraId="7854E2A0" w14:textId="77777777">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51516F60" w14:textId="77777777" w:rsidR="0094685B" w:rsidRDefault="0094685B">
            <w:pPr>
              <w:spacing w:after="0"/>
            </w:pPr>
            <w:r>
              <w:t>Net cash flows from investment in financial assets for liquidity management purposes</w:t>
            </w:r>
          </w:p>
        </w:tc>
        <w:tc>
          <w:tcPr>
            <w:tcW w:w="567" w:type="dxa"/>
            <w:tcBorders>
              <w:bottom w:val="single" w:sz="6" w:space="0" w:color="auto"/>
            </w:tcBorders>
          </w:tcPr>
          <w:p w14:paraId="3C2A9FE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A45153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(669)</w:t>
            </w:r>
          </w:p>
        </w:tc>
        <w:tc>
          <w:tcPr>
            <w:tcW w:w="794" w:type="dxa"/>
            <w:tcBorders>
              <w:bottom w:val="single" w:sz="6" w:space="0" w:color="auto"/>
            </w:tcBorders>
          </w:tcPr>
          <w:p w14:paraId="574BD6F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(1 052)</w:t>
            </w:r>
          </w:p>
        </w:tc>
        <w:tc>
          <w:tcPr>
            <w:tcW w:w="794" w:type="dxa"/>
            <w:tcBorders>
              <w:bottom w:val="single" w:sz="6" w:space="0" w:color="auto"/>
            </w:tcBorders>
          </w:tcPr>
          <w:p w14:paraId="1381ADF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(950)</w:t>
            </w:r>
          </w:p>
        </w:tc>
        <w:tc>
          <w:tcPr>
            <w:tcW w:w="794" w:type="dxa"/>
            <w:tcBorders>
              <w:bottom w:val="single" w:sz="6" w:space="0" w:color="auto"/>
            </w:tcBorders>
          </w:tcPr>
          <w:p w14:paraId="70FBFBC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(1 247)</w:t>
            </w:r>
          </w:p>
        </w:tc>
        <w:tc>
          <w:tcPr>
            <w:tcW w:w="794" w:type="dxa"/>
            <w:tcBorders>
              <w:bottom w:val="single" w:sz="6" w:space="0" w:color="auto"/>
            </w:tcBorders>
          </w:tcPr>
          <w:p w14:paraId="0DF7D93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(1 254)</w:t>
            </w:r>
          </w:p>
        </w:tc>
      </w:tr>
      <w:tr w:rsidR="0094685B" w14:paraId="537C9348" w14:textId="77777777">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6B87178C" w14:textId="77777777" w:rsidR="0094685B" w:rsidRDefault="0094685B">
            <w:pPr>
              <w:spacing w:after="0"/>
            </w:pPr>
            <w:r>
              <w:rPr>
                <w:b/>
              </w:rPr>
              <w:t>Net cash flows from investing activities</w:t>
            </w:r>
          </w:p>
        </w:tc>
        <w:tc>
          <w:tcPr>
            <w:tcW w:w="567" w:type="dxa"/>
            <w:tcBorders>
              <w:top w:val="single" w:sz="6" w:space="0" w:color="auto"/>
            </w:tcBorders>
          </w:tcPr>
          <w:p w14:paraId="389F46C7"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16B0FF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(19 065)</w:t>
            </w:r>
          </w:p>
        </w:tc>
        <w:tc>
          <w:tcPr>
            <w:tcW w:w="794" w:type="dxa"/>
            <w:tcBorders>
              <w:top w:val="single" w:sz="6" w:space="0" w:color="auto"/>
            </w:tcBorders>
          </w:tcPr>
          <w:p w14:paraId="134F6D9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(20 616)</w:t>
            </w:r>
          </w:p>
        </w:tc>
        <w:tc>
          <w:tcPr>
            <w:tcW w:w="794" w:type="dxa"/>
            <w:tcBorders>
              <w:top w:val="single" w:sz="6" w:space="0" w:color="auto"/>
            </w:tcBorders>
          </w:tcPr>
          <w:p w14:paraId="692CEA7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(18 966)</w:t>
            </w:r>
          </w:p>
        </w:tc>
        <w:tc>
          <w:tcPr>
            <w:tcW w:w="794" w:type="dxa"/>
            <w:tcBorders>
              <w:top w:val="single" w:sz="6" w:space="0" w:color="auto"/>
            </w:tcBorders>
          </w:tcPr>
          <w:p w14:paraId="7B2AB2A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(15 448)</w:t>
            </w:r>
          </w:p>
        </w:tc>
        <w:tc>
          <w:tcPr>
            <w:tcW w:w="794" w:type="dxa"/>
            <w:tcBorders>
              <w:top w:val="single" w:sz="6" w:space="0" w:color="auto"/>
            </w:tcBorders>
          </w:tcPr>
          <w:p w14:paraId="3015E84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(16 191)</w:t>
            </w:r>
          </w:p>
        </w:tc>
      </w:tr>
      <w:tr w:rsidR="0094685B" w14:paraId="5E20CA12" w14:textId="77777777">
        <w:tc>
          <w:tcPr>
            <w:cnfStyle w:val="001000000000" w:firstRow="0" w:lastRow="0" w:firstColumn="1" w:lastColumn="0" w:oddVBand="0" w:evenVBand="0" w:oddHBand="0" w:evenHBand="0" w:firstRowFirstColumn="0" w:firstRowLastColumn="0" w:lastRowFirstColumn="0" w:lastRowLastColumn="0"/>
            <w:tcW w:w="3173" w:type="dxa"/>
          </w:tcPr>
          <w:p w14:paraId="6D2B006E" w14:textId="77777777" w:rsidR="0094685B" w:rsidRDefault="0094685B">
            <w:pPr>
              <w:spacing w:after="0"/>
            </w:pPr>
            <w:r>
              <w:rPr>
                <w:b/>
              </w:rPr>
              <w:t>Cash flows from financing activities</w:t>
            </w:r>
          </w:p>
        </w:tc>
        <w:tc>
          <w:tcPr>
            <w:tcW w:w="567" w:type="dxa"/>
          </w:tcPr>
          <w:p w14:paraId="25BC5C8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46371F9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BC35DD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0F4ACB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593DD7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4A44CB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7DF3B6AD" w14:textId="77777777">
        <w:tc>
          <w:tcPr>
            <w:cnfStyle w:val="001000000000" w:firstRow="0" w:lastRow="0" w:firstColumn="1" w:lastColumn="0" w:oddVBand="0" w:evenVBand="0" w:oddHBand="0" w:evenHBand="0" w:firstRowFirstColumn="0" w:firstRowLastColumn="0" w:lastRowFirstColumn="0" w:lastRowLastColumn="0"/>
            <w:tcW w:w="3173" w:type="dxa"/>
          </w:tcPr>
          <w:p w14:paraId="2AF50575" w14:textId="77777777" w:rsidR="0094685B" w:rsidRDefault="0094685B">
            <w:pPr>
              <w:spacing w:after="0"/>
            </w:pPr>
            <w:r>
              <w:t>Advances received (net)</w:t>
            </w:r>
          </w:p>
        </w:tc>
        <w:tc>
          <w:tcPr>
            <w:tcW w:w="567" w:type="dxa"/>
          </w:tcPr>
          <w:p w14:paraId="14DF2915"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037BA5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(60)</w:t>
            </w:r>
          </w:p>
        </w:tc>
        <w:tc>
          <w:tcPr>
            <w:tcW w:w="794" w:type="dxa"/>
          </w:tcPr>
          <w:p w14:paraId="04F529F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(60)</w:t>
            </w:r>
          </w:p>
        </w:tc>
        <w:tc>
          <w:tcPr>
            <w:tcW w:w="794" w:type="dxa"/>
          </w:tcPr>
          <w:p w14:paraId="4C57108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w:t>
            </w:r>
          </w:p>
        </w:tc>
        <w:tc>
          <w:tcPr>
            <w:tcW w:w="794" w:type="dxa"/>
          </w:tcPr>
          <w:p w14:paraId="43225FF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8C94F4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w:t>
            </w:r>
          </w:p>
        </w:tc>
      </w:tr>
      <w:tr w:rsidR="0094685B" w14:paraId="179DAEC8" w14:textId="77777777">
        <w:tc>
          <w:tcPr>
            <w:cnfStyle w:val="001000000000" w:firstRow="0" w:lastRow="0" w:firstColumn="1" w:lastColumn="0" w:oddVBand="0" w:evenVBand="0" w:oddHBand="0" w:evenHBand="0" w:firstRowFirstColumn="0" w:firstRowLastColumn="0" w:lastRowFirstColumn="0" w:lastRowLastColumn="0"/>
            <w:tcW w:w="3173" w:type="dxa"/>
          </w:tcPr>
          <w:p w14:paraId="09B4012A" w14:textId="77777777" w:rsidR="0094685B" w:rsidRDefault="0094685B">
            <w:pPr>
              <w:spacing w:after="0"/>
            </w:pPr>
            <w:r>
              <w:t>Net borrowings</w:t>
            </w:r>
          </w:p>
        </w:tc>
        <w:tc>
          <w:tcPr>
            <w:tcW w:w="567" w:type="dxa"/>
          </w:tcPr>
          <w:p w14:paraId="599D548A"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3C1196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13 716</w:t>
            </w:r>
          </w:p>
        </w:tc>
        <w:tc>
          <w:tcPr>
            <w:tcW w:w="794" w:type="dxa"/>
          </w:tcPr>
          <w:p w14:paraId="21F7A9F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15 788</w:t>
            </w:r>
          </w:p>
        </w:tc>
        <w:tc>
          <w:tcPr>
            <w:tcW w:w="794" w:type="dxa"/>
          </w:tcPr>
          <w:p w14:paraId="3540D2C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11 619</w:t>
            </w:r>
          </w:p>
        </w:tc>
        <w:tc>
          <w:tcPr>
            <w:tcW w:w="794" w:type="dxa"/>
          </w:tcPr>
          <w:p w14:paraId="12E413C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8 790</w:t>
            </w:r>
          </w:p>
        </w:tc>
        <w:tc>
          <w:tcPr>
            <w:tcW w:w="794" w:type="dxa"/>
          </w:tcPr>
          <w:p w14:paraId="52D6DB0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10 617</w:t>
            </w:r>
          </w:p>
        </w:tc>
      </w:tr>
      <w:tr w:rsidR="0094685B" w14:paraId="3625E032" w14:textId="77777777">
        <w:tc>
          <w:tcPr>
            <w:cnfStyle w:val="001000000000" w:firstRow="0" w:lastRow="0" w:firstColumn="1" w:lastColumn="0" w:oddVBand="0" w:evenVBand="0" w:oddHBand="0" w:evenHBand="0" w:firstRowFirstColumn="0" w:firstRowLastColumn="0" w:lastRowFirstColumn="0" w:lastRowLastColumn="0"/>
            <w:tcW w:w="3173" w:type="dxa"/>
          </w:tcPr>
          <w:p w14:paraId="1746DF36" w14:textId="77777777" w:rsidR="0094685B" w:rsidRDefault="0094685B">
            <w:pPr>
              <w:spacing w:after="0"/>
            </w:pPr>
            <w:r>
              <w:t>Deposits received (net)</w:t>
            </w:r>
          </w:p>
        </w:tc>
        <w:tc>
          <w:tcPr>
            <w:tcW w:w="567" w:type="dxa"/>
          </w:tcPr>
          <w:p w14:paraId="14EDE912"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61311D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w:t>
            </w:r>
          </w:p>
        </w:tc>
        <w:tc>
          <w:tcPr>
            <w:tcW w:w="794" w:type="dxa"/>
          </w:tcPr>
          <w:p w14:paraId="249FFE5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w:t>
            </w:r>
          </w:p>
        </w:tc>
        <w:tc>
          <w:tcPr>
            <w:tcW w:w="794" w:type="dxa"/>
          </w:tcPr>
          <w:p w14:paraId="28EDCB1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w:t>
            </w:r>
          </w:p>
        </w:tc>
        <w:tc>
          <w:tcPr>
            <w:tcW w:w="794" w:type="dxa"/>
          </w:tcPr>
          <w:p w14:paraId="4594152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w:t>
            </w:r>
          </w:p>
        </w:tc>
        <w:tc>
          <w:tcPr>
            <w:tcW w:w="794" w:type="dxa"/>
          </w:tcPr>
          <w:p w14:paraId="5CFB778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w:t>
            </w:r>
          </w:p>
        </w:tc>
      </w:tr>
      <w:tr w:rsidR="0094685B" w14:paraId="6563902C" w14:textId="77777777">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6616A9B1" w14:textId="77777777" w:rsidR="0094685B" w:rsidRDefault="0094685B">
            <w:pPr>
              <w:spacing w:after="0"/>
            </w:pPr>
            <w:r>
              <w:t>Other financing (net)</w:t>
            </w:r>
            <w:r>
              <w:rPr>
                <w:vertAlign w:val="superscript"/>
              </w:rPr>
              <w:t xml:space="preserve"> (b)</w:t>
            </w:r>
          </w:p>
        </w:tc>
        <w:tc>
          <w:tcPr>
            <w:tcW w:w="567" w:type="dxa"/>
            <w:tcBorders>
              <w:bottom w:val="single" w:sz="6" w:space="0" w:color="auto"/>
            </w:tcBorders>
          </w:tcPr>
          <w:p w14:paraId="0E78C8BD"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AB9C18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695</w:t>
            </w:r>
          </w:p>
        </w:tc>
        <w:tc>
          <w:tcPr>
            <w:tcW w:w="794" w:type="dxa"/>
            <w:tcBorders>
              <w:bottom w:val="single" w:sz="6" w:space="0" w:color="auto"/>
            </w:tcBorders>
          </w:tcPr>
          <w:p w14:paraId="5342C4E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695</w:t>
            </w:r>
          </w:p>
        </w:tc>
        <w:tc>
          <w:tcPr>
            <w:tcW w:w="794" w:type="dxa"/>
            <w:tcBorders>
              <w:bottom w:val="single" w:sz="6" w:space="0" w:color="auto"/>
            </w:tcBorders>
          </w:tcPr>
          <w:p w14:paraId="43883F0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CE71EC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99572D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w:t>
            </w:r>
          </w:p>
        </w:tc>
      </w:tr>
      <w:tr w:rsidR="0094685B" w14:paraId="394C452F" w14:textId="77777777">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379EE1AB" w14:textId="77777777" w:rsidR="0094685B" w:rsidRDefault="0094685B">
            <w:pPr>
              <w:spacing w:after="0"/>
            </w:pPr>
            <w:r>
              <w:rPr>
                <w:b/>
              </w:rPr>
              <w:t>Net cash flows from financing activities</w:t>
            </w:r>
            <w:r>
              <w:rPr>
                <w:b/>
                <w:vertAlign w:val="superscript"/>
              </w:rPr>
              <w:t xml:space="preserve"> (b)</w:t>
            </w:r>
          </w:p>
        </w:tc>
        <w:tc>
          <w:tcPr>
            <w:tcW w:w="567" w:type="dxa"/>
            <w:tcBorders>
              <w:top w:val="single" w:sz="6" w:space="0" w:color="auto"/>
              <w:bottom w:val="single" w:sz="6" w:space="0" w:color="auto"/>
            </w:tcBorders>
          </w:tcPr>
          <w:p w14:paraId="6544365C"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04E64E1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14 363</w:t>
            </w:r>
          </w:p>
        </w:tc>
        <w:tc>
          <w:tcPr>
            <w:tcW w:w="794" w:type="dxa"/>
            <w:tcBorders>
              <w:top w:val="single" w:sz="6" w:space="0" w:color="auto"/>
              <w:bottom w:val="single" w:sz="6" w:space="0" w:color="auto"/>
            </w:tcBorders>
          </w:tcPr>
          <w:p w14:paraId="124E02E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16 435</w:t>
            </w:r>
          </w:p>
        </w:tc>
        <w:tc>
          <w:tcPr>
            <w:tcW w:w="794" w:type="dxa"/>
            <w:tcBorders>
              <w:top w:val="single" w:sz="6" w:space="0" w:color="auto"/>
              <w:bottom w:val="single" w:sz="6" w:space="0" w:color="auto"/>
            </w:tcBorders>
          </w:tcPr>
          <w:p w14:paraId="55D1FCC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11 619</w:t>
            </w:r>
          </w:p>
        </w:tc>
        <w:tc>
          <w:tcPr>
            <w:tcW w:w="794" w:type="dxa"/>
            <w:tcBorders>
              <w:top w:val="single" w:sz="6" w:space="0" w:color="auto"/>
              <w:bottom w:val="single" w:sz="6" w:space="0" w:color="auto"/>
            </w:tcBorders>
          </w:tcPr>
          <w:p w14:paraId="73DB6C9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8 791</w:t>
            </w:r>
          </w:p>
        </w:tc>
        <w:tc>
          <w:tcPr>
            <w:tcW w:w="794" w:type="dxa"/>
            <w:tcBorders>
              <w:top w:val="single" w:sz="6" w:space="0" w:color="auto"/>
              <w:bottom w:val="single" w:sz="6" w:space="0" w:color="auto"/>
            </w:tcBorders>
          </w:tcPr>
          <w:p w14:paraId="43E1677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10 628</w:t>
            </w:r>
          </w:p>
        </w:tc>
      </w:tr>
      <w:tr w:rsidR="0094685B" w14:paraId="57B3969B" w14:textId="77777777">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3E06F1F1" w14:textId="77777777" w:rsidR="0094685B" w:rsidRDefault="0094685B">
            <w:pPr>
              <w:spacing w:after="0"/>
            </w:pPr>
            <w:r>
              <w:rPr>
                <w:b/>
              </w:rPr>
              <w:t>Net increase/(decrease) in cash and cash equivalents</w:t>
            </w:r>
            <w:r>
              <w:rPr>
                <w:b/>
                <w:vertAlign w:val="superscript"/>
              </w:rPr>
              <w:t xml:space="preserve"> (b)</w:t>
            </w:r>
          </w:p>
        </w:tc>
        <w:tc>
          <w:tcPr>
            <w:tcW w:w="567" w:type="dxa"/>
            <w:tcBorders>
              <w:top w:val="single" w:sz="6" w:space="0" w:color="auto"/>
            </w:tcBorders>
          </w:tcPr>
          <w:p w14:paraId="2B7C8A89"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3DB776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1 460</w:t>
            </w:r>
          </w:p>
        </w:tc>
        <w:tc>
          <w:tcPr>
            <w:tcW w:w="794" w:type="dxa"/>
            <w:tcBorders>
              <w:top w:val="single" w:sz="6" w:space="0" w:color="auto"/>
            </w:tcBorders>
          </w:tcPr>
          <w:p w14:paraId="75803E6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1 390</w:t>
            </w:r>
          </w:p>
        </w:tc>
        <w:tc>
          <w:tcPr>
            <w:tcW w:w="794" w:type="dxa"/>
            <w:tcBorders>
              <w:top w:val="single" w:sz="6" w:space="0" w:color="auto"/>
            </w:tcBorders>
          </w:tcPr>
          <w:p w14:paraId="53E7A22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340</w:t>
            </w:r>
          </w:p>
        </w:tc>
        <w:tc>
          <w:tcPr>
            <w:tcW w:w="794" w:type="dxa"/>
            <w:tcBorders>
              <w:top w:val="single" w:sz="6" w:space="0" w:color="auto"/>
            </w:tcBorders>
          </w:tcPr>
          <w:p w14:paraId="78459CB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73</w:t>
            </w:r>
          </w:p>
        </w:tc>
        <w:tc>
          <w:tcPr>
            <w:tcW w:w="794" w:type="dxa"/>
            <w:tcBorders>
              <w:top w:val="single" w:sz="6" w:space="0" w:color="auto"/>
            </w:tcBorders>
          </w:tcPr>
          <w:p w14:paraId="219B23A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508</w:t>
            </w:r>
          </w:p>
        </w:tc>
      </w:tr>
      <w:tr w:rsidR="0094685B" w14:paraId="63A9F79B"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1FA5A974" w14:textId="77777777" w:rsidR="0094685B" w:rsidRDefault="0094685B">
            <w:pPr>
              <w:spacing w:after="0"/>
            </w:pPr>
            <w:r>
              <w:t>Cash and cash equivalents at beginning of reporting period</w:t>
            </w:r>
            <w:r>
              <w:rPr>
                <w:vertAlign w:val="superscript"/>
              </w:rPr>
              <w:t xml:space="preserve"> (b)(c)</w:t>
            </w:r>
          </w:p>
        </w:tc>
        <w:tc>
          <w:tcPr>
            <w:tcW w:w="567" w:type="dxa"/>
            <w:tcBorders>
              <w:bottom w:val="single" w:sz="6" w:space="0" w:color="auto"/>
            </w:tcBorders>
          </w:tcPr>
          <w:p w14:paraId="31628542"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2B9EFEB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12 800</w:t>
            </w:r>
          </w:p>
        </w:tc>
        <w:tc>
          <w:tcPr>
            <w:tcW w:w="794" w:type="dxa"/>
            <w:tcBorders>
              <w:bottom w:val="single" w:sz="6" w:space="0" w:color="auto"/>
            </w:tcBorders>
          </w:tcPr>
          <w:p w14:paraId="0D9E356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12 800</w:t>
            </w:r>
          </w:p>
        </w:tc>
        <w:tc>
          <w:tcPr>
            <w:tcW w:w="794" w:type="dxa"/>
            <w:tcBorders>
              <w:bottom w:val="single" w:sz="6" w:space="0" w:color="auto"/>
            </w:tcBorders>
          </w:tcPr>
          <w:p w14:paraId="09738D7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14 190</w:t>
            </w:r>
          </w:p>
        </w:tc>
        <w:tc>
          <w:tcPr>
            <w:tcW w:w="794" w:type="dxa"/>
            <w:tcBorders>
              <w:bottom w:val="single" w:sz="6" w:space="0" w:color="auto"/>
            </w:tcBorders>
          </w:tcPr>
          <w:p w14:paraId="3107721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14 530</w:t>
            </w:r>
          </w:p>
        </w:tc>
        <w:tc>
          <w:tcPr>
            <w:tcW w:w="794" w:type="dxa"/>
            <w:tcBorders>
              <w:bottom w:val="single" w:sz="6" w:space="0" w:color="auto"/>
            </w:tcBorders>
          </w:tcPr>
          <w:p w14:paraId="05B09DF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14 604</w:t>
            </w:r>
          </w:p>
        </w:tc>
      </w:tr>
      <w:tr w:rsidR="0094685B" w14:paraId="3EE81489" w14:textId="77777777" w:rsidTr="00B54656">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0A8CE973" w14:textId="77777777" w:rsidR="0094685B" w:rsidRDefault="0094685B">
            <w:pPr>
              <w:spacing w:after="0"/>
            </w:pPr>
            <w:r>
              <w:rPr>
                <w:b/>
              </w:rPr>
              <w:t>Cash and cash equivalents at end of reporting period</w:t>
            </w:r>
            <w:r>
              <w:rPr>
                <w:b/>
                <w:vertAlign w:val="superscript"/>
              </w:rPr>
              <w:t xml:space="preserve"> (d)</w:t>
            </w:r>
          </w:p>
        </w:tc>
        <w:tc>
          <w:tcPr>
            <w:tcW w:w="567" w:type="dxa"/>
            <w:tcBorders>
              <w:top w:val="single" w:sz="6" w:space="0" w:color="auto"/>
              <w:bottom w:val="single" w:sz="6" w:space="0" w:color="auto"/>
            </w:tcBorders>
          </w:tcPr>
          <w:p w14:paraId="5AE4A915"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11376F5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14 260</w:t>
            </w:r>
          </w:p>
        </w:tc>
        <w:tc>
          <w:tcPr>
            <w:tcW w:w="794" w:type="dxa"/>
            <w:tcBorders>
              <w:top w:val="single" w:sz="6" w:space="0" w:color="auto"/>
              <w:bottom w:val="single" w:sz="6" w:space="0" w:color="auto"/>
            </w:tcBorders>
          </w:tcPr>
          <w:p w14:paraId="16B6EE8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14 190</w:t>
            </w:r>
          </w:p>
        </w:tc>
        <w:tc>
          <w:tcPr>
            <w:tcW w:w="794" w:type="dxa"/>
            <w:tcBorders>
              <w:top w:val="single" w:sz="6" w:space="0" w:color="auto"/>
              <w:bottom w:val="single" w:sz="6" w:space="0" w:color="auto"/>
            </w:tcBorders>
          </w:tcPr>
          <w:p w14:paraId="02E9013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14 530</w:t>
            </w:r>
          </w:p>
        </w:tc>
        <w:tc>
          <w:tcPr>
            <w:tcW w:w="794" w:type="dxa"/>
            <w:tcBorders>
              <w:top w:val="single" w:sz="6" w:space="0" w:color="auto"/>
              <w:bottom w:val="single" w:sz="6" w:space="0" w:color="auto"/>
            </w:tcBorders>
          </w:tcPr>
          <w:p w14:paraId="3FE15F5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14 604</w:t>
            </w:r>
          </w:p>
        </w:tc>
        <w:tc>
          <w:tcPr>
            <w:tcW w:w="794" w:type="dxa"/>
            <w:tcBorders>
              <w:top w:val="single" w:sz="6" w:space="0" w:color="auto"/>
              <w:bottom w:val="single" w:sz="6" w:space="0" w:color="auto"/>
            </w:tcBorders>
          </w:tcPr>
          <w:p w14:paraId="4413992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15 112</w:t>
            </w:r>
          </w:p>
        </w:tc>
      </w:tr>
    </w:tbl>
    <w:p w14:paraId="1059249F" w14:textId="4C87ECCF" w:rsidR="00B54656" w:rsidRDefault="00B54656" w:rsidP="00B54656">
      <w:pPr>
        <w:pStyle w:val="Heading1"/>
      </w:pPr>
      <w:r>
        <w:lastRenderedPageBreak/>
        <w:t>Estimated consolidated general government sector</w:t>
      </w:r>
      <w:r>
        <w:br/>
        <w:t xml:space="preserve">cash flow statement </w:t>
      </w:r>
      <w:r w:rsidRPr="00B54656">
        <w:rPr>
          <w:i/>
          <w:iCs/>
          <w:sz w:val="22"/>
          <w:szCs w:val="24"/>
        </w:rPr>
        <w:t>(Continued)</w:t>
      </w:r>
    </w:p>
    <w:p w14:paraId="46DEA221" w14:textId="77777777" w:rsidR="00B54656" w:rsidRDefault="00B54656" w:rsidP="00B54656">
      <w:pPr>
        <w:pStyle w:val="TableHeading"/>
      </w:pPr>
      <w:r>
        <w:t>For the financial year ended 30 June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ash Flow (GG, PFC, NFPS)/Link_BU_CF.xlsx|Table:BU_CF_GG|MergedHeadingRow:1"/>
      </w:tblPr>
      <w:tblGrid>
        <w:gridCol w:w="3173"/>
        <w:gridCol w:w="567"/>
        <w:gridCol w:w="794"/>
        <w:gridCol w:w="794"/>
        <w:gridCol w:w="794"/>
        <w:gridCol w:w="794"/>
        <w:gridCol w:w="794"/>
      </w:tblGrid>
      <w:tr w:rsidR="00B54656" w14:paraId="6FA0532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3" w:type="dxa"/>
          </w:tcPr>
          <w:p w14:paraId="65FEB8EF" w14:textId="77777777" w:rsidR="00B54656" w:rsidRDefault="00B54656">
            <w:pPr>
              <w:keepNext/>
              <w:spacing w:after="0"/>
            </w:pPr>
          </w:p>
        </w:tc>
        <w:tc>
          <w:tcPr>
            <w:tcW w:w="567" w:type="dxa"/>
          </w:tcPr>
          <w:p w14:paraId="780986B5" w14:textId="77777777" w:rsidR="00B54656" w:rsidRDefault="00B54656">
            <w:pPr>
              <w:keepNext/>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94" w:type="dxa"/>
          </w:tcPr>
          <w:p w14:paraId="2081BE73" w14:textId="77777777" w:rsidR="00B54656" w:rsidRDefault="00B54656">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2C73FC73" w14:textId="77777777" w:rsidR="00B54656" w:rsidRDefault="00B54656">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78A883DE" w14:textId="77777777" w:rsidR="00B54656" w:rsidRDefault="00B54656">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73D7CF69" w14:textId="77777777" w:rsidR="00B54656" w:rsidRDefault="00B54656">
            <w:pPr>
              <w:keepNext/>
              <w:spacing w:after="0"/>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393CE169" w14:textId="77777777" w:rsidR="00B54656" w:rsidRDefault="00B54656">
            <w:pPr>
              <w:keepNext/>
              <w:spacing w:after="0"/>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0365ADDF" w14:textId="77777777">
        <w:tc>
          <w:tcPr>
            <w:cnfStyle w:val="001000000000" w:firstRow="0" w:lastRow="0" w:firstColumn="1" w:lastColumn="0" w:oddVBand="0" w:evenVBand="0" w:oddHBand="0" w:evenHBand="0" w:firstRowFirstColumn="0" w:firstRowLastColumn="0" w:lastRowFirstColumn="0" w:lastRowLastColumn="0"/>
            <w:tcW w:w="3173" w:type="dxa"/>
          </w:tcPr>
          <w:p w14:paraId="2FE7283E" w14:textId="77777777" w:rsidR="0094685B" w:rsidRDefault="0094685B" w:rsidP="00B54656">
            <w:pPr>
              <w:spacing w:after="0"/>
            </w:pPr>
            <w:r>
              <w:rPr>
                <w:b/>
              </w:rPr>
              <w:t>FISCAL AGGREGATES</w:t>
            </w:r>
            <w:r>
              <w:rPr>
                <w:b/>
                <w:vertAlign w:val="superscript"/>
              </w:rPr>
              <w:t xml:space="preserve"> (e)</w:t>
            </w:r>
          </w:p>
        </w:tc>
        <w:tc>
          <w:tcPr>
            <w:tcW w:w="567" w:type="dxa"/>
          </w:tcPr>
          <w:p w14:paraId="51FFAC96"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88CDD1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F09C89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560320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66BF7B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70B9BD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38BF389B" w14:textId="77777777">
        <w:tc>
          <w:tcPr>
            <w:cnfStyle w:val="001000000000" w:firstRow="0" w:lastRow="0" w:firstColumn="1" w:lastColumn="0" w:oddVBand="0" w:evenVBand="0" w:oddHBand="0" w:evenHBand="0" w:firstRowFirstColumn="0" w:firstRowLastColumn="0" w:lastRowFirstColumn="0" w:lastRowLastColumn="0"/>
            <w:tcW w:w="3173" w:type="dxa"/>
          </w:tcPr>
          <w:p w14:paraId="6ECBEAAC" w14:textId="77777777" w:rsidR="0094685B" w:rsidRDefault="0094685B">
            <w:pPr>
              <w:spacing w:after="0"/>
            </w:pPr>
            <w:r>
              <w:t>Net cash flows from operating activities</w:t>
            </w:r>
          </w:p>
        </w:tc>
        <w:tc>
          <w:tcPr>
            <w:tcW w:w="567" w:type="dxa"/>
          </w:tcPr>
          <w:p w14:paraId="1FF6BE33"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7EB6BC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6 162</w:t>
            </w:r>
          </w:p>
        </w:tc>
        <w:tc>
          <w:tcPr>
            <w:tcW w:w="794" w:type="dxa"/>
          </w:tcPr>
          <w:p w14:paraId="7D93063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5 572</w:t>
            </w:r>
          </w:p>
        </w:tc>
        <w:tc>
          <w:tcPr>
            <w:tcW w:w="794" w:type="dxa"/>
          </w:tcPr>
          <w:p w14:paraId="0C63348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7 687</w:t>
            </w:r>
          </w:p>
        </w:tc>
        <w:tc>
          <w:tcPr>
            <w:tcW w:w="794" w:type="dxa"/>
          </w:tcPr>
          <w:p w14:paraId="54E37F0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6 730</w:t>
            </w:r>
          </w:p>
        </w:tc>
        <w:tc>
          <w:tcPr>
            <w:tcW w:w="794" w:type="dxa"/>
          </w:tcPr>
          <w:p w14:paraId="368C204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6 072</w:t>
            </w:r>
          </w:p>
        </w:tc>
      </w:tr>
      <w:tr w:rsidR="0094685B" w14:paraId="0D323E87" w14:textId="77777777">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1AEB72F8" w14:textId="77777777" w:rsidR="0094685B" w:rsidRDefault="0094685B">
            <w:pPr>
              <w:spacing w:after="0"/>
            </w:pPr>
            <w:r>
              <w:t>Net cash flows from investments in non</w:t>
            </w:r>
            <w:r>
              <w:noBreakHyphen/>
              <w:t>financial assets</w:t>
            </w:r>
          </w:p>
        </w:tc>
        <w:tc>
          <w:tcPr>
            <w:tcW w:w="567" w:type="dxa"/>
            <w:tcBorders>
              <w:bottom w:val="single" w:sz="6" w:space="0" w:color="auto"/>
            </w:tcBorders>
          </w:tcPr>
          <w:p w14:paraId="55A653B5"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68E628C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(16 125)</w:t>
            </w:r>
          </w:p>
        </w:tc>
        <w:tc>
          <w:tcPr>
            <w:tcW w:w="794" w:type="dxa"/>
            <w:tcBorders>
              <w:bottom w:val="single" w:sz="6" w:space="0" w:color="auto"/>
            </w:tcBorders>
          </w:tcPr>
          <w:p w14:paraId="60B68AC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(15 255)</w:t>
            </w:r>
          </w:p>
        </w:tc>
        <w:tc>
          <w:tcPr>
            <w:tcW w:w="794" w:type="dxa"/>
            <w:tcBorders>
              <w:bottom w:val="single" w:sz="6" w:space="0" w:color="auto"/>
            </w:tcBorders>
          </w:tcPr>
          <w:p w14:paraId="55F7724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(15 030)</w:t>
            </w:r>
          </w:p>
        </w:tc>
        <w:tc>
          <w:tcPr>
            <w:tcW w:w="794" w:type="dxa"/>
            <w:tcBorders>
              <w:bottom w:val="single" w:sz="6" w:space="0" w:color="auto"/>
            </w:tcBorders>
          </w:tcPr>
          <w:p w14:paraId="10E8C4A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(13 494)</w:t>
            </w:r>
          </w:p>
        </w:tc>
        <w:tc>
          <w:tcPr>
            <w:tcW w:w="794" w:type="dxa"/>
            <w:tcBorders>
              <w:bottom w:val="single" w:sz="6" w:space="0" w:color="auto"/>
            </w:tcBorders>
          </w:tcPr>
          <w:p w14:paraId="4CCDC60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(14 224)</w:t>
            </w:r>
          </w:p>
        </w:tc>
      </w:tr>
      <w:tr w:rsidR="0094685B" w14:paraId="59108E2E" w14:textId="77777777">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12" w:space="0" w:color="auto"/>
            </w:tcBorders>
          </w:tcPr>
          <w:p w14:paraId="5B9587EC" w14:textId="77777777" w:rsidR="0094685B" w:rsidRDefault="0094685B">
            <w:pPr>
              <w:spacing w:after="0"/>
            </w:pPr>
            <w:r>
              <w:rPr>
                <w:b/>
              </w:rPr>
              <w:t>Cash surplus/(deficit)</w:t>
            </w:r>
          </w:p>
        </w:tc>
        <w:tc>
          <w:tcPr>
            <w:tcW w:w="567" w:type="dxa"/>
            <w:tcBorders>
              <w:top w:val="single" w:sz="6" w:space="0" w:color="auto"/>
              <w:bottom w:val="single" w:sz="12" w:space="0" w:color="auto"/>
            </w:tcBorders>
          </w:tcPr>
          <w:p w14:paraId="128C627F" w14:textId="77777777" w:rsidR="0094685B" w:rsidRDefault="0094685B">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12" w:space="0" w:color="auto"/>
            </w:tcBorders>
          </w:tcPr>
          <w:p w14:paraId="2EAB5BF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(9 963)</w:t>
            </w:r>
          </w:p>
        </w:tc>
        <w:tc>
          <w:tcPr>
            <w:tcW w:w="794" w:type="dxa"/>
            <w:tcBorders>
              <w:top w:val="single" w:sz="6" w:space="0" w:color="auto"/>
              <w:bottom w:val="single" w:sz="12" w:space="0" w:color="auto"/>
            </w:tcBorders>
          </w:tcPr>
          <w:p w14:paraId="7EF48EB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(9 684)</w:t>
            </w:r>
          </w:p>
        </w:tc>
        <w:tc>
          <w:tcPr>
            <w:tcW w:w="794" w:type="dxa"/>
            <w:tcBorders>
              <w:top w:val="single" w:sz="6" w:space="0" w:color="auto"/>
              <w:bottom w:val="single" w:sz="12" w:space="0" w:color="auto"/>
            </w:tcBorders>
          </w:tcPr>
          <w:p w14:paraId="0713D6D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(7 344)</w:t>
            </w:r>
          </w:p>
        </w:tc>
        <w:tc>
          <w:tcPr>
            <w:tcW w:w="794" w:type="dxa"/>
            <w:tcBorders>
              <w:top w:val="single" w:sz="6" w:space="0" w:color="auto"/>
              <w:bottom w:val="single" w:sz="12" w:space="0" w:color="auto"/>
            </w:tcBorders>
          </w:tcPr>
          <w:p w14:paraId="1F26310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(6 764)</w:t>
            </w:r>
          </w:p>
        </w:tc>
        <w:tc>
          <w:tcPr>
            <w:tcW w:w="794" w:type="dxa"/>
            <w:tcBorders>
              <w:top w:val="single" w:sz="6" w:space="0" w:color="auto"/>
              <w:bottom w:val="single" w:sz="12" w:space="0" w:color="auto"/>
            </w:tcBorders>
          </w:tcPr>
          <w:p w14:paraId="1734A0F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(8 152)</w:t>
            </w:r>
          </w:p>
        </w:tc>
      </w:tr>
    </w:tbl>
    <w:p w14:paraId="6B2B621C" w14:textId="77777777" w:rsidR="0094685B" w:rsidRDefault="0094685B" w:rsidP="0094685B">
      <w:pPr>
        <w:pStyle w:val="Source"/>
      </w:pPr>
      <w:r>
        <w:t>The accompanying notes form part of these Estimated Financial Statements.</w:t>
      </w:r>
    </w:p>
    <w:p w14:paraId="7A5FBF7C" w14:textId="77777777" w:rsidR="0094685B" w:rsidRDefault="0094685B" w:rsidP="0094685B">
      <w:pPr>
        <w:pStyle w:val="Note"/>
      </w:pPr>
      <w:r>
        <w:t>Note</w:t>
      </w:r>
      <w:r w:rsidDel="00982A4D">
        <w:t>s</w:t>
      </w:r>
      <w:r>
        <w:t>:</w:t>
      </w:r>
    </w:p>
    <w:p w14:paraId="4641E6DE" w14:textId="77777777" w:rsidR="0094685B" w:rsidRDefault="0094685B" w:rsidP="0094685B">
      <w:pPr>
        <w:pStyle w:val="Note"/>
      </w:pPr>
      <w:r>
        <w:t>(a)</w:t>
      </w:r>
      <w:r>
        <w:tab/>
      </w:r>
      <w:r w:rsidRPr="00AE067C">
        <w:t>Sales of goods and services and payments for goods and services are inclusive of goods and services tax.</w:t>
      </w:r>
    </w:p>
    <w:p w14:paraId="69429F00" w14:textId="77777777" w:rsidR="0094685B" w:rsidRDefault="0094685B" w:rsidP="0094685B">
      <w:pPr>
        <w:pStyle w:val="Note"/>
      </w:pPr>
      <w:r w:rsidRPr="00A7102E">
        <w:t>(b)</w:t>
      </w:r>
      <w:r w:rsidRPr="00A7102E">
        <w:tab/>
      </w:r>
      <w:r w:rsidRPr="004F3B82">
        <w:t>On</w:t>
      </w:r>
      <w:r>
        <w:t xml:space="preserve"> </w:t>
      </w:r>
      <w:r w:rsidRPr="004F3B82">
        <w:t xml:space="preserve">1 July 2025, the </w:t>
      </w:r>
      <w:r w:rsidRPr="00D25677">
        <w:rPr>
          <w:i w:val="0"/>
        </w:rPr>
        <w:t>Building Legislation Amendment (Buyer Protections) Act 2025</w:t>
      </w:r>
      <w:r w:rsidRPr="004F3B82">
        <w:t xml:space="preserve"> became effective, and the Building and Plumbing </w:t>
      </w:r>
      <w:r>
        <w:t xml:space="preserve">Commission </w:t>
      </w:r>
      <w:r w:rsidRPr="004F3B82">
        <w:t xml:space="preserve">(BPC) was established as a building industry regulator to succeed the former Victorian Building Authority. </w:t>
      </w:r>
      <w:r>
        <w:t>This resulted in responsibility for the Domestic Building Insurance function in the VMIA, within the PFC sector, transferring to the BPC in the general government sector and the restatement of certain line items.</w:t>
      </w:r>
    </w:p>
    <w:p w14:paraId="3BDAA05C" w14:textId="77777777" w:rsidR="0094685B" w:rsidRDefault="0094685B" w:rsidP="0094685B">
      <w:pPr>
        <w:pStyle w:val="Note"/>
      </w:pPr>
      <w:r>
        <w:t>(c)</w:t>
      </w:r>
      <w:r>
        <w:tab/>
      </w:r>
      <w:r w:rsidRPr="00616E9D">
        <w:t>202</w:t>
      </w:r>
      <w:r>
        <w:t>5-26</w:t>
      </w:r>
      <w:r w:rsidRPr="00616E9D">
        <w:t xml:space="preserve"> </w:t>
      </w:r>
      <w:r w:rsidRPr="00616E9D">
        <w:rPr>
          <w:iCs/>
        </w:rPr>
        <w:t>budget</w:t>
      </w:r>
      <w:r w:rsidRPr="00A7102E">
        <w:t xml:space="preserve"> figures have been restated to represent actual opening balances at 1 July 202</w:t>
      </w:r>
      <w:r>
        <w:t>5.</w:t>
      </w:r>
    </w:p>
    <w:p w14:paraId="4D46CFB3" w14:textId="77777777" w:rsidR="0094685B" w:rsidRDefault="0094685B" w:rsidP="0094685B">
      <w:pPr>
        <w:pStyle w:val="Note"/>
      </w:pPr>
      <w:r>
        <w:t>(d)</w:t>
      </w:r>
      <w:r>
        <w:tab/>
        <w:t>Cash and cash equivalents at the end of the reporting period does not equal cash and deposits on the balance sheet. This is due to overdrafts being included in the cash flow statement balances.</w:t>
      </w:r>
    </w:p>
    <w:p w14:paraId="309ADD8B" w14:textId="77777777" w:rsidR="0094685B" w:rsidRDefault="0094685B" w:rsidP="0094685B">
      <w:pPr>
        <w:pStyle w:val="Note"/>
      </w:pPr>
      <w:r>
        <w:t xml:space="preserve">(e) </w:t>
      </w:r>
      <w:r>
        <w:tab/>
        <w:t xml:space="preserve">The fiscal aggregates are defined in Note 8.9 of the </w:t>
      </w:r>
      <w:r w:rsidRPr="00F8428F">
        <w:rPr>
          <w:i w:val="0"/>
        </w:rPr>
        <w:t>202</w:t>
      </w:r>
      <w:r>
        <w:rPr>
          <w:i w:val="0"/>
        </w:rPr>
        <w:t>4-25</w:t>
      </w:r>
      <w:r w:rsidRPr="00F8428F">
        <w:rPr>
          <w:i w:val="0"/>
        </w:rPr>
        <w:t xml:space="preserve"> Financial Report</w:t>
      </w:r>
      <w:r>
        <w:t>.</w:t>
      </w:r>
    </w:p>
    <w:p w14:paraId="4031FD54" w14:textId="77777777" w:rsidR="0094685B" w:rsidRDefault="0094685B" w:rsidP="0094685B">
      <w:pPr>
        <w:pStyle w:val="Heading1"/>
        <w:pageBreakBefore/>
      </w:pPr>
      <w:bookmarkStart w:id="56" w:name="_Toc152933037"/>
      <w:bookmarkStart w:id="57" w:name="_Toc179455720"/>
      <w:bookmarkStart w:id="58" w:name="_Toc214278127"/>
      <w:bookmarkStart w:id="59" w:name="_Toc215143979"/>
      <w:r>
        <w:lastRenderedPageBreak/>
        <w:t>Estimated consolidated general government sector</w:t>
      </w:r>
      <w:r>
        <w:br/>
        <w:t>statement of changes in equity</w:t>
      </w:r>
      <w:bookmarkEnd w:id="56"/>
      <w:bookmarkEnd w:id="57"/>
      <w:bookmarkEnd w:id="58"/>
      <w:bookmarkEnd w:id="59"/>
    </w:p>
    <w:p w14:paraId="58D06591" w14:textId="77777777" w:rsidR="0094685B" w:rsidRDefault="0094685B" w:rsidP="0094685B">
      <w:pPr>
        <w:pStyle w:val="TableHeading"/>
      </w:pPr>
      <w:r>
        <w:t>For the financial year ended 30 June</w:t>
      </w:r>
      <w:r>
        <w:tab/>
        <w:t>($ million)</w:t>
      </w:r>
    </w:p>
    <w:tbl>
      <w:tblPr>
        <w:tblStyle w:val="DTFTableNumeric"/>
        <w:tblW w:w="5000" w:type="pct"/>
        <w:tblLook w:val="0420" w:firstRow="1" w:lastRow="0" w:firstColumn="0" w:lastColumn="0" w:noHBand="0" w:noVBand="1"/>
        <w:tblDescription w:val="Type:DtfTable|Workbook:https://vicgov.sharepoint.com/sites/VG002735/Budget%20Update/CRA%20Coordination/Financial%20Statements/SRIMS%20exports/SRIMS_BU_EFS_CF_SOCIE.xlsx|Table:SOCIE"/>
      </w:tblPr>
      <w:tblGrid>
        <w:gridCol w:w="1983"/>
        <w:gridCol w:w="606"/>
        <w:gridCol w:w="955"/>
        <w:gridCol w:w="1277"/>
        <w:gridCol w:w="1275"/>
        <w:gridCol w:w="819"/>
        <w:gridCol w:w="796"/>
      </w:tblGrid>
      <w:tr w:rsidR="0094685B" w:rsidRPr="009E71F4" w14:paraId="7A15B155" w14:textId="77777777" w:rsidTr="00B54656">
        <w:trPr>
          <w:cnfStyle w:val="100000000000" w:firstRow="1" w:lastRow="0" w:firstColumn="0" w:lastColumn="0" w:oddVBand="0" w:evenVBand="0" w:oddHBand="0" w:evenHBand="0" w:firstRowFirstColumn="0" w:firstRowLastColumn="0" w:lastRowFirstColumn="0" w:lastRowLastColumn="0"/>
          <w:tblHeader/>
        </w:trPr>
        <w:tc>
          <w:tcPr>
            <w:tcW w:w="1286" w:type="pct"/>
          </w:tcPr>
          <w:p w14:paraId="4DD554A6" w14:textId="77777777" w:rsidR="0094685B" w:rsidRPr="009E71F4" w:rsidRDefault="0094685B">
            <w:pPr>
              <w:keepNext/>
              <w:rPr>
                <w:sz w:val="14"/>
                <w:szCs w:val="14"/>
              </w:rPr>
            </w:pPr>
          </w:p>
        </w:tc>
        <w:tc>
          <w:tcPr>
            <w:tcW w:w="1012" w:type="pct"/>
            <w:gridSpan w:val="2"/>
          </w:tcPr>
          <w:p w14:paraId="0C1D5081" w14:textId="77777777" w:rsidR="0094685B" w:rsidRPr="009E71F4" w:rsidRDefault="0094685B">
            <w:pPr>
              <w:keepNext/>
              <w:rPr>
                <w:sz w:val="14"/>
                <w:szCs w:val="14"/>
              </w:rPr>
            </w:pPr>
            <w:r w:rsidRPr="009E71F4">
              <w:rPr>
                <w:sz w:val="14"/>
                <w:szCs w:val="14"/>
              </w:rPr>
              <w:t>Accumulated surplus/(deficit)</w:t>
            </w:r>
          </w:p>
        </w:tc>
        <w:tc>
          <w:tcPr>
            <w:tcW w:w="828" w:type="pct"/>
          </w:tcPr>
          <w:p w14:paraId="5BA6236D" w14:textId="77777777" w:rsidR="0094685B" w:rsidRPr="009E71F4" w:rsidRDefault="0094685B">
            <w:pPr>
              <w:keepNext/>
              <w:rPr>
                <w:sz w:val="14"/>
                <w:szCs w:val="14"/>
              </w:rPr>
            </w:pPr>
            <w:r w:rsidRPr="009E71F4">
              <w:rPr>
                <w:sz w:val="14"/>
                <w:szCs w:val="14"/>
              </w:rPr>
              <w:t>Non</w:t>
            </w:r>
            <w:r w:rsidRPr="009E71F4">
              <w:rPr>
                <w:sz w:val="14"/>
                <w:szCs w:val="14"/>
              </w:rPr>
              <w:noBreakHyphen/>
              <w:t>financial assets revaluation surplus</w:t>
            </w:r>
          </w:p>
        </w:tc>
        <w:tc>
          <w:tcPr>
            <w:tcW w:w="827" w:type="pct"/>
          </w:tcPr>
          <w:p w14:paraId="0FAA0024" w14:textId="77777777" w:rsidR="0094685B" w:rsidRPr="009E71F4" w:rsidRDefault="0094685B">
            <w:pPr>
              <w:keepNext/>
              <w:rPr>
                <w:sz w:val="14"/>
                <w:szCs w:val="14"/>
              </w:rPr>
            </w:pPr>
            <w:r w:rsidRPr="009E71F4">
              <w:rPr>
                <w:sz w:val="14"/>
                <w:szCs w:val="14"/>
              </w:rPr>
              <w:t>Investment in other sector entities revaluation surplus</w:t>
            </w:r>
          </w:p>
        </w:tc>
        <w:tc>
          <w:tcPr>
            <w:tcW w:w="531" w:type="pct"/>
          </w:tcPr>
          <w:p w14:paraId="07D41C01" w14:textId="77777777" w:rsidR="0094685B" w:rsidRPr="009E71F4" w:rsidRDefault="0094685B">
            <w:pPr>
              <w:keepNext/>
              <w:rPr>
                <w:sz w:val="14"/>
                <w:szCs w:val="14"/>
              </w:rPr>
            </w:pPr>
            <w:r w:rsidRPr="009E71F4">
              <w:rPr>
                <w:sz w:val="14"/>
                <w:szCs w:val="14"/>
              </w:rPr>
              <w:t>Other reserves</w:t>
            </w:r>
          </w:p>
        </w:tc>
        <w:tc>
          <w:tcPr>
            <w:tcW w:w="516" w:type="pct"/>
          </w:tcPr>
          <w:p w14:paraId="6F430B4E" w14:textId="77777777" w:rsidR="0094685B" w:rsidRPr="009E71F4" w:rsidRDefault="0094685B">
            <w:pPr>
              <w:keepNext/>
              <w:rPr>
                <w:sz w:val="14"/>
                <w:szCs w:val="14"/>
              </w:rPr>
            </w:pPr>
            <w:r w:rsidRPr="009E71F4">
              <w:rPr>
                <w:sz w:val="14"/>
                <w:szCs w:val="14"/>
              </w:rPr>
              <w:t>Total</w:t>
            </w:r>
          </w:p>
        </w:tc>
      </w:tr>
      <w:tr w:rsidR="0094685B" w:rsidRPr="009E71F4" w14:paraId="3AD66304" w14:textId="77777777" w:rsidTr="00B54656">
        <w:tc>
          <w:tcPr>
            <w:tcW w:w="1679" w:type="pct"/>
            <w:gridSpan w:val="2"/>
          </w:tcPr>
          <w:p w14:paraId="2D410FC7" w14:textId="77777777" w:rsidR="0094685B" w:rsidRPr="009E71F4" w:rsidRDefault="0094685B">
            <w:pPr>
              <w:jc w:val="left"/>
              <w:rPr>
                <w:sz w:val="14"/>
                <w:szCs w:val="14"/>
              </w:rPr>
            </w:pPr>
            <w:r w:rsidRPr="009E71F4">
              <w:rPr>
                <w:b/>
                <w:sz w:val="14"/>
                <w:szCs w:val="14"/>
              </w:rPr>
              <w:t>2025</w:t>
            </w:r>
            <w:r w:rsidRPr="009E71F4">
              <w:rPr>
                <w:b/>
                <w:sz w:val="14"/>
                <w:szCs w:val="14"/>
              </w:rPr>
              <w:noBreakHyphen/>
              <w:t>26 budget</w:t>
            </w:r>
            <w:r w:rsidRPr="009E71F4">
              <w:rPr>
                <w:b/>
                <w:sz w:val="14"/>
                <w:szCs w:val="14"/>
                <w:vertAlign w:val="superscript"/>
              </w:rPr>
              <w:t xml:space="preserve"> (a)</w:t>
            </w:r>
          </w:p>
        </w:tc>
        <w:tc>
          <w:tcPr>
            <w:tcW w:w="619" w:type="pct"/>
          </w:tcPr>
          <w:p w14:paraId="34070F8C" w14:textId="77777777" w:rsidR="0094685B" w:rsidRPr="009E71F4" w:rsidRDefault="0094685B">
            <w:pPr>
              <w:rPr>
                <w:sz w:val="14"/>
                <w:szCs w:val="14"/>
              </w:rPr>
            </w:pPr>
          </w:p>
        </w:tc>
        <w:tc>
          <w:tcPr>
            <w:tcW w:w="828" w:type="pct"/>
          </w:tcPr>
          <w:p w14:paraId="0DEC47ED" w14:textId="77777777" w:rsidR="0094685B" w:rsidRPr="009E71F4" w:rsidRDefault="0094685B">
            <w:pPr>
              <w:rPr>
                <w:sz w:val="14"/>
                <w:szCs w:val="14"/>
              </w:rPr>
            </w:pPr>
          </w:p>
        </w:tc>
        <w:tc>
          <w:tcPr>
            <w:tcW w:w="827" w:type="pct"/>
          </w:tcPr>
          <w:p w14:paraId="3C900F50" w14:textId="77777777" w:rsidR="0094685B" w:rsidRPr="009E71F4" w:rsidRDefault="0094685B">
            <w:pPr>
              <w:rPr>
                <w:sz w:val="14"/>
                <w:szCs w:val="14"/>
              </w:rPr>
            </w:pPr>
          </w:p>
        </w:tc>
        <w:tc>
          <w:tcPr>
            <w:tcW w:w="531" w:type="pct"/>
          </w:tcPr>
          <w:p w14:paraId="7DA83D16" w14:textId="77777777" w:rsidR="0094685B" w:rsidRPr="009E71F4" w:rsidRDefault="0094685B">
            <w:pPr>
              <w:rPr>
                <w:sz w:val="14"/>
                <w:szCs w:val="14"/>
              </w:rPr>
            </w:pPr>
          </w:p>
        </w:tc>
        <w:tc>
          <w:tcPr>
            <w:tcW w:w="516" w:type="pct"/>
          </w:tcPr>
          <w:p w14:paraId="3A3C6AB5" w14:textId="77777777" w:rsidR="0094685B" w:rsidRPr="009E71F4" w:rsidRDefault="0094685B">
            <w:pPr>
              <w:rPr>
                <w:sz w:val="14"/>
                <w:szCs w:val="14"/>
              </w:rPr>
            </w:pPr>
          </w:p>
        </w:tc>
      </w:tr>
      <w:tr w:rsidR="0094685B" w:rsidRPr="009E71F4" w14:paraId="559C69D6" w14:textId="77777777" w:rsidTr="00B54656">
        <w:tc>
          <w:tcPr>
            <w:tcW w:w="1679" w:type="pct"/>
            <w:gridSpan w:val="2"/>
          </w:tcPr>
          <w:p w14:paraId="4DA1724F" w14:textId="77777777" w:rsidR="0094685B" w:rsidRPr="009E71F4" w:rsidRDefault="0094685B">
            <w:pPr>
              <w:jc w:val="left"/>
              <w:rPr>
                <w:sz w:val="14"/>
                <w:szCs w:val="14"/>
              </w:rPr>
            </w:pPr>
            <w:r w:rsidRPr="009E71F4">
              <w:rPr>
                <w:sz w:val="14"/>
                <w:szCs w:val="14"/>
              </w:rPr>
              <w:t>Balance at 1 July 2025</w:t>
            </w:r>
          </w:p>
        </w:tc>
        <w:tc>
          <w:tcPr>
            <w:tcW w:w="619" w:type="pct"/>
          </w:tcPr>
          <w:p w14:paraId="45AB2314" w14:textId="77777777" w:rsidR="0094685B" w:rsidRPr="009E71F4" w:rsidRDefault="0094685B">
            <w:pPr>
              <w:rPr>
                <w:sz w:val="14"/>
                <w:szCs w:val="14"/>
              </w:rPr>
            </w:pPr>
            <w:r w:rsidRPr="009E71F4">
              <w:rPr>
                <w:sz w:val="14"/>
                <w:szCs w:val="14"/>
              </w:rPr>
              <w:t>41 982</w:t>
            </w:r>
          </w:p>
        </w:tc>
        <w:tc>
          <w:tcPr>
            <w:tcW w:w="828" w:type="pct"/>
          </w:tcPr>
          <w:p w14:paraId="516DA310" w14:textId="77777777" w:rsidR="0094685B" w:rsidRPr="009E71F4" w:rsidRDefault="0094685B">
            <w:pPr>
              <w:rPr>
                <w:sz w:val="14"/>
                <w:szCs w:val="14"/>
              </w:rPr>
            </w:pPr>
            <w:r w:rsidRPr="009E71F4">
              <w:rPr>
                <w:sz w:val="14"/>
                <w:szCs w:val="14"/>
              </w:rPr>
              <w:t>107 890</w:t>
            </w:r>
          </w:p>
        </w:tc>
        <w:tc>
          <w:tcPr>
            <w:tcW w:w="827" w:type="pct"/>
          </w:tcPr>
          <w:p w14:paraId="76156CC2" w14:textId="77777777" w:rsidR="0094685B" w:rsidRPr="009E71F4" w:rsidRDefault="0094685B">
            <w:pPr>
              <w:rPr>
                <w:sz w:val="14"/>
                <w:szCs w:val="14"/>
              </w:rPr>
            </w:pPr>
            <w:r w:rsidRPr="009E71F4">
              <w:rPr>
                <w:sz w:val="14"/>
                <w:szCs w:val="14"/>
              </w:rPr>
              <w:t>37 805</w:t>
            </w:r>
          </w:p>
        </w:tc>
        <w:tc>
          <w:tcPr>
            <w:tcW w:w="531" w:type="pct"/>
          </w:tcPr>
          <w:p w14:paraId="2EFA476A" w14:textId="77777777" w:rsidR="0094685B" w:rsidRPr="009E71F4" w:rsidRDefault="0094685B">
            <w:pPr>
              <w:rPr>
                <w:sz w:val="14"/>
                <w:szCs w:val="14"/>
              </w:rPr>
            </w:pPr>
            <w:r w:rsidRPr="009E71F4">
              <w:rPr>
                <w:sz w:val="14"/>
                <w:szCs w:val="14"/>
              </w:rPr>
              <w:t>1 630</w:t>
            </w:r>
          </w:p>
        </w:tc>
        <w:tc>
          <w:tcPr>
            <w:tcW w:w="516" w:type="pct"/>
          </w:tcPr>
          <w:p w14:paraId="52926794" w14:textId="77777777" w:rsidR="0094685B" w:rsidRPr="009E71F4" w:rsidRDefault="0094685B">
            <w:pPr>
              <w:rPr>
                <w:sz w:val="14"/>
                <w:szCs w:val="14"/>
              </w:rPr>
            </w:pPr>
            <w:r w:rsidRPr="009E71F4">
              <w:rPr>
                <w:sz w:val="14"/>
                <w:szCs w:val="14"/>
              </w:rPr>
              <w:t>189 307</w:t>
            </w:r>
          </w:p>
        </w:tc>
      </w:tr>
      <w:tr w:rsidR="0094685B" w:rsidRPr="009E71F4" w14:paraId="560634E6" w14:textId="77777777" w:rsidTr="00B54656">
        <w:tc>
          <w:tcPr>
            <w:tcW w:w="1679" w:type="pct"/>
            <w:gridSpan w:val="2"/>
          </w:tcPr>
          <w:p w14:paraId="6C95251C" w14:textId="77777777" w:rsidR="0094685B" w:rsidRPr="009E71F4" w:rsidRDefault="0094685B">
            <w:pPr>
              <w:jc w:val="left"/>
              <w:rPr>
                <w:sz w:val="14"/>
                <w:szCs w:val="14"/>
              </w:rPr>
            </w:pPr>
            <w:r w:rsidRPr="009E71F4">
              <w:rPr>
                <w:sz w:val="14"/>
                <w:szCs w:val="14"/>
              </w:rPr>
              <w:t>Net result for the year</w:t>
            </w:r>
          </w:p>
        </w:tc>
        <w:tc>
          <w:tcPr>
            <w:tcW w:w="619" w:type="pct"/>
          </w:tcPr>
          <w:p w14:paraId="30BD925E" w14:textId="77777777" w:rsidR="0094685B" w:rsidRPr="009E71F4" w:rsidRDefault="0094685B">
            <w:pPr>
              <w:rPr>
                <w:sz w:val="14"/>
                <w:szCs w:val="14"/>
              </w:rPr>
            </w:pPr>
            <w:r w:rsidRPr="009E71F4">
              <w:rPr>
                <w:sz w:val="14"/>
                <w:szCs w:val="14"/>
              </w:rPr>
              <w:t>312</w:t>
            </w:r>
          </w:p>
        </w:tc>
        <w:tc>
          <w:tcPr>
            <w:tcW w:w="828" w:type="pct"/>
          </w:tcPr>
          <w:p w14:paraId="73A4E8E7" w14:textId="77777777" w:rsidR="0094685B" w:rsidRPr="009E71F4" w:rsidRDefault="0094685B">
            <w:pPr>
              <w:rPr>
                <w:sz w:val="14"/>
                <w:szCs w:val="14"/>
              </w:rPr>
            </w:pPr>
          </w:p>
        </w:tc>
        <w:tc>
          <w:tcPr>
            <w:tcW w:w="827" w:type="pct"/>
          </w:tcPr>
          <w:p w14:paraId="1887CE12" w14:textId="77777777" w:rsidR="0094685B" w:rsidRPr="009E71F4" w:rsidRDefault="0094685B">
            <w:pPr>
              <w:rPr>
                <w:sz w:val="14"/>
                <w:szCs w:val="14"/>
              </w:rPr>
            </w:pPr>
          </w:p>
        </w:tc>
        <w:tc>
          <w:tcPr>
            <w:tcW w:w="531" w:type="pct"/>
          </w:tcPr>
          <w:p w14:paraId="2CF94E99" w14:textId="77777777" w:rsidR="0094685B" w:rsidRPr="009E71F4" w:rsidRDefault="0094685B">
            <w:pPr>
              <w:rPr>
                <w:sz w:val="14"/>
                <w:szCs w:val="14"/>
              </w:rPr>
            </w:pPr>
          </w:p>
        </w:tc>
        <w:tc>
          <w:tcPr>
            <w:tcW w:w="516" w:type="pct"/>
          </w:tcPr>
          <w:p w14:paraId="7349170D" w14:textId="77777777" w:rsidR="0094685B" w:rsidRPr="009E71F4" w:rsidRDefault="0094685B">
            <w:pPr>
              <w:rPr>
                <w:sz w:val="14"/>
                <w:szCs w:val="14"/>
              </w:rPr>
            </w:pPr>
            <w:r w:rsidRPr="009E71F4">
              <w:rPr>
                <w:sz w:val="14"/>
                <w:szCs w:val="14"/>
              </w:rPr>
              <w:t>312</w:t>
            </w:r>
          </w:p>
        </w:tc>
      </w:tr>
      <w:tr w:rsidR="0094685B" w:rsidRPr="009E71F4" w14:paraId="55EE28E3" w14:textId="77777777" w:rsidTr="00B54656">
        <w:tc>
          <w:tcPr>
            <w:tcW w:w="1679" w:type="pct"/>
            <w:gridSpan w:val="2"/>
          </w:tcPr>
          <w:p w14:paraId="47283A0A" w14:textId="77777777" w:rsidR="0094685B" w:rsidRPr="009E71F4" w:rsidRDefault="0094685B">
            <w:pPr>
              <w:jc w:val="left"/>
              <w:rPr>
                <w:sz w:val="14"/>
                <w:szCs w:val="14"/>
              </w:rPr>
            </w:pPr>
            <w:r w:rsidRPr="009E71F4">
              <w:rPr>
                <w:sz w:val="14"/>
                <w:szCs w:val="14"/>
              </w:rPr>
              <w:t>Other comprehensive income for the year</w:t>
            </w:r>
          </w:p>
        </w:tc>
        <w:tc>
          <w:tcPr>
            <w:tcW w:w="619" w:type="pct"/>
          </w:tcPr>
          <w:p w14:paraId="6D476D58" w14:textId="77777777" w:rsidR="0094685B" w:rsidRPr="009E71F4" w:rsidRDefault="0094685B">
            <w:pPr>
              <w:rPr>
                <w:sz w:val="14"/>
                <w:szCs w:val="14"/>
              </w:rPr>
            </w:pPr>
            <w:r w:rsidRPr="009E71F4">
              <w:rPr>
                <w:sz w:val="14"/>
                <w:szCs w:val="14"/>
              </w:rPr>
              <w:t>507</w:t>
            </w:r>
          </w:p>
        </w:tc>
        <w:tc>
          <w:tcPr>
            <w:tcW w:w="828" w:type="pct"/>
          </w:tcPr>
          <w:p w14:paraId="683AAF65" w14:textId="77777777" w:rsidR="0094685B" w:rsidRPr="009E71F4" w:rsidRDefault="0094685B">
            <w:pPr>
              <w:rPr>
                <w:sz w:val="14"/>
                <w:szCs w:val="14"/>
              </w:rPr>
            </w:pPr>
            <w:r w:rsidRPr="009E71F4">
              <w:rPr>
                <w:sz w:val="14"/>
                <w:szCs w:val="14"/>
              </w:rPr>
              <w:t>3 274</w:t>
            </w:r>
          </w:p>
        </w:tc>
        <w:tc>
          <w:tcPr>
            <w:tcW w:w="827" w:type="pct"/>
          </w:tcPr>
          <w:p w14:paraId="2E679B38" w14:textId="77777777" w:rsidR="0094685B" w:rsidRPr="009E71F4" w:rsidRDefault="0094685B">
            <w:pPr>
              <w:rPr>
                <w:sz w:val="14"/>
                <w:szCs w:val="14"/>
              </w:rPr>
            </w:pPr>
            <w:r w:rsidRPr="009E71F4">
              <w:rPr>
                <w:sz w:val="14"/>
                <w:szCs w:val="14"/>
              </w:rPr>
              <w:t>(22 932)</w:t>
            </w:r>
          </w:p>
        </w:tc>
        <w:tc>
          <w:tcPr>
            <w:tcW w:w="531" w:type="pct"/>
          </w:tcPr>
          <w:p w14:paraId="57BA91E7" w14:textId="77777777" w:rsidR="0094685B" w:rsidRPr="009E71F4" w:rsidRDefault="0094685B">
            <w:pPr>
              <w:rPr>
                <w:sz w:val="14"/>
                <w:szCs w:val="14"/>
              </w:rPr>
            </w:pPr>
            <w:r w:rsidRPr="009E71F4">
              <w:rPr>
                <w:sz w:val="14"/>
                <w:szCs w:val="14"/>
              </w:rPr>
              <w:t>3</w:t>
            </w:r>
          </w:p>
        </w:tc>
        <w:tc>
          <w:tcPr>
            <w:tcW w:w="516" w:type="pct"/>
          </w:tcPr>
          <w:p w14:paraId="2B7C2D9A" w14:textId="77777777" w:rsidR="0094685B" w:rsidRPr="009E71F4" w:rsidRDefault="0094685B">
            <w:pPr>
              <w:rPr>
                <w:sz w:val="14"/>
                <w:szCs w:val="14"/>
              </w:rPr>
            </w:pPr>
            <w:r w:rsidRPr="009E71F4">
              <w:rPr>
                <w:sz w:val="14"/>
                <w:szCs w:val="14"/>
              </w:rPr>
              <w:t>(19 147)</w:t>
            </w:r>
          </w:p>
        </w:tc>
      </w:tr>
      <w:tr w:rsidR="0094685B" w:rsidRPr="009E71F4" w14:paraId="06657E94" w14:textId="77777777" w:rsidTr="00B54656">
        <w:tc>
          <w:tcPr>
            <w:tcW w:w="1679" w:type="pct"/>
            <w:gridSpan w:val="2"/>
          </w:tcPr>
          <w:p w14:paraId="2CA3724B" w14:textId="77777777" w:rsidR="0094685B" w:rsidRPr="009E71F4" w:rsidRDefault="0094685B">
            <w:pPr>
              <w:jc w:val="left"/>
              <w:rPr>
                <w:sz w:val="14"/>
                <w:szCs w:val="14"/>
              </w:rPr>
            </w:pPr>
            <w:r w:rsidRPr="009E71F4">
              <w:rPr>
                <w:sz w:val="14"/>
                <w:szCs w:val="14"/>
              </w:rPr>
              <w:t>Transfer to/(from) accumulated surplus</w:t>
            </w:r>
          </w:p>
        </w:tc>
        <w:tc>
          <w:tcPr>
            <w:tcW w:w="619" w:type="pct"/>
          </w:tcPr>
          <w:p w14:paraId="15647B52" w14:textId="77777777" w:rsidR="0094685B" w:rsidRPr="009E71F4" w:rsidRDefault="0094685B">
            <w:pPr>
              <w:rPr>
                <w:sz w:val="14"/>
                <w:szCs w:val="14"/>
              </w:rPr>
            </w:pPr>
            <w:r w:rsidRPr="009E71F4">
              <w:rPr>
                <w:sz w:val="14"/>
                <w:szCs w:val="14"/>
              </w:rPr>
              <w:t>345</w:t>
            </w:r>
          </w:p>
        </w:tc>
        <w:tc>
          <w:tcPr>
            <w:tcW w:w="828" w:type="pct"/>
          </w:tcPr>
          <w:p w14:paraId="4ADBA49F" w14:textId="77777777" w:rsidR="0094685B" w:rsidRPr="009E71F4" w:rsidRDefault="0094685B">
            <w:pPr>
              <w:rPr>
                <w:sz w:val="14"/>
                <w:szCs w:val="14"/>
              </w:rPr>
            </w:pPr>
            <w:r w:rsidRPr="009E71F4">
              <w:rPr>
                <w:sz w:val="14"/>
                <w:szCs w:val="14"/>
              </w:rPr>
              <w:t>(345)</w:t>
            </w:r>
          </w:p>
        </w:tc>
        <w:tc>
          <w:tcPr>
            <w:tcW w:w="827" w:type="pct"/>
          </w:tcPr>
          <w:p w14:paraId="67474B90" w14:textId="77777777" w:rsidR="0094685B" w:rsidRPr="009E71F4" w:rsidRDefault="0094685B">
            <w:pPr>
              <w:rPr>
                <w:sz w:val="14"/>
                <w:szCs w:val="14"/>
              </w:rPr>
            </w:pPr>
          </w:p>
        </w:tc>
        <w:tc>
          <w:tcPr>
            <w:tcW w:w="531" w:type="pct"/>
          </w:tcPr>
          <w:p w14:paraId="352AD16B" w14:textId="77777777" w:rsidR="0094685B" w:rsidRPr="009E71F4" w:rsidRDefault="0094685B">
            <w:pPr>
              <w:rPr>
                <w:sz w:val="14"/>
                <w:szCs w:val="14"/>
              </w:rPr>
            </w:pPr>
            <w:r w:rsidRPr="009E71F4">
              <w:rPr>
                <w:sz w:val="14"/>
                <w:szCs w:val="14"/>
              </w:rPr>
              <w:t>..</w:t>
            </w:r>
          </w:p>
        </w:tc>
        <w:tc>
          <w:tcPr>
            <w:tcW w:w="516" w:type="pct"/>
          </w:tcPr>
          <w:p w14:paraId="46B0C43F" w14:textId="77777777" w:rsidR="0094685B" w:rsidRPr="009E71F4" w:rsidRDefault="0094685B">
            <w:pPr>
              <w:rPr>
                <w:sz w:val="14"/>
                <w:szCs w:val="14"/>
              </w:rPr>
            </w:pPr>
            <w:r w:rsidRPr="009E71F4">
              <w:rPr>
                <w:sz w:val="14"/>
                <w:szCs w:val="14"/>
              </w:rPr>
              <w:t>..</w:t>
            </w:r>
          </w:p>
        </w:tc>
      </w:tr>
      <w:tr w:rsidR="0094685B" w:rsidRPr="009E71F4" w14:paraId="49E07630" w14:textId="77777777" w:rsidTr="00B54656">
        <w:tc>
          <w:tcPr>
            <w:tcW w:w="1679" w:type="pct"/>
            <w:gridSpan w:val="2"/>
            <w:tcBorders>
              <w:top w:val="single" w:sz="6" w:space="0" w:color="auto"/>
              <w:bottom w:val="single" w:sz="6" w:space="0" w:color="auto"/>
            </w:tcBorders>
          </w:tcPr>
          <w:p w14:paraId="7EB5B77F" w14:textId="77777777" w:rsidR="0094685B" w:rsidRPr="009E71F4" w:rsidRDefault="0094685B">
            <w:pPr>
              <w:jc w:val="left"/>
              <w:rPr>
                <w:sz w:val="14"/>
                <w:szCs w:val="14"/>
              </w:rPr>
            </w:pPr>
            <w:r w:rsidRPr="009E71F4">
              <w:rPr>
                <w:b/>
                <w:sz w:val="14"/>
                <w:szCs w:val="14"/>
              </w:rPr>
              <w:t>Total equity as at 30 June 2026</w:t>
            </w:r>
          </w:p>
        </w:tc>
        <w:tc>
          <w:tcPr>
            <w:tcW w:w="619" w:type="pct"/>
            <w:tcBorders>
              <w:top w:val="single" w:sz="6" w:space="0" w:color="auto"/>
              <w:bottom w:val="single" w:sz="6" w:space="0" w:color="auto"/>
            </w:tcBorders>
          </w:tcPr>
          <w:p w14:paraId="1C4D8B22" w14:textId="77777777" w:rsidR="0094685B" w:rsidRPr="009E71F4" w:rsidRDefault="0094685B">
            <w:pPr>
              <w:rPr>
                <w:sz w:val="14"/>
                <w:szCs w:val="14"/>
              </w:rPr>
            </w:pPr>
            <w:r w:rsidRPr="009E71F4">
              <w:rPr>
                <w:b/>
                <w:sz w:val="14"/>
                <w:szCs w:val="14"/>
              </w:rPr>
              <w:t>43 146</w:t>
            </w:r>
          </w:p>
        </w:tc>
        <w:tc>
          <w:tcPr>
            <w:tcW w:w="828" w:type="pct"/>
            <w:tcBorders>
              <w:top w:val="single" w:sz="6" w:space="0" w:color="auto"/>
              <w:bottom w:val="single" w:sz="6" w:space="0" w:color="auto"/>
            </w:tcBorders>
          </w:tcPr>
          <w:p w14:paraId="65DF64E6" w14:textId="77777777" w:rsidR="0094685B" w:rsidRPr="009E71F4" w:rsidRDefault="0094685B">
            <w:pPr>
              <w:rPr>
                <w:sz w:val="14"/>
                <w:szCs w:val="14"/>
              </w:rPr>
            </w:pPr>
            <w:r w:rsidRPr="009E71F4">
              <w:rPr>
                <w:b/>
                <w:sz w:val="14"/>
                <w:szCs w:val="14"/>
              </w:rPr>
              <w:t>110 819</w:t>
            </w:r>
          </w:p>
        </w:tc>
        <w:tc>
          <w:tcPr>
            <w:tcW w:w="827" w:type="pct"/>
            <w:tcBorders>
              <w:top w:val="single" w:sz="6" w:space="0" w:color="auto"/>
              <w:bottom w:val="single" w:sz="6" w:space="0" w:color="auto"/>
            </w:tcBorders>
          </w:tcPr>
          <w:p w14:paraId="462ECBAF" w14:textId="77777777" w:rsidR="0094685B" w:rsidRPr="009E71F4" w:rsidRDefault="0094685B">
            <w:pPr>
              <w:rPr>
                <w:sz w:val="14"/>
                <w:szCs w:val="14"/>
              </w:rPr>
            </w:pPr>
            <w:r w:rsidRPr="009E71F4">
              <w:rPr>
                <w:b/>
                <w:sz w:val="14"/>
                <w:szCs w:val="14"/>
              </w:rPr>
              <w:t>14 873</w:t>
            </w:r>
          </w:p>
        </w:tc>
        <w:tc>
          <w:tcPr>
            <w:tcW w:w="531" w:type="pct"/>
            <w:tcBorders>
              <w:top w:val="single" w:sz="6" w:space="0" w:color="auto"/>
              <w:bottom w:val="single" w:sz="6" w:space="0" w:color="auto"/>
            </w:tcBorders>
          </w:tcPr>
          <w:p w14:paraId="0C48C348" w14:textId="77777777" w:rsidR="0094685B" w:rsidRPr="009E71F4" w:rsidRDefault="0094685B">
            <w:pPr>
              <w:rPr>
                <w:sz w:val="14"/>
                <w:szCs w:val="14"/>
              </w:rPr>
            </w:pPr>
            <w:r w:rsidRPr="009E71F4">
              <w:rPr>
                <w:b/>
                <w:sz w:val="14"/>
                <w:szCs w:val="14"/>
              </w:rPr>
              <w:t>1 633</w:t>
            </w:r>
          </w:p>
        </w:tc>
        <w:tc>
          <w:tcPr>
            <w:tcW w:w="516" w:type="pct"/>
            <w:tcBorders>
              <w:top w:val="single" w:sz="6" w:space="0" w:color="auto"/>
              <w:bottom w:val="single" w:sz="6" w:space="0" w:color="auto"/>
            </w:tcBorders>
          </w:tcPr>
          <w:p w14:paraId="5E78584D" w14:textId="77777777" w:rsidR="0094685B" w:rsidRPr="009E71F4" w:rsidRDefault="0094685B">
            <w:pPr>
              <w:rPr>
                <w:sz w:val="14"/>
                <w:szCs w:val="14"/>
              </w:rPr>
            </w:pPr>
            <w:r w:rsidRPr="009E71F4">
              <w:rPr>
                <w:b/>
                <w:sz w:val="14"/>
                <w:szCs w:val="14"/>
              </w:rPr>
              <w:t>170 471</w:t>
            </w:r>
          </w:p>
        </w:tc>
      </w:tr>
      <w:tr w:rsidR="0094685B" w:rsidRPr="009E71F4" w14:paraId="133AAA67" w14:textId="77777777" w:rsidTr="00B54656">
        <w:tc>
          <w:tcPr>
            <w:tcW w:w="1679" w:type="pct"/>
            <w:gridSpan w:val="2"/>
            <w:tcBorders>
              <w:top w:val="single" w:sz="6" w:space="0" w:color="auto"/>
            </w:tcBorders>
          </w:tcPr>
          <w:p w14:paraId="4322DEB6" w14:textId="77777777" w:rsidR="0094685B" w:rsidRPr="009E71F4" w:rsidRDefault="0094685B">
            <w:pPr>
              <w:jc w:val="left"/>
              <w:rPr>
                <w:sz w:val="14"/>
                <w:szCs w:val="14"/>
              </w:rPr>
            </w:pPr>
            <w:r w:rsidRPr="009E71F4">
              <w:rPr>
                <w:b/>
                <w:sz w:val="14"/>
                <w:szCs w:val="14"/>
              </w:rPr>
              <w:t>2025</w:t>
            </w:r>
            <w:r w:rsidRPr="009E71F4">
              <w:rPr>
                <w:b/>
                <w:sz w:val="14"/>
                <w:szCs w:val="14"/>
              </w:rPr>
              <w:noBreakHyphen/>
              <w:t>26 revised</w:t>
            </w:r>
          </w:p>
        </w:tc>
        <w:tc>
          <w:tcPr>
            <w:tcW w:w="619" w:type="pct"/>
            <w:tcBorders>
              <w:top w:val="single" w:sz="6" w:space="0" w:color="auto"/>
            </w:tcBorders>
          </w:tcPr>
          <w:p w14:paraId="2BC6CCB4" w14:textId="77777777" w:rsidR="0094685B" w:rsidRPr="009E71F4" w:rsidRDefault="0094685B">
            <w:pPr>
              <w:rPr>
                <w:sz w:val="14"/>
                <w:szCs w:val="14"/>
              </w:rPr>
            </w:pPr>
          </w:p>
        </w:tc>
        <w:tc>
          <w:tcPr>
            <w:tcW w:w="828" w:type="pct"/>
            <w:tcBorders>
              <w:top w:val="single" w:sz="6" w:space="0" w:color="auto"/>
            </w:tcBorders>
          </w:tcPr>
          <w:p w14:paraId="04A7CE0A" w14:textId="77777777" w:rsidR="0094685B" w:rsidRPr="009E71F4" w:rsidRDefault="0094685B">
            <w:pPr>
              <w:rPr>
                <w:sz w:val="14"/>
                <w:szCs w:val="14"/>
              </w:rPr>
            </w:pPr>
          </w:p>
        </w:tc>
        <w:tc>
          <w:tcPr>
            <w:tcW w:w="827" w:type="pct"/>
            <w:tcBorders>
              <w:top w:val="single" w:sz="6" w:space="0" w:color="auto"/>
            </w:tcBorders>
          </w:tcPr>
          <w:p w14:paraId="34981566" w14:textId="77777777" w:rsidR="0094685B" w:rsidRPr="009E71F4" w:rsidRDefault="0094685B">
            <w:pPr>
              <w:rPr>
                <w:sz w:val="14"/>
                <w:szCs w:val="14"/>
              </w:rPr>
            </w:pPr>
          </w:p>
        </w:tc>
        <w:tc>
          <w:tcPr>
            <w:tcW w:w="531" w:type="pct"/>
            <w:tcBorders>
              <w:top w:val="single" w:sz="6" w:space="0" w:color="auto"/>
            </w:tcBorders>
          </w:tcPr>
          <w:p w14:paraId="4979B3A2" w14:textId="77777777" w:rsidR="0094685B" w:rsidRPr="009E71F4" w:rsidRDefault="0094685B">
            <w:pPr>
              <w:rPr>
                <w:sz w:val="14"/>
                <w:szCs w:val="14"/>
              </w:rPr>
            </w:pPr>
          </w:p>
        </w:tc>
        <w:tc>
          <w:tcPr>
            <w:tcW w:w="516" w:type="pct"/>
            <w:tcBorders>
              <w:top w:val="single" w:sz="6" w:space="0" w:color="auto"/>
            </w:tcBorders>
          </w:tcPr>
          <w:p w14:paraId="5CED35ED" w14:textId="77777777" w:rsidR="0094685B" w:rsidRPr="009E71F4" w:rsidRDefault="0094685B">
            <w:pPr>
              <w:rPr>
                <w:sz w:val="14"/>
                <w:szCs w:val="14"/>
              </w:rPr>
            </w:pPr>
          </w:p>
        </w:tc>
      </w:tr>
      <w:tr w:rsidR="0094685B" w:rsidRPr="009E71F4" w14:paraId="4929A07A" w14:textId="77777777" w:rsidTr="00B54656">
        <w:tc>
          <w:tcPr>
            <w:tcW w:w="1679" w:type="pct"/>
            <w:gridSpan w:val="2"/>
          </w:tcPr>
          <w:p w14:paraId="4CA7FB12" w14:textId="77777777" w:rsidR="0094685B" w:rsidRPr="009E71F4" w:rsidRDefault="0094685B">
            <w:pPr>
              <w:jc w:val="left"/>
              <w:rPr>
                <w:sz w:val="14"/>
                <w:szCs w:val="14"/>
              </w:rPr>
            </w:pPr>
            <w:r w:rsidRPr="009E71F4">
              <w:rPr>
                <w:sz w:val="14"/>
                <w:szCs w:val="14"/>
              </w:rPr>
              <w:t>Balance at 1 July 2025</w:t>
            </w:r>
          </w:p>
        </w:tc>
        <w:tc>
          <w:tcPr>
            <w:tcW w:w="619" w:type="pct"/>
          </w:tcPr>
          <w:p w14:paraId="6357D095" w14:textId="77777777" w:rsidR="0094685B" w:rsidRPr="009E71F4" w:rsidRDefault="0094685B">
            <w:pPr>
              <w:rPr>
                <w:sz w:val="14"/>
                <w:szCs w:val="14"/>
              </w:rPr>
            </w:pPr>
            <w:r w:rsidRPr="009E71F4">
              <w:rPr>
                <w:sz w:val="14"/>
                <w:szCs w:val="14"/>
              </w:rPr>
              <w:t>41 982</w:t>
            </w:r>
          </w:p>
        </w:tc>
        <w:tc>
          <w:tcPr>
            <w:tcW w:w="828" w:type="pct"/>
          </w:tcPr>
          <w:p w14:paraId="3AE9C550" w14:textId="77777777" w:rsidR="0094685B" w:rsidRPr="009E71F4" w:rsidRDefault="0094685B">
            <w:pPr>
              <w:rPr>
                <w:sz w:val="14"/>
                <w:szCs w:val="14"/>
              </w:rPr>
            </w:pPr>
            <w:r w:rsidRPr="009E71F4">
              <w:rPr>
                <w:sz w:val="14"/>
                <w:szCs w:val="14"/>
              </w:rPr>
              <w:t>107 890</w:t>
            </w:r>
          </w:p>
        </w:tc>
        <w:tc>
          <w:tcPr>
            <w:tcW w:w="827" w:type="pct"/>
          </w:tcPr>
          <w:p w14:paraId="35435818" w14:textId="77777777" w:rsidR="0094685B" w:rsidRPr="009E71F4" w:rsidRDefault="0094685B">
            <w:pPr>
              <w:rPr>
                <w:sz w:val="14"/>
                <w:szCs w:val="14"/>
              </w:rPr>
            </w:pPr>
            <w:r w:rsidRPr="009E71F4">
              <w:rPr>
                <w:sz w:val="14"/>
                <w:szCs w:val="14"/>
              </w:rPr>
              <w:t>37 805</w:t>
            </w:r>
          </w:p>
        </w:tc>
        <w:tc>
          <w:tcPr>
            <w:tcW w:w="531" w:type="pct"/>
          </w:tcPr>
          <w:p w14:paraId="739755E0" w14:textId="77777777" w:rsidR="0094685B" w:rsidRPr="009E71F4" w:rsidRDefault="0094685B">
            <w:pPr>
              <w:rPr>
                <w:sz w:val="14"/>
                <w:szCs w:val="14"/>
              </w:rPr>
            </w:pPr>
            <w:r w:rsidRPr="009E71F4">
              <w:rPr>
                <w:sz w:val="14"/>
                <w:szCs w:val="14"/>
              </w:rPr>
              <w:t>1 630</w:t>
            </w:r>
          </w:p>
        </w:tc>
        <w:tc>
          <w:tcPr>
            <w:tcW w:w="516" w:type="pct"/>
          </w:tcPr>
          <w:p w14:paraId="0FC66551" w14:textId="77777777" w:rsidR="0094685B" w:rsidRPr="009E71F4" w:rsidRDefault="0094685B">
            <w:pPr>
              <w:rPr>
                <w:sz w:val="14"/>
                <w:szCs w:val="14"/>
              </w:rPr>
            </w:pPr>
            <w:r w:rsidRPr="009E71F4">
              <w:rPr>
                <w:sz w:val="14"/>
                <w:szCs w:val="14"/>
              </w:rPr>
              <w:t>189 307</w:t>
            </w:r>
          </w:p>
        </w:tc>
      </w:tr>
      <w:tr w:rsidR="0094685B" w:rsidRPr="009E71F4" w14:paraId="49DE2B22" w14:textId="77777777" w:rsidTr="00B54656">
        <w:tc>
          <w:tcPr>
            <w:tcW w:w="1679" w:type="pct"/>
            <w:gridSpan w:val="2"/>
          </w:tcPr>
          <w:p w14:paraId="5CFE502B" w14:textId="77777777" w:rsidR="0094685B" w:rsidRPr="009E71F4" w:rsidRDefault="0094685B">
            <w:pPr>
              <w:jc w:val="left"/>
              <w:rPr>
                <w:sz w:val="14"/>
                <w:szCs w:val="14"/>
              </w:rPr>
            </w:pPr>
            <w:r w:rsidRPr="009E71F4">
              <w:rPr>
                <w:sz w:val="14"/>
                <w:szCs w:val="14"/>
              </w:rPr>
              <w:t>Net result for the year</w:t>
            </w:r>
          </w:p>
        </w:tc>
        <w:tc>
          <w:tcPr>
            <w:tcW w:w="619" w:type="pct"/>
          </w:tcPr>
          <w:p w14:paraId="23567862" w14:textId="77777777" w:rsidR="0094685B" w:rsidRPr="009E71F4" w:rsidRDefault="0094685B">
            <w:pPr>
              <w:rPr>
                <w:sz w:val="14"/>
                <w:szCs w:val="14"/>
              </w:rPr>
            </w:pPr>
            <w:r w:rsidRPr="009E71F4">
              <w:rPr>
                <w:sz w:val="14"/>
                <w:szCs w:val="14"/>
              </w:rPr>
              <w:t>353</w:t>
            </w:r>
          </w:p>
        </w:tc>
        <w:tc>
          <w:tcPr>
            <w:tcW w:w="828" w:type="pct"/>
          </w:tcPr>
          <w:p w14:paraId="47551D9E" w14:textId="77777777" w:rsidR="0094685B" w:rsidRPr="009E71F4" w:rsidRDefault="0094685B">
            <w:pPr>
              <w:rPr>
                <w:sz w:val="14"/>
                <w:szCs w:val="14"/>
              </w:rPr>
            </w:pPr>
          </w:p>
        </w:tc>
        <w:tc>
          <w:tcPr>
            <w:tcW w:w="827" w:type="pct"/>
          </w:tcPr>
          <w:p w14:paraId="275E2452" w14:textId="77777777" w:rsidR="0094685B" w:rsidRPr="009E71F4" w:rsidRDefault="0094685B">
            <w:pPr>
              <w:rPr>
                <w:sz w:val="14"/>
                <w:szCs w:val="14"/>
              </w:rPr>
            </w:pPr>
          </w:p>
        </w:tc>
        <w:tc>
          <w:tcPr>
            <w:tcW w:w="531" w:type="pct"/>
          </w:tcPr>
          <w:p w14:paraId="61A4232C" w14:textId="77777777" w:rsidR="0094685B" w:rsidRPr="009E71F4" w:rsidRDefault="0094685B">
            <w:pPr>
              <w:rPr>
                <w:sz w:val="14"/>
                <w:szCs w:val="14"/>
              </w:rPr>
            </w:pPr>
          </w:p>
        </w:tc>
        <w:tc>
          <w:tcPr>
            <w:tcW w:w="516" w:type="pct"/>
          </w:tcPr>
          <w:p w14:paraId="70E63077" w14:textId="77777777" w:rsidR="0094685B" w:rsidRPr="009E71F4" w:rsidRDefault="0094685B">
            <w:pPr>
              <w:rPr>
                <w:sz w:val="14"/>
                <w:szCs w:val="14"/>
              </w:rPr>
            </w:pPr>
            <w:r w:rsidRPr="009E71F4">
              <w:rPr>
                <w:sz w:val="14"/>
                <w:szCs w:val="14"/>
              </w:rPr>
              <w:t>353</w:t>
            </w:r>
          </w:p>
        </w:tc>
      </w:tr>
      <w:tr w:rsidR="0094685B" w:rsidRPr="009E71F4" w14:paraId="21DCB73E" w14:textId="77777777" w:rsidTr="00B54656">
        <w:tc>
          <w:tcPr>
            <w:tcW w:w="1679" w:type="pct"/>
            <w:gridSpan w:val="2"/>
          </w:tcPr>
          <w:p w14:paraId="6B299263" w14:textId="77777777" w:rsidR="0094685B" w:rsidRPr="009E71F4" w:rsidRDefault="0094685B">
            <w:pPr>
              <w:jc w:val="left"/>
              <w:rPr>
                <w:sz w:val="14"/>
                <w:szCs w:val="14"/>
              </w:rPr>
            </w:pPr>
            <w:r w:rsidRPr="009E71F4">
              <w:rPr>
                <w:sz w:val="14"/>
                <w:szCs w:val="14"/>
              </w:rPr>
              <w:t>Other comprehensive income for the year</w:t>
            </w:r>
          </w:p>
        </w:tc>
        <w:tc>
          <w:tcPr>
            <w:tcW w:w="619" w:type="pct"/>
          </w:tcPr>
          <w:p w14:paraId="34E1D468" w14:textId="77777777" w:rsidR="0094685B" w:rsidRPr="009E71F4" w:rsidRDefault="0094685B">
            <w:pPr>
              <w:rPr>
                <w:sz w:val="14"/>
                <w:szCs w:val="14"/>
              </w:rPr>
            </w:pPr>
            <w:r w:rsidRPr="009E71F4">
              <w:rPr>
                <w:sz w:val="14"/>
                <w:szCs w:val="14"/>
              </w:rPr>
              <w:t>1 521</w:t>
            </w:r>
          </w:p>
        </w:tc>
        <w:tc>
          <w:tcPr>
            <w:tcW w:w="828" w:type="pct"/>
          </w:tcPr>
          <w:p w14:paraId="569E57BF" w14:textId="77777777" w:rsidR="0094685B" w:rsidRPr="009E71F4" w:rsidRDefault="0094685B">
            <w:pPr>
              <w:rPr>
                <w:sz w:val="14"/>
                <w:szCs w:val="14"/>
              </w:rPr>
            </w:pPr>
            <w:r w:rsidRPr="009E71F4">
              <w:rPr>
                <w:sz w:val="14"/>
                <w:szCs w:val="14"/>
              </w:rPr>
              <w:t>3 397</w:t>
            </w:r>
          </w:p>
        </w:tc>
        <w:tc>
          <w:tcPr>
            <w:tcW w:w="827" w:type="pct"/>
          </w:tcPr>
          <w:p w14:paraId="13991C8C" w14:textId="77777777" w:rsidR="0094685B" w:rsidRPr="009E71F4" w:rsidRDefault="0094685B">
            <w:pPr>
              <w:rPr>
                <w:sz w:val="14"/>
                <w:szCs w:val="14"/>
              </w:rPr>
            </w:pPr>
            <w:r w:rsidRPr="009E71F4">
              <w:rPr>
                <w:sz w:val="14"/>
                <w:szCs w:val="14"/>
              </w:rPr>
              <w:t>(24 113)</w:t>
            </w:r>
          </w:p>
        </w:tc>
        <w:tc>
          <w:tcPr>
            <w:tcW w:w="531" w:type="pct"/>
          </w:tcPr>
          <w:p w14:paraId="73E8D862" w14:textId="77777777" w:rsidR="0094685B" w:rsidRPr="009E71F4" w:rsidRDefault="0094685B">
            <w:pPr>
              <w:rPr>
                <w:sz w:val="14"/>
                <w:szCs w:val="14"/>
              </w:rPr>
            </w:pPr>
            <w:r w:rsidRPr="009E71F4">
              <w:rPr>
                <w:sz w:val="14"/>
                <w:szCs w:val="14"/>
              </w:rPr>
              <w:t>3</w:t>
            </w:r>
          </w:p>
        </w:tc>
        <w:tc>
          <w:tcPr>
            <w:tcW w:w="516" w:type="pct"/>
          </w:tcPr>
          <w:p w14:paraId="46C22A47" w14:textId="77777777" w:rsidR="0094685B" w:rsidRPr="009E71F4" w:rsidRDefault="0094685B">
            <w:pPr>
              <w:rPr>
                <w:sz w:val="14"/>
                <w:szCs w:val="14"/>
              </w:rPr>
            </w:pPr>
            <w:r w:rsidRPr="009E71F4">
              <w:rPr>
                <w:sz w:val="14"/>
                <w:szCs w:val="14"/>
              </w:rPr>
              <w:t>(19 193)</w:t>
            </w:r>
          </w:p>
        </w:tc>
      </w:tr>
      <w:tr w:rsidR="0094685B" w:rsidRPr="009E71F4" w14:paraId="2C533C4F" w14:textId="77777777" w:rsidTr="00B54656">
        <w:tc>
          <w:tcPr>
            <w:tcW w:w="1679" w:type="pct"/>
            <w:gridSpan w:val="2"/>
          </w:tcPr>
          <w:p w14:paraId="2B6E8A02" w14:textId="77777777" w:rsidR="0094685B" w:rsidRPr="009E71F4" w:rsidRDefault="0094685B">
            <w:pPr>
              <w:jc w:val="left"/>
              <w:rPr>
                <w:sz w:val="14"/>
                <w:szCs w:val="14"/>
              </w:rPr>
            </w:pPr>
            <w:r w:rsidRPr="009E71F4">
              <w:rPr>
                <w:sz w:val="14"/>
                <w:szCs w:val="14"/>
              </w:rPr>
              <w:t>Transfer to/(from) accumulated surplus</w:t>
            </w:r>
          </w:p>
        </w:tc>
        <w:tc>
          <w:tcPr>
            <w:tcW w:w="619" w:type="pct"/>
          </w:tcPr>
          <w:p w14:paraId="4AB14951" w14:textId="77777777" w:rsidR="0094685B" w:rsidRPr="009E71F4" w:rsidRDefault="0094685B">
            <w:pPr>
              <w:rPr>
                <w:sz w:val="14"/>
                <w:szCs w:val="14"/>
              </w:rPr>
            </w:pPr>
            <w:r w:rsidRPr="009E71F4">
              <w:rPr>
                <w:sz w:val="14"/>
                <w:szCs w:val="14"/>
              </w:rPr>
              <w:t>349</w:t>
            </w:r>
          </w:p>
        </w:tc>
        <w:tc>
          <w:tcPr>
            <w:tcW w:w="828" w:type="pct"/>
          </w:tcPr>
          <w:p w14:paraId="0E56730F" w14:textId="77777777" w:rsidR="0094685B" w:rsidRPr="009E71F4" w:rsidRDefault="0094685B">
            <w:pPr>
              <w:rPr>
                <w:sz w:val="14"/>
                <w:szCs w:val="14"/>
              </w:rPr>
            </w:pPr>
            <w:r w:rsidRPr="009E71F4">
              <w:rPr>
                <w:sz w:val="14"/>
                <w:szCs w:val="14"/>
              </w:rPr>
              <w:t>(349)</w:t>
            </w:r>
          </w:p>
        </w:tc>
        <w:tc>
          <w:tcPr>
            <w:tcW w:w="827" w:type="pct"/>
          </w:tcPr>
          <w:p w14:paraId="2588B6A1" w14:textId="77777777" w:rsidR="0094685B" w:rsidRPr="009E71F4" w:rsidRDefault="0094685B">
            <w:pPr>
              <w:rPr>
                <w:sz w:val="14"/>
                <w:szCs w:val="14"/>
              </w:rPr>
            </w:pPr>
          </w:p>
        </w:tc>
        <w:tc>
          <w:tcPr>
            <w:tcW w:w="531" w:type="pct"/>
          </w:tcPr>
          <w:p w14:paraId="08D31077" w14:textId="77777777" w:rsidR="0094685B" w:rsidRPr="009E71F4" w:rsidRDefault="0094685B">
            <w:pPr>
              <w:rPr>
                <w:sz w:val="14"/>
                <w:szCs w:val="14"/>
              </w:rPr>
            </w:pPr>
            <w:r w:rsidRPr="009E71F4">
              <w:rPr>
                <w:sz w:val="14"/>
                <w:szCs w:val="14"/>
              </w:rPr>
              <w:t>..</w:t>
            </w:r>
          </w:p>
        </w:tc>
        <w:tc>
          <w:tcPr>
            <w:tcW w:w="516" w:type="pct"/>
          </w:tcPr>
          <w:p w14:paraId="242B4DC5" w14:textId="77777777" w:rsidR="0094685B" w:rsidRPr="009E71F4" w:rsidRDefault="0094685B">
            <w:pPr>
              <w:rPr>
                <w:sz w:val="14"/>
                <w:szCs w:val="14"/>
              </w:rPr>
            </w:pPr>
            <w:r w:rsidRPr="009E71F4">
              <w:rPr>
                <w:sz w:val="14"/>
                <w:szCs w:val="14"/>
              </w:rPr>
              <w:t>..</w:t>
            </w:r>
          </w:p>
        </w:tc>
      </w:tr>
      <w:tr w:rsidR="0094685B" w:rsidRPr="009E71F4" w14:paraId="1D1837C7" w14:textId="77777777" w:rsidTr="00B54656">
        <w:tc>
          <w:tcPr>
            <w:tcW w:w="1679" w:type="pct"/>
            <w:gridSpan w:val="2"/>
            <w:tcBorders>
              <w:top w:val="single" w:sz="6" w:space="0" w:color="auto"/>
              <w:bottom w:val="single" w:sz="6" w:space="0" w:color="auto"/>
            </w:tcBorders>
          </w:tcPr>
          <w:p w14:paraId="103D6FF4" w14:textId="77777777" w:rsidR="0094685B" w:rsidRPr="009E71F4" w:rsidRDefault="0094685B">
            <w:pPr>
              <w:jc w:val="left"/>
              <w:rPr>
                <w:sz w:val="14"/>
                <w:szCs w:val="14"/>
              </w:rPr>
            </w:pPr>
            <w:r w:rsidRPr="009E71F4">
              <w:rPr>
                <w:b/>
                <w:sz w:val="14"/>
                <w:szCs w:val="14"/>
              </w:rPr>
              <w:t>Total equity as at 30 June 2026</w:t>
            </w:r>
          </w:p>
        </w:tc>
        <w:tc>
          <w:tcPr>
            <w:tcW w:w="619" w:type="pct"/>
            <w:tcBorders>
              <w:top w:val="single" w:sz="6" w:space="0" w:color="auto"/>
              <w:bottom w:val="single" w:sz="6" w:space="0" w:color="auto"/>
            </w:tcBorders>
          </w:tcPr>
          <w:p w14:paraId="1FFCA189" w14:textId="77777777" w:rsidR="0094685B" w:rsidRPr="009E71F4" w:rsidRDefault="0094685B">
            <w:pPr>
              <w:rPr>
                <w:sz w:val="14"/>
                <w:szCs w:val="14"/>
              </w:rPr>
            </w:pPr>
            <w:r w:rsidRPr="009E71F4">
              <w:rPr>
                <w:b/>
                <w:sz w:val="14"/>
                <w:szCs w:val="14"/>
              </w:rPr>
              <w:t>44 204</w:t>
            </w:r>
          </w:p>
        </w:tc>
        <w:tc>
          <w:tcPr>
            <w:tcW w:w="828" w:type="pct"/>
            <w:tcBorders>
              <w:top w:val="single" w:sz="6" w:space="0" w:color="auto"/>
              <w:bottom w:val="single" w:sz="6" w:space="0" w:color="auto"/>
            </w:tcBorders>
          </w:tcPr>
          <w:p w14:paraId="39CDB998" w14:textId="77777777" w:rsidR="0094685B" w:rsidRPr="009E71F4" w:rsidRDefault="0094685B">
            <w:pPr>
              <w:rPr>
                <w:sz w:val="14"/>
                <w:szCs w:val="14"/>
              </w:rPr>
            </w:pPr>
            <w:r w:rsidRPr="009E71F4">
              <w:rPr>
                <w:b/>
                <w:sz w:val="14"/>
                <w:szCs w:val="14"/>
              </w:rPr>
              <w:t>110 938</w:t>
            </w:r>
          </w:p>
        </w:tc>
        <w:tc>
          <w:tcPr>
            <w:tcW w:w="827" w:type="pct"/>
            <w:tcBorders>
              <w:top w:val="single" w:sz="6" w:space="0" w:color="auto"/>
              <w:bottom w:val="single" w:sz="6" w:space="0" w:color="auto"/>
            </w:tcBorders>
          </w:tcPr>
          <w:p w14:paraId="2455D83C" w14:textId="77777777" w:rsidR="0094685B" w:rsidRPr="009E71F4" w:rsidRDefault="0094685B">
            <w:pPr>
              <w:rPr>
                <w:sz w:val="14"/>
                <w:szCs w:val="14"/>
              </w:rPr>
            </w:pPr>
            <w:r w:rsidRPr="009E71F4">
              <w:rPr>
                <w:b/>
                <w:sz w:val="14"/>
                <w:szCs w:val="14"/>
              </w:rPr>
              <w:t>13 691</w:t>
            </w:r>
          </w:p>
        </w:tc>
        <w:tc>
          <w:tcPr>
            <w:tcW w:w="531" w:type="pct"/>
            <w:tcBorders>
              <w:top w:val="single" w:sz="6" w:space="0" w:color="auto"/>
              <w:bottom w:val="single" w:sz="6" w:space="0" w:color="auto"/>
            </w:tcBorders>
          </w:tcPr>
          <w:p w14:paraId="0C552B60" w14:textId="77777777" w:rsidR="0094685B" w:rsidRPr="009E71F4" w:rsidRDefault="0094685B">
            <w:pPr>
              <w:rPr>
                <w:sz w:val="14"/>
                <w:szCs w:val="14"/>
              </w:rPr>
            </w:pPr>
            <w:r w:rsidRPr="009E71F4">
              <w:rPr>
                <w:b/>
                <w:sz w:val="14"/>
                <w:szCs w:val="14"/>
              </w:rPr>
              <w:t>1 633</w:t>
            </w:r>
          </w:p>
        </w:tc>
        <w:tc>
          <w:tcPr>
            <w:tcW w:w="516" w:type="pct"/>
            <w:tcBorders>
              <w:top w:val="single" w:sz="6" w:space="0" w:color="auto"/>
              <w:bottom w:val="single" w:sz="6" w:space="0" w:color="auto"/>
            </w:tcBorders>
          </w:tcPr>
          <w:p w14:paraId="3A6DB07B" w14:textId="77777777" w:rsidR="0094685B" w:rsidRPr="009E71F4" w:rsidRDefault="0094685B">
            <w:pPr>
              <w:rPr>
                <w:sz w:val="14"/>
                <w:szCs w:val="14"/>
              </w:rPr>
            </w:pPr>
            <w:r w:rsidRPr="009E71F4">
              <w:rPr>
                <w:b/>
                <w:sz w:val="14"/>
                <w:szCs w:val="14"/>
              </w:rPr>
              <w:t>170 467</w:t>
            </w:r>
          </w:p>
        </w:tc>
      </w:tr>
      <w:tr w:rsidR="0094685B" w:rsidRPr="009E71F4" w14:paraId="00C1692C" w14:textId="77777777" w:rsidTr="00B54656">
        <w:tc>
          <w:tcPr>
            <w:tcW w:w="1679" w:type="pct"/>
            <w:gridSpan w:val="2"/>
            <w:tcBorders>
              <w:top w:val="single" w:sz="6" w:space="0" w:color="auto"/>
            </w:tcBorders>
          </w:tcPr>
          <w:p w14:paraId="45207FA5" w14:textId="77777777" w:rsidR="0094685B" w:rsidRPr="009E71F4" w:rsidRDefault="0094685B">
            <w:pPr>
              <w:jc w:val="left"/>
              <w:rPr>
                <w:sz w:val="14"/>
                <w:szCs w:val="14"/>
              </w:rPr>
            </w:pPr>
            <w:r w:rsidRPr="009E71F4">
              <w:rPr>
                <w:b/>
                <w:sz w:val="14"/>
                <w:szCs w:val="14"/>
              </w:rPr>
              <w:t>2026</w:t>
            </w:r>
            <w:r w:rsidRPr="009E71F4">
              <w:rPr>
                <w:b/>
                <w:sz w:val="14"/>
                <w:szCs w:val="14"/>
              </w:rPr>
              <w:noBreakHyphen/>
              <w:t>27 estimate</w:t>
            </w:r>
          </w:p>
        </w:tc>
        <w:tc>
          <w:tcPr>
            <w:tcW w:w="619" w:type="pct"/>
            <w:tcBorders>
              <w:top w:val="single" w:sz="6" w:space="0" w:color="auto"/>
            </w:tcBorders>
          </w:tcPr>
          <w:p w14:paraId="0ACDB92F" w14:textId="77777777" w:rsidR="0094685B" w:rsidRPr="009E71F4" w:rsidRDefault="0094685B">
            <w:pPr>
              <w:rPr>
                <w:sz w:val="14"/>
                <w:szCs w:val="14"/>
              </w:rPr>
            </w:pPr>
          </w:p>
        </w:tc>
        <w:tc>
          <w:tcPr>
            <w:tcW w:w="828" w:type="pct"/>
            <w:tcBorders>
              <w:top w:val="single" w:sz="6" w:space="0" w:color="auto"/>
            </w:tcBorders>
          </w:tcPr>
          <w:p w14:paraId="1145E431" w14:textId="77777777" w:rsidR="0094685B" w:rsidRPr="009E71F4" w:rsidRDefault="0094685B">
            <w:pPr>
              <w:rPr>
                <w:sz w:val="14"/>
                <w:szCs w:val="14"/>
              </w:rPr>
            </w:pPr>
          </w:p>
        </w:tc>
        <w:tc>
          <w:tcPr>
            <w:tcW w:w="827" w:type="pct"/>
            <w:tcBorders>
              <w:top w:val="single" w:sz="6" w:space="0" w:color="auto"/>
            </w:tcBorders>
          </w:tcPr>
          <w:p w14:paraId="414FF468" w14:textId="77777777" w:rsidR="0094685B" w:rsidRPr="009E71F4" w:rsidRDefault="0094685B">
            <w:pPr>
              <w:rPr>
                <w:sz w:val="14"/>
                <w:szCs w:val="14"/>
              </w:rPr>
            </w:pPr>
          </w:p>
        </w:tc>
        <w:tc>
          <w:tcPr>
            <w:tcW w:w="531" w:type="pct"/>
            <w:tcBorders>
              <w:top w:val="single" w:sz="6" w:space="0" w:color="auto"/>
            </w:tcBorders>
          </w:tcPr>
          <w:p w14:paraId="336013FF" w14:textId="77777777" w:rsidR="0094685B" w:rsidRPr="009E71F4" w:rsidRDefault="0094685B">
            <w:pPr>
              <w:rPr>
                <w:sz w:val="14"/>
                <w:szCs w:val="14"/>
              </w:rPr>
            </w:pPr>
          </w:p>
        </w:tc>
        <w:tc>
          <w:tcPr>
            <w:tcW w:w="516" w:type="pct"/>
            <w:tcBorders>
              <w:top w:val="single" w:sz="6" w:space="0" w:color="auto"/>
            </w:tcBorders>
          </w:tcPr>
          <w:p w14:paraId="07EBEBCA" w14:textId="77777777" w:rsidR="0094685B" w:rsidRPr="009E71F4" w:rsidRDefault="0094685B">
            <w:pPr>
              <w:rPr>
                <w:sz w:val="14"/>
                <w:szCs w:val="14"/>
              </w:rPr>
            </w:pPr>
          </w:p>
        </w:tc>
      </w:tr>
      <w:tr w:rsidR="0094685B" w:rsidRPr="009E71F4" w14:paraId="727F72D4" w14:textId="77777777" w:rsidTr="00B54656">
        <w:tc>
          <w:tcPr>
            <w:tcW w:w="1679" w:type="pct"/>
            <w:gridSpan w:val="2"/>
          </w:tcPr>
          <w:p w14:paraId="16EC66B9" w14:textId="77777777" w:rsidR="0094685B" w:rsidRPr="009E71F4" w:rsidRDefault="0094685B">
            <w:pPr>
              <w:jc w:val="left"/>
              <w:rPr>
                <w:sz w:val="14"/>
                <w:szCs w:val="14"/>
              </w:rPr>
            </w:pPr>
            <w:r w:rsidRPr="009E71F4">
              <w:rPr>
                <w:sz w:val="14"/>
                <w:szCs w:val="14"/>
              </w:rPr>
              <w:t>Balance at 1 July 2026</w:t>
            </w:r>
          </w:p>
        </w:tc>
        <w:tc>
          <w:tcPr>
            <w:tcW w:w="619" w:type="pct"/>
          </w:tcPr>
          <w:p w14:paraId="062D815B" w14:textId="77777777" w:rsidR="0094685B" w:rsidRPr="009E71F4" w:rsidRDefault="0094685B">
            <w:pPr>
              <w:rPr>
                <w:sz w:val="14"/>
                <w:szCs w:val="14"/>
              </w:rPr>
            </w:pPr>
            <w:r w:rsidRPr="009E71F4">
              <w:rPr>
                <w:sz w:val="14"/>
                <w:szCs w:val="14"/>
              </w:rPr>
              <w:t>44 204</w:t>
            </w:r>
          </w:p>
        </w:tc>
        <w:tc>
          <w:tcPr>
            <w:tcW w:w="828" w:type="pct"/>
          </w:tcPr>
          <w:p w14:paraId="1AC83D3D" w14:textId="77777777" w:rsidR="0094685B" w:rsidRPr="009E71F4" w:rsidRDefault="0094685B">
            <w:pPr>
              <w:rPr>
                <w:sz w:val="14"/>
                <w:szCs w:val="14"/>
              </w:rPr>
            </w:pPr>
            <w:r w:rsidRPr="009E71F4">
              <w:rPr>
                <w:sz w:val="14"/>
                <w:szCs w:val="14"/>
              </w:rPr>
              <w:t>110 938</w:t>
            </w:r>
          </w:p>
        </w:tc>
        <w:tc>
          <w:tcPr>
            <w:tcW w:w="827" w:type="pct"/>
          </w:tcPr>
          <w:p w14:paraId="0EE21FB2" w14:textId="77777777" w:rsidR="0094685B" w:rsidRPr="009E71F4" w:rsidRDefault="0094685B">
            <w:pPr>
              <w:rPr>
                <w:sz w:val="14"/>
                <w:szCs w:val="14"/>
              </w:rPr>
            </w:pPr>
            <w:r w:rsidRPr="009E71F4">
              <w:rPr>
                <w:sz w:val="14"/>
                <w:szCs w:val="14"/>
              </w:rPr>
              <w:t>13 691</w:t>
            </w:r>
          </w:p>
        </w:tc>
        <w:tc>
          <w:tcPr>
            <w:tcW w:w="531" w:type="pct"/>
          </w:tcPr>
          <w:p w14:paraId="13E6B949" w14:textId="77777777" w:rsidR="0094685B" w:rsidRPr="009E71F4" w:rsidRDefault="0094685B">
            <w:pPr>
              <w:rPr>
                <w:sz w:val="14"/>
                <w:szCs w:val="14"/>
              </w:rPr>
            </w:pPr>
            <w:r w:rsidRPr="009E71F4">
              <w:rPr>
                <w:sz w:val="14"/>
                <w:szCs w:val="14"/>
              </w:rPr>
              <w:t>1 633</w:t>
            </w:r>
          </w:p>
        </w:tc>
        <w:tc>
          <w:tcPr>
            <w:tcW w:w="516" w:type="pct"/>
          </w:tcPr>
          <w:p w14:paraId="155ED789" w14:textId="77777777" w:rsidR="0094685B" w:rsidRPr="009E71F4" w:rsidRDefault="0094685B">
            <w:pPr>
              <w:rPr>
                <w:sz w:val="14"/>
                <w:szCs w:val="14"/>
              </w:rPr>
            </w:pPr>
            <w:r w:rsidRPr="009E71F4">
              <w:rPr>
                <w:sz w:val="14"/>
                <w:szCs w:val="14"/>
              </w:rPr>
              <w:t>170 467</w:t>
            </w:r>
          </w:p>
        </w:tc>
      </w:tr>
      <w:tr w:rsidR="0094685B" w:rsidRPr="009E71F4" w14:paraId="008F0532" w14:textId="77777777" w:rsidTr="00B54656">
        <w:tc>
          <w:tcPr>
            <w:tcW w:w="1679" w:type="pct"/>
            <w:gridSpan w:val="2"/>
          </w:tcPr>
          <w:p w14:paraId="1E651F39" w14:textId="77777777" w:rsidR="0094685B" w:rsidRPr="009E71F4" w:rsidRDefault="0094685B">
            <w:pPr>
              <w:jc w:val="left"/>
              <w:rPr>
                <w:sz w:val="14"/>
                <w:szCs w:val="14"/>
              </w:rPr>
            </w:pPr>
            <w:r w:rsidRPr="009E71F4">
              <w:rPr>
                <w:sz w:val="14"/>
                <w:szCs w:val="14"/>
              </w:rPr>
              <w:t>Net result for the year</w:t>
            </w:r>
          </w:p>
        </w:tc>
        <w:tc>
          <w:tcPr>
            <w:tcW w:w="619" w:type="pct"/>
          </w:tcPr>
          <w:p w14:paraId="286B94AA" w14:textId="77777777" w:rsidR="0094685B" w:rsidRPr="009E71F4" w:rsidRDefault="0094685B">
            <w:pPr>
              <w:rPr>
                <w:sz w:val="14"/>
                <w:szCs w:val="14"/>
              </w:rPr>
            </w:pPr>
            <w:r w:rsidRPr="009E71F4">
              <w:rPr>
                <w:sz w:val="14"/>
                <w:szCs w:val="14"/>
              </w:rPr>
              <w:t>1 710</w:t>
            </w:r>
          </w:p>
        </w:tc>
        <w:tc>
          <w:tcPr>
            <w:tcW w:w="828" w:type="pct"/>
          </w:tcPr>
          <w:p w14:paraId="4233181F" w14:textId="77777777" w:rsidR="0094685B" w:rsidRPr="009E71F4" w:rsidRDefault="0094685B">
            <w:pPr>
              <w:rPr>
                <w:sz w:val="14"/>
                <w:szCs w:val="14"/>
              </w:rPr>
            </w:pPr>
          </w:p>
        </w:tc>
        <w:tc>
          <w:tcPr>
            <w:tcW w:w="827" w:type="pct"/>
          </w:tcPr>
          <w:p w14:paraId="3D313959" w14:textId="77777777" w:rsidR="0094685B" w:rsidRPr="009E71F4" w:rsidRDefault="0094685B">
            <w:pPr>
              <w:rPr>
                <w:sz w:val="14"/>
                <w:szCs w:val="14"/>
              </w:rPr>
            </w:pPr>
          </w:p>
        </w:tc>
        <w:tc>
          <w:tcPr>
            <w:tcW w:w="531" w:type="pct"/>
          </w:tcPr>
          <w:p w14:paraId="2471EE3D" w14:textId="77777777" w:rsidR="0094685B" w:rsidRPr="009E71F4" w:rsidRDefault="0094685B">
            <w:pPr>
              <w:rPr>
                <w:sz w:val="14"/>
                <w:szCs w:val="14"/>
              </w:rPr>
            </w:pPr>
          </w:p>
        </w:tc>
        <w:tc>
          <w:tcPr>
            <w:tcW w:w="516" w:type="pct"/>
          </w:tcPr>
          <w:p w14:paraId="41CD6B02" w14:textId="77777777" w:rsidR="0094685B" w:rsidRPr="009E71F4" w:rsidRDefault="0094685B">
            <w:pPr>
              <w:rPr>
                <w:sz w:val="14"/>
                <w:szCs w:val="14"/>
              </w:rPr>
            </w:pPr>
            <w:r w:rsidRPr="009E71F4">
              <w:rPr>
                <w:sz w:val="14"/>
                <w:szCs w:val="14"/>
              </w:rPr>
              <w:t>1 710</w:t>
            </w:r>
          </w:p>
        </w:tc>
      </w:tr>
      <w:tr w:rsidR="0094685B" w:rsidRPr="009E71F4" w14:paraId="54E2EEE1" w14:textId="77777777" w:rsidTr="00B54656">
        <w:tc>
          <w:tcPr>
            <w:tcW w:w="1679" w:type="pct"/>
            <w:gridSpan w:val="2"/>
          </w:tcPr>
          <w:p w14:paraId="09C6FDFF" w14:textId="77777777" w:rsidR="0094685B" w:rsidRPr="009E71F4" w:rsidRDefault="0094685B">
            <w:pPr>
              <w:jc w:val="left"/>
              <w:rPr>
                <w:sz w:val="14"/>
                <w:szCs w:val="14"/>
              </w:rPr>
            </w:pPr>
            <w:r w:rsidRPr="009E71F4">
              <w:rPr>
                <w:sz w:val="14"/>
                <w:szCs w:val="14"/>
              </w:rPr>
              <w:t>Other comprehensive income for the year</w:t>
            </w:r>
          </w:p>
        </w:tc>
        <w:tc>
          <w:tcPr>
            <w:tcW w:w="619" w:type="pct"/>
          </w:tcPr>
          <w:p w14:paraId="320AE745" w14:textId="77777777" w:rsidR="0094685B" w:rsidRPr="009E71F4" w:rsidRDefault="0094685B">
            <w:pPr>
              <w:rPr>
                <w:sz w:val="14"/>
                <w:szCs w:val="14"/>
              </w:rPr>
            </w:pPr>
            <w:r w:rsidRPr="009E71F4">
              <w:rPr>
                <w:sz w:val="14"/>
                <w:szCs w:val="14"/>
              </w:rPr>
              <w:t>499</w:t>
            </w:r>
          </w:p>
        </w:tc>
        <w:tc>
          <w:tcPr>
            <w:tcW w:w="828" w:type="pct"/>
          </w:tcPr>
          <w:p w14:paraId="675719EB" w14:textId="77777777" w:rsidR="0094685B" w:rsidRPr="009E71F4" w:rsidRDefault="0094685B">
            <w:pPr>
              <w:rPr>
                <w:sz w:val="14"/>
                <w:szCs w:val="14"/>
              </w:rPr>
            </w:pPr>
            <w:r w:rsidRPr="009E71F4">
              <w:rPr>
                <w:sz w:val="14"/>
                <w:szCs w:val="14"/>
              </w:rPr>
              <w:t>3 726</w:t>
            </w:r>
          </w:p>
        </w:tc>
        <w:tc>
          <w:tcPr>
            <w:tcW w:w="827" w:type="pct"/>
          </w:tcPr>
          <w:p w14:paraId="138A3862" w14:textId="77777777" w:rsidR="0094685B" w:rsidRPr="009E71F4" w:rsidRDefault="0094685B">
            <w:pPr>
              <w:rPr>
                <w:sz w:val="14"/>
                <w:szCs w:val="14"/>
              </w:rPr>
            </w:pPr>
            <w:r w:rsidRPr="009E71F4">
              <w:rPr>
                <w:sz w:val="14"/>
                <w:szCs w:val="14"/>
              </w:rPr>
              <w:t>(3 150)</w:t>
            </w:r>
          </w:p>
        </w:tc>
        <w:tc>
          <w:tcPr>
            <w:tcW w:w="531" w:type="pct"/>
          </w:tcPr>
          <w:p w14:paraId="38A1C7E4" w14:textId="77777777" w:rsidR="0094685B" w:rsidRPr="009E71F4" w:rsidRDefault="0094685B">
            <w:pPr>
              <w:rPr>
                <w:sz w:val="14"/>
                <w:szCs w:val="14"/>
              </w:rPr>
            </w:pPr>
            <w:r w:rsidRPr="009E71F4">
              <w:rPr>
                <w:sz w:val="14"/>
                <w:szCs w:val="14"/>
              </w:rPr>
              <w:t>3</w:t>
            </w:r>
          </w:p>
        </w:tc>
        <w:tc>
          <w:tcPr>
            <w:tcW w:w="516" w:type="pct"/>
          </w:tcPr>
          <w:p w14:paraId="317E49D3" w14:textId="77777777" w:rsidR="0094685B" w:rsidRPr="009E71F4" w:rsidRDefault="0094685B">
            <w:pPr>
              <w:rPr>
                <w:sz w:val="14"/>
                <w:szCs w:val="14"/>
              </w:rPr>
            </w:pPr>
            <w:r w:rsidRPr="009E71F4">
              <w:rPr>
                <w:sz w:val="14"/>
                <w:szCs w:val="14"/>
              </w:rPr>
              <w:t>1 078</w:t>
            </w:r>
          </w:p>
        </w:tc>
      </w:tr>
      <w:tr w:rsidR="0094685B" w:rsidRPr="009E71F4" w14:paraId="1CDB029C" w14:textId="77777777" w:rsidTr="00B54656">
        <w:tc>
          <w:tcPr>
            <w:tcW w:w="1679" w:type="pct"/>
            <w:gridSpan w:val="2"/>
          </w:tcPr>
          <w:p w14:paraId="20F315AB" w14:textId="77777777" w:rsidR="0094685B" w:rsidRPr="009E71F4" w:rsidRDefault="0094685B">
            <w:pPr>
              <w:jc w:val="left"/>
              <w:rPr>
                <w:sz w:val="14"/>
                <w:szCs w:val="14"/>
              </w:rPr>
            </w:pPr>
            <w:r w:rsidRPr="009E71F4">
              <w:rPr>
                <w:sz w:val="14"/>
                <w:szCs w:val="14"/>
              </w:rPr>
              <w:t>Transfer to/(from) accumulated surplus</w:t>
            </w:r>
          </w:p>
        </w:tc>
        <w:tc>
          <w:tcPr>
            <w:tcW w:w="619" w:type="pct"/>
          </w:tcPr>
          <w:p w14:paraId="2892F220" w14:textId="77777777" w:rsidR="0094685B" w:rsidRPr="009E71F4" w:rsidRDefault="0094685B">
            <w:pPr>
              <w:rPr>
                <w:sz w:val="14"/>
                <w:szCs w:val="14"/>
              </w:rPr>
            </w:pPr>
            <w:r w:rsidRPr="009E71F4">
              <w:rPr>
                <w:sz w:val="14"/>
                <w:szCs w:val="14"/>
              </w:rPr>
              <w:t>..</w:t>
            </w:r>
          </w:p>
        </w:tc>
        <w:tc>
          <w:tcPr>
            <w:tcW w:w="828" w:type="pct"/>
          </w:tcPr>
          <w:p w14:paraId="285F8786" w14:textId="77777777" w:rsidR="0094685B" w:rsidRPr="009E71F4" w:rsidRDefault="0094685B">
            <w:pPr>
              <w:rPr>
                <w:sz w:val="14"/>
                <w:szCs w:val="14"/>
              </w:rPr>
            </w:pPr>
            <w:r w:rsidRPr="009E71F4">
              <w:rPr>
                <w:sz w:val="14"/>
                <w:szCs w:val="14"/>
              </w:rPr>
              <w:t>..</w:t>
            </w:r>
          </w:p>
        </w:tc>
        <w:tc>
          <w:tcPr>
            <w:tcW w:w="827" w:type="pct"/>
          </w:tcPr>
          <w:p w14:paraId="73DEE79C" w14:textId="77777777" w:rsidR="0094685B" w:rsidRPr="009E71F4" w:rsidRDefault="0094685B">
            <w:pPr>
              <w:rPr>
                <w:sz w:val="14"/>
                <w:szCs w:val="14"/>
              </w:rPr>
            </w:pPr>
          </w:p>
        </w:tc>
        <w:tc>
          <w:tcPr>
            <w:tcW w:w="531" w:type="pct"/>
          </w:tcPr>
          <w:p w14:paraId="496833E6" w14:textId="77777777" w:rsidR="0094685B" w:rsidRPr="009E71F4" w:rsidRDefault="0094685B">
            <w:pPr>
              <w:rPr>
                <w:sz w:val="14"/>
                <w:szCs w:val="14"/>
              </w:rPr>
            </w:pPr>
          </w:p>
        </w:tc>
        <w:tc>
          <w:tcPr>
            <w:tcW w:w="516" w:type="pct"/>
          </w:tcPr>
          <w:p w14:paraId="3D9BCB82" w14:textId="77777777" w:rsidR="0094685B" w:rsidRPr="009E71F4" w:rsidRDefault="0094685B">
            <w:pPr>
              <w:rPr>
                <w:sz w:val="14"/>
                <w:szCs w:val="14"/>
              </w:rPr>
            </w:pPr>
            <w:r w:rsidRPr="009E71F4">
              <w:rPr>
                <w:sz w:val="14"/>
                <w:szCs w:val="14"/>
              </w:rPr>
              <w:t>..</w:t>
            </w:r>
          </w:p>
        </w:tc>
      </w:tr>
      <w:tr w:rsidR="0094685B" w:rsidRPr="009E71F4" w14:paraId="43588E97" w14:textId="77777777" w:rsidTr="00B54656">
        <w:tc>
          <w:tcPr>
            <w:tcW w:w="1679" w:type="pct"/>
            <w:gridSpan w:val="2"/>
            <w:tcBorders>
              <w:top w:val="single" w:sz="6" w:space="0" w:color="auto"/>
              <w:bottom w:val="single" w:sz="6" w:space="0" w:color="auto"/>
            </w:tcBorders>
          </w:tcPr>
          <w:p w14:paraId="18FFDFFC" w14:textId="77777777" w:rsidR="0094685B" w:rsidRPr="009E71F4" w:rsidRDefault="0094685B">
            <w:pPr>
              <w:jc w:val="left"/>
              <w:rPr>
                <w:sz w:val="14"/>
                <w:szCs w:val="14"/>
              </w:rPr>
            </w:pPr>
            <w:r w:rsidRPr="009E71F4">
              <w:rPr>
                <w:b/>
                <w:sz w:val="14"/>
                <w:szCs w:val="14"/>
              </w:rPr>
              <w:t>Total equity as at 30 June 2027</w:t>
            </w:r>
          </w:p>
        </w:tc>
        <w:tc>
          <w:tcPr>
            <w:tcW w:w="619" w:type="pct"/>
            <w:tcBorders>
              <w:top w:val="single" w:sz="6" w:space="0" w:color="auto"/>
              <w:bottom w:val="single" w:sz="6" w:space="0" w:color="auto"/>
            </w:tcBorders>
          </w:tcPr>
          <w:p w14:paraId="2B407AB3" w14:textId="77777777" w:rsidR="0094685B" w:rsidRPr="009E71F4" w:rsidRDefault="0094685B">
            <w:pPr>
              <w:rPr>
                <w:sz w:val="14"/>
                <w:szCs w:val="14"/>
              </w:rPr>
            </w:pPr>
            <w:r w:rsidRPr="009E71F4">
              <w:rPr>
                <w:b/>
                <w:sz w:val="14"/>
                <w:szCs w:val="14"/>
              </w:rPr>
              <w:t>46 414</w:t>
            </w:r>
          </w:p>
        </w:tc>
        <w:tc>
          <w:tcPr>
            <w:tcW w:w="828" w:type="pct"/>
            <w:tcBorders>
              <w:top w:val="single" w:sz="6" w:space="0" w:color="auto"/>
              <w:bottom w:val="single" w:sz="6" w:space="0" w:color="auto"/>
            </w:tcBorders>
          </w:tcPr>
          <w:p w14:paraId="63AFE8B0" w14:textId="77777777" w:rsidR="0094685B" w:rsidRPr="009E71F4" w:rsidRDefault="0094685B">
            <w:pPr>
              <w:rPr>
                <w:sz w:val="14"/>
                <w:szCs w:val="14"/>
              </w:rPr>
            </w:pPr>
            <w:r w:rsidRPr="009E71F4">
              <w:rPr>
                <w:b/>
                <w:sz w:val="14"/>
                <w:szCs w:val="14"/>
              </w:rPr>
              <w:t>114 663</w:t>
            </w:r>
          </w:p>
        </w:tc>
        <w:tc>
          <w:tcPr>
            <w:tcW w:w="827" w:type="pct"/>
            <w:tcBorders>
              <w:top w:val="single" w:sz="6" w:space="0" w:color="auto"/>
              <w:bottom w:val="single" w:sz="6" w:space="0" w:color="auto"/>
            </w:tcBorders>
          </w:tcPr>
          <w:p w14:paraId="6E7E8299" w14:textId="77777777" w:rsidR="0094685B" w:rsidRPr="009E71F4" w:rsidRDefault="0094685B">
            <w:pPr>
              <w:rPr>
                <w:sz w:val="14"/>
                <w:szCs w:val="14"/>
              </w:rPr>
            </w:pPr>
            <w:r w:rsidRPr="009E71F4">
              <w:rPr>
                <w:b/>
                <w:sz w:val="14"/>
                <w:szCs w:val="14"/>
              </w:rPr>
              <w:t>10 541</w:t>
            </w:r>
          </w:p>
        </w:tc>
        <w:tc>
          <w:tcPr>
            <w:tcW w:w="531" w:type="pct"/>
            <w:tcBorders>
              <w:top w:val="single" w:sz="6" w:space="0" w:color="auto"/>
              <w:bottom w:val="single" w:sz="6" w:space="0" w:color="auto"/>
            </w:tcBorders>
          </w:tcPr>
          <w:p w14:paraId="06651F8C" w14:textId="77777777" w:rsidR="0094685B" w:rsidRPr="009E71F4" w:rsidRDefault="0094685B">
            <w:pPr>
              <w:rPr>
                <w:sz w:val="14"/>
                <w:szCs w:val="14"/>
              </w:rPr>
            </w:pPr>
            <w:r w:rsidRPr="009E71F4">
              <w:rPr>
                <w:b/>
                <w:sz w:val="14"/>
                <w:szCs w:val="14"/>
              </w:rPr>
              <w:t>1 636</w:t>
            </w:r>
          </w:p>
        </w:tc>
        <w:tc>
          <w:tcPr>
            <w:tcW w:w="516" w:type="pct"/>
            <w:tcBorders>
              <w:top w:val="single" w:sz="6" w:space="0" w:color="auto"/>
              <w:bottom w:val="single" w:sz="6" w:space="0" w:color="auto"/>
            </w:tcBorders>
          </w:tcPr>
          <w:p w14:paraId="7077E9FD" w14:textId="77777777" w:rsidR="0094685B" w:rsidRPr="009E71F4" w:rsidRDefault="0094685B">
            <w:pPr>
              <w:rPr>
                <w:sz w:val="14"/>
                <w:szCs w:val="14"/>
              </w:rPr>
            </w:pPr>
            <w:r w:rsidRPr="009E71F4">
              <w:rPr>
                <w:b/>
                <w:sz w:val="14"/>
                <w:szCs w:val="14"/>
              </w:rPr>
              <w:t>173 254</w:t>
            </w:r>
          </w:p>
        </w:tc>
      </w:tr>
      <w:tr w:rsidR="0094685B" w:rsidRPr="009E71F4" w14:paraId="5DBC7386" w14:textId="77777777" w:rsidTr="00B54656">
        <w:tc>
          <w:tcPr>
            <w:tcW w:w="1679" w:type="pct"/>
            <w:gridSpan w:val="2"/>
            <w:tcBorders>
              <w:top w:val="single" w:sz="6" w:space="0" w:color="auto"/>
            </w:tcBorders>
          </w:tcPr>
          <w:p w14:paraId="3762FE1D" w14:textId="77777777" w:rsidR="0094685B" w:rsidRPr="009E71F4" w:rsidRDefault="0094685B">
            <w:pPr>
              <w:jc w:val="left"/>
              <w:rPr>
                <w:sz w:val="14"/>
                <w:szCs w:val="14"/>
              </w:rPr>
            </w:pPr>
            <w:r w:rsidRPr="009E71F4">
              <w:rPr>
                <w:b/>
                <w:sz w:val="14"/>
                <w:szCs w:val="14"/>
              </w:rPr>
              <w:t>2027</w:t>
            </w:r>
            <w:r w:rsidRPr="009E71F4">
              <w:rPr>
                <w:b/>
                <w:sz w:val="14"/>
                <w:szCs w:val="14"/>
              </w:rPr>
              <w:noBreakHyphen/>
              <w:t>28 estimate</w:t>
            </w:r>
          </w:p>
        </w:tc>
        <w:tc>
          <w:tcPr>
            <w:tcW w:w="619" w:type="pct"/>
            <w:tcBorders>
              <w:top w:val="single" w:sz="6" w:space="0" w:color="auto"/>
            </w:tcBorders>
          </w:tcPr>
          <w:p w14:paraId="6BBB6E68" w14:textId="77777777" w:rsidR="0094685B" w:rsidRPr="009E71F4" w:rsidRDefault="0094685B">
            <w:pPr>
              <w:rPr>
                <w:sz w:val="14"/>
                <w:szCs w:val="14"/>
              </w:rPr>
            </w:pPr>
          </w:p>
        </w:tc>
        <w:tc>
          <w:tcPr>
            <w:tcW w:w="828" w:type="pct"/>
            <w:tcBorders>
              <w:top w:val="single" w:sz="6" w:space="0" w:color="auto"/>
            </w:tcBorders>
          </w:tcPr>
          <w:p w14:paraId="10877DC0" w14:textId="77777777" w:rsidR="0094685B" w:rsidRPr="009E71F4" w:rsidRDefault="0094685B">
            <w:pPr>
              <w:rPr>
                <w:sz w:val="14"/>
                <w:szCs w:val="14"/>
              </w:rPr>
            </w:pPr>
          </w:p>
        </w:tc>
        <w:tc>
          <w:tcPr>
            <w:tcW w:w="827" w:type="pct"/>
            <w:tcBorders>
              <w:top w:val="single" w:sz="6" w:space="0" w:color="auto"/>
            </w:tcBorders>
          </w:tcPr>
          <w:p w14:paraId="38EFECDE" w14:textId="77777777" w:rsidR="0094685B" w:rsidRPr="009E71F4" w:rsidRDefault="0094685B">
            <w:pPr>
              <w:rPr>
                <w:sz w:val="14"/>
                <w:szCs w:val="14"/>
              </w:rPr>
            </w:pPr>
          </w:p>
        </w:tc>
        <w:tc>
          <w:tcPr>
            <w:tcW w:w="531" w:type="pct"/>
            <w:tcBorders>
              <w:top w:val="single" w:sz="6" w:space="0" w:color="auto"/>
            </w:tcBorders>
          </w:tcPr>
          <w:p w14:paraId="675ECA60" w14:textId="77777777" w:rsidR="0094685B" w:rsidRPr="009E71F4" w:rsidRDefault="0094685B">
            <w:pPr>
              <w:rPr>
                <w:sz w:val="14"/>
                <w:szCs w:val="14"/>
              </w:rPr>
            </w:pPr>
          </w:p>
        </w:tc>
        <w:tc>
          <w:tcPr>
            <w:tcW w:w="516" w:type="pct"/>
            <w:tcBorders>
              <w:top w:val="single" w:sz="6" w:space="0" w:color="auto"/>
            </w:tcBorders>
          </w:tcPr>
          <w:p w14:paraId="3A86BAE3" w14:textId="77777777" w:rsidR="0094685B" w:rsidRPr="009E71F4" w:rsidRDefault="0094685B">
            <w:pPr>
              <w:rPr>
                <w:sz w:val="14"/>
                <w:szCs w:val="14"/>
              </w:rPr>
            </w:pPr>
          </w:p>
        </w:tc>
      </w:tr>
      <w:tr w:rsidR="0094685B" w:rsidRPr="009E71F4" w14:paraId="71AF817F" w14:textId="77777777" w:rsidTr="00B54656">
        <w:tc>
          <w:tcPr>
            <w:tcW w:w="1679" w:type="pct"/>
            <w:gridSpan w:val="2"/>
          </w:tcPr>
          <w:p w14:paraId="21A8CC73" w14:textId="77777777" w:rsidR="0094685B" w:rsidRPr="009E71F4" w:rsidRDefault="0094685B">
            <w:pPr>
              <w:jc w:val="left"/>
              <w:rPr>
                <w:sz w:val="14"/>
                <w:szCs w:val="14"/>
              </w:rPr>
            </w:pPr>
            <w:r w:rsidRPr="009E71F4">
              <w:rPr>
                <w:sz w:val="14"/>
                <w:szCs w:val="14"/>
              </w:rPr>
              <w:t>Balance at 1 July 2027</w:t>
            </w:r>
          </w:p>
        </w:tc>
        <w:tc>
          <w:tcPr>
            <w:tcW w:w="619" w:type="pct"/>
          </w:tcPr>
          <w:p w14:paraId="63B8196A" w14:textId="77777777" w:rsidR="0094685B" w:rsidRPr="009E71F4" w:rsidRDefault="0094685B">
            <w:pPr>
              <w:rPr>
                <w:sz w:val="14"/>
                <w:szCs w:val="14"/>
              </w:rPr>
            </w:pPr>
            <w:r w:rsidRPr="009E71F4">
              <w:rPr>
                <w:sz w:val="14"/>
                <w:szCs w:val="14"/>
              </w:rPr>
              <w:t>46 414</w:t>
            </w:r>
          </w:p>
        </w:tc>
        <w:tc>
          <w:tcPr>
            <w:tcW w:w="828" w:type="pct"/>
          </w:tcPr>
          <w:p w14:paraId="28B3D5D8" w14:textId="77777777" w:rsidR="0094685B" w:rsidRPr="009E71F4" w:rsidRDefault="0094685B">
            <w:pPr>
              <w:rPr>
                <w:sz w:val="14"/>
                <w:szCs w:val="14"/>
              </w:rPr>
            </w:pPr>
            <w:r w:rsidRPr="009E71F4">
              <w:rPr>
                <w:sz w:val="14"/>
                <w:szCs w:val="14"/>
              </w:rPr>
              <w:t>114 663</w:t>
            </w:r>
          </w:p>
        </w:tc>
        <w:tc>
          <w:tcPr>
            <w:tcW w:w="827" w:type="pct"/>
          </w:tcPr>
          <w:p w14:paraId="161F8D3F" w14:textId="77777777" w:rsidR="0094685B" w:rsidRPr="009E71F4" w:rsidRDefault="0094685B">
            <w:pPr>
              <w:rPr>
                <w:sz w:val="14"/>
                <w:szCs w:val="14"/>
              </w:rPr>
            </w:pPr>
            <w:r w:rsidRPr="009E71F4">
              <w:rPr>
                <w:sz w:val="14"/>
                <w:szCs w:val="14"/>
              </w:rPr>
              <w:t>10 541</w:t>
            </w:r>
          </w:p>
        </w:tc>
        <w:tc>
          <w:tcPr>
            <w:tcW w:w="531" w:type="pct"/>
          </w:tcPr>
          <w:p w14:paraId="537A7231" w14:textId="77777777" w:rsidR="0094685B" w:rsidRPr="009E71F4" w:rsidRDefault="0094685B">
            <w:pPr>
              <w:rPr>
                <w:sz w:val="14"/>
                <w:szCs w:val="14"/>
              </w:rPr>
            </w:pPr>
            <w:r w:rsidRPr="009E71F4">
              <w:rPr>
                <w:sz w:val="14"/>
                <w:szCs w:val="14"/>
              </w:rPr>
              <w:t>1 636</w:t>
            </w:r>
          </w:p>
        </w:tc>
        <w:tc>
          <w:tcPr>
            <w:tcW w:w="516" w:type="pct"/>
          </w:tcPr>
          <w:p w14:paraId="1B7BA682" w14:textId="77777777" w:rsidR="0094685B" w:rsidRPr="009E71F4" w:rsidRDefault="0094685B">
            <w:pPr>
              <w:rPr>
                <w:sz w:val="14"/>
                <w:szCs w:val="14"/>
              </w:rPr>
            </w:pPr>
            <w:r w:rsidRPr="009E71F4">
              <w:rPr>
                <w:sz w:val="14"/>
                <w:szCs w:val="14"/>
              </w:rPr>
              <w:t>173 254</w:t>
            </w:r>
          </w:p>
        </w:tc>
      </w:tr>
      <w:tr w:rsidR="0094685B" w:rsidRPr="009E71F4" w14:paraId="5E298C6E" w14:textId="77777777" w:rsidTr="00B54656">
        <w:tc>
          <w:tcPr>
            <w:tcW w:w="1679" w:type="pct"/>
            <w:gridSpan w:val="2"/>
          </w:tcPr>
          <w:p w14:paraId="7507CEC8" w14:textId="77777777" w:rsidR="0094685B" w:rsidRPr="009E71F4" w:rsidRDefault="0094685B">
            <w:pPr>
              <w:jc w:val="left"/>
              <w:rPr>
                <w:sz w:val="14"/>
                <w:szCs w:val="14"/>
              </w:rPr>
            </w:pPr>
            <w:r w:rsidRPr="009E71F4">
              <w:rPr>
                <w:sz w:val="14"/>
                <w:szCs w:val="14"/>
              </w:rPr>
              <w:t>Net result for the year</w:t>
            </w:r>
          </w:p>
        </w:tc>
        <w:tc>
          <w:tcPr>
            <w:tcW w:w="619" w:type="pct"/>
          </w:tcPr>
          <w:p w14:paraId="4794D35B" w14:textId="77777777" w:rsidR="0094685B" w:rsidRPr="009E71F4" w:rsidRDefault="0094685B">
            <w:pPr>
              <w:rPr>
                <w:sz w:val="14"/>
                <w:szCs w:val="14"/>
              </w:rPr>
            </w:pPr>
            <w:r w:rsidRPr="009E71F4">
              <w:rPr>
                <w:sz w:val="14"/>
                <w:szCs w:val="14"/>
              </w:rPr>
              <w:t>2 485</w:t>
            </w:r>
          </w:p>
        </w:tc>
        <w:tc>
          <w:tcPr>
            <w:tcW w:w="828" w:type="pct"/>
          </w:tcPr>
          <w:p w14:paraId="337D17E9" w14:textId="77777777" w:rsidR="0094685B" w:rsidRPr="009E71F4" w:rsidRDefault="0094685B">
            <w:pPr>
              <w:rPr>
                <w:sz w:val="14"/>
                <w:szCs w:val="14"/>
              </w:rPr>
            </w:pPr>
          </w:p>
        </w:tc>
        <w:tc>
          <w:tcPr>
            <w:tcW w:w="827" w:type="pct"/>
          </w:tcPr>
          <w:p w14:paraId="610B14EB" w14:textId="77777777" w:rsidR="0094685B" w:rsidRPr="009E71F4" w:rsidRDefault="0094685B">
            <w:pPr>
              <w:rPr>
                <w:sz w:val="14"/>
                <w:szCs w:val="14"/>
              </w:rPr>
            </w:pPr>
          </w:p>
        </w:tc>
        <w:tc>
          <w:tcPr>
            <w:tcW w:w="531" w:type="pct"/>
          </w:tcPr>
          <w:p w14:paraId="012E5BF5" w14:textId="77777777" w:rsidR="0094685B" w:rsidRPr="009E71F4" w:rsidRDefault="0094685B">
            <w:pPr>
              <w:rPr>
                <w:sz w:val="14"/>
                <w:szCs w:val="14"/>
              </w:rPr>
            </w:pPr>
          </w:p>
        </w:tc>
        <w:tc>
          <w:tcPr>
            <w:tcW w:w="516" w:type="pct"/>
          </w:tcPr>
          <w:p w14:paraId="6A8A7EA6" w14:textId="77777777" w:rsidR="0094685B" w:rsidRPr="009E71F4" w:rsidRDefault="0094685B">
            <w:pPr>
              <w:rPr>
                <w:sz w:val="14"/>
                <w:szCs w:val="14"/>
              </w:rPr>
            </w:pPr>
            <w:r w:rsidRPr="009E71F4">
              <w:rPr>
                <w:sz w:val="14"/>
                <w:szCs w:val="14"/>
              </w:rPr>
              <w:t>2 485</w:t>
            </w:r>
          </w:p>
        </w:tc>
      </w:tr>
      <w:tr w:rsidR="0094685B" w:rsidRPr="009E71F4" w14:paraId="70A61CD9" w14:textId="77777777" w:rsidTr="00B54656">
        <w:tc>
          <w:tcPr>
            <w:tcW w:w="1679" w:type="pct"/>
            <w:gridSpan w:val="2"/>
          </w:tcPr>
          <w:p w14:paraId="7AFD535D" w14:textId="77777777" w:rsidR="0094685B" w:rsidRPr="009E71F4" w:rsidRDefault="0094685B">
            <w:pPr>
              <w:jc w:val="left"/>
              <w:rPr>
                <w:sz w:val="14"/>
                <w:szCs w:val="14"/>
              </w:rPr>
            </w:pPr>
            <w:r w:rsidRPr="009E71F4">
              <w:rPr>
                <w:sz w:val="14"/>
                <w:szCs w:val="14"/>
              </w:rPr>
              <w:t>Other comprehensive income for the year</w:t>
            </w:r>
          </w:p>
        </w:tc>
        <w:tc>
          <w:tcPr>
            <w:tcW w:w="619" w:type="pct"/>
          </w:tcPr>
          <w:p w14:paraId="63741D34" w14:textId="77777777" w:rsidR="0094685B" w:rsidRPr="009E71F4" w:rsidRDefault="0094685B">
            <w:pPr>
              <w:rPr>
                <w:sz w:val="14"/>
                <w:szCs w:val="14"/>
              </w:rPr>
            </w:pPr>
            <w:r w:rsidRPr="009E71F4">
              <w:rPr>
                <w:sz w:val="14"/>
                <w:szCs w:val="14"/>
              </w:rPr>
              <w:t>501</w:t>
            </w:r>
          </w:p>
        </w:tc>
        <w:tc>
          <w:tcPr>
            <w:tcW w:w="828" w:type="pct"/>
          </w:tcPr>
          <w:p w14:paraId="78914EFF" w14:textId="77777777" w:rsidR="0094685B" w:rsidRPr="009E71F4" w:rsidRDefault="0094685B">
            <w:pPr>
              <w:rPr>
                <w:sz w:val="14"/>
                <w:szCs w:val="14"/>
              </w:rPr>
            </w:pPr>
            <w:r w:rsidRPr="009E71F4">
              <w:rPr>
                <w:sz w:val="14"/>
                <w:szCs w:val="14"/>
              </w:rPr>
              <w:t>21 668</w:t>
            </w:r>
          </w:p>
        </w:tc>
        <w:tc>
          <w:tcPr>
            <w:tcW w:w="827" w:type="pct"/>
          </w:tcPr>
          <w:p w14:paraId="7990772E" w14:textId="77777777" w:rsidR="0094685B" w:rsidRPr="009E71F4" w:rsidRDefault="0094685B">
            <w:pPr>
              <w:rPr>
                <w:sz w:val="14"/>
                <w:szCs w:val="14"/>
              </w:rPr>
            </w:pPr>
            <w:r w:rsidRPr="009E71F4">
              <w:rPr>
                <w:sz w:val="14"/>
                <w:szCs w:val="14"/>
              </w:rPr>
              <w:t>(5 158)</w:t>
            </w:r>
          </w:p>
        </w:tc>
        <w:tc>
          <w:tcPr>
            <w:tcW w:w="531" w:type="pct"/>
          </w:tcPr>
          <w:p w14:paraId="36392B4E" w14:textId="77777777" w:rsidR="0094685B" w:rsidRPr="009E71F4" w:rsidRDefault="0094685B">
            <w:pPr>
              <w:rPr>
                <w:sz w:val="14"/>
                <w:szCs w:val="14"/>
              </w:rPr>
            </w:pPr>
            <w:r w:rsidRPr="009E71F4">
              <w:rPr>
                <w:sz w:val="14"/>
                <w:szCs w:val="14"/>
              </w:rPr>
              <w:t>3</w:t>
            </w:r>
          </w:p>
        </w:tc>
        <w:tc>
          <w:tcPr>
            <w:tcW w:w="516" w:type="pct"/>
          </w:tcPr>
          <w:p w14:paraId="4A3F1219" w14:textId="77777777" w:rsidR="0094685B" w:rsidRPr="009E71F4" w:rsidRDefault="0094685B">
            <w:pPr>
              <w:rPr>
                <w:sz w:val="14"/>
                <w:szCs w:val="14"/>
              </w:rPr>
            </w:pPr>
            <w:r w:rsidRPr="009E71F4">
              <w:rPr>
                <w:sz w:val="14"/>
                <w:szCs w:val="14"/>
              </w:rPr>
              <w:t>17 014</w:t>
            </w:r>
          </w:p>
        </w:tc>
      </w:tr>
      <w:tr w:rsidR="0094685B" w:rsidRPr="009E71F4" w14:paraId="26C86AFA" w14:textId="77777777" w:rsidTr="00B54656">
        <w:tc>
          <w:tcPr>
            <w:tcW w:w="1679" w:type="pct"/>
            <w:gridSpan w:val="2"/>
          </w:tcPr>
          <w:p w14:paraId="2FADB3E2" w14:textId="77777777" w:rsidR="0094685B" w:rsidRPr="009E71F4" w:rsidRDefault="0094685B">
            <w:pPr>
              <w:jc w:val="left"/>
              <w:rPr>
                <w:sz w:val="14"/>
                <w:szCs w:val="14"/>
              </w:rPr>
            </w:pPr>
            <w:r w:rsidRPr="009E71F4">
              <w:rPr>
                <w:sz w:val="14"/>
                <w:szCs w:val="14"/>
              </w:rPr>
              <w:t>Transfer to/(from) accumulated surplus</w:t>
            </w:r>
          </w:p>
        </w:tc>
        <w:tc>
          <w:tcPr>
            <w:tcW w:w="619" w:type="pct"/>
          </w:tcPr>
          <w:p w14:paraId="35DAB31A" w14:textId="77777777" w:rsidR="0094685B" w:rsidRPr="009E71F4" w:rsidRDefault="0094685B">
            <w:pPr>
              <w:rPr>
                <w:sz w:val="14"/>
                <w:szCs w:val="14"/>
              </w:rPr>
            </w:pPr>
            <w:r w:rsidRPr="009E71F4">
              <w:rPr>
                <w:sz w:val="14"/>
                <w:szCs w:val="14"/>
              </w:rPr>
              <w:t>..</w:t>
            </w:r>
          </w:p>
        </w:tc>
        <w:tc>
          <w:tcPr>
            <w:tcW w:w="828" w:type="pct"/>
          </w:tcPr>
          <w:p w14:paraId="2215C9A9" w14:textId="77777777" w:rsidR="0094685B" w:rsidRPr="009E71F4" w:rsidRDefault="0094685B">
            <w:pPr>
              <w:rPr>
                <w:sz w:val="14"/>
                <w:szCs w:val="14"/>
              </w:rPr>
            </w:pPr>
            <w:r w:rsidRPr="009E71F4">
              <w:rPr>
                <w:sz w:val="14"/>
                <w:szCs w:val="14"/>
              </w:rPr>
              <w:t>..</w:t>
            </w:r>
          </w:p>
        </w:tc>
        <w:tc>
          <w:tcPr>
            <w:tcW w:w="827" w:type="pct"/>
          </w:tcPr>
          <w:p w14:paraId="38E60A5F" w14:textId="77777777" w:rsidR="0094685B" w:rsidRPr="009E71F4" w:rsidRDefault="0094685B">
            <w:pPr>
              <w:rPr>
                <w:sz w:val="14"/>
                <w:szCs w:val="14"/>
              </w:rPr>
            </w:pPr>
          </w:p>
        </w:tc>
        <w:tc>
          <w:tcPr>
            <w:tcW w:w="531" w:type="pct"/>
          </w:tcPr>
          <w:p w14:paraId="6C28BE45" w14:textId="77777777" w:rsidR="0094685B" w:rsidRPr="009E71F4" w:rsidRDefault="0094685B">
            <w:pPr>
              <w:rPr>
                <w:sz w:val="14"/>
                <w:szCs w:val="14"/>
              </w:rPr>
            </w:pPr>
          </w:p>
        </w:tc>
        <w:tc>
          <w:tcPr>
            <w:tcW w:w="516" w:type="pct"/>
          </w:tcPr>
          <w:p w14:paraId="72183C26" w14:textId="77777777" w:rsidR="0094685B" w:rsidRPr="009E71F4" w:rsidRDefault="0094685B">
            <w:pPr>
              <w:rPr>
                <w:sz w:val="14"/>
                <w:szCs w:val="14"/>
              </w:rPr>
            </w:pPr>
            <w:r w:rsidRPr="009E71F4">
              <w:rPr>
                <w:sz w:val="14"/>
                <w:szCs w:val="14"/>
              </w:rPr>
              <w:t>..</w:t>
            </w:r>
          </w:p>
        </w:tc>
      </w:tr>
      <w:tr w:rsidR="0094685B" w:rsidRPr="009E71F4" w14:paraId="3F189F76" w14:textId="77777777" w:rsidTr="00B54656">
        <w:tc>
          <w:tcPr>
            <w:tcW w:w="1679" w:type="pct"/>
            <w:gridSpan w:val="2"/>
            <w:tcBorders>
              <w:top w:val="single" w:sz="6" w:space="0" w:color="auto"/>
              <w:bottom w:val="single" w:sz="6" w:space="0" w:color="auto"/>
            </w:tcBorders>
          </w:tcPr>
          <w:p w14:paraId="71BCC552" w14:textId="77777777" w:rsidR="0094685B" w:rsidRPr="009E71F4" w:rsidRDefault="0094685B">
            <w:pPr>
              <w:jc w:val="left"/>
              <w:rPr>
                <w:sz w:val="14"/>
                <w:szCs w:val="14"/>
              </w:rPr>
            </w:pPr>
            <w:r w:rsidRPr="009E71F4">
              <w:rPr>
                <w:b/>
                <w:sz w:val="14"/>
                <w:szCs w:val="14"/>
              </w:rPr>
              <w:t>Total equity as at 30 June 2028</w:t>
            </w:r>
          </w:p>
        </w:tc>
        <w:tc>
          <w:tcPr>
            <w:tcW w:w="619" w:type="pct"/>
            <w:tcBorders>
              <w:top w:val="single" w:sz="6" w:space="0" w:color="auto"/>
              <w:bottom w:val="single" w:sz="6" w:space="0" w:color="auto"/>
            </w:tcBorders>
          </w:tcPr>
          <w:p w14:paraId="71EAC615" w14:textId="77777777" w:rsidR="0094685B" w:rsidRPr="009E71F4" w:rsidRDefault="0094685B">
            <w:pPr>
              <w:rPr>
                <w:sz w:val="14"/>
                <w:szCs w:val="14"/>
              </w:rPr>
            </w:pPr>
            <w:r w:rsidRPr="009E71F4">
              <w:rPr>
                <w:b/>
                <w:sz w:val="14"/>
                <w:szCs w:val="14"/>
              </w:rPr>
              <w:t>49 400</w:t>
            </w:r>
          </w:p>
        </w:tc>
        <w:tc>
          <w:tcPr>
            <w:tcW w:w="828" w:type="pct"/>
            <w:tcBorders>
              <w:top w:val="single" w:sz="6" w:space="0" w:color="auto"/>
              <w:bottom w:val="single" w:sz="6" w:space="0" w:color="auto"/>
            </w:tcBorders>
          </w:tcPr>
          <w:p w14:paraId="56BE1807" w14:textId="77777777" w:rsidR="0094685B" w:rsidRPr="009E71F4" w:rsidRDefault="0094685B">
            <w:pPr>
              <w:rPr>
                <w:sz w:val="14"/>
                <w:szCs w:val="14"/>
              </w:rPr>
            </w:pPr>
            <w:r w:rsidRPr="009E71F4">
              <w:rPr>
                <w:b/>
                <w:sz w:val="14"/>
                <w:szCs w:val="14"/>
              </w:rPr>
              <w:t>136 332</w:t>
            </w:r>
          </w:p>
        </w:tc>
        <w:tc>
          <w:tcPr>
            <w:tcW w:w="827" w:type="pct"/>
            <w:tcBorders>
              <w:top w:val="single" w:sz="6" w:space="0" w:color="auto"/>
              <w:bottom w:val="single" w:sz="6" w:space="0" w:color="auto"/>
            </w:tcBorders>
          </w:tcPr>
          <w:p w14:paraId="55AC9CE2" w14:textId="77777777" w:rsidR="0094685B" w:rsidRPr="009E71F4" w:rsidRDefault="0094685B">
            <w:pPr>
              <w:rPr>
                <w:sz w:val="14"/>
                <w:szCs w:val="14"/>
              </w:rPr>
            </w:pPr>
            <w:r w:rsidRPr="009E71F4">
              <w:rPr>
                <w:b/>
                <w:sz w:val="14"/>
                <w:szCs w:val="14"/>
              </w:rPr>
              <w:t>5 383</w:t>
            </w:r>
          </w:p>
        </w:tc>
        <w:tc>
          <w:tcPr>
            <w:tcW w:w="531" w:type="pct"/>
            <w:tcBorders>
              <w:top w:val="single" w:sz="6" w:space="0" w:color="auto"/>
              <w:bottom w:val="single" w:sz="6" w:space="0" w:color="auto"/>
            </w:tcBorders>
          </w:tcPr>
          <w:p w14:paraId="5A0B69DC" w14:textId="77777777" w:rsidR="0094685B" w:rsidRPr="009E71F4" w:rsidRDefault="0094685B">
            <w:pPr>
              <w:rPr>
                <w:sz w:val="14"/>
                <w:szCs w:val="14"/>
              </w:rPr>
            </w:pPr>
            <w:r w:rsidRPr="009E71F4">
              <w:rPr>
                <w:b/>
                <w:sz w:val="14"/>
                <w:szCs w:val="14"/>
              </w:rPr>
              <w:t>1 639</w:t>
            </w:r>
          </w:p>
        </w:tc>
        <w:tc>
          <w:tcPr>
            <w:tcW w:w="516" w:type="pct"/>
            <w:tcBorders>
              <w:top w:val="single" w:sz="6" w:space="0" w:color="auto"/>
              <w:bottom w:val="single" w:sz="6" w:space="0" w:color="auto"/>
            </w:tcBorders>
          </w:tcPr>
          <w:p w14:paraId="02E8FC03" w14:textId="77777777" w:rsidR="0094685B" w:rsidRPr="009E71F4" w:rsidRDefault="0094685B">
            <w:pPr>
              <w:rPr>
                <w:sz w:val="14"/>
                <w:szCs w:val="14"/>
              </w:rPr>
            </w:pPr>
            <w:r w:rsidRPr="009E71F4">
              <w:rPr>
                <w:b/>
                <w:sz w:val="14"/>
                <w:szCs w:val="14"/>
              </w:rPr>
              <w:t>192 753</w:t>
            </w:r>
          </w:p>
        </w:tc>
      </w:tr>
      <w:tr w:rsidR="0094685B" w:rsidRPr="009E71F4" w14:paraId="35968F43" w14:textId="77777777" w:rsidTr="00B54656">
        <w:tc>
          <w:tcPr>
            <w:tcW w:w="1679" w:type="pct"/>
            <w:gridSpan w:val="2"/>
            <w:tcBorders>
              <w:top w:val="single" w:sz="6" w:space="0" w:color="auto"/>
            </w:tcBorders>
          </w:tcPr>
          <w:p w14:paraId="2EAA3754" w14:textId="77777777" w:rsidR="0094685B" w:rsidRPr="009E71F4" w:rsidRDefault="0094685B">
            <w:pPr>
              <w:jc w:val="left"/>
              <w:rPr>
                <w:sz w:val="14"/>
                <w:szCs w:val="14"/>
              </w:rPr>
            </w:pPr>
            <w:r w:rsidRPr="009E71F4">
              <w:rPr>
                <w:b/>
                <w:sz w:val="14"/>
                <w:szCs w:val="14"/>
              </w:rPr>
              <w:t>2028</w:t>
            </w:r>
            <w:r w:rsidRPr="009E71F4">
              <w:rPr>
                <w:b/>
                <w:sz w:val="14"/>
                <w:szCs w:val="14"/>
              </w:rPr>
              <w:noBreakHyphen/>
              <w:t>29 estimate</w:t>
            </w:r>
          </w:p>
        </w:tc>
        <w:tc>
          <w:tcPr>
            <w:tcW w:w="619" w:type="pct"/>
            <w:tcBorders>
              <w:top w:val="single" w:sz="6" w:space="0" w:color="auto"/>
            </w:tcBorders>
          </w:tcPr>
          <w:p w14:paraId="53196A9B" w14:textId="77777777" w:rsidR="0094685B" w:rsidRPr="009E71F4" w:rsidRDefault="0094685B">
            <w:pPr>
              <w:rPr>
                <w:sz w:val="14"/>
                <w:szCs w:val="14"/>
              </w:rPr>
            </w:pPr>
          </w:p>
        </w:tc>
        <w:tc>
          <w:tcPr>
            <w:tcW w:w="828" w:type="pct"/>
            <w:tcBorders>
              <w:top w:val="single" w:sz="6" w:space="0" w:color="auto"/>
            </w:tcBorders>
          </w:tcPr>
          <w:p w14:paraId="111B9507" w14:textId="77777777" w:rsidR="0094685B" w:rsidRPr="009E71F4" w:rsidRDefault="0094685B">
            <w:pPr>
              <w:rPr>
                <w:sz w:val="14"/>
                <w:szCs w:val="14"/>
              </w:rPr>
            </w:pPr>
          </w:p>
        </w:tc>
        <w:tc>
          <w:tcPr>
            <w:tcW w:w="827" w:type="pct"/>
            <w:tcBorders>
              <w:top w:val="single" w:sz="6" w:space="0" w:color="auto"/>
            </w:tcBorders>
          </w:tcPr>
          <w:p w14:paraId="6A30E36A" w14:textId="77777777" w:rsidR="0094685B" w:rsidRPr="009E71F4" w:rsidRDefault="0094685B">
            <w:pPr>
              <w:rPr>
                <w:sz w:val="14"/>
                <w:szCs w:val="14"/>
              </w:rPr>
            </w:pPr>
          </w:p>
        </w:tc>
        <w:tc>
          <w:tcPr>
            <w:tcW w:w="531" w:type="pct"/>
            <w:tcBorders>
              <w:top w:val="single" w:sz="6" w:space="0" w:color="auto"/>
            </w:tcBorders>
          </w:tcPr>
          <w:p w14:paraId="70914A59" w14:textId="77777777" w:rsidR="0094685B" w:rsidRPr="009E71F4" w:rsidRDefault="0094685B">
            <w:pPr>
              <w:rPr>
                <w:sz w:val="14"/>
                <w:szCs w:val="14"/>
              </w:rPr>
            </w:pPr>
          </w:p>
        </w:tc>
        <w:tc>
          <w:tcPr>
            <w:tcW w:w="516" w:type="pct"/>
            <w:tcBorders>
              <w:top w:val="single" w:sz="6" w:space="0" w:color="auto"/>
            </w:tcBorders>
          </w:tcPr>
          <w:p w14:paraId="10DE274E" w14:textId="77777777" w:rsidR="0094685B" w:rsidRPr="009E71F4" w:rsidRDefault="0094685B">
            <w:pPr>
              <w:rPr>
                <w:sz w:val="14"/>
                <w:szCs w:val="14"/>
              </w:rPr>
            </w:pPr>
          </w:p>
        </w:tc>
      </w:tr>
      <w:tr w:rsidR="0094685B" w:rsidRPr="009E71F4" w14:paraId="365AF960" w14:textId="77777777" w:rsidTr="00B54656">
        <w:tc>
          <w:tcPr>
            <w:tcW w:w="1679" w:type="pct"/>
            <w:gridSpan w:val="2"/>
          </w:tcPr>
          <w:p w14:paraId="6C02D275" w14:textId="77777777" w:rsidR="0094685B" w:rsidRPr="009E71F4" w:rsidRDefault="0094685B">
            <w:pPr>
              <w:jc w:val="left"/>
              <w:rPr>
                <w:sz w:val="14"/>
                <w:szCs w:val="14"/>
              </w:rPr>
            </w:pPr>
            <w:r w:rsidRPr="009E71F4">
              <w:rPr>
                <w:sz w:val="14"/>
                <w:szCs w:val="14"/>
              </w:rPr>
              <w:t>Balance at 1 July 2028</w:t>
            </w:r>
          </w:p>
        </w:tc>
        <w:tc>
          <w:tcPr>
            <w:tcW w:w="619" w:type="pct"/>
          </w:tcPr>
          <w:p w14:paraId="4350B988" w14:textId="77777777" w:rsidR="0094685B" w:rsidRPr="009E71F4" w:rsidRDefault="0094685B">
            <w:pPr>
              <w:rPr>
                <w:sz w:val="14"/>
                <w:szCs w:val="14"/>
              </w:rPr>
            </w:pPr>
            <w:r w:rsidRPr="009E71F4">
              <w:rPr>
                <w:sz w:val="14"/>
                <w:szCs w:val="14"/>
              </w:rPr>
              <w:t>49 400</w:t>
            </w:r>
          </w:p>
        </w:tc>
        <w:tc>
          <w:tcPr>
            <w:tcW w:w="828" w:type="pct"/>
          </w:tcPr>
          <w:p w14:paraId="0AEA66F5" w14:textId="77777777" w:rsidR="0094685B" w:rsidRPr="009E71F4" w:rsidRDefault="0094685B">
            <w:pPr>
              <w:rPr>
                <w:sz w:val="14"/>
                <w:szCs w:val="14"/>
              </w:rPr>
            </w:pPr>
            <w:r w:rsidRPr="009E71F4">
              <w:rPr>
                <w:sz w:val="14"/>
                <w:szCs w:val="14"/>
              </w:rPr>
              <w:t>136 332</w:t>
            </w:r>
          </w:p>
        </w:tc>
        <w:tc>
          <w:tcPr>
            <w:tcW w:w="827" w:type="pct"/>
          </w:tcPr>
          <w:p w14:paraId="5D7C8298" w14:textId="77777777" w:rsidR="0094685B" w:rsidRPr="009E71F4" w:rsidRDefault="0094685B">
            <w:pPr>
              <w:rPr>
                <w:sz w:val="14"/>
                <w:szCs w:val="14"/>
              </w:rPr>
            </w:pPr>
            <w:r w:rsidRPr="009E71F4">
              <w:rPr>
                <w:sz w:val="14"/>
                <w:szCs w:val="14"/>
              </w:rPr>
              <w:t>5 383</w:t>
            </w:r>
          </w:p>
        </w:tc>
        <w:tc>
          <w:tcPr>
            <w:tcW w:w="531" w:type="pct"/>
          </w:tcPr>
          <w:p w14:paraId="0CAAE6E6" w14:textId="77777777" w:rsidR="0094685B" w:rsidRPr="009E71F4" w:rsidRDefault="0094685B">
            <w:pPr>
              <w:rPr>
                <w:sz w:val="14"/>
                <w:szCs w:val="14"/>
              </w:rPr>
            </w:pPr>
            <w:r w:rsidRPr="009E71F4">
              <w:rPr>
                <w:sz w:val="14"/>
                <w:szCs w:val="14"/>
              </w:rPr>
              <w:t>1 639</w:t>
            </w:r>
          </w:p>
        </w:tc>
        <w:tc>
          <w:tcPr>
            <w:tcW w:w="516" w:type="pct"/>
          </w:tcPr>
          <w:p w14:paraId="1368CBB1" w14:textId="77777777" w:rsidR="0094685B" w:rsidRPr="009E71F4" w:rsidRDefault="0094685B">
            <w:pPr>
              <w:rPr>
                <w:sz w:val="14"/>
                <w:szCs w:val="14"/>
              </w:rPr>
            </w:pPr>
            <w:r w:rsidRPr="009E71F4">
              <w:rPr>
                <w:sz w:val="14"/>
                <w:szCs w:val="14"/>
              </w:rPr>
              <w:t>192 753</w:t>
            </w:r>
          </w:p>
        </w:tc>
      </w:tr>
      <w:tr w:rsidR="0094685B" w:rsidRPr="009E71F4" w14:paraId="6B72AFE0" w14:textId="77777777" w:rsidTr="00B54656">
        <w:tc>
          <w:tcPr>
            <w:tcW w:w="1679" w:type="pct"/>
            <w:gridSpan w:val="2"/>
          </w:tcPr>
          <w:p w14:paraId="5B1DBAEE" w14:textId="77777777" w:rsidR="0094685B" w:rsidRPr="009E71F4" w:rsidRDefault="0094685B">
            <w:pPr>
              <w:jc w:val="left"/>
              <w:rPr>
                <w:sz w:val="14"/>
                <w:szCs w:val="14"/>
              </w:rPr>
            </w:pPr>
            <w:r w:rsidRPr="009E71F4">
              <w:rPr>
                <w:sz w:val="14"/>
                <w:szCs w:val="14"/>
              </w:rPr>
              <w:t>Net result for the year</w:t>
            </w:r>
          </w:p>
        </w:tc>
        <w:tc>
          <w:tcPr>
            <w:tcW w:w="619" w:type="pct"/>
          </w:tcPr>
          <w:p w14:paraId="1E991B3F" w14:textId="77777777" w:rsidR="0094685B" w:rsidRPr="009E71F4" w:rsidRDefault="0094685B">
            <w:pPr>
              <w:rPr>
                <w:sz w:val="14"/>
                <w:szCs w:val="14"/>
              </w:rPr>
            </w:pPr>
            <w:r w:rsidRPr="009E71F4">
              <w:rPr>
                <w:sz w:val="14"/>
                <w:szCs w:val="14"/>
              </w:rPr>
              <w:t>1 476</w:t>
            </w:r>
          </w:p>
        </w:tc>
        <w:tc>
          <w:tcPr>
            <w:tcW w:w="828" w:type="pct"/>
          </w:tcPr>
          <w:p w14:paraId="72B7111B" w14:textId="77777777" w:rsidR="0094685B" w:rsidRPr="009E71F4" w:rsidRDefault="0094685B">
            <w:pPr>
              <w:rPr>
                <w:sz w:val="14"/>
                <w:szCs w:val="14"/>
              </w:rPr>
            </w:pPr>
          </w:p>
        </w:tc>
        <w:tc>
          <w:tcPr>
            <w:tcW w:w="827" w:type="pct"/>
          </w:tcPr>
          <w:p w14:paraId="7418351D" w14:textId="77777777" w:rsidR="0094685B" w:rsidRPr="009E71F4" w:rsidRDefault="0094685B">
            <w:pPr>
              <w:rPr>
                <w:sz w:val="14"/>
                <w:szCs w:val="14"/>
              </w:rPr>
            </w:pPr>
          </w:p>
        </w:tc>
        <w:tc>
          <w:tcPr>
            <w:tcW w:w="531" w:type="pct"/>
          </w:tcPr>
          <w:p w14:paraId="5FBA808F" w14:textId="77777777" w:rsidR="0094685B" w:rsidRPr="009E71F4" w:rsidRDefault="0094685B">
            <w:pPr>
              <w:rPr>
                <w:sz w:val="14"/>
                <w:szCs w:val="14"/>
              </w:rPr>
            </w:pPr>
          </w:p>
        </w:tc>
        <w:tc>
          <w:tcPr>
            <w:tcW w:w="516" w:type="pct"/>
          </w:tcPr>
          <w:p w14:paraId="10E2E4DD" w14:textId="77777777" w:rsidR="0094685B" w:rsidRPr="009E71F4" w:rsidRDefault="0094685B">
            <w:pPr>
              <w:rPr>
                <w:sz w:val="14"/>
                <w:szCs w:val="14"/>
              </w:rPr>
            </w:pPr>
            <w:r w:rsidRPr="009E71F4">
              <w:rPr>
                <w:sz w:val="14"/>
                <w:szCs w:val="14"/>
              </w:rPr>
              <w:t>1 476</w:t>
            </w:r>
          </w:p>
        </w:tc>
      </w:tr>
      <w:tr w:rsidR="0094685B" w:rsidRPr="009E71F4" w14:paraId="091BDF3A" w14:textId="77777777" w:rsidTr="00B54656">
        <w:tc>
          <w:tcPr>
            <w:tcW w:w="1679" w:type="pct"/>
            <w:gridSpan w:val="2"/>
          </w:tcPr>
          <w:p w14:paraId="29D20A0E" w14:textId="77777777" w:rsidR="0094685B" w:rsidRPr="009E71F4" w:rsidRDefault="0094685B">
            <w:pPr>
              <w:jc w:val="left"/>
              <w:rPr>
                <w:sz w:val="14"/>
                <w:szCs w:val="14"/>
              </w:rPr>
            </w:pPr>
            <w:r w:rsidRPr="009E71F4">
              <w:rPr>
                <w:sz w:val="14"/>
                <w:szCs w:val="14"/>
              </w:rPr>
              <w:t>Other comprehensive income for the year</w:t>
            </w:r>
          </w:p>
        </w:tc>
        <w:tc>
          <w:tcPr>
            <w:tcW w:w="619" w:type="pct"/>
          </w:tcPr>
          <w:p w14:paraId="79D8814A" w14:textId="77777777" w:rsidR="0094685B" w:rsidRPr="009E71F4" w:rsidRDefault="0094685B">
            <w:pPr>
              <w:rPr>
                <w:sz w:val="14"/>
                <w:szCs w:val="14"/>
              </w:rPr>
            </w:pPr>
            <w:r w:rsidRPr="009E71F4">
              <w:rPr>
                <w:sz w:val="14"/>
                <w:szCs w:val="14"/>
              </w:rPr>
              <w:t>520</w:t>
            </w:r>
          </w:p>
        </w:tc>
        <w:tc>
          <w:tcPr>
            <w:tcW w:w="828" w:type="pct"/>
          </w:tcPr>
          <w:p w14:paraId="01E4FBA8" w14:textId="77777777" w:rsidR="0094685B" w:rsidRPr="009E71F4" w:rsidRDefault="0094685B">
            <w:pPr>
              <w:rPr>
                <w:sz w:val="14"/>
                <w:szCs w:val="14"/>
              </w:rPr>
            </w:pPr>
            <w:r w:rsidRPr="009E71F4">
              <w:rPr>
                <w:sz w:val="14"/>
                <w:szCs w:val="14"/>
              </w:rPr>
              <w:t>5 002</w:t>
            </w:r>
          </w:p>
        </w:tc>
        <w:tc>
          <w:tcPr>
            <w:tcW w:w="827" w:type="pct"/>
          </w:tcPr>
          <w:p w14:paraId="4897149A" w14:textId="77777777" w:rsidR="0094685B" w:rsidRPr="009E71F4" w:rsidRDefault="0094685B">
            <w:pPr>
              <w:rPr>
                <w:sz w:val="14"/>
                <w:szCs w:val="14"/>
              </w:rPr>
            </w:pPr>
            <w:r w:rsidRPr="009E71F4">
              <w:rPr>
                <w:sz w:val="14"/>
                <w:szCs w:val="14"/>
              </w:rPr>
              <w:t>(4 148)</w:t>
            </w:r>
          </w:p>
        </w:tc>
        <w:tc>
          <w:tcPr>
            <w:tcW w:w="531" w:type="pct"/>
          </w:tcPr>
          <w:p w14:paraId="66FE371B" w14:textId="77777777" w:rsidR="0094685B" w:rsidRPr="009E71F4" w:rsidRDefault="0094685B">
            <w:pPr>
              <w:rPr>
                <w:sz w:val="14"/>
                <w:szCs w:val="14"/>
              </w:rPr>
            </w:pPr>
            <w:r w:rsidRPr="009E71F4">
              <w:rPr>
                <w:sz w:val="14"/>
                <w:szCs w:val="14"/>
              </w:rPr>
              <w:t>3</w:t>
            </w:r>
          </w:p>
        </w:tc>
        <w:tc>
          <w:tcPr>
            <w:tcW w:w="516" w:type="pct"/>
          </w:tcPr>
          <w:p w14:paraId="4194EB83" w14:textId="77777777" w:rsidR="0094685B" w:rsidRPr="009E71F4" w:rsidRDefault="0094685B">
            <w:pPr>
              <w:rPr>
                <w:sz w:val="14"/>
                <w:szCs w:val="14"/>
              </w:rPr>
            </w:pPr>
            <w:r w:rsidRPr="009E71F4">
              <w:rPr>
                <w:sz w:val="14"/>
                <w:szCs w:val="14"/>
              </w:rPr>
              <w:t>1 377</w:t>
            </w:r>
          </w:p>
        </w:tc>
      </w:tr>
      <w:tr w:rsidR="0094685B" w:rsidRPr="009E71F4" w14:paraId="4A8C4582" w14:textId="77777777" w:rsidTr="00B54656">
        <w:tc>
          <w:tcPr>
            <w:tcW w:w="1679" w:type="pct"/>
            <w:gridSpan w:val="2"/>
          </w:tcPr>
          <w:p w14:paraId="0D4F775C" w14:textId="77777777" w:rsidR="0094685B" w:rsidRPr="009E71F4" w:rsidRDefault="0094685B">
            <w:pPr>
              <w:jc w:val="left"/>
              <w:rPr>
                <w:sz w:val="14"/>
                <w:szCs w:val="14"/>
              </w:rPr>
            </w:pPr>
            <w:r w:rsidRPr="009E71F4">
              <w:rPr>
                <w:sz w:val="14"/>
                <w:szCs w:val="14"/>
              </w:rPr>
              <w:t>Transfer to/(from) accumulated surplus</w:t>
            </w:r>
          </w:p>
        </w:tc>
        <w:tc>
          <w:tcPr>
            <w:tcW w:w="619" w:type="pct"/>
          </w:tcPr>
          <w:p w14:paraId="3CA2BC3E" w14:textId="77777777" w:rsidR="0094685B" w:rsidRPr="009E71F4" w:rsidRDefault="0094685B">
            <w:pPr>
              <w:rPr>
                <w:sz w:val="14"/>
                <w:szCs w:val="14"/>
              </w:rPr>
            </w:pPr>
            <w:r w:rsidRPr="009E71F4">
              <w:rPr>
                <w:sz w:val="14"/>
                <w:szCs w:val="14"/>
              </w:rPr>
              <w:t>..</w:t>
            </w:r>
          </w:p>
        </w:tc>
        <w:tc>
          <w:tcPr>
            <w:tcW w:w="828" w:type="pct"/>
          </w:tcPr>
          <w:p w14:paraId="4A1C7CBA" w14:textId="77777777" w:rsidR="0094685B" w:rsidRPr="009E71F4" w:rsidRDefault="0094685B">
            <w:pPr>
              <w:rPr>
                <w:sz w:val="14"/>
                <w:szCs w:val="14"/>
              </w:rPr>
            </w:pPr>
            <w:r w:rsidRPr="009E71F4">
              <w:rPr>
                <w:sz w:val="14"/>
                <w:szCs w:val="14"/>
              </w:rPr>
              <w:t>..</w:t>
            </w:r>
          </w:p>
        </w:tc>
        <w:tc>
          <w:tcPr>
            <w:tcW w:w="827" w:type="pct"/>
          </w:tcPr>
          <w:p w14:paraId="41E9BC1E" w14:textId="77777777" w:rsidR="0094685B" w:rsidRPr="009E71F4" w:rsidRDefault="0094685B">
            <w:pPr>
              <w:rPr>
                <w:sz w:val="14"/>
                <w:szCs w:val="14"/>
              </w:rPr>
            </w:pPr>
          </w:p>
        </w:tc>
        <w:tc>
          <w:tcPr>
            <w:tcW w:w="531" w:type="pct"/>
          </w:tcPr>
          <w:p w14:paraId="3EE2AEDA" w14:textId="77777777" w:rsidR="0094685B" w:rsidRPr="009E71F4" w:rsidRDefault="0094685B">
            <w:pPr>
              <w:rPr>
                <w:sz w:val="14"/>
                <w:szCs w:val="14"/>
              </w:rPr>
            </w:pPr>
          </w:p>
        </w:tc>
        <w:tc>
          <w:tcPr>
            <w:tcW w:w="516" w:type="pct"/>
          </w:tcPr>
          <w:p w14:paraId="195AC6E0" w14:textId="77777777" w:rsidR="0094685B" w:rsidRPr="009E71F4" w:rsidRDefault="0094685B">
            <w:pPr>
              <w:rPr>
                <w:sz w:val="14"/>
                <w:szCs w:val="14"/>
              </w:rPr>
            </w:pPr>
            <w:r w:rsidRPr="009E71F4">
              <w:rPr>
                <w:sz w:val="14"/>
                <w:szCs w:val="14"/>
              </w:rPr>
              <w:t>..</w:t>
            </w:r>
          </w:p>
        </w:tc>
      </w:tr>
      <w:tr w:rsidR="0094685B" w:rsidRPr="009E71F4" w14:paraId="08E4FF65" w14:textId="77777777" w:rsidTr="00B54656">
        <w:tc>
          <w:tcPr>
            <w:tcW w:w="1679" w:type="pct"/>
            <w:gridSpan w:val="2"/>
            <w:tcBorders>
              <w:top w:val="single" w:sz="6" w:space="0" w:color="auto"/>
              <w:bottom w:val="single" w:sz="12" w:space="0" w:color="auto"/>
            </w:tcBorders>
          </w:tcPr>
          <w:p w14:paraId="025366AB" w14:textId="77777777" w:rsidR="0094685B" w:rsidRPr="009E71F4" w:rsidRDefault="0094685B">
            <w:pPr>
              <w:jc w:val="left"/>
              <w:rPr>
                <w:sz w:val="14"/>
                <w:szCs w:val="14"/>
              </w:rPr>
            </w:pPr>
            <w:r w:rsidRPr="009E71F4">
              <w:rPr>
                <w:b/>
                <w:sz w:val="14"/>
                <w:szCs w:val="14"/>
              </w:rPr>
              <w:t>Total equity as at 30 June 2029</w:t>
            </w:r>
          </w:p>
        </w:tc>
        <w:tc>
          <w:tcPr>
            <w:tcW w:w="619" w:type="pct"/>
            <w:tcBorders>
              <w:top w:val="single" w:sz="6" w:space="0" w:color="auto"/>
              <w:bottom w:val="single" w:sz="12" w:space="0" w:color="auto"/>
            </w:tcBorders>
          </w:tcPr>
          <w:p w14:paraId="54966AD0" w14:textId="77777777" w:rsidR="0094685B" w:rsidRPr="009E71F4" w:rsidRDefault="0094685B">
            <w:pPr>
              <w:rPr>
                <w:sz w:val="14"/>
                <w:szCs w:val="14"/>
              </w:rPr>
            </w:pPr>
            <w:r w:rsidRPr="009E71F4">
              <w:rPr>
                <w:b/>
                <w:sz w:val="14"/>
                <w:szCs w:val="14"/>
              </w:rPr>
              <w:t>51 396</w:t>
            </w:r>
          </w:p>
        </w:tc>
        <w:tc>
          <w:tcPr>
            <w:tcW w:w="828" w:type="pct"/>
            <w:tcBorders>
              <w:top w:val="single" w:sz="6" w:space="0" w:color="auto"/>
              <w:bottom w:val="single" w:sz="12" w:space="0" w:color="auto"/>
            </w:tcBorders>
          </w:tcPr>
          <w:p w14:paraId="298C8C5A" w14:textId="77777777" w:rsidR="0094685B" w:rsidRPr="009E71F4" w:rsidRDefault="0094685B">
            <w:pPr>
              <w:rPr>
                <w:sz w:val="14"/>
                <w:szCs w:val="14"/>
              </w:rPr>
            </w:pPr>
            <w:r w:rsidRPr="009E71F4">
              <w:rPr>
                <w:b/>
                <w:sz w:val="14"/>
                <w:szCs w:val="14"/>
              </w:rPr>
              <w:t>141 334</w:t>
            </w:r>
          </w:p>
        </w:tc>
        <w:tc>
          <w:tcPr>
            <w:tcW w:w="827" w:type="pct"/>
            <w:tcBorders>
              <w:top w:val="single" w:sz="6" w:space="0" w:color="auto"/>
              <w:bottom w:val="single" w:sz="12" w:space="0" w:color="auto"/>
            </w:tcBorders>
          </w:tcPr>
          <w:p w14:paraId="0FF11A8F" w14:textId="77777777" w:rsidR="0094685B" w:rsidRPr="009E71F4" w:rsidRDefault="0094685B">
            <w:pPr>
              <w:rPr>
                <w:sz w:val="14"/>
                <w:szCs w:val="14"/>
              </w:rPr>
            </w:pPr>
            <w:r w:rsidRPr="009E71F4">
              <w:rPr>
                <w:b/>
                <w:sz w:val="14"/>
                <w:szCs w:val="14"/>
              </w:rPr>
              <w:t>1 235</w:t>
            </w:r>
          </w:p>
        </w:tc>
        <w:tc>
          <w:tcPr>
            <w:tcW w:w="531" w:type="pct"/>
            <w:tcBorders>
              <w:top w:val="single" w:sz="6" w:space="0" w:color="auto"/>
              <w:bottom w:val="single" w:sz="12" w:space="0" w:color="auto"/>
            </w:tcBorders>
          </w:tcPr>
          <w:p w14:paraId="2F94ACD4" w14:textId="77777777" w:rsidR="0094685B" w:rsidRPr="009E71F4" w:rsidRDefault="0094685B">
            <w:pPr>
              <w:rPr>
                <w:sz w:val="14"/>
                <w:szCs w:val="14"/>
              </w:rPr>
            </w:pPr>
            <w:r w:rsidRPr="009E71F4">
              <w:rPr>
                <w:b/>
                <w:sz w:val="14"/>
                <w:szCs w:val="14"/>
              </w:rPr>
              <w:t>1 642</w:t>
            </w:r>
          </w:p>
        </w:tc>
        <w:tc>
          <w:tcPr>
            <w:tcW w:w="516" w:type="pct"/>
            <w:tcBorders>
              <w:top w:val="single" w:sz="6" w:space="0" w:color="auto"/>
              <w:bottom w:val="single" w:sz="12" w:space="0" w:color="auto"/>
            </w:tcBorders>
          </w:tcPr>
          <w:p w14:paraId="75B7026D" w14:textId="77777777" w:rsidR="0094685B" w:rsidRPr="009E71F4" w:rsidRDefault="0094685B">
            <w:pPr>
              <w:rPr>
                <w:sz w:val="14"/>
                <w:szCs w:val="14"/>
              </w:rPr>
            </w:pPr>
            <w:r w:rsidRPr="009E71F4">
              <w:rPr>
                <w:b/>
                <w:sz w:val="14"/>
                <w:szCs w:val="14"/>
              </w:rPr>
              <w:t>195 607</w:t>
            </w:r>
          </w:p>
        </w:tc>
      </w:tr>
    </w:tbl>
    <w:p w14:paraId="54267977" w14:textId="77777777" w:rsidR="0094685B" w:rsidRPr="00AB396E" w:rsidRDefault="0094685B" w:rsidP="0094685B">
      <w:pPr>
        <w:pStyle w:val="Source"/>
        <w:rPr>
          <w:sz w:val="12"/>
          <w:szCs w:val="12"/>
        </w:rPr>
      </w:pPr>
      <w:r w:rsidRPr="00AB396E">
        <w:rPr>
          <w:sz w:val="12"/>
          <w:szCs w:val="12"/>
        </w:rPr>
        <w:t>The accompanying notes form part of these Estimated Financial Statements.</w:t>
      </w:r>
    </w:p>
    <w:p w14:paraId="630EB7C6" w14:textId="77777777" w:rsidR="0094685B" w:rsidRPr="00AB396E" w:rsidRDefault="0094685B" w:rsidP="0094685B">
      <w:pPr>
        <w:pStyle w:val="Note"/>
        <w:ind w:left="0" w:firstLine="0"/>
        <w:rPr>
          <w:sz w:val="12"/>
          <w:szCs w:val="12"/>
        </w:rPr>
      </w:pPr>
      <w:r w:rsidRPr="00AB396E">
        <w:rPr>
          <w:sz w:val="12"/>
          <w:szCs w:val="12"/>
        </w:rPr>
        <w:t>Note:</w:t>
      </w:r>
    </w:p>
    <w:p w14:paraId="46AD1633" w14:textId="77777777" w:rsidR="0094685B" w:rsidRPr="00AB396E" w:rsidRDefault="0094685B" w:rsidP="0094685B">
      <w:pPr>
        <w:pStyle w:val="Note"/>
        <w:rPr>
          <w:sz w:val="12"/>
          <w:szCs w:val="12"/>
        </w:rPr>
      </w:pPr>
      <w:r w:rsidRPr="00AB396E">
        <w:rPr>
          <w:sz w:val="12"/>
          <w:szCs w:val="12"/>
        </w:rPr>
        <w:t>(a)</w:t>
      </w:r>
      <w:r w:rsidRPr="00AB396E">
        <w:rPr>
          <w:sz w:val="12"/>
          <w:szCs w:val="12"/>
        </w:rPr>
        <w:tab/>
        <w:t>Balances represent actual opening balances at 1 July 2025 plus 2025-26 budgeted movements.</w:t>
      </w:r>
    </w:p>
    <w:p w14:paraId="7939723F" w14:textId="77777777" w:rsidR="0094685B" w:rsidRDefault="0094685B" w:rsidP="0094685B">
      <w:pPr>
        <w:pStyle w:val="Note"/>
      </w:pPr>
    </w:p>
    <w:p w14:paraId="2BE0E548" w14:textId="77777777" w:rsidR="0094685B" w:rsidRPr="00723C6B" w:rsidRDefault="0094685B" w:rsidP="00BE5510">
      <w:pPr>
        <w:pStyle w:val="ListParagraph"/>
        <w:keepNext/>
        <w:keepLines w:val="0"/>
        <w:numPr>
          <w:ilvl w:val="0"/>
          <w:numId w:val="5"/>
        </w:numPr>
        <w:spacing w:before="0"/>
        <w:outlineLvl w:val="0"/>
        <w:rPr>
          <w:rFonts w:asciiTheme="majorHAnsi" w:eastAsiaTheme="majorEastAsia" w:hAnsiTheme="majorHAnsi" w:cstheme="majorBidi"/>
          <w:b/>
          <w:caps/>
          <w:vanish/>
          <w:sz w:val="12"/>
          <w:szCs w:val="12"/>
        </w:rPr>
      </w:pPr>
      <w:bookmarkStart w:id="60" w:name="_Toc179455583"/>
      <w:bookmarkStart w:id="61" w:name="_Toc179455721"/>
    </w:p>
    <w:p w14:paraId="6DC8C183" w14:textId="77777777" w:rsidR="0094685B" w:rsidRPr="00723C6B" w:rsidRDefault="0094685B" w:rsidP="00BE5510">
      <w:pPr>
        <w:pStyle w:val="ListParagraph"/>
        <w:keepNext/>
        <w:keepLines w:val="0"/>
        <w:numPr>
          <w:ilvl w:val="0"/>
          <w:numId w:val="5"/>
        </w:numPr>
        <w:spacing w:before="0"/>
        <w:outlineLvl w:val="0"/>
        <w:rPr>
          <w:rFonts w:asciiTheme="majorHAnsi" w:eastAsiaTheme="majorEastAsia" w:hAnsiTheme="majorHAnsi" w:cstheme="majorBidi"/>
          <w:b/>
          <w:caps/>
          <w:vanish/>
          <w:sz w:val="12"/>
          <w:szCs w:val="12"/>
        </w:rPr>
      </w:pPr>
    </w:p>
    <w:p w14:paraId="49B4ADEF" w14:textId="77777777" w:rsidR="0094685B" w:rsidRPr="00723C6B" w:rsidRDefault="0094685B" w:rsidP="00BE5510">
      <w:pPr>
        <w:pStyle w:val="ListParagraph"/>
        <w:keepNext/>
        <w:keepLines w:val="0"/>
        <w:numPr>
          <w:ilvl w:val="0"/>
          <w:numId w:val="5"/>
        </w:numPr>
        <w:spacing w:before="0"/>
        <w:outlineLvl w:val="0"/>
        <w:rPr>
          <w:rFonts w:asciiTheme="majorHAnsi" w:eastAsiaTheme="majorEastAsia" w:hAnsiTheme="majorHAnsi" w:cstheme="majorBidi"/>
          <w:b/>
          <w:caps/>
          <w:vanish/>
          <w:sz w:val="12"/>
          <w:szCs w:val="12"/>
        </w:rPr>
      </w:pPr>
    </w:p>
    <w:p w14:paraId="338180AB" w14:textId="77777777" w:rsidR="0094685B" w:rsidRPr="00723C6B" w:rsidRDefault="0094685B" w:rsidP="00BE5510">
      <w:pPr>
        <w:pStyle w:val="ListParagraph"/>
        <w:keepNext/>
        <w:keepLines w:val="0"/>
        <w:numPr>
          <w:ilvl w:val="0"/>
          <w:numId w:val="5"/>
        </w:numPr>
        <w:spacing w:before="0"/>
        <w:outlineLvl w:val="0"/>
        <w:rPr>
          <w:rFonts w:asciiTheme="majorHAnsi" w:eastAsiaTheme="majorEastAsia" w:hAnsiTheme="majorHAnsi" w:cstheme="majorBidi"/>
          <w:b/>
          <w:caps/>
          <w:vanish/>
          <w:sz w:val="12"/>
          <w:szCs w:val="12"/>
        </w:rPr>
      </w:pPr>
    </w:p>
    <w:p w14:paraId="1812AB84" w14:textId="77777777" w:rsidR="00B54656" w:rsidRDefault="00B54656">
      <w:pPr>
        <w:keepLines w:val="0"/>
        <w:rPr>
          <w:rFonts w:asciiTheme="majorHAnsi" w:eastAsiaTheme="majorEastAsia" w:hAnsiTheme="majorHAnsi" w:cstheme="majorBidi"/>
          <w:b/>
          <w:caps/>
          <w:sz w:val="27"/>
          <w:szCs w:val="26"/>
        </w:rPr>
      </w:pPr>
      <w:r>
        <w:br w:type="page"/>
      </w:r>
    </w:p>
    <w:p w14:paraId="20AA7E65" w14:textId="77777777" w:rsidR="00943CE1" w:rsidRPr="00943CE1" w:rsidRDefault="00943CE1" w:rsidP="00B66CBF">
      <w:pPr>
        <w:pStyle w:val="ListParagraph"/>
        <w:keepNext/>
        <w:keepLines w:val="0"/>
        <w:numPr>
          <w:ilvl w:val="0"/>
          <w:numId w:val="28"/>
        </w:numPr>
        <w:spacing w:before="360"/>
        <w:outlineLvl w:val="0"/>
        <w:rPr>
          <w:rFonts w:asciiTheme="majorHAnsi" w:eastAsiaTheme="majorEastAsia" w:hAnsiTheme="majorHAnsi" w:cstheme="majorBidi"/>
          <w:b/>
          <w:caps/>
          <w:vanish/>
          <w:sz w:val="27"/>
          <w:szCs w:val="32"/>
        </w:rPr>
      </w:pPr>
    </w:p>
    <w:p w14:paraId="1E1600F1" w14:textId="77777777" w:rsidR="00943CE1" w:rsidRPr="00943CE1" w:rsidRDefault="00943CE1" w:rsidP="00B66CBF">
      <w:pPr>
        <w:pStyle w:val="ListParagraph"/>
        <w:keepNext/>
        <w:keepLines w:val="0"/>
        <w:numPr>
          <w:ilvl w:val="0"/>
          <w:numId w:val="28"/>
        </w:numPr>
        <w:spacing w:before="360"/>
        <w:outlineLvl w:val="0"/>
        <w:rPr>
          <w:rFonts w:asciiTheme="majorHAnsi" w:eastAsiaTheme="majorEastAsia" w:hAnsiTheme="majorHAnsi" w:cstheme="majorBidi"/>
          <w:b/>
          <w:caps/>
          <w:vanish/>
          <w:sz w:val="27"/>
          <w:szCs w:val="32"/>
        </w:rPr>
      </w:pPr>
    </w:p>
    <w:p w14:paraId="1874A6F3" w14:textId="77777777" w:rsidR="00943CE1" w:rsidRPr="00943CE1" w:rsidRDefault="00943CE1" w:rsidP="00B66CBF">
      <w:pPr>
        <w:pStyle w:val="ListParagraph"/>
        <w:keepNext/>
        <w:keepLines w:val="0"/>
        <w:numPr>
          <w:ilvl w:val="0"/>
          <w:numId w:val="28"/>
        </w:numPr>
        <w:spacing w:before="360"/>
        <w:outlineLvl w:val="0"/>
        <w:rPr>
          <w:rFonts w:asciiTheme="majorHAnsi" w:eastAsiaTheme="majorEastAsia" w:hAnsiTheme="majorHAnsi" w:cstheme="majorBidi"/>
          <w:b/>
          <w:caps/>
          <w:vanish/>
          <w:sz w:val="27"/>
          <w:szCs w:val="32"/>
        </w:rPr>
      </w:pPr>
    </w:p>
    <w:p w14:paraId="75001F6D" w14:textId="77777777" w:rsidR="00943CE1" w:rsidRPr="00943CE1" w:rsidRDefault="00943CE1" w:rsidP="00B66CBF">
      <w:pPr>
        <w:pStyle w:val="ListParagraph"/>
        <w:keepNext/>
        <w:keepLines w:val="0"/>
        <w:numPr>
          <w:ilvl w:val="0"/>
          <w:numId w:val="28"/>
        </w:numPr>
        <w:spacing w:before="360"/>
        <w:outlineLvl w:val="0"/>
        <w:rPr>
          <w:rFonts w:asciiTheme="majorHAnsi" w:eastAsiaTheme="majorEastAsia" w:hAnsiTheme="majorHAnsi" w:cstheme="majorBidi"/>
          <w:b/>
          <w:caps/>
          <w:vanish/>
          <w:sz w:val="27"/>
          <w:szCs w:val="32"/>
        </w:rPr>
      </w:pPr>
    </w:p>
    <w:p w14:paraId="3E54AEFA" w14:textId="77777777" w:rsidR="0038361C" w:rsidRPr="0038361C" w:rsidRDefault="0038361C" w:rsidP="0038361C">
      <w:pPr>
        <w:pStyle w:val="ListParagraph"/>
        <w:keepNext/>
        <w:keepLines w:val="0"/>
        <w:numPr>
          <w:ilvl w:val="0"/>
          <w:numId w:val="29"/>
        </w:numPr>
        <w:spacing w:before="360"/>
        <w:outlineLvl w:val="0"/>
        <w:rPr>
          <w:rFonts w:asciiTheme="majorHAnsi" w:eastAsiaTheme="majorEastAsia" w:hAnsiTheme="majorHAnsi" w:cstheme="majorBidi"/>
          <w:b/>
          <w:caps/>
          <w:vanish/>
          <w:sz w:val="27"/>
          <w:szCs w:val="32"/>
        </w:rPr>
      </w:pPr>
    </w:p>
    <w:p w14:paraId="3BAFEE06" w14:textId="77777777" w:rsidR="0038361C" w:rsidRPr="0038361C" w:rsidRDefault="0038361C" w:rsidP="0038361C">
      <w:pPr>
        <w:pStyle w:val="ListParagraph"/>
        <w:keepNext/>
        <w:keepLines w:val="0"/>
        <w:numPr>
          <w:ilvl w:val="0"/>
          <w:numId w:val="29"/>
        </w:numPr>
        <w:spacing w:before="360"/>
        <w:outlineLvl w:val="0"/>
        <w:rPr>
          <w:rFonts w:asciiTheme="majorHAnsi" w:eastAsiaTheme="majorEastAsia" w:hAnsiTheme="majorHAnsi" w:cstheme="majorBidi"/>
          <w:b/>
          <w:caps/>
          <w:vanish/>
          <w:sz w:val="27"/>
          <w:szCs w:val="32"/>
        </w:rPr>
      </w:pPr>
    </w:p>
    <w:p w14:paraId="4A3C1CCF" w14:textId="77777777" w:rsidR="0038361C" w:rsidRPr="0038361C" w:rsidRDefault="0038361C" w:rsidP="0038361C">
      <w:pPr>
        <w:pStyle w:val="ListParagraph"/>
        <w:keepNext/>
        <w:keepLines w:val="0"/>
        <w:numPr>
          <w:ilvl w:val="0"/>
          <w:numId w:val="29"/>
        </w:numPr>
        <w:spacing w:before="360"/>
        <w:outlineLvl w:val="0"/>
        <w:rPr>
          <w:rFonts w:asciiTheme="majorHAnsi" w:eastAsiaTheme="majorEastAsia" w:hAnsiTheme="majorHAnsi" w:cstheme="majorBidi"/>
          <w:b/>
          <w:caps/>
          <w:vanish/>
          <w:sz w:val="27"/>
          <w:szCs w:val="32"/>
        </w:rPr>
      </w:pPr>
    </w:p>
    <w:p w14:paraId="0B43ECD1" w14:textId="77777777" w:rsidR="0038361C" w:rsidRPr="0038361C" w:rsidRDefault="0038361C" w:rsidP="0038361C">
      <w:pPr>
        <w:pStyle w:val="ListParagraph"/>
        <w:keepNext/>
        <w:keepLines w:val="0"/>
        <w:numPr>
          <w:ilvl w:val="0"/>
          <w:numId w:val="29"/>
        </w:numPr>
        <w:spacing w:before="360"/>
        <w:outlineLvl w:val="0"/>
        <w:rPr>
          <w:rFonts w:asciiTheme="majorHAnsi" w:eastAsiaTheme="majorEastAsia" w:hAnsiTheme="majorHAnsi" w:cstheme="majorBidi"/>
          <w:b/>
          <w:caps/>
          <w:vanish/>
          <w:sz w:val="27"/>
          <w:szCs w:val="32"/>
        </w:rPr>
      </w:pPr>
    </w:p>
    <w:p w14:paraId="0A31E79B" w14:textId="02575401" w:rsidR="0094685B" w:rsidRPr="000C3BFB" w:rsidRDefault="00A173FF" w:rsidP="0038361C">
      <w:pPr>
        <w:pStyle w:val="Heading20"/>
        <w:spacing w:before="0"/>
      </w:pPr>
      <w:r>
        <w:t>4.1</w:t>
      </w:r>
      <w:r>
        <w:tab/>
      </w:r>
      <w:r w:rsidR="0094685B" w:rsidRPr="000C3BFB">
        <w:t>About this report</w:t>
      </w:r>
      <w:bookmarkEnd w:id="60"/>
      <w:bookmarkEnd w:id="61"/>
    </w:p>
    <w:p w14:paraId="378EE3BA" w14:textId="77777777" w:rsidR="0094685B" w:rsidRPr="007E07F9" w:rsidRDefault="0094685B" w:rsidP="0094685B">
      <w:pPr>
        <w:pStyle w:val="Heading2"/>
      </w:pPr>
      <w:r w:rsidRPr="007E07F9">
        <w:t>Basis of preparation</w:t>
      </w:r>
    </w:p>
    <w:p w14:paraId="7FC315CE" w14:textId="77777777" w:rsidR="0094685B" w:rsidRPr="007E07F9" w:rsidRDefault="0094685B" w:rsidP="0094685B">
      <w:r w:rsidRPr="007E07F9">
        <w:t xml:space="preserve">This note summarises the basis applied in preparing and presenting these Estimated Financial Statements, which includes the budget year and the estimates for the three </w:t>
      </w:r>
      <w:r>
        <w:t xml:space="preserve">forward </w:t>
      </w:r>
      <w:r w:rsidRPr="007E07F9">
        <w:t xml:space="preserve">years. </w:t>
      </w:r>
    </w:p>
    <w:p w14:paraId="7A288BB9" w14:textId="77777777" w:rsidR="0094685B" w:rsidRPr="007E07F9" w:rsidRDefault="0094685B" w:rsidP="0094685B">
      <w:r w:rsidRPr="007E07F9">
        <w:t xml:space="preserve">The detailed accounting policies applied in preparing the Estimated Financial Statements </w:t>
      </w:r>
      <w:r>
        <w:t xml:space="preserve">for the 2025-26 budget year, and the three forward years, </w:t>
      </w:r>
      <w:r w:rsidRPr="007E07F9">
        <w:t xml:space="preserve">are consistent with those in the </w:t>
      </w:r>
      <w:r w:rsidRPr="00204C87">
        <w:rPr>
          <w:i/>
          <w:iCs/>
        </w:rPr>
        <w:t>202</w:t>
      </w:r>
      <w:r>
        <w:rPr>
          <w:i/>
          <w:iCs/>
        </w:rPr>
        <w:t>4-25</w:t>
      </w:r>
      <w:r w:rsidRPr="00204C87">
        <w:rPr>
          <w:i/>
          <w:iCs/>
        </w:rPr>
        <w:t xml:space="preserve"> Financial Report</w:t>
      </w:r>
      <w:r w:rsidRPr="007E07F9">
        <w:t xml:space="preserve"> for the State of Victoria as</w:t>
      </w:r>
      <w:r>
        <w:t xml:space="preserve"> </w:t>
      </w:r>
      <w:r w:rsidRPr="007E07F9">
        <w:t>presented to Parliament. The audited 30 June 202</w:t>
      </w:r>
      <w:r>
        <w:t>5</w:t>
      </w:r>
      <w:r w:rsidRPr="007E07F9">
        <w:t xml:space="preserve"> asset and liability balances, as reported in the</w:t>
      </w:r>
      <w:r w:rsidRPr="00204C87">
        <w:rPr>
          <w:i/>
          <w:iCs/>
        </w:rPr>
        <w:t xml:space="preserve"> 202</w:t>
      </w:r>
      <w:r>
        <w:rPr>
          <w:i/>
          <w:iCs/>
        </w:rPr>
        <w:t>4-25</w:t>
      </w:r>
      <w:r w:rsidRPr="00204C87">
        <w:rPr>
          <w:i/>
          <w:iCs/>
        </w:rPr>
        <w:t xml:space="preserve"> Financial Report</w:t>
      </w:r>
      <w:r>
        <w:t>,</w:t>
      </w:r>
      <w:r w:rsidRPr="007E07F9">
        <w:t xml:space="preserve"> form the basis on which asset and liability balances are projected over the next four years.</w:t>
      </w:r>
    </w:p>
    <w:p w14:paraId="00853D35" w14:textId="77777777" w:rsidR="0094685B" w:rsidRPr="007E07F9" w:rsidRDefault="0094685B" w:rsidP="0094685B">
      <w:r w:rsidRPr="007E07F9">
        <w:t>The accrual basis of accounting has been applied in preparing the Estimated Financial Statements whereby assets, liabilities, equity, income and expenses are recognised in the reporting period to which they relate, regardless of when cash is received or paid.</w:t>
      </w:r>
    </w:p>
    <w:p w14:paraId="1289DD9E" w14:textId="77777777" w:rsidR="0094685B" w:rsidRPr="007E07F9" w:rsidRDefault="0094685B" w:rsidP="0094685B">
      <w:r w:rsidRPr="007E07F9">
        <w:t xml:space="preserve">The Estimated Financial Statements are presented in Australian dollars, which is also the functional currency of the Victorian general government sector. </w:t>
      </w:r>
    </w:p>
    <w:p w14:paraId="4E07B530" w14:textId="77777777" w:rsidR="0094685B" w:rsidRPr="007E07F9" w:rsidRDefault="0094685B" w:rsidP="0094685B">
      <w:r w:rsidRPr="007E07F9">
        <w:t>The Estimated Financial Statements have been prepared in accordance with the historical cost convention. Historical cost is based on the fair value of the consideration given in exchange for assets. Exceptions to the historical cost convention include:</w:t>
      </w:r>
    </w:p>
    <w:p w14:paraId="18BEE006" w14:textId="77777777" w:rsidR="0094685B" w:rsidRPr="007E07F9" w:rsidRDefault="0094685B" w:rsidP="003038E3">
      <w:pPr>
        <w:pStyle w:val="ListBullet"/>
      </w:pPr>
      <w:r w:rsidRPr="007E07F9">
        <w:t>general government sector investments in other sector entities</w:t>
      </w:r>
      <w:r>
        <w:t>,</w:t>
      </w:r>
      <w:r w:rsidRPr="007E07F9">
        <w:t xml:space="preserve"> which are measured at net asset value</w:t>
      </w:r>
    </w:p>
    <w:p w14:paraId="6DA4FF6C" w14:textId="77777777" w:rsidR="0094685B" w:rsidRPr="007E07F9" w:rsidRDefault="0094685B" w:rsidP="003038E3">
      <w:pPr>
        <w:pStyle w:val="ListBullet"/>
      </w:pPr>
      <w:r w:rsidRPr="007E07F9">
        <w:t>non</w:t>
      </w:r>
      <w:r>
        <w:noBreakHyphen/>
      </w:r>
      <w:r w:rsidRPr="007E07F9">
        <w:t xml:space="preserve">financial physical assets including service concession arrangement </w:t>
      </w:r>
      <w:r>
        <w:t xml:space="preserve">assets </w:t>
      </w:r>
      <w:r w:rsidRPr="007E07F9">
        <w:t>and right</w:t>
      </w:r>
      <w:r>
        <w:noBreakHyphen/>
      </w:r>
      <w:r w:rsidRPr="007E07F9">
        <w:t>of</w:t>
      </w:r>
      <w:r>
        <w:noBreakHyphen/>
      </w:r>
      <w:r w:rsidRPr="007E07F9">
        <w:t>use assets which, subsequent to initial recognition, are measured at a revalued amount being their fair value at the</w:t>
      </w:r>
      <w:r>
        <w:t xml:space="preserve"> reporting</w:t>
      </w:r>
      <w:r w:rsidRPr="007E07F9">
        <w:t xml:space="preserve"> date less any subsequent accumulated depreciation and subsequent impairment losses. Revaluations are made with sufficient regularity to ensure the carrying amounts do not materially differ from their fair value</w:t>
      </w:r>
    </w:p>
    <w:p w14:paraId="6DE7C9BE" w14:textId="77777777" w:rsidR="0094685B" w:rsidRPr="007E07F9" w:rsidRDefault="0094685B" w:rsidP="003038E3">
      <w:pPr>
        <w:pStyle w:val="ListBullet"/>
      </w:pPr>
      <w:r w:rsidRPr="007E07F9">
        <w:t>certain liabilities, most notably unfunded superannuation, which are subject to actuarial assessment</w:t>
      </w:r>
      <w:r>
        <w:t>s</w:t>
      </w:r>
    </w:p>
    <w:p w14:paraId="7033736F" w14:textId="77777777" w:rsidR="0094685B" w:rsidRPr="007E07F9" w:rsidRDefault="0094685B" w:rsidP="003038E3">
      <w:pPr>
        <w:pStyle w:val="ListBullet"/>
      </w:pPr>
      <w:r w:rsidRPr="007E07F9">
        <w:t>financial assets</w:t>
      </w:r>
      <w:r>
        <w:t xml:space="preserve"> classified </w:t>
      </w:r>
      <w:r w:rsidRPr="007E07F9">
        <w:t>at fair value through other comprehensive income, which are measured at fair value with movements reflected in other economic flows – other comprehensive income</w:t>
      </w:r>
    </w:p>
    <w:p w14:paraId="00E05B72" w14:textId="77777777" w:rsidR="0094685B" w:rsidRPr="007E07F9" w:rsidRDefault="0094685B" w:rsidP="003038E3">
      <w:pPr>
        <w:pStyle w:val="ListBullet"/>
      </w:pPr>
      <w:r w:rsidRPr="007E07F9">
        <w:t xml:space="preserve">financial assets </w:t>
      </w:r>
      <w:r>
        <w:t>classified at</w:t>
      </w:r>
      <w:r w:rsidRPr="007E07F9">
        <w:t xml:space="preserve"> fair value through profit and loss, which are measured at fair value with movements reflected in other economic flows included in </w:t>
      </w:r>
      <w:r>
        <w:t xml:space="preserve">the </w:t>
      </w:r>
      <w:r w:rsidRPr="007E07F9">
        <w:t>net result.</w:t>
      </w:r>
    </w:p>
    <w:p w14:paraId="3A20CA1B" w14:textId="77777777" w:rsidR="0094685B" w:rsidRDefault="0094685B" w:rsidP="0094685B">
      <w:bookmarkStart w:id="62" w:name="_Hlk182910431"/>
      <w:r w:rsidRPr="007E07F9">
        <w:t xml:space="preserve">For assets and liabilities measured at fair value in the estimated balance sheet, the principles </w:t>
      </w:r>
      <w:r>
        <w:t>of</w:t>
      </w:r>
      <w:r w:rsidRPr="007E07F9">
        <w:t xml:space="preserve"> AASB 13 </w:t>
      </w:r>
      <w:r w:rsidRPr="00204C87">
        <w:rPr>
          <w:i/>
          <w:iCs/>
        </w:rPr>
        <w:t>Fair Value Measurement</w:t>
      </w:r>
      <w:r w:rsidRPr="007E07F9">
        <w:t xml:space="preserve"> have been applied.</w:t>
      </w:r>
      <w:r w:rsidRPr="00190B1E">
        <w:rPr>
          <w:rFonts w:ascii="Segoe UI" w:eastAsia="Times New Roman" w:hAnsi="Segoe UI" w:cs="Segoe UI"/>
          <w:sz w:val="18"/>
          <w:szCs w:val="18"/>
          <w:lang w:eastAsia="en-AU"/>
        </w:rPr>
        <w:t xml:space="preserve"> </w:t>
      </w:r>
    </w:p>
    <w:p w14:paraId="16F62F4D" w14:textId="77777777" w:rsidR="0094685B" w:rsidRPr="004135EE" w:rsidRDefault="0094685B" w:rsidP="0094685B">
      <w:r w:rsidRPr="00CC25B2">
        <w:t xml:space="preserve">In accordance with FRD 103 </w:t>
      </w:r>
      <w:r w:rsidRPr="000C4008">
        <w:rPr>
          <w:i/>
        </w:rPr>
        <w:t>Non-financial physical assets</w:t>
      </w:r>
      <w:r w:rsidRPr="00CC25B2">
        <w:t xml:space="preserve">, the State applies Appendix F </w:t>
      </w:r>
      <w:r>
        <w:t xml:space="preserve">of AASB 13 </w:t>
      </w:r>
      <w:r w:rsidRPr="00CC25B2">
        <w:t xml:space="preserve">prospectively as part of the next scheduled formal or interim asset valuations (whichever is earlier) </w:t>
      </w:r>
      <w:r>
        <w:t>over the five-year revaluation cycle</w:t>
      </w:r>
      <w:r w:rsidRPr="00A47C9D">
        <w:t xml:space="preserve"> to 30 June </w:t>
      </w:r>
      <w:r w:rsidRPr="00CC25B2">
        <w:t>2029</w:t>
      </w:r>
      <w:r>
        <w:t>.</w:t>
      </w:r>
    </w:p>
    <w:bookmarkEnd w:id="62"/>
    <w:p w14:paraId="7D815278" w14:textId="77777777" w:rsidR="0094685B" w:rsidRPr="007E07F9" w:rsidRDefault="0094685B" w:rsidP="0094685B">
      <w:r w:rsidRPr="007E07F9">
        <w:lastRenderedPageBreak/>
        <w:t xml:space="preserve">As required by AASB 1049 </w:t>
      </w:r>
      <w:r w:rsidRPr="001E1256">
        <w:rPr>
          <w:i/>
          <w:iCs/>
        </w:rPr>
        <w:t>Wh</w:t>
      </w:r>
      <w:r w:rsidRPr="00204C87">
        <w:rPr>
          <w:i/>
          <w:iCs/>
        </w:rPr>
        <w:t>ole of Government and General Government Sector Financial Reporting</w:t>
      </w:r>
      <w:r w:rsidRPr="007E07F9">
        <w:t xml:space="preserve">, the estimated comprehensive operating statement distinguishes between transactions and other economic flows based on the principles in the Government Finance Statistics (GFS) Manual. Transactions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w:t>
      </w:r>
      <w:r>
        <w:t>G</w:t>
      </w:r>
      <w:r w:rsidRPr="007E07F9">
        <w:t xml:space="preserve">overnment and the taxpayer. Transactions may be </w:t>
      </w:r>
      <w:r>
        <w:t xml:space="preserve">settled in </w:t>
      </w:r>
      <w:r w:rsidRPr="007E07F9">
        <w:t xml:space="preserve">cash or settled in kind (e.g. assets provided/given free of charge or for nominal consideration). </w:t>
      </w:r>
    </w:p>
    <w:p w14:paraId="6545B9F5" w14:textId="77777777" w:rsidR="0094685B" w:rsidRPr="007E07F9" w:rsidRDefault="0094685B" w:rsidP="0094685B">
      <w:r w:rsidRPr="007E07F9">
        <w:t>Other economic flows are changes arising from market remeasurements. They include:</w:t>
      </w:r>
    </w:p>
    <w:p w14:paraId="3EFBC94A" w14:textId="77777777" w:rsidR="0094685B" w:rsidRPr="007E07F9" w:rsidRDefault="0094685B" w:rsidP="003038E3">
      <w:pPr>
        <w:pStyle w:val="ListBullet"/>
      </w:pPr>
      <w:r w:rsidRPr="007E07F9">
        <w:t>gains and losses from disposals</w:t>
      </w:r>
    </w:p>
    <w:p w14:paraId="5C65FB31" w14:textId="77777777" w:rsidR="0094685B" w:rsidRPr="007E07F9" w:rsidRDefault="0094685B" w:rsidP="003038E3">
      <w:pPr>
        <w:pStyle w:val="ListBullet"/>
      </w:pPr>
      <w:r w:rsidRPr="007E07F9">
        <w:t>revaluations and impairments of non</w:t>
      </w:r>
      <w:r>
        <w:noBreakHyphen/>
      </w:r>
      <w:r w:rsidRPr="007E07F9">
        <w:t>financial physical and intangible assets</w:t>
      </w:r>
    </w:p>
    <w:p w14:paraId="4F626270" w14:textId="77777777" w:rsidR="0094685B" w:rsidRPr="007E07F9" w:rsidRDefault="0094685B" w:rsidP="003038E3">
      <w:pPr>
        <w:pStyle w:val="ListBullet"/>
      </w:pPr>
      <w:r w:rsidRPr="007E07F9">
        <w:t>remeasurement arising from defined benefit superannuation plans</w:t>
      </w:r>
    </w:p>
    <w:p w14:paraId="0C674226" w14:textId="77777777" w:rsidR="0094685B" w:rsidRPr="007E07F9" w:rsidRDefault="0094685B" w:rsidP="003038E3">
      <w:pPr>
        <w:pStyle w:val="ListBullet"/>
      </w:pPr>
      <w:r w:rsidRPr="007E07F9">
        <w:t xml:space="preserve">fair value changes of financial instruments </w:t>
      </w:r>
    </w:p>
    <w:p w14:paraId="70616F03" w14:textId="77777777" w:rsidR="0094685B" w:rsidRDefault="0094685B" w:rsidP="003038E3">
      <w:pPr>
        <w:pStyle w:val="ListBullet"/>
      </w:pPr>
      <w:r>
        <w:t>gain and losses on equity investments in other sector entities at proportional share of the carrying amount of net assets.</w:t>
      </w:r>
    </w:p>
    <w:p w14:paraId="64ECC3AB" w14:textId="77777777" w:rsidR="0094685B" w:rsidRDefault="0094685B" w:rsidP="0094685B">
      <w:r w:rsidRPr="007E07F9">
        <w:t>All amounts in the Estimated Financial Statements have been rounded to the nearest $1 million unless otherwise stated. The Estimated Financial Statements may not add due to rounding.</w:t>
      </w:r>
    </w:p>
    <w:p w14:paraId="6A1B6171" w14:textId="77777777" w:rsidR="0094685B" w:rsidRPr="007E07F9" w:rsidRDefault="0094685B" w:rsidP="0094685B">
      <w:pPr>
        <w:pStyle w:val="Heading2"/>
      </w:pPr>
      <w:r w:rsidRPr="007E07F9">
        <w:t>Reporting entity</w:t>
      </w:r>
    </w:p>
    <w:p w14:paraId="37762297" w14:textId="77777777" w:rsidR="0094685B" w:rsidRPr="007E07F9" w:rsidRDefault="0094685B" w:rsidP="0094685B">
      <w:r w:rsidRPr="007E07F9">
        <w:t>The Estimated Financial Statements are prepared for the general government sector, which includes all government departments, offices and other bodies engaged in providing services free of charge or at prices significantly below their cost. The primary function of entities within the general government sector is to provide public services (outputs), which are mainly non</w:t>
      </w:r>
      <w:r>
        <w:noBreakHyphen/>
      </w:r>
      <w:r w:rsidRPr="007E07F9">
        <w:t>market in nature, for the collective consumption of the community. These services are primarily funded through transferring or redistributing revenue that is collected mainly through taxes and other compulsory levies.</w:t>
      </w:r>
    </w:p>
    <w:p w14:paraId="4A19BBF8" w14:textId="77777777" w:rsidR="0094685B" w:rsidRPr="007E07F9" w:rsidRDefault="0094685B" w:rsidP="0094685B">
      <w:r w:rsidRPr="007E07F9">
        <w:t xml:space="preserve">The general government sector is not a separate entity but represents a sector within the State of Victoria reporting entity. </w:t>
      </w:r>
      <w:r>
        <w:t>Unless otherwise noted, accounting policies applied by the State apply equally to the general government sector.</w:t>
      </w:r>
    </w:p>
    <w:p w14:paraId="584CED03" w14:textId="77777777" w:rsidR="0094685B" w:rsidRPr="007E07F9" w:rsidRDefault="0094685B" w:rsidP="0094685B">
      <w:pPr>
        <w:pStyle w:val="Heading2"/>
      </w:pPr>
      <w:r w:rsidRPr="007E07F9">
        <w:lastRenderedPageBreak/>
        <w:t>Basis for consolidation</w:t>
      </w:r>
    </w:p>
    <w:p w14:paraId="1A2D76B7" w14:textId="77777777" w:rsidR="0094685B" w:rsidRPr="007E07F9" w:rsidRDefault="0094685B" w:rsidP="0094685B">
      <w:pPr>
        <w:keepNext/>
      </w:pPr>
      <w:r w:rsidRPr="007E07F9">
        <w:t xml:space="preserve">The Estimated Financial Statements present the estimated consolidated results and position of all reporting entities in the general government sector that are controlled by the State, consistent with the principles of AASB 1049 and AASB 10 </w:t>
      </w:r>
      <w:r w:rsidRPr="00204C87">
        <w:rPr>
          <w:i/>
          <w:iCs/>
        </w:rPr>
        <w:t>Consolidated Financial Statements</w:t>
      </w:r>
      <w:r w:rsidRPr="007E07F9">
        <w:t>.</w:t>
      </w:r>
    </w:p>
    <w:p w14:paraId="5D30102A" w14:textId="77777777" w:rsidR="0094685B" w:rsidRPr="007E07F9" w:rsidRDefault="0094685B" w:rsidP="0094685B">
      <w:r w:rsidRPr="007E07F9">
        <w:t>Entities in the public non</w:t>
      </w:r>
      <w:r>
        <w:noBreakHyphen/>
      </w:r>
      <w:r w:rsidRPr="007E07F9">
        <w:t>financial corporations (PNFC) and public financial corporations (PFC) sectors are not consolidated into the financial statements of the general government sector</w:t>
      </w:r>
      <w:r>
        <w:t>,</w:t>
      </w:r>
      <w:r w:rsidRPr="007E07F9">
        <w:t xml:space="preserve"> but are accounted for as equity investments measured at the Government</w:t>
      </w:r>
      <w:r w:rsidR="0090249C">
        <w:t>’</w:t>
      </w:r>
      <w:r w:rsidRPr="007E07F9">
        <w:t xml:space="preserve">s proportional share of the carrying amount of net assets of PNFC and PFC sector entities before consolidation eliminations. </w:t>
      </w:r>
    </w:p>
    <w:p w14:paraId="17E8F241" w14:textId="77777777" w:rsidR="0094685B" w:rsidRPr="007E07F9" w:rsidRDefault="0094685B" w:rsidP="0094685B">
      <w:r w:rsidRPr="007E07F9">
        <w:t>Where the carrying amount of a PNFC or PFC entity</w:t>
      </w:r>
      <w:r w:rsidR="0090249C">
        <w:t>’</w:t>
      </w:r>
      <w:r w:rsidRPr="007E07F9">
        <w:t xml:space="preserve">s net assets before consolidation eliminations is less than zero, the carrying amount is not included in the general government sector. Any change in the carrying amount of the investment from period to period is accounted for as if the change in carrying amount is a change in fair value and accounted for consistent with AASB 9 </w:t>
      </w:r>
      <w:r w:rsidRPr="00204C87">
        <w:rPr>
          <w:i/>
          <w:iCs/>
        </w:rPr>
        <w:t>Financial Instruments</w:t>
      </w:r>
      <w:r w:rsidRPr="007E07F9">
        <w:t xml:space="preserve"> and AASB 1049.</w:t>
      </w:r>
    </w:p>
    <w:p w14:paraId="5EA256AB" w14:textId="77777777" w:rsidR="0094685B" w:rsidRPr="007E07F9" w:rsidRDefault="0094685B" w:rsidP="0094685B">
      <w:r w:rsidRPr="007E07F9">
        <w:t xml:space="preserve">Where control of an entity is expected to be obtained during the reporting period, its results are included in the estimated comprehensive operating statement from the date on which control </w:t>
      </w:r>
      <w:r>
        <w:t>is obtained</w:t>
      </w:r>
      <w:r w:rsidRPr="007E07F9">
        <w:t>. Where control is expected to cease during a reporting period, the entity</w:t>
      </w:r>
      <w:r w:rsidR="0090249C">
        <w:t>’</w:t>
      </w:r>
      <w:r w:rsidRPr="007E07F9">
        <w:t>s results are included for that part of the period for which control would exist. Where entities adopt dissimilar accounting policies and their effect is considered material, adjustments are made to ensure consistent policies are adopted in the Estimated Financial Statements.</w:t>
      </w:r>
      <w:r>
        <w:t xml:space="preserve"> However, t</w:t>
      </w:r>
      <w:r w:rsidRPr="004A19F7">
        <w:t xml:space="preserve">here were no adjustments required to these Estimated Financial Statements resulting from </w:t>
      </w:r>
      <w:r>
        <w:t>g</w:t>
      </w:r>
      <w:r w:rsidRPr="004A19F7">
        <w:t>eneral government entities adopting dissimilar accounting policies.</w:t>
      </w:r>
    </w:p>
    <w:p w14:paraId="14E3BAA9" w14:textId="77777777" w:rsidR="0094685B" w:rsidRPr="007E07F9" w:rsidRDefault="0094685B" w:rsidP="0094685B">
      <w:r w:rsidRPr="007E07F9">
        <w:t>All material transactions and balances between entities within the general government sector are eliminated.</w:t>
      </w:r>
    </w:p>
    <w:p w14:paraId="7F7CA561" w14:textId="77777777" w:rsidR="0094685B" w:rsidRDefault="0094685B" w:rsidP="0094685B">
      <w:r w:rsidRPr="007E07F9">
        <w:t>Except as stated in Note 4.</w:t>
      </w:r>
      <w:r>
        <w:t>6</w:t>
      </w:r>
      <w:r w:rsidRPr="007E07F9">
        <w:t xml:space="preserve">.4, the significant entities consolidated within the sector comprise those general government sector entities listed in Note </w:t>
      </w:r>
      <w:r>
        <w:t>8</w:t>
      </w:r>
      <w:r w:rsidRPr="007E07F9">
        <w:t xml:space="preserve">.8 of Chapter 4 of the </w:t>
      </w:r>
      <w:r w:rsidRPr="00204C87">
        <w:rPr>
          <w:i/>
          <w:iCs/>
        </w:rPr>
        <w:t>202</w:t>
      </w:r>
      <w:r>
        <w:rPr>
          <w:i/>
          <w:iCs/>
        </w:rPr>
        <w:t>4-25</w:t>
      </w:r>
      <w:r w:rsidRPr="00204C87">
        <w:rPr>
          <w:i/>
          <w:iCs/>
        </w:rPr>
        <w:t> Financial Report</w:t>
      </w:r>
      <w:r w:rsidRPr="007E07F9">
        <w:t xml:space="preserve"> for the State of Victoria. </w:t>
      </w:r>
    </w:p>
    <w:p w14:paraId="6BE17F15" w14:textId="77777777" w:rsidR="0094685B" w:rsidRDefault="0094685B" w:rsidP="0094685B">
      <w:pPr>
        <w:keepLines w:val="0"/>
        <w:rPr>
          <w:rFonts w:asciiTheme="majorHAnsi" w:eastAsiaTheme="majorEastAsia" w:hAnsiTheme="majorHAnsi" w:cstheme="majorBidi"/>
          <w:b/>
          <w:sz w:val="27"/>
          <w:szCs w:val="26"/>
        </w:rPr>
      </w:pPr>
      <w:bookmarkStart w:id="63" w:name="_Hlk147755238"/>
      <w:r>
        <w:br w:type="page"/>
      </w:r>
    </w:p>
    <w:p w14:paraId="44D54AC8" w14:textId="77777777" w:rsidR="0094685B" w:rsidRPr="007E07F9" w:rsidRDefault="0094685B" w:rsidP="0094685B">
      <w:pPr>
        <w:pStyle w:val="Heading2"/>
      </w:pPr>
      <w:r w:rsidRPr="007E07F9">
        <w:lastRenderedPageBreak/>
        <w:t>Compliance</w:t>
      </w:r>
    </w:p>
    <w:p w14:paraId="45A2A1C3" w14:textId="77777777" w:rsidR="0094685B" w:rsidRDefault="0094685B" w:rsidP="0094685B">
      <w:r>
        <w:t>These Estimated Financial Statements have been prepared in accordance with Sections 23L</w:t>
      </w:r>
      <w:r>
        <w:noBreakHyphen/>
        <w:t xml:space="preserve">23N of the </w:t>
      </w:r>
      <w:r w:rsidRPr="009134F8">
        <w:rPr>
          <w:i/>
          <w:iCs/>
        </w:rPr>
        <w:t>Financial Management Act 1994</w:t>
      </w:r>
      <w:r>
        <w:t>, having regard to Australian Accounting Standards (AAS), which include Interpretations issued by the Australian Accounting Standards Board (AASB).</w:t>
      </w:r>
    </w:p>
    <w:p w14:paraId="0B249E25" w14:textId="77777777" w:rsidR="0094685B" w:rsidRPr="007E07F9" w:rsidRDefault="0094685B" w:rsidP="0094685B">
      <w:r w:rsidRPr="007E07F9">
        <w:t xml:space="preserve">The Estimated Financial Statements are presented in a manner consistent with the principles of AASB 1049 and other relevant </w:t>
      </w:r>
      <w:r>
        <w:t>AASs</w:t>
      </w:r>
      <w:r w:rsidRPr="007E07F9">
        <w:t>. However, the prospective nature of these Estimated Financial Statements means that some AAS disclosures are neither relevant nor practical and have been omitted. Where applicable, those AAS paragraphs relevant to not</w:t>
      </w:r>
      <w:r>
        <w:noBreakHyphen/>
      </w:r>
      <w:r w:rsidRPr="007E07F9">
        <w:t>for</w:t>
      </w:r>
      <w:r>
        <w:noBreakHyphen/>
      </w:r>
      <w:r w:rsidRPr="007E07F9">
        <w:t>profit entities have been applied. Because AAS</w:t>
      </w:r>
      <w:r>
        <w:t>s</w:t>
      </w:r>
      <w:r w:rsidRPr="007E07F9">
        <w:t xml:space="preserve"> do not prescribe requirements for preparing and presenting prospective financial statements, the Estimated Financial Statements have been prepared having regard to the principles set out in New</w:t>
      </w:r>
      <w:r>
        <w:t> </w:t>
      </w:r>
      <w:r w:rsidRPr="007E07F9">
        <w:t xml:space="preserve">Zealand Public Benefit Entity Financial Reporting Standard 42 </w:t>
      </w:r>
      <w:r w:rsidRPr="00204C87">
        <w:rPr>
          <w:i/>
          <w:iCs/>
        </w:rPr>
        <w:t>Prospective Financial Statements</w:t>
      </w:r>
      <w:r w:rsidRPr="007E07F9">
        <w:t>.</w:t>
      </w:r>
    </w:p>
    <w:p w14:paraId="16D39EED" w14:textId="77777777" w:rsidR="0094685B" w:rsidRPr="007E07F9" w:rsidRDefault="0094685B" w:rsidP="0094685B">
      <w:r w:rsidRPr="007E07F9">
        <w:t xml:space="preserve">The GFS information included in this report is based on the </w:t>
      </w:r>
      <w:r w:rsidRPr="00204C87">
        <w:rPr>
          <w:i/>
          <w:iCs/>
        </w:rPr>
        <w:t>Australian System of Government Finance Statistics: Concepts, Sources and Methods 2015 Cat. No. 5514.0</w:t>
      </w:r>
      <w:r w:rsidRPr="007E07F9">
        <w:t xml:space="preserve"> (ABS GFS). </w:t>
      </w:r>
    </w:p>
    <w:p w14:paraId="4F84A763" w14:textId="77777777" w:rsidR="0094685B" w:rsidRPr="00797C92" w:rsidRDefault="0094685B" w:rsidP="0094685B">
      <w:pPr>
        <w:rPr>
          <w:color w:val="000000" w:themeColor="text1"/>
        </w:rPr>
      </w:pPr>
      <w:r w:rsidRPr="00E45EC8">
        <w:t xml:space="preserve">The information presented in the estimated financial statements takes into account the financial impacts as at </w:t>
      </w:r>
      <w:r w:rsidRPr="00867C81">
        <w:t>13 November 2025</w:t>
      </w:r>
      <w:r w:rsidRPr="00E45EC8">
        <w:t xml:space="preserve"> of all decisions that affect the financial statements, unless otherwise stated</w:t>
      </w:r>
      <w:r w:rsidRPr="00E2168D">
        <w:t>.</w:t>
      </w:r>
      <w:r>
        <w:t xml:space="preserve"> </w:t>
      </w:r>
    </w:p>
    <w:bookmarkEnd w:id="63"/>
    <w:p w14:paraId="2F167122" w14:textId="77777777" w:rsidR="0094685B" w:rsidRDefault="0094685B" w:rsidP="0094685B">
      <w:pPr>
        <w:pStyle w:val="Heading2"/>
      </w:pPr>
      <w:r>
        <w:t xml:space="preserve">Key financial measures </w:t>
      </w:r>
    </w:p>
    <w:p w14:paraId="0AFEFBF9" w14:textId="77777777" w:rsidR="0094685B" w:rsidRPr="00A969A2" w:rsidRDefault="0094685B" w:rsidP="0094685B">
      <w:r>
        <w:t>During t</w:t>
      </w:r>
      <w:r w:rsidRPr="00A969A2">
        <w:t>he COVID</w:t>
      </w:r>
      <w:r>
        <w:noBreakHyphen/>
      </w:r>
      <w:r w:rsidRPr="00A969A2">
        <w:t>19 pandemic the Government prioritis</w:t>
      </w:r>
      <w:r>
        <w:t>ed</w:t>
      </w:r>
      <w:r w:rsidRPr="00A969A2">
        <w:t xml:space="preserve"> the use of its balance sheet to support the Victorian community, Victorian households and the economy. While </w:t>
      </w:r>
      <w:r>
        <w:t>Victoria</w:t>
      </w:r>
      <w:r w:rsidR="0090249C">
        <w:t>’</w:t>
      </w:r>
      <w:r>
        <w:t>s</w:t>
      </w:r>
      <w:r w:rsidRPr="00A969A2">
        <w:t xml:space="preserve"> economy has rebounded strongly, the ongoing impacts of the pandemic on the state</w:t>
      </w:r>
      <w:r w:rsidR="0090249C">
        <w:t>’</w:t>
      </w:r>
      <w:r w:rsidRPr="00A969A2">
        <w:t xml:space="preserve">s fiscal position are still present. </w:t>
      </w:r>
    </w:p>
    <w:p w14:paraId="73153208" w14:textId="77777777" w:rsidR="0094685B" w:rsidRPr="00A969A2" w:rsidRDefault="0094685B" w:rsidP="0094685B">
      <w:r w:rsidRPr="00A969A2">
        <w:t>The Government</w:t>
      </w:r>
      <w:r w:rsidR="0090249C">
        <w:t>’</w:t>
      </w:r>
      <w:r w:rsidRPr="00A969A2">
        <w:t xml:space="preserve">s financial sustainability objectives for the </w:t>
      </w:r>
      <w:r w:rsidRPr="00A969A2">
        <w:rPr>
          <w:i/>
          <w:iCs/>
        </w:rPr>
        <w:t>202</w:t>
      </w:r>
      <w:r>
        <w:rPr>
          <w:i/>
          <w:iCs/>
        </w:rPr>
        <w:t>5-26</w:t>
      </w:r>
      <w:r w:rsidRPr="00A969A2">
        <w:rPr>
          <w:i/>
          <w:iCs/>
        </w:rPr>
        <w:t> Budget</w:t>
      </w:r>
      <w:r>
        <w:rPr>
          <w:i/>
          <w:iCs/>
        </w:rPr>
        <w:t xml:space="preserve"> Update</w:t>
      </w:r>
      <w:r w:rsidDel="00A36B83">
        <w:t xml:space="preserve"> </w:t>
      </w:r>
      <w:r w:rsidRPr="00A969A2">
        <w:t>are that:</w:t>
      </w:r>
    </w:p>
    <w:p w14:paraId="0F2D4E0D" w14:textId="77777777" w:rsidR="0094685B" w:rsidRPr="00A969A2" w:rsidRDefault="0094685B" w:rsidP="003038E3">
      <w:pPr>
        <w:pStyle w:val="ListBullet"/>
      </w:pPr>
      <w:r w:rsidRPr="00A969A2">
        <w:t>the net operating balance will return to a surplus by 2025</w:t>
      </w:r>
      <w:r>
        <w:noBreakHyphen/>
      </w:r>
      <w:r w:rsidRPr="00A969A2">
        <w:t>26</w:t>
      </w:r>
    </w:p>
    <w:p w14:paraId="581806FD" w14:textId="77777777" w:rsidR="0094685B" w:rsidRDefault="0094685B" w:rsidP="003038E3">
      <w:pPr>
        <w:pStyle w:val="ListBullet"/>
      </w:pPr>
      <w:r w:rsidRPr="00A969A2">
        <w:t xml:space="preserve">an operating cash surplus will be </w:t>
      </w:r>
      <w:r>
        <w:t>maintained over the budget and forward estimates period</w:t>
      </w:r>
    </w:p>
    <w:p w14:paraId="2CD0EF94" w14:textId="77777777" w:rsidR="0094685B" w:rsidRPr="00A969A2" w:rsidRDefault="0094685B" w:rsidP="003038E3">
      <w:pPr>
        <w:pStyle w:val="ListBullet"/>
      </w:pPr>
      <w:r w:rsidRPr="00954139">
        <w:t>net debt to GSP will stabilise and begin to decline by the end of the forward estimates period. </w:t>
      </w:r>
    </w:p>
    <w:p w14:paraId="6683C82C" w14:textId="77777777" w:rsidR="0094685B" w:rsidRPr="00041917" w:rsidRDefault="0094685B" w:rsidP="0094685B">
      <w:r w:rsidRPr="00A629F6">
        <w:t>The Government</w:t>
      </w:r>
      <w:r w:rsidR="0090249C">
        <w:t>’</w:t>
      </w:r>
      <w:r w:rsidRPr="00A629F6">
        <w:t>s long</w:t>
      </w:r>
      <w:r>
        <w:noBreakHyphen/>
      </w:r>
      <w:r w:rsidRPr="00A629F6">
        <w:t xml:space="preserve">term financial management objectives and fiscal measures and targets for the </w:t>
      </w:r>
      <w:r w:rsidRPr="00A629F6">
        <w:rPr>
          <w:i/>
          <w:iCs/>
        </w:rPr>
        <w:t>202</w:t>
      </w:r>
      <w:r>
        <w:rPr>
          <w:i/>
          <w:iCs/>
        </w:rPr>
        <w:t>5-26</w:t>
      </w:r>
      <w:r w:rsidRPr="00A629F6">
        <w:rPr>
          <w:i/>
          <w:iCs/>
        </w:rPr>
        <w:t xml:space="preserve"> Budget</w:t>
      </w:r>
      <w:r w:rsidRPr="00642431">
        <w:rPr>
          <w:i/>
        </w:rPr>
        <w:t xml:space="preserve"> Update</w:t>
      </w:r>
      <w:r>
        <w:t xml:space="preserve"> </w:t>
      </w:r>
      <w:r w:rsidRPr="00A629F6">
        <w:t xml:space="preserve">are set out in Chapter 1 </w:t>
      </w:r>
      <w:r w:rsidRPr="00A629F6">
        <w:rPr>
          <w:i/>
          <w:iCs/>
        </w:rPr>
        <w:t>Economic and fiscal overview</w:t>
      </w:r>
      <w:r w:rsidRPr="00A629F6">
        <w:t>.</w:t>
      </w:r>
    </w:p>
    <w:p w14:paraId="68A31DCB" w14:textId="77777777" w:rsidR="0094685B" w:rsidRDefault="0094685B" w:rsidP="0094685B">
      <w:pPr>
        <w:keepLines w:val="0"/>
        <w:rPr>
          <w:rFonts w:asciiTheme="majorHAnsi" w:eastAsiaTheme="majorEastAsia" w:hAnsiTheme="majorHAnsi" w:cstheme="majorBidi"/>
          <w:b/>
          <w:sz w:val="27"/>
          <w:szCs w:val="26"/>
        </w:rPr>
      </w:pPr>
      <w:r>
        <w:br w:type="page"/>
      </w:r>
    </w:p>
    <w:p w14:paraId="54BADE78" w14:textId="77777777" w:rsidR="0094685B" w:rsidRPr="004135EE" w:rsidRDefault="0094685B" w:rsidP="0094685B">
      <w:pPr>
        <w:pStyle w:val="Heading2"/>
      </w:pPr>
      <w:r>
        <w:lastRenderedPageBreak/>
        <w:t>Key judgements, estimates and assumptions</w:t>
      </w:r>
    </w:p>
    <w:p w14:paraId="1FF586C0" w14:textId="77777777" w:rsidR="0094685B" w:rsidRPr="00137023" w:rsidRDefault="0094685B" w:rsidP="0094685B">
      <w:pPr>
        <w:ind w:right="110"/>
        <w:rPr>
          <w:highlight w:val="yellow"/>
        </w:rPr>
      </w:pPr>
      <w:r>
        <w:t xml:space="preserve">Judgements, estimates and assumptions are required to be made about the carrying values of assets and liabilities that are not readily apparent from other sources, and the forecasting of certain revenue and expenses. The estimates and associated assumptions are based on professional judgements derived from historical experience and various other factors that are believed to be reasonable under the circumstances. </w:t>
      </w:r>
    </w:p>
    <w:p w14:paraId="293F2F78" w14:textId="77777777" w:rsidR="0094685B" w:rsidRDefault="0094685B" w:rsidP="0094685B">
      <w:pPr>
        <w:spacing w:before="100"/>
      </w:pPr>
      <w:r w:rsidRPr="00DC7887">
        <w:t>Risks to Victoria</w:t>
      </w:r>
      <w:r w:rsidR="0090249C">
        <w:t>’</w:t>
      </w:r>
      <w:r w:rsidRPr="00DC7887">
        <w:t>s economic outlook remain</w:t>
      </w:r>
      <w:r>
        <w:t>.</w:t>
      </w:r>
      <w:r w:rsidRPr="00DC7887">
        <w:t xml:space="preserve"> These risks include the outlook for consumer spending, the outlook for inflation, and hence for interest rates, as well as prospects for global economic growth against a backdrop of </w:t>
      </w:r>
      <w:r>
        <w:t>heightened uncertainty regarding the impact of United States</w:t>
      </w:r>
      <w:r w:rsidR="0090249C">
        <w:t>’</w:t>
      </w:r>
      <w:r>
        <w:t xml:space="preserve"> trade policies</w:t>
      </w:r>
      <w:r w:rsidRPr="00DC7887">
        <w:t>. This means that these estimates are subject to a degree of uncertainty. For example, goods and services tax (GST) revenue, land transfer duty revenue and interest expense are significantly linked to changes in economic growth, inflation and/or interest rates.</w:t>
      </w:r>
      <w:r>
        <w:t xml:space="preserve"> </w:t>
      </w:r>
    </w:p>
    <w:p w14:paraId="780CDF83" w14:textId="77777777" w:rsidR="0094685B" w:rsidRDefault="0094685B" w:rsidP="0094685B">
      <w:pPr>
        <w:pStyle w:val="Heading2"/>
      </w:pPr>
      <w:r w:rsidRPr="00917CBC">
        <w:t>Economic assumptions</w:t>
      </w:r>
      <w:r>
        <w:t xml:space="preserve"> </w:t>
      </w:r>
    </w:p>
    <w:p w14:paraId="20E7AB63" w14:textId="77777777" w:rsidR="0094685B" w:rsidRDefault="0094685B" w:rsidP="0094685B">
      <w:r>
        <w:t xml:space="preserve">The Estimated Financial Statements have been prepared using the economic assumptions listed below. </w:t>
      </w:r>
    </w:p>
    <w:p w14:paraId="72A6C61C" w14:textId="77777777" w:rsidR="0094685B" w:rsidRPr="00FB7140" w:rsidRDefault="0094685B" w:rsidP="0094685B">
      <w:pPr>
        <w:pStyle w:val="TableHeading"/>
      </w:pPr>
      <w:r>
        <w:t xml:space="preserve">Economic assumptions </w:t>
      </w:r>
    </w:p>
    <w:tbl>
      <w:tblPr>
        <w:tblStyle w:val="DTFTableNumeric"/>
        <w:tblW w:w="7760" w:type="dxa"/>
        <w:tblLayout w:type="fixed"/>
        <w:tblLook w:val="06A0" w:firstRow="1" w:lastRow="0" w:firstColumn="1" w:lastColumn="0" w:noHBand="1" w:noVBand="1"/>
      </w:tblPr>
      <w:tblGrid>
        <w:gridCol w:w="2788"/>
        <w:gridCol w:w="1040"/>
        <w:gridCol w:w="947"/>
        <w:gridCol w:w="994"/>
        <w:gridCol w:w="994"/>
        <w:gridCol w:w="997"/>
      </w:tblGrid>
      <w:tr w:rsidR="0094685B" w:rsidRPr="00141EE5" w14:paraId="26198796" w14:textId="777777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88" w:type="dxa"/>
          </w:tcPr>
          <w:p w14:paraId="030B1583" w14:textId="77777777" w:rsidR="0094685B" w:rsidRPr="00141EE5" w:rsidRDefault="0094685B"/>
        </w:tc>
        <w:tc>
          <w:tcPr>
            <w:tcW w:w="1040" w:type="dxa"/>
          </w:tcPr>
          <w:p w14:paraId="5B450773" w14:textId="77777777" w:rsidR="0094685B" w:rsidRPr="00141EE5" w:rsidRDefault="0094685B">
            <w:pPr>
              <w:cnfStyle w:val="100000000000" w:firstRow="1" w:lastRow="0" w:firstColumn="0" w:lastColumn="0" w:oddVBand="0" w:evenVBand="0" w:oddHBand="0" w:evenHBand="0" w:firstRowFirstColumn="0" w:firstRowLastColumn="0" w:lastRowFirstColumn="0" w:lastRowLastColumn="0"/>
            </w:pPr>
            <w:r w:rsidRPr="00141EE5">
              <w:t>202</w:t>
            </w:r>
            <w:r>
              <w:t>4-25</w:t>
            </w:r>
            <w:r w:rsidRPr="00141EE5">
              <w:t xml:space="preserve"> actual</w:t>
            </w:r>
          </w:p>
        </w:tc>
        <w:tc>
          <w:tcPr>
            <w:tcW w:w="947" w:type="dxa"/>
          </w:tcPr>
          <w:p w14:paraId="023B9DDA" w14:textId="77777777" w:rsidR="0094685B" w:rsidRPr="00141EE5" w:rsidRDefault="0094685B">
            <w:pPr>
              <w:cnfStyle w:val="100000000000" w:firstRow="1" w:lastRow="0" w:firstColumn="0" w:lastColumn="0" w:oddVBand="0" w:evenVBand="0" w:oddHBand="0" w:evenHBand="0" w:firstRowFirstColumn="0" w:firstRowLastColumn="0" w:lastRowFirstColumn="0" w:lastRowLastColumn="0"/>
            </w:pPr>
            <w:r w:rsidRPr="00141EE5">
              <w:t>202</w:t>
            </w:r>
            <w:r>
              <w:t>5-26</w:t>
            </w:r>
            <w:r w:rsidRPr="00141EE5">
              <w:t xml:space="preserve"> forecast</w:t>
            </w:r>
          </w:p>
        </w:tc>
        <w:tc>
          <w:tcPr>
            <w:tcW w:w="994" w:type="dxa"/>
          </w:tcPr>
          <w:p w14:paraId="44235ADC" w14:textId="77777777" w:rsidR="0094685B" w:rsidRPr="00141EE5" w:rsidRDefault="0094685B">
            <w:pPr>
              <w:cnfStyle w:val="100000000000" w:firstRow="1" w:lastRow="0" w:firstColumn="0" w:lastColumn="0" w:oddVBand="0" w:evenVBand="0" w:oddHBand="0" w:evenHBand="0" w:firstRowFirstColumn="0" w:firstRowLastColumn="0" w:lastRowFirstColumn="0" w:lastRowLastColumn="0"/>
            </w:pPr>
            <w:r w:rsidRPr="00141EE5">
              <w:t>202</w:t>
            </w:r>
            <w:r>
              <w:t>6-27</w:t>
            </w:r>
            <w:r w:rsidRPr="00141EE5">
              <w:t xml:space="preserve"> forecast</w:t>
            </w:r>
          </w:p>
        </w:tc>
        <w:tc>
          <w:tcPr>
            <w:tcW w:w="994" w:type="dxa"/>
          </w:tcPr>
          <w:p w14:paraId="1B617947" w14:textId="77777777" w:rsidR="0094685B" w:rsidRPr="00141EE5" w:rsidRDefault="0094685B">
            <w:pPr>
              <w:cnfStyle w:val="100000000000" w:firstRow="1" w:lastRow="0" w:firstColumn="0" w:lastColumn="0" w:oddVBand="0" w:evenVBand="0" w:oddHBand="0" w:evenHBand="0" w:firstRowFirstColumn="0" w:firstRowLastColumn="0" w:lastRowFirstColumn="0" w:lastRowLastColumn="0"/>
            </w:pPr>
            <w:r w:rsidRPr="00141EE5">
              <w:t>202</w:t>
            </w:r>
            <w:r>
              <w:t>7-28</w:t>
            </w:r>
            <w:r w:rsidRPr="00141EE5">
              <w:t xml:space="preserve"> projection</w:t>
            </w:r>
          </w:p>
        </w:tc>
        <w:tc>
          <w:tcPr>
            <w:tcW w:w="997" w:type="dxa"/>
          </w:tcPr>
          <w:p w14:paraId="05764AA0" w14:textId="77777777" w:rsidR="0094685B" w:rsidRPr="00141EE5" w:rsidRDefault="0094685B">
            <w:pPr>
              <w:cnfStyle w:val="100000000000" w:firstRow="1" w:lastRow="0" w:firstColumn="0" w:lastColumn="0" w:oddVBand="0" w:evenVBand="0" w:oddHBand="0" w:evenHBand="0" w:firstRowFirstColumn="0" w:firstRowLastColumn="0" w:lastRowFirstColumn="0" w:lastRowLastColumn="0"/>
            </w:pPr>
            <w:r w:rsidRPr="00141EE5">
              <w:t>202</w:t>
            </w:r>
            <w:r>
              <w:t>8-29</w:t>
            </w:r>
            <w:r w:rsidRPr="00141EE5">
              <w:t xml:space="preserve"> projection</w:t>
            </w:r>
          </w:p>
        </w:tc>
      </w:tr>
      <w:tr w:rsidR="0094685B" w:rsidRPr="00A30637" w14:paraId="3FE5D3EA" w14:textId="77777777">
        <w:tc>
          <w:tcPr>
            <w:cnfStyle w:val="001000000000" w:firstRow="0" w:lastRow="0" w:firstColumn="1" w:lastColumn="0" w:oddVBand="0" w:evenVBand="0" w:oddHBand="0" w:evenHBand="0" w:firstRowFirstColumn="0" w:firstRowLastColumn="0" w:lastRowFirstColumn="0" w:lastRowLastColumn="0"/>
            <w:tcW w:w="2788" w:type="dxa"/>
          </w:tcPr>
          <w:p w14:paraId="3C734675" w14:textId="77777777" w:rsidR="0094685B" w:rsidRPr="00A30637" w:rsidRDefault="0094685B">
            <w:pPr>
              <w:rPr>
                <w:b/>
                <w:bCs/>
              </w:rPr>
            </w:pPr>
          </w:p>
        </w:tc>
        <w:tc>
          <w:tcPr>
            <w:tcW w:w="4972" w:type="dxa"/>
            <w:gridSpan w:val="5"/>
          </w:tcPr>
          <w:p w14:paraId="2D62BC7D" w14:textId="77777777" w:rsidR="0094685B" w:rsidRPr="00A30637" w:rsidRDefault="0094685B">
            <w:pPr>
              <w:cnfStyle w:val="000000000000" w:firstRow="0" w:lastRow="0" w:firstColumn="0" w:lastColumn="0" w:oddVBand="0" w:evenVBand="0" w:oddHBand="0" w:evenHBand="0" w:firstRowFirstColumn="0" w:firstRowLastColumn="0" w:lastRowFirstColumn="0" w:lastRowLastColumn="0"/>
              <w:rPr>
                <w:b/>
                <w:bCs/>
              </w:rPr>
            </w:pPr>
            <w:r w:rsidRPr="00A30637">
              <w:rPr>
                <w:b/>
                <w:bCs/>
              </w:rPr>
              <w:t>($ billion)</w:t>
            </w:r>
          </w:p>
        </w:tc>
      </w:tr>
      <w:tr w:rsidR="0094685B" w:rsidRPr="00141EE5" w14:paraId="3E0BE295" w14:textId="77777777">
        <w:tc>
          <w:tcPr>
            <w:cnfStyle w:val="001000000000" w:firstRow="0" w:lastRow="0" w:firstColumn="1" w:lastColumn="0" w:oddVBand="0" w:evenVBand="0" w:oddHBand="0" w:evenHBand="0" w:firstRowFirstColumn="0" w:firstRowLastColumn="0" w:lastRowFirstColumn="0" w:lastRowLastColumn="0"/>
            <w:tcW w:w="2788" w:type="dxa"/>
          </w:tcPr>
          <w:p w14:paraId="6EFF7CF0" w14:textId="77777777" w:rsidR="0094685B" w:rsidRPr="00141EE5" w:rsidRDefault="0094685B">
            <w:r w:rsidRPr="00141EE5">
              <w:t>Nominal gross state product</w:t>
            </w:r>
          </w:p>
        </w:tc>
        <w:tc>
          <w:tcPr>
            <w:tcW w:w="1040" w:type="dxa"/>
          </w:tcPr>
          <w:p w14:paraId="5A690796"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rsidRPr="00764A5B">
              <w:t>637.4</w:t>
            </w:r>
          </w:p>
        </w:tc>
        <w:tc>
          <w:tcPr>
            <w:tcW w:w="947" w:type="dxa"/>
          </w:tcPr>
          <w:p w14:paraId="0A54DDD6"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665.8</w:t>
            </w:r>
          </w:p>
        </w:tc>
        <w:tc>
          <w:tcPr>
            <w:tcW w:w="994" w:type="dxa"/>
          </w:tcPr>
          <w:p w14:paraId="74CF1422"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700.5</w:t>
            </w:r>
          </w:p>
        </w:tc>
        <w:tc>
          <w:tcPr>
            <w:tcW w:w="994" w:type="dxa"/>
          </w:tcPr>
          <w:p w14:paraId="474461CC"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736.4</w:t>
            </w:r>
          </w:p>
        </w:tc>
        <w:tc>
          <w:tcPr>
            <w:tcW w:w="997" w:type="dxa"/>
          </w:tcPr>
          <w:p w14:paraId="2568BC48"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774.4</w:t>
            </w:r>
          </w:p>
        </w:tc>
      </w:tr>
      <w:tr w:rsidR="0094685B" w:rsidRPr="00A30637" w14:paraId="54B90F49" w14:textId="77777777">
        <w:tc>
          <w:tcPr>
            <w:cnfStyle w:val="001000000000" w:firstRow="0" w:lastRow="0" w:firstColumn="1" w:lastColumn="0" w:oddVBand="0" w:evenVBand="0" w:oddHBand="0" w:evenHBand="0" w:firstRowFirstColumn="0" w:firstRowLastColumn="0" w:lastRowFirstColumn="0" w:lastRowLastColumn="0"/>
            <w:tcW w:w="2788" w:type="dxa"/>
          </w:tcPr>
          <w:p w14:paraId="69005275" w14:textId="77777777" w:rsidR="0094685B" w:rsidRPr="00A30637" w:rsidRDefault="0094685B">
            <w:pPr>
              <w:spacing w:before="120"/>
              <w:rPr>
                <w:b/>
                <w:bCs/>
              </w:rPr>
            </w:pPr>
          </w:p>
        </w:tc>
        <w:tc>
          <w:tcPr>
            <w:tcW w:w="4972" w:type="dxa"/>
            <w:gridSpan w:val="5"/>
          </w:tcPr>
          <w:p w14:paraId="4C6834A9" w14:textId="77777777" w:rsidR="0094685B" w:rsidRPr="00A30637" w:rsidRDefault="0094685B">
            <w:pPr>
              <w:spacing w:before="120"/>
              <w:cnfStyle w:val="000000000000" w:firstRow="0" w:lastRow="0" w:firstColumn="0" w:lastColumn="0" w:oddVBand="0" w:evenVBand="0" w:oddHBand="0" w:evenHBand="0" w:firstRowFirstColumn="0" w:firstRowLastColumn="0" w:lastRowFirstColumn="0" w:lastRowLastColumn="0"/>
              <w:rPr>
                <w:b/>
                <w:bCs/>
              </w:rPr>
            </w:pPr>
            <w:r w:rsidRPr="00A30637">
              <w:rPr>
                <w:b/>
                <w:bCs/>
              </w:rPr>
              <w:t xml:space="preserve">(percentage change) </w:t>
            </w:r>
            <w:r w:rsidRPr="00107D90">
              <w:rPr>
                <w:b/>
                <w:bCs/>
                <w:vertAlign w:val="superscript"/>
              </w:rPr>
              <w:t>(a)</w:t>
            </w:r>
          </w:p>
        </w:tc>
      </w:tr>
      <w:tr w:rsidR="0094685B" w:rsidRPr="00141EE5" w14:paraId="03D88B55" w14:textId="77777777">
        <w:tc>
          <w:tcPr>
            <w:cnfStyle w:val="001000000000" w:firstRow="0" w:lastRow="0" w:firstColumn="1" w:lastColumn="0" w:oddVBand="0" w:evenVBand="0" w:oddHBand="0" w:evenHBand="0" w:firstRowFirstColumn="0" w:firstRowLastColumn="0" w:lastRowFirstColumn="0" w:lastRowLastColumn="0"/>
            <w:tcW w:w="2788" w:type="dxa"/>
          </w:tcPr>
          <w:p w14:paraId="5A8C3FD4" w14:textId="77777777" w:rsidR="0094685B" w:rsidRPr="00141EE5" w:rsidRDefault="0094685B">
            <w:r w:rsidRPr="00141EE5">
              <w:t>Real gross state product</w:t>
            </w:r>
          </w:p>
        </w:tc>
        <w:tc>
          <w:tcPr>
            <w:tcW w:w="1040" w:type="dxa"/>
          </w:tcPr>
          <w:p w14:paraId="51799FD3"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rsidRPr="006855A5">
              <w:t>1.1</w:t>
            </w:r>
          </w:p>
        </w:tc>
        <w:tc>
          <w:tcPr>
            <w:tcW w:w="947" w:type="dxa"/>
          </w:tcPr>
          <w:p w14:paraId="41F54C80"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2.25</w:t>
            </w:r>
          </w:p>
        </w:tc>
        <w:tc>
          <w:tcPr>
            <w:tcW w:w="994" w:type="dxa"/>
          </w:tcPr>
          <w:p w14:paraId="7A84A516"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2.50</w:t>
            </w:r>
          </w:p>
        </w:tc>
        <w:tc>
          <w:tcPr>
            <w:tcW w:w="994" w:type="dxa"/>
          </w:tcPr>
          <w:p w14:paraId="4DBE2DFC"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2.50</w:t>
            </w:r>
          </w:p>
        </w:tc>
        <w:tc>
          <w:tcPr>
            <w:tcW w:w="997" w:type="dxa"/>
          </w:tcPr>
          <w:p w14:paraId="13F6F318"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2.50</w:t>
            </w:r>
          </w:p>
        </w:tc>
      </w:tr>
      <w:tr w:rsidR="0094685B" w:rsidRPr="00141EE5" w14:paraId="2E3F955D" w14:textId="77777777">
        <w:tc>
          <w:tcPr>
            <w:cnfStyle w:val="001000000000" w:firstRow="0" w:lastRow="0" w:firstColumn="1" w:lastColumn="0" w:oddVBand="0" w:evenVBand="0" w:oddHBand="0" w:evenHBand="0" w:firstRowFirstColumn="0" w:firstRowLastColumn="0" w:lastRowFirstColumn="0" w:lastRowLastColumn="0"/>
            <w:tcW w:w="2788" w:type="dxa"/>
          </w:tcPr>
          <w:p w14:paraId="2565E46B" w14:textId="77777777" w:rsidR="0094685B" w:rsidRPr="00141EE5" w:rsidRDefault="0094685B">
            <w:r w:rsidRPr="00141EE5">
              <w:t>Employment</w:t>
            </w:r>
          </w:p>
        </w:tc>
        <w:tc>
          <w:tcPr>
            <w:tcW w:w="1040" w:type="dxa"/>
          </w:tcPr>
          <w:p w14:paraId="50F89A9C"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2.5</w:t>
            </w:r>
          </w:p>
        </w:tc>
        <w:tc>
          <w:tcPr>
            <w:tcW w:w="947" w:type="dxa"/>
          </w:tcPr>
          <w:p w14:paraId="6C504649"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1.25</w:t>
            </w:r>
          </w:p>
        </w:tc>
        <w:tc>
          <w:tcPr>
            <w:tcW w:w="994" w:type="dxa"/>
          </w:tcPr>
          <w:p w14:paraId="5EA542C6"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1.50</w:t>
            </w:r>
          </w:p>
        </w:tc>
        <w:tc>
          <w:tcPr>
            <w:tcW w:w="994" w:type="dxa"/>
          </w:tcPr>
          <w:p w14:paraId="04FF8145"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1.75</w:t>
            </w:r>
          </w:p>
        </w:tc>
        <w:tc>
          <w:tcPr>
            <w:tcW w:w="997" w:type="dxa"/>
          </w:tcPr>
          <w:p w14:paraId="590EF7A7"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1.75</w:t>
            </w:r>
          </w:p>
        </w:tc>
      </w:tr>
      <w:tr w:rsidR="0094685B" w:rsidRPr="00141EE5" w14:paraId="4E1FA960" w14:textId="77777777">
        <w:tc>
          <w:tcPr>
            <w:cnfStyle w:val="001000000000" w:firstRow="0" w:lastRow="0" w:firstColumn="1" w:lastColumn="0" w:oddVBand="0" w:evenVBand="0" w:oddHBand="0" w:evenHBand="0" w:firstRowFirstColumn="0" w:firstRowLastColumn="0" w:lastRowFirstColumn="0" w:lastRowLastColumn="0"/>
            <w:tcW w:w="2788" w:type="dxa"/>
          </w:tcPr>
          <w:p w14:paraId="5851E681" w14:textId="77777777" w:rsidR="0094685B" w:rsidRPr="00141EE5" w:rsidRDefault="0094685B">
            <w:r w:rsidRPr="00141EE5">
              <w:t xml:space="preserve">Unemployment rate </w:t>
            </w:r>
            <w:r w:rsidRPr="00107D90">
              <w:rPr>
                <w:vertAlign w:val="superscript"/>
              </w:rPr>
              <w:t>(b)</w:t>
            </w:r>
          </w:p>
        </w:tc>
        <w:tc>
          <w:tcPr>
            <w:tcW w:w="1040" w:type="dxa"/>
          </w:tcPr>
          <w:p w14:paraId="5904B4E9"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4.4</w:t>
            </w:r>
          </w:p>
        </w:tc>
        <w:tc>
          <w:tcPr>
            <w:tcW w:w="947" w:type="dxa"/>
          </w:tcPr>
          <w:p w14:paraId="249D2484"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4.75</w:t>
            </w:r>
          </w:p>
        </w:tc>
        <w:tc>
          <w:tcPr>
            <w:tcW w:w="994" w:type="dxa"/>
          </w:tcPr>
          <w:p w14:paraId="3B8E9593"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4.75</w:t>
            </w:r>
          </w:p>
        </w:tc>
        <w:tc>
          <w:tcPr>
            <w:tcW w:w="994" w:type="dxa"/>
          </w:tcPr>
          <w:p w14:paraId="680CF607"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4.75</w:t>
            </w:r>
          </w:p>
        </w:tc>
        <w:tc>
          <w:tcPr>
            <w:tcW w:w="997" w:type="dxa"/>
          </w:tcPr>
          <w:p w14:paraId="54474B46"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4.75</w:t>
            </w:r>
          </w:p>
        </w:tc>
      </w:tr>
      <w:tr w:rsidR="0094685B" w:rsidRPr="00141EE5" w14:paraId="76040B74" w14:textId="77777777">
        <w:tc>
          <w:tcPr>
            <w:cnfStyle w:val="001000000000" w:firstRow="0" w:lastRow="0" w:firstColumn="1" w:lastColumn="0" w:oddVBand="0" w:evenVBand="0" w:oddHBand="0" w:evenHBand="0" w:firstRowFirstColumn="0" w:firstRowLastColumn="0" w:lastRowFirstColumn="0" w:lastRowLastColumn="0"/>
            <w:tcW w:w="2788" w:type="dxa"/>
          </w:tcPr>
          <w:p w14:paraId="2FB1A5C3" w14:textId="77777777" w:rsidR="0094685B" w:rsidRPr="00141EE5" w:rsidRDefault="0094685B">
            <w:r w:rsidRPr="00141EE5">
              <w:t xml:space="preserve">Consumer price index </w:t>
            </w:r>
            <w:r w:rsidRPr="00107D90">
              <w:rPr>
                <w:vertAlign w:val="superscript"/>
              </w:rPr>
              <w:t>(c)</w:t>
            </w:r>
          </w:p>
        </w:tc>
        <w:tc>
          <w:tcPr>
            <w:tcW w:w="1040" w:type="dxa"/>
          </w:tcPr>
          <w:p w14:paraId="4D30F42B"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2.4</w:t>
            </w:r>
          </w:p>
        </w:tc>
        <w:tc>
          <w:tcPr>
            <w:tcW w:w="947" w:type="dxa"/>
          </w:tcPr>
          <w:p w14:paraId="6A13F6A7"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3.00</w:t>
            </w:r>
          </w:p>
        </w:tc>
        <w:tc>
          <w:tcPr>
            <w:tcW w:w="994" w:type="dxa"/>
          </w:tcPr>
          <w:p w14:paraId="1AEA4720"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2.75</w:t>
            </w:r>
          </w:p>
        </w:tc>
        <w:tc>
          <w:tcPr>
            <w:tcW w:w="994" w:type="dxa"/>
          </w:tcPr>
          <w:p w14:paraId="28B76407"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2.50</w:t>
            </w:r>
          </w:p>
        </w:tc>
        <w:tc>
          <w:tcPr>
            <w:tcW w:w="997" w:type="dxa"/>
          </w:tcPr>
          <w:p w14:paraId="1E852C5F"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2.50</w:t>
            </w:r>
          </w:p>
        </w:tc>
      </w:tr>
      <w:tr w:rsidR="0094685B" w:rsidRPr="00141EE5" w14:paraId="66604D5A" w14:textId="77777777" w:rsidTr="00C05969">
        <w:tc>
          <w:tcPr>
            <w:cnfStyle w:val="001000000000" w:firstRow="0" w:lastRow="0" w:firstColumn="1" w:lastColumn="0" w:oddVBand="0" w:evenVBand="0" w:oddHBand="0" w:evenHBand="0" w:firstRowFirstColumn="0" w:firstRowLastColumn="0" w:lastRowFirstColumn="0" w:lastRowLastColumn="0"/>
            <w:tcW w:w="2788" w:type="dxa"/>
          </w:tcPr>
          <w:p w14:paraId="14386445" w14:textId="77777777" w:rsidR="0094685B" w:rsidRPr="00141EE5" w:rsidRDefault="0094685B">
            <w:r w:rsidRPr="00141EE5">
              <w:t xml:space="preserve">Wage price index </w:t>
            </w:r>
            <w:r w:rsidRPr="00107D90">
              <w:rPr>
                <w:vertAlign w:val="superscript"/>
              </w:rPr>
              <w:t>(d)</w:t>
            </w:r>
          </w:p>
        </w:tc>
        <w:tc>
          <w:tcPr>
            <w:tcW w:w="1040" w:type="dxa"/>
          </w:tcPr>
          <w:p w14:paraId="526B59BF"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3.3</w:t>
            </w:r>
          </w:p>
        </w:tc>
        <w:tc>
          <w:tcPr>
            <w:tcW w:w="947" w:type="dxa"/>
          </w:tcPr>
          <w:p w14:paraId="7B5ED471"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3.25</w:t>
            </w:r>
          </w:p>
        </w:tc>
        <w:tc>
          <w:tcPr>
            <w:tcW w:w="994" w:type="dxa"/>
          </w:tcPr>
          <w:p w14:paraId="0008EE03"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3.25</w:t>
            </w:r>
          </w:p>
        </w:tc>
        <w:tc>
          <w:tcPr>
            <w:tcW w:w="994" w:type="dxa"/>
          </w:tcPr>
          <w:p w14:paraId="719F9F69"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3.25</w:t>
            </w:r>
          </w:p>
        </w:tc>
        <w:tc>
          <w:tcPr>
            <w:tcW w:w="997" w:type="dxa"/>
          </w:tcPr>
          <w:p w14:paraId="13B37370"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3.00</w:t>
            </w:r>
          </w:p>
        </w:tc>
      </w:tr>
      <w:tr w:rsidR="0094685B" w:rsidRPr="00141EE5" w14:paraId="23E38365" w14:textId="77777777" w:rsidTr="00C05969">
        <w:tc>
          <w:tcPr>
            <w:cnfStyle w:val="001000000000" w:firstRow="0" w:lastRow="0" w:firstColumn="1" w:lastColumn="0" w:oddVBand="0" w:evenVBand="0" w:oddHBand="0" w:evenHBand="0" w:firstRowFirstColumn="0" w:firstRowLastColumn="0" w:lastRowFirstColumn="0" w:lastRowLastColumn="0"/>
            <w:tcW w:w="2788" w:type="dxa"/>
            <w:tcBorders>
              <w:bottom w:val="single" w:sz="12" w:space="0" w:color="auto"/>
            </w:tcBorders>
          </w:tcPr>
          <w:p w14:paraId="17846258" w14:textId="77777777" w:rsidR="0094685B" w:rsidRPr="00141EE5" w:rsidRDefault="0094685B">
            <w:r w:rsidRPr="00141EE5">
              <w:t xml:space="preserve">Population </w:t>
            </w:r>
            <w:r w:rsidRPr="00107D90">
              <w:rPr>
                <w:vertAlign w:val="superscript"/>
              </w:rPr>
              <w:t>(e)</w:t>
            </w:r>
          </w:p>
        </w:tc>
        <w:tc>
          <w:tcPr>
            <w:tcW w:w="1040" w:type="dxa"/>
            <w:tcBorders>
              <w:bottom w:val="single" w:sz="12" w:space="0" w:color="auto"/>
            </w:tcBorders>
          </w:tcPr>
          <w:p w14:paraId="4CBD8BFB"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1.</w:t>
            </w:r>
            <w:r>
              <w:rPr>
                <w:rFonts w:cstheme="majorHAnsi"/>
                <w:szCs w:val="17"/>
                <w:lang w:eastAsia="en-AU"/>
              </w:rPr>
              <w:t>80</w:t>
            </w:r>
            <w:r w:rsidRPr="00014B9E">
              <w:rPr>
                <w:rFonts w:cstheme="majorHAnsi"/>
                <w:szCs w:val="17"/>
                <w:vertAlign w:val="superscript"/>
                <w:lang w:eastAsia="en-AU"/>
              </w:rPr>
              <w:t>(</w:t>
            </w:r>
            <w:r>
              <w:rPr>
                <w:rFonts w:cstheme="majorHAnsi"/>
                <w:szCs w:val="17"/>
                <w:vertAlign w:val="superscript"/>
                <w:lang w:eastAsia="en-AU"/>
              </w:rPr>
              <w:t>f)</w:t>
            </w:r>
          </w:p>
        </w:tc>
        <w:tc>
          <w:tcPr>
            <w:tcW w:w="947" w:type="dxa"/>
            <w:tcBorders>
              <w:bottom w:val="single" w:sz="12" w:space="0" w:color="auto"/>
            </w:tcBorders>
          </w:tcPr>
          <w:p w14:paraId="1EAFF700"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1.70</w:t>
            </w:r>
          </w:p>
        </w:tc>
        <w:tc>
          <w:tcPr>
            <w:tcW w:w="994" w:type="dxa"/>
            <w:tcBorders>
              <w:bottom w:val="single" w:sz="12" w:space="0" w:color="auto"/>
            </w:tcBorders>
          </w:tcPr>
          <w:p w14:paraId="5FA3742B"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1.70</w:t>
            </w:r>
          </w:p>
        </w:tc>
        <w:tc>
          <w:tcPr>
            <w:tcW w:w="994" w:type="dxa"/>
            <w:tcBorders>
              <w:bottom w:val="single" w:sz="12" w:space="0" w:color="auto"/>
            </w:tcBorders>
          </w:tcPr>
          <w:p w14:paraId="1CAC862A"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1.70</w:t>
            </w:r>
          </w:p>
        </w:tc>
        <w:tc>
          <w:tcPr>
            <w:tcW w:w="997" w:type="dxa"/>
            <w:tcBorders>
              <w:bottom w:val="single" w:sz="12" w:space="0" w:color="auto"/>
            </w:tcBorders>
          </w:tcPr>
          <w:p w14:paraId="21A3CC5B" w14:textId="77777777" w:rsidR="0094685B" w:rsidRPr="00141EE5" w:rsidRDefault="0094685B">
            <w:pPr>
              <w:cnfStyle w:val="000000000000" w:firstRow="0" w:lastRow="0" w:firstColumn="0" w:lastColumn="0" w:oddVBand="0" w:evenVBand="0" w:oddHBand="0" w:evenHBand="0" w:firstRowFirstColumn="0" w:firstRowLastColumn="0" w:lastRowFirstColumn="0" w:lastRowLastColumn="0"/>
            </w:pPr>
            <w:r>
              <w:t>1.70</w:t>
            </w:r>
          </w:p>
        </w:tc>
      </w:tr>
    </w:tbl>
    <w:p w14:paraId="6A348657" w14:textId="77777777" w:rsidR="0094685B" w:rsidRPr="00FA34C7" w:rsidRDefault="0094685B" w:rsidP="0094685B">
      <w:pPr>
        <w:pStyle w:val="Note"/>
      </w:pPr>
      <w:r w:rsidRPr="00FA34C7">
        <w:t xml:space="preserve">Notes: </w:t>
      </w:r>
    </w:p>
    <w:p w14:paraId="7C12B0D6" w14:textId="77777777" w:rsidR="0094685B" w:rsidRPr="00FA34C7" w:rsidRDefault="0094685B" w:rsidP="0094685B">
      <w:pPr>
        <w:pStyle w:val="Note"/>
      </w:pPr>
      <w:r w:rsidRPr="00FA34C7">
        <w:t>(a)</w:t>
      </w:r>
      <w:r w:rsidRPr="00FA34C7">
        <w:tab/>
        <w:t>Percentage change in year</w:t>
      </w:r>
      <w:r>
        <w:t>-</w:t>
      </w:r>
      <w:r w:rsidRPr="00FA34C7">
        <w:t>average terms compared with the previous year, except for the unemployment rate (see note (b)) and population (see note (e)). Forecasts are rounded to the nearest 0.25 percentage points, except for population (see note (e)).</w:t>
      </w:r>
    </w:p>
    <w:p w14:paraId="7416FDE5" w14:textId="77777777" w:rsidR="0094685B" w:rsidRPr="00FA34C7" w:rsidRDefault="0094685B" w:rsidP="0094685B">
      <w:pPr>
        <w:pStyle w:val="Note"/>
      </w:pPr>
      <w:r w:rsidRPr="00FA34C7">
        <w:tab/>
        <w:t>The key assumptions underlying the economic forecasts include interest rates that broadly follow market economists</w:t>
      </w:r>
      <w:r w:rsidR="0090249C">
        <w:t>’</w:t>
      </w:r>
      <w:r w:rsidRPr="00FA34C7">
        <w:t xml:space="preserve"> expectations; an Australian dollar trade</w:t>
      </w:r>
      <w:r w:rsidRPr="00FA34C7">
        <w:noBreakHyphen/>
        <w:t xml:space="preserve">weighted index of </w:t>
      </w:r>
      <w:r>
        <w:t>59.9</w:t>
      </w:r>
      <w:r w:rsidRPr="00FA34C7">
        <w:t>; and oil prices that follow the path suggested by oil futures.</w:t>
      </w:r>
    </w:p>
    <w:p w14:paraId="311739A5" w14:textId="77777777" w:rsidR="0094685B" w:rsidRPr="00FA34C7" w:rsidRDefault="0094685B" w:rsidP="0094685B">
      <w:pPr>
        <w:pStyle w:val="Note"/>
      </w:pPr>
      <w:r w:rsidRPr="00FA34C7">
        <w:t>(b)</w:t>
      </w:r>
      <w:r w:rsidRPr="00FA34C7">
        <w:tab/>
        <w:t>Year</w:t>
      </w:r>
      <w:r>
        <w:t>-</w:t>
      </w:r>
      <w:r w:rsidRPr="00FA34C7">
        <w:t>average.</w:t>
      </w:r>
    </w:p>
    <w:p w14:paraId="630B47BB" w14:textId="77777777" w:rsidR="0094685B" w:rsidRPr="00FA34C7" w:rsidRDefault="0094685B" w:rsidP="0094685B">
      <w:pPr>
        <w:pStyle w:val="Note"/>
      </w:pPr>
      <w:r w:rsidRPr="00FA34C7">
        <w:t>(c)</w:t>
      </w:r>
      <w:r w:rsidRPr="00FA34C7">
        <w:tab/>
        <w:t xml:space="preserve">Melbourne consumer price index. </w:t>
      </w:r>
    </w:p>
    <w:p w14:paraId="42CBB424" w14:textId="77777777" w:rsidR="0094685B" w:rsidRPr="00FA34C7" w:rsidRDefault="0094685B" w:rsidP="0094685B">
      <w:pPr>
        <w:pStyle w:val="Note"/>
      </w:pPr>
      <w:r w:rsidRPr="00FA34C7">
        <w:t>(d)</w:t>
      </w:r>
      <w:r w:rsidRPr="00FA34C7">
        <w:tab/>
        <w:t>Wage price index, Victoria (based on total hourly rates of pay, excluding bonuses).</w:t>
      </w:r>
    </w:p>
    <w:p w14:paraId="1BCA8F70" w14:textId="77777777" w:rsidR="0094685B" w:rsidRPr="00FA34C7" w:rsidRDefault="0094685B" w:rsidP="0094685B">
      <w:pPr>
        <w:pStyle w:val="Note"/>
      </w:pPr>
      <w:r w:rsidRPr="00FA34C7">
        <w:t>(e)</w:t>
      </w:r>
      <w:r w:rsidRPr="00FA34C7">
        <w:tab/>
        <w:t>Percentage change over the year to 30 June. Forecasts are rounded to the nearest 0.1 percentage point.</w:t>
      </w:r>
    </w:p>
    <w:p w14:paraId="44ED84AB" w14:textId="77777777" w:rsidR="0094685B" w:rsidRDefault="0094685B" w:rsidP="0094685B">
      <w:pPr>
        <w:pStyle w:val="Note"/>
      </w:pPr>
      <w:r w:rsidRPr="00FA34C7">
        <w:t>(f)</w:t>
      </w:r>
      <w:r w:rsidRPr="00FA34C7">
        <w:tab/>
        <w:t>Estimate, actual not yet available.</w:t>
      </w:r>
      <w:r>
        <w:t xml:space="preserve"> </w:t>
      </w:r>
    </w:p>
    <w:p w14:paraId="67076AD0" w14:textId="77777777" w:rsidR="0094685B" w:rsidRDefault="0094685B" w:rsidP="0094685B">
      <w:pPr>
        <w:pStyle w:val="Heading2"/>
      </w:pPr>
      <w:bookmarkStart w:id="64" w:name="_Hlk147760585"/>
      <w:r w:rsidRPr="006437FC">
        <w:lastRenderedPageBreak/>
        <w:t>Economic risks that affect the Estimated Financial Statements</w:t>
      </w:r>
      <w:r w:rsidRPr="00CD3A6A">
        <w:t xml:space="preserve"> </w:t>
      </w:r>
    </w:p>
    <w:p w14:paraId="22998D79" w14:textId="77777777" w:rsidR="0094685B" w:rsidRPr="00215919" w:rsidRDefault="0094685B" w:rsidP="0094685B">
      <w:pPr>
        <w:keepNext/>
      </w:pPr>
      <w:r>
        <w:t>There are r</w:t>
      </w:r>
      <w:r w:rsidRPr="00215919">
        <w:t>isks to Victoria</w:t>
      </w:r>
      <w:r w:rsidR="0090249C">
        <w:t>’</w:t>
      </w:r>
      <w:r w:rsidRPr="00215919">
        <w:t xml:space="preserve">s economic outlook </w:t>
      </w:r>
      <w:r>
        <w:t xml:space="preserve">and </w:t>
      </w:r>
      <w:r w:rsidRPr="00215919">
        <w:t>the forecasts are subject to uncertainty.</w:t>
      </w:r>
    </w:p>
    <w:p w14:paraId="77D5219D" w14:textId="07A47FB2" w:rsidR="0094685B" w:rsidRDefault="0094685B" w:rsidP="0094685B">
      <w:r>
        <w:t>Risks to the Victorian outlook from global conditions remain elevated. Ongoing global uncertainty around US tariffs remains a risk to the outlook, although some of the earlier, more significant, announced tariff increases did not eventuate. Elevated geopolitical tensions are also contributing to uncertainty</w:t>
      </w:r>
      <w:r w:rsidR="00114002">
        <w:t>:</w:t>
      </w:r>
      <w:r>
        <w:t xml:space="preserve"> for example, any</w:t>
      </w:r>
      <w:r w:rsidDel="00A46517">
        <w:t xml:space="preserve"> </w:t>
      </w:r>
      <w:r>
        <w:t xml:space="preserve">escalation or expansion in the Middle Eastern conflict may increase global inflation, with disruptions to global shipping routes </w:t>
      </w:r>
      <w:r w:rsidRPr="00933410">
        <w:t>a</w:t>
      </w:r>
      <w:r>
        <w:t xml:space="preserve">nd energy markets. </w:t>
      </w:r>
    </w:p>
    <w:p w14:paraId="467768E3" w14:textId="77777777" w:rsidR="0094685B" w:rsidRDefault="0094685B" w:rsidP="0094685B">
      <w:r>
        <w:t>Domestically, the outlook for consumer spending remains a risk to Victoria</w:t>
      </w:r>
      <w:r w:rsidR="0090249C">
        <w:t>’</w:t>
      </w:r>
      <w:r>
        <w:t xml:space="preserve">s economy, both to the downside and upside. Household consumption could be weaker than forecast if the labour market softens more than expected, or households increase precautionary savings due to increased uncertainty about the economic outlook. Alternatively, household consumption could be stronger than expected, should households rebuild their savings buffers more slowly than expected in an environment of lower interest rates, rising property prices and a still-healthy labour market. </w:t>
      </w:r>
    </w:p>
    <w:p w14:paraId="6DFFB92F" w14:textId="23F8BE5D" w:rsidR="0094685B" w:rsidRDefault="0094685B" w:rsidP="0094685B">
      <w:r>
        <w:t xml:space="preserve">The path of inflation, and hence the outlook for interest rates, remains a source of uncertainty. Although inflation has eased significantly from its peak, inflation increased in the September quarter 2025 and services inflation remains relatively high. </w:t>
      </w:r>
      <w:r w:rsidRPr="000B4AC5">
        <w:t xml:space="preserve">If inflation proves persistent or picks up further, this could have implications for the </w:t>
      </w:r>
      <w:r>
        <w:t>RBA</w:t>
      </w:r>
      <w:r w:rsidR="0090249C">
        <w:t>’</w:t>
      </w:r>
      <w:r w:rsidRPr="000B4AC5">
        <w:t xml:space="preserve">s monetary policy. </w:t>
      </w:r>
      <w:r w:rsidRPr="00D77B52">
        <w:t>The stance of monetary policy will affect the outlook for economic activity and employment growth, impacting revenue and expenditure. For example, GST revenue, land transfer duty revenue and interest expense are significantly linked to changes in economic growth, inflation and/or interest rates.</w:t>
      </w:r>
    </w:p>
    <w:p w14:paraId="06702F6C" w14:textId="77777777" w:rsidR="0094685B" w:rsidRDefault="0094685B" w:rsidP="0094685B">
      <w:r w:rsidRPr="00215919">
        <w:t xml:space="preserve">Further detail on the economic outlook and risks to the outlook is included in Chapter 2 </w:t>
      </w:r>
      <w:r w:rsidRPr="0084479A">
        <w:rPr>
          <w:i/>
        </w:rPr>
        <w:t xml:space="preserve">Economic </w:t>
      </w:r>
      <w:r>
        <w:rPr>
          <w:i/>
        </w:rPr>
        <w:t>c</w:t>
      </w:r>
      <w:r w:rsidRPr="0084479A">
        <w:rPr>
          <w:i/>
        </w:rPr>
        <w:t>ontext</w:t>
      </w:r>
      <w:r w:rsidRPr="00215919">
        <w:t>.</w:t>
      </w:r>
    </w:p>
    <w:p w14:paraId="0F98F82D" w14:textId="77777777" w:rsidR="00B66CBF" w:rsidRDefault="00B66CBF">
      <w:pPr>
        <w:keepLines w:val="0"/>
        <w:rPr>
          <w:rFonts w:asciiTheme="majorHAnsi" w:eastAsiaTheme="majorEastAsia" w:hAnsiTheme="majorHAnsi" w:cstheme="majorBidi"/>
          <w:b/>
          <w:caps/>
          <w:sz w:val="27"/>
          <w:szCs w:val="26"/>
        </w:rPr>
      </w:pPr>
      <w:bookmarkStart w:id="65" w:name="_Toc179455584"/>
      <w:bookmarkStart w:id="66" w:name="_Toc179455722"/>
      <w:bookmarkEnd w:id="64"/>
      <w:r>
        <w:br w:type="page"/>
      </w:r>
    </w:p>
    <w:p w14:paraId="18D7F2B7" w14:textId="6D172E50" w:rsidR="0094685B" w:rsidRDefault="00A173FF" w:rsidP="00B66CBF">
      <w:pPr>
        <w:pStyle w:val="Heading20"/>
      </w:pPr>
      <w:r>
        <w:lastRenderedPageBreak/>
        <w:t>4.2</w:t>
      </w:r>
      <w:r>
        <w:tab/>
      </w:r>
      <w:r w:rsidR="0094685B">
        <w:t>How funds are raised</w:t>
      </w:r>
      <w:bookmarkEnd w:id="65"/>
      <w:bookmarkEnd w:id="66"/>
    </w:p>
    <w:p w14:paraId="2F871DF7" w14:textId="77777777" w:rsidR="0094685B" w:rsidRDefault="0094685B" w:rsidP="00BA1A62">
      <w:pPr>
        <w:pStyle w:val="Heading20"/>
        <w:sectPr w:rsidR="0094685B" w:rsidSect="0094685B">
          <w:footerReference w:type="even" r:id="rId52"/>
          <w:footerReference w:type="default" r:id="rId53"/>
          <w:pgSz w:w="9979" w:h="14175" w:code="34"/>
          <w:pgMar w:top="1134" w:right="1134" w:bottom="1134" w:left="1134" w:header="624" w:footer="567" w:gutter="0"/>
          <w:cols w:space="708"/>
          <w:docGrid w:linePitch="360"/>
        </w:sectPr>
      </w:pPr>
    </w:p>
    <w:p w14:paraId="6D954B25" w14:textId="77777777" w:rsidR="0094685B" w:rsidRDefault="0094685B" w:rsidP="0094685B">
      <w:pPr>
        <w:pStyle w:val="Heading3"/>
      </w:pPr>
      <w:r>
        <w:t>Introduction</w:t>
      </w:r>
    </w:p>
    <w:p w14:paraId="1370B00C" w14:textId="77777777" w:rsidR="0094685B" w:rsidRDefault="0094685B" w:rsidP="0094685B">
      <w:r>
        <w:t>This section presents the sources and amounts of revenue and income and the related receivables and other liabilities forecast for the general government sector.</w:t>
      </w:r>
    </w:p>
    <w:p w14:paraId="651E7B86" w14:textId="77777777" w:rsidR="0094685B" w:rsidRDefault="0094685B" w:rsidP="0094685B">
      <w:r>
        <w:t xml:space="preserve">Revenue and income recognition is determined by the State based on the substance of the arrangement in accordance with the requirements of AASB 15 </w:t>
      </w:r>
      <w:r w:rsidRPr="001E2136">
        <w:rPr>
          <w:i/>
          <w:iCs/>
        </w:rPr>
        <w:t>Revenue from Contracts with Customers</w:t>
      </w:r>
      <w:r>
        <w:t xml:space="preserve">, AASB 16 </w:t>
      </w:r>
      <w:r w:rsidRPr="003E121B">
        <w:rPr>
          <w:i/>
          <w:iCs/>
        </w:rPr>
        <w:t>Leases</w:t>
      </w:r>
      <w:r>
        <w:t xml:space="preserve">, AASB 1058 </w:t>
      </w:r>
      <w:r w:rsidRPr="001E2136">
        <w:rPr>
          <w:i/>
          <w:iCs/>
        </w:rPr>
        <w:t xml:space="preserve">Income of </w:t>
      </w:r>
      <w:r>
        <w:rPr>
          <w:i/>
          <w:iCs/>
        </w:rPr>
        <w:t>N</w:t>
      </w:r>
      <w:r w:rsidRPr="001E2136">
        <w:rPr>
          <w:i/>
          <w:iCs/>
        </w:rPr>
        <w:t>ot</w:t>
      </w:r>
      <w:r>
        <w:rPr>
          <w:i/>
          <w:iCs/>
        </w:rPr>
        <w:noBreakHyphen/>
      </w:r>
      <w:r w:rsidRPr="001E2136">
        <w:rPr>
          <w:i/>
          <w:iCs/>
        </w:rPr>
        <w:t>for</w:t>
      </w:r>
      <w:r>
        <w:rPr>
          <w:i/>
          <w:iCs/>
        </w:rPr>
        <w:noBreakHyphen/>
      </w:r>
      <w:r w:rsidRPr="001E2136">
        <w:rPr>
          <w:i/>
          <w:iCs/>
        </w:rPr>
        <w:t>Profit Entities</w:t>
      </w:r>
      <w:r>
        <w:t xml:space="preserve"> and AASB 1059 </w:t>
      </w:r>
      <w:r w:rsidRPr="00480D66">
        <w:rPr>
          <w:i/>
          <w:iCs/>
        </w:rPr>
        <w:t>Service Concession Arrangements: Grantors</w:t>
      </w:r>
      <w:r>
        <w:t>.</w:t>
      </w:r>
    </w:p>
    <w:p w14:paraId="5D75A23D" w14:textId="77777777" w:rsidR="0094685B" w:rsidRDefault="0094685B" w:rsidP="0094685B">
      <w:pPr>
        <w:pStyle w:val="Heading3"/>
      </w:pPr>
      <w:bookmarkStart w:id="67" w:name="_Toc85010020"/>
      <w:bookmarkStart w:id="68" w:name="_Toc150443601"/>
      <w:r>
        <w:br w:type="column"/>
      </w:r>
      <w:r>
        <w:t>Structure</w:t>
      </w:r>
    </w:p>
    <w:p w14:paraId="0C9DAE73" w14:textId="3D30DC42" w:rsidR="00BA1A62" w:rsidRDefault="0094685B">
      <w:pPr>
        <w:pStyle w:val="TOC9"/>
        <w:rPr>
          <w:rFonts w:eastAsiaTheme="minorEastAsia"/>
          <w:noProof/>
          <w:kern w:val="2"/>
          <w:sz w:val="24"/>
          <w:szCs w:val="24"/>
          <w:lang w:eastAsia="en-AU"/>
          <w14:ligatures w14:val="standardContextual"/>
        </w:rPr>
      </w:pPr>
      <w:r>
        <w:fldChar w:fldCharType="begin"/>
      </w:r>
      <w:r>
        <w:instrText xml:space="preserve"> TOC \h \z \t "Heading 3,9" \b "Section_4_2" </w:instrText>
      </w:r>
      <w:r>
        <w:fldChar w:fldCharType="separate"/>
      </w:r>
      <w:hyperlink w:anchor="_Toc215145500" w:history="1">
        <w:r w:rsidR="00BA1A62" w:rsidRPr="00270557">
          <w:rPr>
            <w:rStyle w:val="Hyperlink"/>
            <w:noProof/>
          </w:rPr>
          <w:t>4.2.1</w:t>
        </w:r>
        <w:r w:rsidR="00BA1A62">
          <w:rPr>
            <w:rFonts w:eastAsiaTheme="minorEastAsia"/>
            <w:noProof/>
            <w:kern w:val="2"/>
            <w:sz w:val="24"/>
            <w:szCs w:val="24"/>
            <w:lang w:eastAsia="en-AU"/>
            <w14:ligatures w14:val="standardContextual"/>
          </w:rPr>
          <w:tab/>
        </w:r>
        <w:r w:rsidR="00BA1A62" w:rsidRPr="00270557">
          <w:rPr>
            <w:rStyle w:val="Hyperlink"/>
            <w:noProof/>
          </w:rPr>
          <w:t>Taxation</w:t>
        </w:r>
        <w:r w:rsidR="00BA1A62">
          <w:rPr>
            <w:noProof/>
            <w:webHidden/>
          </w:rPr>
          <w:tab/>
        </w:r>
        <w:r w:rsidR="00BA1A62">
          <w:rPr>
            <w:noProof/>
            <w:webHidden/>
          </w:rPr>
          <w:fldChar w:fldCharType="begin"/>
        </w:r>
        <w:r w:rsidR="00BA1A62">
          <w:rPr>
            <w:noProof/>
            <w:webHidden/>
          </w:rPr>
          <w:instrText xml:space="preserve"> PAGEREF _Toc215145500 \h </w:instrText>
        </w:r>
        <w:r w:rsidR="00BA1A62">
          <w:rPr>
            <w:noProof/>
            <w:webHidden/>
          </w:rPr>
        </w:r>
        <w:r w:rsidR="00BA1A62">
          <w:rPr>
            <w:noProof/>
            <w:webHidden/>
          </w:rPr>
          <w:fldChar w:fldCharType="separate"/>
        </w:r>
        <w:r w:rsidR="005F5FC6">
          <w:rPr>
            <w:noProof/>
            <w:webHidden/>
          </w:rPr>
          <w:t>60</w:t>
        </w:r>
        <w:r w:rsidR="00BA1A62">
          <w:rPr>
            <w:noProof/>
            <w:webHidden/>
          </w:rPr>
          <w:fldChar w:fldCharType="end"/>
        </w:r>
      </w:hyperlink>
    </w:p>
    <w:p w14:paraId="183A1A77" w14:textId="1120ACD0" w:rsidR="00BA1A62" w:rsidRDefault="00BA1A62">
      <w:pPr>
        <w:pStyle w:val="TOC9"/>
        <w:rPr>
          <w:rFonts w:eastAsiaTheme="minorEastAsia"/>
          <w:noProof/>
          <w:kern w:val="2"/>
          <w:sz w:val="24"/>
          <w:szCs w:val="24"/>
          <w:lang w:eastAsia="en-AU"/>
          <w14:ligatures w14:val="standardContextual"/>
        </w:rPr>
      </w:pPr>
      <w:hyperlink w:anchor="_Toc215145501" w:history="1">
        <w:r w:rsidRPr="00270557">
          <w:rPr>
            <w:rStyle w:val="Hyperlink"/>
            <w:noProof/>
          </w:rPr>
          <w:t>4.2.2</w:t>
        </w:r>
        <w:r>
          <w:rPr>
            <w:rFonts w:eastAsiaTheme="minorEastAsia"/>
            <w:noProof/>
            <w:kern w:val="2"/>
            <w:sz w:val="24"/>
            <w:szCs w:val="24"/>
            <w:lang w:eastAsia="en-AU"/>
            <w14:ligatures w14:val="standardContextual"/>
          </w:rPr>
          <w:tab/>
        </w:r>
        <w:r w:rsidRPr="00270557">
          <w:rPr>
            <w:rStyle w:val="Hyperlink"/>
            <w:noProof/>
          </w:rPr>
          <w:t xml:space="preserve">Dividends and income tax </w:t>
        </w:r>
        <w:r>
          <w:rPr>
            <w:rStyle w:val="Hyperlink"/>
            <w:noProof/>
          </w:rPr>
          <w:br/>
        </w:r>
        <w:r w:rsidRPr="00270557">
          <w:rPr>
            <w:rStyle w:val="Hyperlink"/>
            <w:noProof/>
          </w:rPr>
          <w:t>equivalent income</w:t>
        </w:r>
        <w:r>
          <w:rPr>
            <w:noProof/>
            <w:webHidden/>
          </w:rPr>
          <w:tab/>
        </w:r>
        <w:r>
          <w:rPr>
            <w:noProof/>
            <w:webHidden/>
          </w:rPr>
          <w:fldChar w:fldCharType="begin"/>
        </w:r>
        <w:r>
          <w:rPr>
            <w:noProof/>
            <w:webHidden/>
          </w:rPr>
          <w:instrText xml:space="preserve"> PAGEREF _Toc215145501 \h </w:instrText>
        </w:r>
        <w:r>
          <w:rPr>
            <w:noProof/>
            <w:webHidden/>
          </w:rPr>
        </w:r>
        <w:r>
          <w:rPr>
            <w:noProof/>
            <w:webHidden/>
          </w:rPr>
          <w:fldChar w:fldCharType="separate"/>
        </w:r>
        <w:r w:rsidR="005F5FC6">
          <w:rPr>
            <w:noProof/>
            <w:webHidden/>
          </w:rPr>
          <w:t>61</w:t>
        </w:r>
        <w:r>
          <w:rPr>
            <w:noProof/>
            <w:webHidden/>
          </w:rPr>
          <w:fldChar w:fldCharType="end"/>
        </w:r>
      </w:hyperlink>
    </w:p>
    <w:p w14:paraId="081612E9" w14:textId="631D1BE8" w:rsidR="00BA1A62" w:rsidRDefault="00BA1A62">
      <w:pPr>
        <w:pStyle w:val="TOC9"/>
        <w:rPr>
          <w:rFonts w:eastAsiaTheme="minorEastAsia"/>
          <w:noProof/>
          <w:kern w:val="2"/>
          <w:sz w:val="24"/>
          <w:szCs w:val="24"/>
          <w:lang w:eastAsia="en-AU"/>
          <w14:ligatures w14:val="standardContextual"/>
        </w:rPr>
      </w:pPr>
      <w:hyperlink w:anchor="_Toc215145502" w:history="1">
        <w:r w:rsidRPr="00270557">
          <w:rPr>
            <w:rStyle w:val="Hyperlink"/>
            <w:noProof/>
          </w:rPr>
          <w:t>4.2.3</w:t>
        </w:r>
        <w:r>
          <w:rPr>
            <w:rFonts w:eastAsiaTheme="minorEastAsia"/>
            <w:noProof/>
            <w:kern w:val="2"/>
            <w:sz w:val="24"/>
            <w:szCs w:val="24"/>
            <w:lang w:eastAsia="en-AU"/>
            <w14:ligatures w14:val="standardContextual"/>
          </w:rPr>
          <w:tab/>
        </w:r>
        <w:r w:rsidRPr="00270557">
          <w:rPr>
            <w:rStyle w:val="Hyperlink"/>
            <w:noProof/>
          </w:rPr>
          <w:t>Sales of goods and services</w:t>
        </w:r>
        <w:r>
          <w:rPr>
            <w:noProof/>
            <w:webHidden/>
          </w:rPr>
          <w:tab/>
        </w:r>
        <w:r>
          <w:rPr>
            <w:noProof/>
            <w:webHidden/>
          </w:rPr>
          <w:fldChar w:fldCharType="begin"/>
        </w:r>
        <w:r>
          <w:rPr>
            <w:noProof/>
            <w:webHidden/>
          </w:rPr>
          <w:instrText xml:space="preserve"> PAGEREF _Toc215145502 \h </w:instrText>
        </w:r>
        <w:r>
          <w:rPr>
            <w:noProof/>
            <w:webHidden/>
          </w:rPr>
        </w:r>
        <w:r>
          <w:rPr>
            <w:noProof/>
            <w:webHidden/>
          </w:rPr>
          <w:fldChar w:fldCharType="separate"/>
        </w:r>
        <w:r w:rsidR="005F5FC6">
          <w:rPr>
            <w:noProof/>
            <w:webHidden/>
          </w:rPr>
          <w:t>62</w:t>
        </w:r>
        <w:r>
          <w:rPr>
            <w:noProof/>
            <w:webHidden/>
          </w:rPr>
          <w:fldChar w:fldCharType="end"/>
        </w:r>
      </w:hyperlink>
    </w:p>
    <w:p w14:paraId="51E039A7" w14:textId="028979B2" w:rsidR="00BA1A62" w:rsidRDefault="00BA1A62">
      <w:pPr>
        <w:pStyle w:val="TOC9"/>
        <w:rPr>
          <w:rFonts w:eastAsiaTheme="minorEastAsia"/>
          <w:noProof/>
          <w:kern w:val="2"/>
          <w:sz w:val="24"/>
          <w:szCs w:val="24"/>
          <w:lang w:eastAsia="en-AU"/>
          <w14:ligatures w14:val="standardContextual"/>
        </w:rPr>
      </w:pPr>
      <w:hyperlink w:anchor="_Toc215145503" w:history="1">
        <w:r w:rsidRPr="00270557">
          <w:rPr>
            <w:rStyle w:val="Hyperlink"/>
            <w:noProof/>
          </w:rPr>
          <w:t>4.2.4</w:t>
        </w:r>
        <w:r>
          <w:rPr>
            <w:rFonts w:eastAsiaTheme="minorEastAsia"/>
            <w:noProof/>
            <w:kern w:val="2"/>
            <w:sz w:val="24"/>
            <w:szCs w:val="24"/>
            <w:lang w:eastAsia="en-AU"/>
            <w14:ligatures w14:val="standardContextual"/>
          </w:rPr>
          <w:tab/>
        </w:r>
        <w:r w:rsidRPr="00270557">
          <w:rPr>
            <w:rStyle w:val="Hyperlink"/>
            <w:noProof/>
          </w:rPr>
          <w:t>Grants</w:t>
        </w:r>
        <w:r>
          <w:rPr>
            <w:noProof/>
            <w:webHidden/>
          </w:rPr>
          <w:tab/>
        </w:r>
        <w:r>
          <w:rPr>
            <w:noProof/>
            <w:webHidden/>
          </w:rPr>
          <w:fldChar w:fldCharType="begin"/>
        </w:r>
        <w:r>
          <w:rPr>
            <w:noProof/>
            <w:webHidden/>
          </w:rPr>
          <w:instrText xml:space="preserve"> PAGEREF _Toc215145503 \h </w:instrText>
        </w:r>
        <w:r>
          <w:rPr>
            <w:noProof/>
            <w:webHidden/>
          </w:rPr>
        </w:r>
        <w:r>
          <w:rPr>
            <w:noProof/>
            <w:webHidden/>
          </w:rPr>
          <w:fldChar w:fldCharType="separate"/>
        </w:r>
        <w:r w:rsidR="005F5FC6">
          <w:rPr>
            <w:noProof/>
            <w:webHidden/>
          </w:rPr>
          <w:t>62</w:t>
        </w:r>
        <w:r>
          <w:rPr>
            <w:noProof/>
            <w:webHidden/>
          </w:rPr>
          <w:fldChar w:fldCharType="end"/>
        </w:r>
      </w:hyperlink>
    </w:p>
    <w:p w14:paraId="2210A0AC" w14:textId="111C37D4" w:rsidR="00BA1A62" w:rsidRDefault="00BA1A62">
      <w:pPr>
        <w:pStyle w:val="TOC9"/>
        <w:rPr>
          <w:rFonts w:eastAsiaTheme="minorEastAsia"/>
          <w:noProof/>
          <w:kern w:val="2"/>
          <w:sz w:val="24"/>
          <w:szCs w:val="24"/>
          <w:lang w:eastAsia="en-AU"/>
          <w14:ligatures w14:val="standardContextual"/>
        </w:rPr>
      </w:pPr>
      <w:hyperlink w:anchor="_Toc215145504" w:history="1">
        <w:r w:rsidRPr="00270557">
          <w:rPr>
            <w:rStyle w:val="Hyperlink"/>
            <w:noProof/>
          </w:rPr>
          <w:t>4.2.5</w:t>
        </w:r>
        <w:r>
          <w:rPr>
            <w:rFonts w:eastAsiaTheme="minorEastAsia"/>
            <w:noProof/>
            <w:kern w:val="2"/>
            <w:sz w:val="24"/>
            <w:szCs w:val="24"/>
            <w:lang w:eastAsia="en-AU"/>
            <w14:ligatures w14:val="standardContextual"/>
          </w:rPr>
          <w:tab/>
        </w:r>
        <w:r w:rsidRPr="00270557">
          <w:rPr>
            <w:rStyle w:val="Hyperlink"/>
            <w:noProof/>
          </w:rPr>
          <w:t>Other revenue and income</w:t>
        </w:r>
        <w:r>
          <w:rPr>
            <w:noProof/>
            <w:webHidden/>
          </w:rPr>
          <w:tab/>
        </w:r>
        <w:r>
          <w:rPr>
            <w:noProof/>
            <w:webHidden/>
          </w:rPr>
          <w:fldChar w:fldCharType="begin"/>
        </w:r>
        <w:r>
          <w:rPr>
            <w:noProof/>
            <w:webHidden/>
          </w:rPr>
          <w:instrText xml:space="preserve"> PAGEREF _Toc215145504 \h </w:instrText>
        </w:r>
        <w:r>
          <w:rPr>
            <w:noProof/>
            <w:webHidden/>
          </w:rPr>
        </w:r>
        <w:r>
          <w:rPr>
            <w:noProof/>
            <w:webHidden/>
          </w:rPr>
          <w:fldChar w:fldCharType="separate"/>
        </w:r>
        <w:r w:rsidR="005F5FC6">
          <w:rPr>
            <w:noProof/>
            <w:webHidden/>
          </w:rPr>
          <w:t>63</w:t>
        </w:r>
        <w:r>
          <w:rPr>
            <w:noProof/>
            <w:webHidden/>
          </w:rPr>
          <w:fldChar w:fldCharType="end"/>
        </w:r>
      </w:hyperlink>
    </w:p>
    <w:p w14:paraId="72F0BAA0" w14:textId="622CAB2F" w:rsidR="00BA1A62" w:rsidRDefault="00BA1A62">
      <w:pPr>
        <w:pStyle w:val="TOC9"/>
        <w:rPr>
          <w:rFonts w:eastAsiaTheme="minorEastAsia"/>
          <w:noProof/>
          <w:kern w:val="2"/>
          <w:sz w:val="24"/>
          <w:szCs w:val="24"/>
          <w:lang w:eastAsia="en-AU"/>
          <w14:ligatures w14:val="standardContextual"/>
        </w:rPr>
      </w:pPr>
      <w:hyperlink w:anchor="_Toc215145505" w:history="1">
        <w:r w:rsidRPr="00270557">
          <w:rPr>
            <w:rStyle w:val="Hyperlink"/>
            <w:noProof/>
          </w:rPr>
          <w:t>4.2.6</w:t>
        </w:r>
        <w:r>
          <w:rPr>
            <w:rFonts w:eastAsiaTheme="minorEastAsia"/>
            <w:noProof/>
            <w:kern w:val="2"/>
            <w:sz w:val="24"/>
            <w:szCs w:val="24"/>
            <w:lang w:eastAsia="en-AU"/>
            <w14:ligatures w14:val="standardContextual"/>
          </w:rPr>
          <w:tab/>
        </w:r>
        <w:r w:rsidRPr="00270557">
          <w:rPr>
            <w:rStyle w:val="Hyperlink"/>
            <w:noProof/>
          </w:rPr>
          <w:t>Receivables and contract assets</w:t>
        </w:r>
        <w:r>
          <w:rPr>
            <w:noProof/>
            <w:webHidden/>
          </w:rPr>
          <w:tab/>
        </w:r>
        <w:r>
          <w:rPr>
            <w:noProof/>
            <w:webHidden/>
          </w:rPr>
          <w:fldChar w:fldCharType="begin"/>
        </w:r>
        <w:r>
          <w:rPr>
            <w:noProof/>
            <w:webHidden/>
          </w:rPr>
          <w:instrText xml:space="preserve"> PAGEREF _Toc215145505 \h </w:instrText>
        </w:r>
        <w:r>
          <w:rPr>
            <w:noProof/>
            <w:webHidden/>
          </w:rPr>
        </w:r>
        <w:r>
          <w:rPr>
            <w:noProof/>
            <w:webHidden/>
          </w:rPr>
          <w:fldChar w:fldCharType="separate"/>
        </w:r>
        <w:r w:rsidR="005F5FC6">
          <w:rPr>
            <w:noProof/>
            <w:webHidden/>
          </w:rPr>
          <w:t>64</w:t>
        </w:r>
        <w:r>
          <w:rPr>
            <w:noProof/>
            <w:webHidden/>
          </w:rPr>
          <w:fldChar w:fldCharType="end"/>
        </w:r>
      </w:hyperlink>
    </w:p>
    <w:p w14:paraId="18348BA8" w14:textId="0B5EFBFE" w:rsidR="00BA1A62" w:rsidRDefault="00BA1A62">
      <w:pPr>
        <w:pStyle w:val="TOC9"/>
        <w:rPr>
          <w:rFonts w:eastAsiaTheme="minorEastAsia"/>
          <w:noProof/>
          <w:kern w:val="2"/>
          <w:sz w:val="24"/>
          <w:szCs w:val="24"/>
          <w:lang w:eastAsia="en-AU"/>
          <w14:ligatures w14:val="standardContextual"/>
        </w:rPr>
      </w:pPr>
      <w:hyperlink w:anchor="_Toc215145506" w:history="1">
        <w:r w:rsidRPr="00270557">
          <w:rPr>
            <w:rStyle w:val="Hyperlink"/>
            <w:noProof/>
          </w:rPr>
          <w:t>4.2.7</w:t>
        </w:r>
        <w:r>
          <w:rPr>
            <w:rFonts w:eastAsiaTheme="minorEastAsia"/>
            <w:noProof/>
            <w:kern w:val="2"/>
            <w:sz w:val="24"/>
            <w:szCs w:val="24"/>
            <w:lang w:eastAsia="en-AU"/>
            <w14:ligatures w14:val="standardContextual"/>
          </w:rPr>
          <w:tab/>
        </w:r>
        <w:r w:rsidRPr="00270557">
          <w:rPr>
            <w:rStyle w:val="Hyperlink"/>
            <w:noProof/>
          </w:rPr>
          <w:t>Other liabilities</w:t>
        </w:r>
        <w:r>
          <w:rPr>
            <w:noProof/>
            <w:webHidden/>
          </w:rPr>
          <w:tab/>
        </w:r>
        <w:r>
          <w:rPr>
            <w:noProof/>
            <w:webHidden/>
          </w:rPr>
          <w:fldChar w:fldCharType="begin"/>
        </w:r>
        <w:r>
          <w:rPr>
            <w:noProof/>
            <w:webHidden/>
          </w:rPr>
          <w:instrText xml:space="preserve"> PAGEREF _Toc215145506 \h </w:instrText>
        </w:r>
        <w:r>
          <w:rPr>
            <w:noProof/>
            <w:webHidden/>
          </w:rPr>
        </w:r>
        <w:r>
          <w:rPr>
            <w:noProof/>
            <w:webHidden/>
          </w:rPr>
          <w:fldChar w:fldCharType="separate"/>
        </w:r>
        <w:r w:rsidR="005F5FC6">
          <w:rPr>
            <w:noProof/>
            <w:webHidden/>
          </w:rPr>
          <w:t>64</w:t>
        </w:r>
        <w:r>
          <w:rPr>
            <w:noProof/>
            <w:webHidden/>
          </w:rPr>
          <w:fldChar w:fldCharType="end"/>
        </w:r>
      </w:hyperlink>
    </w:p>
    <w:p w14:paraId="559D3AD0" w14:textId="32DE6581" w:rsidR="0094685B" w:rsidRDefault="0094685B" w:rsidP="0094685B">
      <w:r>
        <w:fldChar w:fldCharType="end"/>
      </w:r>
    </w:p>
    <w:p w14:paraId="0BE6172E" w14:textId="77777777" w:rsidR="0094685B" w:rsidRDefault="0094685B" w:rsidP="0094685B">
      <w:pPr>
        <w:keepLines w:val="0"/>
      </w:pPr>
    </w:p>
    <w:p w14:paraId="1513FC7B" w14:textId="77777777" w:rsidR="0094685B" w:rsidRDefault="0094685B" w:rsidP="0094685B">
      <w:pPr>
        <w:keepLines w:val="0"/>
        <w:sectPr w:rsidR="0094685B" w:rsidSect="0094685B">
          <w:type w:val="continuous"/>
          <w:pgSz w:w="9979" w:h="14175" w:code="34"/>
          <w:pgMar w:top="1134" w:right="1134" w:bottom="1134" w:left="1134" w:header="624" w:footer="567" w:gutter="0"/>
          <w:cols w:num="2" w:space="708"/>
          <w:docGrid w:linePitch="360"/>
        </w:sectPr>
      </w:pPr>
    </w:p>
    <w:p w14:paraId="3AC9BA13" w14:textId="77777777" w:rsidR="0094685B" w:rsidRDefault="0094685B" w:rsidP="0094685B">
      <w:pPr>
        <w:keepLines w:val="0"/>
        <w:rPr>
          <w:rFonts w:asciiTheme="majorHAnsi" w:hAnsiTheme="majorHAnsi" w:cstheme="minorBidi"/>
          <w:b/>
          <w:iCs/>
          <w:sz w:val="20"/>
          <w:szCs w:val="18"/>
        </w:rPr>
      </w:pPr>
      <w:r>
        <w:br w:type="page"/>
      </w:r>
    </w:p>
    <w:p w14:paraId="67F43800" w14:textId="77777777" w:rsidR="0094685B" w:rsidRPr="004135EE" w:rsidRDefault="0094685B" w:rsidP="0094685B">
      <w:pPr>
        <w:pStyle w:val="Heading3"/>
      </w:pPr>
      <w:bookmarkStart w:id="69" w:name="_Toc215145500"/>
      <w:bookmarkStart w:id="70" w:name="Section_4_2"/>
      <w:r w:rsidRPr="004135EE">
        <w:lastRenderedPageBreak/>
        <w:t>4.2.1</w:t>
      </w:r>
      <w:r w:rsidRPr="004135EE">
        <w:tab/>
        <w:t>Taxation</w:t>
      </w:r>
      <w:r w:rsidRPr="004135EE">
        <w:tab/>
        <w:t>($ million)</w:t>
      </w:r>
      <w:bookmarkEnd w:id="67"/>
      <w:bookmarkEnd w:id="68"/>
      <w:bookmarkEnd w:id="69"/>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Taxation|MergedHeadingRow:1"/>
      </w:tblPr>
      <w:tblGrid>
        <w:gridCol w:w="3740"/>
        <w:gridCol w:w="794"/>
        <w:gridCol w:w="794"/>
        <w:gridCol w:w="794"/>
        <w:gridCol w:w="794"/>
        <w:gridCol w:w="794"/>
      </w:tblGrid>
      <w:tr w:rsidR="0094685B" w14:paraId="36C79E1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F1554AF" w14:textId="77777777" w:rsidR="0094685B" w:rsidRDefault="0094685B">
            <w:pPr>
              <w:keepNext/>
              <w:spacing w:after="0"/>
            </w:pPr>
          </w:p>
        </w:tc>
        <w:tc>
          <w:tcPr>
            <w:tcW w:w="794" w:type="dxa"/>
          </w:tcPr>
          <w:p w14:paraId="105E7AA5"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794" w:type="dxa"/>
          </w:tcPr>
          <w:p w14:paraId="1393C0D8"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revised</w:t>
            </w:r>
          </w:p>
        </w:tc>
        <w:tc>
          <w:tcPr>
            <w:tcW w:w="794" w:type="dxa"/>
          </w:tcPr>
          <w:p w14:paraId="2659DB16"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estimate</w:t>
            </w:r>
          </w:p>
        </w:tc>
        <w:tc>
          <w:tcPr>
            <w:tcW w:w="794" w:type="dxa"/>
          </w:tcPr>
          <w:p w14:paraId="6036B2CE"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94" w:type="dxa"/>
          </w:tcPr>
          <w:p w14:paraId="2D76848B"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r>
      <w:tr w:rsidR="0094685B" w14:paraId="79E8ECA0" w14:textId="77777777">
        <w:tc>
          <w:tcPr>
            <w:cnfStyle w:val="001000000000" w:firstRow="0" w:lastRow="0" w:firstColumn="1" w:lastColumn="0" w:oddVBand="0" w:evenVBand="0" w:oddHBand="0" w:evenHBand="0" w:firstRowFirstColumn="0" w:firstRowLastColumn="0" w:lastRowFirstColumn="0" w:lastRowLastColumn="0"/>
            <w:tcW w:w="7710" w:type="dxa"/>
            <w:gridSpan w:val="6"/>
          </w:tcPr>
          <w:p w14:paraId="2307B64A" w14:textId="77777777" w:rsidR="0094685B" w:rsidRDefault="0094685B">
            <w:pPr>
              <w:spacing w:after="0"/>
            </w:pPr>
            <w:r>
              <w:rPr>
                <w:b/>
                <w:sz w:val="16"/>
              </w:rPr>
              <w:t>TAXES ON EMPLOYERS</w:t>
            </w:r>
            <w:r w:rsidR="0090249C">
              <w:rPr>
                <w:b/>
                <w:sz w:val="16"/>
              </w:rPr>
              <w:t>’</w:t>
            </w:r>
            <w:r>
              <w:rPr>
                <w:b/>
                <w:sz w:val="16"/>
              </w:rPr>
              <w:t xml:space="preserve"> PAYROLL AND LABOUR FORCE</w:t>
            </w:r>
          </w:p>
        </w:tc>
      </w:tr>
      <w:tr w:rsidR="0094685B" w14:paraId="29443BD9" w14:textId="77777777">
        <w:tc>
          <w:tcPr>
            <w:cnfStyle w:val="001000000000" w:firstRow="0" w:lastRow="0" w:firstColumn="1" w:lastColumn="0" w:oddVBand="0" w:evenVBand="0" w:oddHBand="0" w:evenHBand="0" w:firstRowFirstColumn="0" w:firstRowLastColumn="0" w:lastRowFirstColumn="0" w:lastRowLastColumn="0"/>
            <w:tcW w:w="3740" w:type="dxa"/>
          </w:tcPr>
          <w:p w14:paraId="77CABBB8" w14:textId="77777777" w:rsidR="0094685B" w:rsidRDefault="0094685B">
            <w:pPr>
              <w:spacing w:after="0"/>
            </w:pPr>
            <w:r>
              <w:rPr>
                <w:sz w:val="16"/>
              </w:rPr>
              <w:t>Payroll tax</w:t>
            </w:r>
          </w:p>
        </w:tc>
        <w:tc>
          <w:tcPr>
            <w:tcW w:w="794" w:type="dxa"/>
          </w:tcPr>
          <w:p w14:paraId="37907CF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9 585</w:t>
            </w:r>
          </w:p>
        </w:tc>
        <w:tc>
          <w:tcPr>
            <w:tcW w:w="794" w:type="dxa"/>
          </w:tcPr>
          <w:p w14:paraId="3D1660E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9 585</w:t>
            </w:r>
          </w:p>
        </w:tc>
        <w:tc>
          <w:tcPr>
            <w:tcW w:w="794" w:type="dxa"/>
          </w:tcPr>
          <w:p w14:paraId="1E90439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10 053</w:t>
            </w:r>
          </w:p>
        </w:tc>
        <w:tc>
          <w:tcPr>
            <w:tcW w:w="794" w:type="dxa"/>
          </w:tcPr>
          <w:p w14:paraId="1F7E41F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10 544</w:t>
            </w:r>
          </w:p>
        </w:tc>
        <w:tc>
          <w:tcPr>
            <w:tcW w:w="794" w:type="dxa"/>
          </w:tcPr>
          <w:p w14:paraId="49B4699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11 058</w:t>
            </w:r>
          </w:p>
        </w:tc>
      </w:tr>
      <w:tr w:rsidR="0094685B" w14:paraId="0165A880" w14:textId="77777777">
        <w:tc>
          <w:tcPr>
            <w:cnfStyle w:val="001000000000" w:firstRow="0" w:lastRow="0" w:firstColumn="1" w:lastColumn="0" w:oddVBand="0" w:evenVBand="0" w:oddHBand="0" w:evenHBand="0" w:firstRowFirstColumn="0" w:firstRowLastColumn="0" w:lastRowFirstColumn="0" w:lastRowLastColumn="0"/>
            <w:tcW w:w="3740" w:type="dxa"/>
          </w:tcPr>
          <w:p w14:paraId="39B8B3D2" w14:textId="77777777" w:rsidR="0094685B" w:rsidRDefault="0094685B">
            <w:pPr>
              <w:spacing w:after="0"/>
            </w:pPr>
            <w:r>
              <w:rPr>
                <w:sz w:val="16"/>
              </w:rPr>
              <w:t>COVID Debt Levy – Payroll $10m+</w:t>
            </w:r>
          </w:p>
        </w:tc>
        <w:tc>
          <w:tcPr>
            <w:tcW w:w="794" w:type="dxa"/>
          </w:tcPr>
          <w:p w14:paraId="7DD75DC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1 147</w:t>
            </w:r>
          </w:p>
        </w:tc>
        <w:tc>
          <w:tcPr>
            <w:tcW w:w="794" w:type="dxa"/>
          </w:tcPr>
          <w:p w14:paraId="4A3550A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1 147</w:t>
            </w:r>
          </w:p>
        </w:tc>
        <w:tc>
          <w:tcPr>
            <w:tcW w:w="794" w:type="dxa"/>
          </w:tcPr>
          <w:p w14:paraId="7A638A0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1 215</w:t>
            </w:r>
          </w:p>
        </w:tc>
        <w:tc>
          <w:tcPr>
            <w:tcW w:w="794" w:type="dxa"/>
          </w:tcPr>
          <w:p w14:paraId="57B22DD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1 287</w:t>
            </w:r>
          </w:p>
        </w:tc>
        <w:tc>
          <w:tcPr>
            <w:tcW w:w="794" w:type="dxa"/>
          </w:tcPr>
          <w:p w14:paraId="699482A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1 364</w:t>
            </w:r>
          </w:p>
        </w:tc>
      </w:tr>
      <w:tr w:rsidR="0094685B" w14:paraId="57E5146D"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3FDE9D4" w14:textId="77777777" w:rsidR="0094685B" w:rsidRDefault="0094685B">
            <w:pPr>
              <w:spacing w:after="0"/>
            </w:pPr>
            <w:r>
              <w:rPr>
                <w:sz w:val="16"/>
              </w:rPr>
              <w:t>Mental Health and Wellbeing Levy</w:t>
            </w:r>
          </w:p>
        </w:tc>
        <w:tc>
          <w:tcPr>
            <w:tcW w:w="794" w:type="dxa"/>
            <w:tcBorders>
              <w:bottom w:val="single" w:sz="6" w:space="0" w:color="auto"/>
            </w:tcBorders>
          </w:tcPr>
          <w:p w14:paraId="2F002DC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1 147</w:t>
            </w:r>
          </w:p>
        </w:tc>
        <w:tc>
          <w:tcPr>
            <w:tcW w:w="794" w:type="dxa"/>
            <w:tcBorders>
              <w:bottom w:val="single" w:sz="6" w:space="0" w:color="auto"/>
            </w:tcBorders>
          </w:tcPr>
          <w:p w14:paraId="34E80BE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1 147</w:t>
            </w:r>
          </w:p>
        </w:tc>
        <w:tc>
          <w:tcPr>
            <w:tcW w:w="794" w:type="dxa"/>
            <w:tcBorders>
              <w:bottom w:val="single" w:sz="6" w:space="0" w:color="auto"/>
            </w:tcBorders>
          </w:tcPr>
          <w:p w14:paraId="451CB93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1 215</w:t>
            </w:r>
          </w:p>
        </w:tc>
        <w:tc>
          <w:tcPr>
            <w:tcW w:w="794" w:type="dxa"/>
            <w:tcBorders>
              <w:bottom w:val="single" w:sz="6" w:space="0" w:color="auto"/>
            </w:tcBorders>
          </w:tcPr>
          <w:p w14:paraId="79FAB94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1 287</w:t>
            </w:r>
          </w:p>
        </w:tc>
        <w:tc>
          <w:tcPr>
            <w:tcW w:w="794" w:type="dxa"/>
            <w:tcBorders>
              <w:bottom w:val="single" w:sz="6" w:space="0" w:color="auto"/>
            </w:tcBorders>
          </w:tcPr>
          <w:p w14:paraId="22A2BAC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1 364</w:t>
            </w:r>
          </w:p>
        </w:tc>
      </w:tr>
      <w:tr w:rsidR="0094685B" w14:paraId="14F5A44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A4D7E28" w14:textId="77777777" w:rsidR="0094685B" w:rsidRDefault="0094685B">
            <w:pPr>
              <w:spacing w:after="0"/>
            </w:pPr>
            <w:r>
              <w:rPr>
                <w:b/>
                <w:sz w:val="16"/>
              </w:rPr>
              <w:t>Total taxes on employers</w:t>
            </w:r>
            <w:r w:rsidR="0090249C">
              <w:rPr>
                <w:b/>
                <w:sz w:val="16"/>
              </w:rPr>
              <w:t>’</w:t>
            </w:r>
            <w:r>
              <w:rPr>
                <w:b/>
                <w:sz w:val="16"/>
              </w:rPr>
              <w:t xml:space="preserve"> payroll and labour force</w:t>
            </w:r>
          </w:p>
        </w:tc>
        <w:tc>
          <w:tcPr>
            <w:tcW w:w="794" w:type="dxa"/>
            <w:tcBorders>
              <w:top w:val="single" w:sz="6" w:space="0" w:color="auto"/>
              <w:bottom w:val="single" w:sz="6" w:space="0" w:color="auto"/>
            </w:tcBorders>
          </w:tcPr>
          <w:p w14:paraId="59ED6ED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11 879</w:t>
            </w:r>
          </w:p>
        </w:tc>
        <w:tc>
          <w:tcPr>
            <w:tcW w:w="794" w:type="dxa"/>
            <w:tcBorders>
              <w:top w:val="single" w:sz="6" w:space="0" w:color="auto"/>
              <w:bottom w:val="single" w:sz="6" w:space="0" w:color="auto"/>
            </w:tcBorders>
          </w:tcPr>
          <w:p w14:paraId="04C3062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11 879</w:t>
            </w:r>
          </w:p>
        </w:tc>
        <w:tc>
          <w:tcPr>
            <w:tcW w:w="794" w:type="dxa"/>
            <w:tcBorders>
              <w:top w:val="single" w:sz="6" w:space="0" w:color="auto"/>
              <w:bottom w:val="single" w:sz="6" w:space="0" w:color="auto"/>
            </w:tcBorders>
          </w:tcPr>
          <w:p w14:paraId="48D0C9C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12 483</w:t>
            </w:r>
          </w:p>
        </w:tc>
        <w:tc>
          <w:tcPr>
            <w:tcW w:w="794" w:type="dxa"/>
            <w:tcBorders>
              <w:top w:val="single" w:sz="6" w:space="0" w:color="auto"/>
              <w:bottom w:val="single" w:sz="6" w:space="0" w:color="auto"/>
            </w:tcBorders>
          </w:tcPr>
          <w:p w14:paraId="0CD9EAE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13 118</w:t>
            </w:r>
          </w:p>
        </w:tc>
        <w:tc>
          <w:tcPr>
            <w:tcW w:w="794" w:type="dxa"/>
            <w:tcBorders>
              <w:top w:val="single" w:sz="6" w:space="0" w:color="auto"/>
              <w:bottom w:val="single" w:sz="6" w:space="0" w:color="auto"/>
            </w:tcBorders>
          </w:tcPr>
          <w:p w14:paraId="1F15735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13 785</w:t>
            </w:r>
          </w:p>
        </w:tc>
      </w:tr>
      <w:tr w:rsidR="0094685B" w14:paraId="3C84D4D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EABCD99" w14:textId="77777777" w:rsidR="0094685B" w:rsidRDefault="0094685B">
            <w:pPr>
              <w:spacing w:before="120" w:after="0"/>
            </w:pPr>
            <w:r>
              <w:rPr>
                <w:b/>
                <w:sz w:val="16"/>
              </w:rPr>
              <w:t>TAXES ON IMMOVABLE PROPERTY</w:t>
            </w:r>
          </w:p>
        </w:tc>
        <w:tc>
          <w:tcPr>
            <w:tcW w:w="794" w:type="dxa"/>
            <w:tcBorders>
              <w:top w:val="single" w:sz="6" w:space="0" w:color="auto"/>
            </w:tcBorders>
          </w:tcPr>
          <w:p w14:paraId="0FFB3AF4" w14:textId="77777777" w:rsidR="0094685B" w:rsidRDefault="0094685B">
            <w:pPr>
              <w:spacing w:before="120"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4116A59" w14:textId="77777777" w:rsidR="0094685B" w:rsidRDefault="0094685B">
            <w:pPr>
              <w:spacing w:before="120"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B29ABA8" w14:textId="77777777" w:rsidR="0094685B" w:rsidRDefault="0094685B">
            <w:pPr>
              <w:spacing w:before="120"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8AAFEE9" w14:textId="77777777" w:rsidR="0094685B" w:rsidRDefault="0094685B">
            <w:pPr>
              <w:spacing w:before="120"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301F0EF" w14:textId="77777777" w:rsidR="0094685B" w:rsidRDefault="0094685B">
            <w:pPr>
              <w:spacing w:before="120" w:after="0"/>
              <w:cnfStyle w:val="000000000000" w:firstRow="0" w:lastRow="0" w:firstColumn="0" w:lastColumn="0" w:oddVBand="0" w:evenVBand="0" w:oddHBand="0" w:evenHBand="0" w:firstRowFirstColumn="0" w:firstRowLastColumn="0" w:lastRowFirstColumn="0" w:lastRowLastColumn="0"/>
            </w:pPr>
          </w:p>
        </w:tc>
      </w:tr>
      <w:tr w:rsidR="0094685B" w14:paraId="02431F80" w14:textId="77777777">
        <w:tc>
          <w:tcPr>
            <w:cnfStyle w:val="001000000000" w:firstRow="0" w:lastRow="0" w:firstColumn="1" w:lastColumn="0" w:oddVBand="0" w:evenVBand="0" w:oddHBand="0" w:evenHBand="0" w:firstRowFirstColumn="0" w:firstRowLastColumn="0" w:lastRowFirstColumn="0" w:lastRowLastColumn="0"/>
            <w:tcW w:w="3740" w:type="dxa"/>
          </w:tcPr>
          <w:p w14:paraId="4EE54784" w14:textId="77777777" w:rsidR="0094685B" w:rsidRDefault="0094685B">
            <w:pPr>
              <w:spacing w:after="0"/>
            </w:pPr>
            <w:r>
              <w:rPr>
                <w:sz w:val="16"/>
              </w:rPr>
              <w:t>Land tax</w:t>
            </w:r>
          </w:p>
        </w:tc>
        <w:tc>
          <w:tcPr>
            <w:tcW w:w="794" w:type="dxa"/>
          </w:tcPr>
          <w:p w14:paraId="4CF57AE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6 377</w:t>
            </w:r>
          </w:p>
        </w:tc>
        <w:tc>
          <w:tcPr>
            <w:tcW w:w="794" w:type="dxa"/>
          </w:tcPr>
          <w:p w14:paraId="0077E11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6 354</w:t>
            </w:r>
          </w:p>
        </w:tc>
        <w:tc>
          <w:tcPr>
            <w:tcW w:w="794" w:type="dxa"/>
          </w:tcPr>
          <w:p w14:paraId="12039AB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6 566</w:t>
            </w:r>
          </w:p>
        </w:tc>
        <w:tc>
          <w:tcPr>
            <w:tcW w:w="794" w:type="dxa"/>
          </w:tcPr>
          <w:p w14:paraId="2F52D9B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6 915</w:t>
            </w:r>
          </w:p>
        </w:tc>
        <w:tc>
          <w:tcPr>
            <w:tcW w:w="794" w:type="dxa"/>
          </w:tcPr>
          <w:p w14:paraId="1876024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7 399</w:t>
            </w:r>
          </w:p>
        </w:tc>
      </w:tr>
      <w:tr w:rsidR="0094685B" w14:paraId="40175CD6" w14:textId="77777777">
        <w:tc>
          <w:tcPr>
            <w:cnfStyle w:val="001000000000" w:firstRow="0" w:lastRow="0" w:firstColumn="1" w:lastColumn="0" w:oddVBand="0" w:evenVBand="0" w:oddHBand="0" w:evenHBand="0" w:firstRowFirstColumn="0" w:firstRowLastColumn="0" w:lastRowFirstColumn="0" w:lastRowLastColumn="0"/>
            <w:tcW w:w="3740" w:type="dxa"/>
          </w:tcPr>
          <w:p w14:paraId="641C3353" w14:textId="77777777" w:rsidR="0094685B" w:rsidRDefault="0094685B">
            <w:pPr>
              <w:spacing w:after="0"/>
            </w:pPr>
            <w:r>
              <w:rPr>
                <w:sz w:val="16"/>
              </w:rPr>
              <w:t>COVID Debt Levy – Landholdings</w:t>
            </w:r>
          </w:p>
        </w:tc>
        <w:tc>
          <w:tcPr>
            <w:tcW w:w="794" w:type="dxa"/>
          </w:tcPr>
          <w:p w14:paraId="28E9D3B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1 177</w:t>
            </w:r>
          </w:p>
        </w:tc>
        <w:tc>
          <w:tcPr>
            <w:tcW w:w="794" w:type="dxa"/>
          </w:tcPr>
          <w:p w14:paraId="2D6C743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1 177</w:t>
            </w:r>
          </w:p>
        </w:tc>
        <w:tc>
          <w:tcPr>
            <w:tcW w:w="794" w:type="dxa"/>
          </w:tcPr>
          <w:p w14:paraId="34B24BA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1 216</w:t>
            </w:r>
          </w:p>
        </w:tc>
        <w:tc>
          <w:tcPr>
            <w:tcW w:w="794" w:type="dxa"/>
          </w:tcPr>
          <w:p w14:paraId="370DF77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1 278</w:t>
            </w:r>
          </w:p>
        </w:tc>
        <w:tc>
          <w:tcPr>
            <w:tcW w:w="794" w:type="dxa"/>
          </w:tcPr>
          <w:p w14:paraId="2DDADB2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1 365</w:t>
            </w:r>
          </w:p>
        </w:tc>
      </w:tr>
      <w:tr w:rsidR="0094685B" w14:paraId="670C432D" w14:textId="77777777">
        <w:tc>
          <w:tcPr>
            <w:cnfStyle w:val="001000000000" w:firstRow="0" w:lastRow="0" w:firstColumn="1" w:lastColumn="0" w:oddVBand="0" w:evenVBand="0" w:oddHBand="0" w:evenHBand="0" w:firstRowFirstColumn="0" w:firstRowLastColumn="0" w:lastRowFirstColumn="0" w:lastRowLastColumn="0"/>
            <w:tcW w:w="3740" w:type="dxa"/>
          </w:tcPr>
          <w:p w14:paraId="5B515183" w14:textId="77777777" w:rsidR="0094685B" w:rsidRDefault="0094685B">
            <w:pPr>
              <w:spacing w:after="0"/>
            </w:pPr>
            <w:r>
              <w:rPr>
                <w:sz w:val="16"/>
              </w:rPr>
              <w:t>Emergency Services and Volunteers Fund</w:t>
            </w:r>
            <w:r>
              <w:rPr>
                <w:sz w:val="16"/>
                <w:vertAlign w:val="superscript"/>
              </w:rPr>
              <w:t xml:space="preserve"> (a)</w:t>
            </w:r>
          </w:p>
        </w:tc>
        <w:tc>
          <w:tcPr>
            <w:tcW w:w="794" w:type="dxa"/>
          </w:tcPr>
          <w:p w14:paraId="59B0EB4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1 623</w:t>
            </w:r>
          </w:p>
        </w:tc>
        <w:tc>
          <w:tcPr>
            <w:tcW w:w="794" w:type="dxa"/>
          </w:tcPr>
          <w:p w14:paraId="733ED0B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1 550</w:t>
            </w:r>
          </w:p>
        </w:tc>
        <w:tc>
          <w:tcPr>
            <w:tcW w:w="794" w:type="dxa"/>
          </w:tcPr>
          <w:p w14:paraId="4BD9F91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1 579</w:t>
            </w:r>
          </w:p>
        </w:tc>
        <w:tc>
          <w:tcPr>
            <w:tcW w:w="794" w:type="dxa"/>
          </w:tcPr>
          <w:p w14:paraId="04359D8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1 713</w:t>
            </w:r>
          </w:p>
        </w:tc>
        <w:tc>
          <w:tcPr>
            <w:tcW w:w="794" w:type="dxa"/>
          </w:tcPr>
          <w:p w14:paraId="17E92A6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1 714</w:t>
            </w:r>
          </w:p>
        </w:tc>
      </w:tr>
      <w:tr w:rsidR="0094685B" w14:paraId="4F0927CB" w14:textId="77777777">
        <w:tc>
          <w:tcPr>
            <w:cnfStyle w:val="001000000000" w:firstRow="0" w:lastRow="0" w:firstColumn="1" w:lastColumn="0" w:oddVBand="0" w:evenVBand="0" w:oddHBand="0" w:evenHBand="0" w:firstRowFirstColumn="0" w:firstRowLastColumn="0" w:lastRowFirstColumn="0" w:lastRowLastColumn="0"/>
            <w:tcW w:w="3740" w:type="dxa"/>
          </w:tcPr>
          <w:p w14:paraId="5C79F10F" w14:textId="77777777" w:rsidR="0094685B" w:rsidRDefault="0094685B">
            <w:pPr>
              <w:spacing w:after="0"/>
            </w:pPr>
            <w:r>
              <w:rPr>
                <w:sz w:val="16"/>
              </w:rPr>
              <w:t>Congestion levy</w:t>
            </w:r>
          </w:p>
        </w:tc>
        <w:tc>
          <w:tcPr>
            <w:tcW w:w="794" w:type="dxa"/>
          </w:tcPr>
          <w:p w14:paraId="4D21B2E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222</w:t>
            </w:r>
          </w:p>
        </w:tc>
        <w:tc>
          <w:tcPr>
            <w:tcW w:w="794" w:type="dxa"/>
          </w:tcPr>
          <w:p w14:paraId="20D820D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209</w:t>
            </w:r>
          </w:p>
        </w:tc>
        <w:tc>
          <w:tcPr>
            <w:tcW w:w="794" w:type="dxa"/>
          </w:tcPr>
          <w:p w14:paraId="1E703C9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213</w:t>
            </w:r>
          </w:p>
        </w:tc>
        <w:tc>
          <w:tcPr>
            <w:tcW w:w="794" w:type="dxa"/>
          </w:tcPr>
          <w:p w14:paraId="52D1ED1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218</w:t>
            </w:r>
          </w:p>
        </w:tc>
        <w:tc>
          <w:tcPr>
            <w:tcW w:w="794" w:type="dxa"/>
          </w:tcPr>
          <w:p w14:paraId="5A822D1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223</w:t>
            </w:r>
          </w:p>
        </w:tc>
      </w:tr>
      <w:tr w:rsidR="0094685B" w14:paraId="2B5A857A" w14:textId="77777777">
        <w:tc>
          <w:tcPr>
            <w:cnfStyle w:val="001000000000" w:firstRow="0" w:lastRow="0" w:firstColumn="1" w:lastColumn="0" w:oddVBand="0" w:evenVBand="0" w:oddHBand="0" w:evenHBand="0" w:firstRowFirstColumn="0" w:firstRowLastColumn="0" w:lastRowFirstColumn="0" w:lastRowLastColumn="0"/>
            <w:tcW w:w="3740" w:type="dxa"/>
          </w:tcPr>
          <w:p w14:paraId="2D487F6C" w14:textId="77777777" w:rsidR="0094685B" w:rsidRDefault="0094685B">
            <w:pPr>
              <w:spacing w:after="0"/>
            </w:pPr>
            <w:r>
              <w:rPr>
                <w:sz w:val="16"/>
              </w:rPr>
              <w:t>Metropolitan improvement levy</w:t>
            </w:r>
          </w:p>
        </w:tc>
        <w:tc>
          <w:tcPr>
            <w:tcW w:w="794" w:type="dxa"/>
          </w:tcPr>
          <w:p w14:paraId="514D228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221</w:t>
            </w:r>
          </w:p>
        </w:tc>
        <w:tc>
          <w:tcPr>
            <w:tcW w:w="794" w:type="dxa"/>
          </w:tcPr>
          <w:p w14:paraId="1733970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228</w:t>
            </w:r>
          </w:p>
        </w:tc>
        <w:tc>
          <w:tcPr>
            <w:tcW w:w="794" w:type="dxa"/>
          </w:tcPr>
          <w:p w14:paraId="3134A6A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228</w:t>
            </w:r>
          </w:p>
        </w:tc>
        <w:tc>
          <w:tcPr>
            <w:tcW w:w="794" w:type="dxa"/>
          </w:tcPr>
          <w:p w14:paraId="4BEB263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228</w:t>
            </w:r>
          </w:p>
        </w:tc>
        <w:tc>
          <w:tcPr>
            <w:tcW w:w="794" w:type="dxa"/>
          </w:tcPr>
          <w:p w14:paraId="1726175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228</w:t>
            </w:r>
          </w:p>
        </w:tc>
      </w:tr>
      <w:tr w:rsidR="0094685B" w14:paraId="32A8D5DC"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ABF727C" w14:textId="77777777" w:rsidR="0094685B" w:rsidRDefault="0094685B">
            <w:pPr>
              <w:spacing w:after="0"/>
            </w:pPr>
            <w:r>
              <w:rPr>
                <w:sz w:val="16"/>
              </w:rPr>
              <w:t>Windfall gains tax</w:t>
            </w:r>
          </w:p>
        </w:tc>
        <w:tc>
          <w:tcPr>
            <w:tcW w:w="794" w:type="dxa"/>
            <w:tcBorders>
              <w:bottom w:val="single" w:sz="6" w:space="0" w:color="auto"/>
            </w:tcBorders>
          </w:tcPr>
          <w:p w14:paraId="2D97DEB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135</w:t>
            </w:r>
          </w:p>
        </w:tc>
        <w:tc>
          <w:tcPr>
            <w:tcW w:w="794" w:type="dxa"/>
            <w:tcBorders>
              <w:bottom w:val="single" w:sz="6" w:space="0" w:color="auto"/>
            </w:tcBorders>
          </w:tcPr>
          <w:p w14:paraId="3648840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84</w:t>
            </w:r>
          </w:p>
        </w:tc>
        <w:tc>
          <w:tcPr>
            <w:tcW w:w="794" w:type="dxa"/>
            <w:tcBorders>
              <w:bottom w:val="single" w:sz="6" w:space="0" w:color="auto"/>
            </w:tcBorders>
          </w:tcPr>
          <w:p w14:paraId="16FEB19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97</w:t>
            </w:r>
          </w:p>
        </w:tc>
        <w:tc>
          <w:tcPr>
            <w:tcW w:w="794" w:type="dxa"/>
            <w:tcBorders>
              <w:bottom w:val="single" w:sz="6" w:space="0" w:color="auto"/>
            </w:tcBorders>
          </w:tcPr>
          <w:p w14:paraId="43EF3FD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106</w:t>
            </w:r>
          </w:p>
        </w:tc>
        <w:tc>
          <w:tcPr>
            <w:tcW w:w="794" w:type="dxa"/>
            <w:tcBorders>
              <w:bottom w:val="single" w:sz="6" w:space="0" w:color="auto"/>
            </w:tcBorders>
          </w:tcPr>
          <w:p w14:paraId="4C7153C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111</w:t>
            </w:r>
          </w:p>
        </w:tc>
      </w:tr>
      <w:tr w:rsidR="0094685B" w14:paraId="414B6CA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2213277" w14:textId="77777777" w:rsidR="0094685B" w:rsidRDefault="0094685B">
            <w:pPr>
              <w:spacing w:after="0"/>
            </w:pPr>
            <w:r>
              <w:rPr>
                <w:b/>
                <w:sz w:val="16"/>
              </w:rPr>
              <w:t>Total taxes on immovable property</w:t>
            </w:r>
          </w:p>
        </w:tc>
        <w:tc>
          <w:tcPr>
            <w:tcW w:w="794" w:type="dxa"/>
            <w:tcBorders>
              <w:top w:val="single" w:sz="6" w:space="0" w:color="auto"/>
              <w:bottom w:val="single" w:sz="6" w:space="0" w:color="auto"/>
            </w:tcBorders>
          </w:tcPr>
          <w:p w14:paraId="1E99B50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9 755</w:t>
            </w:r>
          </w:p>
        </w:tc>
        <w:tc>
          <w:tcPr>
            <w:tcW w:w="794" w:type="dxa"/>
            <w:tcBorders>
              <w:top w:val="single" w:sz="6" w:space="0" w:color="auto"/>
              <w:bottom w:val="single" w:sz="6" w:space="0" w:color="auto"/>
            </w:tcBorders>
          </w:tcPr>
          <w:p w14:paraId="09C2B76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9 602</w:t>
            </w:r>
          </w:p>
        </w:tc>
        <w:tc>
          <w:tcPr>
            <w:tcW w:w="794" w:type="dxa"/>
            <w:tcBorders>
              <w:top w:val="single" w:sz="6" w:space="0" w:color="auto"/>
              <w:bottom w:val="single" w:sz="6" w:space="0" w:color="auto"/>
            </w:tcBorders>
          </w:tcPr>
          <w:p w14:paraId="0E03509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9 898</w:t>
            </w:r>
          </w:p>
        </w:tc>
        <w:tc>
          <w:tcPr>
            <w:tcW w:w="794" w:type="dxa"/>
            <w:tcBorders>
              <w:top w:val="single" w:sz="6" w:space="0" w:color="auto"/>
              <w:bottom w:val="single" w:sz="6" w:space="0" w:color="auto"/>
            </w:tcBorders>
          </w:tcPr>
          <w:p w14:paraId="3037D76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10 458</w:t>
            </w:r>
          </w:p>
        </w:tc>
        <w:tc>
          <w:tcPr>
            <w:tcW w:w="794" w:type="dxa"/>
            <w:tcBorders>
              <w:top w:val="single" w:sz="6" w:space="0" w:color="auto"/>
              <w:bottom w:val="single" w:sz="6" w:space="0" w:color="auto"/>
            </w:tcBorders>
          </w:tcPr>
          <w:p w14:paraId="69501BE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11 040</w:t>
            </w:r>
          </w:p>
        </w:tc>
      </w:tr>
      <w:tr w:rsidR="0094685B" w14:paraId="3917A1DF" w14:textId="77777777">
        <w:tc>
          <w:tcPr>
            <w:cnfStyle w:val="001000000000" w:firstRow="0" w:lastRow="0" w:firstColumn="1" w:lastColumn="0" w:oddVBand="0" w:evenVBand="0" w:oddHBand="0" w:evenHBand="0" w:firstRowFirstColumn="0" w:firstRowLastColumn="0" w:lastRowFirstColumn="0" w:lastRowLastColumn="0"/>
            <w:tcW w:w="7710" w:type="dxa"/>
            <w:gridSpan w:val="6"/>
            <w:tcBorders>
              <w:top w:val="single" w:sz="6" w:space="0" w:color="auto"/>
            </w:tcBorders>
          </w:tcPr>
          <w:p w14:paraId="0594D0B7" w14:textId="77777777" w:rsidR="0094685B" w:rsidRDefault="0094685B">
            <w:pPr>
              <w:spacing w:before="120" w:after="0"/>
            </w:pPr>
            <w:r>
              <w:rPr>
                <w:b/>
                <w:sz w:val="16"/>
              </w:rPr>
              <w:t>TAXES ON THE PROVISION OF GOODS AND SERVICES</w:t>
            </w:r>
          </w:p>
        </w:tc>
      </w:tr>
      <w:tr w:rsidR="0094685B" w14:paraId="702B39F5" w14:textId="77777777">
        <w:tc>
          <w:tcPr>
            <w:cnfStyle w:val="001000000000" w:firstRow="0" w:lastRow="0" w:firstColumn="1" w:lastColumn="0" w:oddVBand="0" w:evenVBand="0" w:oddHBand="0" w:evenHBand="0" w:firstRowFirstColumn="0" w:firstRowLastColumn="0" w:lastRowFirstColumn="0" w:lastRowLastColumn="0"/>
            <w:tcW w:w="3740" w:type="dxa"/>
          </w:tcPr>
          <w:p w14:paraId="5AA9B3FD" w14:textId="77777777" w:rsidR="0094685B" w:rsidRDefault="0094685B">
            <w:pPr>
              <w:spacing w:after="0"/>
            </w:pPr>
            <w:r>
              <w:rPr>
                <w:b/>
                <w:sz w:val="16"/>
              </w:rPr>
              <w:t>Gambling taxes</w:t>
            </w:r>
            <w:r>
              <w:rPr>
                <w:b/>
                <w:sz w:val="16"/>
                <w:vertAlign w:val="superscript"/>
              </w:rPr>
              <w:t xml:space="preserve"> (b)</w:t>
            </w:r>
          </w:p>
        </w:tc>
        <w:tc>
          <w:tcPr>
            <w:tcW w:w="794" w:type="dxa"/>
          </w:tcPr>
          <w:p w14:paraId="3B6AD1C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BFF2D4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7785F5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FEEA46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1262A2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3033DA69" w14:textId="77777777">
        <w:tc>
          <w:tcPr>
            <w:cnfStyle w:val="001000000000" w:firstRow="0" w:lastRow="0" w:firstColumn="1" w:lastColumn="0" w:oddVBand="0" w:evenVBand="0" w:oddHBand="0" w:evenHBand="0" w:firstRowFirstColumn="0" w:firstRowLastColumn="0" w:lastRowFirstColumn="0" w:lastRowLastColumn="0"/>
            <w:tcW w:w="3740" w:type="dxa"/>
          </w:tcPr>
          <w:p w14:paraId="455B6384" w14:textId="77777777" w:rsidR="0094685B" w:rsidRDefault="0094685B">
            <w:pPr>
              <w:spacing w:after="0"/>
            </w:pPr>
            <w:r>
              <w:rPr>
                <w:sz w:val="16"/>
              </w:rPr>
              <w:t>Public lotteries</w:t>
            </w:r>
          </w:p>
        </w:tc>
        <w:tc>
          <w:tcPr>
            <w:tcW w:w="794" w:type="dxa"/>
          </w:tcPr>
          <w:p w14:paraId="5E058E0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675</w:t>
            </w:r>
          </w:p>
        </w:tc>
        <w:tc>
          <w:tcPr>
            <w:tcW w:w="794" w:type="dxa"/>
          </w:tcPr>
          <w:p w14:paraId="1625880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672</w:t>
            </w:r>
          </w:p>
        </w:tc>
        <w:tc>
          <w:tcPr>
            <w:tcW w:w="794" w:type="dxa"/>
          </w:tcPr>
          <w:p w14:paraId="38E0D30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694</w:t>
            </w:r>
          </w:p>
        </w:tc>
        <w:tc>
          <w:tcPr>
            <w:tcW w:w="794" w:type="dxa"/>
          </w:tcPr>
          <w:p w14:paraId="240BB25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716</w:t>
            </w:r>
          </w:p>
        </w:tc>
        <w:tc>
          <w:tcPr>
            <w:tcW w:w="794" w:type="dxa"/>
          </w:tcPr>
          <w:p w14:paraId="6FC6944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746</w:t>
            </w:r>
          </w:p>
        </w:tc>
      </w:tr>
      <w:tr w:rsidR="0094685B" w14:paraId="35B5AC6A" w14:textId="77777777">
        <w:tc>
          <w:tcPr>
            <w:cnfStyle w:val="001000000000" w:firstRow="0" w:lastRow="0" w:firstColumn="1" w:lastColumn="0" w:oddVBand="0" w:evenVBand="0" w:oddHBand="0" w:evenHBand="0" w:firstRowFirstColumn="0" w:firstRowLastColumn="0" w:lastRowFirstColumn="0" w:lastRowLastColumn="0"/>
            <w:tcW w:w="3740" w:type="dxa"/>
          </w:tcPr>
          <w:p w14:paraId="504ECDFA" w14:textId="77777777" w:rsidR="0094685B" w:rsidRDefault="0094685B">
            <w:pPr>
              <w:spacing w:after="0"/>
            </w:pPr>
            <w:r>
              <w:rPr>
                <w:sz w:val="16"/>
              </w:rPr>
              <w:t>Electronic gaming machines</w:t>
            </w:r>
          </w:p>
        </w:tc>
        <w:tc>
          <w:tcPr>
            <w:tcW w:w="794" w:type="dxa"/>
          </w:tcPr>
          <w:p w14:paraId="7A40D5D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1 432</w:t>
            </w:r>
          </w:p>
        </w:tc>
        <w:tc>
          <w:tcPr>
            <w:tcW w:w="794" w:type="dxa"/>
          </w:tcPr>
          <w:p w14:paraId="2459B4F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1 499</w:t>
            </w:r>
          </w:p>
        </w:tc>
        <w:tc>
          <w:tcPr>
            <w:tcW w:w="794" w:type="dxa"/>
          </w:tcPr>
          <w:p w14:paraId="208113D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1 530</w:t>
            </w:r>
          </w:p>
        </w:tc>
        <w:tc>
          <w:tcPr>
            <w:tcW w:w="794" w:type="dxa"/>
          </w:tcPr>
          <w:p w14:paraId="12E224D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1 557</w:t>
            </w:r>
          </w:p>
        </w:tc>
        <w:tc>
          <w:tcPr>
            <w:tcW w:w="794" w:type="dxa"/>
          </w:tcPr>
          <w:p w14:paraId="08AB7BB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1 538</w:t>
            </w:r>
          </w:p>
        </w:tc>
      </w:tr>
      <w:tr w:rsidR="0094685B" w14:paraId="68FD6874" w14:textId="77777777">
        <w:tc>
          <w:tcPr>
            <w:cnfStyle w:val="001000000000" w:firstRow="0" w:lastRow="0" w:firstColumn="1" w:lastColumn="0" w:oddVBand="0" w:evenVBand="0" w:oddHBand="0" w:evenHBand="0" w:firstRowFirstColumn="0" w:firstRowLastColumn="0" w:lastRowFirstColumn="0" w:lastRowLastColumn="0"/>
            <w:tcW w:w="3740" w:type="dxa"/>
          </w:tcPr>
          <w:p w14:paraId="15A43A4C" w14:textId="77777777" w:rsidR="0094685B" w:rsidRDefault="0094685B">
            <w:pPr>
              <w:spacing w:after="0"/>
            </w:pPr>
            <w:r>
              <w:rPr>
                <w:sz w:val="16"/>
              </w:rPr>
              <w:t>Casino</w:t>
            </w:r>
          </w:p>
        </w:tc>
        <w:tc>
          <w:tcPr>
            <w:tcW w:w="794" w:type="dxa"/>
          </w:tcPr>
          <w:p w14:paraId="585D3CA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201</w:t>
            </w:r>
          </w:p>
        </w:tc>
        <w:tc>
          <w:tcPr>
            <w:tcW w:w="794" w:type="dxa"/>
          </w:tcPr>
          <w:p w14:paraId="0BEC40E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193</w:t>
            </w:r>
          </w:p>
        </w:tc>
        <w:tc>
          <w:tcPr>
            <w:tcW w:w="794" w:type="dxa"/>
          </w:tcPr>
          <w:p w14:paraId="0183029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196</w:t>
            </w:r>
          </w:p>
        </w:tc>
        <w:tc>
          <w:tcPr>
            <w:tcW w:w="794" w:type="dxa"/>
          </w:tcPr>
          <w:p w14:paraId="1A07FDF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197</w:t>
            </w:r>
          </w:p>
        </w:tc>
        <w:tc>
          <w:tcPr>
            <w:tcW w:w="794" w:type="dxa"/>
          </w:tcPr>
          <w:p w14:paraId="3FA646F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199</w:t>
            </w:r>
          </w:p>
        </w:tc>
      </w:tr>
      <w:tr w:rsidR="0094685B" w14:paraId="51AEB451" w14:textId="77777777">
        <w:tc>
          <w:tcPr>
            <w:cnfStyle w:val="001000000000" w:firstRow="0" w:lastRow="0" w:firstColumn="1" w:lastColumn="0" w:oddVBand="0" w:evenVBand="0" w:oddHBand="0" w:evenHBand="0" w:firstRowFirstColumn="0" w:firstRowLastColumn="0" w:lastRowFirstColumn="0" w:lastRowLastColumn="0"/>
            <w:tcW w:w="3740" w:type="dxa"/>
          </w:tcPr>
          <w:p w14:paraId="5C9D0FE4" w14:textId="77777777" w:rsidR="0094685B" w:rsidRDefault="0094685B">
            <w:pPr>
              <w:spacing w:after="0"/>
            </w:pPr>
            <w:r>
              <w:rPr>
                <w:sz w:val="16"/>
              </w:rPr>
              <w:t>Racing and other sports betting</w:t>
            </w:r>
          </w:p>
        </w:tc>
        <w:tc>
          <w:tcPr>
            <w:tcW w:w="794" w:type="dxa"/>
          </w:tcPr>
          <w:p w14:paraId="1077914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416</w:t>
            </w:r>
          </w:p>
        </w:tc>
        <w:tc>
          <w:tcPr>
            <w:tcW w:w="794" w:type="dxa"/>
          </w:tcPr>
          <w:p w14:paraId="560DC09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416</w:t>
            </w:r>
          </w:p>
        </w:tc>
        <w:tc>
          <w:tcPr>
            <w:tcW w:w="794" w:type="dxa"/>
          </w:tcPr>
          <w:p w14:paraId="68A137B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423</w:t>
            </w:r>
          </w:p>
        </w:tc>
        <w:tc>
          <w:tcPr>
            <w:tcW w:w="794" w:type="dxa"/>
          </w:tcPr>
          <w:p w14:paraId="0BE44F4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434</w:t>
            </w:r>
          </w:p>
        </w:tc>
        <w:tc>
          <w:tcPr>
            <w:tcW w:w="794" w:type="dxa"/>
          </w:tcPr>
          <w:p w14:paraId="50C2868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445</w:t>
            </w:r>
          </w:p>
        </w:tc>
      </w:tr>
      <w:tr w:rsidR="0094685B" w14:paraId="2762BE9F" w14:textId="77777777">
        <w:tc>
          <w:tcPr>
            <w:cnfStyle w:val="001000000000" w:firstRow="0" w:lastRow="0" w:firstColumn="1" w:lastColumn="0" w:oddVBand="0" w:evenVBand="0" w:oddHBand="0" w:evenHBand="0" w:firstRowFirstColumn="0" w:firstRowLastColumn="0" w:lastRowFirstColumn="0" w:lastRowLastColumn="0"/>
            <w:tcW w:w="3740" w:type="dxa"/>
          </w:tcPr>
          <w:p w14:paraId="36485CC5" w14:textId="77777777" w:rsidR="0094685B" w:rsidRDefault="0094685B">
            <w:pPr>
              <w:spacing w:after="0"/>
            </w:pPr>
            <w:r>
              <w:rPr>
                <w:sz w:val="16"/>
              </w:rPr>
              <w:t>Other</w:t>
            </w:r>
          </w:p>
        </w:tc>
        <w:tc>
          <w:tcPr>
            <w:tcW w:w="794" w:type="dxa"/>
          </w:tcPr>
          <w:p w14:paraId="111BC72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19</w:t>
            </w:r>
          </w:p>
        </w:tc>
        <w:tc>
          <w:tcPr>
            <w:tcW w:w="794" w:type="dxa"/>
          </w:tcPr>
          <w:p w14:paraId="71B34DD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18</w:t>
            </w:r>
          </w:p>
        </w:tc>
        <w:tc>
          <w:tcPr>
            <w:tcW w:w="794" w:type="dxa"/>
          </w:tcPr>
          <w:p w14:paraId="06BD75C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19</w:t>
            </w:r>
          </w:p>
        </w:tc>
        <w:tc>
          <w:tcPr>
            <w:tcW w:w="794" w:type="dxa"/>
          </w:tcPr>
          <w:p w14:paraId="2D5B991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19</w:t>
            </w:r>
          </w:p>
        </w:tc>
        <w:tc>
          <w:tcPr>
            <w:tcW w:w="794" w:type="dxa"/>
          </w:tcPr>
          <w:p w14:paraId="2E0C429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20</w:t>
            </w:r>
          </w:p>
        </w:tc>
      </w:tr>
      <w:tr w:rsidR="0094685B" w14:paraId="28E8EEC6" w14:textId="77777777">
        <w:tc>
          <w:tcPr>
            <w:cnfStyle w:val="001000000000" w:firstRow="0" w:lastRow="0" w:firstColumn="1" w:lastColumn="0" w:oddVBand="0" w:evenVBand="0" w:oddHBand="0" w:evenHBand="0" w:firstRowFirstColumn="0" w:firstRowLastColumn="0" w:lastRowFirstColumn="0" w:lastRowLastColumn="0"/>
            <w:tcW w:w="3740" w:type="dxa"/>
          </w:tcPr>
          <w:p w14:paraId="12379C9A" w14:textId="77777777" w:rsidR="0094685B" w:rsidRDefault="0094685B">
            <w:pPr>
              <w:spacing w:after="0"/>
            </w:pPr>
            <w:r>
              <w:rPr>
                <w:b/>
                <w:sz w:val="16"/>
              </w:rPr>
              <w:t>Financial and capital transactions</w:t>
            </w:r>
          </w:p>
        </w:tc>
        <w:tc>
          <w:tcPr>
            <w:tcW w:w="794" w:type="dxa"/>
          </w:tcPr>
          <w:p w14:paraId="7A7F745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69E465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0FDDF8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6745EE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968EA1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6B2FEBDB" w14:textId="77777777">
        <w:tc>
          <w:tcPr>
            <w:cnfStyle w:val="001000000000" w:firstRow="0" w:lastRow="0" w:firstColumn="1" w:lastColumn="0" w:oddVBand="0" w:evenVBand="0" w:oddHBand="0" w:evenHBand="0" w:firstRowFirstColumn="0" w:firstRowLastColumn="0" w:lastRowFirstColumn="0" w:lastRowLastColumn="0"/>
            <w:tcW w:w="3740" w:type="dxa"/>
          </w:tcPr>
          <w:p w14:paraId="0B1CFA80" w14:textId="77777777" w:rsidR="0094685B" w:rsidRDefault="0094685B">
            <w:pPr>
              <w:spacing w:after="0"/>
            </w:pPr>
            <w:r>
              <w:rPr>
                <w:sz w:val="16"/>
              </w:rPr>
              <w:t>Land transfer duty</w:t>
            </w:r>
          </w:p>
        </w:tc>
        <w:tc>
          <w:tcPr>
            <w:tcW w:w="794" w:type="dxa"/>
          </w:tcPr>
          <w:p w14:paraId="71C2A86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9 562</w:t>
            </w:r>
          </w:p>
        </w:tc>
        <w:tc>
          <w:tcPr>
            <w:tcW w:w="794" w:type="dxa"/>
          </w:tcPr>
          <w:p w14:paraId="53C4A36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10 098</w:t>
            </w:r>
          </w:p>
        </w:tc>
        <w:tc>
          <w:tcPr>
            <w:tcW w:w="794" w:type="dxa"/>
          </w:tcPr>
          <w:p w14:paraId="39BDBB0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10 605</w:t>
            </w:r>
          </w:p>
        </w:tc>
        <w:tc>
          <w:tcPr>
            <w:tcW w:w="794" w:type="dxa"/>
          </w:tcPr>
          <w:p w14:paraId="3EBBD04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11 140</w:t>
            </w:r>
          </w:p>
        </w:tc>
        <w:tc>
          <w:tcPr>
            <w:tcW w:w="794" w:type="dxa"/>
          </w:tcPr>
          <w:p w14:paraId="463144F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11 742</w:t>
            </w:r>
          </w:p>
        </w:tc>
      </w:tr>
      <w:tr w:rsidR="0094685B" w14:paraId="0538CD86" w14:textId="77777777">
        <w:tc>
          <w:tcPr>
            <w:cnfStyle w:val="001000000000" w:firstRow="0" w:lastRow="0" w:firstColumn="1" w:lastColumn="0" w:oddVBand="0" w:evenVBand="0" w:oddHBand="0" w:evenHBand="0" w:firstRowFirstColumn="0" w:firstRowLastColumn="0" w:lastRowFirstColumn="0" w:lastRowLastColumn="0"/>
            <w:tcW w:w="3740" w:type="dxa"/>
          </w:tcPr>
          <w:p w14:paraId="287823E0" w14:textId="77777777" w:rsidR="0094685B" w:rsidRDefault="0094685B">
            <w:pPr>
              <w:spacing w:after="0"/>
            </w:pPr>
            <w:r>
              <w:rPr>
                <w:sz w:val="16"/>
              </w:rPr>
              <w:t>Metropolitan planning levy</w:t>
            </w:r>
          </w:p>
        </w:tc>
        <w:tc>
          <w:tcPr>
            <w:tcW w:w="794" w:type="dxa"/>
          </w:tcPr>
          <w:p w14:paraId="240510D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w:t>
            </w:r>
          </w:p>
        </w:tc>
        <w:tc>
          <w:tcPr>
            <w:tcW w:w="794" w:type="dxa"/>
          </w:tcPr>
          <w:p w14:paraId="716387A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26</w:t>
            </w:r>
          </w:p>
        </w:tc>
        <w:tc>
          <w:tcPr>
            <w:tcW w:w="794" w:type="dxa"/>
          </w:tcPr>
          <w:p w14:paraId="12580E6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27</w:t>
            </w:r>
          </w:p>
        </w:tc>
        <w:tc>
          <w:tcPr>
            <w:tcW w:w="794" w:type="dxa"/>
          </w:tcPr>
          <w:p w14:paraId="572E2FB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28</w:t>
            </w:r>
          </w:p>
        </w:tc>
        <w:tc>
          <w:tcPr>
            <w:tcW w:w="794" w:type="dxa"/>
          </w:tcPr>
          <w:p w14:paraId="21E910D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30</w:t>
            </w:r>
          </w:p>
        </w:tc>
      </w:tr>
      <w:tr w:rsidR="0094685B" w14:paraId="2063F1DE" w14:textId="77777777">
        <w:tc>
          <w:tcPr>
            <w:cnfStyle w:val="001000000000" w:firstRow="0" w:lastRow="0" w:firstColumn="1" w:lastColumn="0" w:oddVBand="0" w:evenVBand="0" w:oddHBand="0" w:evenHBand="0" w:firstRowFirstColumn="0" w:firstRowLastColumn="0" w:lastRowFirstColumn="0" w:lastRowLastColumn="0"/>
            <w:tcW w:w="3740" w:type="dxa"/>
          </w:tcPr>
          <w:p w14:paraId="6F313BFC" w14:textId="77777777" w:rsidR="0094685B" w:rsidRDefault="0094685B">
            <w:pPr>
              <w:spacing w:after="0"/>
            </w:pPr>
            <w:r>
              <w:rPr>
                <w:sz w:val="16"/>
              </w:rPr>
              <w:t>Financial accommodation levy</w:t>
            </w:r>
          </w:p>
        </w:tc>
        <w:tc>
          <w:tcPr>
            <w:tcW w:w="794" w:type="dxa"/>
          </w:tcPr>
          <w:p w14:paraId="4ED7162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225</w:t>
            </w:r>
          </w:p>
        </w:tc>
        <w:tc>
          <w:tcPr>
            <w:tcW w:w="794" w:type="dxa"/>
          </w:tcPr>
          <w:p w14:paraId="2C78B2E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220</w:t>
            </w:r>
          </w:p>
        </w:tc>
        <w:tc>
          <w:tcPr>
            <w:tcW w:w="794" w:type="dxa"/>
          </w:tcPr>
          <w:p w14:paraId="2D74034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248</w:t>
            </w:r>
          </w:p>
        </w:tc>
        <w:tc>
          <w:tcPr>
            <w:tcW w:w="794" w:type="dxa"/>
          </w:tcPr>
          <w:p w14:paraId="56ADF5C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270</w:t>
            </w:r>
          </w:p>
        </w:tc>
        <w:tc>
          <w:tcPr>
            <w:tcW w:w="794" w:type="dxa"/>
          </w:tcPr>
          <w:p w14:paraId="6ABAEEB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299</w:t>
            </w:r>
          </w:p>
        </w:tc>
      </w:tr>
      <w:tr w:rsidR="0094685B" w14:paraId="122431CD" w14:textId="77777777">
        <w:tc>
          <w:tcPr>
            <w:cnfStyle w:val="001000000000" w:firstRow="0" w:lastRow="0" w:firstColumn="1" w:lastColumn="0" w:oddVBand="0" w:evenVBand="0" w:oddHBand="0" w:evenHBand="0" w:firstRowFirstColumn="0" w:firstRowLastColumn="0" w:lastRowFirstColumn="0" w:lastRowLastColumn="0"/>
            <w:tcW w:w="3740" w:type="dxa"/>
          </w:tcPr>
          <w:p w14:paraId="354284E6" w14:textId="77777777" w:rsidR="0094685B" w:rsidRDefault="0094685B">
            <w:pPr>
              <w:spacing w:after="0"/>
            </w:pPr>
            <w:r>
              <w:rPr>
                <w:sz w:val="16"/>
              </w:rPr>
              <w:t>Growth areas infrastructure contributions</w:t>
            </w:r>
          </w:p>
        </w:tc>
        <w:tc>
          <w:tcPr>
            <w:tcW w:w="794" w:type="dxa"/>
          </w:tcPr>
          <w:p w14:paraId="53F14EA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223</w:t>
            </w:r>
          </w:p>
        </w:tc>
        <w:tc>
          <w:tcPr>
            <w:tcW w:w="794" w:type="dxa"/>
          </w:tcPr>
          <w:p w14:paraId="6B64755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223</w:t>
            </w:r>
          </w:p>
        </w:tc>
        <w:tc>
          <w:tcPr>
            <w:tcW w:w="794" w:type="dxa"/>
          </w:tcPr>
          <w:p w14:paraId="07F5E49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250</w:t>
            </w:r>
          </w:p>
        </w:tc>
        <w:tc>
          <w:tcPr>
            <w:tcW w:w="794" w:type="dxa"/>
          </w:tcPr>
          <w:p w14:paraId="7F5057C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250</w:t>
            </w:r>
          </w:p>
        </w:tc>
        <w:tc>
          <w:tcPr>
            <w:tcW w:w="794" w:type="dxa"/>
          </w:tcPr>
          <w:p w14:paraId="4844CAC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250</w:t>
            </w:r>
          </w:p>
        </w:tc>
      </w:tr>
      <w:tr w:rsidR="0094685B" w14:paraId="0B675BAC" w14:textId="77777777">
        <w:tc>
          <w:tcPr>
            <w:cnfStyle w:val="001000000000" w:firstRow="0" w:lastRow="0" w:firstColumn="1" w:lastColumn="0" w:oddVBand="0" w:evenVBand="0" w:oddHBand="0" w:evenHBand="0" w:firstRowFirstColumn="0" w:firstRowLastColumn="0" w:lastRowFirstColumn="0" w:lastRowLastColumn="0"/>
            <w:tcW w:w="3740" w:type="dxa"/>
          </w:tcPr>
          <w:p w14:paraId="11974278" w14:textId="75EB44A6" w:rsidR="0094685B" w:rsidRDefault="0094685B">
            <w:pPr>
              <w:spacing w:after="0"/>
            </w:pPr>
            <w:r>
              <w:rPr>
                <w:sz w:val="16"/>
              </w:rPr>
              <w:t>Infrastructure Contributions</w:t>
            </w:r>
            <w:r w:rsidR="000256F1">
              <w:rPr>
                <w:sz w:val="16"/>
              </w:rPr>
              <w:t xml:space="preserve"> </w:t>
            </w:r>
            <w:r>
              <w:rPr>
                <w:sz w:val="16"/>
                <w:vertAlign w:val="superscript"/>
              </w:rPr>
              <w:t>(c)</w:t>
            </w:r>
          </w:p>
        </w:tc>
        <w:tc>
          <w:tcPr>
            <w:tcW w:w="794" w:type="dxa"/>
          </w:tcPr>
          <w:p w14:paraId="72DDA38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BD732C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9C3FA1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7</w:t>
            </w:r>
          </w:p>
        </w:tc>
        <w:tc>
          <w:tcPr>
            <w:tcW w:w="794" w:type="dxa"/>
          </w:tcPr>
          <w:p w14:paraId="7E5E69F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98</w:t>
            </w:r>
          </w:p>
        </w:tc>
        <w:tc>
          <w:tcPr>
            <w:tcW w:w="794" w:type="dxa"/>
          </w:tcPr>
          <w:p w14:paraId="0713531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99</w:t>
            </w:r>
          </w:p>
        </w:tc>
      </w:tr>
      <w:tr w:rsidR="0094685B" w14:paraId="3FBEF4A7" w14:textId="77777777">
        <w:tc>
          <w:tcPr>
            <w:cnfStyle w:val="001000000000" w:firstRow="0" w:lastRow="0" w:firstColumn="1" w:lastColumn="0" w:oddVBand="0" w:evenVBand="0" w:oddHBand="0" w:evenHBand="0" w:firstRowFirstColumn="0" w:firstRowLastColumn="0" w:lastRowFirstColumn="0" w:lastRowLastColumn="0"/>
            <w:tcW w:w="3740" w:type="dxa"/>
          </w:tcPr>
          <w:p w14:paraId="17347F72" w14:textId="77777777" w:rsidR="0094685B" w:rsidRDefault="0094685B">
            <w:pPr>
              <w:spacing w:after="0"/>
            </w:pPr>
            <w:r>
              <w:rPr>
                <w:b/>
                <w:sz w:val="16"/>
              </w:rPr>
              <w:t>Levies on statutory corporations</w:t>
            </w:r>
            <w:r>
              <w:rPr>
                <w:b/>
                <w:sz w:val="16"/>
                <w:vertAlign w:val="superscript"/>
              </w:rPr>
              <w:t xml:space="preserve"> (d)</w:t>
            </w:r>
          </w:p>
        </w:tc>
        <w:tc>
          <w:tcPr>
            <w:tcW w:w="794" w:type="dxa"/>
          </w:tcPr>
          <w:p w14:paraId="540A077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176</w:t>
            </w:r>
          </w:p>
        </w:tc>
        <w:tc>
          <w:tcPr>
            <w:tcW w:w="794" w:type="dxa"/>
          </w:tcPr>
          <w:p w14:paraId="1FCD2BE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176</w:t>
            </w:r>
          </w:p>
        </w:tc>
        <w:tc>
          <w:tcPr>
            <w:tcW w:w="794" w:type="dxa"/>
          </w:tcPr>
          <w:p w14:paraId="1D1A4EA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176</w:t>
            </w:r>
          </w:p>
        </w:tc>
        <w:tc>
          <w:tcPr>
            <w:tcW w:w="794" w:type="dxa"/>
          </w:tcPr>
          <w:p w14:paraId="154841A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176</w:t>
            </w:r>
          </w:p>
        </w:tc>
        <w:tc>
          <w:tcPr>
            <w:tcW w:w="794" w:type="dxa"/>
          </w:tcPr>
          <w:p w14:paraId="100C37A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w:t>
            </w:r>
          </w:p>
        </w:tc>
      </w:tr>
      <w:tr w:rsidR="0094685B" w14:paraId="7CC504DB"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BBC8A5B" w14:textId="77777777" w:rsidR="0094685B" w:rsidRDefault="0094685B">
            <w:pPr>
              <w:spacing w:after="0"/>
            </w:pPr>
            <w:r>
              <w:rPr>
                <w:b/>
                <w:sz w:val="16"/>
              </w:rPr>
              <w:t>Taxes on insurance</w:t>
            </w:r>
          </w:p>
        </w:tc>
        <w:tc>
          <w:tcPr>
            <w:tcW w:w="794" w:type="dxa"/>
            <w:tcBorders>
              <w:bottom w:val="single" w:sz="6" w:space="0" w:color="auto"/>
            </w:tcBorders>
          </w:tcPr>
          <w:p w14:paraId="2B1476D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2 302</w:t>
            </w:r>
          </w:p>
        </w:tc>
        <w:tc>
          <w:tcPr>
            <w:tcW w:w="794" w:type="dxa"/>
            <w:tcBorders>
              <w:bottom w:val="single" w:sz="6" w:space="0" w:color="auto"/>
            </w:tcBorders>
          </w:tcPr>
          <w:p w14:paraId="4B1ED46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2 280</w:t>
            </w:r>
          </w:p>
        </w:tc>
        <w:tc>
          <w:tcPr>
            <w:tcW w:w="794" w:type="dxa"/>
            <w:tcBorders>
              <w:bottom w:val="single" w:sz="6" w:space="0" w:color="auto"/>
            </w:tcBorders>
          </w:tcPr>
          <w:p w14:paraId="78C7D1F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2 386</w:t>
            </w:r>
          </w:p>
        </w:tc>
        <w:tc>
          <w:tcPr>
            <w:tcW w:w="794" w:type="dxa"/>
            <w:tcBorders>
              <w:bottom w:val="single" w:sz="6" w:space="0" w:color="auto"/>
            </w:tcBorders>
          </w:tcPr>
          <w:p w14:paraId="24CE699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2 498</w:t>
            </w:r>
          </w:p>
        </w:tc>
        <w:tc>
          <w:tcPr>
            <w:tcW w:w="794" w:type="dxa"/>
            <w:tcBorders>
              <w:bottom w:val="single" w:sz="6" w:space="0" w:color="auto"/>
            </w:tcBorders>
          </w:tcPr>
          <w:p w14:paraId="1DB67C2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2 613</w:t>
            </w:r>
          </w:p>
        </w:tc>
      </w:tr>
      <w:tr w:rsidR="0094685B" w14:paraId="32E3879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2D5843F7" w14:textId="77777777" w:rsidR="0094685B" w:rsidRDefault="0094685B">
            <w:pPr>
              <w:spacing w:after="0"/>
            </w:pPr>
            <w:r>
              <w:rPr>
                <w:b/>
                <w:sz w:val="16"/>
              </w:rPr>
              <w:t>Total taxes on the provision of goods and services</w:t>
            </w:r>
          </w:p>
        </w:tc>
        <w:tc>
          <w:tcPr>
            <w:tcW w:w="794" w:type="dxa"/>
            <w:tcBorders>
              <w:top w:val="single" w:sz="6" w:space="0" w:color="auto"/>
              <w:bottom w:val="single" w:sz="6" w:space="0" w:color="auto"/>
            </w:tcBorders>
          </w:tcPr>
          <w:p w14:paraId="2E341EB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15 253</w:t>
            </w:r>
          </w:p>
        </w:tc>
        <w:tc>
          <w:tcPr>
            <w:tcW w:w="794" w:type="dxa"/>
            <w:tcBorders>
              <w:top w:val="single" w:sz="6" w:space="0" w:color="auto"/>
              <w:bottom w:val="single" w:sz="6" w:space="0" w:color="auto"/>
            </w:tcBorders>
          </w:tcPr>
          <w:p w14:paraId="208A3C7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15 822</w:t>
            </w:r>
          </w:p>
        </w:tc>
        <w:tc>
          <w:tcPr>
            <w:tcW w:w="794" w:type="dxa"/>
            <w:tcBorders>
              <w:top w:val="single" w:sz="6" w:space="0" w:color="auto"/>
              <w:bottom w:val="single" w:sz="6" w:space="0" w:color="auto"/>
            </w:tcBorders>
          </w:tcPr>
          <w:p w14:paraId="723ED56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16 561</w:t>
            </w:r>
          </w:p>
        </w:tc>
        <w:tc>
          <w:tcPr>
            <w:tcW w:w="794" w:type="dxa"/>
            <w:tcBorders>
              <w:top w:val="single" w:sz="6" w:space="0" w:color="auto"/>
              <w:bottom w:val="single" w:sz="6" w:space="0" w:color="auto"/>
            </w:tcBorders>
          </w:tcPr>
          <w:p w14:paraId="6F8ED73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17 384</w:t>
            </w:r>
          </w:p>
        </w:tc>
        <w:tc>
          <w:tcPr>
            <w:tcW w:w="794" w:type="dxa"/>
            <w:tcBorders>
              <w:top w:val="single" w:sz="6" w:space="0" w:color="auto"/>
              <w:bottom w:val="single" w:sz="6" w:space="0" w:color="auto"/>
            </w:tcBorders>
          </w:tcPr>
          <w:p w14:paraId="55E4502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17 981</w:t>
            </w:r>
          </w:p>
        </w:tc>
      </w:tr>
      <w:tr w:rsidR="0094685B" w14:paraId="3BD6B7BA" w14:textId="77777777">
        <w:tc>
          <w:tcPr>
            <w:cnfStyle w:val="001000000000" w:firstRow="0" w:lastRow="0" w:firstColumn="1" w:lastColumn="0" w:oddVBand="0" w:evenVBand="0" w:oddHBand="0" w:evenHBand="0" w:firstRowFirstColumn="0" w:firstRowLastColumn="0" w:lastRowFirstColumn="0" w:lastRowLastColumn="0"/>
            <w:tcW w:w="7710" w:type="dxa"/>
            <w:gridSpan w:val="6"/>
            <w:tcBorders>
              <w:top w:val="single" w:sz="6" w:space="0" w:color="auto"/>
            </w:tcBorders>
          </w:tcPr>
          <w:p w14:paraId="5DD47D45" w14:textId="77777777" w:rsidR="0094685B" w:rsidRDefault="0094685B">
            <w:pPr>
              <w:spacing w:before="120" w:after="0"/>
            </w:pPr>
            <w:r>
              <w:rPr>
                <w:b/>
                <w:sz w:val="16"/>
              </w:rPr>
              <w:t>TAXES ON THE USE OF GOODS AND PERFORMANCE OF ACTIVITIES</w:t>
            </w:r>
          </w:p>
        </w:tc>
      </w:tr>
      <w:tr w:rsidR="0094685B" w14:paraId="4A683CE8" w14:textId="77777777">
        <w:tc>
          <w:tcPr>
            <w:cnfStyle w:val="001000000000" w:firstRow="0" w:lastRow="0" w:firstColumn="1" w:lastColumn="0" w:oddVBand="0" w:evenVBand="0" w:oddHBand="0" w:evenHBand="0" w:firstRowFirstColumn="0" w:firstRowLastColumn="0" w:lastRowFirstColumn="0" w:lastRowLastColumn="0"/>
            <w:tcW w:w="3740" w:type="dxa"/>
          </w:tcPr>
          <w:p w14:paraId="3753377B" w14:textId="77777777" w:rsidR="0094685B" w:rsidRDefault="0094685B">
            <w:pPr>
              <w:spacing w:after="0"/>
            </w:pPr>
            <w:r>
              <w:rPr>
                <w:b/>
                <w:sz w:val="16"/>
              </w:rPr>
              <w:t>Motor vehicle taxes</w:t>
            </w:r>
          </w:p>
        </w:tc>
        <w:tc>
          <w:tcPr>
            <w:tcW w:w="794" w:type="dxa"/>
          </w:tcPr>
          <w:p w14:paraId="0E844C8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4782DD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18321F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EBAD58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09F4D6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p>
        </w:tc>
      </w:tr>
      <w:tr w:rsidR="0094685B" w14:paraId="6D70E708" w14:textId="77777777">
        <w:tc>
          <w:tcPr>
            <w:cnfStyle w:val="001000000000" w:firstRow="0" w:lastRow="0" w:firstColumn="1" w:lastColumn="0" w:oddVBand="0" w:evenVBand="0" w:oddHBand="0" w:evenHBand="0" w:firstRowFirstColumn="0" w:firstRowLastColumn="0" w:lastRowFirstColumn="0" w:lastRowLastColumn="0"/>
            <w:tcW w:w="3740" w:type="dxa"/>
          </w:tcPr>
          <w:p w14:paraId="1BF572BD" w14:textId="77777777" w:rsidR="0094685B" w:rsidRDefault="0094685B">
            <w:pPr>
              <w:spacing w:after="0"/>
            </w:pPr>
            <w:r>
              <w:rPr>
                <w:sz w:val="16"/>
              </w:rPr>
              <w:t>Vehicle registration fees</w:t>
            </w:r>
          </w:p>
        </w:tc>
        <w:tc>
          <w:tcPr>
            <w:tcW w:w="794" w:type="dxa"/>
          </w:tcPr>
          <w:p w14:paraId="323F8A1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2 390</w:t>
            </w:r>
          </w:p>
        </w:tc>
        <w:tc>
          <w:tcPr>
            <w:tcW w:w="794" w:type="dxa"/>
          </w:tcPr>
          <w:p w14:paraId="4AA053A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2 390</w:t>
            </w:r>
          </w:p>
        </w:tc>
        <w:tc>
          <w:tcPr>
            <w:tcW w:w="794" w:type="dxa"/>
          </w:tcPr>
          <w:p w14:paraId="03B58D8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2 531</w:t>
            </w:r>
          </w:p>
        </w:tc>
        <w:tc>
          <w:tcPr>
            <w:tcW w:w="794" w:type="dxa"/>
          </w:tcPr>
          <w:p w14:paraId="67032A7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2 679</w:t>
            </w:r>
          </w:p>
        </w:tc>
        <w:tc>
          <w:tcPr>
            <w:tcW w:w="794" w:type="dxa"/>
          </w:tcPr>
          <w:p w14:paraId="7F8005F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2 831</w:t>
            </w:r>
          </w:p>
        </w:tc>
      </w:tr>
      <w:tr w:rsidR="0094685B" w14:paraId="0C790211" w14:textId="77777777">
        <w:tc>
          <w:tcPr>
            <w:cnfStyle w:val="001000000000" w:firstRow="0" w:lastRow="0" w:firstColumn="1" w:lastColumn="0" w:oddVBand="0" w:evenVBand="0" w:oddHBand="0" w:evenHBand="0" w:firstRowFirstColumn="0" w:firstRowLastColumn="0" w:lastRowFirstColumn="0" w:lastRowLastColumn="0"/>
            <w:tcW w:w="3740" w:type="dxa"/>
          </w:tcPr>
          <w:p w14:paraId="1F5C211C" w14:textId="77777777" w:rsidR="0094685B" w:rsidRDefault="0094685B">
            <w:pPr>
              <w:spacing w:after="0"/>
            </w:pPr>
            <w:r>
              <w:rPr>
                <w:sz w:val="16"/>
              </w:rPr>
              <w:t>Duty on vehicle registrations and transfers</w:t>
            </w:r>
          </w:p>
        </w:tc>
        <w:tc>
          <w:tcPr>
            <w:tcW w:w="794" w:type="dxa"/>
          </w:tcPr>
          <w:p w14:paraId="2C6EE4B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1 412</w:t>
            </w:r>
          </w:p>
        </w:tc>
        <w:tc>
          <w:tcPr>
            <w:tcW w:w="794" w:type="dxa"/>
          </w:tcPr>
          <w:p w14:paraId="354A485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1 412</w:t>
            </w:r>
          </w:p>
        </w:tc>
        <w:tc>
          <w:tcPr>
            <w:tcW w:w="794" w:type="dxa"/>
          </w:tcPr>
          <w:p w14:paraId="7DC6A42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1 462</w:t>
            </w:r>
          </w:p>
        </w:tc>
        <w:tc>
          <w:tcPr>
            <w:tcW w:w="794" w:type="dxa"/>
          </w:tcPr>
          <w:p w14:paraId="48941E8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1 523</w:t>
            </w:r>
          </w:p>
        </w:tc>
        <w:tc>
          <w:tcPr>
            <w:tcW w:w="794" w:type="dxa"/>
          </w:tcPr>
          <w:p w14:paraId="7563B08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sz w:val="16"/>
              </w:rPr>
              <w:t>1 584</w:t>
            </w:r>
          </w:p>
        </w:tc>
      </w:tr>
      <w:tr w:rsidR="0094685B" w14:paraId="425B456C" w14:textId="77777777">
        <w:tc>
          <w:tcPr>
            <w:cnfStyle w:val="001000000000" w:firstRow="0" w:lastRow="0" w:firstColumn="1" w:lastColumn="0" w:oddVBand="0" w:evenVBand="0" w:oddHBand="0" w:evenHBand="0" w:firstRowFirstColumn="0" w:firstRowLastColumn="0" w:lastRowFirstColumn="0" w:lastRowLastColumn="0"/>
            <w:tcW w:w="3740" w:type="dxa"/>
          </w:tcPr>
          <w:p w14:paraId="19510EEF" w14:textId="77777777" w:rsidR="0094685B" w:rsidRDefault="0094685B">
            <w:pPr>
              <w:spacing w:after="0"/>
            </w:pPr>
            <w:r>
              <w:rPr>
                <w:b/>
                <w:sz w:val="16"/>
              </w:rPr>
              <w:t>Liquor licence fees</w:t>
            </w:r>
          </w:p>
        </w:tc>
        <w:tc>
          <w:tcPr>
            <w:tcW w:w="794" w:type="dxa"/>
          </w:tcPr>
          <w:p w14:paraId="55B6A89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34</w:t>
            </w:r>
          </w:p>
        </w:tc>
        <w:tc>
          <w:tcPr>
            <w:tcW w:w="794" w:type="dxa"/>
          </w:tcPr>
          <w:p w14:paraId="5B6F54F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34</w:t>
            </w:r>
          </w:p>
        </w:tc>
        <w:tc>
          <w:tcPr>
            <w:tcW w:w="794" w:type="dxa"/>
          </w:tcPr>
          <w:p w14:paraId="591A8D7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35</w:t>
            </w:r>
          </w:p>
        </w:tc>
        <w:tc>
          <w:tcPr>
            <w:tcW w:w="794" w:type="dxa"/>
          </w:tcPr>
          <w:p w14:paraId="6AB13DD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37</w:t>
            </w:r>
          </w:p>
        </w:tc>
        <w:tc>
          <w:tcPr>
            <w:tcW w:w="794" w:type="dxa"/>
          </w:tcPr>
          <w:p w14:paraId="2C9DF20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38</w:t>
            </w:r>
          </w:p>
        </w:tc>
      </w:tr>
      <w:tr w:rsidR="0094685B" w14:paraId="32569D55"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2830744" w14:textId="77777777" w:rsidR="0094685B" w:rsidRDefault="0094685B">
            <w:pPr>
              <w:spacing w:after="0"/>
            </w:pPr>
            <w:r>
              <w:rPr>
                <w:b/>
                <w:sz w:val="16"/>
              </w:rPr>
              <w:t>Other</w:t>
            </w:r>
          </w:p>
        </w:tc>
        <w:tc>
          <w:tcPr>
            <w:tcW w:w="794" w:type="dxa"/>
            <w:tcBorders>
              <w:bottom w:val="single" w:sz="6" w:space="0" w:color="auto"/>
            </w:tcBorders>
          </w:tcPr>
          <w:p w14:paraId="37BA9D0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953</w:t>
            </w:r>
          </w:p>
        </w:tc>
        <w:tc>
          <w:tcPr>
            <w:tcW w:w="794" w:type="dxa"/>
            <w:tcBorders>
              <w:bottom w:val="single" w:sz="6" w:space="0" w:color="auto"/>
            </w:tcBorders>
          </w:tcPr>
          <w:p w14:paraId="0D273A3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956</w:t>
            </w:r>
          </w:p>
        </w:tc>
        <w:tc>
          <w:tcPr>
            <w:tcW w:w="794" w:type="dxa"/>
            <w:tcBorders>
              <w:bottom w:val="single" w:sz="6" w:space="0" w:color="auto"/>
            </w:tcBorders>
          </w:tcPr>
          <w:p w14:paraId="34F1F31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1 125</w:t>
            </w:r>
          </w:p>
        </w:tc>
        <w:tc>
          <w:tcPr>
            <w:tcW w:w="794" w:type="dxa"/>
            <w:tcBorders>
              <w:bottom w:val="single" w:sz="6" w:space="0" w:color="auto"/>
            </w:tcBorders>
          </w:tcPr>
          <w:p w14:paraId="4107139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1 093</w:t>
            </w:r>
          </w:p>
        </w:tc>
        <w:tc>
          <w:tcPr>
            <w:tcW w:w="794" w:type="dxa"/>
            <w:tcBorders>
              <w:bottom w:val="single" w:sz="6" w:space="0" w:color="auto"/>
            </w:tcBorders>
          </w:tcPr>
          <w:p w14:paraId="4787731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1 134</w:t>
            </w:r>
          </w:p>
        </w:tc>
      </w:tr>
      <w:tr w:rsidR="0094685B" w14:paraId="3DAFA67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3FDEA244" w14:textId="77777777" w:rsidR="0094685B" w:rsidRDefault="0094685B">
            <w:pPr>
              <w:spacing w:after="0"/>
            </w:pPr>
            <w:r>
              <w:rPr>
                <w:b/>
                <w:sz w:val="16"/>
              </w:rPr>
              <w:t>Total taxes on the use of goods and performance of activities</w:t>
            </w:r>
          </w:p>
        </w:tc>
        <w:tc>
          <w:tcPr>
            <w:tcW w:w="794" w:type="dxa"/>
            <w:tcBorders>
              <w:top w:val="single" w:sz="6" w:space="0" w:color="auto"/>
              <w:bottom w:val="single" w:sz="6" w:space="0" w:color="auto"/>
            </w:tcBorders>
          </w:tcPr>
          <w:p w14:paraId="5B03E31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4 790</w:t>
            </w:r>
          </w:p>
        </w:tc>
        <w:tc>
          <w:tcPr>
            <w:tcW w:w="794" w:type="dxa"/>
            <w:tcBorders>
              <w:top w:val="single" w:sz="6" w:space="0" w:color="auto"/>
              <w:bottom w:val="single" w:sz="6" w:space="0" w:color="auto"/>
            </w:tcBorders>
          </w:tcPr>
          <w:p w14:paraId="3F2CDCA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4 792</w:t>
            </w:r>
          </w:p>
        </w:tc>
        <w:tc>
          <w:tcPr>
            <w:tcW w:w="794" w:type="dxa"/>
            <w:tcBorders>
              <w:top w:val="single" w:sz="6" w:space="0" w:color="auto"/>
              <w:bottom w:val="single" w:sz="6" w:space="0" w:color="auto"/>
            </w:tcBorders>
          </w:tcPr>
          <w:p w14:paraId="3718C11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5 153</w:t>
            </w:r>
          </w:p>
        </w:tc>
        <w:tc>
          <w:tcPr>
            <w:tcW w:w="794" w:type="dxa"/>
            <w:tcBorders>
              <w:top w:val="single" w:sz="6" w:space="0" w:color="auto"/>
              <w:bottom w:val="single" w:sz="6" w:space="0" w:color="auto"/>
            </w:tcBorders>
          </w:tcPr>
          <w:p w14:paraId="4BB4567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5 332</w:t>
            </w:r>
          </w:p>
        </w:tc>
        <w:tc>
          <w:tcPr>
            <w:tcW w:w="794" w:type="dxa"/>
            <w:tcBorders>
              <w:top w:val="single" w:sz="6" w:space="0" w:color="auto"/>
              <w:bottom w:val="single" w:sz="6" w:space="0" w:color="auto"/>
            </w:tcBorders>
          </w:tcPr>
          <w:p w14:paraId="6065D52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5 588</w:t>
            </w:r>
          </w:p>
        </w:tc>
      </w:tr>
      <w:tr w:rsidR="0094685B" w14:paraId="39F4FD0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69206E3" w14:textId="77777777" w:rsidR="0094685B" w:rsidRDefault="0094685B">
            <w:pPr>
              <w:spacing w:after="0"/>
            </w:pPr>
            <w:r>
              <w:rPr>
                <w:b/>
                <w:sz w:val="16"/>
              </w:rPr>
              <w:t>Total taxation</w:t>
            </w:r>
          </w:p>
        </w:tc>
        <w:tc>
          <w:tcPr>
            <w:tcW w:w="794" w:type="dxa"/>
            <w:tcBorders>
              <w:top w:val="single" w:sz="6" w:space="0" w:color="auto"/>
              <w:bottom w:val="single" w:sz="12" w:space="0" w:color="auto"/>
            </w:tcBorders>
          </w:tcPr>
          <w:p w14:paraId="7B1EFC4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41 677</w:t>
            </w:r>
          </w:p>
        </w:tc>
        <w:tc>
          <w:tcPr>
            <w:tcW w:w="794" w:type="dxa"/>
            <w:tcBorders>
              <w:top w:val="single" w:sz="6" w:space="0" w:color="auto"/>
              <w:bottom w:val="single" w:sz="12" w:space="0" w:color="auto"/>
            </w:tcBorders>
          </w:tcPr>
          <w:p w14:paraId="6EC0B9A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42 095</w:t>
            </w:r>
          </w:p>
        </w:tc>
        <w:tc>
          <w:tcPr>
            <w:tcW w:w="794" w:type="dxa"/>
            <w:tcBorders>
              <w:top w:val="single" w:sz="6" w:space="0" w:color="auto"/>
              <w:bottom w:val="single" w:sz="12" w:space="0" w:color="auto"/>
            </w:tcBorders>
          </w:tcPr>
          <w:p w14:paraId="72A0478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44 096</w:t>
            </w:r>
          </w:p>
        </w:tc>
        <w:tc>
          <w:tcPr>
            <w:tcW w:w="794" w:type="dxa"/>
            <w:tcBorders>
              <w:top w:val="single" w:sz="6" w:space="0" w:color="auto"/>
              <w:bottom w:val="single" w:sz="12" w:space="0" w:color="auto"/>
            </w:tcBorders>
          </w:tcPr>
          <w:p w14:paraId="09E45DC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46 291</w:t>
            </w:r>
          </w:p>
        </w:tc>
        <w:tc>
          <w:tcPr>
            <w:tcW w:w="794" w:type="dxa"/>
            <w:tcBorders>
              <w:top w:val="single" w:sz="6" w:space="0" w:color="auto"/>
              <w:bottom w:val="single" w:sz="12" w:space="0" w:color="auto"/>
            </w:tcBorders>
          </w:tcPr>
          <w:p w14:paraId="18EF935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sz w:val="16"/>
              </w:rPr>
              <w:t>48 394</w:t>
            </w:r>
          </w:p>
        </w:tc>
      </w:tr>
    </w:tbl>
    <w:p w14:paraId="069AB4E8" w14:textId="77777777" w:rsidR="0094685B" w:rsidRPr="004E331F" w:rsidRDefault="0094685B" w:rsidP="0094685B">
      <w:pPr>
        <w:pStyle w:val="Note"/>
      </w:pPr>
      <w:r w:rsidRPr="00D87D22">
        <w:t>Note</w:t>
      </w:r>
      <w:r>
        <w:t>s</w:t>
      </w:r>
      <w:r w:rsidRPr="00D87D22">
        <w:t>:</w:t>
      </w:r>
    </w:p>
    <w:p w14:paraId="781ADBD4" w14:textId="77777777" w:rsidR="0094685B" w:rsidRPr="004E331F" w:rsidRDefault="0094685B" w:rsidP="0094685B">
      <w:pPr>
        <w:pStyle w:val="Note"/>
      </w:pPr>
      <w:r>
        <w:t xml:space="preserve">(a)  </w:t>
      </w:r>
      <w:r>
        <w:tab/>
      </w:r>
      <w:r w:rsidRPr="000F2812">
        <w:t xml:space="preserve">This line item was previously listed as the Fire Services Property Levy. From 1 July 2025 this line item </w:t>
      </w:r>
      <w:r>
        <w:t>was</w:t>
      </w:r>
      <w:r w:rsidRPr="000F2812">
        <w:t xml:space="preserve"> replaced by the Emergency Services and Volunteers Fund and include</w:t>
      </w:r>
      <w:r>
        <w:t>s</w:t>
      </w:r>
      <w:r w:rsidRPr="000F2812">
        <w:t xml:space="preserve"> emergency and disaster response services, including Fire Rescue Victoria, Country Fire Authority, Victoria State Emergency Service, Triple Zero Victoria, the State Control Centre, and Emergency Recovery Victoria</w:t>
      </w:r>
      <w:r>
        <w:t>.</w:t>
      </w:r>
    </w:p>
    <w:p w14:paraId="39705305" w14:textId="77777777" w:rsidR="0094685B" w:rsidRPr="00B2480C" w:rsidRDefault="0094685B" w:rsidP="0094685B">
      <w:pPr>
        <w:pStyle w:val="Note"/>
      </w:pPr>
      <w:r w:rsidRPr="004E331F">
        <w:t>(</w:t>
      </w:r>
      <w:r>
        <w:t>b</w:t>
      </w:r>
      <w:r w:rsidRPr="004E331F">
        <w:t xml:space="preserve">) </w:t>
      </w:r>
      <w:r w:rsidRPr="004E331F">
        <w:tab/>
        <w:t xml:space="preserve">The public lotteries, electronic gaming machines, casino, racing and other sports betting and other gambling taxes balances include gambling licence revenue forecasts of </w:t>
      </w:r>
      <w:r w:rsidRPr="00C678F3">
        <w:t xml:space="preserve">$215 </w:t>
      </w:r>
      <w:r w:rsidRPr="004E331F">
        <w:t>million in 202</w:t>
      </w:r>
      <w:r>
        <w:t>5-26</w:t>
      </w:r>
      <w:r w:rsidRPr="004E331F">
        <w:t>,</w:t>
      </w:r>
      <w:r w:rsidRPr="00C678F3">
        <w:t xml:space="preserve"> $215 </w:t>
      </w:r>
      <w:r w:rsidRPr="004E331F">
        <w:t>million in 202</w:t>
      </w:r>
      <w:r>
        <w:t>6-27,</w:t>
      </w:r>
      <w:r w:rsidRPr="004E331F">
        <w:t xml:space="preserve"> </w:t>
      </w:r>
      <w:r w:rsidRPr="00C678F3">
        <w:t xml:space="preserve">$215 </w:t>
      </w:r>
      <w:r w:rsidRPr="004E331F">
        <w:t>million in 202</w:t>
      </w:r>
      <w:r>
        <w:t xml:space="preserve">7-28 and </w:t>
      </w:r>
      <w:r w:rsidRPr="00C678F3">
        <w:t>$222 </w:t>
      </w:r>
      <w:r>
        <w:t>million in 2028-29</w:t>
      </w:r>
      <w:r w:rsidRPr="004E331F">
        <w:t>, recognised under AASB 1</w:t>
      </w:r>
      <w:r>
        <w:t>5</w:t>
      </w:r>
      <w:r w:rsidRPr="004E331F">
        <w:t>. The balance of these items is recognised under AASB 1058.</w:t>
      </w:r>
    </w:p>
    <w:p w14:paraId="252DBC29" w14:textId="14DBF0B7" w:rsidR="0094685B" w:rsidRDefault="0094685B" w:rsidP="0094685B">
      <w:pPr>
        <w:pStyle w:val="Note"/>
      </w:pPr>
      <w:r w:rsidRPr="00AE543B">
        <w:t>(</w:t>
      </w:r>
      <w:r>
        <w:t>c</w:t>
      </w:r>
      <w:r w:rsidRPr="00AE543B">
        <w:t>)</w:t>
      </w:r>
      <w:r w:rsidRPr="00AE543B">
        <w:tab/>
      </w:r>
      <w:r>
        <w:t xml:space="preserve">Infrastructure Contributions will be implemented from 1 January 2027 as a charge on property development in the 10 pilot Train and Tram Zone (TTZ) Activity Centres and expanded to 48 additional TTZ Activity Centres from 1 July 2027. </w:t>
      </w:r>
      <w:r w:rsidR="00713026" w:rsidRPr="00373002">
        <w:t xml:space="preserve">All revenue raised will be provided for </w:t>
      </w:r>
      <w:r w:rsidR="00713026">
        <w:t xml:space="preserve">state and </w:t>
      </w:r>
      <w:r w:rsidR="00713026" w:rsidRPr="00373002">
        <w:t xml:space="preserve">local </w:t>
      </w:r>
      <w:r w:rsidR="006933C3">
        <w:t>government</w:t>
      </w:r>
      <w:r w:rsidR="003D68D3">
        <w:t xml:space="preserve"> investments in</w:t>
      </w:r>
      <w:r w:rsidR="00713026" w:rsidRPr="00373002">
        <w:t xml:space="preserve"> infrastructure </w:t>
      </w:r>
      <w:r w:rsidR="00713026">
        <w:t>for</w:t>
      </w:r>
      <w:r w:rsidR="00713026" w:rsidRPr="00373002">
        <w:t xml:space="preserve"> Train and Tram Zone Activity Centres</w:t>
      </w:r>
      <w:r w:rsidR="00713026">
        <w:t>.</w:t>
      </w:r>
    </w:p>
    <w:p w14:paraId="66984676" w14:textId="77777777" w:rsidR="0094685B" w:rsidRDefault="0094685B" w:rsidP="0094685B">
      <w:pPr>
        <w:pStyle w:val="Note"/>
      </w:pPr>
      <w:r w:rsidRPr="00AE543B">
        <w:t>(</w:t>
      </w:r>
      <w:r>
        <w:t>d</w:t>
      </w:r>
      <w:r w:rsidRPr="00AE543B">
        <w:t>)</w:t>
      </w:r>
      <w:r w:rsidRPr="00AE543B">
        <w:tab/>
      </w:r>
      <w:r>
        <w:t xml:space="preserve">The sixth tranche of the environmental contribution levy </w:t>
      </w:r>
      <w:r w:rsidRPr="00AE543B">
        <w:t>commence</w:t>
      </w:r>
      <w:r>
        <w:t>d on 1 July 2024 for a period of four years concluding on 30 June 2028.</w:t>
      </w:r>
    </w:p>
    <w:p w14:paraId="332A72B7" w14:textId="77777777" w:rsidR="0094685B" w:rsidRDefault="0094685B" w:rsidP="0094685B">
      <w:pPr>
        <w:pStyle w:val="Heading3"/>
      </w:pPr>
      <w:bookmarkStart w:id="71" w:name="_Toc150443602"/>
      <w:bookmarkStart w:id="72" w:name="_Toc215145501"/>
      <w:r>
        <w:lastRenderedPageBreak/>
        <w:t>4.2.2</w:t>
      </w:r>
      <w:r>
        <w:tab/>
      </w:r>
      <w:r w:rsidRPr="002F0339">
        <w:t>Dividends</w:t>
      </w:r>
      <w:r>
        <w:t xml:space="preserve"> and</w:t>
      </w:r>
      <w:r w:rsidRPr="002F0339">
        <w:t xml:space="preserve"> income tax equivalent income</w:t>
      </w:r>
      <w:r w:rsidRPr="002F0339">
        <w:tab/>
        <w:t>($ million)</w:t>
      </w:r>
      <w:bookmarkEnd w:id="71"/>
      <w:bookmarkEnd w:id="72"/>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Dividends_ITEs|MergedHeadingRow:1"/>
      </w:tblPr>
      <w:tblGrid>
        <w:gridCol w:w="3740"/>
        <w:gridCol w:w="794"/>
        <w:gridCol w:w="794"/>
        <w:gridCol w:w="794"/>
        <w:gridCol w:w="794"/>
        <w:gridCol w:w="794"/>
      </w:tblGrid>
      <w:tr w:rsidR="0094685B" w14:paraId="633F9A1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E7FB5B6" w14:textId="77777777" w:rsidR="0094685B" w:rsidRDefault="0094685B">
            <w:pPr>
              <w:keepNext/>
            </w:pPr>
          </w:p>
        </w:tc>
        <w:tc>
          <w:tcPr>
            <w:tcW w:w="794" w:type="dxa"/>
          </w:tcPr>
          <w:p w14:paraId="046B0227"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183E4F8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97E0B8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638DA5F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4C25DA9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4BBA1952" w14:textId="77777777">
        <w:tc>
          <w:tcPr>
            <w:cnfStyle w:val="001000000000" w:firstRow="0" w:lastRow="0" w:firstColumn="1" w:lastColumn="0" w:oddVBand="0" w:evenVBand="0" w:oddHBand="0" w:evenHBand="0" w:firstRowFirstColumn="0" w:firstRowLastColumn="0" w:lastRowFirstColumn="0" w:lastRowLastColumn="0"/>
            <w:tcW w:w="3740" w:type="dxa"/>
          </w:tcPr>
          <w:p w14:paraId="1A081A69" w14:textId="77777777" w:rsidR="0094685B" w:rsidRDefault="0094685B">
            <w:r>
              <w:t>Dividends from PFC sector</w:t>
            </w:r>
          </w:p>
        </w:tc>
        <w:tc>
          <w:tcPr>
            <w:tcW w:w="794" w:type="dxa"/>
          </w:tcPr>
          <w:p w14:paraId="43E9F9BF" w14:textId="77777777" w:rsidR="0094685B" w:rsidRDefault="0094685B">
            <w:pPr>
              <w:cnfStyle w:val="000000000000" w:firstRow="0" w:lastRow="0" w:firstColumn="0" w:lastColumn="0" w:oddVBand="0" w:evenVBand="0" w:oddHBand="0" w:evenHBand="0" w:firstRowFirstColumn="0" w:firstRowLastColumn="0" w:lastRowFirstColumn="0" w:lastRowLastColumn="0"/>
            </w:pPr>
            <w:r>
              <w:t>83</w:t>
            </w:r>
          </w:p>
        </w:tc>
        <w:tc>
          <w:tcPr>
            <w:tcW w:w="794" w:type="dxa"/>
          </w:tcPr>
          <w:p w14:paraId="021EF8CB" w14:textId="77777777" w:rsidR="0094685B" w:rsidRDefault="0094685B">
            <w:pPr>
              <w:cnfStyle w:val="000000000000" w:firstRow="0" w:lastRow="0" w:firstColumn="0" w:lastColumn="0" w:oddVBand="0" w:evenVBand="0" w:oddHBand="0" w:evenHBand="0" w:firstRowFirstColumn="0" w:firstRowLastColumn="0" w:lastRowFirstColumn="0" w:lastRowLastColumn="0"/>
            </w:pPr>
            <w:r>
              <w:t>494</w:t>
            </w:r>
          </w:p>
        </w:tc>
        <w:tc>
          <w:tcPr>
            <w:tcW w:w="794" w:type="dxa"/>
          </w:tcPr>
          <w:p w14:paraId="793B4681" w14:textId="77777777" w:rsidR="0094685B" w:rsidRDefault="0094685B">
            <w:pPr>
              <w:cnfStyle w:val="000000000000" w:firstRow="0" w:lastRow="0" w:firstColumn="0" w:lastColumn="0" w:oddVBand="0" w:evenVBand="0" w:oddHBand="0" w:evenHBand="0" w:firstRowFirstColumn="0" w:firstRowLastColumn="0" w:lastRowFirstColumn="0" w:lastRowLastColumn="0"/>
            </w:pPr>
            <w:r>
              <w:t>492</w:t>
            </w:r>
          </w:p>
        </w:tc>
        <w:tc>
          <w:tcPr>
            <w:tcW w:w="794" w:type="dxa"/>
          </w:tcPr>
          <w:p w14:paraId="720CBCFF" w14:textId="77777777" w:rsidR="0094685B" w:rsidRDefault="0094685B">
            <w:pPr>
              <w:cnfStyle w:val="000000000000" w:firstRow="0" w:lastRow="0" w:firstColumn="0" w:lastColumn="0" w:oddVBand="0" w:evenVBand="0" w:oddHBand="0" w:evenHBand="0" w:firstRowFirstColumn="0" w:firstRowLastColumn="0" w:lastRowFirstColumn="0" w:lastRowLastColumn="0"/>
            </w:pPr>
            <w:r>
              <w:t>90</w:t>
            </w:r>
          </w:p>
        </w:tc>
        <w:tc>
          <w:tcPr>
            <w:tcW w:w="794" w:type="dxa"/>
          </w:tcPr>
          <w:p w14:paraId="6DBB7666" w14:textId="77777777" w:rsidR="0094685B" w:rsidRDefault="0094685B">
            <w:pPr>
              <w:cnfStyle w:val="000000000000" w:firstRow="0" w:lastRow="0" w:firstColumn="0" w:lastColumn="0" w:oddVBand="0" w:evenVBand="0" w:oddHBand="0" w:evenHBand="0" w:firstRowFirstColumn="0" w:firstRowLastColumn="0" w:lastRowFirstColumn="0" w:lastRowLastColumn="0"/>
            </w:pPr>
            <w:r>
              <w:t>91</w:t>
            </w:r>
          </w:p>
        </w:tc>
      </w:tr>
      <w:tr w:rsidR="0094685B" w14:paraId="2703E047" w14:textId="77777777">
        <w:tc>
          <w:tcPr>
            <w:cnfStyle w:val="001000000000" w:firstRow="0" w:lastRow="0" w:firstColumn="1" w:lastColumn="0" w:oddVBand="0" w:evenVBand="0" w:oddHBand="0" w:evenHBand="0" w:firstRowFirstColumn="0" w:firstRowLastColumn="0" w:lastRowFirstColumn="0" w:lastRowLastColumn="0"/>
            <w:tcW w:w="3740" w:type="dxa"/>
          </w:tcPr>
          <w:p w14:paraId="3D6A38C7" w14:textId="77777777" w:rsidR="0094685B" w:rsidRDefault="0094685B">
            <w:r>
              <w:t>Dividends from PNFC sector</w:t>
            </w:r>
          </w:p>
        </w:tc>
        <w:tc>
          <w:tcPr>
            <w:tcW w:w="794" w:type="dxa"/>
          </w:tcPr>
          <w:p w14:paraId="2F1109E7" w14:textId="77777777" w:rsidR="0094685B" w:rsidRDefault="0094685B">
            <w:pPr>
              <w:cnfStyle w:val="000000000000" w:firstRow="0" w:lastRow="0" w:firstColumn="0" w:lastColumn="0" w:oddVBand="0" w:evenVBand="0" w:oddHBand="0" w:evenHBand="0" w:firstRowFirstColumn="0" w:firstRowLastColumn="0" w:lastRowFirstColumn="0" w:lastRowLastColumn="0"/>
            </w:pPr>
            <w:r>
              <w:t>149</w:t>
            </w:r>
          </w:p>
        </w:tc>
        <w:tc>
          <w:tcPr>
            <w:tcW w:w="794" w:type="dxa"/>
          </w:tcPr>
          <w:p w14:paraId="3BB5B411" w14:textId="77777777" w:rsidR="0094685B" w:rsidRDefault="0094685B">
            <w:pPr>
              <w:cnfStyle w:val="000000000000" w:firstRow="0" w:lastRow="0" w:firstColumn="0" w:lastColumn="0" w:oddVBand="0" w:evenVBand="0" w:oddHBand="0" w:evenHBand="0" w:firstRowFirstColumn="0" w:firstRowLastColumn="0" w:lastRowFirstColumn="0" w:lastRowLastColumn="0"/>
            </w:pPr>
            <w:r>
              <w:t>133</w:t>
            </w:r>
          </w:p>
        </w:tc>
        <w:tc>
          <w:tcPr>
            <w:tcW w:w="794" w:type="dxa"/>
          </w:tcPr>
          <w:p w14:paraId="44C9BF26" w14:textId="77777777" w:rsidR="0094685B" w:rsidRDefault="0094685B">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0AB6FFE1" w14:textId="77777777" w:rsidR="0094685B" w:rsidRDefault="0094685B">
            <w:pPr>
              <w:cnfStyle w:val="000000000000" w:firstRow="0" w:lastRow="0" w:firstColumn="0" w:lastColumn="0" w:oddVBand="0" w:evenVBand="0" w:oddHBand="0" w:evenHBand="0" w:firstRowFirstColumn="0" w:firstRowLastColumn="0" w:lastRowFirstColumn="0" w:lastRowLastColumn="0"/>
            </w:pPr>
            <w:r>
              <w:t>126</w:t>
            </w:r>
          </w:p>
        </w:tc>
        <w:tc>
          <w:tcPr>
            <w:tcW w:w="794" w:type="dxa"/>
          </w:tcPr>
          <w:p w14:paraId="298323DF" w14:textId="77777777" w:rsidR="0094685B" w:rsidRDefault="0094685B">
            <w:pPr>
              <w:cnfStyle w:val="000000000000" w:firstRow="0" w:lastRow="0" w:firstColumn="0" w:lastColumn="0" w:oddVBand="0" w:evenVBand="0" w:oddHBand="0" w:evenHBand="0" w:firstRowFirstColumn="0" w:firstRowLastColumn="0" w:lastRowFirstColumn="0" w:lastRowLastColumn="0"/>
            </w:pPr>
            <w:r>
              <w:t>132</w:t>
            </w:r>
          </w:p>
        </w:tc>
      </w:tr>
      <w:tr w:rsidR="0094685B" w14:paraId="38738896"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ABFDB75" w14:textId="77777777" w:rsidR="0094685B" w:rsidRDefault="0094685B">
            <w:r>
              <w:t>Dividends from non</w:t>
            </w:r>
            <w:r>
              <w:noBreakHyphen/>
              <w:t>public sector</w:t>
            </w:r>
          </w:p>
        </w:tc>
        <w:tc>
          <w:tcPr>
            <w:tcW w:w="794" w:type="dxa"/>
            <w:tcBorders>
              <w:bottom w:val="single" w:sz="6" w:space="0" w:color="auto"/>
            </w:tcBorders>
          </w:tcPr>
          <w:p w14:paraId="0D530547" w14:textId="77777777" w:rsidR="0094685B" w:rsidRDefault="0094685B">
            <w:pPr>
              <w:cnfStyle w:val="000000000000" w:firstRow="0" w:lastRow="0" w:firstColumn="0" w:lastColumn="0" w:oddVBand="0" w:evenVBand="0" w:oddHBand="0" w:evenHBand="0" w:firstRowFirstColumn="0" w:firstRowLastColumn="0" w:lastRowFirstColumn="0" w:lastRowLastColumn="0"/>
            </w:pPr>
            <w:r>
              <w:t>640</w:t>
            </w:r>
          </w:p>
        </w:tc>
        <w:tc>
          <w:tcPr>
            <w:tcW w:w="794" w:type="dxa"/>
            <w:tcBorders>
              <w:bottom w:val="single" w:sz="6" w:space="0" w:color="auto"/>
            </w:tcBorders>
          </w:tcPr>
          <w:p w14:paraId="44FE2C3D" w14:textId="77777777" w:rsidR="0094685B" w:rsidRDefault="0094685B">
            <w:pPr>
              <w:cnfStyle w:val="000000000000" w:firstRow="0" w:lastRow="0" w:firstColumn="0" w:lastColumn="0" w:oddVBand="0" w:evenVBand="0" w:oddHBand="0" w:evenHBand="0" w:firstRowFirstColumn="0" w:firstRowLastColumn="0" w:lastRowFirstColumn="0" w:lastRowLastColumn="0"/>
            </w:pPr>
            <w:r>
              <w:t>944</w:t>
            </w:r>
          </w:p>
        </w:tc>
        <w:tc>
          <w:tcPr>
            <w:tcW w:w="794" w:type="dxa"/>
            <w:tcBorders>
              <w:bottom w:val="single" w:sz="6" w:space="0" w:color="auto"/>
            </w:tcBorders>
          </w:tcPr>
          <w:p w14:paraId="65F409E2" w14:textId="77777777" w:rsidR="0094685B" w:rsidRDefault="0094685B">
            <w:pPr>
              <w:cnfStyle w:val="000000000000" w:firstRow="0" w:lastRow="0" w:firstColumn="0" w:lastColumn="0" w:oddVBand="0" w:evenVBand="0" w:oddHBand="0" w:evenHBand="0" w:firstRowFirstColumn="0" w:firstRowLastColumn="0" w:lastRowFirstColumn="0" w:lastRowLastColumn="0"/>
            </w:pPr>
            <w:r>
              <w:t>726</w:t>
            </w:r>
          </w:p>
        </w:tc>
        <w:tc>
          <w:tcPr>
            <w:tcW w:w="794" w:type="dxa"/>
            <w:tcBorders>
              <w:bottom w:val="single" w:sz="6" w:space="0" w:color="auto"/>
            </w:tcBorders>
          </w:tcPr>
          <w:p w14:paraId="5E2C0841" w14:textId="77777777" w:rsidR="0094685B" w:rsidRDefault="0094685B">
            <w:pPr>
              <w:cnfStyle w:val="000000000000" w:firstRow="0" w:lastRow="0" w:firstColumn="0" w:lastColumn="0" w:oddVBand="0" w:evenVBand="0" w:oddHBand="0" w:evenHBand="0" w:firstRowFirstColumn="0" w:firstRowLastColumn="0" w:lastRowFirstColumn="0" w:lastRowLastColumn="0"/>
            </w:pPr>
            <w:r>
              <w:t>826</w:t>
            </w:r>
          </w:p>
        </w:tc>
        <w:tc>
          <w:tcPr>
            <w:tcW w:w="794" w:type="dxa"/>
            <w:tcBorders>
              <w:bottom w:val="single" w:sz="6" w:space="0" w:color="auto"/>
            </w:tcBorders>
          </w:tcPr>
          <w:p w14:paraId="5A4587B1" w14:textId="77777777" w:rsidR="0094685B" w:rsidRDefault="0094685B">
            <w:pPr>
              <w:cnfStyle w:val="000000000000" w:firstRow="0" w:lastRow="0" w:firstColumn="0" w:lastColumn="0" w:oddVBand="0" w:evenVBand="0" w:oddHBand="0" w:evenHBand="0" w:firstRowFirstColumn="0" w:firstRowLastColumn="0" w:lastRowFirstColumn="0" w:lastRowLastColumn="0"/>
            </w:pPr>
            <w:r>
              <w:t>903</w:t>
            </w:r>
          </w:p>
        </w:tc>
      </w:tr>
      <w:tr w:rsidR="0094685B" w14:paraId="2A888A4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34BC2ED" w14:textId="77777777" w:rsidR="0094685B" w:rsidRDefault="0094685B">
            <w:r>
              <w:rPr>
                <w:b/>
              </w:rPr>
              <w:t>Dividends</w:t>
            </w:r>
          </w:p>
        </w:tc>
        <w:tc>
          <w:tcPr>
            <w:tcW w:w="794" w:type="dxa"/>
            <w:tcBorders>
              <w:top w:val="single" w:sz="6" w:space="0" w:color="auto"/>
            </w:tcBorders>
          </w:tcPr>
          <w:p w14:paraId="4C81CF2B"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872</w:t>
            </w:r>
          </w:p>
        </w:tc>
        <w:tc>
          <w:tcPr>
            <w:tcW w:w="794" w:type="dxa"/>
            <w:tcBorders>
              <w:top w:val="single" w:sz="6" w:space="0" w:color="auto"/>
            </w:tcBorders>
          </w:tcPr>
          <w:p w14:paraId="2AF592F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1 571</w:t>
            </w:r>
          </w:p>
        </w:tc>
        <w:tc>
          <w:tcPr>
            <w:tcW w:w="794" w:type="dxa"/>
            <w:tcBorders>
              <w:top w:val="single" w:sz="6" w:space="0" w:color="auto"/>
            </w:tcBorders>
          </w:tcPr>
          <w:p w14:paraId="2A14E31B"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1 338</w:t>
            </w:r>
          </w:p>
        </w:tc>
        <w:tc>
          <w:tcPr>
            <w:tcW w:w="794" w:type="dxa"/>
            <w:tcBorders>
              <w:top w:val="single" w:sz="6" w:space="0" w:color="auto"/>
            </w:tcBorders>
          </w:tcPr>
          <w:p w14:paraId="7E594B8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1 043</w:t>
            </w:r>
          </w:p>
        </w:tc>
        <w:tc>
          <w:tcPr>
            <w:tcW w:w="794" w:type="dxa"/>
            <w:tcBorders>
              <w:top w:val="single" w:sz="6" w:space="0" w:color="auto"/>
            </w:tcBorders>
          </w:tcPr>
          <w:p w14:paraId="42B4BB7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1 126</w:t>
            </w:r>
          </w:p>
        </w:tc>
      </w:tr>
      <w:tr w:rsidR="0094685B" w14:paraId="02C81EEE" w14:textId="77777777">
        <w:tc>
          <w:tcPr>
            <w:cnfStyle w:val="001000000000" w:firstRow="0" w:lastRow="0" w:firstColumn="1" w:lastColumn="0" w:oddVBand="0" w:evenVBand="0" w:oddHBand="0" w:evenHBand="0" w:firstRowFirstColumn="0" w:firstRowLastColumn="0" w:lastRowFirstColumn="0" w:lastRowLastColumn="0"/>
            <w:tcW w:w="3740" w:type="dxa"/>
          </w:tcPr>
          <w:p w14:paraId="532E0C5A" w14:textId="77777777" w:rsidR="0094685B" w:rsidRDefault="0094685B">
            <w:r>
              <w:t>Income tax equivalent income from PFC sector</w:t>
            </w:r>
          </w:p>
        </w:tc>
        <w:tc>
          <w:tcPr>
            <w:tcW w:w="794" w:type="dxa"/>
          </w:tcPr>
          <w:p w14:paraId="289CBFE0" w14:textId="77777777" w:rsidR="0094685B" w:rsidRDefault="0094685B">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2079AC6C" w14:textId="77777777" w:rsidR="0094685B" w:rsidRDefault="0094685B">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6D87FFA" w14:textId="77777777" w:rsidR="0094685B" w:rsidRDefault="0094685B">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AB2845E" w14:textId="77777777" w:rsidR="0094685B" w:rsidRDefault="0094685B">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5D8CEF60" w14:textId="77777777" w:rsidR="0094685B" w:rsidRDefault="0094685B">
            <w:pPr>
              <w:cnfStyle w:val="000000000000" w:firstRow="0" w:lastRow="0" w:firstColumn="0" w:lastColumn="0" w:oddVBand="0" w:evenVBand="0" w:oddHBand="0" w:evenHBand="0" w:firstRowFirstColumn="0" w:firstRowLastColumn="0" w:lastRowFirstColumn="0" w:lastRowLastColumn="0"/>
            </w:pPr>
            <w:r>
              <w:t>5</w:t>
            </w:r>
          </w:p>
        </w:tc>
      </w:tr>
      <w:tr w:rsidR="0094685B" w14:paraId="7A9BF67E"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25736E6" w14:textId="77777777" w:rsidR="0094685B" w:rsidRDefault="0094685B">
            <w:r>
              <w:t>Income tax equivalent income from PNFC sector</w:t>
            </w:r>
          </w:p>
        </w:tc>
        <w:tc>
          <w:tcPr>
            <w:tcW w:w="794" w:type="dxa"/>
            <w:tcBorders>
              <w:bottom w:val="single" w:sz="6" w:space="0" w:color="auto"/>
            </w:tcBorders>
          </w:tcPr>
          <w:p w14:paraId="76E1F65D" w14:textId="77777777" w:rsidR="0094685B" w:rsidRDefault="0094685B">
            <w:pPr>
              <w:cnfStyle w:val="000000000000" w:firstRow="0" w:lastRow="0" w:firstColumn="0" w:lastColumn="0" w:oddVBand="0" w:evenVBand="0" w:oddHBand="0" w:evenHBand="0" w:firstRowFirstColumn="0" w:firstRowLastColumn="0" w:lastRowFirstColumn="0" w:lastRowLastColumn="0"/>
            </w:pPr>
            <w:r>
              <w:t>216</w:t>
            </w:r>
          </w:p>
        </w:tc>
        <w:tc>
          <w:tcPr>
            <w:tcW w:w="794" w:type="dxa"/>
            <w:tcBorders>
              <w:bottom w:val="single" w:sz="6" w:space="0" w:color="auto"/>
            </w:tcBorders>
          </w:tcPr>
          <w:p w14:paraId="55B53257" w14:textId="77777777" w:rsidR="0094685B" w:rsidRDefault="0094685B">
            <w:pPr>
              <w:cnfStyle w:val="000000000000" w:firstRow="0" w:lastRow="0" w:firstColumn="0" w:lastColumn="0" w:oddVBand="0" w:evenVBand="0" w:oddHBand="0" w:evenHBand="0" w:firstRowFirstColumn="0" w:firstRowLastColumn="0" w:lastRowFirstColumn="0" w:lastRowLastColumn="0"/>
            </w:pPr>
            <w:r>
              <w:t>140</w:t>
            </w:r>
          </w:p>
        </w:tc>
        <w:tc>
          <w:tcPr>
            <w:tcW w:w="794" w:type="dxa"/>
            <w:tcBorders>
              <w:bottom w:val="single" w:sz="6" w:space="0" w:color="auto"/>
            </w:tcBorders>
          </w:tcPr>
          <w:p w14:paraId="23590475" w14:textId="77777777" w:rsidR="0094685B" w:rsidRDefault="0094685B">
            <w:pPr>
              <w:cnfStyle w:val="000000000000" w:firstRow="0" w:lastRow="0" w:firstColumn="0" w:lastColumn="0" w:oddVBand="0" w:evenVBand="0" w:oddHBand="0" w:evenHBand="0" w:firstRowFirstColumn="0" w:firstRowLastColumn="0" w:lastRowFirstColumn="0" w:lastRowLastColumn="0"/>
            </w:pPr>
            <w:r>
              <w:t>165</w:t>
            </w:r>
          </w:p>
        </w:tc>
        <w:tc>
          <w:tcPr>
            <w:tcW w:w="794" w:type="dxa"/>
            <w:tcBorders>
              <w:bottom w:val="single" w:sz="6" w:space="0" w:color="auto"/>
            </w:tcBorders>
          </w:tcPr>
          <w:p w14:paraId="290CAF9B" w14:textId="77777777" w:rsidR="0094685B" w:rsidRDefault="0094685B">
            <w:pPr>
              <w:cnfStyle w:val="000000000000" w:firstRow="0" w:lastRow="0" w:firstColumn="0" w:lastColumn="0" w:oddVBand="0" w:evenVBand="0" w:oddHBand="0" w:evenHBand="0" w:firstRowFirstColumn="0" w:firstRowLastColumn="0" w:lastRowFirstColumn="0" w:lastRowLastColumn="0"/>
            </w:pPr>
            <w:r>
              <w:t>140</w:t>
            </w:r>
          </w:p>
        </w:tc>
        <w:tc>
          <w:tcPr>
            <w:tcW w:w="794" w:type="dxa"/>
            <w:tcBorders>
              <w:bottom w:val="single" w:sz="6" w:space="0" w:color="auto"/>
            </w:tcBorders>
          </w:tcPr>
          <w:p w14:paraId="66B9A280" w14:textId="77777777" w:rsidR="0094685B" w:rsidRDefault="0094685B">
            <w:pPr>
              <w:cnfStyle w:val="000000000000" w:firstRow="0" w:lastRow="0" w:firstColumn="0" w:lastColumn="0" w:oddVBand="0" w:evenVBand="0" w:oddHBand="0" w:evenHBand="0" w:firstRowFirstColumn="0" w:firstRowLastColumn="0" w:lastRowFirstColumn="0" w:lastRowLastColumn="0"/>
            </w:pPr>
            <w:r>
              <w:t>141</w:t>
            </w:r>
          </w:p>
        </w:tc>
      </w:tr>
      <w:tr w:rsidR="0094685B" w14:paraId="45F18EC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C4C327D" w14:textId="77777777" w:rsidR="0094685B" w:rsidRDefault="0094685B">
            <w:r>
              <w:rPr>
                <w:b/>
              </w:rPr>
              <w:t>Income tax equivalent income</w:t>
            </w:r>
          </w:p>
        </w:tc>
        <w:tc>
          <w:tcPr>
            <w:tcW w:w="794" w:type="dxa"/>
            <w:tcBorders>
              <w:top w:val="single" w:sz="6" w:space="0" w:color="auto"/>
            </w:tcBorders>
          </w:tcPr>
          <w:p w14:paraId="2239C2D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220</w:t>
            </w:r>
          </w:p>
        </w:tc>
        <w:tc>
          <w:tcPr>
            <w:tcW w:w="794" w:type="dxa"/>
            <w:tcBorders>
              <w:top w:val="single" w:sz="6" w:space="0" w:color="auto"/>
            </w:tcBorders>
          </w:tcPr>
          <w:p w14:paraId="1CF4C5B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144</w:t>
            </w:r>
          </w:p>
        </w:tc>
        <w:tc>
          <w:tcPr>
            <w:tcW w:w="794" w:type="dxa"/>
            <w:tcBorders>
              <w:top w:val="single" w:sz="6" w:space="0" w:color="auto"/>
            </w:tcBorders>
          </w:tcPr>
          <w:p w14:paraId="7551D0D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170</w:t>
            </w:r>
          </w:p>
        </w:tc>
        <w:tc>
          <w:tcPr>
            <w:tcW w:w="794" w:type="dxa"/>
            <w:tcBorders>
              <w:top w:val="single" w:sz="6" w:space="0" w:color="auto"/>
            </w:tcBorders>
          </w:tcPr>
          <w:p w14:paraId="5EC7019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145</w:t>
            </w:r>
          </w:p>
        </w:tc>
        <w:tc>
          <w:tcPr>
            <w:tcW w:w="794" w:type="dxa"/>
            <w:tcBorders>
              <w:top w:val="single" w:sz="6" w:space="0" w:color="auto"/>
            </w:tcBorders>
          </w:tcPr>
          <w:p w14:paraId="139493A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146</w:t>
            </w:r>
          </w:p>
        </w:tc>
      </w:tr>
      <w:tr w:rsidR="0094685B" w14:paraId="679A4508"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EFEBCE8" w14:textId="77777777" w:rsidR="0094685B" w:rsidRDefault="0094685B">
            <w:r>
              <w:t>Local government rate equivalent income</w:t>
            </w:r>
          </w:p>
        </w:tc>
        <w:tc>
          <w:tcPr>
            <w:tcW w:w="794" w:type="dxa"/>
            <w:tcBorders>
              <w:bottom w:val="single" w:sz="6" w:space="0" w:color="auto"/>
            </w:tcBorders>
          </w:tcPr>
          <w:p w14:paraId="6DA209F6"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7C6521F7"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4ED50DD2"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5E800C53"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7165C097" w14:textId="77777777" w:rsidR="0094685B" w:rsidRDefault="0094685B">
            <w:pPr>
              <w:cnfStyle w:val="000000000000" w:firstRow="0" w:lastRow="0" w:firstColumn="0" w:lastColumn="0" w:oddVBand="0" w:evenVBand="0" w:oddHBand="0" w:evenHBand="0" w:firstRowFirstColumn="0" w:firstRowLastColumn="0" w:lastRowFirstColumn="0" w:lastRowLastColumn="0"/>
            </w:pPr>
            <w:r>
              <w:t>7</w:t>
            </w:r>
          </w:p>
        </w:tc>
      </w:tr>
      <w:tr w:rsidR="0094685B" w14:paraId="3E3BE38D"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4573E91" w14:textId="77777777" w:rsidR="0094685B" w:rsidRDefault="0094685B">
            <w:r>
              <w:rPr>
                <w:b/>
              </w:rPr>
              <w:t>Total dividends and income tax equivalent income</w:t>
            </w:r>
          </w:p>
        </w:tc>
        <w:tc>
          <w:tcPr>
            <w:tcW w:w="794" w:type="dxa"/>
            <w:tcBorders>
              <w:top w:val="single" w:sz="6" w:space="0" w:color="auto"/>
              <w:bottom w:val="single" w:sz="12" w:space="0" w:color="auto"/>
            </w:tcBorders>
          </w:tcPr>
          <w:p w14:paraId="4208016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1 097</w:t>
            </w:r>
          </w:p>
        </w:tc>
        <w:tc>
          <w:tcPr>
            <w:tcW w:w="794" w:type="dxa"/>
            <w:tcBorders>
              <w:top w:val="single" w:sz="6" w:space="0" w:color="auto"/>
              <w:bottom w:val="single" w:sz="12" w:space="0" w:color="auto"/>
            </w:tcBorders>
          </w:tcPr>
          <w:p w14:paraId="482B16F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1 721</w:t>
            </w:r>
          </w:p>
        </w:tc>
        <w:tc>
          <w:tcPr>
            <w:tcW w:w="794" w:type="dxa"/>
            <w:tcBorders>
              <w:top w:val="single" w:sz="6" w:space="0" w:color="auto"/>
              <w:bottom w:val="single" w:sz="12" w:space="0" w:color="auto"/>
            </w:tcBorders>
          </w:tcPr>
          <w:p w14:paraId="381C412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1 514</w:t>
            </w:r>
          </w:p>
        </w:tc>
        <w:tc>
          <w:tcPr>
            <w:tcW w:w="794" w:type="dxa"/>
            <w:tcBorders>
              <w:top w:val="single" w:sz="6" w:space="0" w:color="auto"/>
              <w:bottom w:val="single" w:sz="12" w:space="0" w:color="auto"/>
            </w:tcBorders>
          </w:tcPr>
          <w:p w14:paraId="2EFBEC4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1 194</w:t>
            </w:r>
          </w:p>
        </w:tc>
        <w:tc>
          <w:tcPr>
            <w:tcW w:w="794" w:type="dxa"/>
            <w:tcBorders>
              <w:top w:val="single" w:sz="6" w:space="0" w:color="auto"/>
              <w:bottom w:val="single" w:sz="12" w:space="0" w:color="auto"/>
            </w:tcBorders>
          </w:tcPr>
          <w:p w14:paraId="11A33BD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1 279</w:t>
            </w:r>
          </w:p>
        </w:tc>
      </w:tr>
    </w:tbl>
    <w:p w14:paraId="1A956B65" w14:textId="77777777" w:rsidR="0094685B" w:rsidRDefault="0094685B" w:rsidP="0094685B"/>
    <w:p w14:paraId="7145CCFE" w14:textId="77777777" w:rsidR="0094685B" w:rsidRDefault="0094685B" w:rsidP="0094685B">
      <w:pPr>
        <w:pStyle w:val="TableHeading"/>
      </w:pPr>
      <w:r w:rsidRPr="00901F0C">
        <w:t>Dividends by entity</w:t>
      </w:r>
      <w:r w:rsidRPr="00901F0C">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Dividends_by_entity|MergedHeadingRow:1"/>
      </w:tblPr>
      <w:tblGrid>
        <w:gridCol w:w="3740"/>
        <w:gridCol w:w="794"/>
        <w:gridCol w:w="794"/>
        <w:gridCol w:w="794"/>
        <w:gridCol w:w="794"/>
        <w:gridCol w:w="794"/>
      </w:tblGrid>
      <w:tr w:rsidR="0094685B" w14:paraId="4BCF865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DD61B2B" w14:textId="77777777" w:rsidR="0094685B" w:rsidRDefault="0094685B">
            <w:pPr>
              <w:keepNext/>
            </w:pPr>
          </w:p>
        </w:tc>
        <w:tc>
          <w:tcPr>
            <w:tcW w:w="794" w:type="dxa"/>
          </w:tcPr>
          <w:p w14:paraId="39DD13D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714FFDE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4CD0B25"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69315E22"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25F53A6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76186437" w14:textId="77777777">
        <w:tc>
          <w:tcPr>
            <w:cnfStyle w:val="001000000000" w:firstRow="0" w:lastRow="0" w:firstColumn="1" w:lastColumn="0" w:oddVBand="0" w:evenVBand="0" w:oddHBand="0" w:evenHBand="0" w:firstRowFirstColumn="0" w:firstRowLastColumn="0" w:lastRowFirstColumn="0" w:lastRowLastColumn="0"/>
            <w:tcW w:w="3740" w:type="dxa"/>
          </w:tcPr>
          <w:p w14:paraId="7362C060" w14:textId="77777777" w:rsidR="0094685B" w:rsidRDefault="0094685B">
            <w:r>
              <w:rPr>
                <w:b/>
              </w:rPr>
              <w:t>Public financial corporations</w:t>
            </w:r>
          </w:p>
        </w:tc>
        <w:tc>
          <w:tcPr>
            <w:tcW w:w="794" w:type="dxa"/>
          </w:tcPr>
          <w:p w14:paraId="2E7B293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5E93D6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FE5A67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830A58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D4A4A7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03C9C399" w14:textId="77777777">
        <w:tc>
          <w:tcPr>
            <w:cnfStyle w:val="001000000000" w:firstRow="0" w:lastRow="0" w:firstColumn="1" w:lastColumn="0" w:oddVBand="0" w:evenVBand="0" w:oddHBand="0" w:evenHBand="0" w:firstRowFirstColumn="0" w:firstRowLastColumn="0" w:lastRowFirstColumn="0" w:lastRowLastColumn="0"/>
            <w:tcW w:w="3740" w:type="dxa"/>
          </w:tcPr>
          <w:p w14:paraId="20C984C6" w14:textId="77777777" w:rsidR="0094685B" w:rsidRDefault="0094685B">
            <w:r>
              <w:t>Victorian Managed Insurance Authority</w:t>
            </w:r>
          </w:p>
        </w:tc>
        <w:tc>
          <w:tcPr>
            <w:tcW w:w="794" w:type="dxa"/>
          </w:tcPr>
          <w:p w14:paraId="6DF75DE5"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5D9FC59"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56B2BA5F"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21A4B8C3"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750DA0B"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r>
      <w:tr w:rsidR="0094685B" w14:paraId="2321937A" w14:textId="77777777">
        <w:tc>
          <w:tcPr>
            <w:cnfStyle w:val="001000000000" w:firstRow="0" w:lastRow="0" w:firstColumn="1" w:lastColumn="0" w:oddVBand="0" w:evenVBand="0" w:oddHBand="0" w:evenHBand="0" w:firstRowFirstColumn="0" w:firstRowLastColumn="0" w:lastRowFirstColumn="0" w:lastRowLastColumn="0"/>
            <w:tcW w:w="3740" w:type="dxa"/>
          </w:tcPr>
          <w:p w14:paraId="6E6171C3" w14:textId="77777777" w:rsidR="0094685B" w:rsidRDefault="0094685B">
            <w:r>
              <w:t>WorkSafe Victoria</w:t>
            </w:r>
          </w:p>
        </w:tc>
        <w:tc>
          <w:tcPr>
            <w:tcW w:w="794" w:type="dxa"/>
          </w:tcPr>
          <w:p w14:paraId="2B5633FC"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51524FD"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738BA9A"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65B84BC"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FFFCB28"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40BE88F0" w14:textId="77777777">
        <w:tc>
          <w:tcPr>
            <w:cnfStyle w:val="001000000000" w:firstRow="0" w:lastRow="0" w:firstColumn="1" w:lastColumn="0" w:oddVBand="0" w:evenVBand="0" w:oddHBand="0" w:evenHBand="0" w:firstRowFirstColumn="0" w:firstRowLastColumn="0" w:lastRowFirstColumn="0" w:lastRowLastColumn="0"/>
            <w:tcW w:w="3740" w:type="dxa"/>
          </w:tcPr>
          <w:p w14:paraId="5A236FE8" w14:textId="77777777" w:rsidR="0094685B" w:rsidRDefault="0094685B">
            <w:r>
              <w:t xml:space="preserve">Transport Accident Commission </w:t>
            </w:r>
            <w:r w:rsidRPr="00537C09">
              <w:rPr>
                <w:vertAlign w:val="superscript"/>
              </w:rPr>
              <w:t>(</w:t>
            </w:r>
            <w:r>
              <w:rPr>
                <w:vertAlign w:val="superscript"/>
              </w:rPr>
              <w:t>a)(</w:t>
            </w:r>
            <w:r w:rsidRPr="00537C09">
              <w:rPr>
                <w:vertAlign w:val="superscript"/>
              </w:rPr>
              <w:t>b)</w:t>
            </w:r>
          </w:p>
        </w:tc>
        <w:tc>
          <w:tcPr>
            <w:tcW w:w="794" w:type="dxa"/>
          </w:tcPr>
          <w:p w14:paraId="1C890727"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FE41DE9" w14:textId="77777777" w:rsidR="0094685B" w:rsidRDefault="0094685B">
            <w:pPr>
              <w:cnfStyle w:val="000000000000" w:firstRow="0" w:lastRow="0" w:firstColumn="0" w:lastColumn="0" w:oddVBand="0" w:evenVBand="0" w:oddHBand="0" w:evenHBand="0" w:firstRowFirstColumn="0" w:firstRowLastColumn="0" w:lastRowFirstColumn="0" w:lastRowLastColumn="0"/>
            </w:pPr>
            <w:r>
              <w:t>408</w:t>
            </w:r>
          </w:p>
        </w:tc>
        <w:tc>
          <w:tcPr>
            <w:tcW w:w="794" w:type="dxa"/>
          </w:tcPr>
          <w:p w14:paraId="7D5C5D11" w14:textId="77777777" w:rsidR="0094685B" w:rsidRDefault="0094685B">
            <w:pPr>
              <w:cnfStyle w:val="000000000000" w:firstRow="0" w:lastRow="0" w:firstColumn="0" w:lastColumn="0" w:oddVBand="0" w:evenVBand="0" w:oddHBand="0" w:evenHBand="0" w:firstRowFirstColumn="0" w:firstRowLastColumn="0" w:lastRowFirstColumn="0" w:lastRowLastColumn="0"/>
            </w:pPr>
            <w:r>
              <w:t>408</w:t>
            </w:r>
          </w:p>
        </w:tc>
        <w:tc>
          <w:tcPr>
            <w:tcW w:w="794" w:type="dxa"/>
          </w:tcPr>
          <w:p w14:paraId="5B6B44D1" w14:textId="77777777" w:rsidR="0094685B" w:rsidRDefault="0094685B">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3D3BF8A4" w14:textId="77777777" w:rsidR="0094685B" w:rsidRDefault="0094685B">
            <w:pPr>
              <w:cnfStyle w:val="000000000000" w:firstRow="0" w:lastRow="0" w:firstColumn="0" w:lastColumn="0" w:oddVBand="0" w:evenVBand="0" w:oddHBand="0" w:evenHBand="0" w:firstRowFirstColumn="0" w:firstRowLastColumn="0" w:lastRowFirstColumn="0" w:lastRowLastColumn="0"/>
            </w:pPr>
            <w:r>
              <w:t>8</w:t>
            </w:r>
          </w:p>
        </w:tc>
      </w:tr>
      <w:tr w:rsidR="0094685B" w14:paraId="151DE392" w14:textId="77777777">
        <w:tc>
          <w:tcPr>
            <w:cnfStyle w:val="001000000000" w:firstRow="0" w:lastRow="0" w:firstColumn="1" w:lastColumn="0" w:oddVBand="0" w:evenVBand="0" w:oddHBand="0" w:evenHBand="0" w:firstRowFirstColumn="0" w:firstRowLastColumn="0" w:lastRowFirstColumn="0" w:lastRowLastColumn="0"/>
            <w:tcW w:w="3740" w:type="dxa"/>
          </w:tcPr>
          <w:p w14:paraId="68984576" w14:textId="77777777" w:rsidR="0094685B" w:rsidRDefault="0094685B">
            <w:r>
              <w:t>Treasury Corporation of Victoria</w:t>
            </w:r>
          </w:p>
        </w:tc>
        <w:tc>
          <w:tcPr>
            <w:tcW w:w="794" w:type="dxa"/>
          </w:tcPr>
          <w:p w14:paraId="34ADBDBF" w14:textId="77777777" w:rsidR="0094685B" w:rsidRDefault="0094685B">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08552839" w14:textId="77777777" w:rsidR="0094685B" w:rsidRDefault="0094685B">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45F4D265" w14:textId="77777777" w:rsidR="0094685B" w:rsidRDefault="0094685B">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5C3855AA" w14:textId="77777777" w:rsidR="0094685B" w:rsidRDefault="0094685B">
            <w:pPr>
              <w:cnfStyle w:val="000000000000" w:firstRow="0" w:lastRow="0" w:firstColumn="0" w:lastColumn="0" w:oddVBand="0" w:evenVBand="0" w:oddHBand="0" w:evenHBand="0" w:firstRowFirstColumn="0" w:firstRowLastColumn="0" w:lastRowFirstColumn="0" w:lastRowLastColumn="0"/>
            </w:pPr>
            <w:r>
              <w:t>70</w:t>
            </w:r>
          </w:p>
        </w:tc>
        <w:tc>
          <w:tcPr>
            <w:tcW w:w="794" w:type="dxa"/>
          </w:tcPr>
          <w:p w14:paraId="783B46F3" w14:textId="77777777" w:rsidR="0094685B" w:rsidRDefault="0094685B">
            <w:pPr>
              <w:cnfStyle w:val="000000000000" w:firstRow="0" w:lastRow="0" w:firstColumn="0" w:lastColumn="0" w:oddVBand="0" w:evenVBand="0" w:oddHBand="0" w:evenHBand="0" w:firstRowFirstColumn="0" w:firstRowLastColumn="0" w:lastRowFirstColumn="0" w:lastRowLastColumn="0"/>
            </w:pPr>
            <w:r>
              <w:t>71</w:t>
            </w:r>
          </w:p>
        </w:tc>
      </w:tr>
      <w:tr w:rsidR="0094685B" w14:paraId="1BD59D46" w14:textId="77777777">
        <w:tc>
          <w:tcPr>
            <w:cnfStyle w:val="001000000000" w:firstRow="0" w:lastRow="0" w:firstColumn="1" w:lastColumn="0" w:oddVBand="0" w:evenVBand="0" w:oddHBand="0" w:evenHBand="0" w:firstRowFirstColumn="0" w:firstRowLastColumn="0" w:lastRowFirstColumn="0" w:lastRowLastColumn="0"/>
            <w:tcW w:w="3740" w:type="dxa"/>
          </w:tcPr>
          <w:p w14:paraId="36B0254B" w14:textId="77777777" w:rsidR="0094685B" w:rsidRDefault="0094685B">
            <w:r>
              <w:t>State Trustees Ltd</w:t>
            </w:r>
          </w:p>
        </w:tc>
        <w:tc>
          <w:tcPr>
            <w:tcW w:w="794" w:type="dxa"/>
          </w:tcPr>
          <w:p w14:paraId="1E936C24"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18A855E8" w14:textId="77777777" w:rsidR="0094685B" w:rsidRPr="009931FC" w:rsidRDefault="0094685B">
            <w:pPr>
              <w:cnfStyle w:val="000000000000" w:firstRow="0" w:lastRow="0" w:firstColumn="0" w:lastColumn="0" w:oddVBand="0" w:evenVBand="0" w:oddHBand="0" w:evenHBand="0" w:firstRowFirstColumn="0" w:firstRowLastColumn="0" w:lastRowFirstColumn="0" w:lastRowLastColumn="0"/>
            </w:pPr>
            <w:r w:rsidRPr="009931FC">
              <w:t>4</w:t>
            </w:r>
          </w:p>
        </w:tc>
        <w:tc>
          <w:tcPr>
            <w:tcW w:w="794" w:type="dxa"/>
          </w:tcPr>
          <w:p w14:paraId="0CF45AEF" w14:textId="77777777" w:rsidR="0094685B" w:rsidRPr="009931FC" w:rsidRDefault="0094685B">
            <w:pPr>
              <w:cnfStyle w:val="000000000000" w:firstRow="0" w:lastRow="0" w:firstColumn="0" w:lastColumn="0" w:oddVBand="0" w:evenVBand="0" w:oddHBand="0" w:evenHBand="0" w:firstRowFirstColumn="0" w:firstRowLastColumn="0" w:lastRowFirstColumn="0" w:lastRowLastColumn="0"/>
            </w:pPr>
            <w:r w:rsidRPr="009931FC">
              <w:t>4</w:t>
            </w:r>
          </w:p>
        </w:tc>
        <w:tc>
          <w:tcPr>
            <w:tcW w:w="794" w:type="dxa"/>
          </w:tcPr>
          <w:p w14:paraId="15513867" w14:textId="77777777" w:rsidR="0094685B" w:rsidRPr="009931FC" w:rsidRDefault="0094685B">
            <w:pPr>
              <w:cnfStyle w:val="000000000000" w:firstRow="0" w:lastRow="0" w:firstColumn="0" w:lastColumn="0" w:oddVBand="0" w:evenVBand="0" w:oddHBand="0" w:evenHBand="0" w:firstRowFirstColumn="0" w:firstRowLastColumn="0" w:lastRowFirstColumn="0" w:lastRowLastColumn="0"/>
            </w:pPr>
            <w:r w:rsidRPr="009931FC">
              <w:t>4</w:t>
            </w:r>
          </w:p>
        </w:tc>
        <w:tc>
          <w:tcPr>
            <w:tcW w:w="794" w:type="dxa"/>
          </w:tcPr>
          <w:p w14:paraId="67ED7605" w14:textId="77777777" w:rsidR="0094685B" w:rsidRPr="009931FC" w:rsidRDefault="0094685B">
            <w:pPr>
              <w:cnfStyle w:val="000000000000" w:firstRow="0" w:lastRow="0" w:firstColumn="0" w:lastColumn="0" w:oddVBand="0" w:evenVBand="0" w:oddHBand="0" w:evenHBand="0" w:firstRowFirstColumn="0" w:firstRowLastColumn="0" w:lastRowFirstColumn="0" w:lastRowLastColumn="0"/>
            </w:pPr>
            <w:r w:rsidRPr="009931FC">
              <w:t>4</w:t>
            </w:r>
          </w:p>
        </w:tc>
      </w:tr>
      <w:tr w:rsidR="0094685B" w14:paraId="75BDC4F3" w14:textId="77777777">
        <w:tc>
          <w:tcPr>
            <w:cnfStyle w:val="001000000000" w:firstRow="0" w:lastRow="0" w:firstColumn="1" w:lastColumn="0" w:oddVBand="0" w:evenVBand="0" w:oddHBand="0" w:evenHBand="0" w:firstRowFirstColumn="0" w:firstRowLastColumn="0" w:lastRowFirstColumn="0" w:lastRowLastColumn="0"/>
            <w:tcW w:w="3740" w:type="dxa"/>
          </w:tcPr>
          <w:p w14:paraId="6CFF38C7" w14:textId="77777777" w:rsidR="0094685B" w:rsidRDefault="0094685B">
            <w:r>
              <w:t>Victorian Funds Management Corporation</w:t>
            </w:r>
          </w:p>
        </w:tc>
        <w:tc>
          <w:tcPr>
            <w:tcW w:w="794" w:type="dxa"/>
          </w:tcPr>
          <w:p w14:paraId="16322CE5"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1DF117BF" w14:textId="77777777" w:rsidR="0094685B" w:rsidRDefault="0094685B">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4528C9F6"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48D8B876" w14:textId="77777777" w:rsidR="0094685B" w:rsidRDefault="0094685B">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3D295564" w14:textId="77777777" w:rsidR="0094685B" w:rsidRDefault="0094685B">
            <w:pPr>
              <w:cnfStyle w:val="000000000000" w:firstRow="0" w:lastRow="0" w:firstColumn="0" w:lastColumn="0" w:oddVBand="0" w:evenVBand="0" w:oddHBand="0" w:evenHBand="0" w:firstRowFirstColumn="0" w:firstRowLastColumn="0" w:lastRowFirstColumn="0" w:lastRowLastColumn="0"/>
            </w:pPr>
            <w:r>
              <w:t>7</w:t>
            </w:r>
          </w:p>
        </w:tc>
      </w:tr>
      <w:tr w:rsidR="0094685B" w14:paraId="0A97489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C39A680" w14:textId="77777777" w:rsidR="0094685B" w:rsidRDefault="0094685B">
            <w:r>
              <w:t>Other/not allocated</w:t>
            </w:r>
          </w:p>
        </w:tc>
        <w:tc>
          <w:tcPr>
            <w:tcW w:w="794" w:type="dxa"/>
            <w:tcBorders>
              <w:bottom w:val="single" w:sz="6" w:space="0" w:color="auto"/>
            </w:tcBorders>
          </w:tcPr>
          <w:p w14:paraId="1AB538AC"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354BCC7E"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7F0C57B"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AD4D301"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1AFA69A"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200FEDF3"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8C8E993" w14:textId="77777777" w:rsidR="0094685B" w:rsidRDefault="0094685B">
            <w:r>
              <w:rPr>
                <w:b/>
              </w:rPr>
              <w:t>Dividends from PFC sector</w:t>
            </w:r>
          </w:p>
        </w:tc>
        <w:tc>
          <w:tcPr>
            <w:tcW w:w="794" w:type="dxa"/>
            <w:tcBorders>
              <w:top w:val="single" w:sz="6" w:space="0" w:color="auto"/>
              <w:bottom w:val="single" w:sz="12" w:space="0" w:color="auto"/>
            </w:tcBorders>
          </w:tcPr>
          <w:p w14:paraId="7EB59DF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83</w:t>
            </w:r>
          </w:p>
        </w:tc>
        <w:tc>
          <w:tcPr>
            <w:tcW w:w="794" w:type="dxa"/>
            <w:tcBorders>
              <w:top w:val="single" w:sz="6" w:space="0" w:color="auto"/>
              <w:bottom w:val="single" w:sz="12" w:space="0" w:color="auto"/>
            </w:tcBorders>
          </w:tcPr>
          <w:p w14:paraId="187B013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494</w:t>
            </w:r>
          </w:p>
        </w:tc>
        <w:tc>
          <w:tcPr>
            <w:tcW w:w="794" w:type="dxa"/>
            <w:tcBorders>
              <w:top w:val="single" w:sz="6" w:space="0" w:color="auto"/>
              <w:bottom w:val="single" w:sz="12" w:space="0" w:color="auto"/>
            </w:tcBorders>
          </w:tcPr>
          <w:p w14:paraId="41E9D8F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492</w:t>
            </w:r>
          </w:p>
        </w:tc>
        <w:tc>
          <w:tcPr>
            <w:tcW w:w="794" w:type="dxa"/>
            <w:tcBorders>
              <w:top w:val="single" w:sz="6" w:space="0" w:color="auto"/>
              <w:bottom w:val="single" w:sz="12" w:space="0" w:color="auto"/>
            </w:tcBorders>
          </w:tcPr>
          <w:p w14:paraId="43357AF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90</w:t>
            </w:r>
          </w:p>
        </w:tc>
        <w:tc>
          <w:tcPr>
            <w:tcW w:w="794" w:type="dxa"/>
            <w:tcBorders>
              <w:top w:val="single" w:sz="6" w:space="0" w:color="auto"/>
              <w:bottom w:val="single" w:sz="12" w:space="0" w:color="auto"/>
            </w:tcBorders>
          </w:tcPr>
          <w:p w14:paraId="75BAF32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91</w:t>
            </w:r>
          </w:p>
        </w:tc>
      </w:tr>
      <w:tr w:rsidR="0094685B" w14:paraId="6C2D5E3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E284CA2" w14:textId="77777777" w:rsidR="0094685B" w:rsidRDefault="0094685B">
            <w:r>
              <w:rPr>
                <w:b/>
              </w:rPr>
              <w:t>Public non</w:t>
            </w:r>
            <w:r>
              <w:rPr>
                <w:b/>
              </w:rPr>
              <w:noBreakHyphen/>
              <w:t>financial corporations</w:t>
            </w:r>
          </w:p>
        </w:tc>
        <w:tc>
          <w:tcPr>
            <w:tcW w:w="794" w:type="dxa"/>
            <w:tcBorders>
              <w:top w:val="single" w:sz="6" w:space="0" w:color="auto"/>
            </w:tcBorders>
          </w:tcPr>
          <w:p w14:paraId="0B10B60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B23CF7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DB909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D46510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D9EB25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54D5D986" w14:textId="77777777">
        <w:tc>
          <w:tcPr>
            <w:cnfStyle w:val="001000000000" w:firstRow="0" w:lastRow="0" w:firstColumn="1" w:lastColumn="0" w:oddVBand="0" w:evenVBand="0" w:oddHBand="0" w:evenHBand="0" w:firstRowFirstColumn="0" w:firstRowLastColumn="0" w:lastRowFirstColumn="0" w:lastRowLastColumn="0"/>
            <w:tcW w:w="3740" w:type="dxa"/>
          </w:tcPr>
          <w:p w14:paraId="238377C9" w14:textId="77777777" w:rsidR="0094685B" w:rsidRDefault="0094685B">
            <w:r>
              <w:t>Greater Western Water</w:t>
            </w:r>
          </w:p>
        </w:tc>
        <w:tc>
          <w:tcPr>
            <w:tcW w:w="794" w:type="dxa"/>
          </w:tcPr>
          <w:p w14:paraId="059728C6" w14:textId="77777777" w:rsidR="0094685B" w:rsidRDefault="0094685B">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1303E3BD"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74478CB" w14:textId="77777777" w:rsidR="0094685B" w:rsidRDefault="0094685B">
            <w:pPr>
              <w:cnfStyle w:val="000000000000" w:firstRow="0" w:lastRow="0" w:firstColumn="0" w:lastColumn="0" w:oddVBand="0" w:evenVBand="0" w:oddHBand="0" w:evenHBand="0" w:firstRowFirstColumn="0" w:firstRowLastColumn="0" w:lastRowFirstColumn="0" w:lastRowLastColumn="0"/>
            </w:pPr>
            <w:r>
              <w:t>42</w:t>
            </w:r>
          </w:p>
        </w:tc>
        <w:tc>
          <w:tcPr>
            <w:tcW w:w="794" w:type="dxa"/>
          </w:tcPr>
          <w:p w14:paraId="38DAC0E3" w14:textId="77777777" w:rsidR="0094685B" w:rsidRDefault="0094685B">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3B26A6B2" w14:textId="77777777" w:rsidR="0094685B" w:rsidRDefault="0094685B">
            <w:pPr>
              <w:cnfStyle w:val="000000000000" w:firstRow="0" w:lastRow="0" w:firstColumn="0" w:lastColumn="0" w:oddVBand="0" w:evenVBand="0" w:oddHBand="0" w:evenHBand="0" w:firstRowFirstColumn="0" w:firstRowLastColumn="0" w:lastRowFirstColumn="0" w:lastRowLastColumn="0"/>
            </w:pPr>
            <w:r>
              <w:t>41</w:t>
            </w:r>
          </w:p>
        </w:tc>
      </w:tr>
      <w:tr w:rsidR="0094685B" w14:paraId="5AA8ACD6" w14:textId="77777777">
        <w:tc>
          <w:tcPr>
            <w:cnfStyle w:val="001000000000" w:firstRow="0" w:lastRow="0" w:firstColumn="1" w:lastColumn="0" w:oddVBand="0" w:evenVBand="0" w:oddHBand="0" w:evenHBand="0" w:firstRowFirstColumn="0" w:firstRowLastColumn="0" w:lastRowFirstColumn="0" w:lastRowLastColumn="0"/>
            <w:tcW w:w="3740" w:type="dxa"/>
          </w:tcPr>
          <w:p w14:paraId="2B06C1DF" w14:textId="77777777" w:rsidR="0094685B" w:rsidRDefault="0094685B">
            <w:r>
              <w:t>Melbourne Water Corporation</w:t>
            </w:r>
          </w:p>
        </w:tc>
        <w:tc>
          <w:tcPr>
            <w:tcW w:w="794" w:type="dxa"/>
          </w:tcPr>
          <w:p w14:paraId="3D4859D5" w14:textId="77777777" w:rsidR="0094685B" w:rsidRDefault="0094685B">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1BAB27B5"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01F10BD" w14:textId="77777777" w:rsidR="0094685B" w:rsidRDefault="0094685B">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12D1EF2A" w14:textId="77777777" w:rsidR="0094685B" w:rsidRDefault="0094685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AD0E332"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r>
      <w:tr w:rsidR="0094685B" w14:paraId="573E728D" w14:textId="77777777">
        <w:tc>
          <w:tcPr>
            <w:cnfStyle w:val="001000000000" w:firstRow="0" w:lastRow="0" w:firstColumn="1" w:lastColumn="0" w:oddVBand="0" w:evenVBand="0" w:oddHBand="0" w:evenHBand="0" w:firstRowFirstColumn="0" w:firstRowLastColumn="0" w:lastRowFirstColumn="0" w:lastRowLastColumn="0"/>
            <w:tcW w:w="3740" w:type="dxa"/>
          </w:tcPr>
          <w:p w14:paraId="13FB6603" w14:textId="77777777" w:rsidR="0094685B" w:rsidRDefault="0094685B">
            <w:r>
              <w:t>South East Water Corporation</w:t>
            </w:r>
          </w:p>
        </w:tc>
        <w:tc>
          <w:tcPr>
            <w:tcW w:w="794" w:type="dxa"/>
          </w:tcPr>
          <w:p w14:paraId="2E853385" w14:textId="77777777" w:rsidR="0094685B" w:rsidRDefault="0094685B">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47163228" w14:textId="77777777" w:rsidR="0094685B" w:rsidRDefault="0094685B">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398F1541" w14:textId="77777777" w:rsidR="0094685B" w:rsidRDefault="0094685B">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412F2798" w14:textId="77777777" w:rsidR="0094685B" w:rsidRDefault="0094685B">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490EC8E9" w14:textId="77777777" w:rsidR="0094685B" w:rsidRDefault="0094685B">
            <w:pPr>
              <w:cnfStyle w:val="000000000000" w:firstRow="0" w:lastRow="0" w:firstColumn="0" w:lastColumn="0" w:oddVBand="0" w:evenVBand="0" w:oddHBand="0" w:evenHBand="0" w:firstRowFirstColumn="0" w:firstRowLastColumn="0" w:lastRowFirstColumn="0" w:lastRowLastColumn="0"/>
            </w:pPr>
            <w:r>
              <w:t>15</w:t>
            </w:r>
          </w:p>
        </w:tc>
      </w:tr>
      <w:tr w:rsidR="0094685B" w14:paraId="1F81EE39" w14:textId="77777777">
        <w:tc>
          <w:tcPr>
            <w:cnfStyle w:val="001000000000" w:firstRow="0" w:lastRow="0" w:firstColumn="1" w:lastColumn="0" w:oddVBand="0" w:evenVBand="0" w:oddHBand="0" w:evenHBand="0" w:firstRowFirstColumn="0" w:firstRowLastColumn="0" w:lastRowFirstColumn="0" w:lastRowLastColumn="0"/>
            <w:tcW w:w="3740" w:type="dxa"/>
          </w:tcPr>
          <w:p w14:paraId="11BD783F" w14:textId="77777777" w:rsidR="0094685B" w:rsidRDefault="0094685B">
            <w:r>
              <w:t>Yarra Valley Water Corporation</w:t>
            </w:r>
          </w:p>
        </w:tc>
        <w:tc>
          <w:tcPr>
            <w:tcW w:w="794" w:type="dxa"/>
          </w:tcPr>
          <w:p w14:paraId="2CBAC761" w14:textId="77777777" w:rsidR="0094685B" w:rsidRDefault="0094685B">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147F9A73" w14:textId="77777777" w:rsidR="0094685B" w:rsidRDefault="0094685B">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7E54E8D1" w14:textId="77777777" w:rsidR="0094685B" w:rsidRDefault="0094685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A749F3A" w14:textId="77777777" w:rsidR="0094685B" w:rsidRDefault="0094685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070D2CF2" w14:textId="77777777" w:rsidR="0094685B" w:rsidRDefault="0094685B">
            <w:pPr>
              <w:cnfStyle w:val="000000000000" w:firstRow="0" w:lastRow="0" w:firstColumn="0" w:lastColumn="0" w:oddVBand="0" w:evenVBand="0" w:oddHBand="0" w:evenHBand="0" w:firstRowFirstColumn="0" w:firstRowLastColumn="0" w:lastRowFirstColumn="0" w:lastRowLastColumn="0"/>
            </w:pPr>
            <w:r>
              <w:t>17</w:t>
            </w:r>
          </w:p>
        </w:tc>
      </w:tr>
      <w:tr w:rsidR="0094685B" w14:paraId="047B64EB" w14:textId="77777777">
        <w:tc>
          <w:tcPr>
            <w:cnfStyle w:val="001000000000" w:firstRow="0" w:lastRow="0" w:firstColumn="1" w:lastColumn="0" w:oddVBand="0" w:evenVBand="0" w:oddHBand="0" w:evenHBand="0" w:firstRowFirstColumn="0" w:firstRowLastColumn="0" w:lastRowFirstColumn="0" w:lastRowLastColumn="0"/>
            <w:tcW w:w="3740" w:type="dxa"/>
          </w:tcPr>
          <w:p w14:paraId="569CBDEC" w14:textId="77777777" w:rsidR="0094685B" w:rsidRDefault="0094685B">
            <w:r>
              <w:t>Development Victoria</w:t>
            </w:r>
          </w:p>
        </w:tc>
        <w:tc>
          <w:tcPr>
            <w:tcW w:w="794" w:type="dxa"/>
          </w:tcPr>
          <w:p w14:paraId="562EEFEF" w14:textId="77777777" w:rsidR="0094685B" w:rsidRDefault="0094685B">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61B77E90" w14:textId="77777777" w:rsidR="0094685B" w:rsidRDefault="0094685B">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577F32E0"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5CFB00A" w14:textId="77777777" w:rsidR="0094685B" w:rsidRDefault="0094685B">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4BA1425A"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3C0FCABB"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CDB4645" w14:textId="77777777" w:rsidR="0094685B" w:rsidRDefault="0094685B">
            <w:r>
              <w:t>Others/not allocated</w:t>
            </w:r>
            <w:r>
              <w:rPr>
                <w:vertAlign w:val="superscript"/>
              </w:rPr>
              <w:t xml:space="preserve"> (c)</w:t>
            </w:r>
          </w:p>
        </w:tc>
        <w:tc>
          <w:tcPr>
            <w:tcW w:w="794" w:type="dxa"/>
            <w:tcBorders>
              <w:bottom w:val="single" w:sz="6" w:space="0" w:color="auto"/>
            </w:tcBorders>
          </w:tcPr>
          <w:p w14:paraId="53236FB3" w14:textId="77777777" w:rsidR="0094685B" w:rsidRDefault="0094685B">
            <w:pPr>
              <w:cnfStyle w:val="000000000000" w:firstRow="0" w:lastRow="0" w:firstColumn="0" w:lastColumn="0" w:oddVBand="0" w:evenVBand="0" w:oddHBand="0" w:evenHBand="0" w:firstRowFirstColumn="0" w:firstRowLastColumn="0" w:lastRowFirstColumn="0" w:lastRowLastColumn="0"/>
            </w:pPr>
            <w:r>
              <w:t>51</w:t>
            </w:r>
          </w:p>
        </w:tc>
        <w:tc>
          <w:tcPr>
            <w:tcW w:w="794" w:type="dxa"/>
            <w:tcBorders>
              <w:bottom w:val="single" w:sz="6" w:space="0" w:color="auto"/>
            </w:tcBorders>
          </w:tcPr>
          <w:p w14:paraId="11810D6E" w14:textId="77777777" w:rsidR="0094685B" w:rsidRDefault="0094685B">
            <w:pPr>
              <w:cnfStyle w:val="000000000000" w:firstRow="0" w:lastRow="0" w:firstColumn="0" w:lastColumn="0" w:oddVBand="0" w:evenVBand="0" w:oddHBand="0" w:evenHBand="0" w:firstRowFirstColumn="0" w:firstRowLastColumn="0" w:lastRowFirstColumn="0" w:lastRowLastColumn="0"/>
            </w:pPr>
            <w:r>
              <w:t>51</w:t>
            </w:r>
          </w:p>
        </w:tc>
        <w:tc>
          <w:tcPr>
            <w:tcW w:w="794" w:type="dxa"/>
            <w:tcBorders>
              <w:bottom w:val="single" w:sz="6" w:space="0" w:color="auto"/>
            </w:tcBorders>
          </w:tcPr>
          <w:p w14:paraId="1EED01EA" w14:textId="77777777" w:rsidR="0094685B" w:rsidRDefault="0094685B">
            <w:pPr>
              <w:cnfStyle w:val="000000000000" w:firstRow="0" w:lastRow="0" w:firstColumn="0" w:lastColumn="0" w:oddVBand="0" w:evenVBand="0" w:oddHBand="0" w:evenHBand="0" w:firstRowFirstColumn="0" w:firstRowLastColumn="0" w:lastRowFirstColumn="0" w:lastRowLastColumn="0"/>
            </w:pPr>
            <w:r>
              <w:t>51</w:t>
            </w:r>
          </w:p>
        </w:tc>
        <w:tc>
          <w:tcPr>
            <w:tcW w:w="794" w:type="dxa"/>
            <w:tcBorders>
              <w:bottom w:val="single" w:sz="6" w:space="0" w:color="auto"/>
            </w:tcBorders>
          </w:tcPr>
          <w:p w14:paraId="056F3664" w14:textId="77777777" w:rsidR="0094685B" w:rsidRDefault="0094685B">
            <w:pPr>
              <w:cnfStyle w:val="000000000000" w:firstRow="0" w:lastRow="0" w:firstColumn="0" w:lastColumn="0" w:oddVBand="0" w:evenVBand="0" w:oddHBand="0" w:evenHBand="0" w:firstRowFirstColumn="0" w:firstRowLastColumn="0" w:lastRowFirstColumn="0" w:lastRowLastColumn="0"/>
            </w:pPr>
            <w:r>
              <w:t>52</w:t>
            </w:r>
          </w:p>
        </w:tc>
        <w:tc>
          <w:tcPr>
            <w:tcW w:w="794" w:type="dxa"/>
            <w:tcBorders>
              <w:bottom w:val="single" w:sz="6" w:space="0" w:color="auto"/>
            </w:tcBorders>
          </w:tcPr>
          <w:p w14:paraId="16865FA4" w14:textId="77777777" w:rsidR="0094685B" w:rsidRDefault="0094685B">
            <w:pPr>
              <w:cnfStyle w:val="000000000000" w:firstRow="0" w:lastRow="0" w:firstColumn="0" w:lastColumn="0" w:oddVBand="0" w:evenVBand="0" w:oddHBand="0" w:evenHBand="0" w:firstRowFirstColumn="0" w:firstRowLastColumn="0" w:lastRowFirstColumn="0" w:lastRowLastColumn="0"/>
            </w:pPr>
            <w:r>
              <w:t>52</w:t>
            </w:r>
          </w:p>
        </w:tc>
      </w:tr>
      <w:tr w:rsidR="0094685B" w14:paraId="0F23270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4E12B98" w14:textId="77777777" w:rsidR="0094685B" w:rsidRDefault="0094685B">
            <w:r>
              <w:rPr>
                <w:b/>
              </w:rPr>
              <w:t>Dividends from PNFC sector</w:t>
            </w:r>
          </w:p>
        </w:tc>
        <w:tc>
          <w:tcPr>
            <w:tcW w:w="794" w:type="dxa"/>
            <w:tcBorders>
              <w:top w:val="single" w:sz="6" w:space="0" w:color="auto"/>
              <w:bottom w:val="single" w:sz="12" w:space="0" w:color="auto"/>
            </w:tcBorders>
          </w:tcPr>
          <w:p w14:paraId="0D5240E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149</w:t>
            </w:r>
          </w:p>
        </w:tc>
        <w:tc>
          <w:tcPr>
            <w:tcW w:w="794" w:type="dxa"/>
            <w:tcBorders>
              <w:top w:val="single" w:sz="6" w:space="0" w:color="auto"/>
              <w:bottom w:val="single" w:sz="12" w:space="0" w:color="auto"/>
            </w:tcBorders>
          </w:tcPr>
          <w:p w14:paraId="278FEFB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133</w:t>
            </w:r>
          </w:p>
        </w:tc>
        <w:tc>
          <w:tcPr>
            <w:tcW w:w="794" w:type="dxa"/>
            <w:tcBorders>
              <w:top w:val="single" w:sz="6" w:space="0" w:color="auto"/>
              <w:bottom w:val="single" w:sz="12" w:space="0" w:color="auto"/>
            </w:tcBorders>
          </w:tcPr>
          <w:p w14:paraId="57EB787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119</w:t>
            </w:r>
          </w:p>
        </w:tc>
        <w:tc>
          <w:tcPr>
            <w:tcW w:w="794" w:type="dxa"/>
            <w:tcBorders>
              <w:top w:val="single" w:sz="6" w:space="0" w:color="auto"/>
              <w:bottom w:val="single" w:sz="12" w:space="0" w:color="auto"/>
            </w:tcBorders>
          </w:tcPr>
          <w:p w14:paraId="7F78A61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126</w:t>
            </w:r>
          </w:p>
        </w:tc>
        <w:tc>
          <w:tcPr>
            <w:tcW w:w="794" w:type="dxa"/>
            <w:tcBorders>
              <w:top w:val="single" w:sz="6" w:space="0" w:color="auto"/>
              <w:bottom w:val="single" w:sz="12" w:space="0" w:color="auto"/>
            </w:tcBorders>
          </w:tcPr>
          <w:p w14:paraId="5289E50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132</w:t>
            </w:r>
          </w:p>
        </w:tc>
      </w:tr>
    </w:tbl>
    <w:p w14:paraId="529C7B26" w14:textId="77777777" w:rsidR="0094685B" w:rsidRPr="00307B52" w:rsidRDefault="0094685B" w:rsidP="0094685B">
      <w:pPr>
        <w:pStyle w:val="Note"/>
      </w:pPr>
      <w:r w:rsidRPr="00307B52">
        <w:t>Note</w:t>
      </w:r>
      <w:r>
        <w:t>s</w:t>
      </w:r>
      <w:r w:rsidRPr="00307B52">
        <w:t>:</w:t>
      </w:r>
    </w:p>
    <w:p w14:paraId="582D5192" w14:textId="77777777" w:rsidR="0094685B" w:rsidRDefault="0094685B" w:rsidP="0094685B">
      <w:pPr>
        <w:pStyle w:val="Note"/>
      </w:pPr>
      <w:r w:rsidRPr="00307B52">
        <w:t>(a)</w:t>
      </w:r>
      <w:r w:rsidRPr="00307B52">
        <w:tab/>
      </w:r>
      <w:r w:rsidRPr="00031655">
        <w:rPr>
          <w:iCs/>
        </w:rPr>
        <w:t xml:space="preserve">Due to the requirements of AASB 1023 </w:t>
      </w:r>
      <w:r w:rsidRPr="007B6AC4">
        <w:rPr>
          <w:i w:val="0"/>
        </w:rPr>
        <w:t>General Insurance Contracts</w:t>
      </w:r>
      <w:r w:rsidRPr="00031655">
        <w:t xml:space="preserve">, </w:t>
      </w:r>
      <w:r>
        <w:t xml:space="preserve">some </w:t>
      </w:r>
      <w:r w:rsidRPr="00031655">
        <w:rPr>
          <w:iCs/>
        </w:rPr>
        <w:t>amounts equivalent to dividends that are to be paid by the</w:t>
      </w:r>
      <w:r>
        <w:rPr>
          <w:iCs/>
        </w:rPr>
        <w:t xml:space="preserve"> </w:t>
      </w:r>
      <w:r w:rsidRPr="00031655">
        <w:rPr>
          <w:iCs/>
        </w:rPr>
        <w:t>Transport Accident Commission are received and reported as contributions forming part of grant revenue</w:t>
      </w:r>
      <w:r>
        <w:rPr>
          <w:iCs/>
        </w:rPr>
        <w:t>.</w:t>
      </w:r>
      <w:r w:rsidRPr="006F561C">
        <w:t xml:space="preserve"> </w:t>
      </w:r>
      <w:r w:rsidRPr="00DC3B5E">
        <w:t xml:space="preserve">Noting that these payments are subject to annual review, the Transport Accident Commission is currently forecast to make a dividend equivalent payment </w:t>
      </w:r>
      <w:r w:rsidRPr="00DA30D2">
        <w:t>of $1.</w:t>
      </w:r>
      <w:r>
        <w:t>15</w:t>
      </w:r>
      <w:r w:rsidRPr="00DA30D2">
        <w:t xml:space="preserve"> billion</w:t>
      </w:r>
      <w:r w:rsidRPr="00DC3B5E">
        <w:t xml:space="preserve"> in 2028-29. </w:t>
      </w:r>
      <w:r w:rsidRPr="008B5A26">
        <w:t xml:space="preserve">Based on </w:t>
      </w:r>
      <w:r>
        <w:t>the data underlying the</w:t>
      </w:r>
      <w:r w:rsidRPr="008B5A26">
        <w:t xml:space="preserve"> </w:t>
      </w:r>
      <w:r>
        <w:t>budget estimates</w:t>
      </w:r>
      <w:r w:rsidRPr="008B5A26">
        <w:t>, the Transport Accident Commission is expected to remain financially</w:t>
      </w:r>
      <w:r w:rsidRPr="00A277C1">
        <w:t xml:space="preserve"> sustainable</w:t>
      </w:r>
      <w:r w:rsidRPr="00547DD7">
        <w:t xml:space="preserve"> across the forward estimates.</w:t>
      </w:r>
    </w:p>
    <w:p w14:paraId="5D9F360A" w14:textId="77777777" w:rsidR="0094685B" w:rsidRPr="00D43BA4" w:rsidRDefault="0094685B" w:rsidP="0094685B">
      <w:pPr>
        <w:pStyle w:val="Note"/>
      </w:pPr>
      <w:r w:rsidRPr="00D43BA4">
        <w:t>(b)</w:t>
      </w:r>
      <w:r w:rsidRPr="00D43BA4">
        <w:tab/>
      </w:r>
      <w:r w:rsidRPr="00A75F75">
        <w:t xml:space="preserve">The $408 million dividends due from the Transport Accident Commission in 2025-26 and 2026-27 resulted from a reclassification and rephase of a $800 million capital repatriation that was projected in the </w:t>
      </w:r>
      <w:r w:rsidRPr="00870DD9">
        <w:rPr>
          <w:i w:val="0"/>
          <w:iCs/>
        </w:rPr>
        <w:t>2025-26 Budget</w:t>
      </w:r>
      <w:r>
        <w:t>.</w:t>
      </w:r>
      <w:r w:rsidRPr="00DA30D2">
        <w:t xml:space="preserve"> </w:t>
      </w:r>
      <w:bookmarkStart w:id="73" w:name="_Hlk181367950"/>
    </w:p>
    <w:p w14:paraId="3FE8FBF8" w14:textId="77777777" w:rsidR="0094685B" w:rsidRPr="00D43BA4" w:rsidRDefault="0094685B" w:rsidP="0094685B">
      <w:pPr>
        <w:pStyle w:val="Note"/>
      </w:pPr>
      <w:r w:rsidRPr="00D43BA4">
        <w:t>(</w:t>
      </w:r>
      <w:r>
        <w:t>c</w:t>
      </w:r>
      <w:r w:rsidRPr="00D43BA4">
        <w:t>)</w:t>
      </w:r>
      <w:r w:rsidRPr="00D43BA4">
        <w:tab/>
      </w:r>
      <w:r w:rsidRPr="19067D17">
        <w:rPr>
          <w:rFonts w:ascii="Calibri" w:eastAsia="Calibri" w:hAnsi="Calibri" w:cs="Calibri"/>
          <w:iCs/>
          <w:color w:val="000000" w:themeColor="text1"/>
          <w:szCs w:val="14"/>
        </w:rPr>
        <w:t xml:space="preserve">This includes additional dividends that are payable by </w:t>
      </w:r>
      <w:r>
        <w:rPr>
          <w:rFonts w:ascii="Calibri" w:eastAsia="Calibri" w:hAnsi="Calibri" w:cs="Calibri"/>
          <w:iCs/>
          <w:color w:val="000000" w:themeColor="text1"/>
          <w:szCs w:val="14"/>
        </w:rPr>
        <w:t xml:space="preserve">entities in </w:t>
      </w:r>
      <w:r w:rsidRPr="19067D17">
        <w:rPr>
          <w:rFonts w:ascii="Calibri" w:eastAsia="Calibri" w:hAnsi="Calibri" w:cs="Calibri"/>
          <w:iCs/>
          <w:color w:val="000000" w:themeColor="text1"/>
          <w:szCs w:val="14"/>
        </w:rPr>
        <w:t xml:space="preserve">the PNFC sector to reflect savings and efficiency initiatives that were announced in the </w:t>
      </w:r>
      <w:r w:rsidRPr="00DA30D2">
        <w:rPr>
          <w:rFonts w:ascii="Calibri" w:eastAsia="Calibri" w:hAnsi="Calibri" w:cs="Calibri"/>
          <w:i w:val="0"/>
          <w:color w:val="000000" w:themeColor="text1"/>
          <w:szCs w:val="14"/>
        </w:rPr>
        <w:t>2023-24 Budget</w:t>
      </w:r>
      <w:r w:rsidRPr="19067D17">
        <w:rPr>
          <w:rFonts w:ascii="Calibri" w:eastAsia="Calibri" w:hAnsi="Calibri" w:cs="Calibri"/>
          <w:iCs/>
          <w:color w:val="000000" w:themeColor="text1"/>
          <w:szCs w:val="14"/>
        </w:rPr>
        <w:t>.</w:t>
      </w:r>
      <w:r w:rsidRPr="00DA30D2">
        <w:t xml:space="preserve"> </w:t>
      </w:r>
    </w:p>
    <w:p w14:paraId="681726DE" w14:textId="77777777" w:rsidR="0094685B" w:rsidRDefault="0094685B" w:rsidP="0094685B"/>
    <w:p w14:paraId="5B3B0151" w14:textId="77777777" w:rsidR="0094685B" w:rsidRDefault="0094685B" w:rsidP="0094685B">
      <w:pPr>
        <w:keepLines w:val="0"/>
        <w:rPr>
          <w:rFonts w:asciiTheme="majorHAnsi" w:eastAsiaTheme="majorEastAsia" w:hAnsiTheme="majorHAnsi" w:cstheme="majorBidi"/>
          <w:b/>
          <w:sz w:val="20"/>
          <w:szCs w:val="24"/>
        </w:rPr>
      </w:pPr>
      <w:bookmarkStart w:id="74" w:name="_Toc150443603"/>
      <w:bookmarkEnd w:id="73"/>
      <w:r>
        <w:br w:type="page"/>
      </w:r>
    </w:p>
    <w:p w14:paraId="01AE6522" w14:textId="77777777" w:rsidR="0094685B" w:rsidRPr="00C118B5" w:rsidRDefault="0094685B" w:rsidP="0094685B">
      <w:pPr>
        <w:pStyle w:val="Heading3"/>
      </w:pPr>
      <w:bookmarkStart w:id="75" w:name="_Toc215145502"/>
      <w:r w:rsidRPr="00C118B5">
        <w:lastRenderedPageBreak/>
        <w:t>4.2.3</w:t>
      </w:r>
      <w:r w:rsidRPr="00C118B5">
        <w:tab/>
        <w:t>Sales of goods and services</w:t>
      </w:r>
      <w:r w:rsidRPr="00C118B5">
        <w:tab/>
        <w:t>($ million)</w:t>
      </w:r>
      <w:bookmarkEnd w:id="74"/>
      <w:bookmarkEnd w:id="75"/>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Sales_goods_services|MergedHeadingRow:1"/>
      </w:tblPr>
      <w:tblGrid>
        <w:gridCol w:w="3740"/>
        <w:gridCol w:w="794"/>
        <w:gridCol w:w="794"/>
        <w:gridCol w:w="794"/>
        <w:gridCol w:w="794"/>
        <w:gridCol w:w="794"/>
      </w:tblGrid>
      <w:tr w:rsidR="0094685B" w14:paraId="7884545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A6A81A0" w14:textId="77777777" w:rsidR="0094685B" w:rsidRDefault="0094685B">
            <w:pPr>
              <w:keepNext/>
            </w:pPr>
          </w:p>
        </w:tc>
        <w:tc>
          <w:tcPr>
            <w:tcW w:w="794" w:type="dxa"/>
          </w:tcPr>
          <w:p w14:paraId="02FB9A6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095FA35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509D105"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54A46ED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433C39D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33161210" w14:textId="77777777">
        <w:tc>
          <w:tcPr>
            <w:cnfStyle w:val="001000000000" w:firstRow="0" w:lastRow="0" w:firstColumn="1" w:lastColumn="0" w:oddVBand="0" w:evenVBand="0" w:oddHBand="0" w:evenHBand="0" w:firstRowFirstColumn="0" w:firstRowLastColumn="0" w:lastRowFirstColumn="0" w:lastRowLastColumn="0"/>
            <w:tcW w:w="3740" w:type="dxa"/>
          </w:tcPr>
          <w:p w14:paraId="07A42F8D" w14:textId="77777777" w:rsidR="0094685B" w:rsidRDefault="0094685B">
            <w:r>
              <w:rPr>
                <w:b/>
              </w:rPr>
              <w:t>Amounts recognised as revenue from contracts with customers (AASB 15)</w:t>
            </w:r>
          </w:p>
        </w:tc>
        <w:tc>
          <w:tcPr>
            <w:tcW w:w="794" w:type="dxa"/>
          </w:tcPr>
          <w:p w14:paraId="40C0F2A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5293CD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A0F037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D0457B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7AA550B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2AE1E1ED" w14:textId="77777777">
        <w:tc>
          <w:tcPr>
            <w:cnfStyle w:val="001000000000" w:firstRow="0" w:lastRow="0" w:firstColumn="1" w:lastColumn="0" w:oddVBand="0" w:evenVBand="0" w:oddHBand="0" w:evenHBand="0" w:firstRowFirstColumn="0" w:firstRowLastColumn="0" w:lastRowFirstColumn="0" w:lastRowLastColumn="0"/>
            <w:tcW w:w="3740" w:type="dxa"/>
          </w:tcPr>
          <w:p w14:paraId="70BFAF46" w14:textId="77777777" w:rsidR="0094685B" w:rsidRDefault="0094685B">
            <w:r>
              <w:t>Sale of goods</w:t>
            </w:r>
          </w:p>
        </w:tc>
        <w:tc>
          <w:tcPr>
            <w:tcW w:w="794" w:type="dxa"/>
          </w:tcPr>
          <w:p w14:paraId="04B40ADE" w14:textId="77777777" w:rsidR="0094685B" w:rsidRDefault="0094685B">
            <w:pPr>
              <w:cnfStyle w:val="000000000000" w:firstRow="0" w:lastRow="0" w:firstColumn="0" w:lastColumn="0" w:oddVBand="0" w:evenVBand="0" w:oddHBand="0" w:evenHBand="0" w:firstRowFirstColumn="0" w:firstRowLastColumn="0" w:lastRowFirstColumn="0" w:lastRowLastColumn="0"/>
            </w:pPr>
            <w:r>
              <w:t>102</w:t>
            </w:r>
          </w:p>
        </w:tc>
        <w:tc>
          <w:tcPr>
            <w:tcW w:w="794" w:type="dxa"/>
          </w:tcPr>
          <w:p w14:paraId="0A1192A3" w14:textId="77777777" w:rsidR="0094685B" w:rsidRDefault="0094685B">
            <w:pPr>
              <w:cnfStyle w:val="000000000000" w:firstRow="0" w:lastRow="0" w:firstColumn="0" w:lastColumn="0" w:oddVBand="0" w:evenVBand="0" w:oddHBand="0" w:evenHBand="0" w:firstRowFirstColumn="0" w:firstRowLastColumn="0" w:lastRowFirstColumn="0" w:lastRowLastColumn="0"/>
            </w:pPr>
            <w:r>
              <w:t>102</w:t>
            </w:r>
          </w:p>
        </w:tc>
        <w:tc>
          <w:tcPr>
            <w:tcW w:w="794" w:type="dxa"/>
          </w:tcPr>
          <w:p w14:paraId="5F331C3A" w14:textId="77777777" w:rsidR="0094685B" w:rsidRDefault="0094685B">
            <w:pPr>
              <w:cnfStyle w:val="000000000000" w:firstRow="0" w:lastRow="0" w:firstColumn="0" w:lastColumn="0" w:oddVBand="0" w:evenVBand="0" w:oddHBand="0" w:evenHBand="0" w:firstRowFirstColumn="0" w:firstRowLastColumn="0" w:lastRowFirstColumn="0" w:lastRowLastColumn="0"/>
            </w:pPr>
            <w:r>
              <w:t>101</w:t>
            </w:r>
          </w:p>
        </w:tc>
        <w:tc>
          <w:tcPr>
            <w:tcW w:w="794" w:type="dxa"/>
          </w:tcPr>
          <w:p w14:paraId="46CED2EF" w14:textId="77777777" w:rsidR="0094685B" w:rsidRDefault="0094685B">
            <w:pPr>
              <w:cnfStyle w:val="000000000000" w:firstRow="0" w:lastRow="0" w:firstColumn="0" w:lastColumn="0" w:oddVBand="0" w:evenVBand="0" w:oddHBand="0" w:evenHBand="0" w:firstRowFirstColumn="0" w:firstRowLastColumn="0" w:lastRowFirstColumn="0" w:lastRowLastColumn="0"/>
            </w:pPr>
            <w:r>
              <w:t>102</w:t>
            </w:r>
          </w:p>
        </w:tc>
        <w:tc>
          <w:tcPr>
            <w:tcW w:w="794" w:type="dxa"/>
          </w:tcPr>
          <w:p w14:paraId="077EE9F4" w14:textId="77777777" w:rsidR="0094685B" w:rsidRDefault="0094685B">
            <w:pPr>
              <w:cnfStyle w:val="000000000000" w:firstRow="0" w:lastRow="0" w:firstColumn="0" w:lastColumn="0" w:oddVBand="0" w:evenVBand="0" w:oddHBand="0" w:evenHBand="0" w:firstRowFirstColumn="0" w:firstRowLastColumn="0" w:lastRowFirstColumn="0" w:lastRowLastColumn="0"/>
            </w:pPr>
            <w:r>
              <w:t>105</w:t>
            </w:r>
          </w:p>
        </w:tc>
      </w:tr>
      <w:tr w:rsidR="0094685B" w14:paraId="3ACE2024" w14:textId="77777777">
        <w:tc>
          <w:tcPr>
            <w:cnfStyle w:val="001000000000" w:firstRow="0" w:lastRow="0" w:firstColumn="1" w:lastColumn="0" w:oddVBand="0" w:evenVBand="0" w:oddHBand="0" w:evenHBand="0" w:firstRowFirstColumn="0" w:firstRowLastColumn="0" w:lastRowFirstColumn="0" w:lastRowLastColumn="0"/>
            <w:tcW w:w="3740" w:type="dxa"/>
          </w:tcPr>
          <w:p w14:paraId="36A501FD" w14:textId="77777777" w:rsidR="0094685B" w:rsidRDefault="0094685B">
            <w:r>
              <w:t>Provision of services</w:t>
            </w:r>
            <w:r>
              <w:rPr>
                <w:vertAlign w:val="superscript"/>
              </w:rPr>
              <w:t xml:space="preserve"> (a)</w:t>
            </w:r>
          </w:p>
        </w:tc>
        <w:tc>
          <w:tcPr>
            <w:tcW w:w="794" w:type="dxa"/>
          </w:tcPr>
          <w:p w14:paraId="734A05EC" w14:textId="77777777" w:rsidR="0094685B" w:rsidRDefault="0094685B">
            <w:pPr>
              <w:cnfStyle w:val="000000000000" w:firstRow="0" w:lastRow="0" w:firstColumn="0" w:lastColumn="0" w:oddVBand="0" w:evenVBand="0" w:oddHBand="0" w:evenHBand="0" w:firstRowFirstColumn="0" w:firstRowLastColumn="0" w:lastRowFirstColumn="0" w:lastRowLastColumn="0"/>
            </w:pPr>
            <w:r>
              <w:t>6 746</w:t>
            </w:r>
          </w:p>
        </w:tc>
        <w:tc>
          <w:tcPr>
            <w:tcW w:w="794" w:type="dxa"/>
          </w:tcPr>
          <w:p w14:paraId="79D225B8" w14:textId="77777777" w:rsidR="0094685B" w:rsidRDefault="0094685B">
            <w:pPr>
              <w:cnfStyle w:val="000000000000" w:firstRow="0" w:lastRow="0" w:firstColumn="0" w:lastColumn="0" w:oddVBand="0" w:evenVBand="0" w:oddHBand="0" w:evenHBand="0" w:firstRowFirstColumn="0" w:firstRowLastColumn="0" w:lastRowFirstColumn="0" w:lastRowLastColumn="0"/>
            </w:pPr>
            <w:r>
              <w:t>6 694</w:t>
            </w:r>
          </w:p>
        </w:tc>
        <w:tc>
          <w:tcPr>
            <w:tcW w:w="794" w:type="dxa"/>
          </w:tcPr>
          <w:p w14:paraId="0DFDEEC5" w14:textId="77777777" w:rsidR="0094685B" w:rsidRDefault="0094685B">
            <w:pPr>
              <w:cnfStyle w:val="000000000000" w:firstRow="0" w:lastRow="0" w:firstColumn="0" w:lastColumn="0" w:oddVBand="0" w:evenVBand="0" w:oddHBand="0" w:evenHBand="0" w:firstRowFirstColumn="0" w:firstRowLastColumn="0" w:lastRowFirstColumn="0" w:lastRowLastColumn="0"/>
            </w:pPr>
            <w:r>
              <w:t>7 092</w:t>
            </w:r>
          </w:p>
        </w:tc>
        <w:tc>
          <w:tcPr>
            <w:tcW w:w="794" w:type="dxa"/>
          </w:tcPr>
          <w:p w14:paraId="61BDB6D5" w14:textId="77777777" w:rsidR="0094685B" w:rsidRDefault="0094685B">
            <w:pPr>
              <w:cnfStyle w:val="000000000000" w:firstRow="0" w:lastRow="0" w:firstColumn="0" w:lastColumn="0" w:oddVBand="0" w:evenVBand="0" w:oddHBand="0" w:evenHBand="0" w:firstRowFirstColumn="0" w:firstRowLastColumn="0" w:lastRowFirstColumn="0" w:lastRowLastColumn="0"/>
            </w:pPr>
            <w:r>
              <w:t>7 311</w:t>
            </w:r>
          </w:p>
        </w:tc>
        <w:tc>
          <w:tcPr>
            <w:tcW w:w="794" w:type="dxa"/>
          </w:tcPr>
          <w:p w14:paraId="461BFD38" w14:textId="77777777" w:rsidR="0094685B" w:rsidRDefault="0094685B">
            <w:pPr>
              <w:cnfStyle w:val="000000000000" w:firstRow="0" w:lastRow="0" w:firstColumn="0" w:lastColumn="0" w:oddVBand="0" w:evenVBand="0" w:oddHBand="0" w:evenHBand="0" w:firstRowFirstColumn="0" w:firstRowLastColumn="0" w:lastRowFirstColumn="0" w:lastRowLastColumn="0"/>
            </w:pPr>
            <w:r>
              <w:t>7 235</w:t>
            </w:r>
          </w:p>
        </w:tc>
      </w:tr>
      <w:tr w:rsidR="0094685B" w14:paraId="59AF667D" w14:textId="77777777">
        <w:tc>
          <w:tcPr>
            <w:cnfStyle w:val="001000000000" w:firstRow="0" w:lastRow="0" w:firstColumn="1" w:lastColumn="0" w:oddVBand="0" w:evenVBand="0" w:oddHBand="0" w:evenHBand="0" w:firstRowFirstColumn="0" w:firstRowLastColumn="0" w:lastRowFirstColumn="0" w:lastRowLastColumn="0"/>
            <w:tcW w:w="3740" w:type="dxa"/>
          </w:tcPr>
          <w:p w14:paraId="10B3D3E8" w14:textId="77777777" w:rsidR="0094685B" w:rsidRDefault="0094685B">
            <w:r>
              <w:rPr>
                <w:b/>
              </w:rPr>
              <w:t>Amounts recognised as income of not</w:t>
            </w:r>
            <w:r>
              <w:rPr>
                <w:b/>
              </w:rPr>
              <w:noBreakHyphen/>
              <w:t>for</w:t>
            </w:r>
            <w:r>
              <w:rPr>
                <w:b/>
              </w:rPr>
              <w:noBreakHyphen/>
              <w:t>profit entities (AASB 1058)</w:t>
            </w:r>
          </w:p>
        </w:tc>
        <w:tc>
          <w:tcPr>
            <w:tcW w:w="794" w:type="dxa"/>
          </w:tcPr>
          <w:p w14:paraId="5DD5220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488447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AB7206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E622E5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7977D5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3D1193C1" w14:textId="77777777">
        <w:tc>
          <w:tcPr>
            <w:cnfStyle w:val="001000000000" w:firstRow="0" w:lastRow="0" w:firstColumn="1" w:lastColumn="0" w:oddVBand="0" w:evenVBand="0" w:oddHBand="0" w:evenHBand="0" w:firstRowFirstColumn="0" w:firstRowLastColumn="0" w:lastRowFirstColumn="0" w:lastRowLastColumn="0"/>
            <w:tcW w:w="3740" w:type="dxa"/>
          </w:tcPr>
          <w:p w14:paraId="38FBAFFD" w14:textId="77777777" w:rsidR="0094685B" w:rsidRDefault="0094685B">
            <w:r>
              <w:t>Motor vehicle regulatory fees</w:t>
            </w:r>
          </w:p>
        </w:tc>
        <w:tc>
          <w:tcPr>
            <w:tcW w:w="794" w:type="dxa"/>
          </w:tcPr>
          <w:p w14:paraId="2A9B49F0" w14:textId="77777777" w:rsidR="0094685B" w:rsidRDefault="0094685B">
            <w:pPr>
              <w:cnfStyle w:val="000000000000" w:firstRow="0" w:lastRow="0" w:firstColumn="0" w:lastColumn="0" w:oddVBand="0" w:evenVBand="0" w:oddHBand="0" w:evenHBand="0" w:firstRowFirstColumn="0" w:firstRowLastColumn="0" w:lastRowFirstColumn="0" w:lastRowLastColumn="0"/>
            </w:pPr>
            <w:r>
              <w:t>257</w:t>
            </w:r>
          </w:p>
        </w:tc>
        <w:tc>
          <w:tcPr>
            <w:tcW w:w="794" w:type="dxa"/>
          </w:tcPr>
          <w:p w14:paraId="22704B8A" w14:textId="77777777" w:rsidR="0094685B" w:rsidRDefault="0094685B">
            <w:pPr>
              <w:cnfStyle w:val="000000000000" w:firstRow="0" w:lastRow="0" w:firstColumn="0" w:lastColumn="0" w:oddVBand="0" w:evenVBand="0" w:oddHBand="0" w:evenHBand="0" w:firstRowFirstColumn="0" w:firstRowLastColumn="0" w:lastRowFirstColumn="0" w:lastRowLastColumn="0"/>
            </w:pPr>
            <w:r>
              <w:t>257</w:t>
            </w:r>
          </w:p>
        </w:tc>
        <w:tc>
          <w:tcPr>
            <w:tcW w:w="794" w:type="dxa"/>
          </w:tcPr>
          <w:p w14:paraId="490EAE52" w14:textId="77777777" w:rsidR="0094685B" w:rsidRDefault="0094685B">
            <w:pPr>
              <w:cnfStyle w:val="000000000000" w:firstRow="0" w:lastRow="0" w:firstColumn="0" w:lastColumn="0" w:oddVBand="0" w:evenVBand="0" w:oddHBand="0" w:evenHBand="0" w:firstRowFirstColumn="0" w:firstRowLastColumn="0" w:lastRowFirstColumn="0" w:lastRowLastColumn="0"/>
            </w:pPr>
            <w:r>
              <w:t>284</w:t>
            </w:r>
          </w:p>
        </w:tc>
        <w:tc>
          <w:tcPr>
            <w:tcW w:w="794" w:type="dxa"/>
          </w:tcPr>
          <w:p w14:paraId="53425AAD" w14:textId="77777777" w:rsidR="0094685B" w:rsidRDefault="0094685B">
            <w:pPr>
              <w:cnfStyle w:val="000000000000" w:firstRow="0" w:lastRow="0" w:firstColumn="0" w:lastColumn="0" w:oddVBand="0" w:evenVBand="0" w:oddHBand="0" w:evenHBand="0" w:firstRowFirstColumn="0" w:firstRowLastColumn="0" w:lastRowFirstColumn="0" w:lastRowLastColumn="0"/>
            </w:pPr>
            <w:r>
              <w:t>292</w:t>
            </w:r>
          </w:p>
        </w:tc>
        <w:tc>
          <w:tcPr>
            <w:tcW w:w="794" w:type="dxa"/>
          </w:tcPr>
          <w:p w14:paraId="339D855A" w14:textId="77777777" w:rsidR="0094685B" w:rsidRDefault="0094685B">
            <w:pPr>
              <w:cnfStyle w:val="000000000000" w:firstRow="0" w:lastRow="0" w:firstColumn="0" w:lastColumn="0" w:oddVBand="0" w:evenVBand="0" w:oddHBand="0" w:evenHBand="0" w:firstRowFirstColumn="0" w:firstRowLastColumn="0" w:lastRowFirstColumn="0" w:lastRowLastColumn="0"/>
            </w:pPr>
            <w:r>
              <w:t>319</w:t>
            </w:r>
          </w:p>
        </w:tc>
      </w:tr>
      <w:tr w:rsidR="0094685B" w14:paraId="0AB248D7" w14:textId="77777777">
        <w:tc>
          <w:tcPr>
            <w:cnfStyle w:val="001000000000" w:firstRow="0" w:lastRow="0" w:firstColumn="1" w:lastColumn="0" w:oddVBand="0" w:evenVBand="0" w:oddHBand="0" w:evenHBand="0" w:firstRowFirstColumn="0" w:firstRowLastColumn="0" w:lastRowFirstColumn="0" w:lastRowLastColumn="0"/>
            <w:tcW w:w="3740" w:type="dxa"/>
          </w:tcPr>
          <w:p w14:paraId="665E2695" w14:textId="77777777" w:rsidR="0094685B" w:rsidRDefault="0094685B">
            <w:r>
              <w:t>Other regulatory fees</w:t>
            </w:r>
          </w:p>
        </w:tc>
        <w:tc>
          <w:tcPr>
            <w:tcW w:w="794" w:type="dxa"/>
          </w:tcPr>
          <w:p w14:paraId="44FB094E" w14:textId="77777777" w:rsidR="0094685B" w:rsidRDefault="0094685B">
            <w:pPr>
              <w:cnfStyle w:val="000000000000" w:firstRow="0" w:lastRow="0" w:firstColumn="0" w:lastColumn="0" w:oddVBand="0" w:evenVBand="0" w:oddHBand="0" w:evenHBand="0" w:firstRowFirstColumn="0" w:firstRowLastColumn="0" w:lastRowFirstColumn="0" w:lastRowLastColumn="0"/>
            </w:pPr>
            <w:r>
              <w:t>812</w:t>
            </w:r>
          </w:p>
        </w:tc>
        <w:tc>
          <w:tcPr>
            <w:tcW w:w="794" w:type="dxa"/>
          </w:tcPr>
          <w:p w14:paraId="6DA0D3BE" w14:textId="77777777" w:rsidR="0094685B" w:rsidRDefault="0094685B">
            <w:pPr>
              <w:cnfStyle w:val="000000000000" w:firstRow="0" w:lastRow="0" w:firstColumn="0" w:lastColumn="0" w:oddVBand="0" w:evenVBand="0" w:oddHBand="0" w:evenHBand="0" w:firstRowFirstColumn="0" w:firstRowLastColumn="0" w:lastRowFirstColumn="0" w:lastRowLastColumn="0"/>
            </w:pPr>
            <w:r>
              <w:t>757</w:t>
            </w:r>
          </w:p>
        </w:tc>
        <w:tc>
          <w:tcPr>
            <w:tcW w:w="794" w:type="dxa"/>
          </w:tcPr>
          <w:p w14:paraId="4DE81B21" w14:textId="77777777" w:rsidR="0094685B" w:rsidRDefault="0094685B">
            <w:pPr>
              <w:cnfStyle w:val="000000000000" w:firstRow="0" w:lastRow="0" w:firstColumn="0" w:lastColumn="0" w:oddVBand="0" w:evenVBand="0" w:oddHBand="0" w:evenHBand="0" w:firstRowFirstColumn="0" w:firstRowLastColumn="0" w:lastRowFirstColumn="0" w:lastRowLastColumn="0"/>
            </w:pPr>
            <w:r>
              <w:t>793</w:t>
            </w:r>
          </w:p>
        </w:tc>
        <w:tc>
          <w:tcPr>
            <w:tcW w:w="794" w:type="dxa"/>
          </w:tcPr>
          <w:p w14:paraId="5C65AB9C" w14:textId="77777777" w:rsidR="0094685B" w:rsidRDefault="0094685B">
            <w:pPr>
              <w:cnfStyle w:val="000000000000" w:firstRow="0" w:lastRow="0" w:firstColumn="0" w:lastColumn="0" w:oddVBand="0" w:evenVBand="0" w:oddHBand="0" w:evenHBand="0" w:firstRowFirstColumn="0" w:firstRowLastColumn="0" w:lastRowFirstColumn="0" w:lastRowLastColumn="0"/>
            </w:pPr>
            <w:r>
              <w:t>808</w:t>
            </w:r>
          </w:p>
        </w:tc>
        <w:tc>
          <w:tcPr>
            <w:tcW w:w="794" w:type="dxa"/>
          </w:tcPr>
          <w:p w14:paraId="43756BB8" w14:textId="77777777" w:rsidR="0094685B" w:rsidRDefault="0094685B">
            <w:pPr>
              <w:cnfStyle w:val="000000000000" w:firstRow="0" w:lastRow="0" w:firstColumn="0" w:lastColumn="0" w:oddVBand="0" w:evenVBand="0" w:oddHBand="0" w:evenHBand="0" w:firstRowFirstColumn="0" w:firstRowLastColumn="0" w:lastRowFirstColumn="0" w:lastRowLastColumn="0"/>
            </w:pPr>
            <w:r>
              <w:t>775</w:t>
            </w:r>
          </w:p>
        </w:tc>
      </w:tr>
      <w:tr w:rsidR="0094685B" w14:paraId="5D4563D5" w14:textId="77777777">
        <w:tc>
          <w:tcPr>
            <w:cnfStyle w:val="001000000000" w:firstRow="0" w:lastRow="0" w:firstColumn="1" w:lastColumn="0" w:oddVBand="0" w:evenVBand="0" w:oddHBand="0" w:evenHBand="0" w:firstRowFirstColumn="0" w:firstRowLastColumn="0" w:lastRowFirstColumn="0" w:lastRowLastColumn="0"/>
            <w:tcW w:w="3740" w:type="dxa"/>
          </w:tcPr>
          <w:p w14:paraId="74A10F28" w14:textId="77777777" w:rsidR="0094685B" w:rsidRDefault="0094685B">
            <w:r>
              <w:t>Refunds and reimbursements</w:t>
            </w:r>
          </w:p>
        </w:tc>
        <w:tc>
          <w:tcPr>
            <w:tcW w:w="794" w:type="dxa"/>
          </w:tcPr>
          <w:p w14:paraId="61CF746E" w14:textId="77777777" w:rsidR="0094685B" w:rsidRDefault="0094685B">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6EB28663" w14:textId="77777777" w:rsidR="0094685B" w:rsidRDefault="0094685B">
            <w:pPr>
              <w:cnfStyle w:val="000000000000" w:firstRow="0" w:lastRow="0" w:firstColumn="0" w:lastColumn="0" w:oddVBand="0" w:evenVBand="0" w:oddHBand="0" w:evenHBand="0" w:firstRowFirstColumn="0" w:firstRowLastColumn="0" w:lastRowFirstColumn="0" w:lastRowLastColumn="0"/>
            </w:pPr>
            <w:r>
              <w:t>58</w:t>
            </w:r>
          </w:p>
        </w:tc>
        <w:tc>
          <w:tcPr>
            <w:tcW w:w="794" w:type="dxa"/>
          </w:tcPr>
          <w:p w14:paraId="51DA696B"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30B059D"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8E3266A"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34F56BA3" w14:textId="77777777">
        <w:tc>
          <w:tcPr>
            <w:cnfStyle w:val="001000000000" w:firstRow="0" w:lastRow="0" w:firstColumn="1" w:lastColumn="0" w:oddVBand="0" w:evenVBand="0" w:oddHBand="0" w:evenHBand="0" w:firstRowFirstColumn="0" w:firstRowLastColumn="0" w:lastRowFirstColumn="0" w:lastRowLastColumn="0"/>
            <w:tcW w:w="3740" w:type="dxa"/>
          </w:tcPr>
          <w:p w14:paraId="4A13CC7A" w14:textId="77777777" w:rsidR="0094685B" w:rsidRDefault="0094685B">
            <w:r>
              <w:rPr>
                <w:b/>
              </w:rPr>
              <w:t>Amounts recognised as lease income (AASB 16)</w:t>
            </w:r>
          </w:p>
        </w:tc>
        <w:tc>
          <w:tcPr>
            <w:tcW w:w="794" w:type="dxa"/>
          </w:tcPr>
          <w:p w14:paraId="749845F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0C06F1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173A4D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C87CF3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125DF5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7DDD25C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62F290D" w14:textId="77777777" w:rsidR="0094685B" w:rsidRDefault="0094685B">
            <w:r>
              <w:t>Rental</w:t>
            </w:r>
          </w:p>
        </w:tc>
        <w:tc>
          <w:tcPr>
            <w:tcW w:w="794" w:type="dxa"/>
            <w:tcBorders>
              <w:bottom w:val="single" w:sz="6" w:space="0" w:color="auto"/>
            </w:tcBorders>
          </w:tcPr>
          <w:p w14:paraId="1A46B396" w14:textId="77777777" w:rsidR="0094685B" w:rsidRDefault="0094685B">
            <w:pPr>
              <w:cnfStyle w:val="000000000000" w:firstRow="0" w:lastRow="0" w:firstColumn="0" w:lastColumn="0" w:oddVBand="0" w:evenVBand="0" w:oddHBand="0" w:evenHBand="0" w:firstRowFirstColumn="0" w:firstRowLastColumn="0" w:lastRowFirstColumn="0" w:lastRowLastColumn="0"/>
            </w:pPr>
            <w:r>
              <w:t>105</w:t>
            </w:r>
          </w:p>
        </w:tc>
        <w:tc>
          <w:tcPr>
            <w:tcW w:w="794" w:type="dxa"/>
            <w:tcBorders>
              <w:bottom w:val="single" w:sz="6" w:space="0" w:color="auto"/>
            </w:tcBorders>
          </w:tcPr>
          <w:p w14:paraId="25644F7F" w14:textId="77777777" w:rsidR="0094685B" w:rsidRDefault="0094685B">
            <w:pPr>
              <w:cnfStyle w:val="000000000000" w:firstRow="0" w:lastRow="0" w:firstColumn="0" w:lastColumn="0" w:oddVBand="0" w:evenVBand="0" w:oddHBand="0" w:evenHBand="0" w:firstRowFirstColumn="0" w:firstRowLastColumn="0" w:lastRowFirstColumn="0" w:lastRowLastColumn="0"/>
            </w:pPr>
            <w:r>
              <w:t>75</w:t>
            </w:r>
          </w:p>
        </w:tc>
        <w:tc>
          <w:tcPr>
            <w:tcW w:w="794" w:type="dxa"/>
            <w:tcBorders>
              <w:bottom w:val="single" w:sz="6" w:space="0" w:color="auto"/>
            </w:tcBorders>
          </w:tcPr>
          <w:p w14:paraId="144A71FD" w14:textId="77777777" w:rsidR="0094685B" w:rsidRDefault="0094685B">
            <w:pPr>
              <w:cnfStyle w:val="000000000000" w:firstRow="0" w:lastRow="0" w:firstColumn="0" w:lastColumn="0" w:oddVBand="0" w:evenVBand="0" w:oddHBand="0" w:evenHBand="0" w:firstRowFirstColumn="0" w:firstRowLastColumn="0" w:lastRowFirstColumn="0" w:lastRowLastColumn="0"/>
            </w:pPr>
            <w:r>
              <w:t>80</w:t>
            </w:r>
          </w:p>
        </w:tc>
        <w:tc>
          <w:tcPr>
            <w:tcW w:w="794" w:type="dxa"/>
            <w:tcBorders>
              <w:bottom w:val="single" w:sz="6" w:space="0" w:color="auto"/>
            </w:tcBorders>
          </w:tcPr>
          <w:p w14:paraId="0703A8E4" w14:textId="77777777" w:rsidR="0094685B" w:rsidRDefault="0094685B">
            <w:pPr>
              <w:cnfStyle w:val="000000000000" w:firstRow="0" w:lastRow="0" w:firstColumn="0" w:lastColumn="0" w:oddVBand="0" w:evenVBand="0" w:oddHBand="0" w:evenHBand="0" w:firstRowFirstColumn="0" w:firstRowLastColumn="0" w:lastRowFirstColumn="0" w:lastRowLastColumn="0"/>
            </w:pPr>
            <w:r>
              <w:t>81</w:t>
            </w:r>
          </w:p>
        </w:tc>
        <w:tc>
          <w:tcPr>
            <w:tcW w:w="794" w:type="dxa"/>
            <w:tcBorders>
              <w:bottom w:val="single" w:sz="6" w:space="0" w:color="auto"/>
            </w:tcBorders>
          </w:tcPr>
          <w:p w14:paraId="3272EC39" w14:textId="77777777" w:rsidR="0094685B" w:rsidRDefault="0094685B">
            <w:pPr>
              <w:cnfStyle w:val="000000000000" w:firstRow="0" w:lastRow="0" w:firstColumn="0" w:lastColumn="0" w:oddVBand="0" w:evenVBand="0" w:oddHBand="0" w:evenHBand="0" w:firstRowFirstColumn="0" w:firstRowLastColumn="0" w:lastRowFirstColumn="0" w:lastRowLastColumn="0"/>
            </w:pPr>
            <w:r>
              <w:t>81</w:t>
            </w:r>
          </w:p>
        </w:tc>
      </w:tr>
      <w:tr w:rsidR="0094685B" w14:paraId="2268558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7FFA37B" w14:textId="77777777" w:rsidR="0094685B" w:rsidRDefault="0094685B">
            <w:r>
              <w:rPr>
                <w:b/>
              </w:rPr>
              <w:t>Total sales of goods and services</w:t>
            </w:r>
          </w:p>
        </w:tc>
        <w:tc>
          <w:tcPr>
            <w:tcW w:w="794" w:type="dxa"/>
            <w:tcBorders>
              <w:top w:val="single" w:sz="6" w:space="0" w:color="auto"/>
              <w:bottom w:val="single" w:sz="12" w:space="0" w:color="auto"/>
            </w:tcBorders>
          </w:tcPr>
          <w:p w14:paraId="152F6B2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8 041</w:t>
            </w:r>
          </w:p>
        </w:tc>
        <w:tc>
          <w:tcPr>
            <w:tcW w:w="794" w:type="dxa"/>
            <w:tcBorders>
              <w:top w:val="single" w:sz="6" w:space="0" w:color="auto"/>
              <w:bottom w:val="single" w:sz="12" w:space="0" w:color="auto"/>
            </w:tcBorders>
          </w:tcPr>
          <w:p w14:paraId="572E2C8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7 942</w:t>
            </w:r>
          </w:p>
        </w:tc>
        <w:tc>
          <w:tcPr>
            <w:tcW w:w="794" w:type="dxa"/>
            <w:tcBorders>
              <w:top w:val="single" w:sz="6" w:space="0" w:color="auto"/>
              <w:bottom w:val="single" w:sz="12" w:space="0" w:color="auto"/>
            </w:tcBorders>
          </w:tcPr>
          <w:p w14:paraId="216F18D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8 350</w:t>
            </w:r>
          </w:p>
        </w:tc>
        <w:tc>
          <w:tcPr>
            <w:tcW w:w="794" w:type="dxa"/>
            <w:tcBorders>
              <w:top w:val="single" w:sz="6" w:space="0" w:color="auto"/>
              <w:bottom w:val="single" w:sz="12" w:space="0" w:color="auto"/>
            </w:tcBorders>
          </w:tcPr>
          <w:p w14:paraId="3E18321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8 594</w:t>
            </w:r>
          </w:p>
        </w:tc>
        <w:tc>
          <w:tcPr>
            <w:tcW w:w="794" w:type="dxa"/>
            <w:tcBorders>
              <w:top w:val="single" w:sz="6" w:space="0" w:color="auto"/>
              <w:bottom w:val="single" w:sz="12" w:space="0" w:color="auto"/>
            </w:tcBorders>
          </w:tcPr>
          <w:p w14:paraId="414580BB"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8 515</w:t>
            </w:r>
          </w:p>
        </w:tc>
      </w:tr>
    </w:tbl>
    <w:p w14:paraId="17A53252" w14:textId="77777777" w:rsidR="0094685B" w:rsidRPr="002C7A21" w:rsidRDefault="0094685B" w:rsidP="0094685B">
      <w:pPr>
        <w:pStyle w:val="Note"/>
      </w:pPr>
      <w:r w:rsidRPr="002C7A21">
        <w:t>Note:</w:t>
      </w:r>
    </w:p>
    <w:p w14:paraId="37884251" w14:textId="77777777" w:rsidR="0094685B" w:rsidRDefault="0094685B" w:rsidP="0094685B">
      <w:pPr>
        <w:pStyle w:val="Note"/>
      </w:pPr>
      <w:r w:rsidRPr="002C7A21">
        <w:t>(a)</w:t>
      </w:r>
      <w:r w:rsidRPr="002C7A21">
        <w:tab/>
        <w:t>Further disclosure on the provision of services is available on the Department of Treasury and Finance</w:t>
      </w:r>
      <w:r w:rsidR="0090249C">
        <w:t>’</w:t>
      </w:r>
      <w:r w:rsidRPr="002C7A21">
        <w:t>s website</w:t>
      </w:r>
      <w:bookmarkStart w:id="76" w:name="_Toc85010023"/>
      <w:bookmarkStart w:id="77" w:name="_Toc150443604"/>
      <w:r>
        <w:t xml:space="preserve"> (</w:t>
      </w:r>
      <w:r w:rsidRPr="00A60080">
        <w:t>www.dtf.vic.gov.au</w:t>
      </w:r>
      <w:r w:rsidRPr="00F776A7">
        <w:t>/aggregate-financial-statements#consolidated-comprehensive-operating-statement)</w:t>
      </w:r>
      <w:r>
        <w:t>.</w:t>
      </w:r>
    </w:p>
    <w:p w14:paraId="0164DEB1" w14:textId="77777777" w:rsidR="0094685B" w:rsidRDefault="0094685B" w:rsidP="0094685B"/>
    <w:p w14:paraId="15BFE7CC" w14:textId="77777777" w:rsidR="0094685B" w:rsidRDefault="0094685B" w:rsidP="0094685B"/>
    <w:p w14:paraId="7E2C3920" w14:textId="77777777" w:rsidR="0094685B" w:rsidRPr="00BA109B" w:rsidRDefault="0094685B" w:rsidP="0094685B">
      <w:pPr>
        <w:pStyle w:val="Heading3"/>
      </w:pPr>
      <w:bookmarkStart w:id="78" w:name="_Toc215145503"/>
      <w:r w:rsidRPr="00C118B5">
        <w:t>4.2.4</w:t>
      </w:r>
      <w:r w:rsidRPr="00C118B5">
        <w:tab/>
        <w:t xml:space="preserve">Grants </w:t>
      </w:r>
      <w:r w:rsidRPr="00127D2F">
        <w:rPr>
          <w:vertAlign w:val="superscript"/>
        </w:rPr>
        <w:t>(a)</w:t>
      </w:r>
      <w:r w:rsidRPr="00C118B5">
        <w:tab/>
        <w:t>($ million</w:t>
      </w:r>
      <w:r w:rsidRPr="00BA109B">
        <w:t>)</w:t>
      </w:r>
      <w:bookmarkEnd w:id="76"/>
      <w:bookmarkEnd w:id="77"/>
      <w:bookmarkEnd w:id="78"/>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Grant_revenue|MergedHeadingRow:1"/>
      </w:tblPr>
      <w:tblGrid>
        <w:gridCol w:w="3740"/>
        <w:gridCol w:w="794"/>
        <w:gridCol w:w="794"/>
        <w:gridCol w:w="794"/>
        <w:gridCol w:w="794"/>
        <w:gridCol w:w="794"/>
      </w:tblGrid>
      <w:tr w:rsidR="0094685B" w14:paraId="5AD690E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19878ED" w14:textId="77777777" w:rsidR="0094685B" w:rsidRDefault="0094685B">
            <w:pPr>
              <w:keepNext/>
            </w:pPr>
          </w:p>
        </w:tc>
        <w:tc>
          <w:tcPr>
            <w:tcW w:w="794" w:type="dxa"/>
          </w:tcPr>
          <w:p w14:paraId="5163D45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7DD703C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CB992C2"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363FFAD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4F85CB5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6EF9761E" w14:textId="77777777">
        <w:tc>
          <w:tcPr>
            <w:cnfStyle w:val="001000000000" w:firstRow="0" w:lastRow="0" w:firstColumn="1" w:lastColumn="0" w:oddVBand="0" w:evenVBand="0" w:oddHBand="0" w:evenHBand="0" w:firstRowFirstColumn="0" w:firstRowLastColumn="0" w:lastRowFirstColumn="0" w:lastRowLastColumn="0"/>
            <w:tcW w:w="3740" w:type="dxa"/>
          </w:tcPr>
          <w:p w14:paraId="74821F58" w14:textId="77777777" w:rsidR="0094685B" w:rsidRDefault="0094685B">
            <w:r>
              <w:rPr>
                <w:b/>
              </w:rPr>
              <w:t>Grants from the Commonwealth</w:t>
            </w:r>
          </w:p>
        </w:tc>
        <w:tc>
          <w:tcPr>
            <w:tcW w:w="794" w:type="dxa"/>
          </w:tcPr>
          <w:p w14:paraId="3EF977F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37C287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D28CF4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1A5525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E54317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3521CAE5" w14:textId="77777777">
        <w:tc>
          <w:tcPr>
            <w:cnfStyle w:val="001000000000" w:firstRow="0" w:lastRow="0" w:firstColumn="1" w:lastColumn="0" w:oddVBand="0" w:evenVBand="0" w:oddHBand="0" w:evenHBand="0" w:firstRowFirstColumn="0" w:firstRowLastColumn="0" w:lastRowFirstColumn="0" w:lastRowLastColumn="0"/>
            <w:tcW w:w="3740" w:type="dxa"/>
          </w:tcPr>
          <w:p w14:paraId="73355455" w14:textId="77777777" w:rsidR="0094685B" w:rsidRDefault="0094685B">
            <w:r>
              <w:t>General purpose grants</w:t>
            </w:r>
          </w:p>
        </w:tc>
        <w:tc>
          <w:tcPr>
            <w:tcW w:w="794" w:type="dxa"/>
          </w:tcPr>
          <w:p w14:paraId="5FF12F66" w14:textId="77777777" w:rsidR="0094685B" w:rsidRDefault="0094685B">
            <w:pPr>
              <w:cnfStyle w:val="000000000000" w:firstRow="0" w:lastRow="0" w:firstColumn="0" w:lastColumn="0" w:oddVBand="0" w:evenVBand="0" w:oddHBand="0" w:evenHBand="0" w:firstRowFirstColumn="0" w:firstRowLastColumn="0" w:lastRowFirstColumn="0" w:lastRowLastColumn="0"/>
            </w:pPr>
            <w:r>
              <w:t>27 561</w:t>
            </w:r>
          </w:p>
        </w:tc>
        <w:tc>
          <w:tcPr>
            <w:tcW w:w="794" w:type="dxa"/>
          </w:tcPr>
          <w:p w14:paraId="42B432E6" w14:textId="77777777" w:rsidR="0094685B" w:rsidRDefault="0094685B">
            <w:pPr>
              <w:cnfStyle w:val="000000000000" w:firstRow="0" w:lastRow="0" w:firstColumn="0" w:lastColumn="0" w:oddVBand="0" w:evenVBand="0" w:oddHBand="0" w:evenHBand="0" w:firstRowFirstColumn="0" w:firstRowLastColumn="0" w:lastRowFirstColumn="0" w:lastRowLastColumn="0"/>
            </w:pPr>
            <w:r>
              <w:t>27 833</w:t>
            </w:r>
          </w:p>
        </w:tc>
        <w:tc>
          <w:tcPr>
            <w:tcW w:w="794" w:type="dxa"/>
          </w:tcPr>
          <w:p w14:paraId="1611690A" w14:textId="77777777" w:rsidR="0094685B" w:rsidRDefault="0094685B">
            <w:pPr>
              <w:cnfStyle w:val="000000000000" w:firstRow="0" w:lastRow="0" w:firstColumn="0" w:lastColumn="0" w:oddVBand="0" w:evenVBand="0" w:oddHBand="0" w:evenHBand="0" w:firstRowFirstColumn="0" w:firstRowLastColumn="0" w:lastRowFirstColumn="0" w:lastRowLastColumn="0"/>
            </w:pPr>
            <w:r>
              <w:t>27 262</w:t>
            </w:r>
          </w:p>
        </w:tc>
        <w:tc>
          <w:tcPr>
            <w:tcW w:w="794" w:type="dxa"/>
          </w:tcPr>
          <w:p w14:paraId="34F7630D" w14:textId="77777777" w:rsidR="0094685B" w:rsidRDefault="0094685B">
            <w:pPr>
              <w:cnfStyle w:val="000000000000" w:firstRow="0" w:lastRow="0" w:firstColumn="0" w:lastColumn="0" w:oddVBand="0" w:evenVBand="0" w:oddHBand="0" w:evenHBand="0" w:firstRowFirstColumn="0" w:firstRowLastColumn="0" w:lastRowFirstColumn="0" w:lastRowLastColumn="0"/>
            </w:pPr>
            <w:r>
              <w:t>27 691</w:t>
            </w:r>
          </w:p>
        </w:tc>
        <w:tc>
          <w:tcPr>
            <w:tcW w:w="794" w:type="dxa"/>
          </w:tcPr>
          <w:p w14:paraId="119FA8F7" w14:textId="77777777" w:rsidR="0094685B" w:rsidRDefault="0094685B">
            <w:pPr>
              <w:cnfStyle w:val="000000000000" w:firstRow="0" w:lastRow="0" w:firstColumn="0" w:lastColumn="0" w:oddVBand="0" w:evenVBand="0" w:oddHBand="0" w:evenHBand="0" w:firstRowFirstColumn="0" w:firstRowLastColumn="0" w:lastRowFirstColumn="0" w:lastRowLastColumn="0"/>
            </w:pPr>
            <w:r>
              <w:t>27 940</w:t>
            </w:r>
          </w:p>
        </w:tc>
      </w:tr>
      <w:tr w:rsidR="0094685B" w14:paraId="7B646F20" w14:textId="77777777">
        <w:tc>
          <w:tcPr>
            <w:cnfStyle w:val="001000000000" w:firstRow="0" w:lastRow="0" w:firstColumn="1" w:lastColumn="0" w:oddVBand="0" w:evenVBand="0" w:oddHBand="0" w:evenHBand="0" w:firstRowFirstColumn="0" w:firstRowLastColumn="0" w:lastRowFirstColumn="0" w:lastRowLastColumn="0"/>
            <w:tcW w:w="3740" w:type="dxa"/>
          </w:tcPr>
          <w:p w14:paraId="6C7191C0" w14:textId="77777777" w:rsidR="0094685B" w:rsidRDefault="0094685B">
            <w:r>
              <w:t>Specific purpose grants for on</w:t>
            </w:r>
            <w:r>
              <w:noBreakHyphen/>
              <w:t>passing</w:t>
            </w:r>
          </w:p>
        </w:tc>
        <w:tc>
          <w:tcPr>
            <w:tcW w:w="794" w:type="dxa"/>
          </w:tcPr>
          <w:p w14:paraId="5BF1556E" w14:textId="77777777" w:rsidR="0094685B" w:rsidRDefault="0094685B">
            <w:pPr>
              <w:cnfStyle w:val="000000000000" w:firstRow="0" w:lastRow="0" w:firstColumn="0" w:lastColumn="0" w:oddVBand="0" w:evenVBand="0" w:oddHBand="0" w:evenHBand="0" w:firstRowFirstColumn="0" w:firstRowLastColumn="0" w:lastRowFirstColumn="0" w:lastRowLastColumn="0"/>
            </w:pPr>
            <w:r>
              <w:t>6 428</w:t>
            </w:r>
          </w:p>
        </w:tc>
        <w:tc>
          <w:tcPr>
            <w:tcW w:w="794" w:type="dxa"/>
          </w:tcPr>
          <w:p w14:paraId="54673F57" w14:textId="77777777" w:rsidR="0094685B" w:rsidRDefault="0094685B">
            <w:pPr>
              <w:cnfStyle w:val="000000000000" w:firstRow="0" w:lastRow="0" w:firstColumn="0" w:lastColumn="0" w:oddVBand="0" w:evenVBand="0" w:oddHBand="0" w:evenHBand="0" w:firstRowFirstColumn="0" w:firstRowLastColumn="0" w:lastRowFirstColumn="0" w:lastRowLastColumn="0"/>
            </w:pPr>
            <w:r>
              <w:t>6 011</w:t>
            </w:r>
          </w:p>
        </w:tc>
        <w:tc>
          <w:tcPr>
            <w:tcW w:w="794" w:type="dxa"/>
          </w:tcPr>
          <w:p w14:paraId="17F5D967" w14:textId="77777777" w:rsidR="0094685B" w:rsidRDefault="0094685B">
            <w:pPr>
              <w:cnfStyle w:val="000000000000" w:firstRow="0" w:lastRow="0" w:firstColumn="0" w:lastColumn="0" w:oddVBand="0" w:evenVBand="0" w:oddHBand="0" w:evenHBand="0" w:firstRowFirstColumn="0" w:firstRowLastColumn="0" w:lastRowFirstColumn="0" w:lastRowLastColumn="0"/>
            </w:pPr>
            <w:r>
              <w:t>6 711</w:t>
            </w:r>
          </w:p>
        </w:tc>
        <w:tc>
          <w:tcPr>
            <w:tcW w:w="794" w:type="dxa"/>
          </w:tcPr>
          <w:p w14:paraId="4DA2145E" w14:textId="77777777" w:rsidR="0094685B" w:rsidRDefault="0094685B">
            <w:pPr>
              <w:cnfStyle w:val="000000000000" w:firstRow="0" w:lastRow="0" w:firstColumn="0" w:lastColumn="0" w:oddVBand="0" w:evenVBand="0" w:oddHBand="0" w:evenHBand="0" w:firstRowFirstColumn="0" w:firstRowLastColumn="0" w:lastRowFirstColumn="0" w:lastRowLastColumn="0"/>
            </w:pPr>
            <w:r>
              <w:t>7 006</w:t>
            </w:r>
          </w:p>
        </w:tc>
        <w:tc>
          <w:tcPr>
            <w:tcW w:w="794" w:type="dxa"/>
          </w:tcPr>
          <w:p w14:paraId="5DF42CB8" w14:textId="77777777" w:rsidR="0094685B" w:rsidRDefault="0094685B">
            <w:pPr>
              <w:cnfStyle w:val="000000000000" w:firstRow="0" w:lastRow="0" w:firstColumn="0" w:lastColumn="0" w:oddVBand="0" w:evenVBand="0" w:oddHBand="0" w:evenHBand="0" w:firstRowFirstColumn="0" w:firstRowLastColumn="0" w:lastRowFirstColumn="0" w:lastRowLastColumn="0"/>
            </w:pPr>
            <w:r>
              <w:t>7 307</w:t>
            </w:r>
          </w:p>
        </w:tc>
      </w:tr>
      <w:tr w:rsidR="0094685B" w14:paraId="0B3EDC2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708081F" w14:textId="77777777" w:rsidR="0094685B" w:rsidRDefault="0094685B">
            <w:r>
              <w:t>Specific purpose grants</w:t>
            </w:r>
          </w:p>
        </w:tc>
        <w:tc>
          <w:tcPr>
            <w:tcW w:w="794" w:type="dxa"/>
            <w:tcBorders>
              <w:bottom w:val="single" w:sz="6" w:space="0" w:color="auto"/>
            </w:tcBorders>
          </w:tcPr>
          <w:p w14:paraId="6A2C83DF" w14:textId="77777777" w:rsidR="0094685B" w:rsidRDefault="0094685B">
            <w:pPr>
              <w:cnfStyle w:val="000000000000" w:firstRow="0" w:lastRow="0" w:firstColumn="0" w:lastColumn="0" w:oddVBand="0" w:evenVBand="0" w:oddHBand="0" w:evenHBand="0" w:firstRowFirstColumn="0" w:firstRowLastColumn="0" w:lastRowFirstColumn="0" w:lastRowLastColumn="0"/>
            </w:pPr>
            <w:r>
              <w:t>18 144</w:t>
            </w:r>
          </w:p>
        </w:tc>
        <w:tc>
          <w:tcPr>
            <w:tcW w:w="794" w:type="dxa"/>
            <w:tcBorders>
              <w:bottom w:val="single" w:sz="6" w:space="0" w:color="auto"/>
            </w:tcBorders>
          </w:tcPr>
          <w:p w14:paraId="48CBF075" w14:textId="77777777" w:rsidR="0094685B" w:rsidRDefault="0094685B">
            <w:pPr>
              <w:cnfStyle w:val="000000000000" w:firstRow="0" w:lastRow="0" w:firstColumn="0" w:lastColumn="0" w:oddVBand="0" w:evenVBand="0" w:oddHBand="0" w:evenHBand="0" w:firstRowFirstColumn="0" w:firstRowLastColumn="0" w:lastRowFirstColumn="0" w:lastRowLastColumn="0"/>
            </w:pPr>
            <w:r>
              <w:t>18 640</w:t>
            </w:r>
          </w:p>
        </w:tc>
        <w:tc>
          <w:tcPr>
            <w:tcW w:w="794" w:type="dxa"/>
            <w:tcBorders>
              <w:bottom w:val="single" w:sz="6" w:space="0" w:color="auto"/>
            </w:tcBorders>
          </w:tcPr>
          <w:p w14:paraId="52D4884D" w14:textId="77777777" w:rsidR="0094685B" w:rsidRDefault="0094685B">
            <w:pPr>
              <w:cnfStyle w:val="000000000000" w:firstRow="0" w:lastRow="0" w:firstColumn="0" w:lastColumn="0" w:oddVBand="0" w:evenVBand="0" w:oddHBand="0" w:evenHBand="0" w:firstRowFirstColumn="0" w:firstRowLastColumn="0" w:lastRowFirstColumn="0" w:lastRowLastColumn="0"/>
            </w:pPr>
            <w:r>
              <w:t>17 886</w:t>
            </w:r>
          </w:p>
        </w:tc>
        <w:tc>
          <w:tcPr>
            <w:tcW w:w="794" w:type="dxa"/>
            <w:tcBorders>
              <w:bottom w:val="single" w:sz="6" w:space="0" w:color="auto"/>
            </w:tcBorders>
          </w:tcPr>
          <w:p w14:paraId="3E7DDCF8" w14:textId="77777777" w:rsidR="0094685B" w:rsidRDefault="0094685B">
            <w:pPr>
              <w:cnfStyle w:val="000000000000" w:firstRow="0" w:lastRow="0" w:firstColumn="0" w:lastColumn="0" w:oddVBand="0" w:evenVBand="0" w:oddHBand="0" w:evenHBand="0" w:firstRowFirstColumn="0" w:firstRowLastColumn="0" w:lastRowFirstColumn="0" w:lastRowLastColumn="0"/>
            </w:pPr>
            <w:r>
              <w:t>17 906</w:t>
            </w:r>
          </w:p>
        </w:tc>
        <w:tc>
          <w:tcPr>
            <w:tcW w:w="794" w:type="dxa"/>
            <w:tcBorders>
              <w:bottom w:val="single" w:sz="6" w:space="0" w:color="auto"/>
            </w:tcBorders>
          </w:tcPr>
          <w:p w14:paraId="7D92FE9E" w14:textId="77777777" w:rsidR="0094685B" w:rsidRDefault="0094685B">
            <w:pPr>
              <w:cnfStyle w:val="000000000000" w:firstRow="0" w:lastRow="0" w:firstColumn="0" w:lastColumn="0" w:oddVBand="0" w:evenVBand="0" w:oddHBand="0" w:evenHBand="0" w:firstRowFirstColumn="0" w:firstRowLastColumn="0" w:lastRowFirstColumn="0" w:lastRowLastColumn="0"/>
            </w:pPr>
            <w:r>
              <w:t>17 488</w:t>
            </w:r>
          </w:p>
        </w:tc>
      </w:tr>
      <w:tr w:rsidR="0094685B" w14:paraId="5A45C26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5907540" w14:textId="77777777" w:rsidR="0094685B" w:rsidRDefault="0094685B">
            <w:r>
              <w:rPr>
                <w:b/>
              </w:rPr>
              <w:t>Total grants from the Commonwealth</w:t>
            </w:r>
          </w:p>
        </w:tc>
        <w:tc>
          <w:tcPr>
            <w:tcW w:w="794" w:type="dxa"/>
            <w:tcBorders>
              <w:top w:val="single" w:sz="6" w:space="0" w:color="auto"/>
            </w:tcBorders>
          </w:tcPr>
          <w:p w14:paraId="11EECAC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52 133</w:t>
            </w:r>
          </w:p>
        </w:tc>
        <w:tc>
          <w:tcPr>
            <w:tcW w:w="794" w:type="dxa"/>
            <w:tcBorders>
              <w:top w:val="single" w:sz="6" w:space="0" w:color="auto"/>
            </w:tcBorders>
          </w:tcPr>
          <w:p w14:paraId="10E511E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52 485</w:t>
            </w:r>
          </w:p>
        </w:tc>
        <w:tc>
          <w:tcPr>
            <w:tcW w:w="794" w:type="dxa"/>
            <w:tcBorders>
              <w:top w:val="single" w:sz="6" w:space="0" w:color="auto"/>
            </w:tcBorders>
          </w:tcPr>
          <w:p w14:paraId="3EED735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51 860</w:t>
            </w:r>
          </w:p>
        </w:tc>
        <w:tc>
          <w:tcPr>
            <w:tcW w:w="794" w:type="dxa"/>
            <w:tcBorders>
              <w:top w:val="single" w:sz="6" w:space="0" w:color="auto"/>
            </w:tcBorders>
          </w:tcPr>
          <w:p w14:paraId="366E739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52 602</w:t>
            </w:r>
          </w:p>
        </w:tc>
        <w:tc>
          <w:tcPr>
            <w:tcW w:w="794" w:type="dxa"/>
            <w:tcBorders>
              <w:top w:val="single" w:sz="6" w:space="0" w:color="auto"/>
            </w:tcBorders>
          </w:tcPr>
          <w:p w14:paraId="465587C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52 736</w:t>
            </w:r>
          </w:p>
        </w:tc>
      </w:tr>
      <w:tr w:rsidR="0094685B" w14:paraId="79449256"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1404B67" w14:textId="77777777" w:rsidR="0094685B" w:rsidRDefault="0094685B">
            <w:r>
              <w:t>Other contributions and grants</w:t>
            </w:r>
          </w:p>
        </w:tc>
        <w:tc>
          <w:tcPr>
            <w:tcW w:w="794" w:type="dxa"/>
            <w:tcBorders>
              <w:bottom w:val="single" w:sz="6" w:space="0" w:color="auto"/>
            </w:tcBorders>
          </w:tcPr>
          <w:p w14:paraId="5A9981A9" w14:textId="77777777" w:rsidR="0094685B" w:rsidRDefault="0094685B">
            <w:pPr>
              <w:cnfStyle w:val="000000000000" w:firstRow="0" w:lastRow="0" w:firstColumn="0" w:lastColumn="0" w:oddVBand="0" w:evenVBand="0" w:oddHBand="0" w:evenHBand="0" w:firstRowFirstColumn="0" w:firstRowLastColumn="0" w:lastRowFirstColumn="0" w:lastRowLastColumn="0"/>
            </w:pPr>
            <w:r>
              <w:t>453</w:t>
            </w:r>
          </w:p>
        </w:tc>
        <w:tc>
          <w:tcPr>
            <w:tcW w:w="794" w:type="dxa"/>
            <w:tcBorders>
              <w:bottom w:val="single" w:sz="6" w:space="0" w:color="auto"/>
            </w:tcBorders>
          </w:tcPr>
          <w:p w14:paraId="4E102907" w14:textId="77777777" w:rsidR="0094685B" w:rsidRDefault="0094685B">
            <w:pPr>
              <w:cnfStyle w:val="000000000000" w:firstRow="0" w:lastRow="0" w:firstColumn="0" w:lastColumn="0" w:oddVBand="0" w:evenVBand="0" w:oddHBand="0" w:evenHBand="0" w:firstRowFirstColumn="0" w:firstRowLastColumn="0" w:lastRowFirstColumn="0" w:lastRowLastColumn="0"/>
            </w:pPr>
            <w:r>
              <w:t>396</w:t>
            </w:r>
          </w:p>
        </w:tc>
        <w:tc>
          <w:tcPr>
            <w:tcW w:w="794" w:type="dxa"/>
            <w:tcBorders>
              <w:bottom w:val="single" w:sz="6" w:space="0" w:color="auto"/>
            </w:tcBorders>
          </w:tcPr>
          <w:p w14:paraId="5D02DC50" w14:textId="77777777" w:rsidR="0094685B" w:rsidRDefault="0094685B">
            <w:pPr>
              <w:cnfStyle w:val="000000000000" w:firstRow="0" w:lastRow="0" w:firstColumn="0" w:lastColumn="0" w:oddVBand="0" w:evenVBand="0" w:oddHBand="0" w:evenHBand="0" w:firstRowFirstColumn="0" w:firstRowLastColumn="0" w:lastRowFirstColumn="0" w:lastRowLastColumn="0"/>
            </w:pPr>
            <w:r>
              <w:t>431</w:t>
            </w:r>
          </w:p>
        </w:tc>
        <w:tc>
          <w:tcPr>
            <w:tcW w:w="794" w:type="dxa"/>
            <w:tcBorders>
              <w:bottom w:val="single" w:sz="6" w:space="0" w:color="auto"/>
            </w:tcBorders>
          </w:tcPr>
          <w:p w14:paraId="51CAE30C" w14:textId="77777777" w:rsidR="0094685B" w:rsidRDefault="0094685B">
            <w:pPr>
              <w:cnfStyle w:val="000000000000" w:firstRow="0" w:lastRow="0" w:firstColumn="0" w:lastColumn="0" w:oddVBand="0" w:evenVBand="0" w:oddHBand="0" w:evenHBand="0" w:firstRowFirstColumn="0" w:firstRowLastColumn="0" w:lastRowFirstColumn="0" w:lastRowLastColumn="0"/>
            </w:pPr>
            <w:r>
              <w:t>444</w:t>
            </w:r>
          </w:p>
        </w:tc>
        <w:tc>
          <w:tcPr>
            <w:tcW w:w="794" w:type="dxa"/>
            <w:tcBorders>
              <w:bottom w:val="single" w:sz="6" w:space="0" w:color="auto"/>
            </w:tcBorders>
          </w:tcPr>
          <w:p w14:paraId="6F75121B" w14:textId="77777777" w:rsidR="0094685B" w:rsidRDefault="0094685B">
            <w:pPr>
              <w:cnfStyle w:val="000000000000" w:firstRow="0" w:lastRow="0" w:firstColumn="0" w:lastColumn="0" w:oddVBand="0" w:evenVBand="0" w:oddHBand="0" w:evenHBand="0" w:firstRowFirstColumn="0" w:firstRowLastColumn="0" w:lastRowFirstColumn="0" w:lastRowLastColumn="0"/>
            </w:pPr>
            <w:r>
              <w:t>1 512</w:t>
            </w:r>
          </w:p>
        </w:tc>
      </w:tr>
      <w:tr w:rsidR="0094685B" w14:paraId="53EB12B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6AEE93F" w14:textId="77777777" w:rsidR="0094685B" w:rsidRDefault="0094685B">
            <w:r>
              <w:rPr>
                <w:b/>
              </w:rPr>
              <w:t>Total grants</w:t>
            </w:r>
          </w:p>
        </w:tc>
        <w:tc>
          <w:tcPr>
            <w:tcW w:w="794" w:type="dxa"/>
            <w:tcBorders>
              <w:top w:val="single" w:sz="6" w:space="0" w:color="auto"/>
              <w:bottom w:val="single" w:sz="12" w:space="0" w:color="auto"/>
            </w:tcBorders>
          </w:tcPr>
          <w:p w14:paraId="0F37076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52 586</w:t>
            </w:r>
          </w:p>
        </w:tc>
        <w:tc>
          <w:tcPr>
            <w:tcW w:w="794" w:type="dxa"/>
            <w:tcBorders>
              <w:top w:val="single" w:sz="6" w:space="0" w:color="auto"/>
              <w:bottom w:val="single" w:sz="12" w:space="0" w:color="auto"/>
            </w:tcBorders>
          </w:tcPr>
          <w:p w14:paraId="4D23DB6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52 880</w:t>
            </w:r>
          </w:p>
        </w:tc>
        <w:tc>
          <w:tcPr>
            <w:tcW w:w="794" w:type="dxa"/>
            <w:tcBorders>
              <w:top w:val="single" w:sz="6" w:space="0" w:color="auto"/>
              <w:bottom w:val="single" w:sz="12" w:space="0" w:color="auto"/>
            </w:tcBorders>
          </w:tcPr>
          <w:p w14:paraId="73A3CD5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52 291</w:t>
            </w:r>
          </w:p>
        </w:tc>
        <w:tc>
          <w:tcPr>
            <w:tcW w:w="794" w:type="dxa"/>
            <w:tcBorders>
              <w:top w:val="single" w:sz="6" w:space="0" w:color="auto"/>
              <w:bottom w:val="single" w:sz="12" w:space="0" w:color="auto"/>
            </w:tcBorders>
          </w:tcPr>
          <w:p w14:paraId="6E0A3A4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53 046</w:t>
            </w:r>
          </w:p>
        </w:tc>
        <w:tc>
          <w:tcPr>
            <w:tcW w:w="794" w:type="dxa"/>
            <w:tcBorders>
              <w:top w:val="single" w:sz="6" w:space="0" w:color="auto"/>
              <w:bottom w:val="single" w:sz="12" w:space="0" w:color="auto"/>
            </w:tcBorders>
          </w:tcPr>
          <w:p w14:paraId="196BB42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54 247</w:t>
            </w:r>
          </w:p>
        </w:tc>
      </w:tr>
    </w:tbl>
    <w:p w14:paraId="7C39A216" w14:textId="77777777" w:rsidR="0094685B" w:rsidRPr="00307B52" w:rsidRDefault="0094685B" w:rsidP="0094685B">
      <w:pPr>
        <w:pStyle w:val="Note"/>
      </w:pPr>
      <w:bookmarkStart w:id="79" w:name="_Hlk180584532"/>
      <w:r w:rsidRPr="00307B52">
        <w:t>Note:</w:t>
      </w:r>
    </w:p>
    <w:p w14:paraId="4A0C1B41" w14:textId="77777777" w:rsidR="0094685B" w:rsidRPr="00307B52" w:rsidRDefault="0094685B" w:rsidP="0094685B">
      <w:pPr>
        <w:pStyle w:val="Note"/>
      </w:pPr>
      <w:r w:rsidRPr="00307B52">
        <w:t>(a)</w:t>
      </w:r>
      <w:r>
        <w:tab/>
      </w:r>
      <w:r w:rsidRPr="00307B52">
        <w:t>Grants predominantly relate to grants from the Commonwealth Government which are recognised under AASB 1058.</w:t>
      </w:r>
      <w:r w:rsidRPr="00CA4B22">
        <w:t xml:space="preserve"> </w:t>
      </w:r>
      <w:r>
        <w:t>The State has not recognised any material grant revenue under AASB 15 over the budget and forward estimates.</w:t>
      </w:r>
    </w:p>
    <w:p w14:paraId="4D7E70CB" w14:textId="77777777" w:rsidR="0094685B" w:rsidRPr="00BA109B" w:rsidRDefault="0094685B" w:rsidP="0094685B">
      <w:pPr>
        <w:pStyle w:val="Heading3"/>
        <w:pageBreakBefore/>
      </w:pPr>
      <w:bookmarkStart w:id="80" w:name="_Toc85010024"/>
      <w:bookmarkStart w:id="81" w:name="_Toc150443605"/>
      <w:bookmarkStart w:id="82" w:name="_Toc215145504"/>
      <w:bookmarkEnd w:id="79"/>
      <w:r>
        <w:lastRenderedPageBreak/>
        <w:t>4.2.5</w:t>
      </w:r>
      <w:r>
        <w:tab/>
      </w:r>
      <w:r w:rsidRPr="00BA109B">
        <w:t>Other revenue and income</w:t>
      </w:r>
      <w:r w:rsidRPr="00BA109B">
        <w:tab/>
        <w:t>($ million)</w:t>
      </w:r>
      <w:bookmarkEnd w:id="80"/>
      <w:bookmarkEnd w:id="81"/>
      <w:bookmarkEnd w:id="82"/>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Other_revenue|MergedHeadingRow:1"/>
      </w:tblPr>
      <w:tblGrid>
        <w:gridCol w:w="3740"/>
        <w:gridCol w:w="794"/>
        <w:gridCol w:w="794"/>
        <w:gridCol w:w="794"/>
        <w:gridCol w:w="794"/>
        <w:gridCol w:w="794"/>
      </w:tblGrid>
      <w:tr w:rsidR="0094685B" w14:paraId="7B5F984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6B9EFF8" w14:textId="77777777" w:rsidR="0094685B" w:rsidRDefault="0094685B">
            <w:pPr>
              <w:keepNext/>
            </w:pPr>
          </w:p>
        </w:tc>
        <w:tc>
          <w:tcPr>
            <w:tcW w:w="794" w:type="dxa"/>
          </w:tcPr>
          <w:p w14:paraId="2637B6D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426F17D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AF2B85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0C960F7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73DCDEE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261BD7E5" w14:textId="77777777">
        <w:tc>
          <w:tcPr>
            <w:cnfStyle w:val="001000000000" w:firstRow="0" w:lastRow="0" w:firstColumn="1" w:lastColumn="0" w:oddVBand="0" w:evenVBand="0" w:oddHBand="0" w:evenHBand="0" w:firstRowFirstColumn="0" w:firstRowLastColumn="0" w:lastRowFirstColumn="0" w:lastRowLastColumn="0"/>
            <w:tcW w:w="3740" w:type="dxa"/>
          </w:tcPr>
          <w:p w14:paraId="1D62F3A1" w14:textId="77777777" w:rsidR="0094685B" w:rsidRDefault="0094685B">
            <w:r>
              <w:rPr>
                <w:b/>
              </w:rPr>
              <w:t>Amounts recognised as revenue from contracts with customers (AASB 15)</w:t>
            </w:r>
          </w:p>
        </w:tc>
        <w:tc>
          <w:tcPr>
            <w:tcW w:w="794" w:type="dxa"/>
          </w:tcPr>
          <w:p w14:paraId="782934B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FD91AEA"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6EA5E5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8323FE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ACAEE1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18C04EF7" w14:textId="77777777">
        <w:tc>
          <w:tcPr>
            <w:cnfStyle w:val="001000000000" w:firstRow="0" w:lastRow="0" w:firstColumn="1" w:lastColumn="0" w:oddVBand="0" w:evenVBand="0" w:oddHBand="0" w:evenHBand="0" w:firstRowFirstColumn="0" w:firstRowLastColumn="0" w:lastRowFirstColumn="0" w:lastRowLastColumn="0"/>
            <w:tcW w:w="3740" w:type="dxa"/>
          </w:tcPr>
          <w:p w14:paraId="15363E3E" w14:textId="77777777" w:rsidR="0094685B" w:rsidRDefault="0094685B">
            <w:r>
              <w:t>Royalties</w:t>
            </w:r>
          </w:p>
        </w:tc>
        <w:tc>
          <w:tcPr>
            <w:tcW w:w="794" w:type="dxa"/>
          </w:tcPr>
          <w:p w14:paraId="5CFE8007" w14:textId="77777777" w:rsidR="0094685B" w:rsidRDefault="0094685B">
            <w:pPr>
              <w:cnfStyle w:val="000000000000" w:firstRow="0" w:lastRow="0" w:firstColumn="0" w:lastColumn="0" w:oddVBand="0" w:evenVBand="0" w:oddHBand="0" w:evenHBand="0" w:firstRowFirstColumn="0" w:firstRowLastColumn="0" w:lastRowFirstColumn="0" w:lastRowLastColumn="0"/>
            </w:pPr>
            <w:r>
              <w:t>151</w:t>
            </w:r>
          </w:p>
        </w:tc>
        <w:tc>
          <w:tcPr>
            <w:tcW w:w="794" w:type="dxa"/>
          </w:tcPr>
          <w:p w14:paraId="2A826C87" w14:textId="77777777" w:rsidR="0094685B" w:rsidRDefault="0094685B">
            <w:pPr>
              <w:cnfStyle w:val="000000000000" w:firstRow="0" w:lastRow="0" w:firstColumn="0" w:lastColumn="0" w:oddVBand="0" w:evenVBand="0" w:oddHBand="0" w:evenHBand="0" w:firstRowFirstColumn="0" w:firstRowLastColumn="0" w:lastRowFirstColumn="0" w:lastRowLastColumn="0"/>
            </w:pPr>
            <w:r>
              <w:t>151</w:t>
            </w:r>
          </w:p>
        </w:tc>
        <w:tc>
          <w:tcPr>
            <w:tcW w:w="794" w:type="dxa"/>
          </w:tcPr>
          <w:p w14:paraId="688A44AB" w14:textId="77777777" w:rsidR="0094685B" w:rsidRDefault="0094685B">
            <w:pPr>
              <w:cnfStyle w:val="000000000000" w:firstRow="0" w:lastRow="0" w:firstColumn="0" w:lastColumn="0" w:oddVBand="0" w:evenVBand="0" w:oddHBand="0" w:evenHBand="0" w:firstRowFirstColumn="0" w:firstRowLastColumn="0" w:lastRowFirstColumn="0" w:lastRowLastColumn="0"/>
            </w:pPr>
            <w:r>
              <w:t>152</w:t>
            </w:r>
          </w:p>
        </w:tc>
        <w:tc>
          <w:tcPr>
            <w:tcW w:w="794" w:type="dxa"/>
          </w:tcPr>
          <w:p w14:paraId="1B7934DB" w14:textId="77777777" w:rsidR="0094685B" w:rsidRDefault="0094685B">
            <w:pPr>
              <w:cnfStyle w:val="000000000000" w:firstRow="0" w:lastRow="0" w:firstColumn="0" w:lastColumn="0" w:oddVBand="0" w:evenVBand="0" w:oddHBand="0" w:evenHBand="0" w:firstRowFirstColumn="0" w:firstRowLastColumn="0" w:lastRowFirstColumn="0" w:lastRowLastColumn="0"/>
            </w:pPr>
            <w:r>
              <w:t>156</w:t>
            </w:r>
          </w:p>
        </w:tc>
        <w:tc>
          <w:tcPr>
            <w:tcW w:w="794" w:type="dxa"/>
          </w:tcPr>
          <w:p w14:paraId="13ED7C25" w14:textId="77777777" w:rsidR="0094685B" w:rsidRDefault="0094685B">
            <w:pPr>
              <w:cnfStyle w:val="000000000000" w:firstRow="0" w:lastRow="0" w:firstColumn="0" w:lastColumn="0" w:oddVBand="0" w:evenVBand="0" w:oddHBand="0" w:evenHBand="0" w:firstRowFirstColumn="0" w:firstRowLastColumn="0" w:lastRowFirstColumn="0" w:lastRowLastColumn="0"/>
            </w:pPr>
            <w:r>
              <w:t>122</w:t>
            </w:r>
          </w:p>
        </w:tc>
      </w:tr>
      <w:tr w:rsidR="0094685B" w14:paraId="30B14A1B" w14:textId="77777777">
        <w:tc>
          <w:tcPr>
            <w:cnfStyle w:val="001000000000" w:firstRow="0" w:lastRow="0" w:firstColumn="1" w:lastColumn="0" w:oddVBand="0" w:evenVBand="0" w:oddHBand="0" w:evenHBand="0" w:firstRowFirstColumn="0" w:firstRowLastColumn="0" w:lastRowFirstColumn="0" w:lastRowLastColumn="0"/>
            <w:tcW w:w="3740" w:type="dxa"/>
          </w:tcPr>
          <w:p w14:paraId="24A22410" w14:textId="77777777" w:rsidR="0094685B" w:rsidRDefault="0094685B">
            <w:r>
              <w:t>Other revenue – health</w:t>
            </w:r>
          </w:p>
        </w:tc>
        <w:tc>
          <w:tcPr>
            <w:tcW w:w="794" w:type="dxa"/>
          </w:tcPr>
          <w:p w14:paraId="7B4E347A" w14:textId="77777777" w:rsidR="0094685B" w:rsidRDefault="0094685B">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02403525" w14:textId="77777777" w:rsidR="0094685B" w:rsidRDefault="0094685B">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744373A0" w14:textId="77777777" w:rsidR="0094685B" w:rsidRDefault="0094685B">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5AB7C141" w14:textId="77777777" w:rsidR="0094685B" w:rsidRDefault="0094685B">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567DBC65" w14:textId="77777777" w:rsidR="0094685B" w:rsidRDefault="0094685B">
            <w:pPr>
              <w:cnfStyle w:val="000000000000" w:firstRow="0" w:lastRow="0" w:firstColumn="0" w:lastColumn="0" w:oddVBand="0" w:evenVBand="0" w:oddHBand="0" w:evenHBand="0" w:firstRowFirstColumn="0" w:firstRowLastColumn="0" w:lastRowFirstColumn="0" w:lastRowLastColumn="0"/>
            </w:pPr>
            <w:r>
              <w:t>261</w:t>
            </w:r>
          </w:p>
        </w:tc>
      </w:tr>
      <w:tr w:rsidR="0094685B" w14:paraId="422647F3" w14:textId="77777777">
        <w:tc>
          <w:tcPr>
            <w:cnfStyle w:val="001000000000" w:firstRow="0" w:lastRow="0" w:firstColumn="1" w:lastColumn="0" w:oddVBand="0" w:evenVBand="0" w:oddHBand="0" w:evenHBand="0" w:firstRowFirstColumn="0" w:firstRowLastColumn="0" w:lastRowFirstColumn="0" w:lastRowLastColumn="0"/>
            <w:tcW w:w="3740" w:type="dxa"/>
          </w:tcPr>
          <w:p w14:paraId="1C74B85D" w14:textId="77777777" w:rsidR="0094685B" w:rsidRDefault="0094685B">
            <w:r>
              <w:t>Other miscellaneous revenue</w:t>
            </w:r>
          </w:p>
        </w:tc>
        <w:tc>
          <w:tcPr>
            <w:tcW w:w="794" w:type="dxa"/>
          </w:tcPr>
          <w:p w14:paraId="44D1975C" w14:textId="77777777" w:rsidR="0094685B" w:rsidRDefault="0094685B">
            <w:pPr>
              <w:cnfStyle w:val="000000000000" w:firstRow="0" w:lastRow="0" w:firstColumn="0" w:lastColumn="0" w:oddVBand="0" w:evenVBand="0" w:oddHBand="0" w:evenHBand="0" w:firstRowFirstColumn="0" w:firstRowLastColumn="0" w:lastRowFirstColumn="0" w:lastRowLastColumn="0"/>
            </w:pPr>
            <w:r>
              <w:t>1 031</w:t>
            </w:r>
          </w:p>
        </w:tc>
        <w:tc>
          <w:tcPr>
            <w:tcW w:w="794" w:type="dxa"/>
          </w:tcPr>
          <w:p w14:paraId="37A87A84" w14:textId="77777777" w:rsidR="0094685B" w:rsidRDefault="0094685B">
            <w:pPr>
              <w:cnfStyle w:val="000000000000" w:firstRow="0" w:lastRow="0" w:firstColumn="0" w:lastColumn="0" w:oddVBand="0" w:evenVBand="0" w:oddHBand="0" w:evenHBand="0" w:firstRowFirstColumn="0" w:firstRowLastColumn="0" w:lastRowFirstColumn="0" w:lastRowLastColumn="0"/>
            </w:pPr>
            <w:r>
              <w:t>1 196</w:t>
            </w:r>
          </w:p>
        </w:tc>
        <w:tc>
          <w:tcPr>
            <w:tcW w:w="794" w:type="dxa"/>
          </w:tcPr>
          <w:p w14:paraId="5570E87A" w14:textId="77777777" w:rsidR="0094685B" w:rsidRDefault="0094685B">
            <w:pPr>
              <w:cnfStyle w:val="000000000000" w:firstRow="0" w:lastRow="0" w:firstColumn="0" w:lastColumn="0" w:oddVBand="0" w:evenVBand="0" w:oddHBand="0" w:evenHBand="0" w:firstRowFirstColumn="0" w:firstRowLastColumn="0" w:lastRowFirstColumn="0" w:lastRowLastColumn="0"/>
            </w:pPr>
            <w:r>
              <w:t>852</w:t>
            </w:r>
          </w:p>
        </w:tc>
        <w:tc>
          <w:tcPr>
            <w:tcW w:w="794" w:type="dxa"/>
          </w:tcPr>
          <w:p w14:paraId="679377F2" w14:textId="77777777" w:rsidR="0094685B" w:rsidRDefault="0094685B">
            <w:pPr>
              <w:cnfStyle w:val="000000000000" w:firstRow="0" w:lastRow="0" w:firstColumn="0" w:lastColumn="0" w:oddVBand="0" w:evenVBand="0" w:oddHBand="0" w:evenHBand="0" w:firstRowFirstColumn="0" w:firstRowLastColumn="0" w:lastRowFirstColumn="0" w:lastRowLastColumn="0"/>
            </w:pPr>
            <w:r>
              <w:t>845</w:t>
            </w:r>
          </w:p>
        </w:tc>
        <w:tc>
          <w:tcPr>
            <w:tcW w:w="794" w:type="dxa"/>
          </w:tcPr>
          <w:p w14:paraId="1F6D60C6" w14:textId="77777777" w:rsidR="0094685B" w:rsidRDefault="0094685B">
            <w:pPr>
              <w:cnfStyle w:val="000000000000" w:firstRow="0" w:lastRow="0" w:firstColumn="0" w:lastColumn="0" w:oddVBand="0" w:evenVBand="0" w:oddHBand="0" w:evenHBand="0" w:firstRowFirstColumn="0" w:firstRowLastColumn="0" w:lastRowFirstColumn="0" w:lastRowLastColumn="0"/>
            </w:pPr>
            <w:r>
              <w:t>849</w:t>
            </w:r>
          </w:p>
        </w:tc>
      </w:tr>
      <w:tr w:rsidR="0094685B" w14:paraId="64381AA6" w14:textId="77777777">
        <w:tc>
          <w:tcPr>
            <w:cnfStyle w:val="001000000000" w:firstRow="0" w:lastRow="0" w:firstColumn="1" w:lastColumn="0" w:oddVBand="0" w:evenVBand="0" w:oddHBand="0" w:evenHBand="0" w:firstRowFirstColumn="0" w:firstRowLastColumn="0" w:lastRowFirstColumn="0" w:lastRowLastColumn="0"/>
            <w:tcW w:w="3740" w:type="dxa"/>
          </w:tcPr>
          <w:p w14:paraId="51A2FBB6" w14:textId="77777777" w:rsidR="0094685B" w:rsidRDefault="0094685B">
            <w:r>
              <w:rPr>
                <w:b/>
              </w:rPr>
              <w:t>Amounts recognised as income of not‑for‑profit entities (AASB 1058)</w:t>
            </w:r>
          </w:p>
        </w:tc>
        <w:tc>
          <w:tcPr>
            <w:tcW w:w="794" w:type="dxa"/>
          </w:tcPr>
          <w:p w14:paraId="749F451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D296FC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9B0D2D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F94935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1E61EC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75286216" w14:textId="77777777">
        <w:tc>
          <w:tcPr>
            <w:cnfStyle w:val="001000000000" w:firstRow="0" w:lastRow="0" w:firstColumn="1" w:lastColumn="0" w:oddVBand="0" w:evenVBand="0" w:oddHBand="0" w:evenHBand="0" w:firstRowFirstColumn="0" w:firstRowLastColumn="0" w:lastRowFirstColumn="0" w:lastRowLastColumn="0"/>
            <w:tcW w:w="3740" w:type="dxa"/>
          </w:tcPr>
          <w:p w14:paraId="57634864" w14:textId="77777777" w:rsidR="0094685B" w:rsidRDefault="0094685B">
            <w:r>
              <w:t>Fair value of assets received free of charge or for nominal consideration</w:t>
            </w:r>
            <w:r>
              <w:rPr>
                <w:vertAlign w:val="superscript"/>
              </w:rPr>
              <w:t xml:space="preserve"> (a)</w:t>
            </w:r>
          </w:p>
        </w:tc>
        <w:tc>
          <w:tcPr>
            <w:tcW w:w="794" w:type="dxa"/>
          </w:tcPr>
          <w:p w14:paraId="16DD085C" w14:textId="77777777" w:rsidR="0094685B" w:rsidRDefault="0094685B">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389677B5" w14:textId="77777777" w:rsidR="0094685B" w:rsidRDefault="0094685B">
            <w:pPr>
              <w:cnfStyle w:val="000000000000" w:firstRow="0" w:lastRow="0" w:firstColumn="0" w:lastColumn="0" w:oddVBand="0" w:evenVBand="0" w:oddHBand="0" w:evenHBand="0" w:firstRowFirstColumn="0" w:firstRowLastColumn="0" w:lastRowFirstColumn="0" w:lastRowLastColumn="0"/>
            </w:pPr>
            <w:r>
              <w:t>164</w:t>
            </w:r>
          </w:p>
        </w:tc>
        <w:tc>
          <w:tcPr>
            <w:tcW w:w="794" w:type="dxa"/>
          </w:tcPr>
          <w:p w14:paraId="7F7B1CC3" w14:textId="77777777" w:rsidR="0094685B" w:rsidRDefault="0094685B">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310B6604" w14:textId="77777777" w:rsidR="0094685B" w:rsidRDefault="0094685B">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1D5586FD" w14:textId="77777777" w:rsidR="0094685B" w:rsidRDefault="0094685B">
            <w:pPr>
              <w:cnfStyle w:val="000000000000" w:firstRow="0" w:lastRow="0" w:firstColumn="0" w:lastColumn="0" w:oddVBand="0" w:evenVBand="0" w:oddHBand="0" w:evenHBand="0" w:firstRowFirstColumn="0" w:firstRowLastColumn="0" w:lastRowFirstColumn="0" w:lastRowLastColumn="0"/>
            </w:pPr>
            <w:r>
              <w:t>7</w:t>
            </w:r>
          </w:p>
        </w:tc>
      </w:tr>
      <w:tr w:rsidR="0094685B" w14:paraId="11F5D836" w14:textId="77777777">
        <w:tc>
          <w:tcPr>
            <w:cnfStyle w:val="001000000000" w:firstRow="0" w:lastRow="0" w:firstColumn="1" w:lastColumn="0" w:oddVBand="0" w:evenVBand="0" w:oddHBand="0" w:evenHBand="0" w:firstRowFirstColumn="0" w:firstRowLastColumn="0" w:lastRowFirstColumn="0" w:lastRowLastColumn="0"/>
            <w:tcW w:w="3740" w:type="dxa"/>
          </w:tcPr>
          <w:p w14:paraId="2947DF74" w14:textId="77777777" w:rsidR="0094685B" w:rsidRDefault="0094685B">
            <w:r>
              <w:t>Fines</w:t>
            </w:r>
          </w:p>
        </w:tc>
        <w:tc>
          <w:tcPr>
            <w:tcW w:w="794" w:type="dxa"/>
          </w:tcPr>
          <w:p w14:paraId="4554298D" w14:textId="77777777" w:rsidR="0094685B" w:rsidRDefault="0094685B">
            <w:pPr>
              <w:cnfStyle w:val="000000000000" w:firstRow="0" w:lastRow="0" w:firstColumn="0" w:lastColumn="0" w:oddVBand="0" w:evenVBand="0" w:oddHBand="0" w:evenHBand="0" w:firstRowFirstColumn="0" w:firstRowLastColumn="0" w:lastRowFirstColumn="0" w:lastRowLastColumn="0"/>
            </w:pPr>
            <w:r>
              <w:t>857</w:t>
            </w:r>
          </w:p>
        </w:tc>
        <w:tc>
          <w:tcPr>
            <w:tcW w:w="794" w:type="dxa"/>
          </w:tcPr>
          <w:p w14:paraId="48CAD9D8" w14:textId="77777777" w:rsidR="0094685B" w:rsidRDefault="0094685B">
            <w:pPr>
              <w:cnfStyle w:val="000000000000" w:firstRow="0" w:lastRow="0" w:firstColumn="0" w:lastColumn="0" w:oddVBand="0" w:evenVBand="0" w:oddHBand="0" w:evenHBand="0" w:firstRowFirstColumn="0" w:firstRowLastColumn="0" w:lastRowFirstColumn="0" w:lastRowLastColumn="0"/>
            </w:pPr>
            <w:r>
              <w:t>741</w:t>
            </w:r>
          </w:p>
        </w:tc>
        <w:tc>
          <w:tcPr>
            <w:tcW w:w="794" w:type="dxa"/>
          </w:tcPr>
          <w:p w14:paraId="29140238" w14:textId="77777777" w:rsidR="0094685B" w:rsidRDefault="0094685B">
            <w:pPr>
              <w:cnfStyle w:val="000000000000" w:firstRow="0" w:lastRow="0" w:firstColumn="0" w:lastColumn="0" w:oddVBand="0" w:evenVBand="0" w:oddHBand="0" w:evenHBand="0" w:firstRowFirstColumn="0" w:firstRowLastColumn="0" w:lastRowFirstColumn="0" w:lastRowLastColumn="0"/>
            </w:pPr>
            <w:r>
              <w:t>859</w:t>
            </w:r>
          </w:p>
        </w:tc>
        <w:tc>
          <w:tcPr>
            <w:tcW w:w="794" w:type="dxa"/>
          </w:tcPr>
          <w:p w14:paraId="7FA5F482" w14:textId="77777777" w:rsidR="0094685B" w:rsidRDefault="0094685B">
            <w:pPr>
              <w:cnfStyle w:val="000000000000" w:firstRow="0" w:lastRow="0" w:firstColumn="0" w:lastColumn="0" w:oddVBand="0" w:evenVBand="0" w:oddHBand="0" w:evenHBand="0" w:firstRowFirstColumn="0" w:firstRowLastColumn="0" w:lastRowFirstColumn="0" w:lastRowLastColumn="0"/>
            </w:pPr>
            <w:r>
              <w:t>877</w:t>
            </w:r>
          </w:p>
        </w:tc>
        <w:tc>
          <w:tcPr>
            <w:tcW w:w="794" w:type="dxa"/>
          </w:tcPr>
          <w:p w14:paraId="1CA21B16" w14:textId="77777777" w:rsidR="0094685B" w:rsidRDefault="0094685B">
            <w:pPr>
              <w:cnfStyle w:val="000000000000" w:firstRow="0" w:lastRow="0" w:firstColumn="0" w:lastColumn="0" w:oddVBand="0" w:evenVBand="0" w:oddHBand="0" w:evenHBand="0" w:firstRowFirstColumn="0" w:firstRowLastColumn="0" w:lastRowFirstColumn="0" w:lastRowLastColumn="0"/>
            </w:pPr>
            <w:r>
              <w:t>999</w:t>
            </w:r>
          </w:p>
        </w:tc>
      </w:tr>
      <w:tr w:rsidR="0094685B" w14:paraId="3FC6F541" w14:textId="77777777">
        <w:tc>
          <w:tcPr>
            <w:cnfStyle w:val="001000000000" w:firstRow="0" w:lastRow="0" w:firstColumn="1" w:lastColumn="0" w:oddVBand="0" w:evenVBand="0" w:oddHBand="0" w:evenHBand="0" w:firstRowFirstColumn="0" w:firstRowLastColumn="0" w:lastRowFirstColumn="0" w:lastRowLastColumn="0"/>
            <w:tcW w:w="3740" w:type="dxa"/>
          </w:tcPr>
          <w:p w14:paraId="1F745275" w14:textId="77777777" w:rsidR="0094685B" w:rsidRDefault="0094685B">
            <w:r>
              <w:t>Donations and gifts</w:t>
            </w:r>
            <w:r>
              <w:rPr>
                <w:vertAlign w:val="superscript"/>
              </w:rPr>
              <w:t xml:space="preserve"> (b)</w:t>
            </w:r>
          </w:p>
        </w:tc>
        <w:tc>
          <w:tcPr>
            <w:tcW w:w="794" w:type="dxa"/>
          </w:tcPr>
          <w:p w14:paraId="4C8C06E1" w14:textId="77777777" w:rsidR="0094685B" w:rsidRDefault="0094685B">
            <w:pPr>
              <w:cnfStyle w:val="000000000000" w:firstRow="0" w:lastRow="0" w:firstColumn="0" w:lastColumn="0" w:oddVBand="0" w:evenVBand="0" w:oddHBand="0" w:evenHBand="0" w:firstRowFirstColumn="0" w:firstRowLastColumn="0" w:lastRowFirstColumn="0" w:lastRowLastColumn="0"/>
            </w:pPr>
            <w:r>
              <w:t>210</w:t>
            </w:r>
          </w:p>
        </w:tc>
        <w:tc>
          <w:tcPr>
            <w:tcW w:w="794" w:type="dxa"/>
          </w:tcPr>
          <w:p w14:paraId="32F0BE4E" w14:textId="77777777" w:rsidR="0094685B" w:rsidRDefault="0094685B">
            <w:pPr>
              <w:cnfStyle w:val="000000000000" w:firstRow="0" w:lastRow="0" w:firstColumn="0" w:lastColumn="0" w:oddVBand="0" w:evenVBand="0" w:oddHBand="0" w:evenHBand="0" w:firstRowFirstColumn="0" w:firstRowLastColumn="0" w:lastRowFirstColumn="0" w:lastRowLastColumn="0"/>
            </w:pPr>
            <w:r>
              <w:t>210</w:t>
            </w:r>
          </w:p>
        </w:tc>
        <w:tc>
          <w:tcPr>
            <w:tcW w:w="794" w:type="dxa"/>
          </w:tcPr>
          <w:p w14:paraId="58C184A3" w14:textId="77777777" w:rsidR="0094685B" w:rsidRDefault="0094685B">
            <w:pPr>
              <w:cnfStyle w:val="000000000000" w:firstRow="0" w:lastRow="0" w:firstColumn="0" w:lastColumn="0" w:oddVBand="0" w:evenVBand="0" w:oddHBand="0" w:evenHBand="0" w:firstRowFirstColumn="0" w:firstRowLastColumn="0" w:lastRowFirstColumn="0" w:lastRowLastColumn="0"/>
            </w:pPr>
            <w:r>
              <w:t>212</w:t>
            </w:r>
          </w:p>
        </w:tc>
        <w:tc>
          <w:tcPr>
            <w:tcW w:w="794" w:type="dxa"/>
          </w:tcPr>
          <w:p w14:paraId="130A33F0" w14:textId="77777777" w:rsidR="0094685B" w:rsidRDefault="0094685B">
            <w:pPr>
              <w:cnfStyle w:val="000000000000" w:firstRow="0" w:lastRow="0" w:firstColumn="0" w:lastColumn="0" w:oddVBand="0" w:evenVBand="0" w:oddHBand="0" w:evenHBand="0" w:firstRowFirstColumn="0" w:firstRowLastColumn="0" w:lastRowFirstColumn="0" w:lastRowLastColumn="0"/>
            </w:pPr>
            <w:r>
              <w:t>213</w:t>
            </w:r>
          </w:p>
        </w:tc>
        <w:tc>
          <w:tcPr>
            <w:tcW w:w="794" w:type="dxa"/>
          </w:tcPr>
          <w:p w14:paraId="0977460C" w14:textId="77777777" w:rsidR="0094685B" w:rsidRDefault="0094685B">
            <w:pPr>
              <w:cnfStyle w:val="000000000000" w:firstRow="0" w:lastRow="0" w:firstColumn="0" w:lastColumn="0" w:oddVBand="0" w:evenVBand="0" w:oddHBand="0" w:evenHBand="0" w:firstRowFirstColumn="0" w:firstRowLastColumn="0" w:lastRowFirstColumn="0" w:lastRowLastColumn="0"/>
            </w:pPr>
            <w:r>
              <w:t>214</w:t>
            </w:r>
          </w:p>
        </w:tc>
      </w:tr>
      <w:tr w:rsidR="0094685B" w14:paraId="30B6A4E3" w14:textId="77777777">
        <w:tc>
          <w:tcPr>
            <w:cnfStyle w:val="001000000000" w:firstRow="0" w:lastRow="0" w:firstColumn="1" w:lastColumn="0" w:oddVBand="0" w:evenVBand="0" w:oddHBand="0" w:evenHBand="0" w:firstRowFirstColumn="0" w:firstRowLastColumn="0" w:lastRowFirstColumn="0" w:lastRowLastColumn="0"/>
            <w:tcW w:w="3740" w:type="dxa"/>
          </w:tcPr>
          <w:p w14:paraId="4EBB8F9C" w14:textId="77777777" w:rsidR="0094685B" w:rsidRDefault="0094685B">
            <w:r>
              <w:t>Other income – education</w:t>
            </w:r>
          </w:p>
        </w:tc>
        <w:tc>
          <w:tcPr>
            <w:tcW w:w="794" w:type="dxa"/>
          </w:tcPr>
          <w:p w14:paraId="0C813B14" w14:textId="77777777" w:rsidR="0094685B" w:rsidRDefault="0094685B">
            <w:pPr>
              <w:cnfStyle w:val="000000000000" w:firstRow="0" w:lastRow="0" w:firstColumn="0" w:lastColumn="0" w:oddVBand="0" w:evenVBand="0" w:oddHBand="0" w:evenHBand="0" w:firstRowFirstColumn="0" w:firstRowLastColumn="0" w:lastRowFirstColumn="0" w:lastRowLastColumn="0"/>
            </w:pPr>
            <w:r>
              <w:t>392</w:t>
            </w:r>
          </w:p>
        </w:tc>
        <w:tc>
          <w:tcPr>
            <w:tcW w:w="794" w:type="dxa"/>
          </w:tcPr>
          <w:p w14:paraId="54C414DA" w14:textId="77777777" w:rsidR="0094685B" w:rsidRDefault="0094685B">
            <w:pPr>
              <w:cnfStyle w:val="000000000000" w:firstRow="0" w:lastRow="0" w:firstColumn="0" w:lastColumn="0" w:oddVBand="0" w:evenVBand="0" w:oddHBand="0" w:evenHBand="0" w:firstRowFirstColumn="0" w:firstRowLastColumn="0" w:lastRowFirstColumn="0" w:lastRowLastColumn="0"/>
            </w:pPr>
            <w:r>
              <w:t>392</w:t>
            </w:r>
          </w:p>
        </w:tc>
        <w:tc>
          <w:tcPr>
            <w:tcW w:w="794" w:type="dxa"/>
          </w:tcPr>
          <w:p w14:paraId="0160DDF2" w14:textId="77777777" w:rsidR="0094685B" w:rsidRDefault="0094685B">
            <w:pPr>
              <w:cnfStyle w:val="000000000000" w:firstRow="0" w:lastRow="0" w:firstColumn="0" w:lastColumn="0" w:oddVBand="0" w:evenVBand="0" w:oddHBand="0" w:evenHBand="0" w:firstRowFirstColumn="0" w:firstRowLastColumn="0" w:lastRowFirstColumn="0" w:lastRowLastColumn="0"/>
            </w:pPr>
            <w:r>
              <w:t>405</w:t>
            </w:r>
          </w:p>
        </w:tc>
        <w:tc>
          <w:tcPr>
            <w:tcW w:w="794" w:type="dxa"/>
          </w:tcPr>
          <w:p w14:paraId="7C2F2BDB" w14:textId="77777777" w:rsidR="0094685B" w:rsidRDefault="0094685B">
            <w:pPr>
              <w:cnfStyle w:val="000000000000" w:firstRow="0" w:lastRow="0" w:firstColumn="0" w:lastColumn="0" w:oddVBand="0" w:evenVBand="0" w:oddHBand="0" w:evenHBand="0" w:firstRowFirstColumn="0" w:firstRowLastColumn="0" w:lastRowFirstColumn="0" w:lastRowLastColumn="0"/>
            </w:pPr>
            <w:r>
              <w:t>419</w:t>
            </w:r>
          </w:p>
        </w:tc>
        <w:tc>
          <w:tcPr>
            <w:tcW w:w="794" w:type="dxa"/>
          </w:tcPr>
          <w:p w14:paraId="38B27170" w14:textId="77777777" w:rsidR="0094685B" w:rsidRDefault="0094685B">
            <w:pPr>
              <w:cnfStyle w:val="000000000000" w:firstRow="0" w:lastRow="0" w:firstColumn="0" w:lastColumn="0" w:oddVBand="0" w:evenVBand="0" w:oddHBand="0" w:evenHBand="0" w:firstRowFirstColumn="0" w:firstRowLastColumn="0" w:lastRowFirstColumn="0" w:lastRowLastColumn="0"/>
            </w:pPr>
            <w:r>
              <w:t>432</w:t>
            </w:r>
          </w:p>
        </w:tc>
      </w:tr>
      <w:tr w:rsidR="0094685B" w14:paraId="78E55165" w14:textId="77777777">
        <w:tc>
          <w:tcPr>
            <w:cnfStyle w:val="001000000000" w:firstRow="0" w:lastRow="0" w:firstColumn="1" w:lastColumn="0" w:oddVBand="0" w:evenVBand="0" w:oddHBand="0" w:evenHBand="0" w:firstRowFirstColumn="0" w:firstRowLastColumn="0" w:lastRowFirstColumn="0" w:lastRowLastColumn="0"/>
            <w:tcW w:w="3740" w:type="dxa"/>
          </w:tcPr>
          <w:p w14:paraId="69E07214" w14:textId="77777777" w:rsidR="0094685B" w:rsidRDefault="0094685B">
            <w:r>
              <w:t>Other miscellaneous income</w:t>
            </w:r>
            <w:r>
              <w:rPr>
                <w:vertAlign w:val="superscript"/>
              </w:rPr>
              <w:t xml:space="preserve"> (c)</w:t>
            </w:r>
          </w:p>
        </w:tc>
        <w:tc>
          <w:tcPr>
            <w:tcW w:w="794" w:type="dxa"/>
          </w:tcPr>
          <w:p w14:paraId="62854C6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ED0A47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5417685" w14:textId="77777777" w:rsidR="0094685B" w:rsidRDefault="0094685B">
            <w:pPr>
              <w:cnfStyle w:val="000000000000" w:firstRow="0" w:lastRow="0" w:firstColumn="0" w:lastColumn="0" w:oddVBand="0" w:evenVBand="0" w:oddHBand="0" w:evenHBand="0" w:firstRowFirstColumn="0" w:firstRowLastColumn="0" w:lastRowFirstColumn="0" w:lastRowLastColumn="0"/>
            </w:pPr>
            <w:r>
              <w:t>308</w:t>
            </w:r>
          </w:p>
        </w:tc>
        <w:tc>
          <w:tcPr>
            <w:tcW w:w="794" w:type="dxa"/>
          </w:tcPr>
          <w:p w14:paraId="0B6C7C46"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BE8467F"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6A03BB19" w14:textId="77777777">
        <w:tc>
          <w:tcPr>
            <w:cnfStyle w:val="001000000000" w:firstRow="0" w:lastRow="0" w:firstColumn="1" w:lastColumn="0" w:oddVBand="0" w:evenVBand="0" w:oddHBand="0" w:evenHBand="0" w:firstRowFirstColumn="0" w:firstRowLastColumn="0" w:lastRowFirstColumn="0" w:lastRowLastColumn="0"/>
            <w:tcW w:w="3740" w:type="dxa"/>
          </w:tcPr>
          <w:p w14:paraId="1070990A" w14:textId="77777777" w:rsidR="0094685B" w:rsidRDefault="0094685B">
            <w:r>
              <w:rPr>
                <w:b/>
              </w:rPr>
              <w:t>Amounts recognised as lease income (AASB 16)</w:t>
            </w:r>
          </w:p>
        </w:tc>
        <w:tc>
          <w:tcPr>
            <w:tcW w:w="794" w:type="dxa"/>
          </w:tcPr>
          <w:p w14:paraId="4AABC62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ADDEF3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F2E95B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931DED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940121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4AA7D588" w14:textId="77777777">
        <w:tc>
          <w:tcPr>
            <w:cnfStyle w:val="001000000000" w:firstRow="0" w:lastRow="0" w:firstColumn="1" w:lastColumn="0" w:oddVBand="0" w:evenVBand="0" w:oddHBand="0" w:evenHBand="0" w:firstRowFirstColumn="0" w:firstRowLastColumn="0" w:lastRowFirstColumn="0" w:lastRowLastColumn="0"/>
            <w:tcW w:w="3740" w:type="dxa"/>
          </w:tcPr>
          <w:p w14:paraId="2C2DA2BF" w14:textId="77777777" w:rsidR="0094685B" w:rsidRDefault="0094685B">
            <w:r>
              <w:t>Other non</w:t>
            </w:r>
            <w:r>
              <w:noBreakHyphen/>
              <w:t>property rental</w:t>
            </w:r>
          </w:p>
        </w:tc>
        <w:tc>
          <w:tcPr>
            <w:tcW w:w="794" w:type="dxa"/>
          </w:tcPr>
          <w:p w14:paraId="6DC94C1B" w14:textId="77777777" w:rsidR="0094685B" w:rsidRDefault="0094685B">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5E799607" w14:textId="77777777" w:rsidR="0094685B" w:rsidRDefault="0094685B">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797D6BDF" w14:textId="77777777" w:rsidR="0094685B" w:rsidRDefault="0094685B">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5BA04857" w14:textId="77777777" w:rsidR="0094685B" w:rsidRDefault="0094685B">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2F041509" w14:textId="77777777" w:rsidR="0094685B" w:rsidRDefault="0094685B">
            <w:pPr>
              <w:cnfStyle w:val="000000000000" w:firstRow="0" w:lastRow="0" w:firstColumn="0" w:lastColumn="0" w:oddVBand="0" w:evenVBand="0" w:oddHBand="0" w:evenHBand="0" w:firstRowFirstColumn="0" w:firstRowLastColumn="0" w:lastRowFirstColumn="0" w:lastRowLastColumn="0"/>
            </w:pPr>
            <w:r>
              <w:t>25</w:t>
            </w:r>
          </w:p>
        </w:tc>
      </w:tr>
      <w:tr w:rsidR="0094685B" w14:paraId="60530D3D" w14:textId="77777777">
        <w:tc>
          <w:tcPr>
            <w:cnfStyle w:val="001000000000" w:firstRow="0" w:lastRow="0" w:firstColumn="1" w:lastColumn="0" w:oddVBand="0" w:evenVBand="0" w:oddHBand="0" w:evenHBand="0" w:firstRowFirstColumn="0" w:firstRowLastColumn="0" w:lastRowFirstColumn="0" w:lastRowLastColumn="0"/>
            <w:tcW w:w="3740" w:type="dxa"/>
          </w:tcPr>
          <w:p w14:paraId="23B7A563" w14:textId="77777777" w:rsidR="0094685B" w:rsidRDefault="0094685B">
            <w:r>
              <w:rPr>
                <w:b/>
              </w:rPr>
              <w:t>Revenue items accounted for under AASB 1059</w:t>
            </w:r>
          </w:p>
        </w:tc>
        <w:tc>
          <w:tcPr>
            <w:tcW w:w="794" w:type="dxa"/>
          </w:tcPr>
          <w:p w14:paraId="57509EC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AE8340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91FB99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11EDA26"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77A3C1E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326ADA90"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D2FD844" w14:textId="77777777" w:rsidR="0094685B" w:rsidRDefault="0094685B">
            <w:r>
              <w:t>Revenue related to economic service concession arrangements</w:t>
            </w:r>
          </w:p>
        </w:tc>
        <w:tc>
          <w:tcPr>
            <w:tcW w:w="794" w:type="dxa"/>
            <w:tcBorders>
              <w:bottom w:val="single" w:sz="6" w:space="0" w:color="auto"/>
            </w:tcBorders>
          </w:tcPr>
          <w:p w14:paraId="5F889340" w14:textId="77777777" w:rsidR="0094685B" w:rsidRDefault="0094685B">
            <w:pPr>
              <w:cnfStyle w:val="000000000000" w:firstRow="0" w:lastRow="0" w:firstColumn="0" w:lastColumn="0" w:oddVBand="0" w:evenVBand="0" w:oddHBand="0" w:evenHBand="0" w:firstRowFirstColumn="0" w:firstRowLastColumn="0" w:lastRowFirstColumn="0" w:lastRowLastColumn="0"/>
            </w:pPr>
            <w:r>
              <w:t>648</w:t>
            </w:r>
          </w:p>
        </w:tc>
        <w:tc>
          <w:tcPr>
            <w:tcW w:w="794" w:type="dxa"/>
            <w:tcBorders>
              <w:bottom w:val="single" w:sz="6" w:space="0" w:color="auto"/>
            </w:tcBorders>
          </w:tcPr>
          <w:p w14:paraId="1585E37B" w14:textId="77777777" w:rsidR="0094685B" w:rsidRDefault="0094685B">
            <w:pPr>
              <w:cnfStyle w:val="000000000000" w:firstRow="0" w:lastRow="0" w:firstColumn="0" w:lastColumn="0" w:oddVBand="0" w:evenVBand="0" w:oddHBand="0" w:evenHBand="0" w:firstRowFirstColumn="0" w:firstRowLastColumn="0" w:lastRowFirstColumn="0" w:lastRowLastColumn="0"/>
            </w:pPr>
            <w:r>
              <w:t>657</w:t>
            </w:r>
          </w:p>
        </w:tc>
        <w:tc>
          <w:tcPr>
            <w:tcW w:w="794" w:type="dxa"/>
            <w:tcBorders>
              <w:bottom w:val="single" w:sz="6" w:space="0" w:color="auto"/>
            </w:tcBorders>
          </w:tcPr>
          <w:p w14:paraId="4C74A85F" w14:textId="77777777" w:rsidR="0094685B" w:rsidRDefault="0094685B">
            <w:pPr>
              <w:cnfStyle w:val="000000000000" w:firstRow="0" w:lastRow="0" w:firstColumn="0" w:lastColumn="0" w:oddVBand="0" w:evenVBand="0" w:oddHBand="0" w:evenHBand="0" w:firstRowFirstColumn="0" w:firstRowLastColumn="0" w:lastRowFirstColumn="0" w:lastRowLastColumn="0"/>
            </w:pPr>
            <w:r>
              <w:t>827</w:t>
            </w:r>
          </w:p>
        </w:tc>
        <w:tc>
          <w:tcPr>
            <w:tcW w:w="794" w:type="dxa"/>
            <w:tcBorders>
              <w:bottom w:val="single" w:sz="6" w:space="0" w:color="auto"/>
            </w:tcBorders>
          </w:tcPr>
          <w:p w14:paraId="326C1150" w14:textId="77777777" w:rsidR="0094685B" w:rsidRDefault="0094685B">
            <w:pPr>
              <w:cnfStyle w:val="000000000000" w:firstRow="0" w:lastRow="0" w:firstColumn="0" w:lastColumn="0" w:oddVBand="0" w:evenVBand="0" w:oddHBand="0" w:evenHBand="0" w:firstRowFirstColumn="0" w:firstRowLastColumn="0" w:lastRowFirstColumn="0" w:lastRowLastColumn="0"/>
            </w:pPr>
            <w:r>
              <w:t>830</w:t>
            </w:r>
          </w:p>
        </w:tc>
        <w:tc>
          <w:tcPr>
            <w:tcW w:w="794" w:type="dxa"/>
            <w:tcBorders>
              <w:bottom w:val="single" w:sz="6" w:space="0" w:color="auto"/>
            </w:tcBorders>
          </w:tcPr>
          <w:p w14:paraId="76E10ADE" w14:textId="77777777" w:rsidR="0094685B" w:rsidRDefault="0094685B">
            <w:pPr>
              <w:cnfStyle w:val="000000000000" w:firstRow="0" w:lastRow="0" w:firstColumn="0" w:lastColumn="0" w:oddVBand="0" w:evenVBand="0" w:oddHBand="0" w:evenHBand="0" w:firstRowFirstColumn="0" w:firstRowLastColumn="0" w:lastRowFirstColumn="0" w:lastRowLastColumn="0"/>
            </w:pPr>
            <w:r>
              <w:t>830</w:t>
            </w:r>
          </w:p>
        </w:tc>
      </w:tr>
      <w:tr w:rsidR="0094685B" w14:paraId="35FC5C3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84FA027" w14:textId="77777777" w:rsidR="0094685B" w:rsidRDefault="0094685B">
            <w:r>
              <w:rPr>
                <w:b/>
              </w:rPr>
              <w:t>Total other revenue and income</w:t>
            </w:r>
          </w:p>
        </w:tc>
        <w:tc>
          <w:tcPr>
            <w:tcW w:w="794" w:type="dxa"/>
            <w:tcBorders>
              <w:top w:val="single" w:sz="6" w:space="0" w:color="auto"/>
              <w:bottom w:val="single" w:sz="12" w:space="0" w:color="auto"/>
            </w:tcBorders>
          </w:tcPr>
          <w:p w14:paraId="31BFC9D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3 612</w:t>
            </w:r>
          </w:p>
        </w:tc>
        <w:tc>
          <w:tcPr>
            <w:tcW w:w="794" w:type="dxa"/>
            <w:tcBorders>
              <w:top w:val="single" w:sz="6" w:space="0" w:color="auto"/>
              <w:bottom w:val="single" w:sz="12" w:space="0" w:color="auto"/>
            </w:tcBorders>
          </w:tcPr>
          <w:p w14:paraId="25AF167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3 804</w:t>
            </w:r>
          </w:p>
        </w:tc>
        <w:tc>
          <w:tcPr>
            <w:tcW w:w="794" w:type="dxa"/>
            <w:tcBorders>
              <w:top w:val="single" w:sz="6" w:space="0" w:color="auto"/>
              <w:bottom w:val="single" w:sz="12" w:space="0" w:color="auto"/>
            </w:tcBorders>
          </w:tcPr>
          <w:p w14:paraId="48FED45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3 914</w:t>
            </w:r>
          </w:p>
        </w:tc>
        <w:tc>
          <w:tcPr>
            <w:tcW w:w="794" w:type="dxa"/>
            <w:tcBorders>
              <w:top w:val="single" w:sz="6" w:space="0" w:color="auto"/>
              <w:bottom w:val="single" w:sz="12" w:space="0" w:color="auto"/>
            </w:tcBorders>
          </w:tcPr>
          <w:p w14:paraId="7325BF8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3 635</w:t>
            </w:r>
          </w:p>
        </w:tc>
        <w:tc>
          <w:tcPr>
            <w:tcW w:w="794" w:type="dxa"/>
            <w:tcBorders>
              <w:top w:val="single" w:sz="6" w:space="0" w:color="auto"/>
              <w:bottom w:val="single" w:sz="12" w:space="0" w:color="auto"/>
            </w:tcBorders>
          </w:tcPr>
          <w:p w14:paraId="0A31DD1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3 739</w:t>
            </w:r>
          </w:p>
        </w:tc>
      </w:tr>
    </w:tbl>
    <w:p w14:paraId="2D6A1959" w14:textId="77777777" w:rsidR="0094685B" w:rsidRPr="00307B52" w:rsidRDefault="0094685B" w:rsidP="0094685B">
      <w:pPr>
        <w:pStyle w:val="Note"/>
      </w:pPr>
      <w:r w:rsidRPr="00307B52">
        <w:t>Note</w:t>
      </w:r>
      <w:r>
        <w:t>s</w:t>
      </w:r>
      <w:r w:rsidRPr="00307B52">
        <w:t xml:space="preserve">: </w:t>
      </w:r>
    </w:p>
    <w:p w14:paraId="5A5B38BB" w14:textId="77777777" w:rsidR="0094685B" w:rsidRDefault="0094685B" w:rsidP="0094685B">
      <w:pPr>
        <w:pStyle w:val="Note"/>
      </w:pPr>
      <w:r>
        <w:t>(a)</w:t>
      </w:r>
      <w:r>
        <w:tab/>
        <w:t>The fair value of assets received free of charge or for nominal consideration in the 2025-26 revised budget reflects adjustments for expected costs under the Metro Tunnel service concession arrangement.</w:t>
      </w:r>
    </w:p>
    <w:p w14:paraId="789C501F" w14:textId="77777777" w:rsidR="0094685B" w:rsidRDefault="0094685B" w:rsidP="0094685B">
      <w:pPr>
        <w:pStyle w:val="Note"/>
      </w:pPr>
      <w:r>
        <w:t>(b)</w:t>
      </w:r>
      <w:r>
        <w:tab/>
        <w:t>Primarily relates to donations to health services from non</w:t>
      </w:r>
      <w:r>
        <w:noBreakHyphen/>
        <w:t xml:space="preserve">government sources. </w:t>
      </w:r>
    </w:p>
    <w:p w14:paraId="1FBAAE93" w14:textId="77777777" w:rsidR="0094685B" w:rsidRDefault="0094685B" w:rsidP="0094685B">
      <w:pPr>
        <w:pStyle w:val="Note"/>
      </w:pPr>
      <w:r>
        <w:t>(c)</w:t>
      </w:r>
      <w:r>
        <w:tab/>
        <w:t>Other miscellaneous income reflects the estimated amounts for reimbursement of expenditure.</w:t>
      </w:r>
    </w:p>
    <w:p w14:paraId="57C7F3E0" w14:textId="77777777" w:rsidR="0094685B" w:rsidRDefault="0094685B" w:rsidP="0094685B">
      <w:pPr>
        <w:pStyle w:val="Heading3"/>
        <w:pageBreakBefore/>
      </w:pPr>
      <w:bookmarkStart w:id="83" w:name="_Toc215145505"/>
      <w:r>
        <w:lastRenderedPageBreak/>
        <w:t>4.2.6</w:t>
      </w:r>
      <w:r w:rsidRPr="00982DAF">
        <w:tab/>
        <w:t>Receivables and contract assets</w:t>
      </w:r>
      <w:r w:rsidRPr="00BA109B">
        <w:tab/>
        <w:t>($ million)</w:t>
      </w:r>
      <w:bookmarkEnd w:id="83"/>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Receivables|MergedHeadingRow:1"/>
      </w:tblPr>
      <w:tblGrid>
        <w:gridCol w:w="3740"/>
        <w:gridCol w:w="794"/>
        <w:gridCol w:w="794"/>
        <w:gridCol w:w="794"/>
        <w:gridCol w:w="794"/>
        <w:gridCol w:w="794"/>
      </w:tblGrid>
      <w:tr w:rsidR="0094685B" w14:paraId="749F63C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CE3B43D" w14:textId="77777777" w:rsidR="0094685B" w:rsidRDefault="0094685B">
            <w:pPr>
              <w:keepNext/>
            </w:pPr>
          </w:p>
        </w:tc>
        <w:tc>
          <w:tcPr>
            <w:tcW w:w="794" w:type="dxa"/>
          </w:tcPr>
          <w:p w14:paraId="3686562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5AA4401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6A3C242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2043A59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5E336465"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4A973D1C" w14:textId="77777777">
        <w:tc>
          <w:tcPr>
            <w:cnfStyle w:val="001000000000" w:firstRow="0" w:lastRow="0" w:firstColumn="1" w:lastColumn="0" w:oddVBand="0" w:evenVBand="0" w:oddHBand="0" w:evenHBand="0" w:firstRowFirstColumn="0" w:firstRowLastColumn="0" w:lastRowFirstColumn="0" w:lastRowLastColumn="0"/>
            <w:tcW w:w="3740" w:type="dxa"/>
          </w:tcPr>
          <w:p w14:paraId="21C401D8" w14:textId="77777777" w:rsidR="0094685B" w:rsidRDefault="0094685B">
            <w:r>
              <w:rPr>
                <w:b/>
              </w:rPr>
              <w:t>Contractual</w:t>
            </w:r>
          </w:p>
        </w:tc>
        <w:tc>
          <w:tcPr>
            <w:tcW w:w="794" w:type="dxa"/>
          </w:tcPr>
          <w:p w14:paraId="77877DA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3EB723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A8A659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A689DC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A7AF86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79B4D2A4" w14:textId="77777777">
        <w:tc>
          <w:tcPr>
            <w:cnfStyle w:val="001000000000" w:firstRow="0" w:lastRow="0" w:firstColumn="1" w:lastColumn="0" w:oddVBand="0" w:evenVBand="0" w:oddHBand="0" w:evenHBand="0" w:firstRowFirstColumn="0" w:firstRowLastColumn="0" w:lastRowFirstColumn="0" w:lastRowLastColumn="0"/>
            <w:tcW w:w="3740" w:type="dxa"/>
          </w:tcPr>
          <w:p w14:paraId="27104AE4" w14:textId="77777777" w:rsidR="0094685B" w:rsidRDefault="0094685B">
            <w:r>
              <w:t>Sales of goods and services</w:t>
            </w:r>
          </w:p>
        </w:tc>
        <w:tc>
          <w:tcPr>
            <w:tcW w:w="794" w:type="dxa"/>
          </w:tcPr>
          <w:p w14:paraId="3715E000" w14:textId="77777777" w:rsidR="0094685B" w:rsidRDefault="0094685B">
            <w:pPr>
              <w:cnfStyle w:val="000000000000" w:firstRow="0" w:lastRow="0" w:firstColumn="0" w:lastColumn="0" w:oddVBand="0" w:evenVBand="0" w:oddHBand="0" w:evenHBand="0" w:firstRowFirstColumn="0" w:firstRowLastColumn="0" w:lastRowFirstColumn="0" w:lastRowLastColumn="0"/>
            </w:pPr>
            <w:r>
              <w:t>679</w:t>
            </w:r>
          </w:p>
        </w:tc>
        <w:tc>
          <w:tcPr>
            <w:tcW w:w="794" w:type="dxa"/>
          </w:tcPr>
          <w:p w14:paraId="5D3F2B4D" w14:textId="77777777" w:rsidR="0094685B" w:rsidRDefault="0094685B">
            <w:pPr>
              <w:cnfStyle w:val="000000000000" w:firstRow="0" w:lastRow="0" w:firstColumn="0" w:lastColumn="0" w:oddVBand="0" w:evenVBand="0" w:oddHBand="0" w:evenHBand="0" w:firstRowFirstColumn="0" w:firstRowLastColumn="0" w:lastRowFirstColumn="0" w:lastRowLastColumn="0"/>
            </w:pPr>
            <w:r>
              <w:t>615</w:t>
            </w:r>
          </w:p>
        </w:tc>
        <w:tc>
          <w:tcPr>
            <w:tcW w:w="794" w:type="dxa"/>
          </w:tcPr>
          <w:p w14:paraId="5B6D17DD" w14:textId="77777777" w:rsidR="0094685B" w:rsidRDefault="0094685B">
            <w:pPr>
              <w:cnfStyle w:val="000000000000" w:firstRow="0" w:lastRow="0" w:firstColumn="0" w:lastColumn="0" w:oddVBand="0" w:evenVBand="0" w:oddHBand="0" w:evenHBand="0" w:firstRowFirstColumn="0" w:firstRowLastColumn="0" w:lastRowFirstColumn="0" w:lastRowLastColumn="0"/>
            </w:pPr>
            <w:r>
              <w:t>720</w:t>
            </w:r>
          </w:p>
        </w:tc>
        <w:tc>
          <w:tcPr>
            <w:tcW w:w="794" w:type="dxa"/>
          </w:tcPr>
          <w:p w14:paraId="033972E6" w14:textId="77777777" w:rsidR="0094685B" w:rsidRDefault="0094685B">
            <w:pPr>
              <w:cnfStyle w:val="000000000000" w:firstRow="0" w:lastRow="0" w:firstColumn="0" w:lastColumn="0" w:oddVBand="0" w:evenVBand="0" w:oddHBand="0" w:evenHBand="0" w:firstRowFirstColumn="0" w:firstRowLastColumn="0" w:lastRowFirstColumn="0" w:lastRowLastColumn="0"/>
            </w:pPr>
            <w:r>
              <w:t>756</w:t>
            </w:r>
          </w:p>
        </w:tc>
        <w:tc>
          <w:tcPr>
            <w:tcW w:w="794" w:type="dxa"/>
          </w:tcPr>
          <w:p w14:paraId="4DF98D76" w14:textId="77777777" w:rsidR="0094685B" w:rsidRDefault="0094685B">
            <w:pPr>
              <w:cnfStyle w:val="000000000000" w:firstRow="0" w:lastRow="0" w:firstColumn="0" w:lastColumn="0" w:oddVBand="0" w:evenVBand="0" w:oddHBand="0" w:evenHBand="0" w:firstRowFirstColumn="0" w:firstRowLastColumn="0" w:lastRowFirstColumn="0" w:lastRowLastColumn="0"/>
            </w:pPr>
            <w:r>
              <w:t>790</w:t>
            </w:r>
          </w:p>
        </w:tc>
      </w:tr>
      <w:tr w:rsidR="0094685B" w14:paraId="1B2A4734" w14:textId="77777777">
        <w:tc>
          <w:tcPr>
            <w:cnfStyle w:val="001000000000" w:firstRow="0" w:lastRow="0" w:firstColumn="1" w:lastColumn="0" w:oddVBand="0" w:evenVBand="0" w:oddHBand="0" w:evenHBand="0" w:firstRowFirstColumn="0" w:firstRowLastColumn="0" w:lastRowFirstColumn="0" w:lastRowLastColumn="0"/>
            <w:tcW w:w="3740" w:type="dxa"/>
          </w:tcPr>
          <w:p w14:paraId="2901C834" w14:textId="77777777" w:rsidR="0094685B" w:rsidRDefault="0094685B">
            <w:r>
              <w:t>Accrued investment income</w:t>
            </w:r>
          </w:p>
        </w:tc>
        <w:tc>
          <w:tcPr>
            <w:tcW w:w="794" w:type="dxa"/>
          </w:tcPr>
          <w:p w14:paraId="446A38A6" w14:textId="77777777" w:rsidR="0094685B" w:rsidRDefault="0094685B">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3A0C1644" w14:textId="77777777" w:rsidR="0094685B" w:rsidRDefault="0094685B">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7CBEFFFF" w14:textId="77777777" w:rsidR="0094685B" w:rsidRDefault="0094685B">
            <w:pPr>
              <w:cnfStyle w:val="000000000000" w:firstRow="0" w:lastRow="0" w:firstColumn="0" w:lastColumn="0" w:oddVBand="0" w:evenVBand="0" w:oddHBand="0" w:evenHBand="0" w:firstRowFirstColumn="0" w:firstRowLastColumn="0" w:lastRowFirstColumn="0" w:lastRowLastColumn="0"/>
            </w:pPr>
            <w:r>
              <w:t>73</w:t>
            </w:r>
          </w:p>
        </w:tc>
        <w:tc>
          <w:tcPr>
            <w:tcW w:w="794" w:type="dxa"/>
          </w:tcPr>
          <w:p w14:paraId="466FDCE9" w14:textId="77777777" w:rsidR="0094685B" w:rsidRDefault="0094685B">
            <w:pPr>
              <w:cnfStyle w:val="000000000000" w:firstRow="0" w:lastRow="0" w:firstColumn="0" w:lastColumn="0" w:oddVBand="0" w:evenVBand="0" w:oddHBand="0" w:evenHBand="0" w:firstRowFirstColumn="0" w:firstRowLastColumn="0" w:lastRowFirstColumn="0" w:lastRowLastColumn="0"/>
            </w:pPr>
            <w:r>
              <w:t>74</w:t>
            </w:r>
          </w:p>
        </w:tc>
        <w:tc>
          <w:tcPr>
            <w:tcW w:w="794" w:type="dxa"/>
          </w:tcPr>
          <w:p w14:paraId="4C7AB979" w14:textId="77777777" w:rsidR="0094685B" w:rsidRDefault="0094685B">
            <w:pPr>
              <w:cnfStyle w:val="000000000000" w:firstRow="0" w:lastRow="0" w:firstColumn="0" w:lastColumn="0" w:oddVBand="0" w:evenVBand="0" w:oddHBand="0" w:evenHBand="0" w:firstRowFirstColumn="0" w:firstRowLastColumn="0" w:lastRowFirstColumn="0" w:lastRowLastColumn="0"/>
            </w:pPr>
            <w:r>
              <w:t>76</w:t>
            </w:r>
          </w:p>
        </w:tc>
      </w:tr>
      <w:tr w:rsidR="0094685B" w14:paraId="2D1FCD50" w14:textId="77777777">
        <w:tc>
          <w:tcPr>
            <w:cnfStyle w:val="001000000000" w:firstRow="0" w:lastRow="0" w:firstColumn="1" w:lastColumn="0" w:oddVBand="0" w:evenVBand="0" w:oddHBand="0" w:evenHBand="0" w:firstRowFirstColumn="0" w:firstRowLastColumn="0" w:lastRowFirstColumn="0" w:lastRowLastColumn="0"/>
            <w:tcW w:w="3740" w:type="dxa"/>
          </w:tcPr>
          <w:p w14:paraId="3FFA4D1D" w14:textId="77777777" w:rsidR="0094685B" w:rsidRDefault="0094685B">
            <w:r>
              <w:t>Other receivables</w:t>
            </w:r>
          </w:p>
        </w:tc>
        <w:tc>
          <w:tcPr>
            <w:tcW w:w="794" w:type="dxa"/>
          </w:tcPr>
          <w:p w14:paraId="006D265C" w14:textId="77777777" w:rsidR="0094685B" w:rsidRDefault="0094685B">
            <w:pPr>
              <w:cnfStyle w:val="000000000000" w:firstRow="0" w:lastRow="0" w:firstColumn="0" w:lastColumn="0" w:oddVBand="0" w:evenVBand="0" w:oddHBand="0" w:evenHBand="0" w:firstRowFirstColumn="0" w:firstRowLastColumn="0" w:lastRowFirstColumn="0" w:lastRowLastColumn="0"/>
            </w:pPr>
            <w:r>
              <w:t>2 769</w:t>
            </w:r>
          </w:p>
        </w:tc>
        <w:tc>
          <w:tcPr>
            <w:tcW w:w="794" w:type="dxa"/>
          </w:tcPr>
          <w:p w14:paraId="76653C35" w14:textId="77777777" w:rsidR="0094685B" w:rsidRDefault="0094685B">
            <w:pPr>
              <w:cnfStyle w:val="000000000000" w:firstRow="0" w:lastRow="0" w:firstColumn="0" w:lastColumn="0" w:oddVBand="0" w:evenVBand="0" w:oddHBand="0" w:evenHBand="0" w:firstRowFirstColumn="0" w:firstRowLastColumn="0" w:lastRowFirstColumn="0" w:lastRowLastColumn="0"/>
            </w:pPr>
            <w:r>
              <w:t>2 769</w:t>
            </w:r>
          </w:p>
        </w:tc>
        <w:tc>
          <w:tcPr>
            <w:tcW w:w="794" w:type="dxa"/>
          </w:tcPr>
          <w:p w14:paraId="24C3C494" w14:textId="77777777" w:rsidR="0094685B" w:rsidRDefault="0094685B">
            <w:pPr>
              <w:cnfStyle w:val="000000000000" w:firstRow="0" w:lastRow="0" w:firstColumn="0" w:lastColumn="0" w:oddVBand="0" w:evenVBand="0" w:oddHBand="0" w:evenHBand="0" w:firstRowFirstColumn="0" w:firstRowLastColumn="0" w:lastRowFirstColumn="0" w:lastRowLastColumn="0"/>
            </w:pPr>
            <w:r>
              <w:t>2 829</w:t>
            </w:r>
          </w:p>
        </w:tc>
        <w:tc>
          <w:tcPr>
            <w:tcW w:w="794" w:type="dxa"/>
          </w:tcPr>
          <w:p w14:paraId="0559226F" w14:textId="77777777" w:rsidR="0094685B" w:rsidRDefault="0094685B">
            <w:pPr>
              <w:cnfStyle w:val="000000000000" w:firstRow="0" w:lastRow="0" w:firstColumn="0" w:lastColumn="0" w:oddVBand="0" w:evenVBand="0" w:oddHBand="0" w:evenHBand="0" w:firstRowFirstColumn="0" w:firstRowLastColumn="0" w:lastRowFirstColumn="0" w:lastRowLastColumn="0"/>
            </w:pPr>
            <w:r>
              <w:t>2 909</w:t>
            </w:r>
          </w:p>
        </w:tc>
        <w:tc>
          <w:tcPr>
            <w:tcW w:w="794" w:type="dxa"/>
          </w:tcPr>
          <w:p w14:paraId="478AA66F" w14:textId="77777777" w:rsidR="0094685B" w:rsidRDefault="0094685B">
            <w:pPr>
              <w:cnfStyle w:val="000000000000" w:firstRow="0" w:lastRow="0" w:firstColumn="0" w:lastColumn="0" w:oddVBand="0" w:evenVBand="0" w:oddHBand="0" w:evenHBand="0" w:firstRowFirstColumn="0" w:firstRowLastColumn="0" w:lastRowFirstColumn="0" w:lastRowLastColumn="0"/>
            </w:pPr>
            <w:r>
              <w:t>2 978</w:t>
            </w:r>
          </w:p>
        </w:tc>
      </w:tr>
      <w:tr w:rsidR="0094685B" w14:paraId="0319B81B" w14:textId="77777777">
        <w:tc>
          <w:tcPr>
            <w:cnfStyle w:val="001000000000" w:firstRow="0" w:lastRow="0" w:firstColumn="1" w:lastColumn="0" w:oddVBand="0" w:evenVBand="0" w:oddHBand="0" w:evenHBand="0" w:firstRowFirstColumn="0" w:firstRowLastColumn="0" w:lastRowFirstColumn="0" w:lastRowLastColumn="0"/>
            <w:tcW w:w="3740" w:type="dxa"/>
          </w:tcPr>
          <w:p w14:paraId="38143980" w14:textId="77777777" w:rsidR="0094685B" w:rsidRDefault="0094685B">
            <w:r>
              <w:t>Allowance for impairment losses of contractual receivables</w:t>
            </w:r>
          </w:p>
        </w:tc>
        <w:tc>
          <w:tcPr>
            <w:tcW w:w="794" w:type="dxa"/>
          </w:tcPr>
          <w:p w14:paraId="7AEEA941" w14:textId="77777777" w:rsidR="0094685B" w:rsidRDefault="0094685B">
            <w:pPr>
              <w:cnfStyle w:val="000000000000" w:firstRow="0" w:lastRow="0" w:firstColumn="0" w:lastColumn="0" w:oddVBand="0" w:evenVBand="0" w:oddHBand="0" w:evenHBand="0" w:firstRowFirstColumn="0" w:firstRowLastColumn="0" w:lastRowFirstColumn="0" w:lastRowLastColumn="0"/>
            </w:pPr>
            <w:r>
              <w:t>(143)</w:t>
            </w:r>
          </w:p>
        </w:tc>
        <w:tc>
          <w:tcPr>
            <w:tcW w:w="794" w:type="dxa"/>
          </w:tcPr>
          <w:p w14:paraId="30E026F0" w14:textId="77777777" w:rsidR="0094685B" w:rsidRDefault="0094685B">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224296A3" w14:textId="77777777" w:rsidR="0094685B" w:rsidRDefault="0094685B">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6F99AFB2" w14:textId="77777777" w:rsidR="0094685B" w:rsidRDefault="0094685B">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75F6409D" w14:textId="77777777" w:rsidR="0094685B" w:rsidRDefault="0094685B">
            <w:pPr>
              <w:cnfStyle w:val="000000000000" w:firstRow="0" w:lastRow="0" w:firstColumn="0" w:lastColumn="0" w:oddVBand="0" w:evenVBand="0" w:oddHBand="0" w:evenHBand="0" w:firstRowFirstColumn="0" w:firstRowLastColumn="0" w:lastRowFirstColumn="0" w:lastRowLastColumn="0"/>
            </w:pPr>
            <w:r>
              <w:t>(142)</w:t>
            </w:r>
          </w:p>
        </w:tc>
      </w:tr>
      <w:tr w:rsidR="0094685B" w14:paraId="4D5A906E" w14:textId="77777777">
        <w:tc>
          <w:tcPr>
            <w:cnfStyle w:val="001000000000" w:firstRow="0" w:lastRow="0" w:firstColumn="1" w:lastColumn="0" w:oddVBand="0" w:evenVBand="0" w:oddHBand="0" w:evenHBand="0" w:firstRowFirstColumn="0" w:firstRowLastColumn="0" w:lastRowFirstColumn="0" w:lastRowLastColumn="0"/>
            <w:tcW w:w="3740" w:type="dxa"/>
          </w:tcPr>
          <w:p w14:paraId="0CB89B09" w14:textId="77777777" w:rsidR="0094685B" w:rsidRDefault="0094685B">
            <w:r>
              <w:rPr>
                <w:b/>
              </w:rPr>
              <w:t>Statutory</w:t>
            </w:r>
          </w:p>
        </w:tc>
        <w:tc>
          <w:tcPr>
            <w:tcW w:w="794" w:type="dxa"/>
          </w:tcPr>
          <w:p w14:paraId="212056B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70ABFFB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17DFE7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998CBF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5D5924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48887204" w14:textId="77777777">
        <w:tc>
          <w:tcPr>
            <w:cnfStyle w:val="001000000000" w:firstRow="0" w:lastRow="0" w:firstColumn="1" w:lastColumn="0" w:oddVBand="0" w:evenVBand="0" w:oddHBand="0" w:evenHBand="0" w:firstRowFirstColumn="0" w:firstRowLastColumn="0" w:lastRowFirstColumn="0" w:lastRowLastColumn="0"/>
            <w:tcW w:w="3740" w:type="dxa"/>
          </w:tcPr>
          <w:p w14:paraId="26639A7D" w14:textId="77777777" w:rsidR="0094685B" w:rsidRDefault="0094685B">
            <w:r>
              <w:t>Sales of goods and services</w:t>
            </w:r>
          </w:p>
        </w:tc>
        <w:tc>
          <w:tcPr>
            <w:tcW w:w="794" w:type="dxa"/>
          </w:tcPr>
          <w:p w14:paraId="562A6EAC"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34E49E57"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419B51FD"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EA51D57"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F6388EB"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r>
      <w:tr w:rsidR="0094685B" w14:paraId="05A8F039" w14:textId="77777777">
        <w:tc>
          <w:tcPr>
            <w:cnfStyle w:val="001000000000" w:firstRow="0" w:lastRow="0" w:firstColumn="1" w:lastColumn="0" w:oddVBand="0" w:evenVBand="0" w:oddHBand="0" w:evenHBand="0" w:firstRowFirstColumn="0" w:firstRowLastColumn="0" w:lastRowFirstColumn="0" w:lastRowLastColumn="0"/>
            <w:tcW w:w="3740" w:type="dxa"/>
          </w:tcPr>
          <w:p w14:paraId="358AEAB5" w14:textId="77777777" w:rsidR="0094685B" w:rsidRDefault="0094685B">
            <w:r>
              <w:t>Taxes receivable</w:t>
            </w:r>
          </w:p>
        </w:tc>
        <w:tc>
          <w:tcPr>
            <w:tcW w:w="794" w:type="dxa"/>
          </w:tcPr>
          <w:p w14:paraId="2D5AE0C5" w14:textId="77777777" w:rsidR="0094685B" w:rsidRDefault="0094685B">
            <w:pPr>
              <w:cnfStyle w:val="000000000000" w:firstRow="0" w:lastRow="0" w:firstColumn="0" w:lastColumn="0" w:oddVBand="0" w:evenVBand="0" w:oddHBand="0" w:evenHBand="0" w:firstRowFirstColumn="0" w:firstRowLastColumn="0" w:lastRowFirstColumn="0" w:lastRowLastColumn="0"/>
            </w:pPr>
            <w:r>
              <w:t>6 549</w:t>
            </w:r>
          </w:p>
        </w:tc>
        <w:tc>
          <w:tcPr>
            <w:tcW w:w="794" w:type="dxa"/>
          </w:tcPr>
          <w:p w14:paraId="126DB631" w14:textId="77777777" w:rsidR="0094685B" w:rsidRDefault="0094685B">
            <w:pPr>
              <w:cnfStyle w:val="000000000000" w:firstRow="0" w:lastRow="0" w:firstColumn="0" w:lastColumn="0" w:oddVBand="0" w:evenVBand="0" w:oddHBand="0" w:evenHBand="0" w:firstRowFirstColumn="0" w:firstRowLastColumn="0" w:lastRowFirstColumn="0" w:lastRowLastColumn="0"/>
            </w:pPr>
            <w:r>
              <w:t>6 523</w:t>
            </w:r>
          </w:p>
        </w:tc>
        <w:tc>
          <w:tcPr>
            <w:tcW w:w="794" w:type="dxa"/>
          </w:tcPr>
          <w:p w14:paraId="15F33A5D" w14:textId="77777777" w:rsidR="0094685B" w:rsidRDefault="0094685B">
            <w:pPr>
              <w:cnfStyle w:val="000000000000" w:firstRow="0" w:lastRow="0" w:firstColumn="0" w:lastColumn="0" w:oddVBand="0" w:evenVBand="0" w:oddHBand="0" w:evenHBand="0" w:firstRowFirstColumn="0" w:firstRowLastColumn="0" w:lastRowFirstColumn="0" w:lastRowLastColumn="0"/>
            </w:pPr>
            <w:r>
              <w:t>6 947</w:t>
            </w:r>
          </w:p>
        </w:tc>
        <w:tc>
          <w:tcPr>
            <w:tcW w:w="794" w:type="dxa"/>
          </w:tcPr>
          <w:p w14:paraId="2F12BCFB" w14:textId="77777777" w:rsidR="0094685B" w:rsidRDefault="0094685B">
            <w:pPr>
              <w:cnfStyle w:val="000000000000" w:firstRow="0" w:lastRow="0" w:firstColumn="0" w:lastColumn="0" w:oddVBand="0" w:evenVBand="0" w:oddHBand="0" w:evenHBand="0" w:firstRowFirstColumn="0" w:firstRowLastColumn="0" w:lastRowFirstColumn="0" w:lastRowLastColumn="0"/>
            </w:pPr>
            <w:r>
              <w:t>7 378</w:t>
            </w:r>
          </w:p>
        </w:tc>
        <w:tc>
          <w:tcPr>
            <w:tcW w:w="794" w:type="dxa"/>
          </w:tcPr>
          <w:p w14:paraId="7CE8AFB0" w14:textId="77777777" w:rsidR="0094685B" w:rsidRDefault="0094685B">
            <w:pPr>
              <w:cnfStyle w:val="000000000000" w:firstRow="0" w:lastRow="0" w:firstColumn="0" w:lastColumn="0" w:oddVBand="0" w:evenVBand="0" w:oddHBand="0" w:evenHBand="0" w:firstRowFirstColumn="0" w:firstRowLastColumn="0" w:lastRowFirstColumn="0" w:lastRowLastColumn="0"/>
            </w:pPr>
            <w:r>
              <w:t>7 836</w:t>
            </w:r>
          </w:p>
        </w:tc>
      </w:tr>
      <w:tr w:rsidR="0094685B" w14:paraId="5A70E35B" w14:textId="77777777">
        <w:tc>
          <w:tcPr>
            <w:cnfStyle w:val="001000000000" w:firstRow="0" w:lastRow="0" w:firstColumn="1" w:lastColumn="0" w:oddVBand="0" w:evenVBand="0" w:oddHBand="0" w:evenHBand="0" w:firstRowFirstColumn="0" w:firstRowLastColumn="0" w:lastRowFirstColumn="0" w:lastRowLastColumn="0"/>
            <w:tcW w:w="3740" w:type="dxa"/>
          </w:tcPr>
          <w:p w14:paraId="3D1462CB" w14:textId="77777777" w:rsidR="0094685B" w:rsidRDefault="0094685B">
            <w:r>
              <w:t>Fines and regulatory fees</w:t>
            </w:r>
          </w:p>
        </w:tc>
        <w:tc>
          <w:tcPr>
            <w:tcW w:w="794" w:type="dxa"/>
          </w:tcPr>
          <w:p w14:paraId="521EE667" w14:textId="77777777" w:rsidR="0094685B" w:rsidRDefault="0094685B">
            <w:pPr>
              <w:cnfStyle w:val="000000000000" w:firstRow="0" w:lastRow="0" w:firstColumn="0" w:lastColumn="0" w:oddVBand="0" w:evenVBand="0" w:oddHBand="0" w:evenHBand="0" w:firstRowFirstColumn="0" w:firstRowLastColumn="0" w:lastRowFirstColumn="0" w:lastRowLastColumn="0"/>
            </w:pPr>
            <w:r>
              <w:t>2 612</w:t>
            </w:r>
          </w:p>
        </w:tc>
        <w:tc>
          <w:tcPr>
            <w:tcW w:w="794" w:type="dxa"/>
          </w:tcPr>
          <w:p w14:paraId="0679E366" w14:textId="77777777" w:rsidR="0094685B" w:rsidRDefault="0094685B">
            <w:pPr>
              <w:cnfStyle w:val="000000000000" w:firstRow="0" w:lastRow="0" w:firstColumn="0" w:lastColumn="0" w:oddVBand="0" w:evenVBand="0" w:oddHBand="0" w:evenHBand="0" w:firstRowFirstColumn="0" w:firstRowLastColumn="0" w:lastRowFirstColumn="0" w:lastRowLastColumn="0"/>
            </w:pPr>
            <w:r>
              <w:t>2 547</w:t>
            </w:r>
          </w:p>
        </w:tc>
        <w:tc>
          <w:tcPr>
            <w:tcW w:w="794" w:type="dxa"/>
          </w:tcPr>
          <w:p w14:paraId="0D157BB3" w14:textId="77777777" w:rsidR="0094685B" w:rsidRDefault="0094685B">
            <w:pPr>
              <w:cnfStyle w:val="000000000000" w:firstRow="0" w:lastRow="0" w:firstColumn="0" w:lastColumn="0" w:oddVBand="0" w:evenVBand="0" w:oddHBand="0" w:evenHBand="0" w:firstRowFirstColumn="0" w:firstRowLastColumn="0" w:lastRowFirstColumn="0" w:lastRowLastColumn="0"/>
            </w:pPr>
            <w:r>
              <w:t>2 536</w:t>
            </w:r>
          </w:p>
        </w:tc>
        <w:tc>
          <w:tcPr>
            <w:tcW w:w="794" w:type="dxa"/>
          </w:tcPr>
          <w:p w14:paraId="0C374BFC" w14:textId="77777777" w:rsidR="0094685B" w:rsidRDefault="0094685B">
            <w:pPr>
              <w:cnfStyle w:val="000000000000" w:firstRow="0" w:lastRow="0" w:firstColumn="0" w:lastColumn="0" w:oddVBand="0" w:evenVBand="0" w:oddHBand="0" w:evenHBand="0" w:firstRowFirstColumn="0" w:firstRowLastColumn="0" w:lastRowFirstColumn="0" w:lastRowLastColumn="0"/>
            </w:pPr>
            <w:r>
              <w:t>2 549</w:t>
            </w:r>
          </w:p>
        </w:tc>
        <w:tc>
          <w:tcPr>
            <w:tcW w:w="794" w:type="dxa"/>
          </w:tcPr>
          <w:p w14:paraId="406AC0BD" w14:textId="77777777" w:rsidR="0094685B" w:rsidRDefault="0094685B">
            <w:pPr>
              <w:cnfStyle w:val="000000000000" w:firstRow="0" w:lastRow="0" w:firstColumn="0" w:lastColumn="0" w:oddVBand="0" w:evenVBand="0" w:oddHBand="0" w:evenHBand="0" w:firstRowFirstColumn="0" w:firstRowLastColumn="0" w:lastRowFirstColumn="0" w:lastRowLastColumn="0"/>
            </w:pPr>
            <w:r>
              <w:t>2 583</w:t>
            </w:r>
          </w:p>
        </w:tc>
      </w:tr>
      <w:tr w:rsidR="0094685B" w14:paraId="18B6AB4A" w14:textId="77777777">
        <w:tc>
          <w:tcPr>
            <w:cnfStyle w:val="001000000000" w:firstRow="0" w:lastRow="0" w:firstColumn="1" w:lastColumn="0" w:oddVBand="0" w:evenVBand="0" w:oddHBand="0" w:evenHBand="0" w:firstRowFirstColumn="0" w:firstRowLastColumn="0" w:lastRowFirstColumn="0" w:lastRowLastColumn="0"/>
            <w:tcW w:w="3740" w:type="dxa"/>
          </w:tcPr>
          <w:p w14:paraId="37CF0BF3" w14:textId="77777777" w:rsidR="0094685B" w:rsidRDefault="0094685B">
            <w:r>
              <w:t>GST input tax credits recoverable</w:t>
            </w:r>
          </w:p>
        </w:tc>
        <w:tc>
          <w:tcPr>
            <w:tcW w:w="794" w:type="dxa"/>
          </w:tcPr>
          <w:p w14:paraId="1D0A46B7" w14:textId="77777777" w:rsidR="0094685B" w:rsidRDefault="0094685B">
            <w:pPr>
              <w:cnfStyle w:val="000000000000" w:firstRow="0" w:lastRow="0" w:firstColumn="0" w:lastColumn="0" w:oddVBand="0" w:evenVBand="0" w:oddHBand="0" w:evenHBand="0" w:firstRowFirstColumn="0" w:firstRowLastColumn="0" w:lastRowFirstColumn="0" w:lastRowLastColumn="0"/>
            </w:pPr>
            <w:r>
              <w:t>541</w:t>
            </w:r>
          </w:p>
        </w:tc>
        <w:tc>
          <w:tcPr>
            <w:tcW w:w="794" w:type="dxa"/>
          </w:tcPr>
          <w:p w14:paraId="2E47A15D" w14:textId="77777777" w:rsidR="0094685B" w:rsidRDefault="0094685B">
            <w:pPr>
              <w:cnfStyle w:val="000000000000" w:firstRow="0" w:lastRow="0" w:firstColumn="0" w:lastColumn="0" w:oddVBand="0" w:evenVBand="0" w:oddHBand="0" w:evenHBand="0" w:firstRowFirstColumn="0" w:firstRowLastColumn="0" w:lastRowFirstColumn="0" w:lastRowLastColumn="0"/>
            </w:pPr>
            <w:r>
              <w:t>541</w:t>
            </w:r>
          </w:p>
        </w:tc>
        <w:tc>
          <w:tcPr>
            <w:tcW w:w="794" w:type="dxa"/>
          </w:tcPr>
          <w:p w14:paraId="0D06402F" w14:textId="77777777" w:rsidR="0094685B" w:rsidRDefault="0094685B">
            <w:pPr>
              <w:cnfStyle w:val="000000000000" w:firstRow="0" w:lastRow="0" w:firstColumn="0" w:lastColumn="0" w:oddVBand="0" w:evenVBand="0" w:oddHBand="0" w:evenHBand="0" w:firstRowFirstColumn="0" w:firstRowLastColumn="0" w:lastRowFirstColumn="0" w:lastRowLastColumn="0"/>
            </w:pPr>
            <w:r>
              <w:t>542</w:t>
            </w:r>
          </w:p>
        </w:tc>
        <w:tc>
          <w:tcPr>
            <w:tcW w:w="794" w:type="dxa"/>
          </w:tcPr>
          <w:p w14:paraId="43D904EB" w14:textId="77777777" w:rsidR="0094685B" w:rsidRDefault="0094685B">
            <w:pPr>
              <w:cnfStyle w:val="000000000000" w:firstRow="0" w:lastRow="0" w:firstColumn="0" w:lastColumn="0" w:oddVBand="0" w:evenVBand="0" w:oddHBand="0" w:evenHBand="0" w:firstRowFirstColumn="0" w:firstRowLastColumn="0" w:lastRowFirstColumn="0" w:lastRowLastColumn="0"/>
            </w:pPr>
            <w:r>
              <w:t>543</w:t>
            </w:r>
          </w:p>
        </w:tc>
        <w:tc>
          <w:tcPr>
            <w:tcW w:w="794" w:type="dxa"/>
          </w:tcPr>
          <w:p w14:paraId="779E8DE6" w14:textId="77777777" w:rsidR="0094685B" w:rsidRDefault="0094685B">
            <w:pPr>
              <w:cnfStyle w:val="000000000000" w:firstRow="0" w:lastRow="0" w:firstColumn="0" w:lastColumn="0" w:oddVBand="0" w:evenVBand="0" w:oddHBand="0" w:evenHBand="0" w:firstRowFirstColumn="0" w:firstRowLastColumn="0" w:lastRowFirstColumn="0" w:lastRowLastColumn="0"/>
            </w:pPr>
            <w:r>
              <w:t>543</w:t>
            </w:r>
          </w:p>
        </w:tc>
      </w:tr>
      <w:tr w:rsidR="0094685B" w14:paraId="4329BC3E" w14:textId="77777777">
        <w:tc>
          <w:tcPr>
            <w:cnfStyle w:val="001000000000" w:firstRow="0" w:lastRow="0" w:firstColumn="1" w:lastColumn="0" w:oddVBand="0" w:evenVBand="0" w:oddHBand="0" w:evenHBand="0" w:firstRowFirstColumn="0" w:firstRowLastColumn="0" w:lastRowFirstColumn="0" w:lastRowLastColumn="0"/>
            <w:tcW w:w="3740" w:type="dxa"/>
          </w:tcPr>
          <w:p w14:paraId="32D5FDBD" w14:textId="77777777" w:rsidR="0094685B" w:rsidRDefault="0094685B">
            <w:r>
              <w:t>Other receivables</w:t>
            </w:r>
          </w:p>
        </w:tc>
        <w:tc>
          <w:tcPr>
            <w:tcW w:w="794" w:type="dxa"/>
          </w:tcPr>
          <w:p w14:paraId="56741CEB" w14:textId="77777777" w:rsidR="0094685B" w:rsidRDefault="0094685B">
            <w:pPr>
              <w:cnfStyle w:val="000000000000" w:firstRow="0" w:lastRow="0" w:firstColumn="0" w:lastColumn="0" w:oddVBand="0" w:evenVBand="0" w:oddHBand="0" w:evenHBand="0" w:firstRowFirstColumn="0" w:firstRowLastColumn="0" w:lastRowFirstColumn="0" w:lastRowLastColumn="0"/>
            </w:pPr>
            <w:r>
              <w:t>121</w:t>
            </w:r>
          </w:p>
        </w:tc>
        <w:tc>
          <w:tcPr>
            <w:tcW w:w="794" w:type="dxa"/>
          </w:tcPr>
          <w:p w14:paraId="3F86345E"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A93E18D"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640AB2D"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9F3A5BA"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060452CC" w14:textId="77777777">
        <w:tc>
          <w:tcPr>
            <w:cnfStyle w:val="001000000000" w:firstRow="0" w:lastRow="0" w:firstColumn="1" w:lastColumn="0" w:oddVBand="0" w:evenVBand="0" w:oddHBand="0" w:evenHBand="0" w:firstRowFirstColumn="0" w:firstRowLastColumn="0" w:lastRowFirstColumn="0" w:lastRowLastColumn="0"/>
            <w:tcW w:w="3740" w:type="dxa"/>
          </w:tcPr>
          <w:p w14:paraId="3327710A" w14:textId="77777777" w:rsidR="0094685B" w:rsidRDefault="0094685B">
            <w:r>
              <w:t>Allowance for impairment losses of statutory receivables</w:t>
            </w:r>
          </w:p>
        </w:tc>
        <w:tc>
          <w:tcPr>
            <w:tcW w:w="794" w:type="dxa"/>
          </w:tcPr>
          <w:p w14:paraId="0B28504C" w14:textId="77777777" w:rsidR="0094685B" w:rsidRDefault="0094685B">
            <w:pPr>
              <w:cnfStyle w:val="000000000000" w:firstRow="0" w:lastRow="0" w:firstColumn="0" w:lastColumn="0" w:oddVBand="0" w:evenVBand="0" w:oddHBand="0" w:evenHBand="0" w:firstRowFirstColumn="0" w:firstRowLastColumn="0" w:lastRowFirstColumn="0" w:lastRowLastColumn="0"/>
            </w:pPr>
            <w:r>
              <w:t>(2 399)</w:t>
            </w:r>
          </w:p>
        </w:tc>
        <w:tc>
          <w:tcPr>
            <w:tcW w:w="794" w:type="dxa"/>
          </w:tcPr>
          <w:p w14:paraId="249D27E9" w14:textId="77777777" w:rsidR="0094685B" w:rsidRDefault="0094685B">
            <w:pPr>
              <w:cnfStyle w:val="000000000000" w:firstRow="0" w:lastRow="0" w:firstColumn="0" w:lastColumn="0" w:oddVBand="0" w:evenVBand="0" w:oddHBand="0" w:evenHBand="0" w:firstRowFirstColumn="0" w:firstRowLastColumn="0" w:lastRowFirstColumn="0" w:lastRowLastColumn="0"/>
            </w:pPr>
            <w:r>
              <w:t>(2 360)</w:t>
            </w:r>
          </w:p>
        </w:tc>
        <w:tc>
          <w:tcPr>
            <w:tcW w:w="794" w:type="dxa"/>
          </w:tcPr>
          <w:p w14:paraId="3C10E73E" w14:textId="77777777" w:rsidR="0094685B" w:rsidRDefault="0094685B">
            <w:pPr>
              <w:cnfStyle w:val="000000000000" w:firstRow="0" w:lastRow="0" w:firstColumn="0" w:lastColumn="0" w:oddVBand="0" w:evenVBand="0" w:oddHBand="0" w:evenHBand="0" w:firstRowFirstColumn="0" w:firstRowLastColumn="0" w:lastRowFirstColumn="0" w:lastRowLastColumn="0"/>
            </w:pPr>
            <w:r>
              <w:t>(2 312)</w:t>
            </w:r>
          </w:p>
        </w:tc>
        <w:tc>
          <w:tcPr>
            <w:tcW w:w="794" w:type="dxa"/>
          </w:tcPr>
          <w:p w14:paraId="6F8407F1" w14:textId="77777777" w:rsidR="0094685B" w:rsidRDefault="0094685B">
            <w:pPr>
              <w:cnfStyle w:val="000000000000" w:firstRow="0" w:lastRow="0" w:firstColumn="0" w:lastColumn="0" w:oddVBand="0" w:evenVBand="0" w:oddHBand="0" w:evenHBand="0" w:firstRowFirstColumn="0" w:firstRowLastColumn="0" w:lastRowFirstColumn="0" w:lastRowLastColumn="0"/>
            </w:pPr>
            <w:r>
              <w:t>(2 292)</w:t>
            </w:r>
          </w:p>
        </w:tc>
        <w:tc>
          <w:tcPr>
            <w:tcW w:w="794" w:type="dxa"/>
          </w:tcPr>
          <w:p w14:paraId="3731A143" w14:textId="77777777" w:rsidR="0094685B" w:rsidRDefault="0094685B">
            <w:pPr>
              <w:cnfStyle w:val="000000000000" w:firstRow="0" w:lastRow="0" w:firstColumn="0" w:lastColumn="0" w:oddVBand="0" w:evenVBand="0" w:oddHBand="0" w:evenHBand="0" w:firstRowFirstColumn="0" w:firstRowLastColumn="0" w:lastRowFirstColumn="0" w:lastRowLastColumn="0"/>
            </w:pPr>
            <w:r>
              <w:t>(2 297)</w:t>
            </w:r>
          </w:p>
        </w:tc>
      </w:tr>
      <w:tr w:rsidR="0094685B" w14:paraId="6574CE83" w14:textId="77777777">
        <w:tc>
          <w:tcPr>
            <w:cnfStyle w:val="001000000000" w:firstRow="0" w:lastRow="0" w:firstColumn="1" w:lastColumn="0" w:oddVBand="0" w:evenVBand="0" w:oddHBand="0" w:evenHBand="0" w:firstRowFirstColumn="0" w:firstRowLastColumn="0" w:lastRowFirstColumn="0" w:lastRowLastColumn="0"/>
            <w:tcW w:w="3740" w:type="dxa"/>
          </w:tcPr>
          <w:p w14:paraId="6EE90C36" w14:textId="77777777" w:rsidR="0094685B" w:rsidRDefault="0094685B">
            <w:r>
              <w:rPr>
                <w:b/>
              </w:rPr>
              <w:t>Other</w:t>
            </w:r>
          </w:p>
        </w:tc>
        <w:tc>
          <w:tcPr>
            <w:tcW w:w="794" w:type="dxa"/>
          </w:tcPr>
          <w:p w14:paraId="7D8664F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7DCEAA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122805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3A2D05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81E822E"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7FEEF5E4"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D237372" w14:textId="77777777" w:rsidR="0094685B" w:rsidRDefault="0094685B">
            <w:r>
              <w:t>Contract assets</w:t>
            </w:r>
          </w:p>
        </w:tc>
        <w:tc>
          <w:tcPr>
            <w:tcW w:w="794" w:type="dxa"/>
            <w:tcBorders>
              <w:bottom w:val="single" w:sz="6" w:space="0" w:color="auto"/>
            </w:tcBorders>
          </w:tcPr>
          <w:p w14:paraId="6410BFEB"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719F7C99"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0E7BFECF"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45EAFD2D"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62FF871B"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r>
      <w:tr w:rsidR="0094685B" w14:paraId="04166DA5"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D5C18ED" w14:textId="77777777" w:rsidR="0094685B" w:rsidRDefault="0094685B">
            <w:r>
              <w:rPr>
                <w:b/>
              </w:rPr>
              <w:t>Total receivables and contract assets</w:t>
            </w:r>
          </w:p>
        </w:tc>
        <w:tc>
          <w:tcPr>
            <w:tcW w:w="794" w:type="dxa"/>
            <w:tcBorders>
              <w:top w:val="single" w:sz="6" w:space="0" w:color="auto"/>
              <w:bottom w:val="single" w:sz="12" w:space="0" w:color="auto"/>
            </w:tcBorders>
          </w:tcPr>
          <w:p w14:paraId="2135018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10 833</w:t>
            </w:r>
          </w:p>
        </w:tc>
        <w:tc>
          <w:tcPr>
            <w:tcW w:w="794" w:type="dxa"/>
            <w:tcBorders>
              <w:top w:val="single" w:sz="6" w:space="0" w:color="auto"/>
              <w:bottom w:val="single" w:sz="12" w:space="0" w:color="auto"/>
            </w:tcBorders>
          </w:tcPr>
          <w:p w14:paraId="09898D0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10 567</w:t>
            </w:r>
          </w:p>
        </w:tc>
        <w:tc>
          <w:tcPr>
            <w:tcW w:w="794" w:type="dxa"/>
            <w:tcBorders>
              <w:top w:val="single" w:sz="6" w:space="0" w:color="auto"/>
              <w:bottom w:val="single" w:sz="12" w:space="0" w:color="auto"/>
            </w:tcBorders>
          </w:tcPr>
          <w:p w14:paraId="7CF4740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11 196</w:t>
            </w:r>
          </w:p>
        </w:tc>
        <w:tc>
          <w:tcPr>
            <w:tcW w:w="794" w:type="dxa"/>
            <w:tcBorders>
              <w:top w:val="single" w:sz="6" w:space="0" w:color="auto"/>
              <w:bottom w:val="single" w:sz="12" w:space="0" w:color="auto"/>
            </w:tcBorders>
          </w:tcPr>
          <w:p w14:paraId="4914F22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11 778</w:t>
            </w:r>
          </w:p>
        </w:tc>
        <w:tc>
          <w:tcPr>
            <w:tcW w:w="794" w:type="dxa"/>
            <w:tcBorders>
              <w:top w:val="single" w:sz="6" w:space="0" w:color="auto"/>
              <w:bottom w:val="single" w:sz="12" w:space="0" w:color="auto"/>
            </w:tcBorders>
          </w:tcPr>
          <w:p w14:paraId="4399F34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12 369</w:t>
            </w:r>
          </w:p>
        </w:tc>
      </w:tr>
      <w:tr w:rsidR="0094685B" w14:paraId="0F6510F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B7902AB" w14:textId="77777777" w:rsidR="0094685B" w:rsidRDefault="0094685B">
            <w:r>
              <w:t>Current receivables and contract assets</w:t>
            </w:r>
          </w:p>
        </w:tc>
        <w:tc>
          <w:tcPr>
            <w:tcW w:w="794" w:type="dxa"/>
            <w:tcBorders>
              <w:top w:val="single" w:sz="6" w:space="0" w:color="auto"/>
            </w:tcBorders>
          </w:tcPr>
          <w:p w14:paraId="1C684F03" w14:textId="77777777" w:rsidR="0094685B" w:rsidRDefault="0094685B">
            <w:pPr>
              <w:cnfStyle w:val="000000000000" w:firstRow="0" w:lastRow="0" w:firstColumn="0" w:lastColumn="0" w:oddVBand="0" w:evenVBand="0" w:oddHBand="0" w:evenHBand="0" w:firstRowFirstColumn="0" w:firstRowLastColumn="0" w:lastRowFirstColumn="0" w:lastRowLastColumn="0"/>
            </w:pPr>
            <w:r>
              <w:t>9 789</w:t>
            </w:r>
          </w:p>
        </w:tc>
        <w:tc>
          <w:tcPr>
            <w:tcW w:w="794" w:type="dxa"/>
            <w:tcBorders>
              <w:top w:val="single" w:sz="6" w:space="0" w:color="auto"/>
            </w:tcBorders>
          </w:tcPr>
          <w:p w14:paraId="68ABE75A" w14:textId="77777777" w:rsidR="0094685B" w:rsidRDefault="0094685B">
            <w:pPr>
              <w:cnfStyle w:val="000000000000" w:firstRow="0" w:lastRow="0" w:firstColumn="0" w:lastColumn="0" w:oddVBand="0" w:evenVBand="0" w:oddHBand="0" w:evenHBand="0" w:firstRowFirstColumn="0" w:firstRowLastColumn="0" w:lastRowFirstColumn="0" w:lastRowLastColumn="0"/>
            </w:pPr>
            <w:r>
              <w:t>9 523</w:t>
            </w:r>
          </w:p>
        </w:tc>
        <w:tc>
          <w:tcPr>
            <w:tcW w:w="794" w:type="dxa"/>
            <w:tcBorders>
              <w:top w:val="single" w:sz="6" w:space="0" w:color="auto"/>
            </w:tcBorders>
          </w:tcPr>
          <w:p w14:paraId="25D7498E" w14:textId="77777777" w:rsidR="0094685B" w:rsidRDefault="0094685B">
            <w:pPr>
              <w:cnfStyle w:val="000000000000" w:firstRow="0" w:lastRow="0" w:firstColumn="0" w:lastColumn="0" w:oddVBand="0" w:evenVBand="0" w:oddHBand="0" w:evenHBand="0" w:firstRowFirstColumn="0" w:firstRowLastColumn="0" w:lastRowFirstColumn="0" w:lastRowLastColumn="0"/>
            </w:pPr>
            <w:r>
              <w:t>10 155</w:t>
            </w:r>
          </w:p>
        </w:tc>
        <w:tc>
          <w:tcPr>
            <w:tcW w:w="794" w:type="dxa"/>
            <w:tcBorders>
              <w:top w:val="single" w:sz="6" w:space="0" w:color="auto"/>
            </w:tcBorders>
          </w:tcPr>
          <w:p w14:paraId="4F2D889A" w14:textId="77777777" w:rsidR="0094685B" w:rsidRDefault="0094685B">
            <w:pPr>
              <w:cnfStyle w:val="000000000000" w:firstRow="0" w:lastRow="0" w:firstColumn="0" w:lastColumn="0" w:oddVBand="0" w:evenVBand="0" w:oddHBand="0" w:evenHBand="0" w:firstRowFirstColumn="0" w:firstRowLastColumn="0" w:lastRowFirstColumn="0" w:lastRowLastColumn="0"/>
            </w:pPr>
            <w:r>
              <w:t>10 741</w:t>
            </w:r>
          </w:p>
        </w:tc>
        <w:tc>
          <w:tcPr>
            <w:tcW w:w="794" w:type="dxa"/>
            <w:tcBorders>
              <w:top w:val="single" w:sz="6" w:space="0" w:color="auto"/>
            </w:tcBorders>
          </w:tcPr>
          <w:p w14:paraId="20DE68BE" w14:textId="77777777" w:rsidR="0094685B" w:rsidRDefault="0094685B">
            <w:pPr>
              <w:cnfStyle w:val="000000000000" w:firstRow="0" w:lastRow="0" w:firstColumn="0" w:lastColumn="0" w:oddVBand="0" w:evenVBand="0" w:oddHBand="0" w:evenHBand="0" w:firstRowFirstColumn="0" w:firstRowLastColumn="0" w:lastRowFirstColumn="0" w:lastRowLastColumn="0"/>
            </w:pPr>
            <w:r>
              <w:t>11 337</w:t>
            </w:r>
          </w:p>
        </w:tc>
      </w:tr>
      <w:tr w:rsidR="0094685B" w14:paraId="5E39B472" w14:textId="77777777">
        <w:tc>
          <w:tcPr>
            <w:cnfStyle w:val="001000000000" w:firstRow="0" w:lastRow="0" w:firstColumn="1" w:lastColumn="0" w:oddVBand="0" w:evenVBand="0" w:oddHBand="0" w:evenHBand="0" w:firstRowFirstColumn="0" w:firstRowLastColumn="0" w:lastRowFirstColumn="0" w:lastRowLastColumn="0"/>
            <w:tcW w:w="3740" w:type="dxa"/>
          </w:tcPr>
          <w:p w14:paraId="3348F307" w14:textId="77777777" w:rsidR="0094685B" w:rsidRDefault="0094685B">
            <w:r>
              <w:t>Non</w:t>
            </w:r>
            <w:r>
              <w:noBreakHyphen/>
              <w:t>current receivables and contract assets</w:t>
            </w:r>
          </w:p>
        </w:tc>
        <w:tc>
          <w:tcPr>
            <w:tcW w:w="794" w:type="dxa"/>
          </w:tcPr>
          <w:p w14:paraId="10A033D4" w14:textId="77777777" w:rsidR="0094685B" w:rsidRDefault="0094685B">
            <w:pPr>
              <w:cnfStyle w:val="000000000000" w:firstRow="0" w:lastRow="0" w:firstColumn="0" w:lastColumn="0" w:oddVBand="0" w:evenVBand="0" w:oddHBand="0" w:evenHBand="0" w:firstRowFirstColumn="0" w:firstRowLastColumn="0" w:lastRowFirstColumn="0" w:lastRowLastColumn="0"/>
            </w:pPr>
            <w:r>
              <w:t>1 044</w:t>
            </w:r>
          </w:p>
        </w:tc>
        <w:tc>
          <w:tcPr>
            <w:tcW w:w="794" w:type="dxa"/>
          </w:tcPr>
          <w:p w14:paraId="6CF10F26" w14:textId="77777777" w:rsidR="0094685B" w:rsidRDefault="0094685B">
            <w:pPr>
              <w:cnfStyle w:val="000000000000" w:firstRow="0" w:lastRow="0" w:firstColumn="0" w:lastColumn="0" w:oddVBand="0" w:evenVBand="0" w:oddHBand="0" w:evenHBand="0" w:firstRowFirstColumn="0" w:firstRowLastColumn="0" w:lastRowFirstColumn="0" w:lastRowLastColumn="0"/>
            </w:pPr>
            <w:r>
              <w:t>1 044</w:t>
            </w:r>
          </w:p>
        </w:tc>
        <w:tc>
          <w:tcPr>
            <w:tcW w:w="794" w:type="dxa"/>
          </w:tcPr>
          <w:p w14:paraId="76DF1B6A" w14:textId="77777777" w:rsidR="0094685B" w:rsidRDefault="0094685B">
            <w:pPr>
              <w:cnfStyle w:val="000000000000" w:firstRow="0" w:lastRow="0" w:firstColumn="0" w:lastColumn="0" w:oddVBand="0" w:evenVBand="0" w:oddHBand="0" w:evenHBand="0" w:firstRowFirstColumn="0" w:firstRowLastColumn="0" w:lastRowFirstColumn="0" w:lastRowLastColumn="0"/>
            </w:pPr>
            <w:r>
              <w:t>1 040</w:t>
            </w:r>
          </w:p>
        </w:tc>
        <w:tc>
          <w:tcPr>
            <w:tcW w:w="794" w:type="dxa"/>
          </w:tcPr>
          <w:p w14:paraId="682BA006" w14:textId="77777777" w:rsidR="0094685B" w:rsidRDefault="0094685B">
            <w:pPr>
              <w:cnfStyle w:val="000000000000" w:firstRow="0" w:lastRow="0" w:firstColumn="0" w:lastColumn="0" w:oddVBand="0" w:evenVBand="0" w:oddHBand="0" w:evenHBand="0" w:firstRowFirstColumn="0" w:firstRowLastColumn="0" w:lastRowFirstColumn="0" w:lastRowLastColumn="0"/>
            </w:pPr>
            <w:r>
              <w:t>1 036</w:t>
            </w:r>
          </w:p>
        </w:tc>
        <w:tc>
          <w:tcPr>
            <w:tcW w:w="794" w:type="dxa"/>
          </w:tcPr>
          <w:p w14:paraId="6CA70362" w14:textId="77777777" w:rsidR="0094685B" w:rsidRDefault="0094685B">
            <w:pPr>
              <w:cnfStyle w:val="000000000000" w:firstRow="0" w:lastRow="0" w:firstColumn="0" w:lastColumn="0" w:oddVBand="0" w:evenVBand="0" w:oddHBand="0" w:evenHBand="0" w:firstRowFirstColumn="0" w:firstRowLastColumn="0" w:lastRowFirstColumn="0" w:lastRowLastColumn="0"/>
            </w:pPr>
            <w:r>
              <w:t>1 033</w:t>
            </w:r>
          </w:p>
        </w:tc>
      </w:tr>
    </w:tbl>
    <w:p w14:paraId="66CC5E57" w14:textId="77777777" w:rsidR="0094685B" w:rsidRDefault="0094685B" w:rsidP="0094685B"/>
    <w:p w14:paraId="494C2325" w14:textId="77777777" w:rsidR="0094685B" w:rsidRDefault="0094685B" w:rsidP="0094685B"/>
    <w:p w14:paraId="08ED1FBB" w14:textId="77777777" w:rsidR="0094685B" w:rsidRPr="00D52465" w:rsidRDefault="0094685B" w:rsidP="0094685B">
      <w:pPr>
        <w:pStyle w:val="Heading3"/>
      </w:pPr>
      <w:bookmarkStart w:id="84" w:name="_Toc215145506"/>
      <w:r>
        <w:t>4.2.7</w:t>
      </w:r>
      <w:r w:rsidRPr="00982DAF">
        <w:tab/>
      </w:r>
      <w:r>
        <w:t>Other liabilities</w:t>
      </w:r>
      <w:r w:rsidRPr="00BA109B">
        <w:tab/>
        <w:t>($ million)</w:t>
      </w:r>
      <w:bookmarkEnd w:id="84"/>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Other_liabilities|MergedHeadingRow:1"/>
      </w:tblPr>
      <w:tblGrid>
        <w:gridCol w:w="3740"/>
        <w:gridCol w:w="794"/>
        <w:gridCol w:w="794"/>
        <w:gridCol w:w="794"/>
        <w:gridCol w:w="794"/>
        <w:gridCol w:w="794"/>
      </w:tblGrid>
      <w:tr w:rsidR="0094685B" w14:paraId="69EEC9C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BE701E2" w14:textId="77777777" w:rsidR="0094685B" w:rsidRDefault="0094685B">
            <w:pPr>
              <w:keepNext/>
            </w:pPr>
          </w:p>
        </w:tc>
        <w:tc>
          <w:tcPr>
            <w:tcW w:w="794" w:type="dxa"/>
          </w:tcPr>
          <w:p w14:paraId="383FF06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07F5725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6E30107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44F4095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6117D26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3C614198" w14:textId="77777777">
        <w:tc>
          <w:tcPr>
            <w:cnfStyle w:val="001000000000" w:firstRow="0" w:lastRow="0" w:firstColumn="1" w:lastColumn="0" w:oddVBand="0" w:evenVBand="0" w:oddHBand="0" w:evenHBand="0" w:firstRowFirstColumn="0" w:firstRowLastColumn="0" w:lastRowFirstColumn="0" w:lastRowLastColumn="0"/>
            <w:tcW w:w="3740" w:type="dxa"/>
          </w:tcPr>
          <w:p w14:paraId="08BF9869" w14:textId="77777777" w:rsidR="0094685B" w:rsidRDefault="0094685B">
            <w:r>
              <w:t>Contract liabilities</w:t>
            </w:r>
          </w:p>
        </w:tc>
        <w:tc>
          <w:tcPr>
            <w:tcW w:w="794" w:type="dxa"/>
          </w:tcPr>
          <w:p w14:paraId="3946A1B4" w14:textId="77777777" w:rsidR="0094685B" w:rsidRDefault="0094685B">
            <w:pP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65B63AA6" w14:textId="77777777" w:rsidR="0094685B" w:rsidRDefault="0094685B">
            <w:pP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1AF4DE5B" w14:textId="77777777" w:rsidR="0094685B" w:rsidRDefault="0094685B">
            <w:pP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3F02F9B0" w14:textId="77777777" w:rsidR="0094685B" w:rsidRDefault="0094685B">
            <w:pP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7031AA5A" w14:textId="77777777" w:rsidR="0094685B" w:rsidRDefault="0094685B">
            <w:pPr>
              <w:cnfStyle w:val="000000000000" w:firstRow="0" w:lastRow="0" w:firstColumn="0" w:lastColumn="0" w:oddVBand="0" w:evenVBand="0" w:oddHBand="0" w:evenHBand="0" w:firstRowFirstColumn="0" w:firstRowLastColumn="0" w:lastRowFirstColumn="0" w:lastRowLastColumn="0"/>
            </w:pPr>
            <w:r>
              <w:t>438</w:t>
            </w:r>
          </w:p>
        </w:tc>
      </w:tr>
      <w:tr w:rsidR="0094685B" w14:paraId="369CD8E6"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A1E4AA4" w14:textId="77777777" w:rsidR="0094685B" w:rsidRDefault="0094685B">
            <w:r>
              <w:t>Unearned income and grant of a right to the operator liability</w:t>
            </w:r>
          </w:p>
        </w:tc>
        <w:tc>
          <w:tcPr>
            <w:tcW w:w="794" w:type="dxa"/>
            <w:tcBorders>
              <w:bottom w:val="single" w:sz="6" w:space="0" w:color="auto"/>
            </w:tcBorders>
          </w:tcPr>
          <w:p w14:paraId="77228164" w14:textId="77777777" w:rsidR="0094685B" w:rsidRDefault="0094685B">
            <w:pPr>
              <w:cnfStyle w:val="000000000000" w:firstRow="0" w:lastRow="0" w:firstColumn="0" w:lastColumn="0" w:oddVBand="0" w:evenVBand="0" w:oddHBand="0" w:evenHBand="0" w:firstRowFirstColumn="0" w:firstRowLastColumn="0" w:lastRowFirstColumn="0" w:lastRowLastColumn="0"/>
            </w:pPr>
            <w:r>
              <w:t>22 093</w:t>
            </w:r>
          </w:p>
        </w:tc>
        <w:tc>
          <w:tcPr>
            <w:tcW w:w="794" w:type="dxa"/>
            <w:tcBorders>
              <w:bottom w:val="single" w:sz="6" w:space="0" w:color="auto"/>
            </w:tcBorders>
          </w:tcPr>
          <w:p w14:paraId="01CAD770" w14:textId="77777777" w:rsidR="0094685B" w:rsidRDefault="0094685B">
            <w:pPr>
              <w:cnfStyle w:val="000000000000" w:firstRow="0" w:lastRow="0" w:firstColumn="0" w:lastColumn="0" w:oddVBand="0" w:evenVBand="0" w:oddHBand="0" w:evenHBand="0" w:firstRowFirstColumn="0" w:firstRowLastColumn="0" w:lastRowFirstColumn="0" w:lastRowLastColumn="0"/>
            </w:pPr>
            <w:r>
              <w:t>21 860</w:t>
            </w:r>
          </w:p>
        </w:tc>
        <w:tc>
          <w:tcPr>
            <w:tcW w:w="794" w:type="dxa"/>
            <w:tcBorders>
              <w:bottom w:val="single" w:sz="6" w:space="0" w:color="auto"/>
            </w:tcBorders>
          </w:tcPr>
          <w:p w14:paraId="5DB78BC6" w14:textId="77777777" w:rsidR="0094685B" w:rsidRDefault="0094685B">
            <w:pPr>
              <w:cnfStyle w:val="000000000000" w:firstRow="0" w:lastRow="0" w:firstColumn="0" w:lastColumn="0" w:oddVBand="0" w:evenVBand="0" w:oddHBand="0" w:evenHBand="0" w:firstRowFirstColumn="0" w:firstRowLastColumn="0" w:lastRowFirstColumn="0" w:lastRowLastColumn="0"/>
            </w:pPr>
            <w:r>
              <w:t>21 581</w:t>
            </w:r>
          </w:p>
        </w:tc>
        <w:tc>
          <w:tcPr>
            <w:tcW w:w="794" w:type="dxa"/>
            <w:tcBorders>
              <w:bottom w:val="single" w:sz="6" w:space="0" w:color="auto"/>
            </w:tcBorders>
          </w:tcPr>
          <w:p w14:paraId="657A0B96" w14:textId="77777777" w:rsidR="0094685B" w:rsidRDefault="0094685B">
            <w:pPr>
              <w:cnfStyle w:val="000000000000" w:firstRow="0" w:lastRow="0" w:firstColumn="0" w:lastColumn="0" w:oddVBand="0" w:evenVBand="0" w:oddHBand="0" w:evenHBand="0" w:firstRowFirstColumn="0" w:firstRowLastColumn="0" w:lastRowFirstColumn="0" w:lastRowLastColumn="0"/>
            </w:pPr>
            <w:r>
              <w:t>20 839</w:t>
            </w:r>
          </w:p>
        </w:tc>
        <w:tc>
          <w:tcPr>
            <w:tcW w:w="794" w:type="dxa"/>
            <w:tcBorders>
              <w:bottom w:val="single" w:sz="6" w:space="0" w:color="auto"/>
            </w:tcBorders>
          </w:tcPr>
          <w:p w14:paraId="161B767A" w14:textId="77777777" w:rsidR="0094685B" w:rsidRDefault="0094685B">
            <w:pPr>
              <w:cnfStyle w:val="000000000000" w:firstRow="0" w:lastRow="0" w:firstColumn="0" w:lastColumn="0" w:oddVBand="0" w:evenVBand="0" w:oddHBand="0" w:evenHBand="0" w:firstRowFirstColumn="0" w:firstRowLastColumn="0" w:lastRowFirstColumn="0" w:lastRowLastColumn="0"/>
            </w:pPr>
            <w:r>
              <w:t>20 094</w:t>
            </w:r>
          </w:p>
        </w:tc>
      </w:tr>
      <w:tr w:rsidR="0094685B" w14:paraId="4947E41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A39BA55" w14:textId="77777777" w:rsidR="0094685B" w:rsidRDefault="0094685B">
            <w:r>
              <w:rPr>
                <w:b/>
              </w:rPr>
              <w:t>Total other liabilities</w:t>
            </w:r>
          </w:p>
        </w:tc>
        <w:tc>
          <w:tcPr>
            <w:tcW w:w="794" w:type="dxa"/>
            <w:tcBorders>
              <w:top w:val="single" w:sz="6" w:space="0" w:color="auto"/>
              <w:bottom w:val="single" w:sz="12" w:space="0" w:color="auto"/>
            </w:tcBorders>
          </w:tcPr>
          <w:p w14:paraId="53AE335B"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22 531</w:t>
            </w:r>
          </w:p>
        </w:tc>
        <w:tc>
          <w:tcPr>
            <w:tcW w:w="794" w:type="dxa"/>
            <w:tcBorders>
              <w:top w:val="single" w:sz="6" w:space="0" w:color="auto"/>
              <w:bottom w:val="single" w:sz="12" w:space="0" w:color="auto"/>
            </w:tcBorders>
          </w:tcPr>
          <w:p w14:paraId="5CF51A2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22 298</w:t>
            </w:r>
          </w:p>
        </w:tc>
        <w:tc>
          <w:tcPr>
            <w:tcW w:w="794" w:type="dxa"/>
            <w:tcBorders>
              <w:top w:val="single" w:sz="6" w:space="0" w:color="auto"/>
              <w:bottom w:val="single" w:sz="12" w:space="0" w:color="auto"/>
            </w:tcBorders>
          </w:tcPr>
          <w:p w14:paraId="41F919D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22 019</w:t>
            </w:r>
          </w:p>
        </w:tc>
        <w:tc>
          <w:tcPr>
            <w:tcW w:w="794" w:type="dxa"/>
            <w:tcBorders>
              <w:top w:val="single" w:sz="6" w:space="0" w:color="auto"/>
              <w:bottom w:val="single" w:sz="12" w:space="0" w:color="auto"/>
            </w:tcBorders>
          </w:tcPr>
          <w:p w14:paraId="0C6043F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21 277</w:t>
            </w:r>
          </w:p>
        </w:tc>
        <w:tc>
          <w:tcPr>
            <w:tcW w:w="794" w:type="dxa"/>
            <w:tcBorders>
              <w:top w:val="single" w:sz="6" w:space="0" w:color="auto"/>
              <w:bottom w:val="single" w:sz="12" w:space="0" w:color="auto"/>
            </w:tcBorders>
          </w:tcPr>
          <w:p w14:paraId="641D0B5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20 532</w:t>
            </w:r>
          </w:p>
        </w:tc>
      </w:tr>
      <w:tr w:rsidR="0094685B" w14:paraId="567C66E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6051825" w14:textId="77777777" w:rsidR="0094685B" w:rsidRDefault="0094685B">
            <w:r>
              <w:rPr>
                <w:b/>
              </w:rPr>
              <w:t>Represented by:</w:t>
            </w:r>
          </w:p>
        </w:tc>
        <w:tc>
          <w:tcPr>
            <w:tcW w:w="794" w:type="dxa"/>
            <w:tcBorders>
              <w:top w:val="single" w:sz="6" w:space="0" w:color="auto"/>
            </w:tcBorders>
          </w:tcPr>
          <w:p w14:paraId="6C7C379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46D176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828E21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376E51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340C2C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47E889E6" w14:textId="77777777">
        <w:tc>
          <w:tcPr>
            <w:cnfStyle w:val="001000000000" w:firstRow="0" w:lastRow="0" w:firstColumn="1" w:lastColumn="0" w:oddVBand="0" w:evenVBand="0" w:oddHBand="0" w:evenHBand="0" w:firstRowFirstColumn="0" w:firstRowLastColumn="0" w:lastRowFirstColumn="0" w:lastRowLastColumn="0"/>
            <w:tcW w:w="3740" w:type="dxa"/>
          </w:tcPr>
          <w:p w14:paraId="7D85020F" w14:textId="77777777" w:rsidR="0094685B" w:rsidRDefault="0094685B">
            <w:r>
              <w:t>Current other liabilities</w:t>
            </w:r>
          </w:p>
        </w:tc>
        <w:tc>
          <w:tcPr>
            <w:tcW w:w="794" w:type="dxa"/>
          </w:tcPr>
          <w:p w14:paraId="72ACFE98" w14:textId="77777777" w:rsidR="0094685B" w:rsidRDefault="0094685B">
            <w:pPr>
              <w:cnfStyle w:val="000000000000" w:firstRow="0" w:lastRow="0" w:firstColumn="0" w:lastColumn="0" w:oddVBand="0" w:evenVBand="0" w:oddHBand="0" w:evenHBand="0" w:firstRowFirstColumn="0" w:firstRowLastColumn="0" w:lastRowFirstColumn="0" w:lastRowLastColumn="0"/>
            </w:pPr>
            <w:r>
              <w:t>2 387</w:t>
            </w:r>
          </w:p>
        </w:tc>
        <w:tc>
          <w:tcPr>
            <w:tcW w:w="794" w:type="dxa"/>
          </w:tcPr>
          <w:p w14:paraId="71B004E0" w14:textId="77777777" w:rsidR="0094685B" w:rsidRDefault="0094685B">
            <w:pPr>
              <w:cnfStyle w:val="000000000000" w:firstRow="0" w:lastRow="0" w:firstColumn="0" w:lastColumn="0" w:oddVBand="0" w:evenVBand="0" w:oddHBand="0" w:evenHBand="0" w:firstRowFirstColumn="0" w:firstRowLastColumn="0" w:lastRowFirstColumn="0" w:lastRowLastColumn="0"/>
            </w:pPr>
            <w:r>
              <w:t>2 393</w:t>
            </w:r>
          </w:p>
        </w:tc>
        <w:tc>
          <w:tcPr>
            <w:tcW w:w="794" w:type="dxa"/>
          </w:tcPr>
          <w:p w14:paraId="08B808BA" w14:textId="77777777" w:rsidR="0094685B" w:rsidRDefault="0094685B">
            <w:pPr>
              <w:cnfStyle w:val="000000000000" w:firstRow="0" w:lastRow="0" w:firstColumn="0" w:lastColumn="0" w:oddVBand="0" w:evenVBand="0" w:oddHBand="0" w:evenHBand="0" w:firstRowFirstColumn="0" w:firstRowLastColumn="0" w:lastRowFirstColumn="0" w:lastRowLastColumn="0"/>
            </w:pPr>
            <w:r>
              <w:t>2 377</w:t>
            </w:r>
          </w:p>
        </w:tc>
        <w:tc>
          <w:tcPr>
            <w:tcW w:w="794" w:type="dxa"/>
          </w:tcPr>
          <w:p w14:paraId="17338B15" w14:textId="77777777" w:rsidR="0094685B" w:rsidRDefault="0094685B">
            <w:pPr>
              <w:cnfStyle w:val="000000000000" w:firstRow="0" w:lastRow="0" w:firstColumn="0" w:lastColumn="0" w:oddVBand="0" w:evenVBand="0" w:oddHBand="0" w:evenHBand="0" w:firstRowFirstColumn="0" w:firstRowLastColumn="0" w:lastRowFirstColumn="0" w:lastRowLastColumn="0"/>
            </w:pPr>
            <w:r>
              <w:t>2 424</w:t>
            </w:r>
          </w:p>
        </w:tc>
        <w:tc>
          <w:tcPr>
            <w:tcW w:w="794" w:type="dxa"/>
          </w:tcPr>
          <w:p w14:paraId="2F6B715B" w14:textId="77777777" w:rsidR="0094685B" w:rsidRDefault="0094685B">
            <w:pPr>
              <w:cnfStyle w:val="000000000000" w:firstRow="0" w:lastRow="0" w:firstColumn="0" w:lastColumn="0" w:oddVBand="0" w:evenVBand="0" w:oddHBand="0" w:evenHBand="0" w:firstRowFirstColumn="0" w:firstRowLastColumn="0" w:lastRowFirstColumn="0" w:lastRowLastColumn="0"/>
            </w:pPr>
            <w:r>
              <w:t>2 448</w:t>
            </w:r>
          </w:p>
        </w:tc>
      </w:tr>
      <w:tr w:rsidR="0094685B" w14:paraId="4B917746" w14:textId="77777777">
        <w:tc>
          <w:tcPr>
            <w:cnfStyle w:val="001000000000" w:firstRow="0" w:lastRow="0" w:firstColumn="1" w:lastColumn="0" w:oddVBand="0" w:evenVBand="0" w:oddHBand="0" w:evenHBand="0" w:firstRowFirstColumn="0" w:firstRowLastColumn="0" w:lastRowFirstColumn="0" w:lastRowLastColumn="0"/>
            <w:tcW w:w="3740" w:type="dxa"/>
          </w:tcPr>
          <w:p w14:paraId="3EFF0E3A" w14:textId="77777777" w:rsidR="0094685B" w:rsidRDefault="0094685B">
            <w:r>
              <w:t>Non</w:t>
            </w:r>
            <w:r>
              <w:noBreakHyphen/>
              <w:t>current other liabilities</w:t>
            </w:r>
          </w:p>
        </w:tc>
        <w:tc>
          <w:tcPr>
            <w:tcW w:w="794" w:type="dxa"/>
          </w:tcPr>
          <w:p w14:paraId="59D1A075" w14:textId="77777777" w:rsidR="0094685B" w:rsidRDefault="0094685B">
            <w:pPr>
              <w:cnfStyle w:val="000000000000" w:firstRow="0" w:lastRow="0" w:firstColumn="0" w:lastColumn="0" w:oddVBand="0" w:evenVBand="0" w:oddHBand="0" w:evenHBand="0" w:firstRowFirstColumn="0" w:firstRowLastColumn="0" w:lastRowFirstColumn="0" w:lastRowLastColumn="0"/>
            </w:pPr>
            <w:r>
              <w:t>20 144</w:t>
            </w:r>
          </w:p>
        </w:tc>
        <w:tc>
          <w:tcPr>
            <w:tcW w:w="794" w:type="dxa"/>
          </w:tcPr>
          <w:p w14:paraId="5A059D17" w14:textId="77777777" w:rsidR="0094685B" w:rsidRDefault="0094685B">
            <w:pPr>
              <w:cnfStyle w:val="000000000000" w:firstRow="0" w:lastRow="0" w:firstColumn="0" w:lastColumn="0" w:oddVBand="0" w:evenVBand="0" w:oddHBand="0" w:evenHBand="0" w:firstRowFirstColumn="0" w:firstRowLastColumn="0" w:lastRowFirstColumn="0" w:lastRowLastColumn="0"/>
            </w:pPr>
            <w:r>
              <w:t>19 905</w:t>
            </w:r>
          </w:p>
        </w:tc>
        <w:tc>
          <w:tcPr>
            <w:tcW w:w="794" w:type="dxa"/>
          </w:tcPr>
          <w:p w14:paraId="24686D79" w14:textId="77777777" w:rsidR="0094685B" w:rsidRDefault="0094685B">
            <w:pPr>
              <w:cnfStyle w:val="000000000000" w:firstRow="0" w:lastRow="0" w:firstColumn="0" w:lastColumn="0" w:oddVBand="0" w:evenVBand="0" w:oddHBand="0" w:evenHBand="0" w:firstRowFirstColumn="0" w:firstRowLastColumn="0" w:lastRowFirstColumn="0" w:lastRowLastColumn="0"/>
            </w:pPr>
            <w:r>
              <w:t>19 642</w:t>
            </w:r>
          </w:p>
        </w:tc>
        <w:tc>
          <w:tcPr>
            <w:tcW w:w="794" w:type="dxa"/>
          </w:tcPr>
          <w:p w14:paraId="553C86EF" w14:textId="77777777" w:rsidR="0094685B" w:rsidRDefault="0094685B">
            <w:pPr>
              <w:cnfStyle w:val="000000000000" w:firstRow="0" w:lastRow="0" w:firstColumn="0" w:lastColumn="0" w:oddVBand="0" w:evenVBand="0" w:oddHBand="0" w:evenHBand="0" w:firstRowFirstColumn="0" w:firstRowLastColumn="0" w:lastRowFirstColumn="0" w:lastRowLastColumn="0"/>
            </w:pPr>
            <w:r>
              <w:t>18 854</w:t>
            </w:r>
          </w:p>
        </w:tc>
        <w:tc>
          <w:tcPr>
            <w:tcW w:w="794" w:type="dxa"/>
          </w:tcPr>
          <w:p w14:paraId="0E115FB6" w14:textId="77777777" w:rsidR="0094685B" w:rsidRDefault="0094685B">
            <w:pPr>
              <w:cnfStyle w:val="000000000000" w:firstRow="0" w:lastRow="0" w:firstColumn="0" w:lastColumn="0" w:oddVBand="0" w:evenVBand="0" w:oddHBand="0" w:evenHBand="0" w:firstRowFirstColumn="0" w:firstRowLastColumn="0" w:lastRowFirstColumn="0" w:lastRowLastColumn="0"/>
            </w:pPr>
            <w:r>
              <w:t>18 085</w:t>
            </w:r>
          </w:p>
        </w:tc>
      </w:tr>
    </w:tbl>
    <w:p w14:paraId="26998E13" w14:textId="77777777" w:rsidR="0094685B" w:rsidRDefault="0094685B" w:rsidP="0094685B"/>
    <w:p w14:paraId="6BEC39FA" w14:textId="77777777" w:rsidR="0094685B" w:rsidRPr="00D52465" w:rsidRDefault="0094685B" w:rsidP="0094685B"/>
    <w:bookmarkEnd w:id="70"/>
    <w:p w14:paraId="4C997C33" w14:textId="77777777" w:rsidR="00B66CBF" w:rsidRDefault="00B66CBF">
      <w:pPr>
        <w:keepLines w:val="0"/>
        <w:rPr>
          <w:rFonts w:asciiTheme="majorHAnsi" w:eastAsiaTheme="majorEastAsia" w:hAnsiTheme="majorHAnsi" w:cstheme="majorBidi"/>
          <w:b/>
          <w:caps/>
          <w:sz w:val="27"/>
          <w:szCs w:val="26"/>
        </w:rPr>
      </w:pPr>
      <w:r>
        <w:br w:type="page"/>
      </w:r>
    </w:p>
    <w:p w14:paraId="60792C2C" w14:textId="113438D8" w:rsidR="0094685B" w:rsidRPr="000C3BFB" w:rsidRDefault="00A173FF" w:rsidP="00B66CBF">
      <w:pPr>
        <w:pStyle w:val="Heading20"/>
      </w:pPr>
      <w:r>
        <w:lastRenderedPageBreak/>
        <w:t>4.3</w:t>
      </w:r>
      <w:r>
        <w:tab/>
      </w:r>
      <w:r w:rsidR="0094685B" w:rsidRPr="000C3BFB">
        <w:t>HOW FUNDS ARE SPENT</w:t>
      </w:r>
    </w:p>
    <w:p w14:paraId="23A073AB" w14:textId="77777777" w:rsidR="0094685B" w:rsidRPr="000C3BFB" w:rsidRDefault="0094685B" w:rsidP="000C3BFB">
      <w:pPr>
        <w:pStyle w:val="Heading20"/>
        <w:pageBreakBefore/>
        <w:sectPr w:rsidR="0094685B" w:rsidRPr="000C3BFB" w:rsidSect="0094685B">
          <w:type w:val="continuous"/>
          <w:pgSz w:w="9979" w:h="14175" w:code="34"/>
          <w:pgMar w:top="1134" w:right="1134" w:bottom="1134" w:left="1134" w:header="624" w:footer="567" w:gutter="0"/>
          <w:cols w:space="708"/>
          <w:docGrid w:linePitch="360"/>
        </w:sectPr>
      </w:pPr>
    </w:p>
    <w:p w14:paraId="5D823F3C" w14:textId="77777777" w:rsidR="0094685B" w:rsidRDefault="0094685B" w:rsidP="0094685B">
      <w:pPr>
        <w:pStyle w:val="Heading3"/>
      </w:pPr>
      <w:r w:rsidRPr="007F4217">
        <w:t>Introduction</w:t>
      </w:r>
    </w:p>
    <w:p w14:paraId="68C0D203" w14:textId="77777777" w:rsidR="0094685B" w:rsidRDefault="0094685B" w:rsidP="0094685B">
      <w:r w:rsidRPr="00FC6AC0">
        <w:t xml:space="preserve">This section </w:t>
      </w:r>
      <w:r>
        <w:t>presents</w:t>
      </w:r>
      <w:r w:rsidRPr="00FC6AC0">
        <w:t xml:space="preserve"> the major components of expenditure incurred by the </w:t>
      </w:r>
      <w:r>
        <w:t>general government sector</w:t>
      </w:r>
      <w:r w:rsidRPr="00FC6AC0">
        <w:t xml:space="preserve"> towards the delivery of services and on capital or infrastructure projects during the year</w:t>
      </w:r>
      <w:r>
        <w:t>, as well as any related obligations</w:t>
      </w:r>
      <w:r w:rsidRPr="00FC6AC0">
        <w:t>.</w:t>
      </w:r>
    </w:p>
    <w:p w14:paraId="4845A889" w14:textId="77777777" w:rsidR="0094685B" w:rsidRDefault="0094685B" w:rsidP="0094685B">
      <w:pPr>
        <w:pStyle w:val="Heading3"/>
      </w:pPr>
      <w:r>
        <w:br w:type="column"/>
      </w:r>
      <w:r>
        <w:t>Structure</w:t>
      </w:r>
    </w:p>
    <w:p w14:paraId="0F29F803" w14:textId="167044CA" w:rsidR="00BA1A62" w:rsidRDefault="0094685B">
      <w:pPr>
        <w:pStyle w:val="TOC9"/>
        <w:rPr>
          <w:rFonts w:eastAsiaTheme="minorEastAsia"/>
          <w:noProof/>
          <w:kern w:val="2"/>
          <w:sz w:val="24"/>
          <w:szCs w:val="24"/>
          <w:lang w:eastAsia="en-AU"/>
          <w14:ligatures w14:val="standardContextual"/>
        </w:rPr>
      </w:pPr>
      <w:r>
        <w:fldChar w:fldCharType="begin"/>
      </w:r>
      <w:r>
        <w:instrText xml:space="preserve"> TOC \h \z \t "Heading 3,9" \b "Section_4_3" </w:instrText>
      </w:r>
      <w:r>
        <w:fldChar w:fldCharType="separate"/>
      </w:r>
      <w:hyperlink w:anchor="_Toc215145532" w:history="1">
        <w:r w:rsidR="00BA1A62" w:rsidRPr="00B060BE">
          <w:rPr>
            <w:rStyle w:val="Hyperlink"/>
            <w:noProof/>
          </w:rPr>
          <w:t>4.3.1</w:t>
        </w:r>
        <w:r w:rsidR="00BA1A62">
          <w:rPr>
            <w:rFonts w:eastAsiaTheme="minorEastAsia"/>
            <w:noProof/>
            <w:kern w:val="2"/>
            <w:sz w:val="24"/>
            <w:szCs w:val="24"/>
            <w:lang w:eastAsia="en-AU"/>
            <w14:ligatures w14:val="standardContextual"/>
          </w:rPr>
          <w:tab/>
        </w:r>
        <w:r w:rsidR="00BA1A62" w:rsidRPr="00B060BE">
          <w:rPr>
            <w:rStyle w:val="Hyperlink"/>
            <w:noProof/>
          </w:rPr>
          <w:t xml:space="preserve">Employee expenses and provision </w:t>
        </w:r>
        <w:r w:rsidR="00BA1A62">
          <w:rPr>
            <w:rStyle w:val="Hyperlink"/>
            <w:noProof/>
          </w:rPr>
          <w:br/>
        </w:r>
        <w:r w:rsidR="00BA1A62" w:rsidRPr="00B060BE">
          <w:rPr>
            <w:rStyle w:val="Hyperlink"/>
            <w:noProof/>
          </w:rPr>
          <w:t>for employee benefits</w:t>
        </w:r>
        <w:r w:rsidR="00BA1A62">
          <w:rPr>
            <w:noProof/>
            <w:webHidden/>
          </w:rPr>
          <w:tab/>
        </w:r>
        <w:r w:rsidR="00BA1A62">
          <w:rPr>
            <w:noProof/>
            <w:webHidden/>
          </w:rPr>
          <w:fldChar w:fldCharType="begin"/>
        </w:r>
        <w:r w:rsidR="00BA1A62">
          <w:rPr>
            <w:noProof/>
            <w:webHidden/>
          </w:rPr>
          <w:instrText xml:space="preserve"> PAGEREF _Toc215145532 \h </w:instrText>
        </w:r>
        <w:r w:rsidR="00BA1A62">
          <w:rPr>
            <w:noProof/>
            <w:webHidden/>
          </w:rPr>
        </w:r>
        <w:r w:rsidR="00BA1A62">
          <w:rPr>
            <w:noProof/>
            <w:webHidden/>
          </w:rPr>
          <w:fldChar w:fldCharType="separate"/>
        </w:r>
        <w:r w:rsidR="005F5FC6">
          <w:rPr>
            <w:noProof/>
            <w:webHidden/>
          </w:rPr>
          <w:t>66</w:t>
        </w:r>
        <w:r w:rsidR="00BA1A62">
          <w:rPr>
            <w:noProof/>
            <w:webHidden/>
          </w:rPr>
          <w:fldChar w:fldCharType="end"/>
        </w:r>
      </w:hyperlink>
    </w:p>
    <w:p w14:paraId="581C3B7E" w14:textId="1A154184" w:rsidR="00BA1A62" w:rsidRDefault="00BA1A62">
      <w:pPr>
        <w:pStyle w:val="TOC9"/>
        <w:rPr>
          <w:rFonts w:eastAsiaTheme="minorEastAsia"/>
          <w:noProof/>
          <w:kern w:val="2"/>
          <w:sz w:val="24"/>
          <w:szCs w:val="24"/>
          <w:lang w:eastAsia="en-AU"/>
          <w14:ligatures w14:val="standardContextual"/>
        </w:rPr>
      </w:pPr>
      <w:hyperlink w:anchor="_Toc215145533" w:history="1">
        <w:r w:rsidRPr="00B060BE">
          <w:rPr>
            <w:rStyle w:val="Hyperlink"/>
            <w:noProof/>
          </w:rPr>
          <w:t>4.3.2</w:t>
        </w:r>
        <w:r>
          <w:rPr>
            <w:rFonts w:eastAsiaTheme="minorEastAsia"/>
            <w:noProof/>
            <w:kern w:val="2"/>
            <w:sz w:val="24"/>
            <w:szCs w:val="24"/>
            <w:lang w:eastAsia="en-AU"/>
            <w14:ligatures w14:val="standardContextual"/>
          </w:rPr>
          <w:tab/>
        </w:r>
        <w:r w:rsidRPr="00B060BE">
          <w:rPr>
            <w:rStyle w:val="Hyperlink"/>
            <w:noProof/>
          </w:rPr>
          <w:t xml:space="preserve">Superannuation expense </w:t>
        </w:r>
        <w:r>
          <w:rPr>
            <w:rStyle w:val="Hyperlink"/>
            <w:noProof/>
          </w:rPr>
          <w:br/>
        </w:r>
        <w:r w:rsidRPr="00B060BE">
          <w:rPr>
            <w:rStyle w:val="Hyperlink"/>
            <w:noProof/>
          </w:rPr>
          <w:t>(operating statement)</w:t>
        </w:r>
        <w:r>
          <w:rPr>
            <w:noProof/>
            <w:webHidden/>
          </w:rPr>
          <w:tab/>
        </w:r>
        <w:r>
          <w:rPr>
            <w:noProof/>
            <w:webHidden/>
          </w:rPr>
          <w:fldChar w:fldCharType="begin"/>
        </w:r>
        <w:r>
          <w:rPr>
            <w:noProof/>
            <w:webHidden/>
          </w:rPr>
          <w:instrText xml:space="preserve"> PAGEREF _Toc215145533 \h </w:instrText>
        </w:r>
        <w:r>
          <w:rPr>
            <w:noProof/>
            <w:webHidden/>
          </w:rPr>
        </w:r>
        <w:r>
          <w:rPr>
            <w:noProof/>
            <w:webHidden/>
          </w:rPr>
          <w:fldChar w:fldCharType="separate"/>
        </w:r>
        <w:r w:rsidR="005F5FC6">
          <w:rPr>
            <w:noProof/>
            <w:webHidden/>
          </w:rPr>
          <w:t>67</w:t>
        </w:r>
        <w:r>
          <w:rPr>
            <w:noProof/>
            <w:webHidden/>
          </w:rPr>
          <w:fldChar w:fldCharType="end"/>
        </w:r>
      </w:hyperlink>
    </w:p>
    <w:p w14:paraId="4E2337A6" w14:textId="72F5C456" w:rsidR="00BA1A62" w:rsidRDefault="00BA1A62">
      <w:pPr>
        <w:pStyle w:val="TOC9"/>
        <w:rPr>
          <w:rFonts w:eastAsiaTheme="minorEastAsia"/>
          <w:noProof/>
          <w:kern w:val="2"/>
          <w:sz w:val="24"/>
          <w:szCs w:val="24"/>
          <w:lang w:eastAsia="en-AU"/>
          <w14:ligatures w14:val="standardContextual"/>
        </w:rPr>
      </w:pPr>
      <w:hyperlink w:anchor="_Toc215145534" w:history="1">
        <w:r w:rsidRPr="00B060BE">
          <w:rPr>
            <w:rStyle w:val="Hyperlink"/>
            <w:noProof/>
          </w:rPr>
          <w:t>4.3.3</w:t>
        </w:r>
        <w:r>
          <w:rPr>
            <w:rFonts w:eastAsiaTheme="minorEastAsia"/>
            <w:noProof/>
            <w:kern w:val="2"/>
            <w:sz w:val="24"/>
            <w:szCs w:val="24"/>
            <w:lang w:eastAsia="en-AU"/>
            <w14:ligatures w14:val="standardContextual"/>
          </w:rPr>
          <w:tab/>
        </w:r>
        <w:r w:rsidRPr="00B060BE">
          <w:rPr>
            <w:rStyle w:val="Hyperlink"/>
            <w:noProof/>
          </w:rPr>
          <w:t xml:space="preserve">Superannuation liability </w:t>
        </w:r>
        <w:r>
          <w:rPr>
            <w:rStyle w:val="Hyperlink"/>
            <w:noProof/>
          </w:rPr>
          <w:br/>
        </w:r>
        <w:r w:rsidRPr="00B060BE">
          <w:rPr>
            <w:rStyle w:val="Hyperlink"/>
            <w:noProof/>
          </w:rPr>
          <w:t>(balance sheet)</w:t>
        </w:r>
        <w:r>
          <w:rPr>
            <w:noProof/>
            <w:webHidden/>
          </w:rPr>
          <w:tab/>
        </w:r>
        <w:r>
          <w:rPr>
            <w:noProof/>
            <w:webHidden/>
          </w:rPr>
          <w:fldChar w:fldCharType="begin"/>
        </w:r>
        <w:r>
          <w:rPr>
            <w:noProof/>
            <w:webHidden/>
          </w:rPr>
          <w:instrText xml:space="preserve"> PAGEREF _Toc215145534 \h </w:instrText>
        </w:r>
        <w:r>
          <w:rPr>
            <w:noProof/>
            <w:webHidden/>
          </w:rPr>
        </w:r>
        <w:r>
          <w:rPr>
            <w:noProof/>
            <w:webHidden/>
          </w:rPr>
          <w:fldChar w:fldCharType="separate"/>
        </w:r>
        <w:r w:rsidR="005F5FC6">
          <w:rPr>
            <w:noProof/>
            <w:webHidden/>
          </w:rPr>
          <w:t>68</w:t>
        </w:r>
        <w:r>
          <w:rPr>
            <w:noProof/>
            <w:webHidden/>
          </w:rPr>
          <w:fldChar w:fldCharType="end"/>
        </w:r>
      </w:hyperlink>
    </w:p>
    <w:p w14:paraId="381AC435" w14:textId="3B63C7DA" w:rsidR="00BA1A62" w:rsidRDefault="00BA1A62">
      <w:pPr>
        <w:pStyle w:val="TOC9"/>
        <w:rPr>
          <w:rFonts w:eastAsiaTheme="minorEastAsia"/>
          <w:noProof/>
          <w:kern w:val="2"/>
          <w:sz w:val="24"/>
          <w:szCs w:val="24"/>
          <w:lang w:eastAsia="en-AU"/>
          <w14:ligatures w14:val="standardContextual"/>
        </w:rPr>
      </w:pPr>
      <w:hyperlink w:anchor="_Toc215145535" w:history="1">
        <w:r w:rsidRPr="00B060BE">
          <w:rPr>
            <w:rStyle w:val="Hyperlink"/>
            <w:noProof/>
          </w:rPr>
          <w:t>4.3.4</w:t>
        </w:r>
        <w:r>
          <w:rPr>
            <w:rFonts w:eastAsiaTheme="minorEastAsia"/>
            <w:noProof/>
            <w:kern w:val="2"/>
            <w:sz w:val="24"/>
            <w:szCs w:val="24"/>
            <w:lang w:eastAsia="en-AU"/>
            <w14:ligatures w14:val="standardContextual"/>
          </w:rPr>
          <w:tab/>
        </w:r>
        <w:r w:rsidRPr="00B060BE">
          <w:rPr>
            <w:rStyle w:val="Hyperlink"/>
            <w:noProof/>
          </w:rPr>
          <w:t>Grant expense</w:t>
        </w:r>
        <w:r>
          <w:rPr>
            <w:noProof/>
            <w:webHidden/>
          </w:rPr>
          <w:tab/>
        </w:r>
        <w:r>
          <w:rPr>
            <w:noProof/>
            <w:webHidden/>
          </w:rPr>
          <w:fldChar w:fldCharType="begin"/>
        </w:r>
        <w:r>
          <w:rPr>
            <w:noProof/>
            <w:webHidden/>
          </w:rPr>
          <w:instrText xml:space="preserve"> PAGEREF _Toc215145535 \h </w:instrText>
        </w:r>
        <w:r>
          <w:rPr>
            <w:noProof/>
            <w:webHidden/>
          </w:rPr>
        </w:r>
        <w:r>
          <w:rPr>
            <w:noProof/>
            <w:webHidden/>
          </w:rPr>
          <w:fldChar w:fldCharType="separate"/>
        </w:r>
        <w:r w:rsidR="005F5FC6">
          <w:rPr>
            <w:noProof/>
            <w:webHidden/>
          </w:rPr>
          <w:t>70</w:t>
        </w:r>
        <w:r>
          <w:rPr>
            <w:noProof/>
            <w:webHidden/>
          </w:rPr>
          <w:fldChar w:fldCharType="end"/>
        </w:r>
      </w:hyperlink>
    </w:p>
    <w:p w14:paraId="75E5E41E" w14:textId="7FFF61CB" w:rsidR="00BA1A62" w:rsidRDefault="00BA1A62">
      <w:pPr>
        <w:pStyle w:val="TOC9"/>
        <w:rPr>
          <w:rFonts w:eastAsiaTheme="minorEastAsia"/>
          <w:noProof/>
          <w:kern w:val="2"/>
          <w:sz w:val="24"/>
          <w:szCs w:val="24"/>
          <w:lang w:eastAsia="en-AU"/>
          <w14:ligatures w14:val="standardContextual"/>
        </w:rPr>
      </w:pPr>
      <w:hyperlink w:anchor="_Toc215145536" w:history="1">
        <w:r w:rsidRPr="00B060BE">
          <w:rPr>
            <w:rStyle w:val="Hyperlink"/>
            <w:noProof/>
          </w:rPr>
          <w:t>4.3.5</w:t>
        </w:r>
        <w:r>
          <w:rPr>
            <w:rFonts w:eastAsiaTheme="minorEastAsia"/>
            <w:noProof/>
            <w:kern w:val="2"/>
            <w:sz w:val="24"/>
            <w:szCs w:val="24"/>
            <w:lang w:eastAsia="en-AU"/>
            <w14:ligatures w14:val="standardContextual"/>
          </w:rPr>
          <w:tab/>
        </w:r>
        <w:r w:rsidRPr="00B060BE">
          <w:rPr>
            <w:rStyle w:val="Hyperlink"/>
            <w:noProof/>
          </w:rPr>
          <w:t>Other operating expenses</w:t>
        </w:r>
        <w:r>
          <w:rPr>
            <w:rStyle w:val="Hyperlink"/>
            <w:noProof/>
          </w:rPr>
          <w:tab/>
        </w:r>
        <w:r>
          <w:rPr>
            <w:noProof/>
            <w:webHidden/>
          </w:rPr>
          <w:fldChar w:fldCharType="begin"/>
        </w:r>
        <w:r>
          <w:rPr>
            <w:noProof/>
            <w:webHidden/>
          </w:rPr>
          <w:instrText xml:space="preserve"> PAGEREF _Toc215145536 \h </w:instrText>
        </w:r>
        <w:r>
          <w:rPr>
            <w:noProof/>
            <w:webHidden/>
          </w:rPr>
        </w:r>
        <w:r>
          <w:rPr>
            <w:noProof/>
            <w:webHidden/>
          </w:rPr>
          <w:fldChar w:fldCharType="separate"/>
        </w:r>
        <w:r w:rsidR="005F5FC6">
          <w:rPr>
            <w:noProof/>
            <w:webHidden/>
          </w:rPr>
          <w:t>71</w:t>
        </w:r>
        <w:r>
          <w:rPr>
            <w:noProof/>
            <w:webHidden/>
          </w:rPr>
          <w:fldChar w:fldCharType="end"/>
        </w:r>
      </w:hyperlink>
    </w:p>
    <w:p w14:paraId="0F6D3BF4" w14:textId="532798F9" w:rsidR="00BA1A62" w:rsidRDefault="00BA1A62">
      <w:pPr>
        <w:pStyle w:val="TOC9"/>
        <w:rPr>
          <w:rFonts w:eastAsiaTheme="minorEastAsia"/>
          <w:noProof/>
          <w:kern w:val="2"/>
          <w:sz w:val="24"/>
          <w:szCs w:val="24"/>
          <w:lang w:eastAsia="en-AU"/>
          <w14:ligatures w14:val="standardContextual"/>
        </w:rPr>
      </w:pPr>
      <w:hyperlink w:anchor="_Toc215145537" w:history="1">
        <w:r w:rsidRPr="00B060BE">
          <w:rPr>
            <w:rStyle w:val="Hyperlink"/>
            <w:noProof/>
          </w:rPr>
          <w:t>4.3.6</w:t>
        </w:r>
        <w:r>
          <w:rPr>
            <w:rFonts w:eastAsiaTheme="minorEastAsia"/>
            <w:noProof/>
            <w:kern w:val="2"/>
            <w:sz w:val="24"/>
            <w:szCs w:val="24"/>
            <w:lang w:eastAsia="en-AU"/>
            <w14:ligatures w14:val="standardContextual"/>
          </w:rPr>
          <w:tab/>
        </w:r>
        <w:r w:rsidRPr="00B060BE">
          <w:rPr>
            <w:rStyle w:val="Hyperlink"/>
            <w:noProof/>
          </w:rPr>
          <w:t>Payables</w:t>
        </w:r>
        <w:r>
          <w:rPr>
            <w:noProof/>
            <w:webHidden/>
          </w:rPr>
          <w:tab/>
        </w:r>
        <w:r>
          <w:rPr>
            <w:noProof/>
            <w:webHidden/>
          </w:rPr>
          <w:fldChar w:fldCharType="begin"/>
        </w:r>
        <w:r>
          <w:rPr>
            <w:noProof/>
            <w:webHidden/>
          </w:rPr>
          <w:instrText xml:space="preserve"> PAGEREF _Toc215145537 \h </w:instrText>
        </w:r>
        <w:r>
          <w:rPr>
            <w:noProof/>
            <w:webHidden/>
          </w:rPr>
        </w:r>
        <w:r>
          <w:rPr>
            <w:noProof/>
            <w:webHidden/>
          </w:rPr>
          <w:fldChar w:fldCharType="separate"/>
        </w:r>
        <w:r w:rsidR="005F5FC6">
          <w:rPr>
            <w:noProof/>
            <w:webHidden/>
          </w:rPr>
          <w:t>72</w:t>
        </w:r>
        <w:r>
          <w:rPr>
            <w:noProof/>
            <w:webHidden/>
          </w:rPr>
          <w:fldChar w:fldCharType="end"/>
        </w:r>
      </w:hyperlink>
    </w:p>
    <w:p w14:paraId="6CA1A63A" w14:textId="5F260963" w:rsidR="00BA1A62" w:rsidRDefault="00BA1A62">
      <w:pPr>
        <w:pStyle w:val="TOC9"/>
        <w:rPr>
          <w:rFonts w:eastAsiaTheme="minorEastAsia"/>
          <w:noProof/>
          <w:kern w:val="2"/>
          <w:sz w:val="24"/>
          <w:szCs w:val="24"/>
          <w:lang w:eastAsia="en-AU"/>
          <w14:ligatures w14:val="standardContextual"/>
        </w:rPr>
      </w:pPr>
      <w:hyperlink w:anchor="_Toc215145538" w:history="1">
        <w:r w:rsidRPr="00B060BE">
          <w:rPr>
            <w:rStyle w:val="Hyperlink"/>
            <w:noProof/>
          </w:rPr>
          <w:t>4.3.7</w:t>
        </w:r>
        <w:r>
          <w:rPr>
            <w:rFonts w:eastAsiaTheme="minorEastAsia"/>
            <w:noProof/>
            <w:kern w:val="2"/>
            <w:sz w:val="24"/>
            <w:szCs w:val="24"/>
            <w:lang w:eastAsia="en-AU"/>
            <w14:ligatures w14:val="standardContextual"/>
          </w:rPr>
          <w:tab/>
        </w:r>
        <w:r w:rsidRPr="00B060BE">
          <w:rPr>
            <w:rStyle w:val="Hyperlink"/>
            <w:noProof/>
          </w:rPr>
          <w:t xml:space="preserve">Total expenses by classification of </w:t>
        </w:r>
        <w:r>
          <w:rPr>
            <w:rStyle w:val="Hyperlink"/>
            <w:noProof/>
          </w:rPr>
          <w:br/>
        </w:r>
        <w:r w:rsidRPr="00B060BE">
          <w:rPr>
            <w:rStyle w:val="Hyperlink"/>
            <w:noProof/>
          </w:rPr>
          <w:t xml:space="preserve">the functions of government and </w:t>
        </w:r>
        <w:r>
          <w:rPr>
            <w:rStyle w:val="Hyperlink"/>
            <w:noProof/>
          </w:rPr>
          <w:br/>
        </w:r>
        <w:r w:rsidRPr="00B060BE">
          <w:rPr>
            <w:rStyle w:val="Hyperlink"/>
            <w:noProof/>
          </w:rPr>
          <w:t>by portfolio department</w:t>
        </w:r>
        <w:r>
          <w:rPr>
            <w:noProof/>
            <w:webHidden/>
          </w:rPr>
          <w:tab/>
        </w:r>
        <w:r>
          <w:rPr>
            <w:noProof/>
            <w:webHidden/>
          </w:rPr>
          <w:fldChar w:fldCharType="begin"/>
        </w:r>
        <w:r>
          <w:rPr>
            <w:noProof/>
            <w:webHidden/>
          </w:rPr>
          <w:instrText xml:space="preserve"> PAGEREF _Toc215145538 \h </w:instrText>
        </w:r>
        <w:r>
          <w:rPr>
            <w:noProof/>
            <w:webHidden/>
          </w:rPr>
        </w:r>
        <w:r>
          <w:rPr>
            <w:noProof/>
            <w:webHidden/>
          </w:rPr>
          <w:fldChar w:fldCharType="separate"/>
        </w:r>
        <w:r w:rsidR="005F5FC6">
          <w:rPr>
            <w:noProof/>
            <w:webHidden/>
          </w:rPr>
          <w:t>73</w:t>
        </w:r>
        <w:r>
          <w:rPr>
            <w:noProof/>
            <w:webHidden/>
          </w:rPr>
          <w:fldChar w:fldCharType="end"/>
        </w:r>
      </w:hyperlink>
    </w:p>
    <w:p w14:paraId="1072EDD1" w14:textId="13AA5280" w:rsidR="00BA1A62" w:rsidRDefault="00BA1A62">
      <w:pPr>
        <w:pStyle w:val="TOC9"/>
        <w:rPr>
          <w:rFonts w:eastAsiaTheme="minorEastAsia"/>
          <w:noProof/>
          <w:kern w:val="2"/>
          <w:sz w:val="24"/>
          <w:szCs w:val="24"/>
          <w:lang w:eastAsia="en-AU"/>
          <w14:ligatures w14:val="standardContextual"/>
        </w:rPr>
      </w:pPr>
      <w:hyperlink w:anchor="_Toc215145539" w:history="1">
        <w:r w:rsidRPr="00B060BE">
          <w:rPr>
            <w:rStyle w:val="Hyperlink"/>
            <w:noProof/>
          </w:rPr>
          <w:t>4.3.8</w:t>
        </w:r>
        <w:r>
          <w:rPr>
            <w:rFonts w:eastAsiaTheme="minorEastAsia"/>
            <w:noProof/>
            <w:kern w:val="2"/>
            <w:sz w:val="24"/>
            <w:szCs w:val="24"/>
            <w:lang w:eastAsia="en-AU"/>
            <w14:ligatures w14:val="standardContextual"/>
          </w:rPr>
          <w:tab/>
        </w:r>
        <w:r w:rsidRPr="00B060BE">
          <w:rPr>
            <w:rStyle w:val="Hyperlink"/>
            <w:noProof/>
          </w:rPr>
          <w:t>Purchases of non</w:t>
        </w:r>
        <w:r w:rsidRPr="00B060BE">
          <w:rPr>
            <w:rStyle w:val="Hyperlink"/>
            <w:noProof/>
          </w:rPr>
          <w:noBreakHyphen/>
          <w:t xml:space="preserve">financial assets </w:t>
        </w:r>
        <w:r>
          <w:rPr>
            <w:rStyle w:val="Hyperlink"/>
            <w:noProof/>
          </w:rPr>
          <w:br/>
        </w:r>
        <w:r w:rsidRPr="00B060BE">
          <w:rPr>
            <w:rStyle w:val="Hyperlink"/>
            <w:noProof/>
          </w:rPr>
          <w:t xml:space="preserve">by classification of the functions </w:t>
        </w:r>
        <w:r>
          <w:rPr>
            <w:rStyle w:val="Hyperlink"/>
            <w:noProof/>
          </w:rPr>
          <w:br/>
        </w:r>
        <w:r w:rsidRPr="00B060BE">
          <w:rPr>
            <w:rStyle w:val="Hyperlink"/>
            <w:noProof/>
          </w:rPr>
          <w:t>of government and by portfolio department</w:t>
        </w:r>
        <w:r>
          <w:rPr>
            <w:noProof/>
            <w:webHidden/>
          </w:rPr>
          <w:tab/>
        </w:r>
        <w:r>
          <w:rPr>
            <w:noProof/>
            <w:webHidden/>
          </w:rPr>
          <w:fldChar w:fldCharType="begin"/>
        </w:r>
        <w:r>
          <w:rPr>
            <w:noProof/>
            <w:webHidden/>
          </w:rPr>
          <w:instrText xml:space="preserve"> PAGEREF _Toc215145539 \h </w:instrText>
        </w:r>
        <w:r>
          <w:rPr>
            <w:noProof/>
            <w:webHidden/>
          </w:rPr>
        </w:r>
        <w:r>
          <w:rPr>
            <w:noProof/>
            <w:webHidden/>
          </w:rPr>
          <w:fldChar w:fldCharType="separate"/>
        </w:r>
        <w:r w:rsidR="005F5FC6">
          <w:rPr>
            <w:noProof/>
            <w:webHidden/>
          </w:rPr>
          <w:t>75</w:t>
        </w:r>
        <w:r>
          <w:rPr>
            <w:noProof/>
            <w:webHidden/>
          </w:rPr>
          <w:fldChar w:fldCharType="end"/>
        </w:r>
      </w:hyperlink>
    </w:p>
    <w:p w14:paraId="241A3063" w14:textId="0CED58F4" w:rsidR="00BA1A62" w:rsidRDefault="00BA1A62">
      <w:pPr>
        <w:pStyle w:val="TOC9"/>
        <w:rPr>
          <w:rFonts w:eastAsiaTheme="minorEastAsia"/>
          <w:noProof/>
          <w:kern w:val="2"/>
          <w:sz w:val="24"/>
          <w:szCs w:val="24"/>
          <w:lang w:eastAsia="en-AU"/>
          <w14:ligatures w14:val="standardContextual"/>
        </w:rPr>
      </w:pPr>
      <w:hyperlink w:anchor="_Toc215145540" w:history="1">
        <w:r w:rsidRPr="00B060BE">
          <w:rPr>
            <w:rStyle w:val="Hyperlink"/>
            <w:noProof/>
          </w:rPr>
          <w:t>4.3.9</w:t>
        </w:r>
        <w:r>
          <w:rPr>
            <w:rFonts w:eastAsiaTheme="minorEastAsia"/>
            <w:noProof/>
            <w:kern w:val="2"/>
            <w:sz w:val="24"/>
            <w:szCs w:val="24"/>
            <w:lang w:eastAsia="en-AU"/>
            <w14:ligatures w14:val="standardContextual"/>
          </w:rPr>
          <w:tab/>
        </w:r>
        <w:r w:rsidRPr="00B060BE">
          <w:rPr>
            <w:rStyle w:val="Hyperlink"/>
            <w:noProof/>
          </w:rPr>
          <w:t>Net acquisition of non</w:t>
        </w:r>
        <w:r w:rsidRPr="00B060BE">
          <w:rPr>
            <w:rStyle w:val="Hyperlink"/>
            <w:noProof/>
          </w:rPr>
          <w:noBreakHyphen/>
          <w:t>financial assets from transactions</w:t>
        </w:r>
        <w:r>
          <w:rPr>
            <w:noProof/>
            <w:webHidden/>
          </w:rPr>
          <w:tab/>
        </w:r>
        <w:r>
          <w:rPr>
            <w:noProof/>
            <w:webHidden/>
          </w:rPr>
          <w:fldChar w:fldCharType="begin"/>
        </w:r>
        <w:r>
          <w:rPr>
            <w:noProof/>
            <w:webHidden/>
          </w:rPr>
          <w:instrText xml:space="preserve"> PAGEREF _Toc215145540 \h </w:instrText>
        </w:r>
        <w:r>
          <w:rPr>
            <w:noProof/>
            <w:webHidden/>
          </w:rPr>
        </w:r>
        <w:r>
          <w:rPr>
            <w:noProof/>
            <w:webHidden/>
          </w:rPr>
          <w:fldChar w:fldCharType="separate"/>
        </w:r>
        <w:r w:rsidR="005F5FC6">
          <w:rPr>
            <w:noProof/>
            <w:webHidden/>
          </w:rPr>
          <w:t>76</w:t>
        </w:r>
        <w:r>
          <w:rPr>
            <w:noProof/>
            <w:webHidden/>
          </w:rPr>
          <w:fldChar w:fldCharType="end"/>
        </w:r>
      </w:hyperlink>
    </w:p>
    <w:p w14:paraId="45F9910D" w14:textId="1BBF080E" w:rsidR="0094685B" w:rsidRDefault="0094685B" w:rsidP="0094685B">
      <w:pPr>
        <w:pStyle w:val="TOC9"/>
      </w:pPr>
      <w:r>
        <w:fldChar w:fldCharType="end"/>
      </w:r>
      <w:bookmarkStart w:id="85" w:name="Section_4_3"/>
    </w:p>
    <w:p w14:paraId="123E803C" w14:textId="77777777" w:rsidR="0094685B" w:rsidRPr="00D02EA5" w:rsidRDefault="0094685B" w:rsidP="0094685B">
      <w:pPr>
        <w:sectPr w:rsidR="0094685B" w:rsidRPr="00D02EA5" w:rsidSect="0094685B">
          <w:type w:val="continuous"/>
          <w:pgSz w:w="9979" w:h="14175" w:code="34"/>
          <w:pgMar w:top="1134" w:right="1134" w:bottom="1134" w:left="1134" w:header="624" w:footer="567" w:gutter="0"/>
          <w:cols w:num="2" w:space="708"/>
          <w:docGrid w:linePitch="360"/>
        </w:sectPr>
      </w:pPr>
    </w:p>
    <w:p w14:paraId="02CA2F7A" w14:textId="77777777" w:rsidR="0094685B" w:rsidRDefault="0094685B" w:rsidP="0094685B">
      <w:pPr>
        <w:keepLines w:val="0"/>
        <w:rPr>
          <w:rFonts w:asciiTheme="majorHAnsi" w:eastAsiaTheme="majorEastAsia" w:hAnsiTheme="majorHAnsi" w:cstheme="majorBidi"/>
          <w:b/>
          <w:sz w:val="20"/>
          <w:szCs w:val="24"/>
        </w:rPr>
      </w:pPr>
      <w:r>
        <w:br w:type="page"/>
      </w:r>
    </w:p>
    <w:p w14:paraId="218C1F35" w14:textId="77777777" w:rsidR="0094685B" w:rsidRPr="000404D2" w:rsidRDefault="0094685B" w:rsidP="0094685B">
      <w:pPr>
        <w:pStyle w:val="Heading3"/>
      </w:pPr>
      <w:bookmarkStart w:id="86" w:name="_Toc215145532"/>
      <w:r>
        <w:lastRenderedPageBreak/>
        <w:t>4.3.1</w:t>
      </w:r>
      <w:r>
        <w:tab/>
      </w:r>
      <w:r w:rsidRPr="000404D2">
        <w:t>Employee expenses and provision for employee benefits</w:t>
      </w:r>
      <w:bookmarkEnd w:id="86"/>
      <w:r>
        <w:t xml:space="preserve"> </w:t>
      </w:r>
    </w:p>
    <w:p w14:paraId="1795FD77" w14:textId="77777777" w:rsidR="0094685B" w:rsidRDefault="0094685B" w:rsidP="0094685B">
      <w:r>
        <w:t>Employee expenses and employee benefits are forecast on the basis of staffing profiles and current salaries, conditions and on</w:t>
      </w:r>
      <w:r>
        <w:noBreakHyphen/>
        <w:t>costs. For the forecast period, employee expenses and employee benefits mainly include the expected financial impact of</w:t>
      </w:r>
      <w:r w:rsidDel="008C057F">
        <w:t xml:space="preserve"> </w:t>
      </w:r>
      <w:r>
        <w:t>previous and current</w:t>
      </w:r>
      <w:r w:rsidDel="008C057F">
        <w:t xml:space="preserve"> </w:t>
      </w:r>
      <w:r>
        <w:t>budget decisions and approved wage outcomes in line with the Government</w:t>
      </w:r>
      <w:r w:rsidR="0090249C">
        <w:t>’</w:t>
      </w:r>
      <w:r>
        <w:t xml:space="preserve">s Wages Policy, which applies to all Victorian public sector enterprise agreements. Forecast employee expenses also reflect the estimated impact of budget decisions that affect employee expense levels. More than </w:t>
      </w:r>
      <w:r w:rsidRPr="00336D2A">
        <w:t>95 per cent</w:t>
      </w:r>
      <w:r>
        <w:t xml:space="preserve"> of employee expenses over the budget and forward estimates in the operating statement are salaries and wages. Employee expenses are recognised in the period in which the employee provides the services. </w:t>
      </w:r>
    </w:p>
    <w:p w14:paraId="7029741A" w14:textId="77777777" w:rsidR="0094685B" w:rsidRDefault="0094685B" w:rsidP="0094685B">
      <w:pPr>
        <w:pStyle w:val="TableHeading"/>
      </w:pPr>
      <w:r>
        <w:t>Provision for e</w:t>
      </w:r>
      <w:r w:rsidRPr="007F4217">
        <w:t>mployee benefits (balance sheet)</w:t>
      </w:r>
      <w:r w:rsidRPr="007F4217">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Employee_benefits|MergedHeadingRow:1"/>
      </w:tblPr>
      <w:tblGrid>
        <w:gridCol w:w="3740"/>
        <w:gridCol w:w="794"/>
        <w:gridCol w:w="794"/>
        <w:gridCol w:w="794"/>
        <w:gridCol w:w="794"/>
        <w:gridCol w:w="794"/>
      </w:tblGrid>
      <w:tr w:rsidR="0094685B" w14:paraId="5BF196D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157FA4B" w14:textId="77777777" w:rsidR="0094685B" w:rsidRDefault="0094685B">
            <w:pPr>
              <w:keepNext/>
            </w:pPr>
          </w:p>
        </w:tc>
        <w:tc>
          <w:tcPr>
            <w:tcW w:w="794" w:type="dxa"/>
          </w:tcPr>
          <w:p w14:paraId="2729B1A4"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0590A25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18B1C19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765B5F2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2A5D64D2"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000930CE" w14:textId="77777777">
        <w:tc>
          <w:tcPr>
            <w:cnfStyle w:val="001000000000" w:firstRow="0" w:lastRow="0" w:firstColumn="1" w:lastColumn="0" w:oddVBand="0" w:evenVBand="0" w:oddHBand="0" w:evenHBand="0" w:firstRowFirstColumn="0" w:firstRowLastColumn="0" w:lastRowFirstColumn="0" w:lastRowLastColumn="0"/>
            <w:tcW w:w="3740" w:type="dxa"/>
          </w:tcPr>
          <w:p w14:paraId="5E34AC0B" w14:textId="77777777" w:rsidR="0094685B" w:rsidRDefault="0094685B">
            <w:r>
              <w:rPr>
                <w:b/>
              </w:rPr>
              <w:t>Current</w:t>
            </w:r>
          </w:p>
        </w:tc>
        <w:tc>
          <w:tcPr>
            <w:tcW w:w="794" w:type="dxa"/>
          </w:tcPr>
          <w:p w14:paraId="25B8F81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41258E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EE8975E"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C03ACA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402F1F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20FDF991" w14:textId="77777777">
        <w:tc>
          <w:tcPr>
            <w:cnfStyle w:val="001000000000" w:firstRow="0" w:lastRow="0" w:firstColumn="1" w:lastColumn="0" w:oddVBand="0" w:evenVBand="0" w:oddHBand="0" w:evenHBand="0" w:firstRowFirstColumn="0" w:firstRowLastColumn="0" w:lastRowFirstColumn="0" w:lastRowLastColumn="0"/>
            <w:tcW w:w="3740" w:type="dxa"/>
          </w:tcPr>
          <w:p w14:paraId="7BA1F86B" w14:textId="77777777" w:rsidR="0094685B" w:rsidRDefault="0094685B">
            <w:r>
              <w:t>Accrued salaries and wages</w:t>
            </w:r>
          </w:p>
        </w:tc>
        <w:tc>
          <w:tcPr>
            <w:tcW w:w="794" w:type="dxa"/>
          </w:tcPr>
          <w:p w14:paraId="0FC419CF" w14:textId="77777777" w:rsidR="0094685B" w:rsidRDefault="0094685B">
            <w:pPr>
              <w:cnfStyle w:val="000000000000" w:firstRow="0" w:lastRow="0" w:firstColumn="0" w:lastColumn="0" w:oddVBand="0" w:evenVBand="0" w:oddHBand="0" w:evenHBand="0" w:firstRowFirstColumn="0" w:firstRowLastColumn="0" w:lastRowFirstColumn="0" w:lastRowLastColumn="0"/>
            </w:pPr>
            <w:r>
              <w:t>982</w:t>
            </w:r>
          </w:p>
        </w:tc>
        <w:tc>
          <w:tcPr>
            <w:tcW w:w="794" w:type="dxa"/>
          </w:tcPr>
          <w:p w14:paraId="711EE1E7" w14:textId="77777777" w:rsidR="0094685B" w:rsidRDefault="0094685B">
            <w:pPr>
              <w:cnfStyle w:val="000000000000" w:firstRow="0" w:lastRow="0" w:firstColumn="0" w:lastColumn="0" w:oddVBand="0" w:evenVBand="0" w:oddHBand="0" w:evenHBand="0" w:firstRowFirstColumn="0" w:firstRowLastColumn="0" w:lastRowFirstColumn="0" w:lastRowLastColumn="0"/>
            </w:pPr>
            <w:r>
              <w:t>440</w:t>
            </w:r>
          </w:p>
        </w:tc>
        <w:tc>
          <w:tcPr>
            <w:tcW w:w="794" w:type="dxa"/>
          </w:tcPr>
          <w:p w14:paraId="48CD549A" w14:textId="77777777" w:rsidR="0094685B" w:rsidRDefault="0094685B">
            <w:pPr>
              <w:cnfStyle w:val="000000000000" w:firstRow="0" w:lastRow="0" w:firstColumn="0" w:lastColumn="0" w:oddVBand="0" w:evenVBand="0" w:oddHBand="0" w:evenHBand="0" w:firstRowFirstColumn="0" w:firstRowLastColumn="0" w:lastRowFirstColumn="0" w:lastRowLastColumn="0"/>
            </w:pPr>
            <w:r>
              <w:t>455</w:t>
            </w:r>
          </w:p>
        </w:tc>
        <w:tc>
          <w:tcPr>
            <w:tcW w:w="794" w:type="dxa"/>
          </w:tcPr>
          <w:p w14:paraId="08337130" w14:textId="77777777" w:rsidR="0094685B" w:rsidRDefault="0094685B">
            <w:pPr>
              <w:cnfStyle w:val="000000000000" w:firstRow="0" w:lastRow="0" w:firstColumn="0" w:lastColumn="0" w:oddVBand="0" w:evenVBand="0" w:oddHBand="0" w:evenHBand="0" w:firstRowFirstColumn="0" w:firstRowLastColumn="0" w:lastRowFirstColumn="0" w:lastRowLastColumn="0"/>
            </w:pPr>
            <w:r>
              <w:t>471</w:t>
            </w:r>
          </w:p>
        </w:tc>
        <w:tc>
          <w:tcPr>
            <w:tcW w:w="794" w:type="dxa"/>
          </w:tcPr>
          <w:p w14:paraId="3889FEBA" w14:textId="77777777" w:rsidR="0094685B" w:rsidRDefault="0094685B">
            <w:pPr>
              <w:cnfStyle w:val="000000000000" w:firstRow="0" w:lastRow="0" w:firstColumn="0" w:lastColumn="0" w:oddVBand="0" w:evenVBand="0" w:oddHBand="0" w:evenHBand="0" w:firstRowFirstColumn="0" w:firstRowLastColumn="0" w:lastRowFirstColumn="0" w:lastRowLastColumn="0"/>
            </w:pPr>
            <w:r>
              <w:t>486</w:t>
            </w:r>
          </w:p>
        </w:tc>
      </w:tr>
      <w:tr w:rsidR="0094685B" w14:paraId="1750D805" w14:textId="77777777">
        <w:tc>
          <w:tcPr>
            <w:cnfStyle w:val="001000000000" w:firstRow="0" w:lastRow="0" w:firstColumn="1" w:lastColumn="0" w:oddVBand="0" w:evenVBand="0" w:oddHBand="0" w:evenHBand="0" w:firstRowFirstColumn="0" w:firstRowLastColumn="0" w:lastRowFirstColumn="0" w:lastRowLastColumn="0"/>
            <w:tcW w:w="3740" w:type="dxa"/>
          </w:tcPr>
          <w:p w14:paraId="4A5BFAE7" w14:textId="77777777" w:rsidR="0094685B" w:rsidRDefault="0094685B">
            <w:r>
              <w:t>Other employee benefits</w:t>
            </w:r>
          </w:p>
        </w:tc>
        <w:tc>
          <w:tcPr>
            <w:tcW w:w="794" w:type="dxa"/>
          </w:tcPr>
          <w:p w14:paraId="45B557D8" w14:textId="77777777" w:rsidR="0094685B" w:rsidRDefault="0094685B">
            <w:pPr>
              <w:cnfStyle w:val="000000000000" w:firstRow="0" w:lastRow="0" w:firstColumn="0" w:lastColumn="0" w:oddVBand="0" w:evenVBand="0" w:oddHBand="0" w:evenHBand="0" w:firstRowFirstColumn="0" w:firstRowLastColumn="0" w:lastRowFirstColumn="0" w:lastRowLastColumn="0"/>
            </w:pPr>
            <w:r>
              <w:t>146</w:t>
            </w:r>
          </w:p>
        </w:tc>
        <w:tc>
          <w:tcPr>
            <w:tcW w:w="794" w:type="dxa"/>
          </w:tcPr>
          <w:p w14:paraId="58F7D0D5" w14:textId="77777777" w:rsidR="0094685B" w:rsidRDefault="0094685B">
            <w:pPr>
              <w:cnfStyle w:val="000000000000" w:firstRow="0" w:lastRow="0" w:firstColumn="0" w:lastColumn="0" w:oddVBand="0" w:evenVBand="0" w:oddHBand="0" w:evenHBand="0" w:firstRowFirstColumn="0" w:firstRowLastColumn="0" w:lastRowFirstColumn="0" w:lastRowLastColumn="0"/>
            </w:pPr>
            <w:r>
              <w:t>146</w:t>
            </w:r>
          </w:p>
        </w:tc>
        <w:tc>
          <w:tcPr>
            <w:tcW w:w="794" w:type="dxa"/>
          </w:tcPr>
          <w:p w14:paraId="361373A4" w14:textId="77777777" w:rsidR="0094685B" w:rsidRDefault="0094685B">
            <w:pPr>
              <w:cnfStyle w:val="000000000000" w:firstRow="0" w:lastRow="0" w:firstColumn="0" w:lastColumn="0" w:oddVBand="0" w:evenVBand="0" w:oddHBand="0" w:evenHBand="0" w:firstRowFirstColumn="0" w:firstRowLastColumn="0" w:lastRowFirstColumn="0" w:lastRowLastColumn="0"/>
            </w:pPr>
            <w:r>
              <w:t>146</w:t>
            </w:r>
          </w:p>
        </w:tc>
        <w:tc>
          <w:tcPr>
            <w:tcW w:w="794" w:type="dxa"/>
          </w:tcPr>
          <w:p w14:paraId="23482283" w14:textId="77777777" w:rsidR="0094685B" w:rsidRDefault="0094685B">
            <w:pPr>
              <w:cnfStyle w:val="000000000000" w:firstRow="0" w:lastRow="0" w:firstColumn="0" w:lastColumn="0" w:oddVBand="0" w:evenVBand="0" w:oddHBand="0" w:evenHBand="0" w:firstRowFirstColumn="0" w:firstRowLastColumn="0" w:lastRowFirstColumn="0" w:lastRowLastColumn="0"/>
            </w:pPr>
            <w:r>
              <w:t>146</w:t>
            </w:r>
          </w:p>
        </w:tc>
        <w:tc>
          <w:tcPr>
            <w:tcW w:w="794" w:type="dxa"/>
          </w:tcPr>
          <w:p w14:paraId="2160BD74" w14:textId="77777777" w:rsidR="0094685B" w:rsidRDefault="0094685B">
            <w:pPr>
              <w:cnfStyle w:val="000000000000" w:firstRow="0" w:lastRow="0" w:firstColumn="0" w:lastColumn="0" w:oddVBand="0" w:evenVBand="0" w:oddHBand="0" w:evenHBand="0" w:firstRowFirstColumn="0" w:firstRowLastColumn="0" w:lastRowFirstColumn="0" w:lastRowLastColumn="0"/>
            </w:pPr>
            <w:r>
              <w:t>146</w:t>
            </w:r>
          </w:p>
        </w:tc>
      </w:tr>
      <w:tr w:rsidR="0094685B" w14:paraId="31248F4D" w14:textId="77777777">
        <w:tc>
          <w:tcPr>
            <w:cnfStyle w:val="001000000000" w:firstRow="0" w:lastRow="0" w:firstColumn="1" w:lastColumn="0" w:oddVBand="0" w:evenVBand="0" w:oddHBand="0" w:evenHBand="0" w:firstRowFirstColumn="0" w:firstRowLastColumn="0" w:lastRowFirstColumn="0" w:lastRowLastColumn="0"/>
            <w:tcW w:w="3740" w:type="dxa"/>
          </w:tcPr>
          <w:p w14:paraId="137BF93B" w14:textId="77777777" w:rsidR="0094685B" w:rsidRDefault="0094685B">
            <w:r>
              <w:t>Annual leave</w:t>
            </w:r>
          </w:p>
        </w:tc>
        <w:tc>
          <w:tcPr>
            <w:tcW w:w="794" w:type="dxa"/>
          </w:tcPr>
          <w:p w14:paraId="161515DE" w14:textId="77777777" w:rsidR="0094685B" w:rsidRDefault="0094685B">
            <w:pPr>
              <w:cnfStyle w:val="000000000000" w:firstRow="0" w:lastRow="0" w:firstColumn="0" w:lastColumn="0" w:oddVBand="0" w:evenVBand="0" w:oddHBand="0" w:evenHBand="0" w:firstRowFirstColumn="0" w:firstRowLastColumn="0" w:lastRowFirstColumn="0" w:lastRowLastColumn="0"/>
            </w:pPr>
            <w:r>
              <w:t>3 369</w:t>
            </w:r>
          </w:p>
        </w:tc>
        <w:tc>
          <w:tcPr>
            <w:tcW w:w="794" w:type="dxa"/>
          </w:tcPr>
          <w:p w14:paraId="41F4996D" w14:textId="77777777" w:rsidR="0094685B" w:rsidRDefault="0094685B">
            <w:pPr>
              <w:cnfStyle w:val="000000000000" w:firstRow="0" w:lastRow="0" w:firstColumn="0" w:lastColumn="0" w:oddVBand="0" w:evenVBand="0" w:oddHBand="0" w:evenHBand="0" w:firstRowFirstColumn="0" w:firstRowLastColumn="0" w:lastRowFirstColumn="0" w:lastRowLastColumn="0"/>
            </w:pPr>
            <w:r>
              <w:t>3 370</w:t>
            </w:r>
          </w:p>
        </w:tc>
        <w:tc>
          <w:tcPr>
            <w:tcW w:w="794" w:type="dxa"/>
          </w:tcPr>
          <w:p w14:paraId="5FAEB1C7" w14:textId="77777777" w:rsidR="0094685B" w:rsidRDefault="0094685B">
            <w:pPr>
              <w:cnfStyle w:val="000000000000" w:firstRow="0" w:lastRow="0" w:firstColumn="0" w:lastColumn="0" w:oddVBand="0" w:evenVBand="0" w:oddHBand="0" w:evenHBand="0" w:firstRowFirstColumn="0" w:firstRowLastColumn="0" w:lastRowFirstColumn="0" w:lastRowLastColumn="0"/>
            </w:pPr>
            <w:r>
              <w:t>3 406</w:t>
            </w:r>
          </w:p>
        </w:tc>
        <w:tc>
          <w:tcPr>
            <w:tcW w:w="794" w:type="dxa"/>
          </w:tcPr>
          <w:p w14:paraId="4BE70E90" w14:textId="77777777" w:rsidR="0094685B" w:rsidRDefault="0094685B">
            <w:pPr>
              <w:cnfStyle w:val="000000000000" w:firstRow="0" w:lastRow="0" w:firstColumn="0" w:lastColumn="0" w:oddVBand="0" w:evenVBand="0" w:oddHBand="0" w:evenHBand="0" w:firstRowFirstColumn="0" w:firstRowLastColumn="0" w:lastRowFirstColumn="0" w:lastRowLastColumn="0"/>
            </w:pPr>
            <w:r>
              <w:t>3 442</w:t>
            </w:r>
          </w:p>
        </w:tc>
        <w:tc>
          <w:tcPr>
            <w:tcW w:w="794" w:type="dxa"/>
          </w:tcPr>
          <w:p w14:paraId="7A267A08" w14:textId="77777777" w:rsidR="0094685B" w:rsidRDefault="0094685B">
            <w:pPr>
              <w:cnfStyle w:val="000000000000" w:firstRow="0" w:lastRow="0" w:firstColumn="0" w:lastColumn="0" w:oddVBand="0" w:evenVBand="0" w:oddHBand="0" w:evenHBand="0" w:firstRowFirstColumn="0" w:firstRowLastColumn="0" w:lastRowFirstColumn="0" w:lastRowLastColumn="0"/>
            </w:pPr>
            <w:r>
              <w:t>3 476</w:t>
            </w:r>
          </w:p>
        </w:tc>
      </w:tr>
      <w:tr w:rsidR="0094685B" w14:paraId="0C6B5A6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29A4354" w14:textId="77777777" w:rsidR="0094685B" w:rsidRDefault="0094685B">
            <w:r>
              <w:t>Long service leave</w:t>
            </w:r>
          </w:p>
        </w:tc>
        <w:tc>
          <w:tcPr>
            <w:tcW w:w="794" w:type="dxa"/>
            <w:tcBorders>
              <w:bottom w:val="single" w:sz="6" w:space="0" w:color="auto"/>
            </w:tcBorders>
          </w:tcPr>
          <w:p w14:paraId="5315DCDC" w14:textId="77777777" w:rsidR="0094685B" w:rsidRDefault="0094685B">
            <w:pPr>
              <w:cnfStyle w:val="000000000000" w:firstRow="0" w:lastRow="0" w:firstColumn="0" w:lastColumn="0" w:oddVBand="0" w:evenVBand="0" w:oddHBand="0" w:evenHBand="0" w:firstRowFirstColumn="0" w:firstRowLastColumn="0" w:lastRowFirstColumn="0" w:lastRowLastColumn="0"/>
            </w:pPr>
            <w:r>
              <w:t>6 653</w:t>
            </w:r>
          </w:p>
        </w:tc>
        <w:tc>
          <w:tcPr>
            <w:tcW w:w="794" w:type="dxa"/>
            <w:tcBorders>
              <w:bottom w:val="single" w:sz="6" w:space="0" w:color="auto"/>
            </w:tcBorders>
          </w:tcPr>
          <w:p w14:paraId="08C6BA9E" w14:textId="77777777" w:rsidR="0094685B" w:rsidRDefault="0094685B">
            <w:pPr>
              <w:cnfStyle w:val="000000000000" w:firstRow="0" w:lastRow="0" w:firstColumn="0" w:lastColumn="0" w:oddVBand="0" w:evenVBand="0" w:oddHBand="0" w:evenHBand="0" w:firstRowFirstColumn="0" w:firstRowLastColumn="0" w:lastRowFirstColumn="0" w:lastRowLastColumn="0"/>
            </w:pPr>
            <w:r>
              <w:t>6 655</w:t>
            </w:r>
          </w:p>
        </w:tc>
        <w:tc>
          <w:tcPr>
            <w:tcW w:w="794" w:type="dxa"/>
            <w:tcBorders>
              <w:bottom w:val="single" w:sz="6" w:space="0" w:color="auto"/>
            </w:tcBorders>
          </w:tcPr>
          <w:p w14:paraId="4AF1F8F1" w14:textId="77777777" w:rsidR="0094685B" w:rsidRDefault="0094685B">
            <w:pPr>
              <w:cnfStyle w:val="000000000000" w:firstRow="0" w:lastRow="0" w:firstColumn="0" w:lastColumn="0" w:oddVBand="0" w:evenVBand="0" w:oddHBand="0" w:evenHBand="0" w:firstRowFirstColumn="0" w:firstRowLastColumn="0" w:lastRowFirstColumn="0" w:lastRowLastColumn="0"/>
            </w:pPr>
            <w:r>
              <w:t>6 804</w:t>
            </w:r>
          </w:p>
        </w:tc>
        <w:tc>
          <w:tcPr>
            <w:tcW w:w="794" w:type="dxa"/>
            <w:tcBorders>
              <w:bottom w:val="single" w:sz="6" w:space="0" w:color="auto"/>
            </w:tcBorders>
          </w:tcPr>
          <w:p w14:paraId="3FE82292" w14:textId="77777777" w:rsidR="0094685B" w:rsidRDefault="0094685B">
            <w:pPr>
              <w:cnfStyle w:val="000000000000" w:firstRow="0" w:lastRow="0" w:firstColumn="0" w:lastColumn="0" w:oddVBand="0" w:evenVBand="0" w:oddHBand="0" w:evenHBand="0" w:firstRowFirstColumn="0" w:firstRowLastColumn="0" w:lastRowFirstColumn="0" w:lastRowLastColumn="0"/>
            </w:pPr>
            <w:r>
              <w:t>6 953</w:t>
            </w:r>
          </w:p>
        </w:tc>
        <w:tc>
          <w:tcPr>
            <w:tcW w:w="794" w:type="dxa"/>
            <w:tcBorders>
              <w:bottom w:val="single" w:sz="6" w:space="0" w:color="auto"/>
            </w:tcBorders>
          </w:tcPr>
          <w:p w14:paraId="47831FE4" w14:textId="77777777" w:rsidR="0094685B" w:rsidRDefault="0094685B">
            <w:pPr>
              <w:cnfStyle w:val="000000000000" w:firstRow="0" w:lastRow="0" w:firstColumn="0" w:lastColumn="0" w:oddVBand="0" w:evenVBand="0" w:oddHBand="0" w:evenHBand="0" w:firstRowFirstColumn="0" w:firstRowLastColumn="0" w:lastRowFirstColumn="0" w:lastRowLastColumn="0"/>
            </w:pPr>
            <w:r>
              <w:t>7 097</w:t>
            </w:r>
          </w:p>
        </w:tc>
      </w:tr>
      <w:tr w:rsidR="0094685B" w14:paraId="7FA9B24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D77DC77" w14:textId="77777777" w:rsidR="0094685B" w:rsidRDefault="0094685B">
            <w:r>
              <w:rPr>
                <w:b/>
              </w:rPr>
              <w:t>Total current employee benefits and on</w:t>
            </w:r>
            <w:r>
              <w:rPr>
                <w:b/>
              </w:rPr>
              <w:noBreakHyphen/>
              <w:t>costs</w:t>
            </w:r>
          </w:p>
        </w:tc>
        <w:tc>
          <w:tcPr>
            <w:tcW w:w="794" w:type="dxa"/>
            <w:tcBorders>
              <w:top w:val="single" w:sz="6" w:space="0" w:color="auto"/>
            </w:tcBorders>
          </w:tcPr>
          <w:p w14:paraId="4A5179C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11 149</w:t>
            </w:r>
          </w:p>
        </w:tc>
        <w:tc>
          <w:tcPr>
            <w:tcW w:w="794" w:type="dxa"/>
            <w:tcBorders>
              <w:top w:val="single" w:sz="6" w:space="0" w:color="auto"/>
            </w:tcBorders>
          </w:tcPr>
          <w:p w14:paraId="32BA8CA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10 611</w:t>
            </w:r>
          </w:p>
        </w:tc>
        <w:tc>
          <w:tcPr>
            <w:tcW w:w="794" w:type="dxa"/>
            <w:tcBorders>
              <w:top w:val="single" w:sz="6" w:space="0" w:color="auto"/>
            </w:tcBorders>
          </w:tcPr>
          <w:p w14:paraId="39B1F08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10 811</w:t>
            </w:r>
          </w:p>
        </w:tc>
        <w:tc>
          <w:tcPr>
            <w:tcW w:w="794" w:type="dxa"/>
            <w:tcBorders>
              <w:top w:val="single" w:sz="6" w:space="0" w:color="auto"/>
            </w:tcBorders>
          </w:tcPr>
          <w:p w14:paraId="7A6638E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11 011</w:t>
            </w:r>
          </w:p>
        </w:tc>
        <w:tc>
          <w:tcPr>
            <w:tcW w:w="794" w:type="dxa"/>
            <w:tcBorders>
              <w:top w:val="single" w:sz="6" w:space="0" w:color="auto"/>
            </w:tcBorders>
          </w:tcPr>
          <w:p w14:paraId="3EA29E8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11 205</w:t>
            </w:r>
          </w:p>
        </w:tc>
      </w:tr>
      <w:tr w:rsidR="0094685B" w14:paraId="16F5D22E" w14:textId="77777777">
        <w:tc>
          <w:tcPr>
            <w:cnfStyle w:val="001000000000" w:firstRow="0" w:lastRow="0" w:firstColumn="1" w:lastColumn="0" w:oddVBand="0" w:evenVBand="0" w:oddHBand="0" w:evenHBand="0" w:firstRowFirstColumn="0" w:firstRowLastColumn="0" w:lastRowFirstColumn="0" w:lastRowLastColumn="0"/>
            <w:tcW w:w="3740" w:type="dxa"/>
          </w:tcPr>
          <w:p w14:paraId="2C29684C" w14:textId="77777777" w:rsidR="0094685B" w:rsidRDefault="0094685B">
            <w:r>
              <w:rPr>
                <w:b/>
              </w:rPr>
              <w:t>Non</w:t>
            </w:r>
            <w:r>
              <w:rPr>
                <w:b/>
              </w:rPr>
              <w:noBreakHyphen/>
              <w:t>current</w:t>
            </w:r>
          </w:p>
        </w:tc>
        <w:tc>
          <w:tcPr>
            <w:tcW w:w="794" w:type="dxa"/>
          </w:tcPr>
          <w:p w14:paraId="4B92F41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FA9FC7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746C48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0EE7FC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8A9D8F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374C9381"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F8CDCA4" w14:textId="77777777" w:rsidR="0094685B" w:rsidRDefault="0094685B">
            <w:r>
              <w:t>Long service leave</w:t>
            </w:r>
          </w:p>
        </w:tc>
        <w:tc>
          <w:tcPr>
            <w:tcW w:w="794" w:type="dxa"/>
            <w:tcBorders>
              <w:bottom w:val="single" w:sz="6" w:space="0" w:color="auto"/>
            </w:tcBorders>
          </w:tcPr>
          <w:p w14:paraId="09F966AF" w14:textId="77777777" w:rsidR="0094685B" w:rsidRDefault="0094685B">
            <w:pPr>
              <w:cnfStyle w:val="000000000000" w:firstRow="0" w:lastRow="0" w:firstColumn="0" w:lastColumn="0" w:oddVBand="0" w:evenVBand="0" w:oddHBand="0" w:evenHBand="0" w:firstRowFirstColumn="0" w:firstRowLastColumn="0" w:lastRowFirstColumn="0" w:lastRowLastColumn="0"/>
            </w:pPr>
            <w:r>
              <w:t>1 273</w:t>
            </w:r>
          </w:p>
        </w:tc>
        <w:tc>
          <w:tcPr>
            <w:tcW w:w="794" w:type="dxa"/>
            <w:tcBorders>
              <w:bottom w:val="single" w:sz="6" w:space="0" w:color="auto"/>
            </w:tcBorders>
          </w:tcPr>
          <w:p w14:paraId="3FE4F8A7" w14:textId="77777777" w:rsidR="0094685B" w:rsidRDefault="0094685B">
            <w:pPr>
              <w:cnfStyle w:val="000000000000" w:firstRow="0" w:lastRow="0" w:firstColumn="0" w:lastColumn="0" w:oddVBand="0" w:evenVBand="0" w:oddHBand="0" w:evenHBand="0" w:firstRowFirstColumn="0" w:firstRowLastColumn="0" w:lastRowFirstColumn="0" w:lastRowLastColumn="0"/>
            </w:pPr>
            <w:r>
              <w:t>1 274</w:t>
            </w:r>
          </w:p>
        </w:tc>
        <w:tc>
          <w:tcPr>
            <w:tcW w:w="794" w:type="dxa"/>
            <w:tcBorders>
              <w:bottom w:val="single" w:sz="6" w:space="0" w:color="auto"/>
            </w:tcBorders>
          </w:tcPr>
          <w:p w14:paraId="4E23F788" w14:textId="77777777" w:rsidR="0094685B" w:rsidRDefault="0094685B">
            <w:pPr>
              <w:cnfStyle w:val="000000000000" w:firstRow="0" w:lastRow="0" w:firstColumn="0" w:lastColumn="0" w:oddVBand="0" w:evenVBand="0" w:oddHBand="0" w:evenHBand="0" w:firstRowFirstColumn="0" w:firstRowLastColumn="0" w:lastRowFirstColumn="0" w:lastRowLastColumn="0"/>
            </w:pPr>
            <w:r>
              <w:t>1 431</w:t>
            </w:r>
          </w:p>
        </w:tc>
        <w:tc>
          <w:tcPr>
            <w:tcW w:w="794" w:type="dxa"/>
            <w:tcBorders>
              <w:bottom w:val="single" w:sz="6" w:space="0" w:color="auto"/>
            </w:tcBorders>
          </w:tcPr>
          <w:p w14:paraId="54DC0694" w14:textId="77777777" w:rsidR="0094685B" w:rsidRDefault="0094685B">
            <w:pPr>
              <w:cnfStyle w:val="000000000000" w:firstRow="0" w:lastRow="0" w:firstColumn="0" w:lastColumn="0" w:oddVBand="0" w:evenVBand="0" w:oddHBand="0" w:evenHBand="0" w:firstRowFirstColumn="0" w:firstRowLastColumn="0" w:lastRowFirstColumn="0" w:lastRowLastColumn="0"/>
            </w:pPr>
            <w:r>
              <w:t>1 590</w:t>
            </w:r>
          </w:p>
        </w:tc>
        <w:tc>
          <w:tcPr>
            <w:tcW w:w="794" w:type="dxa"/>
            <w:tcBorders>
              <w:bottom w:val="single" w:sz="6" w:space="0" w:color="auto"/>
            </w:tcBorders>
          </w:tcPr>
          <w:p w14:paraId="17F5445E" w14:textId="77777777" w:rsidR="0094685B" w:rsidRDefault="0094685B">
            <w:pPr>
              <w:cnfStyle w:val="000000000000" w:firstRow="0" w:lastRow="0" w:firstColumn="0" w:lastColumn="0" w:oddVBand="0" w:evenVBand="0" w:oddHBand="0" w:evenHBand="0" w:firstRowFirstColumn="0" w:firstRowLastColumn="0" w:lastRowFirstColumn="0" w:lastRowLastColumn="0"/>
            </w:pPr>
            <w:r>
              <w:t>1 756</w:t>
            </w:r>
          </w:p>
        </w:tc>
      </w:tr>
      <w:tr w:rsidR="0094685B" w14:paraId="7A2282F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FC38F09" w14:textId="77777777" w:rsidR="0094685B" w:rsidRDefault="0094685B">
            <w:r>
              <w:rPr>
                <w:b/>
              </w:rPr>
              <w:t>Total non</w:t>
            </w:r>
            <w:r>
              <w:rPr>
                <w:b/>
              </w:rPr>
              <w:noBreakHyphen/>
              <w:t>current employee benefits and on</w:t>
            </w:r>
            <w:r>
              <w:rPr>
                <w:b/>
              </w:rPr>
              <w:noBreakHyphen/>
              <w:t>costs</w:t>
            </w:r>
          </w:p>
        </w:tc>
        <w:tc>
          <w:tcPr>
            <w:tcW w:w="794" w:type="dxa"/>
            <w:tcBorders>
              <w:top w:val="single" w:sz="6" w:space="0" w:color="auto"/>
              <w:bottom w:val="single" w:sz="6" w:space="0" w:color="auto"/>
            </w:tcBorders>
          </w:tcPr>
          <w:p w14:paraId="5C53179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1 273</w:t>
            </w:r>
          </w:p>
        </w:tc>
        <w:tc>
          <w:tcPr>
            <w:tcW w:w="794" w:type="dxa"/>
            <w:tcBorders>
              <w:top w:val="single" w:sz="6" w:space="0" w:color="auto"/>
              <w:bottom w:val="single" w:sz="6" w:space="0" w:color="auto"/>
            </w:tcBorders>
          </w:tcPr>
          <w:p w14:paraId="7ABC2AE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1 274</w:t>
            </w:r>
          </w:p>
        </w:tc>
        <w:tc>
          <w:tcPr>
            <w:tcW w:w="794" w:type="dxa"/>
            <w:tcBorders>
              <w:top w:val="single" w:sz="6" w:space="0" w:color="auto"/>
              <w:bottom w:val="single" w:sz="6" w:space="0" w:color="auto"/>
            </w:tcBorders>
          </w:tcPr>
          <w:p w14:paraId="1FC7E61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1 431</w:t>
            </w:r>
          </w:p>
        </w:tc>
        <w:tc>
          <w:tcPr>
            <w:tcW w:w="794" w:type="dxa"/>
            <w:tcBorders>
              <w:top w:val="single" w:sz="6" w:space="0" w:color="auto"/>
              <w:bottom w:val="single" w:sz="6" w:space="0" w:color="auto"/>
            </w:tcBorders>
          </w:tcPr>
          <w:p w14:paraId="52D212E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1 590</w:t>
            </w:r>
          </w:p>
        </w:tc>
        <w:tc>
          <w:tcPr>
            <w:tcW w:w="794" w:type="dxa"/>
            <w:tcBorders>
              <w:top w:val="single" w:sz="6" w:space="0" w:color="auto"/>
              <w:bottom w:val="single" w:sz="6" w:space="0" w:color="auto"/>
            </w:tcBorders>
          </w:tcPr>
          <w:p w14:paraId="602B59D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1 756</w:t>
            </w:r>
          </w:p>
        </w:tc>
      </w:tr>
      <w:tr w:rsidR="0094685B" w14:paraId="606DEE7F"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9073339" w14:textId="77777777" w:rsidR="0094685B" w:rsidRDefault="0094685B">
            <w:r>
              <w:rPr>
                <w:b/>
              </w:rPr>
              <w:t>Total employee benefits</w:t>
            </w:r>
          </w:p>
        </w:tc>
        <w:tc>
          <w:tcPr>
            <w:tcW w:w="794" w:type="dxa"/>
            <w:tcBorders>
              <w:top w:val="single" w:sz="6" w:space="0" w:color="auto"/>
              <w:bottom w:val="single" w:sz="12" w:space="0" w:color="auto"/>
            </w:tcBorders>
          </w:tcPr>
          <w:p w14:paraId="4444BDF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12 422</w:t>
            </w:r>
          </w:p>
        </w:tc>
        <w:tc>
          <w:tcPr>
            <w:tcW w:w="794" w:type="dxa"/>
            <w:tcBorders>
              <w:top w:val="single" w:sz="6" w:space="0" w:color="auto"/>
              <w:bottom w:val="single" w:sz="12" w:space="0" w:color="auto"/>
            </w:tcBorders>
          </w:tcPr>
          <w:p w14:paraId="1C397A2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11 885</w:t>
            </w:r>
          </w:p>
        </w:tc>
        <w:tc>
          <w:tcPr>
            <w:tcW w:w="794" w:type="dxa"/>
            <w:tcBorders>
              <w:top w:val="single" w:sz="6" w:space="0" w:color="auto"/>
              <w:bottom w:val="single" w:sz="12" w:space="0" w:color="auto"/>
            </w:tcBorders>
          </w:tcPr>
          <w:p w14:paraId="64105C4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12 242</w:t>
            </w:r>
          </w:p>
        </w:tc>
        <w:tc>
          <w:tcPr>
            <w:tcW w:w="794" w:type="dxa"/>
            <w:tcBorders>
              <w:top w:val="single" w:sz="6" w:space="0" w:color="auto"/>
              <w:bottom w:val="single" w:sz="12" w:space="0" w:color="auto"/>
            </w:tcBorders>
          </w:tcPr>
          <w:p w14:paraId="62B0BA0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12 601</w:t>
            </w:r>
          </w:p>
        </w:tc>
        <w:tc>
          <w:tcPr>
            <w:tcW w:w="794" w:type="dxa"/>
            <w:tcBorders>
              <w:top w:val="single" w:sz="6" w:space="0" w:color="auto"/>
              <w:bottom w:val="single" w:sz="12" w:space="0" w:color="auto"/>
            </w:tcBorders>
          </w:tcPr>
          <w:p w14:paraId="30DE6FA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12 960</w:t>
            </w:r>
          </w:p>
        </w:tc>
      </w:tr>
    </w:tbl>
    <w:p w14:paraId="74636B01" w14:textId="77777777" w:rsidR="0094685B" w:rsidRPr="00BC25D0" w:rsidRDefault="0094685B" w:rsidP="0094685B">
      <w:bookmarkStart w:id="87" w:name="_Toc149221029"/>
    </w:p>
    <w:p w14:paraId="250D02A5" w14:textId="77777777" w:rsidR="0094685B" w:rsidRDefault="0094685B" w:rsidP="0094685B">
      <w:pPr>
        <w:pStyle w:val="Heading3"/>
        <w:pageBreakBefore/>
      </w:pPr>
      <w:bookmarkStart w:id="88" w:name="_Toc215145533"/>
      <w:r>
        <w:lastRenderedPageBreak/>
        <w:t>4.3.2</w:t>
      </w:r>
      <w:r>
        <w:tab/>
      </w:r>
      <w:r w:rsidRPr="000404D2">
        <w:t>Superannuation expense</w:t>
      </w:r>
      <w:bookmarkEnd w:id="87"/>
      <w:r>
        <w:t xml:space="preserve"> (operating statement)</w:t>
      </w:r>
      <w:r>
        <w:tab/>
        <w:t>($ million)</w:t>
      </w:r>
      <w:bookmarkEnd w:id="88"/>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Superannuation_OS|MergedHeadingRow:1"/>
      </w:tblPr>
      <w:tblGrid>
        <w:gridCol w:w="3740"/>
        <w:gridCol w:w="794"/>
        <w:gridCol w:w="794"/>
        <w:gridCol w:w="794"/>
        <w:gridCol w:w="794"/>
        <w:gridCol w:w="794"/>
      </w:tblGrid>
      <w:tr w:rsidR="0094685B" w14:paraId="0817B80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F2B4263" w14:textId="77777777" w:rsidR="0094685B" w:rsidRDefault="0094685B">
            <w:pPr>
              <w:keepNext/>
            </w:pPr>
          </w:p>
        </w:tc>
        <w:tc>
          <w:tcPr>
            <w:tcW w:w="794" w:type="dxa"/>
          </w:tcPr>
          <w:p w14:paraId="399ED6F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1DAA67A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D58216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29073AA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1562BDCA"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3139B395" w14:textId="77777777">
        <w:tc>
          <w:tcPr>
            <w:cnfStyle w:val="001000000000" w:firstRow="0" w:lastRow="0" w:firstColumn="1" w:lastColumn="0" w:oddVBand="0" w:evenVBand="0" w:oddHBand="0" w:evenHBand="0" w:firstRowFirstColumn="0" w:firstRowLastColumn="0" w:lastRowFirstColumn="0" w:lastRowLastColumn="0"/>
            <w:tcW w:w="3740" w:type="dxa"/>
          </w:tcPr>
          <w:p w14:paraId="10FC2051" w14:textId="77777777" w:rsidR="0094685B" w:rsidRDefault="0094685B">
            <w:r>
              <w:rPr>
                <w:b/>
              </w:rPr>
              <w:t>Defined benefit plans</w:t>
            </w:r>
          </w:p>
        </w:tc>
        <w:tc>
          <w:tcPr>
            <w:tcW w:w="794" w:type="dxa"/>
          </w:tcPr>
          <w:p w14:paraId="33707E3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7DA800EA"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137FC8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BDFBA0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0F1A45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7E2120CE" w14:textId="77777777">
        <w:tc>
          <w:tcPr>
            <w:cnfStyle w:val="001000000000" w:firstRow="0" w:lastRow="0" w:firstColumn="1" w:lastColumn="0" w:oddVBand="0" w:evenVBand="0" w:oddHBand="0" w:evenHBand="0" w:firstRowFirstColumn="0" w:firstRowLastColumn="0" w:lastRowFirstColumn="0" w:lastRowLastColumn="0"/>
            <w:tcW w:w="3740" w:type="dxa"/>
          </w:tcPr>
          <w:p w14:paraId="0DAB3426" w14:textId="77777777" w:rsidR="0094685B" w:rsidRDefault="0094685B">
            <w:r>
              <w:t>Net superannuation interest expense</w:t>
            </w:r>
          </w:p>
        </w:tc>
        <w:tc>
          <w:tcPr>
            <w:tcW w:w="794" w:type="dxa"/>
          </w:tcPr>
          <w:p w14:paraId="7BFC412F" w14:textId="77777777" w:rsidR="0094685B" w:rsidRDefault="0094685B">
            <w:pPr>
              <w:cnfStyle w:val="000000000000" w:firstRow="0" w:lastRow="0" w:firstColumn="0" w:lastColumn="0" w:oddVBand="0" w:evenVBand="0" w:oddHBand="0" w:evenHBand="0" w:firstRowFirstColumn="0" w:firstRowLastColumn="0" w:lastRowFirstColumn="0" w:lastRowLastColumn="0"/>
            </w:pPr>
            <w:r>
              <w:t>789</w:t>
            </w:r>
          </w:p>
        </w:tc>
        <w:tc>
          <w:tcPr>
            <w:tcW w:w="794" w:type="dxa"/>
          </w:tcPr>
          <w:p w14:paraId="175DAECC" w14:textId="77777777" w:rsidR="0094685B" w:rsidRDefault="0094685B">
            <w:pPr>
              <w:cnfStyle w:val="000000000000" w:firstRow="0" w:lastRow="0" w:firstColumn="0" w:lastColumn="0" w:oddVBand="0" w:evenVBand="0" w:oddHBand="0" w:evenHBand="0" w:firstRowFirstColumn="0" w:firstRowLastColumn="0" w:lastRowFirstColumn="0" w:lastRowLastColumn="0"/>
            </w:pPr>
            <w:r>
              <w:t>784</w:t>
            </w:r>
          </w:p>
        </w:tc>
        <w:tc>
          <w:tcPr>
            <w:tcW w:w="794" w:type="dxa"/>
          </w:tcPr>
          <w:p w14:paraId="0007925E" w14:textId="77777777" w:rsidR="0094685B" w:rsidRDefault="0094685B">
            <w:pPr>
              <w:cnfStyle w:val="000000000000" w:firstRow="0" w:lastRow="0" w:firstColumn="0" w:lastColumn="0" w:oddVBand="0" w:evenVBand="0" w:oddHBand="0" w:evenHBand="0" w:firstRowFirstColumn="0" w:firstRowLastColumn="0" w:lastRowFirstColumn="0" w:lastRowLastColumn="0"/>
            </w:pPr>
            <w:r>
              <w:t>764</w:t>
            </w:r>
          </w:p>
        </w:tc>
        <w:tc>
          <w:tcPr>
            <w:tcW w:w="794" w:type="dxa"/>
          </w:tcPr>
          <w:p w14:paraId="3D86D3D9" w14:textId="77777777" w:rsidR="0094685B" w:rsidRDefault="0094685B">
            <w:pPr>
              <w:cnfStyle w:val="000000000000" w:firstRow="0" w:lastRow="0" w:firstColumn="0" w:lastColumn="0" w:oddVBand="0" w:evenVBand="0" w:oddHBand="0" w:evenHBand="0" w:firstRowFirstColumn="0" w:firstRowLastColumn="0" w:lastRowFirstColumn="0" w:lastRowLastColumn="0"/>
            </w:pPr>
            <w:r>
              <w:t>748</w:t>
            </w:r>
          </w:p>
        </w:tc>
        <w:tc>
          <w:tcPr>
            <w:tcW w:w="794" w:type="dxa"/>
          </w:tcPr>
          <w:p w14:paraId="787A1268" w14:textId="77777777" w:rsidR="0094685B" w:rsidRDefault="0094685B">
            <w:pPr>
              <w:cnfStyle w:val="000000000000" w:firstRow="0" w:lastRow="0" w:firstColumn="0" w:lastColumn="0" w:oddVBand="0" w:evenVBand="0" w:oddHBand="0" w:evenHBand="0" w:firstRowFirstColumn="0" w:firstRowLastColumn="0" w:lastRowFirstColumn="0" w:lastRowLastColumn="0"/>
            </w:pPr>
            <w:r>
              <w:t>692</w:t>
            </w:r>
          </w:p>
        </w:tc>
      </w:tr>
      <w:tr w:rsidR="0094685B" w14:paraId="3DC2C273" w14:textId="77777777">
        <w:tc>
          <w:tcPr>
            <w:cnfStyle w:val="001000000000" w:firstRow="0" w:lastRow="0" w:firstColumn="1" w:lastColumn="0" w:oddVBand="0" w:evenVBand="0" w:oddHBand="0" w:evenHBand="0" w:firstRowFirstColumn="0" w:firstRowLastColumn="0" w:lastRowFirstColumn="0" w:lastRowLastColumn="0"/>
            <w:tcW w:w="3740" w:type="dxa"/>
          </w:tcPr>
          <w:p w14:paraId="57F476F2" w14:textId="77777777" w:rsidR="0094685B" w:rsidRDefault="0094685B">
            <w:r>
              <w:t>Current service cost</w:t>
            </w:r>
          </w:p>
        </w:tc>
        <w:tc>
          <w:tcPr>
            <w:tcW w:w="794" w:type="dxa"/>
          </w:tcPr>
          <w:p w14:paraId="58840258" w14:textId="77777777" w:rsidR="0094685B" w:rsidRDefault="0094685B">
            <w:pPr>
              <w:cnfStyle w:val="000000000000" w:firstRow="0" w:lastRow="0" w:firstColumn="0" w:lastColumn="0" w:oddVBand="0" w:evenVBand="0" w:oddHBand="0" w:evenHBand="0" w:firstRowFirstColumn="0" w:firstRowLastColumn="0" w:lastRowFirstColumn="0" w:lastRowLastColumn="0"/>
            </w:pPr>
            <w:r>
              <w:t>1 006</w:t>
            </w:r>
          </w:p>
        </w:tc>
        <w:tc>
          <w:tcPr>
            <w:tcW w:w="794" w:type="dxa"/>
          </w:tcPr>
          <w:p w14:paraId="5B5AE167" w14:textId="77777777" w:rsidR="0094685B" w:rsidRDefault="0094685B">
            <w:pPr>
              <w:cnfStyle w:val="000000000000" w:firstRow="0" w:lastRow="0" w:firstColumn="0" w:lastColumn="0" w:oddVBand="0" w:evenVBand="0" w:oddHBand="0" w:evenHBand="0" w:firstRowFirstColumn="0" w:firstRowLastColumn="0" w:lastRowFirstColumn="0" w:lastRowLastColumn="0"/>
            </w:pPr>
            <w:r>
              <w:t>1 027</w:t>
            </w:r>
          </w:p>
        </w:tc>
        <w:tc>
          <w:tcPr>
            <w:tcW w:w="794" w:type="dxa"/>
          </w:tcPr>
          <w:p w14:paraId="48861ACA" w14:textId="77777777" w:rsidR="0094685B" w:rsidRDefault="0094685B">
            <w:pPr>
              <w:cnfStyle w:val="000000000000" w:firstRow="0" w:lastRow="0" w:firstColumn="0" w:lastColumn="0" w:oddVBand="0" w:evenVBand="0" w:oddHBand="0" w:evenHBand="0" w:firstRowFirstColumn="0" w:firstRowLastColumn="0" w:lastRowFirstColumn="0" w:lastRowLastColumn="0"/>
            </w:pPr>
            <w:r>
              <w:t>1 062</w:t>
            </w:r>
          </w:p>
        </w:tc>
        <w:tc>
          <w:tcPr>
            <w:tcW w:w="794" w:type="dxa"/>
          </w:tcPr>
          <w:p w14:paraId="5BBE8036" w14:textId="77777777" w:rsidR="0094685B" w:rsidRDefault="0094685B">
            <w:pPr>
              <w:cnfStyle w:val="000000000000" w:firstRow="0" w:lastRow="0" w:firstColumn="0" w:lastColumn="0" w:oddVBand="0" w:evenVBand="0" w:oddHBand="0" w:evenHBand="0" w:firstRowFirstColumn="0" w:firstRowLastColumn="0" w:lastRowFirstColumn="0" w:lastRowLastColumn="0"/>
            </w:pPr>
            <w:r>
              <w:t>1 140</w:t>
            </w:r>
          </w:p>
        </w:tc>
        <w:tc>
          <w:tcPr>
            <w:tcW w:w="794" w:type="dxa"/>
          </w:tcPr>
          <w:p w14:paraId="364986BD" w14:textId="77777777" w:rsidR="0094685B" w:rsidRDefault="0094685B">
            <w:pPr>
              <w:cnfStyle w:val="000000000000" w:firstRow="0" w:lastRow="0" w:firstColumn="0" w:lastColumn="0" w:oddVBand="0" w:evenVBand="0" w:oddHBand="0" w:evenHBand="0" w:firstRowFirstColumn="0" w:firstRowLastColumn="0" w:lastRowFirstColumn="0" w:lastRowLastColumn="0"/>
            </w:pPr>
            <w:r>
              <w:t>1 218</w:t>
            </w:r>
          </w:p>
        </w:tc>
      </w:tr>
      <w:tr w:rsidR="0094685B" w14:paraId="30FE15CB" w14:textId="77777777">
        <w:tc>
          <w:tcPr>
            <w:cnfStyle w:val="001000000000" w:firstRow="0" w:lastRow="0" w:firstColumn="1" w:lastColumn="0" w:oddVBand="0" w:evenVBand="0" w:oddHBand="0" w:evenHBand="0" w:firstRowFirstColumn="0" w:firstRowLastColumn="0" w:lastRowFirstColumn="0" w:lastRowLastColumn="0"/>
            <w:tcW w:w="3740" w:type="dxa"/>
          </w:tcPr>
          <w:p w14:paraId="73AA7BAF" w14:textId="77777777" w:rsidR="0094685B" w:rsidRDefault="0094685B">
            <w:r>
              <w:t>Remeasurements:</w:t>
            </w:r>
          </w:p>
        </w:tc>
        <w:tc>
          <w:tcPr>
            <w:tcW w:w="794" w:type="dxa"/>
          </w:tcPr>
          <w:p w14:paraId="6E57D47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A7EEF0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2A423D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DFF386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323D70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7A0441A4" w14:textId="77777777">
        <w:tc>
          <w:tcPr>
            <w:cnfStyle w:val="001000000000" w:firstRow="0" w:lastRow="0" w:firstColumn="1" w:lastColumn="0" w:oddVBand="0" w:evenVBand="0" w:oddHBand="0" w:evenHBand="0" w:firstRowFirstColumn="0" w:firstRowLastColumn="0" w:lastRowFirstColumn="0" w:lastRowLastColumn="0"/>
            <w:tcW w:w="3740" w:type="dxa"/>
          </w:tcPr>
          <w:p w14:paraId="1E96E131" w14:textId="77777777" w:rsidR="0094685B" w:rsidRDefault="0094685B">
            <w:r>
              <w:t>Expected return on superannuation assets excluding interest income</w:t>
            </w:r>
          </w:p>
        </w:tc>
        <w:tc>
          <w:tcPr>
            <w:tcW w:w="794" w:type="dxa"/>
          </w:tcPr>
          <w:p w14:paraId="1D49E37A" w14:textId="77777777" w:rsidR="0094685B" w:rsidRDefault="0094685B">
            <w:pPr>
              <w:cnfStyle w:val="000000000000" w:firstRow="0" w:lastRow="0" w:firstColumn="0" w:lastColumn="0" w:oddVBand="0" w:evenVBand="0" w:oddHBand="0" w:evenHBand="0" w:firstRowFirstColumn="0" w:firstRowLastColumn="0" w:lastRowFirstColumn="0" w:lastRowLastColumn="0"/>
            </w:pPr>
            <w:r>
              <w:t>(482)</w:t>
            </w:r>
          </w:p>
        </w:tc>
        <w:tc>
          <w:tcPr>
            <w:tcW w:w="794" w:type="dxa"/>
          </w:tcPr>
          <w:p w14:paraId="36A88E85" w14:textId="77777777" w:rsidR="0094685B" w:rsidRDefault="0094685B">
            <w:pPr>
              <w:cnfStyle w:val="000000000000" w:firstRow="0" w:lastRow="0" w:firstColumn="0" w:lastColumn="0" w:oddVBand="0" w:evenVBand="0" w:oddHBand="0" w:evenHBand="0" w:firstRowFirstColumn="0" w:firstRowLastColumn="0" w:lastRowFirstColumn="0" w:lastRowLastColumn="0"/>
            </w:pPr>
            <w:r>
              <w:t>(549)</w:t>
            </w:r>
          </w:p>
        </w:tc>
        <w:tc>
          <w:tcPr>
            <w:tcW w:w="794" w:type="dxa"/>
          </w:tcPr>
          <w:p w14:paraId="7B705DED" w14:textId="77777777" w:rsidR="0094685B" w:rsidRDefault="0094685B">
            <w:pPr>
              <w:cnfStyle w:val="000000000000" w:firstRow="0" w:lastRow="0" w:firstColumn="0" w:lastColumn="0" w:oddVBand="0" w:evenVBand="0" w:oddHBand="0" w:evenHBand="0" w:firstRowFirstColumn="0" w:firstRowLastColumn="0" w:lastRowFirstColumn="0" w:lastRowLastColumn="0"/>
            </w:pPr>
            <w:r>
              <w:t>(508)</w:t>
            </w:r>
          </w:p>
        </w:tc>
        <w:tc>
          <w:tcPr>
            <w:tcW w:w="794" w:type="dxa"/>
          </w:tcPr>
          <w:p w14:paraId="20D05698" w14:textId="77777777" w:rsidR="0094685B" w:rsidRDefault="0094685B">
            <w:pPr>
              <w:cnfStyle w:val="000000000000" w:firstRow="0" w:lastRow="0" w:firstColumn="0" w:lastColumn="0" w:oddVBand="0" w:evenVBand="0" w:oddHBand="0" w:evenHBand="0" w:firstRowFirstColumn="0" w:firstRowLastColumn="0" w:lastRowFirstColumn="0" w:lastRowLastColumn="0"/>
            </w:pPr>
            <w:r>
              <w:t>(507)</w:t>
            </w:r>
          </w:p>
        </w:tc>
        <w:tc>
          <w:tcPr>
            <w:tcW w:w="794" w:type="dxa"/>
          </w:tcPr>
          <w:p w14:paraId="7396C4AE" w14:textId="77777777" w:rsidR="0094685B" w:rsidRDefault="0094685B">
            <w:pPr>
              <w:cnfStyle w:val="000000000000" w:firstRow="0" w:lastRow="0" w:firstColumn="0" w:lastColumn="0" w:oddVBand="0" w:evenVBand="0" w:oddHBand="0" w:evenHBand="0" w:firstRowFirstColumn="0" w:firstRowLastColumn="0" w:lastRowFirstColumn="0" w:lastRowLastColumn="0"/>
            </w:pPr>
            <w:r>
              <w:t>(527)</w:t>
            </w:r>
          </w:p>
        </w:tc>
      </w:tr>
      <w:tr w:rsidR="0094685B" w14:paraId="0ECADF63" w14:textId="77777777">
        <w:tc>
          <w:tcPr>
            <w:cnfStyle w:val="001000000000" w:firstRow="0" w:lastRow="0" w:firstColumn="1" w:lastColumn="0" w:oddVBand="0" w:evenVBand="0" w:oddHBand="0" w:evenHBand="0" w:firstRowFirstColumn="0" w:firstRowLastColumn="0" w:lastRowFirstColumn="0" w:lastRowLastColumn="0"/>
            <w:tcW w:w="3740" w:type="dxa"/>
          </w:tcPr>
          <w:p w14:paraId="1057294A" w14:textId="77777777" w:rsidR="0094685B" w:rsidRDefault="0094685B">
            <w:r>
              <w:t>Other actuarial (gain)/loss on superannuation assets</w:t>
            </w:r>
          </w:p>
        </w:tc>
        <w:tc>
          <w:tcPr>
            <w:tcW w:w="794" w:type="dxa"/>
          </w:tcPr>
          <w:p w14:paraId="7AD7C755"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30704B6" w14:textId="77777777" w:rsidR="0094685B" w:rsidRDefault="0094685B">
            <w:pPr>
              <w:cnfStyle w:val="000000000000" w:firstRow="0" w:lastRow="0" w:firstColumn="0" w:lastColumn="0" w:oddVBand="0" w:evenVBand="0" w:oddHBand="0" w:evenHBand="0" w:firstRowFirstColumn="0" w:firstRowLastColumn="0" w:lastRowFirstColumn="0" w:lastRowLastColumn="0"/>
            </w:pPr>
            <w:r>
              <w:t>(407)</w:t>
            </w:r>
          </w:p>
        </w:tc>
        <w:tc>
          <w:tcPr>
            <w:tcW w:w="794" w:type="dxa"/>
          </w:tcPr>
          <w:p w14:paraId="7F4C8544"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5A18906"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11286D2"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6D5F2FB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7E89C2E" w14:textId="77777777" w:rsidR="0094685B" w:rsidRDefault="0094685B">
            <w:r>
              <w:t>Actuarial and other adjustments to unfunded superannuation liability</w:t>
            </w:r>
          </w:p>
        </w:tc>
        <w:tc>
          <w:tcPr>
            <w:tcW w:w="794" w:type="dxa"/>
            <w:tcBorders>
              <w:bottom w:val="single" w:sz="6" w:space="0" w:color="auto"/>
            </w:tcBorders>
          </w:tcPr>
          <w:p w14:paraId="51BC4190"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E2C1BA3" w14:textId="77777777" w:rsidR="0094685B" w:rsidRDefault="0094685B">
            <w:pPr>
              <w:cnfStyle w:val="000000000000" w:firstRow="0" w:lastRow="0" w:firstColumn="0" w:lastColumn="0" w:oddVBand="0" w:evenVBand="0" w:oddHBand="0" w:evenHBand="0" w:firstRowFirstColumn="0" w:firstRowLastColumn="0" w:lastRowFirstColumn="0" w:lastRowLastColumn="0"/>
            </w:pPr>
            <w:r>
              <w:t>(656)</w:t>
            </w:r>
          </w:p>
        </w:tc>
        <w:tc>
          <w:tcPr>
            <w:tcW w:w="794" w:type="dxa"/>
            <w:tcBorders>
              <w:bottom w:val="single" w:sz="6" w:space="0" w:color="auto"/>
            </w:tcBorders>
          </w:tcPr>
          <w:p w14:paraId="3D2D0C63"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4411972"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079D7F8"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30EE23F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7B66B86" w14:textId="77777777" w:rsidR="0094685B" w:rsidRDefault="0094685B">
            <w:r>
              <w:rPr>
                <w:b/>
              </w:rPr>
              <w:t>Total expense recognised in respect of defined benefit plans</w:t>
            </w:r>
          </w:p>
        </w:tc>
        <w:tc>
          <w:tcPr>
            <w:tcW w:w="794" w:type="dxa"/>
            <w:tcBorders>
              <w:top w:val="single" w:sz="6" w:space="0" w:color="auto"/>
            </w:tcBorders>
          </w:tcPr>
          <w:p w14:paraId="2C47F13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1 312</w:t>
            </w:r>
          </w:p>
        </w:tc>
        <w:tc>
          <w:tcPr>
            <w:tcW w:w="794" w:type="dxa"/>
            <w:tcBorders>
              <w:top w:val="single" w:sz="6" w:space="0" w:color="auto"/>
            </w:tcBorders>
          </w:tcPr>
          <w:p w14:paraId="5EFC7B8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199</w:t>
            </w:r>
          </w:p>
        </w:tc>
        <w:tc>
          <w:tcPr>
            <w:tcW w:w="794" w:type="dxa"/>
            <w:tcBorders>
              <w:top w:val="single" w:sz="6" w:space="0" w:color="auto"/>
            </w:tcBorders>
          </w:tcPr>
          <w:p w14:paraId="171ADF2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1 317</w:t>
            </w:r>
          </w:p>
        </w:tc>
        <w:tc>
          <w:tcPr>
            <w:tcW w:w="794" w:type="dxa"/>
            <w:tcBorders>
              <w:top w:val="single" w:sz="6" w:space="0" w:color="auto"/>
            </w:tcBorders>
          </w:tcPr>
          <w:p w14:paraId="7CEEB19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1 382</w:t>
            </w:r>
          </w:p>
        </w:tc>
        <w:tc>
          <w:tcPr>
            <w:tcW w:w="794" w:type="dxa"/>
            <w:tcBorders>
              <w:top w:val="single" w:sz="6" w:space="0" w:color="auto"/>
            </w:tcBorders>
          </w:tcPr>
          <w:p w14:paraId="6C205F1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1 384</w:t>
            </w:r>
          </w:p>
        </w:tc>
      </w:tr>
      <w:tr w:rsidR="0094685B" w14:paraId="09DE70F0" w14:textId="77777777">
        <w:tc>
          <w:tcPr>
            <w:cnfStyle w:val="001000000000" w:firstRow="0" w:lastRow="0" w:firstColumn="1" w:lastColumn="0" w:oddVBand="0" w:evenVBand="0" w:oddHBand="0" w:evenHBand="0" w:firstRowFirstColumn="0" w:firstRowLastColumn="0" w:lastRowFirstColumn="0" w:lastRowLastColumn="0"/>
            <w:tcW w:w="3740" w:type="dxa"/>
          </w:tcPr>
          <w:p w14:paraId="3AE6B6BD" w14:textId="77777777" w:rsidR="0094685B" w:rsidRDefault="0094685B">
            <w:r>
              <w:rPr>
                <w:b/>
              </w:rPr>
              <w:t>Defined contribution plans</w:t>
            </w:r>
          </w:p>
        </w:tc>
        <w:tc>
          <w:tcPr>
            <w:tcW w:w="794" w:type="dxa"/>
          </w:tcPr>
          <w:p w14:paraId="3FFD3BB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70E99BA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D050EEA"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619F82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D51E58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66CBEF7C" w14:textId="77777777">
        <w:tc>
          <w:tcPr>
            <w:cnfStyle w:val="001000000000" w:firstRow="0" w:lastRow="0" w:firstColumn="1" w:lastColumn="0" w:oddVBand="0" w:evenVBand="0" w:oddHBand="0" w:evenHBand="0" w:firstRowFirstColumn="0" w:firstRowLastColumn="0" w:lastRowFirstColumn="0" w:lastRowLastColumn="0"/>
            <w:tcW w:w="3740" w:type="dxa"/>
          </w:tcPr>
          <w:p w14:paraId="359F7052" w14:textId="77777777" w:rsidR="0094685B" w:rsidRDefault="0094685B">
            <w:r>
              <w:t>Employer contributions to defined contribution plans</w:t>
            </w:r>
          </w:p>
        </w:tc>
        <w:tc>
          <w:tcPr>
            <w:tcW w:w="794" w:type="dxa"/>
          </w:tcPr>
          <w:p w14:paraId="40A4B80E" w14:textId="77777777" w:rsidR="0094685B" w:rsidRDefault="0094685B">
            <w:pPr>
              <w:cnfStyle w:val="000000000000" w:firstRow="0" w:lastRow="0" w:firstColumn="0" w:lastColumn="0" w:oddVBand="0" w:evenVBand="0" w:oddHBand="0" w:evenHBand="0" w:firstRowFirstColumn="0" w:firstRowLastColumn="0" w:lastRowFirstColumn="0" w:lastRowLastColumn="0"/>
            </w:pPr>
            <w:r>
              <w:t>3 352</w:t>
            </w:r>
          </w:p>
        </w:tc>
        <w:tc>
          <w:tcPr>
            <w:tcW w:w="794" w:type="dxa"/>
          </w:tcPr>
          <w:p w14:paraId="0A35C8C1" w14:textId="77777777" w:rsidR="0094685B" w:rsidRDefault="0094685B">
            <w:pPr>
              <w:cnfStyle w:val="000000000000" w:firstRow="0" w:lastRow="0" w:firstColumn="0" w:lastColumn="0" w:oddVBand="0" w:evenVBand="0" w:oddHBand="0" w:evenHBand="0" w:firstRowFirstColumn="0" w:firstRowLastColumn="0" w:lastRowFirstColumn="0" w:lastRowLastColumn="0"/>
            </w:pPr>
            <w:r>
              <w:t>3 404</w:t>
            </w:r>
          </w:p>
        </w:tc>
        <w:tc>
          <w:tcPr>
            <w:tcW w:w="794" w:type="dxa"/>
          </w:tcPr>
          <w:p w14:paraId="4C635B85" w14:textId="77777777" w:rsidR="0094685B" w:rsidRDefault="0094685B">
            <w:pPr>
              <w:cnfStyle w:val="000000000000" w:firstRow="0" w:lastRow="0" w:firstColumn="0" w:lastColumn="0" w:oddVBand="0" w:evenVBand="0" w:oddHBand="0" w:evenHBand="0" w:firstRowFirstColumn="0" w:firstRowLastColumn="0" w:lastRowFirstColumn="0" w:lastRowLastColumn="0"/>
            </w:pPr>
            <w:r>
              <w:t>3 411</w:t>
            </w:r>
          </w:p>
        </w:tc>
        <w:tc>
          <w:tcPr>
            <w:tcW w:w="794" w:type="dxa"/>
          </w:tcPr>
          <w:p w14:paraId="1ABADB21" w14:textId="77777777" w:rsidR="0094685B" w:rsidRDefault="0094685B">
            <w:pPr>
              <w:cnfStyle w:val="000000000000" w:firstRow="0" w:lastRow="0" w:firstColumn="0" w:lastColumn="0" w:oddVBand="0" w:evenVBand="0" w:oddHBand="0" w:evenHBand="0" w:firstRowFirstColumn="0" w:firstRowLastColumn="0" w:lastRowFirstColumn="0" w:lastRowLastColumn="0"/>
            </w:pPr>
            <w:r>
              <w:t>3 494</w:t>
            </w:r>
          </w:p>
        </w:tc>
        <w:tc>
          <w:tcPr>
            <w:tcW w:w="794" w:type="dxa"/>
          </w:tcPr>
          <w:p w14:paraId="0D75445A" w14:textId="77777777" w:rsidR="0094685B" w:rsidRDefault="0094685B">
            <w:pPr>
              <w:cnfStyle w:val="000000000000" w:firstRow="0" w:lastRow="0" w:firstColumn="0" w:lastColumn="0" w:oddVBand="0" w:evenVBand="0" w:oddHBand="0" w:evenHBand="0" w:firstRowFirstColumn="0" w:firstRowLastColumn="0" w:lastRowFirstColumn="0" w:lastRowLastColumn="0"/>
            </w:pPr>
            <w:r>
              <w:t>3 555</w:t>
            </w:r>
          </w:p>
        </w:tc>
      </w:tr>
      <w:tr w:rsidR="0094685B" w14:paraId="1C527868"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8AF4A21" w14:textId="77777777" w:rsidR="0094685B" w:rsidRDefault="0094685B">
            <w:r>
              <w:t>Other (including pensions)</w:t>
            </w:r>
          </w:p>
        </w:tc>
        <w:tc>
          <w:tcPr>
            <w:tcW w:w="794" w:type="dxa"/>
            <w:tcBorders>
              <w:bottom w:val="single" w:sz="6" w:space="0" w:color="auto"/>
            </w:tcBorders>
          </w:tcPr>
          <w:p w14:paraId="37BBA4E9" w14:textId="77777777" w:rsidR="0094685B" w:rsidRDefault="0094685B">
            <w:pPr>
              <w:cnfStyle w:val="000000000000" w:firstRow="0" w:lastRow="0" w:firstColumn="0" w:lastColumn="0" w:oddVBand="0" w:evenVBand="0" w:oddHBand="0" w:evenHBand="0" w:firstRowFirstColumn="0" w:firstRowLastColumn="0" w:lastRowFirstColumn="0" w:lastRowLastColumn="0"/>
            </w:pPr>
            <w:r>
              <w:t>105</w:t>
            </w:r>
          </w:p>
        </w:tc>
        <w:tc>
          <w:tcPr>
            <w:tcW w:w="794" w:type="dxa"/>
            <w:tcBorders>
              <w:bottom w:val="single" w:sz="6" w:space="0" w:color="auto"/>
            </w:tcBorders>
          </w:tcPr>
          <w:p w14:paraId="34B25F14" w14:textId="77777777" w:rsidR="0094685B" w:rsidRDefault="0094685B">
            <w:pPr>
              <w:cnfStyle w:val="000000000000" w:firstRow="0" w:lastRow="0" w:firstColumn="0" w:lastColumn="0" w:oddVBand="0" w:evenVBand="0" w:oddHBand="0" w:evenHBand="0" w:firstRowFirstColumn="0" w:firstRowLastColumn="0" w:lastRowFirstColumn="0" w:lastRowLastColumn="0"/>
            </w:pPr>
            <w:r>
              <w:t>105</w:t>
            </w:r>
          </w:p>
        </w:tc>
        <w:tc>
          <w:tcPr>
            <w:tcW w:w="794" w:type="dxa"/>
            <w:tcBorders>
              <w:bottom w:val="single" w:sz="6" w:space="0" w:color="auto"/>
            </w:tcBorders>
          </w:tcPr>
          <w:p w14:paraId="39F65357" w14:textId="77777777" w:rsidR="0094685B" w:rsidRDefault="0094685B">
            <w:pPr>
              <w:cnfStyle w:val="000000000000" w:firstRow="0" w:lastRow="0" w:firstColumn="0" w:lastColumn="0" w:oddVBand="0" w:evenVBand="0" w:oddHBand="0" w:evenHBand="0" w:firstRowFirstColumn="0" w:firstRowLastColumn="0" w:lastRowFirstColumn="0" w:lastRowLastColumn="0"/>
            </w:pPr>
            <w:r>
              <w:t>108</w:t>
            </w:r>
          </w:p>
        </w:tc>
        <w:tc>
          <w:tcPr>
            <w:tcW w:w="794" w:type="dxa"/>
            <w:tcBorders>
              <w:bottom w:val="single" w:sz="6" w:space="0" w:color="auto"/>
            </w:tcBorders>
          </w:tcPr>
          <w:p w14:paraId="39E7F89D" w14:textId="77777777" w:rsidR="0094685B" w:rsidRDefault="0094685B">
            <w:pPr>
              <w:cnfStyle w:val="000000000000" w:firstRow="0" w:lastRow="0" w:firstColumn="0" w:lastColumn="0" w:oddVBand="0" w:evenVBand="0" w:oddHBand="0" w:evenHBand="0" w:firstRowFirstColumn="0" w:firstRowLastColumn="0" w:lastRowFirstColumn="0" w:lastRowLastColumn="0"/>
            </w:pPr>
            <w:r>
              <w:t>110</w:t>
            </w:r>
          </w:p>
        </w:tc>
        <w:tc>
          <w:tcPr>
            <w:tcW w:w="794" w:type="dxa"/>
            <w:tcBorders>
              <w:bottom w:val="single" w:sz="6" w:space="0" w:color="auto"/>
            </w:tcBorders>
          </w:tcPr>
          <w:p w14:paraId="133967DE" w14:textId="77777777" w:rsidR="0094685B" w:rsidRDefault="0094685B">
            <w:pPr>
              <w:cnfStyle w:val="000000000000" w:firstRow="0" w:lastRow="0" w:firstColumn="0" w:lastColumn="0" w:oddVBand="0" w:evenVBand="0" w:oddHBand="0" w:evenHBand="0" w:firstRowFirstColumn="0" w:firstRowLastColumn="0" w:lastRowFirstColumn="0" w:lastRowLastColumn="0"/>
            </w:pPr>
            <w:r>
              <w:t>110</w:t>
            </w:r>
          </w:p>
        </w:tc>
      </w:tr>
      <w:tr w:rsidR="0094685B" w14:paraId="0EAD053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22E1EF92" w14:textId="77777777" w:rsidR="0094685B" w:rsidRDefault="0094685B">
            <w:r>
              <w:rPr>
                <w:b/>
              </w:rPr>
              <w:t>Total expense recognised in respect of defined contribution plans</w:t>
            </w:r>
          </w:p>
        </w:tc>
        <w:tc>
          <w:tcPr>
            <w:tcW w:w="794" w:type="dxa"/>
            <w:tcBorders>
              <w:top w:val="single" w:sz="6" w:space="0" w:color="auto"/>
              <w:bottom w:val="single" w:sz="6" w:space="0" w:color="auto"/>
            </w:tcBorders>
          </w:tcPr>
          <w:p w14:paraId="50B079F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3 457</w:t>
            </w:r>
          </w:p>
        </w:tc>
        <w:tc>
          <w:tcPr>
            <w:tcW w:w="794" w:type="dxa"/>
            <w:tcBorders>
              <w:top w:val="single" w:sz="6" w:space="0" w:color="auto"/>
              <w:bottom w:val="single" w:sz="6" w:space="0" w:color="auto"/>
            </w:tcBorders>
          </w:tcPr>
          <w:p w14:paraId="1D4324D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3 509</w:t>
            </w:r>
          </w:p>
        </w:tc>
        <w:tc>
          <w:tcPr>
            <w:tcW w:w="794" w:type="dxa"/>
            <w:tcBorders>
              <w:top w:val="single" w:sz="6" w:space="0" w:color="auto"/>
              <w:bottom w:val="single" w:sz="6" w:space="0" w:color="auto"/>
            </w:tcBorders>
          </w:tcPr>
          <w:p w14:paraId="33E8089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3 518</w:t>
            </w:r>
          </w:p>
        </w:tc>
        <w:tc>
          <w:tcPr>
            <w:tcW w:w="794" w:type="dxa"/>
            <w:tcBorders>
              <w:top w:val="single" w:sz="6" w:space="0" w:color="auto"/>
              <w:bottom w:val="single" w:sz="6" w:space="0" w:color="auto"/>
            </w:tcBorders>
          </w:tcPr>
          <w:p w14:paraId="679F730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3 604</w:t>
            </w:r>
          </w:p>
        </w:tc>
        <w:tc>
          <w:tcPr>
            <w:tcW w:w="794" w:type="dxa"/>
            <w:tcBorders>
              <w:top w:val="single" w:sz="6" w:space="0" w:color="auto"/>
              <w:bottom w:val="single" w:sz="6" w:space="0" w:color="auto"/>
            </w:tcBorders>
          </w:tcPr>
          <w:p w14:paraId="6B0DE23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3 665</w:t>
            </w:r>
          </w:p>
        </w:tc>
      </w:tr>
      <w:tr w:rsidR="0094685B" w14:paraId="6378E9E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EAD0A23" w14:textId="77777777" w:rsidR="0094685B" w:rsidRDefault="0094685B">
            <w:r>
              <w:rPr>
                <w:b/>
              </w:rPr>
              <w:t>Total superannuation (gain)/expense recognised in operating statement</w:t>
            </w:r>
          </w:p>
        </w:tc>
        <w:tc>
          <w:tcPr>
            <w:tcW w:w="794" w:type="dxa"/>
            <w:tcBorders>
              <w:top w:val="single" w:sz="6" w:space="0" w:color="auto"/>
              <w:bottom w:val="single" w:sz="12" w:space="0" w:color="auto"/>
            </w:tcBorders>
          </w:tcPr>
          <w:p w14:paraId="6F6A925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4 770</w:t>
            </w:r>
          </w:p>
        </w:tc>
        <w:tc>
          <w:tcPr>
            <w:tcW w:w="794" w:type="dxa"/>
            <w:tcBorders>
              <w:top w:val="single" w:sz="6" w:space="0" w:color="auto"/>
              <w:bottom w:val="single" w:sz="12" w:space="0" w:color="auto"/>
            </w:tcBorders>
          </w:tcPr>
          <w:p w14:paraId="667C10B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3 709</w:t>
            </w:r>
          </w:p>
        </w:tc>
        <w:tc>
          <w:tcPr>
            <w:tcW w:w="794" w:type="dxa"/>
            <w:tcBorders>
              <w:top w:val="single" w:sz="6" w:space="0" w:color="auto"/>
              <w:bottom w:val="single" w:sz="12" w:space="0" w:color="auto"/>
            </w:tcBorders>
          </w:tcPr>
          <w:p w14:paraId="4099BD2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4 836</w:t>
            </w:r>
          </w:p>
        </w:tc>
        <w:tc>
          <w:tcPr>
            <w:tcW w:w="794" w:type="dxa"/>
            <w:tcBorders>
              <w:top w:val="single" w:sz="6" w:space="0" w:color="auto"/>
              <w:bottom w:val="single" w:sz="12" w:space="0" w:color="auto"/>
            </w:tcBorders>
          </w:tcPr>
          <w:p w14:paraId="64FA735B"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4 986</w:t>
            </w:r>
          </w:p>
        </w:tc>
        <w:tc>
          <w:tcPr>
            <w:tcW w:w="794" w:type="dxa"/>
            <w:tcBorders>
              <w:top w:val="single" w:sz="6" w:space="0" w:color="auto"/>
              <w:bottom w:val="single" w:sz="12" w:space="0" w:color="auto"/>
            </w:tcBorders>
          </w:tcPr>
          <w:p w14:paraId="7728635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5 049</w:t>
            </w:r>
          </w:p>
        </w:tc>
      </w:tr>
      <w:tr w:rsidR="0094685B" w14:paraId="3B300B7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0B264B0" w14:textId="77777777" w:rsidR="0094685B" w:rsidRDefault="0094685B">
            <w:r>
              <w:rPr>
                <w:b/>
              </w:rPr>
              <w:t>Represented by:</w:t>
            </w:r>
          </w:p>
        </w:tc>
        <w:tc>
          <w:tcPr>
            <w:tcW w:w="794" w:type="dxa"/>
            <w:tcBorders>
              <w:top w:val="single" w:sz="6" w:space="0" w:color="auto"/>
            </w:tcBorders>
          </w:tcPr>
          <w:p w14:paraId="46CD93F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7B3723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A321E0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FB7795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CB5F2C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110FC9C7" w14:textId="77777777">
        <w:tc>
          <w:tcPr>
            <w:cnfStyle w:val="001000000000" w:firstRow="0" w:lastRow="0" w:firstColumn="1" w:lastColumn="0" w:oddVBand="0" w:evenVBand="0" w:oddHBand="0" w:evenHBand="0" w:firstRowFirstColumn="0" w:firstRowLastColumn="0" w:lastRowFirstColumn="0" w:lastRowLastColumn="0"/>
            <w:tcW w:w="3740" w:type="dxa"/>
          </w:tcPr>
          <w:p w14:paraId="3D34DD80" w14:textId="77777777" w:rsidR="0094685B" w:rsidRDefault="0094685B">
            <w:r>
              <w:t>Net superannuation interest expense</w:t>
            </w:r>
          </w:p>
        </w:tc>
        <w:tc>
          <w:tcPr>
            <w:tcW w:w="794" w:type="dxa"/>
          </w:tcPr>
          <w:p w14:paraId="30224859" w14:textId="77777777" w:rsidR="0094685B" w:rsidRDefault="0094685B">
            <w:pPr>
              <w:cnfStyle w:val="000000000000" w:firstRow="0" w:lastRow="0" w:firstColumn="0" w:lastColumn="0" w:oddVBand="0" w:evenVBand="0" w:oddHBand="0" w:evenHBand="0" w:firstRowFirstColumn="0" w:firstRowLastColumn="0" w:lastRowFirstColumn="0" w:lastRowLastColumn="0"/>
            </w:pPr>
            <w:r>
              <w:t>789</w:t>
            </w:r>
          </w:p>
        </w:tc>
        <w:tc>
          <w:tcPr>
            <w:tcW w:w="794" w:type="dxa"/>
          </w:tcPr>
          <w:p w14:paraId="2E3E57CC" w14:textId="77777777" w:rsidR="0094685B" w:rsidRDefault="0094685B">
            <w:pPr>
              <w:cnfStyle w:val="000000000000" w:firstRow="0" w:lastRow="0" w:firstColumn="0" w:lastColumn="0" w:oddVBand="0" w:evenVBand="0" w:oddHBand="0" w:evenHBand="0" w:firstRowFirstColumn="0" w:firstRowLastColumn="0" w:lastRowFirstColumn="0" w:lastRowLastColumn="0"/>
            </w:pPr>
            <w:r>
              <w:t>784</w:t>
            </w:r>
          </w:p>
        </w:tc>
        <w:tc>
          <w:tcPr>
            <w:tcW w:w="794" w:type="dxa"/>
          </w:tcPr>
          <w:p w14:paraId="28BB024E" w14:textId="77777777" w:rsidR="0094685B" w:rsidRDefault="0094685B">
            <w:pPr>
              <w:cnfStyle w:val="000000000000" w:firstRow="0" w:lastRow="0" w:firstColumn="0" w:lastColumn="0" w:oddVBand="0" w:evenVBand="0" w:oddHBand="0" w:evenHBand="0" w:firstRowFirstColumn="0" w:firstRowLastColumn="0" w:lastRowFirstColumn="0" w:lastRowLastColumn="0"/>
            </w:pPr>
            <w:r>
              <w:t>764</w:t>
            </w:r>
          </w:p>
        </w:tc>
        <w:tc>
          <w:tcPr>
            <w:tcW w:w="794" w:type="dxa"/>
          </w:tcPr>
          <w:p w14:paraId="295431F8" w14:textId="77777777" w:rsidR="0094685B" w:rsidRDefault="0094685B">
            <w:pPr>
              <w:cnfStyle w:val="000000000000" w:firstRow="0" w:lastRow="0" w:firstColumn="0" w:lastColumn="0" w:oddVBand="0" w:evenVBand="0" w:oddHBand="0" w:evenHBand="0" w:firstRowFirstColumn="0" w:firstRowLastColumn="0" w:lastRowFirstColumn="0" w:lastRowLastColumn="0"/>
            </w:pPr>
            <w:r>
              <w:t>748</w:t>
            </w:r>
          </w:p>
        </w:tc>
        <w:tc>
          <w:tcPr>
            <w:tcW w:w="794" w:type="dxa"/>
          </w:tcPr>
          <w:p w14:paraId="1E0DC373" w14:textId="77777777" w:rsidR="0094685B" w:rsidRDefault="0094685B">
            <w:pPr>
              <w:cnfStyle w:val="000000000000" w:firstRow="0" w:lastRow="0" w:firstColumn="0" w:lastColumn="0" w:oddVBand="0" w:evenVBand="0" w:oddHBand="0" w:evenHBand="0" w:firstRowFirstColumn="0" w:firstRowLastColumn="0" w:lastRowFirstColumn="0" w:lastRowLastColumn="0"/>
            </w:pPr>
            <w:r>
              <w:t>692</w:t>
            </w:r>
          </w:p>
        </w:tc>
      </w:tr>
      <w:tr w:rsidR="0094685B" w14:paraId="6FCA3F1F"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5BC9735" w14:textId="77777777" w:rsidR="0094685B" w:rsidRDefault="0094685B">
            <w:r>
              <w:t>Other superannuation</w:t>
            </w:r>
          </w:p>
        </w:tc>
        <w:tc>
          <w:tcPr>
            <w:tcW w:w="794" w:type="dxa"/>
            <w:tcBorders>
              <w:bottom w:val="single" w:sz="6" w:space="0" w:color="auto"/>
            </w:tcBorders>
          </w:tcPr>
          <w:p w14:paraId="4F01A3C5" w14:textId="77777777" w:rsidR="0094685B" w:rsidRDefault="0094685B">
            <w:pPr>
              <w:cnfStyle w:val="000000000000" w:firstRow="0" w:lastRow="0" w:firstColumn="0" w:lastColumn="0" w:oddVBand="0" w:evenVBand="0" w:oddHBand="0" w:evenHBand="0" w:firstRowFirstColumn="0" w:firstRowLastColumn="0" w:lastRowFirstColumn="0" w:lastRowLastColumn="0"/>
            </w:pPr>
            <w:r>
              <w:t>4 463</w:t>
            </w:r>
          </w:p>
        </w:tc>
        <w:tc>
          <w:tcPr>
            <w:tcW w:w="794" w:type="dxa"/>
            <w:tcBorders>
              <w:bottom w:val="single" w:sz="6" w:space="0" w:color="auto"/>
            </w:tcBorders>
          </w:tcPr>
          <w:p w14:paraId="0CF49C67" w14:textId="77777777" w:rsidR="0094685B" w:rsidRDefault="0094685B">
            <w:pPr>
              <w:cnfStyle w:val="000000000000" w:firstRow="0" w:lastRow="0" w:firstColumn="0" w:lastColumn="0" w:oddVBand="0" w:evenVBand="0" w:oddHBand="0" w:evenHBand="0" w:firstRowFirstColumn="0" w:firstRowLastColumn="0" w:lastRowFirstColumn="0" w:lastRowLastColumn="0"/>
            </w:pPr>
            <w:r>
              <w:t>4 536</w:t>
            </w:r>
          </w:p>
        </w:tc>
        <w:tc>
          <w:tcPr>
            <w:tcW w:w="794" w:type="dxa"/>
            <w:tcBorders>
              <w:bottom w:val="single" w:sz="6" w:space="0" w:color="auto"/>
            </w:tcBorders>
          </w:tcPr>
          <w:p w14:paraId="1F20DB1C" w14:textId="77777777" w:rsidR="0094685B" w:rsidRDefault="0094685B">
            <w:pPr>
              <w:cnfStyle w:val="000000000000" w:firstRow="0" w:lastRow="0" w:firstColumn="0" w:lastColumn="0" w:oddVBand="0" w:evenVBand="0" w:oddHBand="0" w:evenHBand="0" w:firstRowFirstColumn="0" w:firstRowLastColumn="0" w:lastRowFirstColumn="0" w:lastRowLastColumn="0"/>
            </w:pPr>
            <w:r>
              <w:t>4 580</w:t>
            </w:r>
          </w:p>
        </w:tc>
        <w:tc>
          <w:tcPr>
            <w:tcW w:w="794" w:type="dxa"/>
            <w:tcBorders>
              <w:bottom w:val="single" w:sz="6" w:space="0" w:color="auto"/>
            </w:tcBorders>
          </w:tcPr>
          <w:p w14:paraId="4A8283C8" w14:textId="77777777" w:rsidR="0094685B" w:rsidRDefault="0094685B">
            <w:pPr>
              <w:cnfStyle w:val="000000000000" w:firstRow="0" w:lastRow="0" w:firstColumn="0" w:lastColumn="0" w:oddVBand="0" w:evenVBand="0" w:oddHBand="0" w:evenHBand="0" w:firstRowFirstColumn="0" w:firstRowLastColumn="0" w:lastRowFirstColumn="0" w:lastRowLastColumn="0"/>
            </w:pPr>
            <w:r>
              <w:t>4 744</w:t>
            </w:r>
          </w:p>
        </w:tc>
        <w:tc>
          <w:tcPr>
            <w:tcW w:w="794" w:type="dxa"/>
            <w:tcBorders>
              <w:bottom w:val="single" w:sz="6" w:space="0" w:color="auto"/>
            </w:tcBorders>
          </w:tcPr>
          <w:p w14:paraId="0C067BDB" w14:textId="77777777" w:rsidR="0094685B" w:rsidRDefault="0094685B">
            <w:pPr>
              <w:cnfStyle w:val="000000000000" w:firstRow="0" w:lastRow="0" w:firstColumn="0" w:lastColumn="0" w:oddVBand="0" w:evenVBand="0" w:oddHBand="0" w:evenHBand="0" w:firstRowFirstColumn="0" w:firstRowLastColumn="0" w:lastRowFirstColumn="0" w:lastRowLastColumn="0"/>
            </w:pPr>
            <w:r>
              <w:t>4 883</w:t>
            </w:r>
          </w:p>
        </w:tc>
      </w:tr>
      <w:tr w:rsidR="0094685B" w14:paraId="56F1B793"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3CE47BCD" w14:textId="77777777" w:rsidR="0094685B" w:rsidRDefault="0094685B">
            <w:r>
              <w:rPr>
                <w:b/>
              </w:rPr>
              <w:t>Superannuation expense from transactions</w:t>
            </w:r>
          </w:p>
        </w:tc>
        <w:tc>
          <w:tcPr>
            <w:tcW w:w="794" w:type="dxa"/>
            <w:tcBorders>
              <w:top w:val="single" w:sz="6" w:space="0" w:color="auto"/>
              <w:bottom w:val="single" w:sz="6" w:space="0" w:color="auto"/>
            </w:tcBorders>
          </w:tcPr>
          <w:p w14:paraId="246E44E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5 252</w:t>
            </w:r>
          </w:p>
        </w:tc>
        <w:tc>
          <w:tcPr>
            <w:tcW w:w="794" w:type="dxa"/>
            <w:tcBorders>
              <w:top w:val="single" w:sz="6" w:space="0" w:color="auto"/>
              <w:bottom w:val="single" w:sz="6" w:space="0" w:color="auto"/>
            </w:tcBorders>
          </w:tcPr>
          <w:p w14:paraId="3556658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5 320</w:t>
            </w:r>
          </w:p>
        </w:tc>
        <w:tc>
          <w:tcPr>
            <w:tcW w:w="794" w:type="dxa"/>
            <w:tcBorders>
              <w:top w:val="single" w:sz="6" w:space="0" w:color="auto"/>
              <w:bottom w:val="single" w:sz="6" w:space="0" w:color="auto"/>
            </w:tcBorders>
          </w:tcPr>
          <w:p w14:paraId="4E81BF7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5 344</w:t>
            </w:r>
          </w:p>
        </w:tc>
        <w:tc>
          <w:tcPr>
            <w:tcW w:w="794" w:type="dxa"/>
            <w:tcBorders>
              <w:top w:val="single" w:sz="6" w:space="0" w:color="auto"/>
              <w:bottom w:val="single" w:sz="6" w:space="0" w:color="auto"/>
            </w:tcBorders>
          </w:tcPr>
          <w:p w14:paraId="629A0BE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5 493</w:t>
            </w:r>
          </w:p>
        </w:tc>
        <w:tc>
          <w:tcPr>
            <w:tcW w:w="794" w:type="dxa"/>
            <w:tcBorders>
              <w:top w:val="single" w:sz="6" w:space="0" w:color="auto"/>
              <w:bottom w:val="single" w:sz="6" w:space="0" w:color="auto"/>
            </w:tcBorders>
          </w:tcPr>
          <w:p w14:paraId="4AC732B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5 576</w:t>
            </w:r>
          </w:p>
        </w:tc>
      </w:tr>
      <w:tr w:rsidR="0094685B" w14:paraId="1FA3140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21C707A" w14:textId="77777777" w:rsidR="0094685B" w:rsidRDefault="0094685B">
            <w:r>
              <w:rPr>
                <w:b/>
              </w:rPr>
              <w:t>Remeasurements recognised in other comprehensive income</w:t>
            </w:r>
          </w:p>
        </w:tc>
        <w:tc>
          <w:tcPr>
            <w:tcW w:w="794" w:type="dxa"/>
            <w:tcBorders>
              <w:top w:val="single" w:sz="6" w:space="0" w:color="auto"/>
              <w:bottom w:val="single" w:sz="6" w:space="0" w:color="auto"/>
            </w:tcBorders>
          </w:tcPr>
          <w:p w14:paraId="6813A54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(482)</w:t>
            </w:r>
          </w:p>
        </w:tc>
        <w:tc>
          <w:tcPr>
            <w:tcW w:w="794" w:type="dxa"/>
            <w:tcBorders>
              <w:top w:val="single" w:sz="6" w:space="0" w:color="auto"/>
              <w:bottom w:val="single" w:sz="6" w:space="0" w:color="auto"/>
            </w:tcBorders>
          </w:tcPr>
          <w:p w14:paraId="54B86E0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(1 611)</w:t>
            </w:r>
          </w:p>
        </w:tc>
        <w:tc>
          <w:tcPr>
            <w:tcW w:w="794" w:type="dxa"/>
            <w:tcBorders>
              <w:top w:val="single" w:sz="6" w:space="0" w:color="auto"/>
              <w:bottom w:val="single" w:sz="6" w:space="0" w:color="auto"/>
            </w:tcBorders>
          </w:tcPr>
          <w:p w14:paraId="42620F8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(508)</w:t>
            </w:r>
          </w:p>
        </w:tc>
        <w:tc>
          <w:tcPr>
            <w:tcW w:w="794" w:type="dxa"/>
            <w:tcBorders>
              <w:top w:val="single" w:sz="6" w:space="0" w:color="auto"/>
              <w:bottom w:val="single" w:sz="6" w:space="0" w:color="auto"/>
            </w:tcBorders>
          </w:tcPr>
          <w:p w14:paraId="46FBB4F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(507)</w:t>
            </w:r>
          </w:p>
        </w:tc>
        <w:tc>
          <w:tcPr>
            <w:tcW w:w="794" w:type="dxa"/>
            <w:tcBorders>
              <w:top w:val="single" w:sz="6" w:space="0" w:color="auto"/>
              <w:bottom w:val="single" w:sz="6" w:space="0" w:color="auto"/>
            </w:tcBorders>
          </w:tcPr>
          <w:p w14:paraId="4159732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(527)</w:t>
            </w:r>
          </w:p>
        </w:tc>
      </w:tr>
      <w:tr w:rsidR="0094685B" w14:paraId="79262C3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E4341BB" w14:textId="77777777" w:rsidR="0094685B" w:rsidRDefault="0094685B">
            <w:r>
              <w:rPr>
                <w:b/>
              </w:rPr>
              <w:t>Total superannuation expense recognised in operating statement</w:t>
            </w:r>
          </w:p>
        </w:tc>
        <w:tc>
          <w:tcPr>
            <w:tcW w:w="794" w:type="dxa"/>
            <w:tcBorders>
              <w:top w:val="single" w:sz="6" w:space="0" w:color="auto"/>
              <w:bottom w:val="single" w:sz="12" w:space="0" w:color="auto"/>
            </w:tcBorders>
          </w:tcPr>
          <w:p w14:paraId="053D74D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4 770</w:t>
            </w:r>
          </w:p>
        </w:tc>
        <w:tc>
          <w:tcPr>
            <w:tcW w:w="794" w:type="dxa"/>
            <w:tcBorders>
              <w:top w:val="single" w:sz="6" w:space="0" w:color="auto"/>
              <w:bottom w:val="single" w:sz="12" w:space="0" w:color="auto"/>
            </w:tcBorders>
          </w:tcPr>
          <w:p w14:paraId="21B7D75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3 709</w:t>
            </w:r>
          </w:p>
        </w:tc>
        <w:tc>
          <w:tcPr>
            <w:tcW w:w="794" w:type="dxa"/>
            <w:tcBorders>
              <w:top w:val="single" w:sz="6" w:space="0" w:color="auto"/>
              <w:bottom w:val="single" w:sz="12" w:space="0" w:color="auto"/>
            </w:tcBorders>
          </w:tcPr>
          <w:p w14:paraId="24CBD9E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4 836</w:t>
            </w:r>
          </w:p>
        </w:tc>
        <w:tc>
          <w:tcPr>
            <w:tcW w:w="794" w:type="dxa"/>
            <w:tcBorders>
              <w:top w:val="single" w:sz="6" w:space="0" w:color="auto"/>
              <w:bottom w:val="single" w:sz="12" w:space="0" w:color="auto"/>
            </w:tcBorders>
          </w:tcPr>
          <w:p w14:paraId="3B7425F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4 986</w:t>
            </w:r>
          </w:p>
        </w:tc>
        <w:tc>
          <w:tcPr>
            <w:tcW w:w="794" w:type="dxa"/>
            <w:tcBorders>
              <w:top w:val="single" w:sz="6" w:space="0" w:color="auto"/>
              <w:bottom w:val="single" w:sz="12" w:space="0" w:color="auto"/>
            </w:tcBorders>
          </w:tcPr>
          <w:p w14:paraId="71E1A93B"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5 049</w:t>
            </w:r>
          </w:p>
        </w:tc>
      </w:tr>
    </w:tbl>
    <w:p w14:paraId="487B8735" w14:textId="77777777" w:rsidR="0094685B" w:rsidRPr="008329E1" w:rsidRDefault="0094685B" w:rsidP="0094685B">
      <w:r w:rsidRPr="008329E1">
        <w:t xml:space="preserve">The accounting policies relating to superannuation expenses and liabilities are consistent with the </w:t>
      </w:r>
      <w:r w:rsidRPr="008329E1">
        <w:rPr>
          <w:i/>
        </w:rPr>
        <w:t>202</w:t>
      </w:r>
      <w:r>
        <w:rPr>
          <w:i/>
        </w:rPr>
        <w:t>5-26</w:t>
      </w:r>
      <w:r w:rsidRPr="008329E1">
        <w:rPr>
          <w:i/>
        </w:rPr>
        <w:t xml:space="preserve"> Budget</w:t>
      </w:r>
      <w:r w:rsidRPr="008329E1">
        <w:t>. However, the forecast assumptions have been revised for each relevant defined benefit superannuation scheme as in the following table.</w:t>
      </w:r>
    </w:p>
    <w:p w14:paraId="45FEE9E0" w14:textId="77777777" w:rsidR="0094685B" w:rsidRDefault="0094685B" w:rsidP="0094685B">
      <w:pPr>
        <w:keepLines w:val="0"/>
        <w:rPr>
          <w:rFonts w:asciiTheme="majorHAnsi" w:hAnsiTheme="majorHAnsi" w:cstheme="minorBidi"/>
          <w:b/>
          <w:iCs/>
          <w:sz w:val="20"/>
          <w:szCs w:val="18"/>
        </w:rPr>
      </w:pPr>
      <w:r>
        <w:br w:type="page"/>
      </w:r>
    </w:p>
    <w:p w14:paraId="5F5F063F" w14:textId="77777777" w:rsidR="0094685B" w:rsidRDefault="0094685B" w:rsidP="0094685B">
      <w:pPr>
        <w:pStyle w:val="TableHeading"/>
      </w:pPr>
      <w:r w:rsidRPr="008329E1">
        <w:lastRenderedPageBreak/>
        <w:t>Superannuation assumptions</w:t>
      </w:r>
      <w:r w:rsidRPr="00CD031A">
        <w:rPr>
          <w:vertAlign w:val="superscript"/>
        </w:rPr>
        <w:t>(a)</w:t>
      </w:r>
      <w:r w:rsidRPr="008329E1">
        <w:tab/>
        <w:t>(per cent)</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Super/Link_BU_Superannuation.xlsx|Table:Superannuation_assumptions|MergedHeadingRow:1"/>
      </w:tblPr>
      <w:tblGrid>
        <w:gridCol w:w="6663"/>
        <w:gridCol w:w="1047"/>
      </w:tblGrid>
      <w:tr w:rsidR="0094685B" w14:paraId="3262D9B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Pr>
          <w:p w14:paraId="5B7F90DA" w14:textId="77777777" w:rsidR="0094685B" w:rsidRDefault="0094685B">
            <w:pPr>
              <w:keepNext/>
            </w:pPr>
            <w:r>
              <w:t>Underlying assumptions for all listed schemes</w:t>
            </w:r>
            <w:r>
              <w:rPr>
                <w:vertAlign w:val="superscript"/>
              </w:rPr>
              <w:t xml:space="preserve"> (b)</w:t>
            </w:r>
          </w:p>
        </w:tc>
        <w:tc>
          <w:tcPr>
            <w:tcW w:w="1047" w:type="dxa"/>
          </w:tcPr>
          <w:p w14:paraId="47E4DF9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p>
        </w:tc>
      </w:tr>
      <w:tr w:rsidR="0094685B" w14:paraId="08137914" w14:textId="77777777">
        <w:tc>
          <w:tcPr>
            <w:cnfStyle w:val="001000000000" w:firstRow="0" w:lastRow="0" w:firstColumn="1" w:lastColumn="0" w:oddVBand="0" w:evenVBand="0" w:oddHBand="0" w:evenHBand="0" w:firstRowFirstColumn="0" w:firstRowLastColumn="0" w:lastRowFirstColumn="0" w:lastRowLastColumn="0"/>
            <w:tcW w:w="6663" w:type="dxa"/>
          </w:tcPr>
          <w:p w14:paraId="1546C887" w14:textId="77777777" w:rsidR="0094685B" w:rsidRDefault="0094685B">
            <w:r>
              <w:t xml:space="preserve">Discount rate </w:t>
            </w:r>
            <w:r>
              <w:rPr>
                <w:vertAlign w:val="superscript"/>
              </w:rPr>
              <w:t>(c)</w:t>
            </w:r>
          </w:p>
        </w:tc>
        <w:tc>
          <w:tcPr>
            <w:tcW w:w="1047" w:type="dxa"/>
          </w:tcPr>
          <w:p w14:paraId="5787995D" w14:textId="77777777" w:rsidR="0094685B" w:rsidRDefault="0094685B">
            <w:pPr>
              <w:cnfStyle w:val="000000000000" w:firstRow="0" w:lastRow="0" w:firstColumn="0" w:lastColumn="0" w:oddVBand="0" w:evenVBand="0" w:oddHBand="0" w:evenHBand="0" w:firstRowFirstColumn="0" w:firstRowLastColumn="0" w:lastRowFirstColumn="0" w:lastRowLastColumn="0"/>
            </w:pPr>
            <w:r>
              <w:t>4.6</w:t>
            </w:r>
          </w:p>
        </w:tc>
      </w:tr>
      <w:tr w:rsidR="0094685B" w14:paraId="2A95AC74" w14:textId="77777777">
        <w:tc>
          <w:tcPr>
            <w:cnfStyle w:val="001000000000" w:firstRow="0" w:lastRow="0" w:firstColumn="1" w:lastColumn="0" w:oddVBand="0" w:evenVBand="0" w:oddHBand="0" w:evenHBand="0" w:firstRowFirstColumn="0" w:firstRowLastColumn="0" w:lastRowFirstColumn="0" w:lastRowLastColumn="0"/>
            <w:tcW w:w="6663" w:type="dxa"/>
          </w:tcPr>
          <w:p w14:paraId="6E18A424" w14:textId="77777777" w:rsidR="0094685B" w:rsidRDefault="0094685B">
            <w:r>
              <w:t xml:space="preserve">Wages growth </w:t>
            </w:r>
            <w:r>
              <w:rPr>
                <w:vertAlign w:val="superscript"/>
              </w:rPr>
              <w:t>(d)</w:t>
            </w:r>
          </w:p>
        </w:tc>
        <w:tc>
          <w:tcPr>
            <w:tcW w:w="1047" w:type="dxa"/>
          </w:tcPr>
          <w:p w14:paraId="425DFBE7" w14:textId="77777777" w:rsidR="0094685B" w:rsidRDefault="0094685B">
            <w:pPr>
              <w:cnfStyle w:val="000000000000" w:firstRow="0" w:lastRow="0" w:firstColumn="0" w:lastColumn="0" w:oddVBand="0" w:evenVBand="0" w:oddHBand="0" w:evenHBand="0" w:firstRowFirstColumn="0" w:firstRowLastColumn="0" w:lastRowFirstColumn="0" w:lastRowLastColumn="0"/>
            </w:pPr>
            <w:r>
              <w:t>3.3</w:t>
            </w:r>
          </w:p>
        </w:tc>
      </w:tr>
      <w:tr w:rsidR="0094685B" w14:paraId="19EEDCCD" w14:textId="77777777">
        <w:tc>
          <w:tcPr>
            <w:cnfStyle w:val="001000000000" w:firstRow="0" w:lastRow="0" w:firstColumn="1" w:lastColumn="0" w:oddVBand="0" w:evenVBand="0" w:oddHBand="0" w:evenHBand="0" w:firstRowFirstColumn="0" w:firstRowLastColumn="0" w:lastRowFirstColumn="0" w:lastRowLastColumn="0"/>
            <w:tcW w:w="6663" w:type="dxa"/>
          </w:tcPr>
          <w:p w14:paraId="4B05A852" w14:textId="77777777" w:rsidR="0094685B" w:rsidRDefault="0094685B">
            <w:r>
              <w:t xml:space="preserve">Inflation rate </w:t>
            </w:r>
            <w:r>
              <w:rPr>
                <w:vertAlign w:val="superscript"/>
              </w:rPr>
              <w:t>(d)</w:t>
            </w:r>
          </w:p>
        </w:tc>
        <w:tc>
          <w:tcPr>
            <w:tcW w:w="1047" w:type="dxa"/>
          </w:tcPr>
          <w:p w14:paraId="331724E3" w14:textId="77777777" w:rsidR="0094685B" w:rsidRDefault="0094685B">
            <w:pPr>
              <w:cnfStyle w:val="000000000000" w:firstRow="0" w:lastRow="0" w:firstColumn="0" w:lastColumn="0" w:oddVBand="0" w:evenVBand="0" w:oddHBand="0" w:evenHBand="0" w:firstRowFirstColumn="0" w:firstRowLastColumn="0" w:lastRowFirstColumn="0" w:lastRowLastColumn="0"/>
            </w:pPr>
            <w:r>
              <w:t>2.5</w:t>
            </w:r>
          </w:p>
        </w:tc>
      </w:tr>
      <w:tr w:rsidR="0094685B" w14:paraId="30E0FD15" w14:textId="77777777">
        <w:tc>
          <w:tcPr>
            <w:cnfStyle w:val="001000000000" w:firstRow="0" w:lastRow="0" w:firstColumn="1" w:lastColumn="0" w:oddVBand="0" w:evenVBand="0" w:oddHBand="0" w:evenHBand="0" w:firstRowFirstColumn="0" w:firstRowLastColumn="0" w:lastRowFirstColumn="0" w:lastRowLastColumn="0"/>
            <w:tcW w:w="6663" w:type="dxa"/>
            <w:shd w:val="clear" w:color="auto" w:fill="000000" w:themeFill="text1"/>
          </w:tcPr>
          <w:p w14:paraId="7B99711F" w14:textId="77777777" w:rsidR="0094685B" w:rsidRPr="00FD15DD" w:rsidRDefault="0094685B">
            <w:pPr>
              <w:rPr>
                <w:i/>
                <w:iCs/>
                <w:color w:val="FFFFFF" w:themeColor="background1"/>
              </w:rPr>
            </w:pPr>
            <w:r w:rsidRPr="00FD15DD">
              <w:rPr>
                <w:i/>
                <w:iCs/>
                <w:color w:val="FFFFFF" w:themeColor="background1"/>
              </w:rPr>
              <w:t xml:space="preserve">Expected return on assets </w:t>
            </w:r>
            <w:r w:rsidRPr="00FD15DD">
              <w:rPr>
                <w:i/>
                <w:iCs/>
                <w:color w:val="FFFFFF" w:themeColor="background1"/>
                <w:vertAlign w:val="superscript"/>
              </w:rPr>
              <w:t>(e)</w:t>
            </w:r>
          </w:p>
        </w:tc>
        <w:tc>
          <w:tcPr>
            <w:tcW w:w="1047" w:type="dxa"/>
            <w:shd w:val="clear" w:color="auto" w:fill="000000" w:themeFill="text1"/>
          </w:tcPr>
          <w:p w14:paraId="4895AB7F" w14:textId="77777777" w:rsidR="0094685B" w:rsidRPr="003B49FF" w:rsidRDefault="0094685B">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94685B" w14:paraId="6DE345F0" w14:textId="77777777">
        <w:tc>
          <w:tcPr>
            <w:cnfStyle w:val="001000000000" w:firstRow="0" w:lastRow="0" w:firstColumn="1" w:lastColumn="0" w:oddVBand="0" w:evenVBand="0" w:oddHBand="0" w:evenHBand="0" w:firstRowFirstColumn="0" w:firstRowLastColumn="0" w:lastRowFirstColumn="0" w:lastRowLastColumn="0"/>
            <w:tcW w:w="6663" w:type="dxa"/>
          </w:tcPr>
          <w:p w14:paraId="4259CF38" w14:textId="77777777" w:rsidR="0094685B" w:rsidRDefault="0094685B">
            <w:r>
              <w:t>Emergency Services and State Super</w:t>
            </w:r>
          </w:p>
        </w:tc>
        <w:tc>
          <w:tcPr>
            <w:tcW w:w="1047" w:type="dxa"/>
          </w:tcPr>
          <w:p w14:paraId="0A6F60DA" w14:textId="77777777" w:rsidR="0094685B" w:rsidRDefault="0094685B">
            <w:pPr>
              <w:cnfStyle w:val="000000000000" w:firstRow="0" w:lastRow="0" w:firstColumn="0" w:lastColumn="0" w:oddVBand="0" w:evenVBand="0" w:oddHBand="0" w:evenHBand="0" w:firstRowFirstColumn="0" w:firstRowLastColumn="0" w:lastRowFirstColumn="0" w:lastRowLastColumn="0"/>
            </w:pPr>
            <w:r>
              <w:t>6.7</w:t>
            </w:r>
          </w:p>
        </w:tc>
      </w:tr>
      <w:tr w:rsidR="0094685B" w14:paraId="7C45187F" w14:textId="77777777">
        <w:tc>
          <w:tcPr>
            <w:cnfStyle w:val="001000000000" w:firstRow="0" w:lastRow="0" w:firstColumn="1" w:lastColumn="0" w:oddVBand="0" w:evenVBand="0" w:oddHBand="0" w:evenHBand="0" w:firstRowFirstColumn="0" w:firstRowLastColumn="0" w:lastRowFirstColumn="0" w:lastRowLastColumn="0"/>
            <w:tcW w:w="6663" w:type="dxa"/>
          </w:tcPr>
          <w:p w14:paraId="42FEF19D" w14:textId="77777777" w:rsidR="0094685B" w:rsidRDefault="0094685B">
            <w:r>
              <w:t>Health Super Fund Defined Benefit Scheme</w:t>
            </w:r>
          </w:p>
        </w:tc>
        <w:tc>
          <w:tcPr>
            <w:tcW w:w="1047" w:type="dxa"/>
          </w:tcPr>
          <w:p w14:paraId="4987DD64" w14:textId="77777777" w:rsidR="0094685B" w:rsidRDefault="0094685B">
            <w:pPr>
              <w:cnfStyle w:val="000000000000" w:firstRow="0" w:lastRow="0" w:firstColumn="0" w:lastColumn="0" w:oddVBand="0" w:evenVBand="0" w:oddHBand="0" w:evenHBand="0" w:firstRowFirstColumn="0" w:firstRowLastColumn="0" w:lastRowFirstColumn="0" w:lastRowLastColumn="0"/>
            </w:pPr>
            <w:r>
              <w:t>4.5</w:t>
            </w:r>
          </w:p>
        </w:tc>
      </w:tr>
      <w:tr w:rsidR="0094685B" w14:paraId="52CC6D44" w14:textId="77777777">
        <w:tc>
          <w:tcPr>
            <w:cnfStyle w:val="001000000000" w:firstRow="0" w:lastRow="0" w:firstColumn="1" w:lastColumn="0" w:oddVBand="0" w:evenVBand="0" w:oddHBand="0" w:evenHBand="0" w:firstRowFirstColumn="0" w:firstRowLastColumn="0" w:lastRowFirstColumn="0" w:lastRowLastColumn="0"/>
            <w:tcW w:w="6663" w:type="dxa"/>
            <w:tcBorders>
              <w:bottom w:val="single" w:sz="12" w:space="0" w:color="auto"/>
            </w:tcBorders>
          </w:tcPr>
          <w:p w14:paraId="01C9B1CF" w14:textId="77777777" w:rsidR="0094685B" w:rsidRDefault="0094685B">
            <w:r>
              <w:t xml:space="preserve">Constitutionally protected schemes </w:t>
            </w:r>
            <w:r>
              <w:rPr>
                <w:vertAlign w:val="superscript"/>
              </w:rPr>
              <w:t>(f)</w:t>
            </w:r>
          </w:p>
        </w:tc>
        <w:tc>
          <w:tcPr>
            <w:tcW w:w="1047" w:type="dxa"/>
            <w:tcBorders>
              <w:bottom w:val="single" w:sz="12" w:space="0" w:color="auto"/>
            </w:tcBorders>
          </w:tcPr>
          <w:p w14:paraId="31B6F471" w14:textId="77777777" w:rsidR="0094685B" w:rsidRDefault="0094685B">
            <w:pPr>
              <w:cnfStyle w:val="000000000000" w:firstRow="0" w:lastRow="0" w:firstColumn="0" w:lastColumn="0" w:oddVBand="0" w:evenVBand="0" w:oddHBand="0" w:evenHBand="0" w:firstRowFirstColumn="0" w:firstRowLastColumn="0" w:lastRowFirstColumn="0" w:lastRowLastColumn="0"/>
            </w:pPr>
            <w:r>
              <w:t>n.a.</w:t>
            </w:r>
          </w:p>
        </w:tc>
      </w:tr>
    </w:tbl>
    <w:p w14:paraId="0788AEDC" w14:textId="77777777" w:rsidR="0094685B" w:rsidRPr="00FC6AC0" w:rsidRDefault="0094685B" w:rsidP="0094685B">
      <w:pPr>
        <w:pStyle w:val="Note"/>
      </w:pPr>
      <w:r w:rsidRPr="00FC6AC0">
        <w:t>Notes:</w:t>
      </w:r>
    </w:p>
    <w:p w14:paraId="21A8E9A4" w14:textId="77777777" w:rsidR="0094685B" w:rsidRPr="00FC6AC0" w:rsidRDefault="0094685B" w:rsidP="0094685B">
      <w:pPr>
        <w:pStyle w:val="Note"/>
      </w:pPr>
      <w:r w:rsidRPr="00FC6AC0">
        <w:t>(a)</w:t>
      </w:r>
      <w:r w:rsidRPr="00FC6AC0">
        <w:tab/>
      </w:r>
      <w:r w:rsidRPr="00851903">
        <w:t xml:space="preserve">The superannuation assumptions are determined in accordance with AASB 119 </w:t>
      </w:r>
      <w:r w:rsidRPr="00A51A58">
        <w:rPr>
          <w:i w:val="0"/>
        </w:rPr>
        <w:t>Employee Benefits</w:t>
      </w:r>
      <w:r w:rsidRPr="00FC6AC0">
        <w:t>.</w:t>
      </w:r>
    </w:p>
    <w:p w14:paraId="68180980" w14:textId="77777777" w:rsidR="0094685B" w:rsidRPr="00FC6AC0" w:rsidRDefault="0094685B" w:rsidP="0094685B">
      <w:pPr>
        <w:pStyle w:val="Note"/>
      </w:pPr>
      <w:r w:rsidRPr="00FC6AC0">
        <w:t>(b)</w:t>
      </w:r>
      <w:r w:rsidRPr="00FC6AC0">
        <w:tab/>
      </w:r>
      <w:r w:rsidRPr="000909FB">
        <w:t>All rates are nominal annual rates and are applicable to all the listed schemes</w:t>
      </w:r>
      <w:r w:rsidRPr="00FC6AC0">
        <w:t>.</w:t>
      </w:r>
    </w:p>
    <w:p w14:paraId="7D3153EE" w14:textId="77777777" w:rsidR="0094685B" w:rsidRPr="00FC6AC0" w:rsidRDefault="0094685B" w:rsidP="0094685B">
      <w:pPr>
        <w:pStyle w:val="Note"/>
      </w:pPr>
      <w:r w:rsidRPr="00FC6AC0">
        <w:t>(c)</w:t>
      </w:r>
      <w:r w:rsidRPr="00FC6AC0">
        <w:tab/>
      </w:r>
      <w:r>
        <w:t>The discount rate is based on a long-term fixed interest Commonwealth bond rate. The rate stated above is an annual effective rate, gross of tax.</w:t>
      </w:r>
    </w:p>
    <w:p w14:paraId="686DC8E5" w14:textId="77777777" w:rsidR="0094685B" w:rsidRPr="00FC6AC0" w:rsidRDefault="0094685B" w:rsidP="0094685B">
      <w:pPr>
        <w:pStyle w:val="Note"/>
      </w:pPr>
      <w:r w:rsidRPr="00FC6AC0">
        <w:t>(d)</w:t>
      </w:r>
      <w:r w:rsidRPr="00FC6AC0">
        <w:tab/>
      </w:r>
      <w:r>
        <w:t>The wages growth and inflation rates, for both salary and pension increases, assumed by the actuary are based on the experience of the fund along with long-term economic and market indicators.</w:t>
      </w:r>
    </w:p>
    <w:p w14:paraId="56C0E7B6" w14:textId="77777777" w:rsidR="0094685B" w:rsidRPr="00FC6AC0" w:rsidRDefault="0094685B" w:rsidP="0094685B">
      <w:pPr>
        <w:pStyle w:val="Note"/>
      </w:pPr>
      <w:r w:rsidRPr="00FC6AC0">
        <w:t>(e)</w:t>
      </w:r>
      <w:r w:rsidRPr="00FC6AC0">
        <w:tab/>
        <w:t>The expected return on assets stated is gross of tax. Estimated tax payments are explicitly allowed for in the calculation process.</w:t>
      </w:r>
    </w:p>
    <w:p w14:paraId="418607E2" w14:textId="77777777" w:rsidR="0094685B" w:rsidRPr="00FC6AC0" w:rsidRDefault="0094685B" w:rsidP="0094685B">
      <w:pPr>
        <w:pStyle w:val="Note"/>
      </w:pPr>
      <w:r w:rsidRPr="00FC6AC0">
        <w:t>(f)</w:t>
      </w:r>
      <w:r w:rsidRPr="00FC6AC0">
        <w:tab/>
        <w:t>Pensions payable from constitutionally protected schemes are paid from the Consolidated Fund. These schemes hold no assets, so</w:t>
      </w:r>
      <w:r>
        <w:t> </w:t>
      </w:r>
      <w:r w:rsidRPr="00FC6AC0">
        <w:t>there is no expected return on assets.</w:t>
      </w:r>
    </w:p>
    <w:p w14:paraId="4DE94FFA" w14:textId="77777777" w:rsidR="0094685B" w:rsidRPr="007028AE" w:rsidRDefault="0094685B" w:rsidP="0094685B"/>
    <w:p w14:paraId="0AAE12B9" w14:textId="77777777" w:rsidR="0094685B" w:rsidRPr="00BC2EDC" w:rsidRDefault="0094685B" w:rsidP="0094685B">
      <w:pPr>
        <w:pStyle w:val="Heading3"/>
      </w:pPr>
      <w:bookmarkStart w:id="89" w:name="_Toc215145534"/>
      <w:bookmarkStart w:id="90" w:name="_Toc149221030"/>
      <w:r>
        <w:t>4.3.3</w:t>
      </w:r>
      <w:r>
        <w:tab/>
      </w:r>
      <w:r w:rsidRPr="00BC2EDC">
        <w:t>Superannuation</w:t>
      </w:r>
      <w:r>
        <w:t xml:space="preserve"> liability (balance sheet)</w:t>
      </w:r>
      <w:bookmarkEnd w:id="89"/>
    </w:p>
    <w:p w14:paraId="53110212" w14:textId="77777777" w:rsidR="0094685B" w:rsidRDefault="0094685B" w:rsidP="0094685B">
      <w:pPr>
        <w:pStyle w:val="TableHeading"/>
      </w:pPr>
      <w:r w:rsidRPr="00D02438">
        <w:t>Reconciliation of the superannuation liabilities</w:t>
      </w:r>
      <w:r w:rsidRPr="00D02438">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Super/Link_BU_Superannuation.xlsx|Table:Superannuation_liability|MergedHeadingRow:1"/>
      </w:tblPr>
      <w:tblGrid>
        <w:gridCol w:w="3544"/>
        <w:gridCol w:w="833"/>
        <w:gridCol w:w="833"/>
        <w:gridCol w:w="833"/>
        <w:gridCol w:w="833"/>
        <w:gridCol w:w="834"/>
      </w:tblGrid>
      <w:tr w:rsidR="0094685B" w14:paraId="5643171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4E895597" w14:textId="77777777" w:rsidR="0094685B" w:rsidRDefault="0094685B">
            <w:pPr>
              <w:keepNext/>
            </w:pPr>
          </w:p>
        </w:tc>
        <w:tc>
          <w:tcPr>
            <w:tcW w:w="833" w:type="dxa"/>
            <w:tcBorders>
              <w:top w:val="single" w:sz="6" w:space="0" w:color="auto"/>
            </w:tcBorders>
          </w:tcPr>
          <w:p w14:paraId="05A54EA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33" w:type="dxa"/>
            <w:tcBorders>
              <w:top w:val="single" w:sz="6" w:space="0" w:color="auto"/>
            </w:tcBorders>
          </w:tcPr>
          <w:p w14:paraId="31C763D7"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33" w:type="dxa"/>
            <w:tcBorders>
              <w:top w:val="single" w:sz="6" w:space="0" w:color="auto"/>
            </w:tcBorders>
          </w:tcPr>
          <w:p w14:paraId="494DFCA8"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833" w:type="dxa"/>
            <w:tcBorders>
              <w:top w:val="single" w:sz="6" w:space="0" w:color="auto"/>
            </w:tcBorders>
          </w:tcPr>
          <w:p w14:paraId="4FE292C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34" w:type="dxa"/>
            <w:tcBorders>
              <w:top w:val="single" w:sz="6" w:space="0" w:color="auto"/>
            </w:tcBorders>
          </w:tcPr>
          <w:p w14:paraId="422666D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30EDA717"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66D901C0" w14:textId="77777777" w:rsidR="0094685B" w:rsidRDefault="0094685B">
            <w:r>
              <w:rPr>
                <w:b/>
              </w:rPr>
              <w:t>Emergency Services and State Super</w:t>
            </w:r>
          </w:p>
        </w:tc>
        <w:tc>
          <w:tcPr>
            <w:tcW w:w="833" w:type="dxa"/>
            <w:tcBorders>
              <w:top w:val="single" w:sz="6" w:space="0" w:color="auto"/>
            </w:tcBorders>
          </w:tcPr>
          <w:p w14:paraId="2E25186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60256E8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170ECFD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2E495DC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4" w:type="dxa"/>
            <w:tcBorders>
              <w:top w:val="single" w:sz="6" w:space="0" w:color="auto"/>
            </w:tcBorders>
          </w:tcPr>
          <w:p w14:paraId="4F9F64D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3C3B54AE" w14:textId="77777777">
        <w:tc>
          <w:tcPr>
            <w:cnfStyle w:val="001000000000" w:firstRow="0" w:lastRow="0" w:firstColumn="1" w:lastColumn="0" w:oddVBand="0" w:evenVBand="0" w:oddHBand="0" w:evenHBand="0" w:firstRowFirstColumn="0" w:firstRowLastColumn="0" w:lastRowFirstColumn="0" w:lastRowLastColumn="0"/>
            <w:tcW w:w="3544" w:type="dxa"/>
          </w:tcPr>
          <w:p w14:paraId="282FDC4C" w14:textId="77777777" w:rsidR="0094685B" w:rsidRDefault="0094685B">
            <w:r>
              <w:t>Defined benefit obligation</w:t>
            </w:r>
          </w:p>
        </w:tc>
        <w:tc>
          <w:tcPr>
            <w:tcW w:w="833" w:type="dxa"/>
          </w:tcPr>
          <w:p w14:paraId="4F231943"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71500F">
              <w:t>38 525</w:t>
            </w:r>
          </w:p>
        </w:tc>
        <w:tc>
          <w:tcPr>
            <w:tcW w:w="833" w:type="dxa"/>
          </w:tcPr>
          <w:p w14:paraId="108D0E63"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71500F">
              <w:t>38 994</w:t>
            </w:r>
          </w:p>
        </w:tc>
        <w:tc>
          <w:tcPr>
            <w:tcW w:w="833" w:type="dxa"/>
          </w:tcPr>
          <w:p w14:paraId="0E6DA6C9"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71500F">
              <w:t>38 964</w:t>
            </w:r>
          </w:p>
        </w:tc>
        <w:tc>
          <w:tcPr>
            <w:tcW w:w="833" w:type="dxa"/>
          </w:tcPr>
          <w:p w14:paraId="1FA4370D"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71500F">
              <w:t>39 002</w:t>
            </w:r>
          </w:p>
        </w:tc>
        <w:tc>
          <w:tcPr>
            <w:tcW w:w="834" w:type="dxa"/>
          </w:tcPr>
          <w:p w14:paraId="79E0B2E1"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71500F">
              <w:t>39 101</w:t>
            </w:r>
          </w:p>
        </w:tc>
      </w:tr>
      <w:tr w:rsidR="0094685B" w14:paraId="5BA2FC06" w14:textId="77777777">
        <w:tc>
          <w:tcPr>
            <w:cnfStyle w:val="001000000000" w:firstRow="0" w:lastRow="0" w:firstColumn="1" w:lastColumn="0" w:oddVBand="0" w:evenVBand="0" w:oddHBand="0" w:evenHBand="0" w:firstRowFirstColumn="0" w:firstRowLastColumn="0" w:lastRowFirstColumn="0" w:lastRowLastColumn="0"/>
            <w:tcW w:w="3544" w:type="dxa"/>
          </w:tcPr>
          <w:p w14:paraId="4B2C6343" w14:textId="77777777" w:rsidR="0094685B" w:rsidRDefault="0094685B">
            <w:r>
              <w:t xml:space="preserve">Tax liability </w:t>
            </w:r>
            <w:r>
              <w:rPr>
                <w:vertAlign w:val="superscript"/>
              </w:rPr>
              <w:t>(a)</w:t>
            </w:r>
          </w:p>
        </w:tc>
        <w:tc>
          <w:tcPr>
            <w:tcW w:w="833" w:type="dxa"/>
          </w:tcPr>
          <w:p w14:paraId="00E8E932"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 </w:t>
            </w:r>
            <w:r w:rsidRPr="0071500F">
              <w:t>125</w:t>
            </w:r>
          </w:p>
        </w:tc>
        <w:tc>
          <w:tcPr>
            <w:tcW w:w="833" w:type="dxa"/>
          </w:tcPr>
          <w:p w14:paraId="0246CD34"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 </w:t>
            </w:r>
            <w:r w:rsidRPr="0071500F">
              <w:t>218</w:t>
            </w:r>
          </w:p>
        </w:tc>
        <w:tc>
          <w:tcPr>
            <w:tcW w:w="833" w:type="dxa"/>
          </w:tcPr>
          <w:p w14:paraId="713AF38B"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 </w:t>
            </w:r>
            <w:r w:rsidRPr="0071500F">
              <w:t>224</w:t>
            </w:r>
          </w:p>
        </w:tc>
        <w:tc>
          <w:tcPr>
            <w:tcW w:w="833" w:type="dxa"/>
          </w:tcPr>
          <w:p w14:paraId="7D9E14E9"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 </w:t>
            </w:r>
            <w:r w:rsidRPr="0071500F">
              <w:t>025</w:t>
            </w:r>
          </w:p>
        </w:tc>
        <w:tc>
          <w:tcPr>
            <w:tcW w:w="834" w:type="dxa"/>
          </w:tcPr>
          <w:p w14:paraId="34953870"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71500F">
              <w:t>811</w:t>
            </w:r>
          </w:p>
        </w:tc>
      </w:tr>
      <w:tr w:rsidR="0094685B" w14:paraId="6957E5F1"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16AB5C22" w14:textId="77777777" w:rsidR="0094685B" w:rsidRDefault="0094685B">
            <w:r>
              <w:t>Plan assets</w:t>
            </w:r>
          </w:p>
        </w:tc>
        <w:tc>
          <w:tcPr>
            <w:tcW w:w="833" w:type="dxa"/>
            <w:tcBorders>
              <w:bottom w:val="single" w:sz="6" w:space="0" w:color="auto"/>
            </w:tcBorders>
          </w:tcPr>
          <w:p w14:paraId="46FA31AF"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71500F">
              <w:t>(23 861)</w:t>
            </w:r>
          </w:p>
        </w:tc>
        <w:tc>
          <w:tcPr>
            <w:tcW w:w="833" w:type="dxa"/>
            <w:tcBorders>
              <w:bottom w:val="single" w:sz="6" w:space="0" w:color="auto"/>
            </w:tcBorders>
          </w:tcPr>
          <w:p w14:paraId="0750DC4C"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(24 </w:t>
            </w:r>
            <w:r w:rsidRPr="0071500F">
              <w:t>803</w:t>
            </w:r>
            <w:r>
              <w:t>)</w:t>
            </w:r>
          </w:p>
        </w:tc>
        <w:tc>
          <w:tcPr>
            <w:tcW w:w="833" w:type="dxa"/>
            <w:tcBorders>
              <w:bottom w:val="single" w:sz="6" w:space="0" w:color="auto"/>
            </w:tcBorders>
          </w:tcPr>
          <w:p w14:paraId="441FFB4B"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(24 </w:t>
            </w:r>
            <w:r w:rsidRPr="0071500F">
              <w:t>721</w:t>
            </w:r>
            <w:r>
              <w:t>)</w:t>
            </w:r>
          </w:p>
        </w:tc>
        <w:tc>
          <w:tcPr>
            <w:tcW w:w="833" w:type="dxa"/>
            <w:tcBorders>
              <w:bottom w:val="single" w:sz="6" w:space="0" w:color="auto"/>
            </w:tcBorders>
          </w:tcPr>
          <w:p w14:paraId="19F8421E"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71500F">
              <w:t>(25 799)</w:t>
            </w:r>
          </w:p>
        </w:tc>
        <w:tc>
          <w:tcPr>
            <w:tcW w:w="834" w:type="dxa"/>
            <w:tcBorders>
              <w:bottom w:val="single" w:sz="6" w:space="0" w:color="auto"/>
            </w:tcBorders>
          </w:tcPr>
          <w:p w14:paraId="640D3284"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71500F">
              <w:t>(26 988)</w:t>
            </w:r>
          </w:p>
        </w:tc>
      </w:tr>
      <w:tr w:rsidR="0094685B" w14:paraId="3CB4CAE4"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6C1D2F48" w14:textId="77777777" w:rsidR="0094685B" w:rsidRDefault="0094685B">
            <w:r>
              <w:rPr>
                <w:b/>
              </w:rPr>
              <w:t>Net liability/(asset)</w:t>
            </w:r>
          </w:p>
        </w:tc>
        <w:tc>
          <w:tcPr>
            <w:tcW w:w="833" w:type="dxa"/>
            <w:tcBorders>
              <w:top w:val="single" w:sz="6" w:space="0" w:color="auto"/>
              <w:bottom w:val="single" w:sz="6" w:space="0" w:color="auto"/>
            </w:tcBorders>
          </w:tcPr>
          <w:p w14:paraId="36ABCA1A" w14:textId="77777777" w:rsidR="0094685B" w:rsidRPr="000A7A16" w:rsidRDefault="0094685B">
            <w:pPr>
              <w:cnfStyle w:val="000000000000" w:firstRow="0" w:lastRow="0" w:firstColumn="0" w:lastColumn="0" w:oddVBand="0" w:evenVBand="0" w:oddHBand="0" w:evenHBand="0" w:firstRowFirstColumn="0" w:firstRowLastColumn="0" w:lastRowFirstColumn="0" w:lastRowLastColumn="0"/>
              <w:rPr>
                <w:b/>
              </w:rPr>
            </w:pPr>
            <w:r w:rsidRPr="000A7A16">
              <w:rPr>
                <w:b/>
                <w:bCs/>
              </w:rPr>
              <w:t>16 789</w:t>
            </w:r>
          </w:p>
        </w:tc>
        <w:tc>
          <w:tcPr>
            <w:tcW w:w="833" w:type="dxa"/>
            <w:tcBorders>
              <w:top w:val="single" w:sz="6" w:space="0" w:color="auto"/>
              <w:bottom w:val="single" w:sz="6" w:space="0" w:color="auto"/>
            </w:tcBorders>
          </w:tcPr>
          <w:p w14:paraId="7775257A" w14:textId="77777777" w:rsidR="0094685B" w:rsidRPr="000A7A16" w:rsidRDefault="0094685B">
            <w:pPr>
              <w:cnfStyle w:val="000000000000" w:firstRow="0" w:lastRow="0" w:firstColumn="0" w:lastColumn="0" w:oddVBand="0" w:evenVBand="0" w:oddHBand="0" w:evenHBand="0" w:firstRowFirstColumn="0" w:firstRowLastColumn="0" w:lastRowFirstColumn="0" w:lastRowLastColumn="0"/>
              <w:rPr>
                <w:b/>
              </w:rPr>
            </w:pPr>
            <w:r w:rsidRPr="000A7A16">
              <w:rPr>
                <w:b/>
                <w:bCs/>
              </w:rPr>
              <w:t>16 409</w:t>
            </w:r>
          </w:p>
        </w:tc>
        <w:tc>
          <w:tcPr>
            <w:tcW w:w="833" w:type="dxa"/>
            <w:tcBorders>
              <w:top w:val="single" w:sz="6" w:space="0" w:color="auto"/>
              <w:bottom w:val="single" w:sz="6" w:space="0" w:color="auto"/>
            </w:tcBorders>
          </w:tcPr>
          <w:p w14:paraId="642BB7F2" w14:textId="77777777" w:rsidR="0094685B" w:rsidRPr="000A7A16" w:rsidRDefault="0094685B">
            <w:pPr>
              <w:cnfStyle w:val="000000000000" w:firstRow="0" w:lastRow="0" w:firstColumn="0" w:lastColumn="0" w:oddVBand="0" w:evenVBand="0" w:oddHBand="0" w:evenHBand="0" w:firstRowFirstColumn="0" w:firstRowLastColumn="0" w:lastRowFirstColumn="0" w:lastRowLastColumn="0"/>
              <w:rPr>
                <w:b/>
              </w:rPr>
            </w:pPr>
            <w:r w:rsidRPr="000A7A16">
              <w:rPr>
                <w:b/>
                <w:bCs/>
              </w:rPr>
              <w:t>16 467</w:t>
            </w:r>
          </w:p>
        </w:tc>
        <w:tc>
          <w:tcPr>
            <w:tcW w:w="833" w:type="dxa"/>
            <w:tcBorders>
              <w:top w:val="single" w:sz="6" w:space="0" w:color="auto"/>
              <w:bottom w:val="single" w:sz="6" w:space="0" w:color="auto"/>
            </w:tcBorders>
          </w:tcPr>
          <w:p w14:paraId="7C3CBE37" w14:textId="77777777" w:rsidR="0094685B" w:rsidRPr="000A7A16" w:rsidRDefault="0094685B">
            <w:pPr>
              <w:cnfStyle w:val="000000000000" w:firstRow="0" w:lastRow="0" w:firstColumn="0" w:lastColumn="0" w:oddVBand="0" w:evenVBand="0" w:oddHBand="0" w:evenHBand="0" w:firstRowFirstColumn="0" w:firstRowLastColumn="0" w:lastRowFirstColumn="0" w:lastRowLastColumn="0"/>
              <w:rPr>
                <w:b/>
              </w:rPr>
            </w:pPr>
            <w:r w:rsidRPr="000A7A16">
              <w:rPr>
                <w:b/>
                <w:bCs/>
              </w:rPr>
              <w:t>15 228</w:t>
            </w:r>
          </w:p>
        </w:tc>
        <w:tc>
          <w:tcPr>
            <w:tcW w:w="834" w:type="dxa"/>
            <w:tcBorders>
              <w:top w:val="single" w:sz="6" w:space="0" w:color="auto"/>
              <w:bottom w:val="single" w:sz="6" w:space="0" w:color="auto"/>
            </w:tcBorders>
          </w:tcPr>
          <w:p w14:paraId="415A351F" w14:textId="77777777" w:rsidR="0094685B" w:rsidRPr="000A7A16" w:rsidRDefault="0094685B">
            <w:pPr>
              <w:cnfStyle w:val="000000000000" w:firstRow="0" w:lastRow="0" w:firstColumn="0" w:lastColumn="0" w:oddVBand="0" w:evenVBand="0" w:oddHBand="0" w:evenHBand="0" w:firstRowFirstColumn="0" w:firstRowLastColumn="0" w:lastRowFirstColumn="0" w:lastRowLastColumn="0"/>
              <w:rPr>
                <w:b/>
              </w:rPr>
            </w:pPr>
            <w:r w:rsidRPr="000A7A16">
              <w:rPr>
                <w:b/>
                <w:bCs/>
              </w:rPr>
              <w:t>13 924</w:t>
            </w:r>
          </w:p>
        </w:tc>
      </w:tr>
      <w:tr w:rsidR="0094685B" w14:paraId="127E11D6"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7ED8647E" w14:textId="77777777" w:rsidR="0094685B" w:rsidRDefault="0094685B">
            <w:r>
              <w:rPr>
                <w:b/>
              </w:rPr>
              <w:t xml:space="preserve">Other funds </w:t>
            </w:r>
            <w:r>
              <w:rPr>
                <w:b/>
                <w:vertAlign w:val="superscript"/>
              </w:rPr>
              <w:t>(b)</w:t>
            </w:r>
          </w:p>
        </w:tc>
        <w:tc>
          <w:tcPr>
            <w:tcW w:w="833" w:type="dxa"/>
            <w:tcBorders>
              <w:top w:val="single" w:sz="6" w:space="0" w:color="auto"/>
            </w:tcBorders>
          </w:tcPr>
          <w:p w14:paraId="4E94238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2424696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23EB9EE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213CF17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4" w:type="dxa"/>
            <w:tcBorders>
              <w:top w:val="single" w:sz="6" w:space="0" w:color="auto"/>
            </w:tcBorders>
          </w:tcPr>
          <w:p w14:paraId="3A09513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767621E9" w14:textId="77777777">
        <w:tc>
          <w:tcPr>
            <w:cnfStyle w:val="001000000000" w:firstRow="0" w:lastRow="0" w:firstColumn="1" w:lastColumn="0" w:oddVBand="0" w:evenVBand="0" w:oddHBand="0" w:evenHBand="0" w:firstRowFirstColumn="0" w:firstRowLastColumn="0" w:lastRowFirstColumn="0" w:lastRowLastColumn="0"/>
            <w:tcW w:w="3544" w:type="dxa"/>
          </w:tcPr>
          <w:p w14:paraId="097F0A93" w14:textId="77777777" w:rsidR="0094685B" w:rsidRDefault="0094685B">
            <w:r>
              <w:t>Defined benefit obligation</w:t>
            </w:r>
          </w:p>
        </w:tc>
        <w:tc>
          <w:tcPr>
            <w:tcW w:w="833" w:type="dxa"/>
          </w:tcPr>
          <w:p w14:paraId="69C555FC"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700B93">
              <w:t>3 126</w:t>
            </w:r>
          </w:p>
        </w:tc>
        <w:tc>
          <w:tcPr>
            <w:tcW w:w="833" w:type="dxa"/>
          </w:tcPr>
          <w:p w14:paraId="5280814F"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700B93">
              <w:t>709</w:t>
            </w:r>
          </w:p>
        </w:tc>
        <w:tc>
          <w:tcPr>
            <w:tcW w:w="833" w:type="dxa"/>
          </w:tcPr>
          <w:p w14:paraId="26ED8898"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700B93">
              <w:t>731</w:t>
            </w:r>
          </w:p>
        </w:tc>
        <w:tc>
          <w:tcPr>
            <w:tcW w:w="833" w:type="dxa"/>
          </w:tcPr>
          <w:p w14:paraId="019E0158"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700B93">
              <w:t>754</w:t>
            </w:r>
          </w:p>
        </w:tc>
        <w:tc>
          <w:tcPr>
            <w:tcW w:w="834" w:type="dxa"/>
          </w:tcPr>
          <w:p w14:paraId="25A64372"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700B93">
              <w:t>782</w:t>
            </w:r>
          </w:p>
        </w:tc>
      </w:tr>
      <w:tr w:rsidR="0094685B" w14:paraId="1FAA001B" w14:textId="77777777">
        <w:tc>
          <w:tcPr>
            <w:cnfStyle w:val="001000000000" w:firstRow="0" w:lastRow="0" w:firstColumn="1" w:lastColumn="0" w:oddVBand="0" w:evenVBand="0" w:oddHBand="0" w:evenHBand="0" w:firstRowFirstColumn="0" w:firstRowLastColumn="0" w:lastRowFirstColumn="0" w:lastRowLastColumn="0"/>
            <w:tcW w:w="3544" w:type="dxa"/>
          </w:tcPr>
          <w:p w14:paraId="2CFFE783" w14:textId="77777777" w:rsidR="0094685B" w:rsidRDefault="0094685B">
            <w:r>
              <w:t xml:space="preserve">Tax liability </w:t>
            </w:r>
            <w:r>
              <w:rPr>
                <w:vertAlign w:val="superscript"/>
              </w:rPr>
              <w:t>(a)</w:t>
            </w:r>
          </w:p>
        </w:tc>
        <w:tc>
          <w:tcPr>
            <w:tcW w:w="833" w:type="dxa"/>
          </w:tcPr>
          <w:p w14:paraId="70615232"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833" w:type="dxa"/>
          </w:tcPr>
          <w:p w14:paraId="609B3E8D"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833" w:type="dxa"/>
          </w:tcPr>
          <w:p w14:paraId="3EBB80C3"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833" w:type="dxa"/>
          </w:tcPr>
          <w:p w14:paraId="3A479501"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834" w:type="dxa"/>
          </w:tcPr>
          <w:p w14:paraId="672C0ADF"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07C00661"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57D2BF49" w14:textId="77777777" w:rsidR="0094685B" w:rsidRDefault="0094685B">
            <w:r>
              <w:t>Plan assets</w:t>
            </w:r>
          </w:p>
        </w:tc>
        <w:tc>
          <w:tcPr>
            <w:tcW w:w="833" w:type="dxa"/>
            <w:tcBorders>
              <w:bottom w:val="single" w:sz="6" w:space="0" w:color="auto"/>
            </w:tcBorders>
          </w:tcPr>
          <w:p w14:paraId="4B012531"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r w:rsidRPr="00700B93">
              <w:t>1 290</w:t>
            </w:r>
            <w:r>
              <w:t>)</w:t>
            </w:r>
          </w:p>
        </w:tc>
        <w:tc>
          <w:tcPr>
            <w:tcW w:w="833" w:type="dxa"/>
            <w:tcBorders>
              <w:bottom w:val="single" w:sz="6" w:space="0" w:color="auto"/>
            </w:tcBorders>
          </w:tcPr>
          <w:p w14:paraId="05FCA232"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r w:rsidRPr="00700B93">
              <w:t xml:space="preserve"> 818</w:t>
            </w:r>
            <w:r>
              <w:t>)</w:t>
            </w:r>
          </w:p>
        </w:tc>
        <w:tc>
          <w:tcPr>
            <w:tcW w:w="833" w:type="dxa"/>
            <w:tcBorders>
              <w:bottom w:val="single" w:sz="6" w:space="0" w:color="auto"/>
            </w:tcBorders>
          </w:tcPr>
          <w:p w14:paraId="47E70007"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r w:rsidRPr="00700B93">
              <w:t xml:space="preserve"> 795</w:t>
            </w:r>
            <w:r>
              <w:t>)</w:t>
            </w:r>
          </w:p>
        </w:tc>
        <w:tc>
          <w:tcPr>
            <w:tcW w:w="833" w:type="dxa"/>
            <w:tcBorders>
              <w:bottom w:val="single" w:sz="6" w:space="0" w:color="auto"/>
            </w:tcBorders>
          </w:tcPr>
          <w:p w14:paraId="03F8D84D"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r w:rsidRPr="00700B93">
              <w:t xml:space="preserve"> 774</w:t>
            </w:r>
            <w:r>
              <w:t>)</w:t>
            </w:r>
          </w:p>
        </w:tc>
        <w:tc>
          <w:tcPr>
            <w:tcW w:w="834" w:type="dxa"/>
            <w:tcBorders>
              <w:bottom w:val="single" w:sz="6" w:space="0" w:color="auto"/>
            </w:tcBorders>
          </w:tcPr>
          <w:p w14:paraId="7C8EA795"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r w:rsidRPr="00700B93">
              <w:t xml:space="preserve"> 758</w:t>
            </w:r>
            <w:r>
              <w:t>)</w:t>
            </w:r>
          </w:p>
        </w:tc>
      </w:tr>
      <w:tr w:rsidR="0094685B" w14:paraId="0ED1994F"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6CC16577" w14:textId="77777777" w:rsidR="0094685B" w:rsidRDefault="0094685B">
            <w:r>
              <w:rPr>
                <w:b/>
              </w:rPr>
              <w:t>Net liability/(asset)</w:t>
            </w:r>
          </w:p>
        </w:tc>
        <w:tc>
          <w:tcPr>
            <w:tcW w:w="833" w:type="dxa"/>
            <w:tcBorders>
              <w:top w:val="single" w:sz="6" w:space="0" w:color="auto"/>
              <w:bottom w:val="single" w:sz="6" w:space="0" w:color="auto"/>
            </w:tcBorders>
          </w:tcPr>
          <w:p w14:paraId="525E8934" w14:textId="77777777" w:rsidR="0094685B" w:rsidRPr="00D31D06" w:rsidRDefault="0094685B">
            <w:pPr>
              <w:cnfStyle w:val="000000000000" w:firstRow="0" w:lastRow="0" w:firstColumn="0" w:lastColumn="0" w:oddVBand="0" w:evenVBand="0" w:oddHBand="0" w:evenHBand="0" w:firstRowFirstColumn="0" w:firstRowLastColumn="0" w:lastRowFirstColumn="0" w:lastRowLastColumn="0"/>
              <w:rPr>
                <w:b/>
              </w:rPr>
            </w:pPr>
            <w:r w:rsidRPr="00A51A58">
              <w:rPr>
                <w:b/>
              </w:rPr>
              <w:t>1 836</w:t>
            </w:r>
          </w:p>
        </w:tc>
        <w:tc>
          <w:tcPr>
            <w:tcW w:w="833" w:type="dxa"/>
            <w:tcBorders>
              <w:top w:val="single" w:sz="6" w:space="0" w:color="auto"/>
              <w:bottom w:val="single" w:sz="6" w:space="0" w:color="auto"/>
            </w:tcBorders>
          </w:tcPr>
          <w:p w14:paraId="0FC27D37" w14:textId="77777777" w:rsidR="0094685B" w:rsidRPr="00D31D06" w:rsidRDefault="0094685B">
            <w:pPr>
              <w:cnfStyle w:val="000000000000" w:firstRow="0" w:lastRow="0" w:firstColumn="0" w:lastColumn="0" w:oddVBand="0" w:evenVBand="0" w:oddHBand="0" w:evenHBand="0" w:firstRowFirstColumn="0" w:firstRowLastColumn="0" w:lastRowFirstColumn="0" w:lastRowLastColumn="0"/>
              <w:rPr>
                <w:b/>
              </w:rPr>
            </w:pPr>
            <w:r w:rsidRPr="00445ACF">
              <w:rPr>
                <w:b/>
              </w:rPr>
              <w:t>891</w:t>
            </w:r>
          </w:p>
        </w:tc>
        <w:tc>
          <w:tcPr>
            <w:tcW w:w="833" w:type="dxa"/>
            <w:tcBorders>
              <w:top w:val="single" w:sz="6" w:space="0" w:color="auto"/>
              <w:bottom w:val="single" w:sz="6" w:space="0" w:color="auto"/>
            </w:tcBorders>
          </w:tcPr>
          <w:p w14:paraId="334A5AFB" w14:textId="77777777" w:rsidR="0094685B" w:rsidRPr="00D31D06" w:rsidRDefault="0094685B">
            <w:pPr>
              <w:cnfStyle w:val="000000000000" w:firstRow="0" w:lastRow="0" w:firstColumn="0" w:lastColumn="0" w:oddVBand="0" w:evenVBand="0" w:oddHBand="0" w:evenHBand="0" w:firstRowFirstColumn="0" w:firstRowLastColumn="0" w:lastRowFirstColumn="0" w:lastRowLastColumn="0"/>
              <w:rPr>
                <w:b/>
              </w:rPr>
            </w:pPr>
            <w:r w:rsidRPr="00445ACF">
              <w:rPr>
                <w:b/>
              </w:rPr>
              <w:t>936</w:t>
            </w:r>
          </w:p>
        </w:tc>
        <w:tc>
          <w:tcPr>
            <w:tcW w:w="833" w:type="dxa"/>
            <w:tcBorders>
              <w:top w:val="single" w:sz="6" w:space="0" w:color="auto"/>
              <w:bottom w:val="single" w:sz="6" w:space="0" w:color="auto"/>
            </w:tcBorders>
          </w:tcPr>
          <w:p w14:paraId="46912B45" w14:textId="77777777" w:rsidR="0094685B" w:rsidRPr="00D31D06" w:rsidRDefault="0094685B">
            <w:pPr>
              <w:cnfStyle w:val="000000000000" w:firstRow="0" w:lastRow="0" w:firstColumn="0" w:lastColumn="0" w:oddVBand="0" w:evenVBand="0" w:oddHBand="0" w:evenHBand="0" w:firstRowFirstColumn="0" w:firstRowLastColumn="0" w:lastRowFirstColumn="0" w:lastRowLastColumn="0"/>
              <w:rPr>
                <w:b/>
              </w:rPr>
            </w:pPr>
            <w:r w:rsidRPr="00445ACF">
              <w:rPr>
                <w:b/>
              </w:rPr>
              <w:t>980</w:t>
            </w:r>
          </w:p>
        </w:tc>
        <w:tc>
          <w:tcPr>
            <w:tcW w:w="834" w:type="dxa"/>
            <w:tcBorders>
              <w:top w:val="single" w:sz="6" w:space="0" w:color="auto"/>
              <w:bottom w:val="single" w:sz="6" w:space="0" w:color="auto"/>
            </w:tcBorders>
          </w:tcPr>
          <w:p w14:paraId="4A35D8F9" w14:textId="77777777" w:rsidR="0094685B" w:rsidRPr="00D31D06"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1 </w:t>
            </w:r>
            <w:r w:rsidRPr="00445ACF">
              <w:rPr>
                <w:b/>
              </w:rPr>
              <w:t>023</w:t>
            </w:r>
          </w:p>
        </w:tc>
      </w:tr>
      <w:tr w:rsidR="0094685B" w14:paraId="64DEE2DE"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19F31ECE" w14:textId="77777777" w:rsidR="0094685B" w:rsidRDefault="0094685B">
            <w:r>
              <w:rPr>
                <w:b/>
              </w:rPr>
              <w:t>Total superannuation</w:t>
            </w:r>
          </w:p>
        </w:tc>
        <w:tc>
          <w:tcPr>
            <w:tcW w:w="833" w:type="dxa"/>
            <w:tcBorders>
              <w:top w:val="single" w:sz="6" w:space="0" w:color="auto"/>
            </w:tcBorders>
          </w:tcPr>
          <w:p w14:paraId="1EF173A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2FEF2EC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05E16E7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3457A89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4" w:type="dxa"/>
            <w:tcBorders>
              <w:top w:val="single" w:sz="6" w:space="0" w:color="auto"/>
            </w:tcBorders>
          </w:tcPr>
          <w:p w14:paraId="21EB8F2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438D28CF" w14:textId="77777777">
        <w:tc>
          <w:tcPr>
            <w:cnfStyle w:val="001000000000" w:firstRow="0" w:lastRow="0" w:firstColumn="1" w:lastColumn="0" w:oddVBand="0" w:evenVBand="0" w:oddHBand="0" w:evenHBand="0" w:firstRowFirstColumn="0" w:firstRowLastColumn="0" w:lastRowFirstColumn="0" w:lastRowLastColumn="0"/>
            <w:tcW w:w="3544" w:type="dxa"/>
          </w:tcPr>
          <w:p w14:paraId="55B23E7B" w14:textId="77777777" w:rsidR="0094685B" w:rsidRDefault="0094685B">
            <w:r>
              <w:t>Defined benefit obligation</w:t>
            </w:r>
          </w:p>
        </w:tc>
        <w:tc>
          <w:tcPr>
            <w:tcW w:w="833" w:type="dxa"/>
          </w:tcPr>
          <w:p w14:paraId="3213DABD"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41 </w:t>
            </w:r>
            <w:r w:rsidRPr="000C2EC1">
              <w:t>651</w:t>
            </w:r>
          </w:p>
        </w:tc>
        <w:tc>
          <w:tcPr>
            <w:tcW w:w="833" w:type="dxa"/>
          </w:tcPr>
          <w:p w14:paraId="3EBB4746"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40 703</w:t>
            </w:r>
          </w:p>
        </w:tc>
        <w:tc>
          <w:tcPr>
            <w:tcW w:w="833" w:type="dxa"/>
          </w:tcPr>
          <w:p w14:paraId="31AA0E44"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40 695</w:t>
            </w:r>
          </w:p>
        </w:tc>
        <w:tc>
          <w:tcPr>
            <w:tcW w:w="833" w:type="dxa"/>
          </w:tcPr>
          <w:p w14:paraId="63F20544"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40 756</w:t>
            </w:r>
          </w:p>
        </w:tc>
        <w:tc>
          <w:tcPr>
            <w:tcW w:w="834" w:type="dxa"/>
          </w:tcPr>
          <w:p w14:paraId="56C0F53E"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40 883</w:t>
            </w:r>
          </w:p>
        </w:tc>
      </w:tr>
      <w:tr w:rsidR="0094685B" w14:paraId="035D0380" w14:textId="77777777">
        <w:tc>
          <w:tcPr>
            <w:cnfStyle w:val="001000000000" w:firstRow="0" w:lastRow="0" w:firstColumn="1" w:lastColumn="0" w:oddVBand="0" w:evenVBand="0" w:oddHBand="0" w:evenHBand="0" w:firstRowFirstColumn="0" w:firstRowLastColumn="0" w:lastRowFirstColumn="0" w:lastRowLastColumn="0"/>
            <w:tcW w:w="3544" w:type="dxa"/>
          </w:tcPr>
          <w:p w14:paraId="19636C83" w14:textId="77777777" w:rsidR="0094685B" w:rsidRDefault="0094685B">
            <w:r>
              <w:t xml:space="preserve">Tax liability </w:t>
            </w:r>
            <w:r>
              <w:rPr>
                <w:vertAlign w:val="superscript"/>
              </w:rPr>
              <w:t>(a)</w:t>
            </w:r>
          </w:p>
        </w:tc>
        <w:tc>
          <w:tcPr>
            <w:tcW w:w="833" w:type="dxa"/>
          </w:tcPr>
          <w:p w14:paraId="164692DE"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 </w:t>
            </w:r>
            <w:r w:rsidRPr="000C2EC1">
              <w:t>125</w:t>
            </w:r>
          </w:p>
        </w:tc>
        <w:tc>
          <w:tcPr>
            <w:tcW w:w="833" w:type="dxa"/>
          </w:tcPr>
          <w:p w14:paraId="2C7D07BF"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 </w:t>
            </w:r>
            <w:r w:rsidRPr="000C2EC1">
              <w:t>218</w:t>
            </w:r>
          </w:p>
        </w:tc>
        <w:tc>
          <w:tcPr>
            <w:tcW w:w="833" w:type="dxa"/>
          </w:tcPr>
          <w:p w14:paraId="539EED99"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 </w:t>
            </w:r>
            <w:r w:rsidRPr="000C2EC1">
              <w:t>224</w:t>
            </w:r>
          </w:p>
        </w:tc>
        <w:tc>
          <w:tcPr>
            <w:tcW w:w="833" w:type="dxa"/>
          </w:tcPr>
          <w:p w14:paraId="130DDDCD"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 </w:t>
            </w:r>
            <w:r w:rsidRPr="000C2EC1">
              <w:t>025</w:t>
            </w:r>
          </w:p>
        </w:tc>
        <w:tc>
          <w:tcPr>
            <w:tcW w:w="834" w:type="dxa"/>
          </w:tcPr>
          <w:p w14:paraId="1602C56F"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0C2EC1">
              <w:t>811</w:t>
            </w:r>
          </w:p>
        </w:tc>
      </w:tr>
      <w:tr w:rsidR="0094685B" w14:paraId="53BC14C5"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225C069D" w14:textId="77777777" w:rsidR="0094685B" w:rsidRDefault="0094685B">
            <w:r>
              <w:t>Plan assets</w:t>
            </w:r>
          </w:p>
        </w:tc>
        <w:tc>
          <w:tcPr>
            <w:tcW w:w="833" w:type="dxa"/>
            <w:tcBorders>
              <w:bottom w:val="single" w:sz="6" w:space="0" w:color="auto"/>
            </w:tcBorders>
          </w:tcPr>
          <w:p w14:paraId="3F7688F5"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(25 </w:t>
            </w:r>
            <w:r w:rsidRPr="000C2EC1">
              <w:t>151</w:t>
            </w:r>
            <w:r>
              <w:t>)</w:t>
            </w:r>
          </w:p>
        </w:tc>
        <w:tc>
          <w:tcPr>
            <w:tcW w:w="833" w:type="dxa"/>
            <w:tcBorders>
              <w:bottom w:val="single" w:sz="6" w:space="0" w:color="auto"/>
            </w:tcBorders>
          </w:tcPr>
          <w:p w14:paraId="4170E344"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(25 </w:t>
            </w:r>
            <w:r w:rsidRPr="000C2EC1">
              <w:t>621</w:t>
            </w:r>
            <w:r>
              <w:t>)</w:t>
            </w:r>
          </w:p>
        </w:tc>
        <w:tc>
          <w:tcPr>
            <w:tcW w:w="833" w:type="dxa"/>
            <w:tcBorders>
              <w:bottom w:val="single" w:sz="6" w:space="0" w:color="auto"/>
            </w:tcBorders>
          </w:tcPr>
          <w:p w14:paraId="22CB6D63"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(25 </w:t>
            </w:r>
            <w:r w:rsidRPr="000C2EC1">
              <w:t>515</w:t>
            </w:r>
            <w:r>
              <w:t>)</w:t>
            </w:r>
          </w:p>
        </w:tc>
        <w:tc>
          <w:tcPr>
            <w:tcW w:w="833" w:type="dxa"/>
            <w:tcBorders>
              <w:bottom w:val="single" w:sz="6" w:space="0" w:color="auto"/>
            </w:tcBorders>
          </w:tcPr>
          <w:p w14:paraId="713045F4"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(26 573)</w:t>
            </w:r>
          </w:p>
        </w:tc>
        <w:tc>
          <w:tcPr>
            <w:tcW w:w="834" w:type="dxa"/>
            <w:tcBorders>
              <w:bottom w:val="single" w:sz="6" w:space="0" w:color="auto"/>
            </w:tcBorders>
          </w:tcPr>
          <w:p w14:paraId="63F89D6C"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(27 746)</w:t>
            </w:r>
          </w:p>
        </w:tc>
      </w:tr>
      <w:tr w:rsidR="0094685B" w14:paraId="6B46AE90"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7175AFEA" w14:textId="77777777" w:rsidR="0094685B" w:rsidRDefault="0094685B">
            <w:r>
              <w:rPr>
                <w:b/>
              </w:rPr>
              <w:t>Total superannuation liability</w:t>
            </w:r>
          </w:p>
        </w:tc>
        <w:tc>
          <w:tcPr>
            <w:tcW w:w="833" w:type="dxa"/>
            <w:tcBorders>
              <w:top w:val="single" w:sz="6" w:space="0" w:color="auto"/>
              <w:bottom w:val="single" w:sz="12" w:space="0" w:color="auto"/>
            </w:tcBorders>
          </w:tcPr>
          <w:p w14:paraId="4AEAA8DB" w14:textId="77777777" w:rsidR="0094685B" w:rsidRPr="00C915AD"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18 </w:t>
            </w:r>
            <w:r w:rsidRPr="00C915AD">
              <w:rPr>
                <w:b/>
                <w:bCs/>
              </w:rPr>
              <w:t>625</w:t>
            </w:r>
          </w:p>
        </w:tc>
        <w:tc>
          <w:tcPr>
            <w:tcW w:w="833" w:type="dxa"/>
            <w:tcBorders>
              <w:top w:val="single" w:sz="6" w:space="0" w:color="auto"/>
              <w:bottom w:val="single" w:sz="12" w:space="0" w:color="auto"/>
            </w:tcBorders>
          </w:tcPr>
          <w:p w14:paraId="275CB559" w14:textId="77777777" w:rsidR="0094685B" w:rsidRPr="00C915AD" w:rsidRDefault="0094685B">
            <w:pPr>
              <w:cnfStyle w:val="000000000000" w:firstRow="0" w:lastRow="0" w:firstColumn="0" w:lastColumn="0" w:oddVBand="0" w:evenVBand="0" w:oddHBand="0" w:evenHBand="0" w:firstRowFirstColumn="0" w:firstRowLastColumn="0" w:lastRowFirstColumn="0" w:lastRowLastColumn="0"/>
              <w:rPr>
                <w:b/>
              </w:rPr>
            </w:pPr>
            <w:r w:rsidRPr="00C915AD">
              <w:rPr>
                <w:b/>
                <w:bCs/>
              </w:rPr>
              <w:t>17 300</w:t>
            </w:r>
          </w:p>
        </w:tc>
        <w:tc>
          <w:tcPr>
            <w:tcW w:w="833" w:type="dxa"/>
            <w:tcBorders>
              <w:top w:val="single" w:sz="6" w:space="0" w:color="auto"/>
              <w:bottom w:val="single" w:sz="12" w:space="0" w:color="auto"/>
            </w:tcBorders>
          </w:tcPr>
          <w:p w14:paraId="2AA5DE5E" w14:textId="77777777" w:rsidR="0094685B" w:rsidRPr="00C915AD" w:rsidRDefault="0094685B">
            <w:pPr>
              <w:cnfStyle w:val="000000000000" w:firstRow="0" w:lastRow="0" w:firstColumn="0" w:lastColumn="0" w:oddVBand="0" w:evenVBand="0" w:oddHBand="0" w:evenHBand="0" w:firstRowFirstColumn="0" w:firstRowLastColumn="0" w:lastRowFirstColumn="0" w:lastRowLastColumn="0"/>
              <w:rPr>
                <w:b/>
              </w:rPr>
            </w:pPr>
            <w:r w:rsidRPr="00C915AD">
              <w:rPr>
                <w:b/>
                <w:bCs/>
              </w:rPr>
              <w:t>17 403</w:t>
            </w:r>
          </w:p>
        </w:tc>
        <w:tc>
          <w:tcPr>
            <w:tcW w:w="833" w:type="dxa"/>
            <w:tcBorders>
              <w:top w:val="single" w:sz="6" w:space="0" w:color="auto"/>
              <w:bottom w:val="single" w:sz="12" w:space="0" w:color="auto"/>
            </w:tcBorders>
          </w:tcPr>
          <w:p w14:paraId="3850771E" w14:textId="77777777" w:rsidR="0094685B" w:rsidRPr="00C915AD" w:rsidRDefault="0094685B">
            <w:pPr>
              <w:cnfStyle w:val="000000000000" w:firstRow="0" w:lastRow="0" w:firstColumn="0" w:lastColumn="0" w:oddVBand="0" w:evenVBand="0" w:oddHBand="0" w:evenHBand="0" w:firstRowFirstColumn="0" w:firstRowLastColumn="0" w:lastRowFirstColumn="0" w:lastRowLastColumn="0"/>
              <w:rPr>
                <w:b/>
              </w:rPr>
            </w:pPr>
            <w:r w:rsidRPr="00C915AD">
              <w:rPr>
                <w:b/>
                <w:bCs/>
              </w:rPr>
              <w:t>16 207</w:t>
            </w:r>
          </w:p>
        </w:tc>
        <w:tc>
          <w:tcPr>
            <w:tcW w:w="834" w:type="dxa"/>
            <w:tcBorders>
              <w:top w:val="single" w:sz="6" w:space="0" w:color="auto"/>
              <w:bottom w:val="single" w:sz="12" w:space="0" w:color="auto"/>
            </w:tcBorders>
          </w:tcPr>
          <w:p w14:paraId="01F691DE" w14:textId="77777777" w:rsidR="0094685B" w:rsidRPr="00C915AD" w:rsidRDefault="0094685B">
            <w:pPr>
              <w:cnfStyle w:val="000000000000" w:firstRow="0" w:lastRow="0" w:firstColumn="0" w:lastColumn="0" w:oddVBand="0" w:evenVBand="0" w:oddHBand="0" w:evenHBand="0" w:firstRowFirstColumn="0" w:firstRowLastColumn="0" w:lastRowFirstColumn="0" w:lastRowLastColumn="0"/>
              <w:rPr>
                <w:b/>
              </w:rPr>
            </w:pPr>
            <w:r w:rsidRPr="00C915AD">
              <w:rPr>
                <w:b/>
                <w:bCs/>
              </w:rPr>
              <w:t>14 948</w:t>
            </w:r>
          </w:p>
        </w:tc>
      </w:tr>
      <w:tr w:rsidR="0094685B" w14:paraId="30703487"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0" w:space="0" w:color="auto"/>
            </w:tcBorders>
          </w:tcPr>
          <w:p w14:paraId="11A3BE02" w14:textId="77777777" w:rsidR="0094685B" w:rsidRDefault="0094685B">
            <w:r>
              <w:rPr>
                <w:b/>
              </w:rPr>
              <w:t>Represented by:</w:t>
            </w:r>
          </w:p>
        </w:tc>
        <w:tc>
          <w:tcPr>
            <w:tcW w:w="833" w:type="dxa"/>
            <w:tcBorders>
              <w:top w:val="single" w:sz="0" w:space="0" w:color="auto"/>
            </w:tcBorders>
          </w:tcPr>
          <w:p w14:paraId="51BD084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0" w:space="0" w:color="auto"/>
            </w:tcBorders>
          </w:tcPr>
          <w:p w14:paraId="5BF446F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0" w:space="0" w:color="auto"/>
            </w:tcBorders>
          </w:tcPr>
          <w:p w14:paraId="455264A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0" w:space="0" w:color="auto"/>
            </w:tcBorders>
          </w:tcPr>
          <w:p w14:paraId="04EBC04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34" w:type="dxa"/>
            <w:tcBorders>
              <w:top w:val="single" w:sz="0" w:space="0" w:color="auto"/>
            </w:tcBorders>
          </w:tcPr>
          <w:p w14:paraId="633CD97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059826BA" w14:textId="77777777">
        <w:tc>
          <w:tcPr>
            <w:cnfStyle w:val="001000000000" w:firstRow="0" w:lastRow="0" w:firstColumn="1" w:lastColumn="0" w:oddVBand="0" w:evenVBand="0" w:oddHBand="0" w:evenHBand="0" w:firstRowFirstColumn="0" w:firstRowLastColumn="0" w:lastRowFirstColumn="0" w:lastRowLastColumn="0"/>
            <w:tcW w:w="3544" w:type="dxa"/>
          </w:tcPr>
          <w:p w14:paraId="5B9BE7A6" w14:textId="77777777" w:rsidR="0094685B" w:rsidRDefault="0094685B">
            <w:r>
              <w:t>Current superannuation liability</w:t>
            </w:r>
          </w:p>
        </w:tc>
        <w:tc>
          <w:tcPr>
            <w:tcW w:w="833" w:type="dxa"/>
          </w:tcPr>
          <w:p w14:paraId="0712A586"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 xml:space="preserve"> 550</w:t>
            </w:r>
          </w:p>
        </w:tc>
        <w:tc>
          <w:tcPr>
            <w:tcW w:w="833" w:type="dxa"/>
          </w:tcPr>
          <w:p w14:paraId="7164AD77"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 xml:space="preserve"> 550</w:t>
            </w:r>
          </w:p>
        </w:tc>
        <w:tc>
          <w:tcPr>
            <w:tcW w:w="833" w:type="dxa"/>
          </w:tcPr>
          <w:p w14:paraId="3E5F9961"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1 885</w:t>
            </w:r>
          </w:p>
        </w:tc>
        <w:tc>
          <w:tcPr>
            <w:tcW w:w="833" w:type="dxa"/>
          </w:tcPr>
          <w:p w14:paraId="748BEE7C"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0C2EC1">
              <w:t>925</w:t>
            </w:r>
          </w:p>
        </w:tc>
        <w:tc>
          <w:tcPr>
            <w:tcW w:w="834" w:type="dxa"/>
          </w:tcPr>
          <w:p w14:paraId="3748F97E"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2 072</w:t>
            </w:r>
          </w:p>
        </w:tc>
      </w:tr>
      <w:tr w:rsidR="0094685B" w14:paraId="05D77370"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12" w:space="0" w:color="auto"/>
            </w:tcBorders>
          </w:tcPr>
          <w:p w14:paraId="391259C7" w14:textId="77777777" w:rsidR="0094685B" w:rsidRDefault="0094685B">
            <w:r>
              <w:t>Non</w:t>
            </w:r>
            <w:r>
              <w:noBreakHyphen/>
              <w:t>current superannuation liability</w:t>
            </w:r>
          </w:p>
        </w:tc>
        <w:tc>
          <w:tcPr>
            <w:tcW w:w="833" w:type="dxa"/>
            <w:tcBorders>
              <w:bottom w:val="single" w:sz="12" w:space="0" w:color="auto"/>
            </w:tcBorders>
          </w:tcPr>
          <w:p w14:paraId="100B0794"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18 075</w:t>
            </w:r>
          </w:p>
        </w:tc>
        <w:tc>
          <w:tcPr>
            <w:tcW w:w="833" w:type="dxa"/>
            <w:tcBorders>
              <w:bottom w:val="single" w:sz="12" w:space="0" w:color="auto"/>
            </w:tcBorders>
          </w:tcPr>
          <w:p w14:paraId="122E7BE8"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16 750</w:t>
            </w:r>
          </w:p>
        </w:tc>
        <w:tc>
          <w:tcPr>
            <w:tcW w:w="833" w:type="dxa"/>
            <w:tcBorders>
              <w:bottom w:val="single" w:sz="12" w:space="0" w:color="auto"/>
            </w:tcBorders>
          </w:tcPr>
          <w:p w14:paraId="1C541D2B"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15 518</w:t>
            </w:r>
          </w:p>
        </w:tc>
        <w:tc>
          <w:tcPr>
            <w:tcW w:w="833" w:type="dxa"/>
            <w:tcBorders>
              <w:bottom w:val="single" w:sz="12" w:space="0" w:color="auto"/>
            </w:tcBorders>
          </w:tcPr>
          <w:p w14:paraId="61EFC2B3"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14 282</w:t>
            </w:r>
          </w:p>
        </w:tc>
        <w:tc>
          <w:tcPr>
            <w:tcW w:w="834" w:type="dxa"/>
            <w:tcBorders>
              <w:bottom w:val="single" w:sz="12" w:space="0" w:color="auto"/>
            </w:tcBorders>
          </w:tcPr>
          <w:p w14:paraId="460D4330"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0C2EC1">
              <w:t>12 876</w:t>
            </w:r>
          </w:p>
        </w:tc>
      </w:tr>
    </w:tbl>
    <w:p w14:paraId="357451DA" w14:textId="77777777" w:rsidR="0094685B" w:rsidRDefault="0094685B" w:rsidP="0094685B">
      <w:pPr>
        <w:pStyle w:val="Note"/>
      </w:pPr>
      <w:r>
        <w:t>Notes:</w:t>
      </w:r>
    </w:p>
    <w:p w14:paraId="4A74DA95" w14:textId="77777777" w:rsidR="0094685B" w:rsidRDefault="0094685B" w:rsidP="0094685B">
      <w:pPr>
        <w:pStyle w:val="Note"/>
      </w:pPr>
      <w:r>
        <w:t>(a)</w:t>
      </w:r>
      <w:r>
        <w:tab/>
        <w:t>Tax liability is the present value of tax payments on contributions that are expected to be required to fund accrued benefits.</w:t>
      </w:r>
    </w:p>
    <w:p w14:paraId="7FF25D6B" w14:textId="77777777" w:rsidR="0094685B" w:rsidRDefault="0094685B" w:rsidP="0094685B">
      <w:pPr>
        <w:pStyle w:val="Note"/>
      </w:pPr>
      <w:r>
        <w:t>(b)</w:t>
      </w:r>
      <w:r>
        <w:tab/>
        <w:t>Other plans include constitutionally protected plans and the State</w:t>
      </w:r>
      <w:r w:rsidR="0090249C">
        <w:t>’</w:t>
      </w:r>
      <w:r>
        <w:t>s share of liabilities of the defined benefit plan of the Health Super Fund (which is now part of Aware Super).</w:t>
      </w:r>
    </w:p>
    <w:p w14:paraId="0FF6C32A" w14:textId="77777777" w:rsidR="0094685B" w:rsidRDefault="0094685B" w:rsidP="0094685B"/>
    <w:p w14:paraId="08A9EE50" w14:textId="77777777" w:rsidR="0094685B" w:rsidRDefault="0094685B" w:rsidP="0094685B">
      <w:pPr>
        <w:pStyle w:val="TableHeading"/>
      </w:pPr>
      <w:r w:rsidRPr="00D02438">
        <w:lastRenderedPageBreak/>
        <w:t>Reconciliation of the present value of the defined benefit obligation</w:t>
      </w:r>
      <w:r w:rsidRPr="00D02438">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Super/Link_BU_Superannuation.xlsx|Table:Superannuation_defined_benefits|MergedHeadingRow:1"/>
      </w:tblPr>
      <w:tblGrid>
        <w:gridCol w:w="3544"/>
        <w:gridCol w:w="851"/>
        <w:gridCol w:w="850"/>
        <w:gridCol w:w="851"/>
        <w:gridCol w:w="820"/>
        <w:gridCol w:w="794"/>
      </w:tblGrid>
      <w:tr w:rsidR="0094685B" w14:paraId="28D6702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7A28348C" w14:textId="77777777" w:rsidR="0094685B" w:rsidRDefault="0094685B">
            <w:pPr>
              <w:keepNext/>
            </w:pPr>
          </w:p>
        </w:tc>
        <w:tc>
          <w:tcPr>
            <w:tcW w:w="851" w:type="dxa"/>
            <w:tcBorders>
              <w:top w:val="single" w:sz="6" w:space="0" w:color="auto"/>
            </w:tcBorders>
          </w:tcPr>
          <w:p w14:paraId="7374D59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50" w:type="dxa"/>
            <w:tcBorders>
              <w:top w:val="single" w:sz="6" w:space="0" w:color="auto"/>
            </w:tcBorders>
          </w:tcPr>
          <w:p w14:paraId="64340ADA"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51" w:type="dxa"/>
            <w:tcBorders>
              <w:top w:val="single" w:sz="6" w:space="0" w:color="auto"/>
            </w:tcBorders>
          </w:tcPr>
          <w:p w14:paraId="3B91422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820" w:type="dxa"/>
            <w:tcBorders>
              <w:top w:val="single" w:sz="6" w:space="0" w:color="auto"/>
            </w:tcBorders>
          </w:tcPr>
          <w:p w14:paraId="4EA3E72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Borders>
              <w:top w:val="single" w:sz="6" w:space="0" w:color="auto"/>
            </w:tcBorders>
          </w:tcPr>
          <w:p w14:paraId="00E6945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7274D118"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459A57A0" w14:textId="77777777" w:rsidR="0094685B" w:rsidRDefault="0094685B">
            <w:r>
              <w:rPr>
                <w:b/>
              </w:rPr>
              <w:t>Opening balance of defined benefit obligation</w:t>
            </w:r>
          </w:p>
        </w:tc>
        <w:tc>
          <w:tcPr>
            <w:tcW w:w="851" w:type="dxa"/>
            <w:tcBorders>
              <w:top w:val="single" w:sz="6" w:space="0" w:color="auto"/>
            </w:tcBorders>
          </w:tcPr>
          <w:p w14:paraId="4D205BF8" w14:textId="77777777" w:rsidR="0094685B" w:rsidRPr="00E14A78"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43 </w:t>
            </w:r>
            <w:r w:rsidRPr="00E14A78">
              <w:rPr>
                <w:b/>
                <w:bCs/>
              </w:rPr>
              <w:t>783</w:t>
            </w:r>
          </w:p>
        </w:tc>
        <w:tc>
          <w:tcPr>
            <w:tcW w:w="850" w:type="dxa"/>
            <w:tcBorders>
              <w:top w:val="single" w:sz="6" w:space="0" w:color="auto"/>
            </w:tcBorders>
          </w:tcPr>
          <w:p w14:paraId="6D751C26" w14:textId="77777777" w:rsidR="0094685B" w:rsidRPr="00E14A78"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43 </w:t>
            </w:r>
            <w:r w:rsidRPr="00E14A78">
              <w:rPr>
                <w:b/>
                <w:bCs/>
              </w:rPr>
              <w:t>783</w:t>
            </w:r>
          </w:p>
        </w:tc>
        <w:tc>
          <w:tcPr>
            <w:tcW w:w="851" w:type="dxa"/>
            <w:tcBorders>
              <w:top w:val="single" w:sz="6" w:space="0" w:color="auto"/>
            </w:tcBorders>
          </w:tcPr>
          <w:p w14:paraId="40C5BC97" w14:textId="77777777" w:rsidR="0094685B" w:rsidRPr="00E14A78" w:rsidRDefault="0094685B">
            <w:pPr>
              <w:cnfStyle w:val="000000000000" w:firstRow="0" w:lastRow="0" w:firstColumn="0" w:lastColumn="0" w:oddVBand="0" w:evenVBand="0" w:oddHBand="0" w:evenHBand="0" w:firstRowFirstColumn="0" w:firstRowLastColumn="0" w:lastRowFirstColumn="0" w:lastRowLastColumn="0"/>
              <w:rPr>
                <w:b/>
              </w:rPr>
            </w:pPr>
            <w:r w:rsidRPr="00E14A78">
              <w:rPr>
                <w:b/>
                <w:bCs/>
              </w:rPr>
              <w:t>42 921</w:t>
            </w:r>
          </w:p>
        </w:tc>
        <w:tc>
          <w:tcPr>
            <w:tcW w:w="820" w:type="dxa"/>
            <w:tcBorders>
              <w:top w:val="single" w:sz="6" w:space="0" w:color="auto"/>
            </w:tcBorders>
          </w:tcPr>
          <w:p w14:paraId="7CE0BE26" w14:textId="77777777" w:rsidR="0094685B" w:rsidRPr="00E14A78" w:rsidRDefault="0094685B">
            <w:pPr>
              <w:cnfStyle w:val="000000000000" w:firstRow="0" w:lastRow="0" w:firstColumn="0" w:lastColumn="0" w:oddVBand="0" w:evenVBand="0" w:oddHBand="0" w:evenHBand="0" w:firstRowFirstColumn="0" w:firstRowLastColumn="0" w:lastRowFirstColumn="0" w:lastRowLastColumn="0"/>
              <w:rPr>
                <w:b/>
              </w:rPr>
            </w:pPr>
            <w:r w:rsidRPr="00E14A78">
              <w:rPr>
                <w:b/>
                <w:bCs/>
              </w:rPr>
              <w:t>42 919</w:t>
            </w:r>
          </w:p>
        </w:tc>
        <w:tc>
          <w:tcPr>
            <w:tcW w:w="794" w:type="dxa"/>
            <w:tcBorders>
              <w:top w:val="single" w:sz="6" w:space="0" w:color="auto"/>
            </w:tcBorders>
          </w:tcPr>
          <w:p w14:paraId="54EBBB14" w14:textId="77777777" w:rsidR="0094685B" w:rsidRPr="00E14A78" w:rsidRDefault="0094685B">
            <w:pPr>
              <w:cnfStyle w:val="000000000000" w:firstRow="0" w:lastRow="0" w:firstColumn="0" w:lastColumn="0" w:oddVBand="0" w:evenVBand="0" w:oddHBand="0" w:evenHBand="0" w:firstRowFirstColumn="0" w:firstRowLastColumn="0" w:lastRowFirstColumn="0" w:lastRowLastColumn="0"/>
              <w:rPr>
                <w:b/>
              </w:rPr>
            </w:pPr>
            <w:r w:rsidRPr="00E14A78">
              <w:rPr>
                <w:b/>
                <w:bCs/>
              </w:rPr>
              <w:t>42 780</w:t>
            </w:r>
          </w:p>
        </w:tc>
      </w:tr>
      <w:tr w:rsidR="0094685B" w14:paraId="6E83219C" w14:textId="77777777">
        <w:tc>
          <w:tcPr>
            <w:cnfStyle w:val="001000000000" w:firstRow="0" w:lastRow="0" w:firstColumn="1" w:lastColumn="0" w:oddVBand="0" w:evenVBand="0" w:oddHBand="0" w:evenHBand="0" w:firstRowFirstColumn="0" w:firstRowLastColumn="0" w:lastRowFirstColumn="0" w:lastRowLastColumn="0"/>
            <w:tcW w:w="3544" w:type="dxa"/>
          </w:tcPr>
          <w:p w14:paraId="068675F7" w14:textId="77777777" w:rsidR="0094685B" w:rsidRDefault="0094685B">
            <w:r>
              <w:t>Current service cost</w:t>
            </w:r>
          </w:p>
        </w:tc>
        <w:tc>
          <w:tcPr>
            <w:tcW w:w="851" w:type="dxa"/>
          </w:tcPr>
          <w:p w14:paraId="6F683C1A"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20353E">
              <w:t>006</w:t>
            </w:r>
          </w:p>
        </w:tc>
        <w:tc>
          <w:tcPr>
            <w:tcW w:w="850" w:type="dxa"/>
          </w:tcPr>
          <w:p w14:paraId="0CD69434"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20353E">
              <w:t>1 027</w:t>
            </w:r>
          </w:p>
        </w:tc>
        <w:tc>
          <w:tcPr>
            <w:tcW w:w="851" w:type="dxa"/>
          </w:tcPr>
          <w:p w14:paraId="1F0051F4"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20353E">
              <w:t>062</w:t>
            </w:r>
          </w:p>
        </w:tc>
        <w:tc>
          <w:tcPr>
            <w:tcW w:w="820" w:type="dxa"/>
          </w:tcPr>
          <w:p w14:paraId="6A54C6EB"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20353E">
              <w:t>140</w:t>
            </w:r>
          </w:p>
        </w:tc>
        <w:tc>
          <w:tcPr>
            <w:tcW w:w="794" w:type="dxa"/>
          </w:tcPr>
          <w:p w14:paraId="516017F0"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20353E">
              <w:t>218</w:t>
            </w:r>
          </w:p>
        </w:tc>
      </w:tr>
      <w:tr w:rsidR="0094685B" w14:paraId="0EAC5194" w14:textId="77777777">
        <w:tc>
          <w:tcPr>
            <w:cnfStyle w:val="001000000000" w:firstRow="0" w:lastRow="0" w:firstColumn="1" w:lastColumn="0" w:oddVBand="0" w:evenVBand="0" w:oddHBand="0" w:evenHBand="0" w:firstRowFirstColumn="0" w:firstRowLastColumn="0" w:lastRowFirstColumn="0" w:lastRowLastColumn="0"/>
            <w:tcW w:w="3544" w:type="dxa"/>
          </w:tcPr>
          <w:p w14:paraId="37AD4C31" w14:textId="77777777" w:rsidR="0094685B" w:rsidRDefault="0094685B">
            <w:r>
              <w:t>Interest expense</w:t>
            </w:r>
          </w:p>
        </w:tc>
        <w:tc>
          <w:tcPr>
            <w:tcW w:w="851" w:type="dxa"/>
          </w:tcPr>
          <w:p w14:paraId="0E50CAA5"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20353E">
              <w:t>907</w:t>
            </w:r>
          </w:p>
        </w:tc>
        <w:tc>
          <w:tcPr>
            <w:tcW w:w="850" w:type="dxa"/>
          </w:tcPr>
          <w:p w14:paraId="4C7AE36C"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20353E">
              <w:t>872</w:t>
            </w:r>
          </w:p>
        </w:tc>
        <w:tc>
          <w:tcPr>
            <w:tcW w:w="851" w:type="dxa"/>
          </w:tcPr>
          <w:p w14:paraId="21738B04"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20353E">
              <w:t>895</w:t>
            </w:r>
          </w:p>
        </w:tc>
        <w:tc>
          <w:tcPr>
            <w:tcW w:w="820" w:type="dxa"/>
          </w:tcPr>
          <w:p w14:paraId="68A8D7B1"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20353E">
              <w:t>889</w:t>
            </w:r>
          </w:p>
        </w:tc>
        <w:tc>
          <w:tcPr>
            <w:tcW w:w="794" w:type="dxa"/>
          </w:tcPr>
          <w:p w14:paraId="306786D4"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20353E">
              <w:t>882</w:t>
            </w:r>
          </w:p>
        </w:tc>
      </w:tr>
      <w:tr w:rsidR="0094685B" w14:paraId="33259E87" w14:textId="77777777">
        <w:tc>
          <w:tcPr>
            <w:cnfStyle w:val="001000000000" w:firstRow="0" w:lastRow="0" w:firstColumn="1" w:lastColumn="0" w:oddVBand="0" w:evenVBand="0" w:oddHBand="0" w:evenHBand="0" w:firstRowFirstColumn="0" w:firstRowLastColumn="0" w:lastRowFirstColumn="0" w:lastRowLastColumn="0"/>
            <w:tcW w:w="3544" w:type="dxa"/>
          </w:tcPr>
          <w:p w14:paraId="03C25716" w14:textId="77777777" w:rsidR="0094685B" w:rsidRDefault="0094685B">
            <w:r>
              <w:t>Contributions by plan participants</w:t>
            </w:r>
          </w:p>
        </w:tc>
        <w:tc>
          <w:tcPr>
            <w:tcW w:w="851" w:type="dxa"/>
          </w:tcPr>
          <w:p w14:paraId="5193A2EF"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20353E">
              <w:t xml:space="preserve"> 219</w:t>
            </w:r>
          </w:p>
        </w:tc>
        <w:tc>
          <w:tcPr>
            <w:tcW w:w="850" w:type="dxa"/>
          </w:tcPr>
          <w:p w14:paraId="27DE90A7"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20353E">
              <w:t xml:space="preserve"> 224</w:t>
            </w:r>
          </w:p>
        </w:tc>
        <w:tc>
          <w:tcPr>
            <w:tcW w:w="851" w:type="dxa"/>
          </w:tcPr>
          <w:p w14:paraId="20602ABD"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20353E">
              <w:t xml:space="preserve"> 226</w:t>
            </w:r>
          </w:p>
        </w:tc>
        <w:tc>
          <w:tcPr>
            <w:tcW w:w="820" w:type="dxa"/>
          </w:tcPr>
          <w:p w14:paraId="245466DC"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20353E">
              <w:t xml:space="preserve"> 230</w:t>
            </w:r>
          </w:p>
        </w:tc>
        <w:tc>
          <w:tcPr>
            <w:tcW w:w="794" w:type="dxa"/>
          </w:tcPr>
          <w:p w14:paraId="54FAC35D"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20353E">
              <w:t xml:space="preserve"> 235</w:t>
            </w:r>
          </w:p>
        </w:tc>
      </w:tr>
      <w:tr w:rsidR="0094685B" w14:paraId="62E0D0AF" w14:textId="77777777">
        <w:tc>
          <w:tcPr>
            <w:cnfStyle w:val="001000000000" w:firstRow="0" w:lastRow="0" w:firstColumn="1" w:lastColumn="0" w:oddVBand="0" w:evenVBand="0" w:oddHBand="0" w:evenHBand="0" w:firstRowFirstColumn="0" w:firstRowLastColumn="0" w:lastRowFirstColumn="0" w:lastRowLastColumn="0"/>
            <w:tcW w:w="3544" w:type="dxa"/>
          </w:tcPr>
          <w:p w14:paraId="453F6F6B" w14:textId="77777777" w:rsidR="0094685B" w:rsidRDefault="0094685B">
            <w:r>
              <w:t>Remeasurements:</w:t>
            </w:r>
          </w:p>
        </w:tc>
        <w:tc>
          <w:tcPr>
            <w:tcW w:w="851" w:type="dxa"/>
          </w:tcPr>
          <w:p w14:paraId="2DA2359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50" w:type="dxa"/>
          </w:tcPr>
          <w:p w14:paraId="42ED990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51" w:type="dxa"/>
          </w:tcPr>
          <w:p w14:paraId="301542FE"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820" w:type="dxa"/>
          </w:tcPr>
          <w:p w14:paraId="3AB7D7C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9DCB38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44AE2465" w14:textId="77777777">
        <w:tc>
          <w:tcPr>
            <w:cnfStyle w:val="001000000000" w:firstRow="0" w:lastRow="0" w:firstColumn="1" w:lastColumn="0" w:oddVBand="0" w:evenVBand="0" w:oddHBand="0" w:evenHBand="0" w:firstRowFirstColumn="0" w:firstRowLastColumn="0" w:lastRowFirstColumn="0" w:lastRowLastColumn="0"/>
            <w:tcW w:w="3544" w:type="dxa"/>
          </w:tcPr>
          <w:p w14:paraId="65B2A6B5" w14:textId="77777777" w:rsidR="0094685B" w:rsidRDefault="0094685B">
            <w:r>
              <w:t xml:space="preserve">   Actuarial (gain)/loss arising from change in financial assumptions</w:t>
            </w:r>
          </w:p>
        </w:tc>
        <w:tc>
          <w:tcPr>
            <w:tcW w:w="851" w:type="dxa"/>
          </w:tcPr>
          <w:p w14:paraId="11B2657E"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3EC504B"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124B35">
              <w:t>(656)</w:t>
            </w:r>
          </w:p>
        </w:tc>
        <w:tc>
          <w:tcPr>
            <w:tcW w:w="851" w:type="dxa"/>
          </w:tcPr>
          <w:p w14:paraId="1BD10598"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3CD06279"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15E9606"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50866B85"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67B703B7" w14:textId="77777777" w:rsidR="0094685B" w:rsidRDefault="0094685B">
            <w:r>
              <w:t>Benefits paid (including tax paid)</w:t>
            </w:r>
          </w:p>
        </w:tc>
        <w:tc>
          <w:tcPr>
            <w:tcW w:w="851" w:type="dxa"/>
            <w:tcBorders>
              <w:bottom w:val="single" w:sz="6" w:space="0" w:color="auto"/>
            </w:tcBorders>
          </w:tcPr>
          <w:p w14:paraId="73167931"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BF7296">
              <w:t>139</w:t>
            </w:r>
            <w:r>
              <w:t>)</w:t>
            </w:r>
          </w:p>
        </w:tc>
        <w:tc>
          <w:tcPr>
            <w:tcW w:w="850" w:type="dxa"/>
            <w:tcBorders>
              <w:bottom w:val="single" w:sz="6" w:space="0" w:color="auto"/>
            </w:tcBorders>
          </w:tcPr>
          <w:p w14:paraId="4034345A"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BF7296">
              <w:t>330</w:t>
            </w:r>
            <w:r>
              <w:t>)</w:t>
            </w:r>
          </w:p>
        </w:tc>
        <w:tc>
          <w:tcPr>
            <w:tcW w:w="851" w:type="dxa"/>
            <w:tcBorders>
              <w:bottom w:val="single" w:sz="6" w:space="0" w:color="auto"/>
            </w:tcBorders>
          </w:tcPr>
          <w:p w14:paraId="2DC93BBC"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BF7296">
              <w:t>185</w:t>
            </w:r>
            <w:r>
              <w:t>)</w:t>
            </w:r>
          </w:p>
        </w:tc>
        <w:tc>
          <w:tcPr>
            <w:tcW w:w="820" w:type="dxa"/>
            <w:tcBorders>
              <w:bottom w:val="single" w:sz="6" w:space="0" w:color="auto"/>
            </w:tcBorders>
          </w:tcPr>
          <w:p w14:paraId="1C056960"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BF7296">
              <w:t>398</w:t>
            </w:r>
            <w:r>
              <w:t>)</w:t>
            </w:r>
          </w:p>
        </w:tc>
        <w:tc>
          <w:tcPr>
            <w:tcW w:w="794" w:type="dxa"/>
            <w:tcBorders>
              <w:bottom w:val="single" w:sz="6" w:space="0" w:color="auto"/>
            </w:tcBorders>
          </w:tcPr>
          <w:p w14:paraId="16A845B2"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BF7296">
              <w:t>422</w:t>
            </w:r>
            <w:r>
              <w:t>)</w:t>
            </w:r>
          </w:p>
        </w:tc>
      </w:tr>
      <w:tr w:rsidR="0094685B" w14:paraId="4A49E847"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4FD7AD73" w14:textId="77777777" w:rsidR="0094685B" w:rsidRDefault="0094685B">
            <w:r>
              <w:rPr>
                <w:b/>
              </w:rPr>
              <w:t>Closing balance of defined benefit obligation</w:t>
            </w:r>
          </w:p>
        </w:tc>
        <w:tc>
          <w:tcPr>
            <w:tcW w:w="851" w:type="dxa"/>
            <w:tcBorders>
              <w:top w:val="single" w:sz="6" w:space="0" w:color="auto"/>
              <w:bottom w:val="single" w:sz="12" w:space="0" w:color="auto"/>
            </w:tcBorders>
          </w:tcPr>
          <w:p w14:paraId="2025F058" w14:textId="77777777" w:rsidR="0094685B" w:rsidRPr="0065025C"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43 </w:t>
            </w:r>
            <w:r w:rsidRPr="0065025C">
              <w:rPr>
                <w:b/>
                <w:bCs/>
              </w:rPr>
              <w:t>776</w:t>
            </w:r>
          </w:p>
        </w:tc>
        <w:tc>
          <w:tcPr>
            <w:tcW w:w="850" w:type="dxa"/>
            <w:tcBorders>
              <w:top w:val="single" w:sz="6" w:space="0" w:color="auto"/>
              <w:bottom w:val="single" w:sz="12" w:space="0" w:color="auto"/>
            </w:tcBorders>
          </w:tcPr>
          <w:p w14:paraId="6A821218" w14:textId="77777777" w:rsidR="0094685B" w:rsidRPr="0065025C" w:rsidRDefault="0094685B">
            <w:pPr>
              <w:cnfStyle w:val="000000000000" w:firstRow="0" w:lastRow="0" w:firstColumn="0" w:lastColumn="0" w:oddVBand="0" w:evenVBand="0" w:oddHBand="0" w:evenHBand="0" w:firstRowFirstColumn="0" w:firstRowLastColumn="0" w:lastRowFirstColumn="0" w:lastRowLastColumn="0"/>
              <w:rPr>
                <w:b/>
              </w:rPr>
            </w:pPr>
            <w:r w:rsidRPr="0065025C">
              <w:rPr>
                <w:b/>
                <w:bCs/>
              </w:rPr>
              <w:t>42 921</w:t>
            </w:r>
          </w:p>
        </w:tc>
        <w:tc>
          <w:tcPr>
            <w:tcW w:w="851" w:type="dxa"/>
            <w:tcBorders>
              <w:top w:val="single" w:sz="6" w:space="0" w:color="auto"/>
              <w:bottom w:val="single" w:sz="12" w:space="0" w:color="auto"/>
            </w:tcBorders>
          </w:tcPr>
          <w:p w14:paraId="1AFD106B" w14:textId="77777777" w:rsidR="0094685B" w:rsidRPr="0065025C" w:rsidRDefault="0094685B">
            <w:pPr>
              <w:cnfStyle w:val="000000000000" w:firstRow="0" w:lastRow="0" w:firstColumn="0" w:lastColumn="0" w:oddVBand="0" w:evenVBand="0" w:oddHBand="0" w:evenHBand="0" w:firstRowFirstColumn="0" w:firstRowLastColumn="0" w:lastRowFirstColumn="0" w:lastRowLastColumn="0"/>
              <w:rPr>
                <w:b/>
              </w:rPr>
            </w:pPr>
            <w:r w:rsidRPr="0065025C">
              <w:rPr>
                <w:b/>
                <w:bCs/>
              </w:rPr>
              <w:t>42 919</w:t>
            </w:r>
          </w:p>
        </w:tc>
        <w:tc>
          <w:tcPr>
            <w:tcW w:w="820" w:type="dxa"/>
            <w:tcBorders>
              <w:top w:val="single" w:sz="6" w:space="0" w:color="auto"/>
              <w:bottom w:val="single" w:sz="12" w:space="0" w:color="auto"/>
            </w:tcBorders>
          </w:tcPr>
          <w:p w14:paraId="796B8959" w14:textId="77777777" w:rsidR="0094685B" w:rsidRPr="0065025C" w:rsidRDefault="0094685B">
            <w:pPr>
              <w:cnfStyle w:val="000000000000" w:firstRow="0" w:lastRow="0" w:firstColumn="0" w:lastColumn="0" w:oddVBand="0" w:evenVBand="0" w:oddHBand="0" w:evenHBand="0" w:firstRowFirstColumn="0" w:firstRowLastColumn="0" w:lastRowFirstColumn="0" w:lastRowLastColumn="0"/>
              <w:rPr>
                <w:b/>
              </w:rPr>
            </w:pPr>
            <w:r w:rsidRPr="0065025C">
              <w:rPr>
                <w:b/>
                <w:bCs/>
              </w:rPr>
              <w:t>42 780</w:t>
            </w:r>
          </w:p>
        </w:tc>
        <w:tc>
          <w:tcPr>
            <w:tcW w:w="794" w:type="dxa"/>
            <w:tcBorders>
              <w:top w:val="single" w:sz="6" w:space="0" w:color="auto"/>
              <w:bottom w:val="single" w:sz="12" w:space="0" w:color="auto"/>
            </w:tcBorders>
          </w:tcPr>
          <w:p w14:paraId="2D81092E" w14:textId="77777777" w:rsidR="0094685B" w:rsidRPr="0065025C" w:rsidRDefault="0094685B">
            <w:pPr>
              <w:cnfStyle w:val="000000000000" w:firstRow="0" w:lastRow="0" w:firstColumn="0" w:lastColumn="0" w:oddVBand="0" w:evenVBand="0" w:oddHBand="0" w:evenHBand="0" w:firstRowFirstColumn="0" w:firstRowLastColumn="0" w:lastRowFirstColumn="0" w:lastRowLastColumn="0"/>
              <w:rPr>
                <w:b/>
              </w:rPr>
            </w:pPr>
            <w:r w:rsidRPr="0065025C">
              <w:rPr>
                <w:b/>
                <w:bCs/>
              </w:rPr>
              <w:t>42 694</w:t>
            </w:r>
          </w:p>
        </w:tc>
      </w:tr>
    </w:tbl>
    <w:p w14:paraId="1060B8F9" w14:textId="77777777" w:rsidR="0094685B" w:rsidRPr="00652E54" w:rsidRDefault="0094685B" w:rsidP="0094685B"/>
    <w:p w14:paraId="69A4DF61" w14:textId="77777777" w:rsidR="0094685B" w:rsidRDefault="0094685B" w:rsidP="0094685B">
      <w:pPr>
        <w:pStyle w:val="TableHeading"/>
      </w:pPr>
      <w:r w:rsidRPr="00D02438">
        <w:t>Reconciliation of the fair value of superannuation plan assets</w:t>
      </w:r>
      <w:r w:rsidRPr="00D02438">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Super/Link_BU_Superannuation.xlsx|Table:Superannuation_plan_assets|MergedHeadingRow:1"/>
      </w:tblPr>
      <w:tblGrid>
        <w:gridCol w:w="3544"/>
        <w:gridCol w:w="851"/>
        <w:gridCol w:w="850"/>
        <w:gridCol w:w="877"/>
        <w:gridCol w:w="794"/>
        <w:gridCol w:w="794"/>
      </w:tblGrid>
      <w:tr w:rsidR="0094685B" w14:paraId="2646E2D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751A6B8B" w14:textId="77777777" w:rsidR="0094685B" w:rsidRDefault="0094685B">
            <w:pPr>
              <w:keepNext/>
            </w:pPr>
          </w:p>
        </w:tc>
        <w:tc>
          <w:tcPr>
            <w:tcW w:w="851" w:type="dxa"/>
            <w:tcBorders>
              <w:top w:val="single" w:sz="6" w:space="0" w:color="auto"/>
            </w:tcBorders>
          </w:tcPr>
          <w:p w14:paraId="119CB58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50" w:type="dxa"/>
            <w:tcBorders>
              <w:top w:val="single" w:sz="6" w:space="0" w:color="auto"/>
            </w:tcBorders>
          </w:tcPr>
          <w:p w14:paraId="43EBA8A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77" w:type="dxa"/>
            <w:tcBorders>
              <w:top w:val="single" w:sz="6" w:space="0" w:color="auto"/>
            </w:tcBorders>
          </w:tcPr>
          <w:p w14:paraId="42B298AA"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Borders>
              <w:top w:val="single" w:sz="6" w:space="0" w:color="auto"/>
            </w:tcBorders>
          </w:tcPr>
          <w:p w14:paraId="589784DA"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Borders>
              <w:top w:val="single" w:sz="6" w:space="0" w:color="auto"/>
            </w:tcBorders>
          </w:tcPr>
          <w:p w14:paraId="47D089E5"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0153DD7E"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08794B58" w14:textId="77777777" w:rsidR="0094685B" w:rsidRDefault="0094685B">
            <w:r>
              <w:rPr>
                <w:b/>
              </w:rPr>
              <w:t>Opening balance of plan assets</w:t>
            </w:r>
          </w:p>
        </w:tc>
        <w:tc>
          <w:tcPr>
            <w:tcW w:w="851" w:type="dxa"/>
            <w:tcBorders>
              <w:top w:val="single" w:sz="6" w:space="0" w:color="auto"/>
            </w:tcBorders>
          </w:tcPr>
          <w:p w14:paraId="304C1E66"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25 </w:t>
            </w:r>
            <w:r w:rsidRPr="00284F26">
              <w:rPr>
                <w:b/>
                <w:bCs/>
              </w:rPr>
              <w:t>499</w:t>
            </w:r>
          </w:p>
        </w:tc>
        <w:tc>
          <w:tcPr>
            <w:tcW w:w="850" w:type="dxa"/>
            <w:tcBorders>
              <w:top w:val="single" w:sz="6" w:space="0" w:color="auto"/>
            </w:tcBorders>
          </w:tcPr>
          <w:p w14:paraId="73370811"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25 </w:t>
            </w:r>
            <w:r w:rsidRPr="00284F26">
              <w:rPr>
                <w:b/>
                <w:bCs/>
              </w:rPr>
              <w:t>499</w:t>
            </w:r>
          </w:p>
        </w:tc>
        <w:tc>
          <w:tcPr>
            <w:tcW w:w="877" w:type="dxa"/>
            <w:tcBorders>
              <w:top w:val="single" w:sz="6" w:space="0" w:color="auto"/>
            </w:tcBorders>
          </w:tcPr>
          <w:p w14:paraId="213D6C4A"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25 </w:t>
            </w:r>
            <w:r w:rsidRPr="00284F26">
              <w:rPr>
                <w:b/>
                <w:bCs/>
              </w:rPr>
              <w:t>621</w:t>
            </w:r>
          </w:p>
        </w:tc>
        <w:tc>
          <w:tcPr>
            <w:tcW w:w="794" w:type="dxa"/>
            <w:tcBorders>
              <w:top w:val="single" w:sz="6" w:space="0" w:color="auto"/>
            </w:tcBorders>
          </w:tcPr>
          <w:p w14:paraId="4C700CF4"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25 </w:t>
            </w:r>
            <w:r w:rsidRPr="00284F26">
              <w:rPr>
                <w:b/>
                <w:bCs/>
              </w:rPr>
              <w:t>515</w:t>
            </w:r>
          </w:p>
        </w:tc>
        <w:tc>
          <w:tcPr>
            <w:tcW w:w="794" w:type="dxa"/>
            <w:tcBorders>
              <w:top w:val="single" w:sz="6" w:space="0" w:color="auto"/>
            </w:tcBorders>
          </w:tcPr>
          <w:p w14:paraId="01ADBDB8"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sidRPr="00284F26">
              <w:rPr>
                <w:b/>
                <w:bCs/>
              </w:rPr>
              <w:t>26 573</w:t>
            </w:r>
          </w:p>
        </w:tc>
      </w:tr>
      <w:tr w:rsidR="0094685B" w14:paraId="2694E9FF" w14:textId="77777777">
        <w:tc>
          <w:tcPr>
            <w:cnfStyle w:val="001000000000" w:firstRow="0" w:lastRow="0" w:firstColumn="1" w:lastColumn="0" w:oddVBand="0" w:evenVBand="0" w:oddHBand="0" w:evenHBand="0" w:firstRowFirstColumn="0" w:firstRowLastColumn="0" w:lastRowFirstColumn="0" w:lastRowLastColumn="0"/>
            <w:tcW w:w="3544" w:type="dxa"/>
          </w:tcPr>
          <w:p w14:paraId="0964CD3F" w14:textId="77777777" w:rsidR="0094685B" w:rsidRDefault="0094685B">
            <w:r>
              <w:t>Interest income</w:t>
            </w:r>
          </w:p>
        </w:tc>
        <w:tc>
          <w:tcPr>
            <w:tcW w:w="851" w:type="dxa"/>
          </w:tcPr>
          <w:p w14:paraId="7B22A346"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670F21">
              <w:t>118</w:t>
            </w:r>
          </w:p>
        </w:tc>
        <w:tc>
          <w:tcPr>
            <w:tcW w:w="850" w:type="dxa"/>
          </w:tcPr>
          <w:p w14:paraId="7ADEA6C0"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670F21">
              <w:t>088</w:t>
            </w:r>
          </w:p>
        </w:tc>
        <w:tc>
          <w:tcPr>
            <w:tcW w:w="877" w:type="dxa"/>
          </w:tcPr>
          <w:p w14:paraId="4AAFFC93"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670F21">
              <w:t>131</w:t>
            </w:r>
          </w:p>
        </w:tc>
        <w:tc>
          <w:tcPr>
            <w:tcW w:w="794" w:type="dxa"/>
          </w:tcPr>
          <w:p w14:paraId="5C7971BC"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670F21">
              <w:t>141</w:t>
            </w:r>
          </w:p>
        </w:tc>
        <w:tc>
          <w:tcPr>
            <w:tcW w:w="794" w:type="dxa"/>
          </w:tcPr>
          <w:p w14:paraId="3A0D2D70"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670F21">
              <w:t>189</w:t>
            </w:r>
          </w:p>
        </w:tc>
      </w:tr>
      <w:tr w:rsidR="0094685B" w14:paraId="43F36879" w14:textId="77777777">
        <w:tc>
          <w:tcPr>
            <w:cnfStyle w:val="001000000000" w:firstRow="0" w:lastRow="0" w:firstColumn="1" w:lastColumn="0" w:oddVBand="0" w:evenVBand="0" w:oddHBand="0" w:evenHBand="0" w:firstRowFirstColumn="0" w:firstRowLastColumn="0" w:lastRowFirstColumn="0" w:lastRowLastColumn="0"/>
            <w:tcW w:w="3544" w:type="dxa"/>
          </w:tcPr>
          <w:p w14:paraId="39E199FA" w14:textId="77777777" w:rsidR="0094685B" w:rsidRDefault="0094685B">
            <w:r>
              <w:t>Return on plan assets not included in interest income</w:t>
            </w:r>
          </w:p>
        </w:tc>
        <w:tc>
          <w:tcPr>
            <w:tcW w:w="851" w:type="dxa"/>
          </w:tcPr>
          <w:p w14:paraId="1EDCEA75"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482</w:t>
            </w:r>
          </w:p>
        </w:tc>
        <w:tc>
          <w:tcPr>
            <w:tcW w:w="850" w:type="dxa"/>
          </w:tcPr>
          <w:p w14:paraId="1C1B4DCB"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956</w:t>
            </w:r>
          </w:p>
        </w:tc>
        <w:tc>
          <w:tcPr>
            <w:tcW w:w="877" w:type="dxa"/>
          </w:tcPr>
          <w:p w14:paraId="5E841C91"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508</w:t>
            </w:r>
          </w:p>
        </w:tc>
        <w:tc>
          <w:tcPr>
            <w:tcW w:w="794" w:type="dxa"/>
          </w:tcPr>
          <w:p w14:paraId="0D48CCE2"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507</w:t>
            </w:r>
          </w:p>
        </w:tc>
        <w:tc>
          <w:tcPr>
            <w:tcW w:w="794" w:type="dxa"/>
          </w:tcPr>
          <w:p w14:paraId="3CE8A449"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527</w:t>
            </w:r>
          </w:p>
        </w:tc>
      </w:tr>
      <w:tr w:rsidR="0094685B" w14:paraId="06497F93" w14:textId="77777777">
        <w:tc>
          <w:tcPr>
            <w:cnfStyle w:val="001000000000" w:firstRow="0" w:lastRow="0" w:firstColumn="1" w:lastColumn="0" w:oddVBand="0" w:evenVBand="0" w:oddHBand="0" w:evenHBand="0" w:firstRowFirstColumn="0" w:firstRowLastColumn="0" w:lastRowFirstColumn="0" w:lastRowLastColumn="0"/>
            <w:tcW w:w="3544" w:type="dxa"/>
          </w:tcPr>
          <w:p w14:paraId="6BFBCFA2" w14:textId="77777777" w:rsidR="0094685B" w:rsidRDefault="0094685B">
            <w:r>
              <w:t>Employer contributions</w:t>
            </w:r>
          </w:p>
        </w:tc>
        <w:tc>
          <w:tcPr>
            <w:tcW w:w="851" w:type="dxa"/>
          </w:tcPr>
          <w:p w14:paraId="36596659"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972</w:t>
            </w:r>
          </w:p>
        </w:tc>
        <w:tc>
          <w:tcPr>
            <w:tcW w:w="850" w:type="dxa"/>
          </w:tcPr>
          <w:p w14:paraId="1EB83EC6"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1 </w:t>
            </w:r>
            <w:r w:rsidRPr="00670F21">
              <w:t>184</w:t>
            </w:r>
          </w:p>
        </w:tc>
        <w:tc>
          <w:tcPr>
            <w:tcW w:w="877" w:type="dxa"/>
          </w:tcPr>
          <w:p w14:paraId="1D4CEEA0"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1 214</w:t>
            </w:r>
          </w:p>
        </w:tc>
        <w:tc>
          <w:tcPr>
            <w:tcW w:w="794" w:type="dxa"/>
          </w:tcPr>
          <w:p w14:paraId="2B6B288C"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2 578</w:t>
            </w:r>
          </w:p>
        </w:tc>
        <w:tc>
          <w:tcPr>
            <w:tcW w:w="794" w:type="dxa"/>
          </w:tcPr>
          <w:p w14:paraId="48FF5415"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2 </w:t>
            </w:r>
            <w:r w:rsidRPr="00670F21">
              <w:t>644</w:t>
            </w:r>
          </w:p>
        </w:tc>
      </w:tr>
      <w:tr w:rsidR="0094685B" w14:paraId="425ADE40" w14:textId="77777777">
        <w:tc>
          <w:tcPr>
            <w:cnfStyle w:val="001000000000" w:firstRow="0" w:lastRow="0" w:firstColumn="1" w:lastColumn="0" w:oddVBand="0" w:evenVBand="0" w:oddHBand="0" w:evenHBand="0" w:firstRowFirstColumn="0" w:firstRowLastColumn="0" w:lastRowFirstColumn="0" w:lastRowLastColumn="0"/>
            <w:tcW w:w="3544" w:type="dxa"/>
          </w:tcPr>
          <w:p w14:paraId="4CAFEAFD" w14:textId="77777777" w:rsidR="0094685B" w:rsidRDefault="0094685B">
            <w:r>
              <w:t>Contributions by plan participants</w:t>
            </w:r>
          </w:p>
        </w:tc>
        <w:tc>
          <w:tcPr>
            <w:tcW w:w="851" w:type="dxa"/>
          </w:tcPr>
          <w:p w14:paraId="13D6DBC8"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219</w:t>
            </w:r>
          </w:p>
        </w:tc>
        <w:tc>
          <w:tcPr>
            <w:tcW w:w="850" w:type="dxa"/>
          </w:tcPr>
          <w:p w14:paraId="34BA4267"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224</w:t>
            </w:r>
          </w:p>
        </w:tc>
        <w:tc>
          <w:tcPr>
            <w:tcW w:w="877" w:type="dxa"/>
          </w:tcPr>
          <w:p w14:paraId="68922C7A"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226</w:t>
            </w:r>
          </w:p>
        </w:tc>
        <w:tc>
          <w:tcPr>
            <w:tcW w:w="794" w:type="dxa"/>
          </w:tcPr>
          <w:p w14:paraId="4AC133F7"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230</w:t>
            </w:r>
          </w:p>
        </w:tc>
        <w:tc>
          <w:tcPr>
            <w:tcW w:w="794" w:type="dxa"/>
          </w:tcPr>
          <w:p w14:paraId="70F356EE" w14:textId="77777777" w:rsidR="0094685B" w:rsidRDefault="0094685B">
            <w:pPr>
              <w:cnfStyle w:val="000000000000" w:firstRow="0" w:lastRow="0" w:firstColumn="0" w:lastColumn="0" w:oddVBand="0" w:evenVBand="0" w:oddHBand="0" w:evenHBand="0" w:firstRowFirstColumn="0" w:firstRowLastColumn="0" w:lastRowFirstColumn="0" w:lastRowLastColumn="0"/>
            </w:pPr>
            <w:r w:rsidRPr="00670F21">
              <w:t xml:space="preserve"> 235</w:t>
            </w:r>
          </w:p>
        </w:tc>
      </w:tr>
      <w:tr w:rsidR="0094685B" w14:paraId="26AED50B"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330D0568" w14:textId="77777777" w:rsidR="0094685B" w:rsidRDefault="0094685B">
            <w:r>
              <w:t>Benefits paid (including tax paid)</w:t>
            </w:r>
          </w:p>
        </w:tc>
        <w:tc>
          <w:tcPr>
            <w:tcW w:w="851" w:type="dxa"/>
            <w:tcBorders>
              <w:bottom w:val="single" w:sz="6" w:space="0" w:color="auto"/>
            </w:tcBorders>
          </w:tcPr>
          <w:p w14:paraId="15953D8D"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670F21">
              <w:t>139</w:t>
            </w:r>
            <w:r>
              <w:t>)</w:t>
            </w:r>
          </w:p>
        </w:tc>
        <w:tc>
          <w:tcPr>
            <w:tcW w:w="850" w:type="dxa"/>
            <w:tcBorders>
              <w:bottom w:val="single" w:sz="6" w:space="0" w:color="auto"/>
            </w:tcBorders>
          </w:tcPr>
          <w:p w14:paraId="19670ABD"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670F21">
              <w:t>330</w:t>
            </w:r>
            <w:r>
              <w:t>)</w:t>
            </w:r>
          </w:p>
        </w:tc>
        <w:tc>
          <w:tcPr>
            <w:tcW w:w="877" w:type="dxa"/>
            <w:tcBorders>
              <w:bottom w:val="single" w:sz="6" w:space="0" w:color="auto"/>
            </w:tcBorders>
          </w:tcPr>
          <w:p w14:paraId="2113B733"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670F21">
              <w:t>185</w:t>
            </w:r>
            <w:r>
              <w:t>)</w:t>
            </w:r>
          </w:p>
        </w:tc>
        <w:tc>
          <w:tcPr>
            <w:tcW w:w="794" w:type="dxa"/>
            <w:tcBorders>
              <w:bottom w:val="single" w:sz="6" w:space="0" w:color="auto"/>
            </w:tcBorders>
          </w:tcPr>
          <w:p w14:paraId="0C67DE65"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670F21">
              <w:t>398</w:t>
            </w:r>
            <w:r>
              <w:t>)</w:t>
            </w:r>
          </w:p>
        </w:tc>
        <w:tc>
          <w:tcPr>
            <w:tcW w:w="794" w:type="dxa"/>
            <w:tcBorders>
              <w:bottom w:val="single" w:sz="6" w:space="0" w:color="auto"/>
            </w:tcBorders>
          </w:tcPr>
          <w:p w14:paraId="07CB8B62" w14:textId="77777777" w:rsidR="0094685B" w:rsidRDefault="0094685B">
            <w:pPr>
              <w:cnfStyle w:val="000000000000" w:firstRow="0" w:lastRow="0" w:firstColumn="0" w:lastColumn="0" w:oddVBand="0" w:evenVBand="0" w:oddHBand="0" w:evenHBand="0" w:firstRowFirstColumn="0" w:firstRowLastColumn="0" w:lastRowFirstColumn="0" w:lastRowLastColumn="0"/>
            </w:pPr>
            <w:r>
              <w:t xml:space="preserve">(3 </w:t>
            </w:r>
            <w:r w:rsidRPr="00670F21">
              <w:t>422</w:t>
            </w:r>
            <w:r>
              <w:t>)</w:t>
            </w:r>
          </w:p>
        </w:tc>
      </w:tr>
      <w:tr w:rsidR="0094685B" w14:paraId="3DFDFCD5"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1C2FC171" w14:textId="77777777" w:rsidR="0094685B" w:rsidRDefault="0094685B">
            <w:r>
              <w:rPr>
                <w:b/>
              </w:rPr>
              <w:t>Closing balance of plan assets</w:t>
            </w:r>
          </w:p>
        </w:tc>
        <w:tc>
          <w:tcPr>
            <w:tcW w:w="851" w:type="dxa"/>
            <w:tcBorders>
              <w:top w:val="single" w:sz="6" w:space="0" w:color="auto"/>
              <w:bottom w:val="single" w:sz="12" w:space="0" w:color="auto"/>
            </w:tcBorders>
          </w:tcPr>
          <w:p w14:paraId="6F1CD999"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25 </w:t>
            </w:r>
            <w:r w:rsidRPr="00284F26">
              <w:rPr>
                <w:b/>
                <w:bCs/>
              </w:rPr>
              <w:t>151</w:t>
            </w:r>
          </w:p>
        </w:tc>
        <w:tc>
          <w:tcPr>
            <w:tcW w:w="850" w:type="dxa"/>
            <w:tcBorders>
              <w:top w:val="single" w:sz="6" w:space="0" w:color="auto"/>
              <w:bottom w:val="single" w:sz="12" w:space="0" w:color="auto"/>
            </w:tcBorders>
          </w:tcPr>
          <w:p w14:paraId="40D4C2B6"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25 </w:t>
            </w:r>
            <w:r w:rsidRPr="00284F26">
              <w:rPr>
                <w:b/>
                <w:bCs/>
              </w:rPr>
              <w:t>621</w:t>
            </w:r>
          </w:p>
        </w:tc>
        <w:tc>
          <w:tcPr>
            <w:tcW w:w="877" w:type="dxa"/>
            <w:tcBorders>
              <w:top w:val="single" w:sz="6" w:space="0" w:color="auto"/>
              <w:bottom w:val="single" w:sz="12" w:space="0" w:color="auto"/>
            </w:tcBorders>
          </w:tcPr>
          <w:p w14:paraId="3D3E8AF9"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Pr>
                <w:b/>
              </w:rPr>
              <w:t xml:space="preserve">25 </w:t>
            </w:r>
            <w:r w:rsidRPr="00284F26">
              <w:rPr>
                <w:b/>
                <w:bCs/>
              </w:rPr>
              <w:t>515</w:t>
            </w:r>
          </w:p>
        </w:tc>
        <w:tc>
          <w:tcPr>
            <w:tcW w:w="794" w:type="dxa"/>
            <w:tcBorders>
              <w:top w:val="single" w:sz="6" w:space="0" w:color="auto"/>
              <w:bottom w:val="single" w:sz="12" w:space="0" w:color="auto"/>
            </w:tcBorders>
          </w:tcPr>
          <w:p w14:paraId="2366378B"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sidRPr="00284F26">
              <w:rPr>
                <w:b/>
                <w:bCs/>
              </w:rPr>
              <w:t>26 573</w:t>
            </w:r>
          </w:p>
        </w:tc>
        <w:tc>
          <w:tcPr>
            <w:tcW w:w="794" w:type="dxa"/>
            <w:tcBorders>
              <w:top w:val="single" w:sz="6" w:space="0" w:color="auto"/>
              <w:bottom w:val="single" w:sz="12" w:space="0" w:color="auto"/>
            </w:tcBorders>
          </w:tcPr>
          <w:p w14:paraId="236D951B" w14:textId="77777777" w:rsidR="0094685B" w:rsidRPr="00284F26" w:rsidRDefault="0094685B">
            <w:pPr>
              <w:cnfStyle w:val="000000000000" w:firstRow="0" w:lastRow="0" w:firstColumn="0" w:lastColumn="0" w:oddVBand="0" w:evenVBand="0" w:oddHBand="0" w:evenHBand="0" w:firstRowFirstColumn="0" w:firstRowLastColumn="0" w:lastRowFirstColumn="0" w:lastRowLastColumn="0"/>
              <w:rPr>
                <w:b/>
              </w:rPr>
            </w:pPr>
            <w:r w:rsidRPr="00284F26">
              <w:rPr>
                <w:b/>
                <w:bCs/>
              </w:rPr>
              <w:t>27 746</w:t>
            </w:r>
          </w:p>
        </w:tc>
      </w:tr>
    </w:tbl>
    <w:p w14:paraId="53D950EB" w14:textId="77777777" w:rsidR="0094685B" w:rsidRDefault="0094685B" w:rsidP="0094685B"/>
    <w:p w14:paraId="53022388" w14:textId="77777777" w:rsidR="0094685B" w:rsidRDefault="0094685B" w:rsidP="0094685B">
      <w:pPr>
        <w:keepLines w:val="0"/>
        <w:rPr>
          <w:rFonts w:asciiTheme="majorHAnsi" w:eastAsiaTheme="majorEastAsia" w:hAnsiTheme="majorHAnsi" w:cstheme="majorBidi"/>
          <w:b/>
          <w:szCs w:val="24"/>
        </w:rPr>
      </w:pPr>
      <w:r>
        <w:br w:type="page"/>
      </w:r>
    </w:p>
    <w:p w14:paraId="141A0248" w14:textId="77777777" w:rsidR="0094685B" w:rsidRPr="000A6E7A" w:rsidRDefault="0094685B" w:rsidP="0094685B">
      <w:pPr>
        <w:pStyle w:val="Heading3"/>
      </w:pPr>
      <w:bookmarkStart w:id="91" w:name="_Toc215145535"/>
      <w:r>
        <w:lastRenderedPageBreak/>
        <w:t>4.3.4</w:t>
      </w:r>
      <w:r>
        <w:tab/>
      </w:r>
      <w:r w:rsidRPr="000A6E7A">
        <w:t>Grant expense</w:t>
      </w:r>
      <w:r w:rsidRPr="000A6E7A">
        <w:tab/>
        <w:t>($ million)</w:t>
      </w:r>
      <w:bookmarkEnd w:id="90"/>
      <w:bookmarkEnd w:id="91"/>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Grant_expense|MergedHeadingRow:1"/>
      </w:tblPr>
      <w:tblGrid>
        <w:gridCol w:w="3740"/>
        <w:gridCol w:w="794"/>
        <w:gridCol w:w="794"/>
        <w:gridCol w:w="794"/>
        <w:gridCol w:w="794"/>
        <w:gridCol w:w="794"/>
      </w:tblGrid>
      <w:tr w:rsidR="0094685B" w14:paraId="7E05AB8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4D650E2" w14:textId="77777777" w:rsidR="0094685B" w:rsidRDefault="0094685B">
            <w:pPr>
              <w:keepNext/>
            </w:pPr>
          </w:p>
        </w:tc>
        <w:tc>
          <w:tcPr>
            <w:tcW w:w="794" w:type="dxa"/>
          </w:tcPr>
          <w:p w14:paraId="6CE9C7F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5FA83A3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53CE763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329B2B0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05CF553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5991AD24" w14:textId="77777777">
        <w:tc>
          <w:tcPr>
            <w:cnfStyle w:val="001000000000" w:firstRow="0" w:lastRow="0" w:firstColumn="1" w:lastColumn="0" w:oddVBand="0" w:evenVBand="0" w:oddHBand="0" w:evenHBand="0" w:firstRowFirstColumn="0" w:firstRowLastColumn="0" w:lastRowFirstColumn="0" w:lastRowLastColumn="0"/>
            <w:tcW w:w="3740" w:type="dxa"/>
          </w:tcPr>
          <w:p w14:paraId="3A920D85" w14:textId="77777777" w:rsidR="0094685B" w:rsidRDefault="0094685B">
            <w:r>
              <w:rPr>
                <w:b/>
              </w:rPr>
              <w:t>Current grant expense</w:t>
            </w:r>
          </w:p>
        </w:tc>
        <w:tc>
          <w:tcPr>
            <w:tcW w:w="794" w:type="dxa"/>
          </w:tcPr>
          <w:p w14:paraId="101D791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5BA3B2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47CD116"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36E2B7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486FC8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23F99AE0" w14:textId="77777777">
        <w:tc>
          <w:tcPr>
            <w:cnfStyle w:val="001000000000" w:firstRow="0" w:lastRow="0" w:firstColumn="1" w:lastColumn="0" w:oddVBand="0" w:evenVBand="0" w:oddHBand="0" w:evenHBand="0" w:firstRowFirstColumn="0" w:firstRowLastColumn="0" w:lastRowFirstColumn="0" w:lastRowLastColumn="0"/>
            <w:tcW w:w="3740" w:type="dxa"/>
          </w:tcPr>
          <w:p w14:paraId="44AC1478" w14:textId="77777777" w:rsidR="0094685B" w:rsidRDefault="0094685B">
            <w:r>
              <w:t>Commonwealth Government</w:t>
            </w:r>
          </w:p>
        </w:tc>
        <w:tc>
          <w:tcPr>
            <w:tcW w:w="794" w:type="dxa"/>
          </w:tcPr>
          <w:p w14:paraId="189A29FF" w14:textId="77777777" w:rsidR="0094685B" w:rsidRDefault="0094685B">
            <w:pPr>
              <w:cnfStyle w:val="000000000000" w:firstRow="0" w:lastRow="0" w:firstColumn="0" w:lastColumn="0" w:oddVBand="0" w:evenVBand="0" w:oddHBand="0" w:evenHBand="0" w:firstRowFirstColumn="0" w:firstRowLastColumn="0" w:lastRowFirstColumn="0" w:lastRowLastColumn="0"/>
            </w:pPr>
            <w:r>
              <w:t>3 477</w:t>
            </w:r>
          </w:p>
        </w:tc>
        <w:tc>
          <w:tcPr>
            <w:tcW w:w="794" w:type="dxa"/>
          </w:tcPr>
          <w:p w14:paraId="6D49CC6A" w14:textId="77777777" w:rsidR="0094685B" w:rsidRDefault="0094685B">
            <w:pPr>
              <w:cnfStyle w:val="000000000000" w:firstRow="0" w:lastRow="0" w:firstColumn="0" w:lastColumn="0" w:oddVBand="0" w:evenVBand="0" w:oddHBand="0" w:evenHBand="0" w:firstRowFirstColumn="0" w:firstRowLastColumn="0" w:lastRowFirstColumn="0" w:lastRowLastColumn="0"/>
            </w:pPr>
            <w:r>
              <w:t>3 442</w:t>
            </w:r>
          </w:p>
        </w:tc>
        <w:tc>
          <w:tcPr>
            <w:tcW w:w="794" w:type="dxa"/>
          </w:tcPr>
          <w:p w14:paraId="4333E1DD" w14:textId="77777777" w:rsidR="0094685B" w:rsidRDefault="0094685B">
            <w:pPr>
              <w:cnfStyle w:val="000000000000" w:firstRow="0" w:lastRow="0" w:firstColumn="0" w:lastColumn="0" w:oddVBand="0" w:evenVBand="0" w:oddHBand="0" w:evenHBand="0" w:firstRowFirstColumn="0" w:firstRowLastColumn="0" w:lastRowFirstColumn="0" w:lastRowLastColumn="0"/>
            </w:pPr>
            <w:r>
              <w:t>3 568</w:t>
            </w:r>
          </w:p>
        </w:tc>
        <w:tc>
          <w:tcPr>
            <w:tcW w:w="794" w:type="dxa"/>
          </w:tcPr>
          <w:p w14:paraId="386CAFBB" w14:textId="77777777" w:rsidR="0094685B" w:rsidRDefault="0094685B">
            <w:pPr>
              <w:cnfStyle w:val="000000000000" w:firstRow="0" w:lastRow="0" w:firstColumn="0" w:lastColumn="0" w:oddVBand="0" w:evenVBand="0" w:oddHBand="0" w:evenHBand="0" w:firstRowFirstColumn="0" w:firstRowLastColumn="0" w:lastRowFirstColumn="0" w:lastRowLastColumn="0"/>
            </w:pPr>
            <w:r>
              <w:t>3 704</w:t>
            </w:r>
          </w:p>
        </w:tc>
        <w:tc>
          <w:tcPr>
            <w:tcW w:w="794" w:type="dxa"/>
          </w:tcPr>
          <w:p w14:paraId="3C9E679C" w14:textId="77777777" w:rsidR="0094685B" w:rsidRDefault="0094685B">
            <w:pPr>
              <w:cnfStyle w:val="000000000000" w:firstRow="0" w:lastRow="0" w:firstColumn="0" w:lastColumn="0" w:oddVBand="0" w:evenVBand="0" w:oddHBand="0" w:evenHBand="0" w:firstRowFirstColumn="0" w:firstRowLastColumn="0" w:lastRowFirstColumn="0" w:lastRowLastColumn="0"/>
            </w:pPr>
            <w:r>
              <w:t>3 839</w:t>
            </w:r>
          </w:p>
        </w:tc>
      </w:tr>
      <w:tr w:rsidR="0094685B" w14:paraId="714C4312" w14:textId="77777777">
        <w:tc>
          <w:tcPr>
            <w:cnfStyle w:val="001000000000" w:firstRow="0" w:lastRow="0" w:firstColumn="1" w:lastColumn="0" w:oddVBand="0" w:evenVBand="0" w:oddHBand="0" w:evenHBand="0" w:firstRowFirstColumn="0" w:firstRowLastColumn="0" w:lastRowFirstColumn="0" w:lastRowLastColumn="0"/>
            <w:tcW w:w="3740" w:type="dxa"/>
          </w:tcPr>
          <w:p w14:paraId="39B736A0" w14:textId="77777777" w:rsidR="0094685B" w:rsidRDefault="0094685B">
            <w:r>
              <w:t>Local government (including grants for on</w:t>
            </w:r>
            <w:r>
              <w:noBreakHyphen/>
              <w:t>passing)</w:t>
            </w:r>
          </w:p>
        </w:tc>
        <w:tc>
          <w:tcPr>
            <w:tcW w:w="794" w:type="dxa"/>
          </w:tcPr>
          <w:p w14:paraId="44B77B41" w14:textId="77777777" w:rsidR="0094685B" w:rsidRDefault="0094685B">
            <w:pPr>
              <w:cnfStyle w:val="000000000000" w:firstRow="0" w:lastRow="0" w:firstColumn="0" w:lastColumn="0" w:oddVBand="0" w:evenVBand="0" w:oddHBand="0" w:evenHBand="0" w:firstRowFirstColumn="0" w:firstRowLastColumn="0" w:lastRowFirstColumn="0" w:lastRowLastColumn="0"/>
            </w:pPr>
            <w:r>
              <w:t>1 653</w:t>
            </w:r>
          </w:p>
        </w:tc>
        <w:tc>
          <w:tcPr>
            <w:tcW w:w="794" w:type="dxa"/>
          </w:tcPr>
          <w:p w14:paraId="4E00525E" w14:textId="77777777" w:rsidR="0094685B" w:rsidRDefault="0094685B">
            <w:pPr>
              <w:cnfStyle w:val="000000000000" w:firstRow="0" w:lastRow="0" w:firstColumn="0" w:lastColumn="0" w:oddVBand="0" w:evenVBand="0" w:oddHBand="0" w:evenHBand="0" w:firstRowFirstColumn="0" w:firstRowLastColumn="0" w:lastRowFirstColumn="0" w:lastRowLastColumn="0"/>
            </w:pPr>
            <w:r>
              <w:t>1 216</w:t>
            </w:r>
          </w:p>
        </w:tc>
        <w:tc>
          <w:tcPr>
            <w:tcW w:w="794" w:type="dxa"/>
          </w:tcPr>
          <w:p w14:paraId="7D64AD3F" w14:textId="77777777" w:rsidR="0094685B" w:rsidRDefault="0094685B">
            <w:pPr>
              <w:cnfStyle w:val="000000000000" w:firstRow="0" w:lastRow="0" w:firstColumn="0" w:lastColumn="0" w:oddVBand="0" w:evenVBand="0" w:oddHBand="0" w:evenHBand="0" w:firstRowFirstColumn="0" w:firstRowLastColumn="0" w:lastRowFirstColumn="0" w:lastRowLastColumn="0"/>
            </w:pPr>
            <w:r>
              <w:t>1 386</w:t>
            </w:r>
          </w:p>
        </w:tc>
        <w:tc>
          <w:tcPr>
            <w:tcW w:w="794" w:type="dxa"/>
          </w:tcPr>
          <w:p w14:paraId="1A574692" w14:textId="77777777" w:rsidR="0094685B" w:rsidRDefault="0094685B">
            <w:pPr>
              <w:cnfStyle w:val="000000000000" w:firstRow="0" w:lastRow="0" w:firstColumn="0" w:lastColumn="0" w:oddVBand="0" w:evenVBand="0" w:oddHBand="0" w:evenHBand="0" w:firstRowFirstColumn="0" w:firstRowLastColumn="0" w:lastRowFirstColumn="0" w:lastRowLastColumn="0"/>
            </w:pPr>
            <w:r>
              <w:t>1 096</w:t>
            </w:r>
          </w:p>
        </w:tc>
        <w:tc>
          <w:tcPr>
            <w:tcW w:w="794" w:type="dxa"/>
          </w:tcPr>
          <w:p w14:paraId="213B0C1C" w14:textId="77777777" w:rsidR="0094685B" w:rsidRDefault="0094685B">
            <w:pPr>
              <w:cnfStyle w:val="000000000000" w:firstRow="0" w:lastRow="0" w:firstColumn="0" w:lastColumn="0" w:oddVBand="0" w:evenVBand="0" w:oddHBand="0" w:evenHBand="0" w:firstRowFirstColumn="0" w:firstRowLastColumn="0" w:lastRowFirstColumn="0" w:lastRowLastColumn="0"/>
            </w:pPr>
            <w:r>
              <w:t>1 116</w:t>
            </w:r>
          </w:p>
        </w:tc>
      </w:tr>
      <w:tr w:rsidR="0094685B" w14:paraId="7103E277" w14:textId="77777777">
        <w:tc>
          <w:tcPr>
            <w:cnfStyle w:val="001000000000" w:firstRow="0" w:lastRow="0" w:firstColumn="1" w:lastColumn="0" w:oddVBand="0" w:evenVBand="0" w:oddHBand="0" w:evenHBand="0" w:firstRowFirstColumn="0" w:firstRowLastColumn="0" w:lastRowFirstColumn="0" w:lastRowLastColumn="0"/>
            <w:tcW w:w="3740" w:type="dxa"/>
          </w:tcPr>
          <w:p w14:paraId="15B5EC86" w14:textId="77777777" w:rsidR="0094685B" w:rsidRDefault="0094685B">
            <w:r>
              <w:t>Private sector and not</w:t>
            </w:r>
            <w:r>
              <w:noBreakHyphen/>
              <w:t>for</w:t>
            </w:r>
            <w:r>
              <w:noBreakHyphen/>
              <w:t>profit for on</w:t>
            </w:r>
            <w:r>
              <w:noBreakHyphen/>
              <w:t>passing</w:t>
            </w:r>
          </w:p>
        </w:tc>
        <w:tc>
          <w:tcPr>
            <w:tcW w:w="794" w:type="dxa"/>
          </w:tcPr>
          <w:p w14:paraId="7F3F8234" w14:textId="77777777" w:rsidR="0094685B" w:rsidRDefault="0094685B">
            <w:pPr>
              <w:cnfStyle w:val="000000000000" w:firstRow="0" w:lastRow="0" w:firstColumn="0" w:lastColumn="0" w:oddVBand="0" w:evenVBand="0" w:oddHBand="0" w:evenHBand="0" w:firstRowFirstColumn="0" w:firstRowLastColumn="0" w:lastRowFirstColumn="0" w:lastRowLastColumn="0"/>
            </w:pPr>
            <w:r>
              <w:t>5 559</w:t>
            </w:r>
          </w:p>
        </w:tc>
        <w:tc>
          <w:tcPr>
            <w:tcW w:w="794" w:type="dxa"/>
          </w:tcPr>
          <w:p w14:paraId="42730791" w14:textId="77777777" w:rsidR="0094685B" w:rsidRDefault="0094685B">
            <w:pPr>
              <w:cnfStyle w:val="000000000000" w:firstRow="0" w:lastRow="0" w:firstColumn="0" w:lastColumn="0" w:oddVBand="0" w:evenVBand="0" w:oddHBand="0" w:evenHBand="0" w:firstRowFirstColumn="0" w:firstRowLastColumn="0" w:lastRowFirstColumn="0" w:lastRowLastColumn="0"/>
            </w:pPr>
            <w:r>
              <w:t>5 621</w:t>
            </w:r>
          </w:p>
        </w:tc>
        <w:tc>
          <w:tcPr>
            <w:tcW w:w="794" w:type="dxa"/>
          </w:tcPr>
          <w:p w14:paraId="51F6171F" w14:textId="77777777" w:rsidR="0094685B" w:rsidRDefault="0094685B">
            <w:pPr>
              <w:cnfStyle w:val="000000000000" w:firstRow="0" w:lastRow="0" w:firstColumn="0" w:lastColumn="0" w:oddVBand="0" w:evenVBand="0" w:oddHBand="0" w:evenHBand="0" w:firstRowFirstColumn="0" w:firstRowLastColumn="0" w:lastRowFirstColumn="0" w:lastRowLastColumn="0"/>
            </w:pPr>
            <w:r>
              <w:t>5 855</w:t>
            </w:r>
          </w:p>
        </w:tc>
        <w:tc>
          <w:tcPr>
            <w:tcW w:w="794" w:type="dxa"/>
          </w:tcPr>
          <w:p w14:paraId="68E1EB1B" w14:textId="77777777" w:rsidR="0094685B" w:rsidRDefault="0094685B">
            <w:pPr>
              <w:cnfStyle w:val="000000000000" w:firstRow="0" w:lastRow="0" w:firstColumn="0" w:lastColumn="0" w:oddVBand="0" w:evenVBand="0" w:oddHBand="0" w:evenHBand="0" w:firstRowFirstColumn="0" w:firstRowLastColumn="0" w:lastRowFirstColumn="0" w:lastRowLastColumn="0"/>
            </w:pPr>
            <w:r>
              <w:t>6 110</w:t>
            </w:r>
          </w:p>
        </w:tc>
        <w:tc>
          <w:tcPr>
            <w:tcW w:w="794" w:type="dxa"/>
          </w:tcPr>
          <w:p w14:paraId="3E056BC3" w14:textId="77777777" w:rsidR="0094685B" w:rsidRDefault="0094685B">
            <w:pPr>
              <w:cnfStyle w:val="000000000000" w:firstRow="0" w:lastRow="0" w:firstColumn="0" w:lastColumn="0" w:oddVBand="0" w:evenVBand="0" w:oddHBand="0" w:evenHBand="0" w:firstRowFirstColumn="0" w:firstRowLastColumn="0" w:lastRowFirstColumn="0" w:lastRowLastColumn="0"/>
            </w:pPr>
            <w:r>
              <w:t>6 314</w:t>
            </w:r>
          </w:p>
        </w:tc>
      </w:tr>
      <w:tr w:rsidR="0094685B" w14:paraId="4ECFD645" w14:textId="77777777">
        <w:tc>
          <w:tcPr>
            <w:cnfStyle w:val="001000000000" w:firstRow="0" w:lastRow="0" w:firstColumn="1" w:lastColumn="0" w:oddVBand="0" w:evenVBand="0" w:oddHBand="0" w:evenHBand="0" w:firstRowFirstColumn="0" w:firstRowLastColumn="0" w:lastRowFirstColumn="0" w:lastRowLastColumn="0"/>
            <w:tcW w:w="3740" w:type="dxa"/>
          </w:tcPr>
          <w:p w14:paraId="3D13EC23" w14:textId="77777777" w:rsidR="0094685B" w:rsidRDefault="0094685B">
            <w:r>
              <w:t>Other private sector and not</w:t>
            </w:r>
            <w:r>
              <w:noBreakHyphen/>
              <w:t>for</w:t>
            </w:r>
            <w:r>
              <w:noBreakHyphen/>
              <w:t>profit</w:t>
            </w:r>
          </w:p>
        </w:tc>
        <w:tc>
          <w:tcPr>
            <w:tcW w:w="794" w:type="dxa"/>
          </w:tcPr>
          <w:p w14:paraId="4056CCC3" w14:textId="77777777" w:rsidR="0094685B" w:rsidRDefault="0094685B">
            <w:pPr>
              <w:cnfStyle w:val="000000000000" w:firstRow="0" w:lastRow="0" w:firstColumn="0" w:lastColumn="0" w:oddVBand="0" w:evenVBand="0" w:oddHBand="0" w:evenHBand="0" w:firstRowFirstColumn="0" w:firstRowLastColumn="0" w:lastRowFirstColumn="0" w:lastRowLastColumn="0"/>
            </w:pPr>
            <w:r>
              <w:t>5 027</w:t>
            </w:r>
          </w:p>
        </w:tc>
        <w:tc>
          <w:tcPr>
            <w:tcW w:w="794" w:type="dxa"/>
          </w:tcPr>
          <w:p w14:paraId="5CFA2AB5" w14:textId="77777777" w:rsidR="0094685B" w:rsidRDefault="0094685B">
            <w:pPr>
              <w:cnfStyle w:val="000000000000" w:firstRow="0" w:lastRow="0" w:firstColumn="0" w:lastColumn="0" w:oddVBand="0" w:evenVBand="0" w:oddHBand="0" w:evenHBand="0" w:firstRowFirstColumn="0" w:firstRowLastColumn="0" w:lastRowFirstColumn="0" w:lastRowLastColumn="0"/>
            </w:pPr>
            <w:r>
              <w:t>4 900</w:t>
            </w:r>
          </w:p>
        </w:tc>
        <w:tc>
          <w:tcPr>
            <w:tcW w:w="794" w:type="dxa"/>
          </w:tcPr>
          <w:p w14:paraId="044541BE" w14:textId="77777777" w:rsidR="0094685B" w:rsidRDefault="0094685B">
            <w:pPr>
              <w:cnfStyle w:val="000000000000" w:firstRow="0" w:lastRow="0" w:firstColumn="0" w:lastColumn="0" w:oddVBand="0" w:evenVBand="0" w:oddHBand="0" w:evenHBand="0" w:firstRowFirstColumn="0" w:firstRowLastColumn="0" w:lastRowFirstColumn="0" w:lastRowLastColumn="0"/>
            </w:pPr>
            <w:r>
              <w:t>4 861</w:t>
            </w:r>
          </w:p>
        </w:tc>
        <w:tc>
          <w:tcPr>
            <w:tcW w:w="794" w:type="dxa"/>
          </w:tcPr>
          <w:p w14:paraId="6FF7BD49" w14:textId="77777777" w:rsidR="0094685B" w:rsidRDefault="0094685B">
            <w:pPr>
              <w:cnfStyle w:val="000000000000" w:firstRow="0" w:lastRow="0" w:firstColumn="0" w:lastColumn="0" w:oddVBand="0" w:evenVBand="0" w:oddHBand="0" w:evenHBand="0" w:firstRowFirstColumn="0" w:firstRowLastColumn="0" w:lastRowFirstColumn="0" w:lastRowLastColumn="0"/>
            </w:pPr>
            <w:r>
              <w:t>4 638</w:t>
            </w:r>
          </w:p>
        </w:tc>
        <w:tc>
          <w:tcPr>
            <w:tcW w:w="794" w:type="dxa"/>
          </w:tcPr>
          <w:p w14:paraId="0E257A41" w14:textId="77777777" w:rsidR="0094685B" w:rsidRDefault="0094685B">
            <w:pPr>
              <w:cnfStyle w:val="000000000000" w:firstRow="0" w:lastRow="0" w:firstColumn="0" w:lastColumn="0" w:oddVBand="0" w:evenVBand="0" w:oddHBand="0" w:evenHBand="0" w:firstRowFirstColumn="0" w:firstRowLastColumn="0" w:lastRowFirstColumn="0" w:lastRowLastColumn="0"/>
            </w:pPr>
            <w:r>
              <w:t>4 767</w:t>
            </w:r>
          </w:p>
        </w:tc>
      </w:tr>
      <w:tr w:rsidR="0094685B" w14:paraId="385C339C" w14:textId="77777777">
        <w:tc>
          <w:tcPr>
            <w:cnfStyle w:val="001000000000" w:firstRow="0" w:lastRow="0" w:firstColumn="1" w:lastColumn="0" w:oddVBand="0" w:evenVBand="0" w:oddHBand="0" w:evenHBand="0" w:firstRowFirstColumn="0" w:firstRowLastColumn="0" w:lastRowFirstColumn="0" w:lastRowLastColumn="0"/>
            <w:tcW w:w="3740" w:type="dxa"/>
          </w:tcPr>
          <w:p w14:paraId="165BF9EC" w14:textId="77777777" w:rsidR="0094685B" w:rsidRDefault="0094685B">
            <w:r>
              <w:t>Grants within the Victorian Government</w:t>
            </w:r>
          </w:p>
        </w:tc>
        <w:tc>
          <w:tcPr>
            <w:tcW w:w="794" w:type="dxa"/>
          </w:tcPr>
          <w:p w14:paraId="618F98F1" w14:textId="77777777" w:rsidR="0094685B" w:rsidRDefault="0094685B">
            <w:pPr>
              <w:cnfStyle w:val="000000000000" w:firstRow="0" w:lastRow="0" w:firstColumn="0" w:lastColumn="0" w:oddVBand="0" w:evenVBand="0" w:oddHBand="0" w:evenHBand="0" w:firstRowFirstColumn="0" w:firstRowLastColumn="0" w:lastRowFirstColumn="0" w:lastRowLastColumn="0"/>
            </w:pPr>
            <w:r>
              <w:t>2 400</w:t>
            </w:r>
          </w:p>
        </w:tc>
        <w:tc>
          <w:tcPr>
            <w:tcW w:w="794" w:type="dxa"/>
          </w:tcPr>
          <w:p w14:paraId="5CEB36F5" w14:textId="77777777" w:rsidR="0094685B" w:rsidRDefault="0094685B">
            <w:pPr>
              <w:cnfStyle w:val="000000000000" w:firstRow="0" w:lastRow="0" w:firstColumn="0" w:lastColumn="0" w:oddVBand="0" w:evenVBand="0" w:oddHBand="0" w:evenHBand="0" w:firstRowFirstColumn="0" w:firstRowLastColumn="0" w:lastRowFirstColumn="0" w:lastRowLastColumn="0"/>
            </w:pPr>
            <w:r>
              <w:t>2 511</w:t>
            </w:r>
          </w:p>
        </w:tc>
        <w:tc>
          <w:tcPr>
            <w:tcW w:w="794" w:type="dxa"/>
          </w:tcPr>
          <w:p w14:paraId="46A833F0" w14:textId="77777777" w:rsidR="0094685B" w:rsidRDefault="0094685B">
            <w:pPr>
              <w:cnfStyle w:val="000000000000" w:firstRow="0" w:lastRow="0" w:firstColumn="0" w:lastColumn="0" w:oddVBand="0" w:evenVBand="0" w:oddHBand="0" w:evenHBand="0" w:firstRowFirstColumn="0" w:firstRowLastColumn="0" w:lastRowFirstColumn="0" w:lastRowLastColumn="0"/>
            </w:pPr>
            <w:r>
              <w:t>2 054</w:t>
            </w:r>
          </w:p>
        </w:tc>
        <w:tc>
          <w:tcPr>
            <w:tcW w:w="794" w:type="dxa"/>
          </w:tcPr>
          <w:p w14:paraId="3DDD5D59" w14:textId="77777777" w:rsidR="0094685B" w:rsidRDefault="0094685B">
            <w:pPr>
              <w:cnfStyle w:val="000000000000" w:firstRow="0" w:lastRow="0" w:firstColumn="0" w:lastColumn="0" w:oddVBand="0" w:evenVBand="0" w:oddHBand="0" w:evenHBand="0" w:firstRowFirstColumn="0" w:firstRowLastColumn="0" w:lastRowFirstColumn="0" w:lastRowLastColumn="0"/>
            </w:pPr>
            <w:r>
              <w:t>1 931</w:t>
            </w:r>
          </w:p>
        </w:tc>
        <w:tc>
          <w:tcPr>
            <w:tcW w:w="794" w:type="dxa"/>
          </w:tcPr>
          <w:p w14:paraId="7052ED08" w14:textId="77777777" w:rsidR="0094685B" w:rsidRDefault="0094685B">
            <w:pPr>
              <w:cnfStyle w:val="000000000000" w:firstRow="0" w:lastRow="0" w:firstColumn="0" w:lastColumn="0" w:oddVBand="0" w:evenVBand="0" w:oddHBand="0" w:evenHBand="0" w:firstRowFirstColumn="0" w:firstRowLastColumn="0" w:lastRowFirstColumn="0" w:lastRowLastColumn="0"/>
            </w:pPr>
            <w:r>
              <w:t>1 942</w:t>
            </w:r>
          </w:p>
        </w:tc>
      </w:tr>
      <w:tr w:rsidR="0094685B" w14:paraId="1DF93C3D"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434AA22" w14:textId="77777777" w:rsidR="0094685B" w:rsidRDefault="0094685B">
            <w:r>
              <w:t>Grants to other state governments</w:t>
            </w:r>
          </w:p>
        </w:tc>
        <w:tc>
          <w:tcPr>
            <w:tcW w:w="794" w:type="dxa"/>
            <w:tcBorders>
              <w:bottom w:val="single" w:sz="6" w:space="0" w:color="auto"/>
            </w:tcBorders>
          </w:tcPr>
          <w:p w14:paraId="336FB89D" w14:textId="77777777" w:rsidR="0094685B" w:rsidRDefault="0094685B">
            <w:pPr>
              <w:cnfStyle w:val="000000000000" w:firstRow="0" w:lastRow="0" w:firstColumn="0" w:lastColumn="0" w:oddVBand="0" w:evenVBand="0" w:oddHBand="0" w:evenHBand="0" w:firstRowFirstColumn="0" w:firstRowLastColumn="0" w:lastRowFirstColumn="0" w:lastRowLastColumn="0"/>
            </w:pPr>
            <w:r>
              <w:t>121</w:t>
            </w:r>
          </w:p>
        </w:tc>
        <w:tc>
          <w:tcPr>
            <w:tcW w:w="794" w:type="dxa"/>
            <w:tcBorders>
              <w:bottom w:val="single" w:sz="6" w:space="0" w:color="auto"/>
            </w:tcBorders>
          </w:tcPr>
          <w:p w14:paraId="600A25D7" w14:textId="77777777" w:rsidR="0094685B" w:rsidRDefault="0094685B">
            <w:pPr>
              <w:cnfStyle w:val="000000000000" w:firstRow="0" w:lastRow="0" w:firstColumn="0" w:lastColumn="0" w:oddVBand="0" w:evenVBand="0" w:oddHBand="0" w:evenHBand="0" w:firstRowFirstColumn="0" w:firstRowLastColumn="0" w:lastRowFirstColumn="0" w:lastRowLastColumn="0"/>
            </w:pPr>
            <w:r>
              <w:t>125</w:t>
            </w:r>
          </w:p>
        </w:tc>
        <w:tc>
          <w:tcPr>
            <w:tcW w:w="794" w:type="dxa"/>
            <w:tcBorders>
              <w:bottom w:val="single" w:sz="6" w:space="0" w:color="auto"/>
            </w:tcBorders>
          </w:tcPr>
          <w:p w14:paraId="005A9BE6" w14:textId="77777777" w:rsidR="0094685B" w:rsidRDefault="0094685B">
            <w:pPr>
              <w:cnfStyle w:val="000000000000" w:firstRow="0" w:lastRow="0" w:firstColumn="0" w:lastColumn="0" w:oddVBand="0" w:evenVBand="0" w:oddHBand="0" w:evenHBand="0" w:firstRowFirstColumn="0" w:firstRowLastColumn="0" w:lastRowFirstColumn="0" w:lastRowLastColumn="0"/>
            </w:pPr>
            <w:r>
              <w:t>124</w:t>
            </w:r>
          </w:p>
        </w:tc>
        <w:tc>
          <w:tcPr>
            <w:tcW w:w="794" w:type="dxa"/>
            <w:tcBorders>
              <w:bottom w:val="single" w:sz="6" w:space="0" w:color="auto"/>
            </w:tcBorders>
          </w:tcPr>
          <w:p w14:paraId="2F1B8486" w14:textId="77777777" w:rsidR="0094685B" w:rsidRDefault="0094685B">
            <w:pPr>
              <w:cnfStyle w:val="000000000000" w:firstRow="0" w:lastRow="0" w:firstColumn="0" w:lastColumn="0" w:oddVBand="0" w:evenVBand="0" w:oddHBand="0" w:evenHBand="0" w:firstRowFirstColumn="0" w:firstRowLastColumn="0" w:lastRowFirstColumn="0" w:lastRowLastColumn="0"/>
            </w:pPr>
            <w:r>
              <w:t>98</w:t>
            </w:r>
          </w:p>
        </w:tc>
        <w:tc>
          <w:tcPr>
            <w:tcW w:w="794" w:type="dxa"/>
            <w:tcBorders>
              <w:bottom w:val="single" w:sz="6" w:space="0" w:color="auto"/>
            </w:tcBorders>
          </w:tcPr>
          <w:p w14:paraId="4DB7C479" w14:textId="77777777" w:rsidR="0094685B" w:rsidRDefault="0094685B">
            <w:pPr>
              <w:cnfStyle w:val="000000000000" w:firstRow="0" w:lastRow="0" w:firstColumn="0" w:lastColumn="0" w:oddVBand="0" w:evenVBand="0" w:oddHBand="0" w:evenHBand="0" w:firstRowFirstColumn="0" w:firstRowLastColumn="0" w:lastRowFirstColumn="0" w:lastRowLastColumn="0"/>
            </w:pPr>
            <w:r>
              <w:t>98</w:t>
            </w:r>
          </w:p>
        </w:tc>
      </w:tr>
      <w:tr w:rsidR="0094685B" w14:paraId="7D3855F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D88A14F" w14:textId="77777777" w:rsidR="0094685B" w:rsidRDefault="0094685B">
            <w:r>
              <w:rPr>
                <w:b/>
              </w:rPr>
              <w:t>Total current grant expense</w:t>
            </w:r>
          </w:p>
        </w:tc>
        <w:tc>
          <w:tcPr>
            <w:tcW w:w="794" w:type="dxa"/>
            <w:tcBorders>
              <w:top w:val="single" w:sz="6" w:space="0" w:color="auto"/>
              <w:bottom w:val="single" w:sz="6" w:space="0" w:color="auto"/>
            </w:tcBorders>
          </w:tcPr>
          <w:p w14:paraId="7DA159E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18 238</w:t>
            </w:r>
          </w:p>
        </w:tc>
        <w:tc>
          <w:tcPr>
            <w:tcW w:w="794" w:type="dxa"/>
            <w:tcBorders>
              <w:top w:val="single" w:sz="6" w:space="0" w:color="auto"/>
              <w:bottom w:val="single" w:sz="6" w:space="0" w:color="auto"/>
            </w:tcBorders>
          </w:tcPr>
          <w:p w14:paraId="32028C5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17 815</w:t>
            </w:r>
          </w:p>
        </w:tc>
        <w:tc>
          <w:tcPr>
            <w:tcW w:w="794" w:type="dxa"/>
            <w:tcBorders>
              <w:top w:val="single" w:sz="6" w:space="0" w:color="auto"/>
              <w:bottom w:val="single" w:sz="6" w:space="0" w:color="auto"/>
            </w:tcBorders>
          </w:tcPr>
          <w:p w14:paraId="26CDEF7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17 847</w:t>
            </w:r>
          </w:p>
        </w:tc>
        <w:tc>
          <w:tcPr>
            <w:tcW w:w="794" w:type="dxa"/>
            <w:tcBorders>
              <w:top w:val="single" w:sz="6" w:space="0" w:color="auto"/>
              <w:bottom w:val="single" w:sz="6" w:space="0" w:color="auto"/>
            </w:tcBorders>
          </w:tcPr>
          <w:p w14:paraId="4567B11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17 576</w:t>
            </w:r>
          </w:p>
        </w:tc>
        <w:tc>
          <w:tcPr>
            <w:tcW w:w="794" w:type="dxa"/>
            <w:tcBorders>
              <w:top w:val="single" w:sz="6" w:space="0" w:color="auto"/>
              <w:bottom w:val="single" w:sz="6" w:space="0" w:color="auto"/>
            </w:tcBorders>
          </w:tcPr>
          <w:p w14:paraId="3601C6E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18 075</w:t>
            </w:r>
          </w:p>
        </w:tc>
      </w:tr>
      <w:tr w:rsidR="0094685B" w14:paraId="6B12F7D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546106F" w14:textId="77777777" w:rsidR="0094685B" w:rsidRDefault="0094685B">
            <w:r>
              <w:rPr>
                <w:b/>
              </w:rPr>
              <w:t>Capital grant expense</w:t>
            </w:r>
          </w:p>
        </w:tc>
        <w:tc>
          <w:tcPr>
            <w:tcW w:w="794" w:type="dxa"/>
            <w:tcBorders>
              <w:top w:val="single" w:sz="6" w:space="0" w:color="auto"/>
            </w:tcBorders>
          </w:tcPr>
          <w:p w14:paraId="1BF1655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6C98D8E"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D4836F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672367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69F5F2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6A115457" w14:textId="77777777">
        <w:tc>
          <w:tcPr>
            <w:cnfStyle w:val="001000000000" w:firstRow="0" w:lastRow="0" w:firstColumn="1" w:lastColumn="0" w:oddVBand="0" w:evenVBand="0" w:oddHBand="0" w:evenHBand="0" w:firstRowFirstColumn="0" w:firstRowLastColumn="0" w:lastRowFirstColumn="0" w:lastRowLastColumn="0"/>
            <w:tcW w:w="3740" w:type="dxa"/>
          </w:tcPr>
          <w:p w14:paraId="51BA0F27" w14:textId="77777777" w:rsidR="0094685B" w:rsidRDefault="0094685B">
            <w:r>
              <w:t>Commonwealth Government</w:t>
            </w:r>
          </w:p>
        </w:tc>
        <w:tc>
          <w:tcPr>
            <w:tcW w:w="794" w:type="dxa"/>
          </w:tcPr>
          <w:p w14:paraId="69E41951" w14:textId="77777777" w:rsidR="0094685B" w:rsidRDefault="0094685B">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6EAC2392" w14:textId="77777777" w:rsidR="0094685B" w:rsidRDefault="0094685B">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5CDD8E80"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3AB0A515"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5B9F5A4"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3DA22FF2" w14:textId="77777777">
        <w:tc>
          <w:tcPr>
            <w:cnfStyle w:val="001000000000" w:firstRow="0" w:lastRow="0" w:firstColumn="1" w:lastColumn="0" w:oddVBand="0" w:evenVBand="0" w:oddHBand="0" w:evenHBand="0" w:firstRowFirstColumn="0" w:firstRowLastColumn="0" w:lastRowFirstColumn="0" w:lastRowLastColumn="0"/>
            <w:tcW w:w="3740" w:type="dxa"/>
          </w:tcPr>
          <w:p w14:paraId="35DD7D8D" w14:textId="77777777" w:rsidR="0094685B" w:rsidRDefault="0094685B">
            <w:r>
              <w:t>Local government (including grants for on</w:t>
            </w:r>
            <w:r>
              <w:noBreakHyphen/>
              <w:t>passing)</w:t>
            </w:r>
          </w:p>
        </w:tc>
        <w:tc>
          <w:tcPr>
            <w:tcW w:w="794" w:type="dxa"/>
          </w:tcPr>
          <w:p w14:paraId="0D264BF0" w14:textId="77777777" w:rsidR="0094685B" w:rsidRDefault="0094685B">
            <w:pPr>
              <w:cnfStyle w:val="000000000000" w:firstRow="0" w:lastRow="0" w:firstColumn="0" w:lastColumn="0" w:oddVBand="0" w:evenVBand="0" w:oddHBand="0" w:evenHBand="0" w:firstRowFirstColumn="0" w:firstRowLastColumn="0" w:lastRowFirstColumn="0" w:lastRowLastColumn="0"/>
            </w:pPr>
            <w:r>
              <w:t>241</w:t>
            </w:r>
          </w:p>
        </w:tc>
        <w:tc>
          <w:tcPr>
            <w:tcW w:w="794" w:type="dxa"/>
          </w:tcPr>
          <w:p w14:paraId="113BF521" w14:textId="77777777" w:rsidR="0094685B" w:rsidRDefault="0094685B">
            <w:pPr>
              <w:cnfStyle w:val="000000000000" w:firstRow="0" w:lastRow="0" w:firstColumn="0" w:lastColumn="0" w:oddVBand="0" w:evenVBand="0" w:oddHBand="0" w:evenHBand="0" w:firstRowFirstColumn="0" w:firstRowLastColumn="0" w:lastRowFirstColumn="0" w:lastRowLastColumn="0"/>
            </w:pPr>
            <w:r>
              <w:t>250</w:t>
            </w:r>
          </w:p>
        </w:tc>
        <w:tc>
          <w:tcPr>
            <w:tcW w:w="794" w:type="dxa"/>
          </w:tcPr>
          <w:p w14:paraId="4437BCA5" w14:textId="77777777" w:rsidR="0094685B" w:rsidRDefault="0094685B">
            <w:pPr>
              <w:cnfStyle w:val="000000000000" w:firstRow="0" w:lastRow="0" w:firstColumn="0" w:lastColumn="0" w:oddVBand="0" w:evenVBand="0" w:oddHBand="0" w:evenHBand="0" w:firstRowFirstColumn="0" w:firstRowLastColumn="0" w:lastRowFirstColumn="0" w:lastRowLastColumn="0"/>
            </w:pPr>
            <w:r>
              <w:t>127</w:t>
            </w:r>
          </w:p>
        </w:tc>
        <w:tc>
          <w:tcPr>
            <w:tcW w:w="794" w:type="dxa"/>
          </w:tcPr>
          <w:p w14:paraId="294CCEA0" w14:textId="77777777" w:rsidR="0094685B" w:rsidRDefault="0094685B">
            <w:pPr>
              <w:cnfStyle w:val="000000000000" w:firstRow="0" w:lastRow="0" w:firstColumn="0" w:lastColumn="0" w:oddVBand="0" w:evenVBand="0" w:oddHBand="0" w:evenHBand="0" w:firstRowFirstColumn="0" w:firstRowLastColumn="0" w:lastRowFirstColumn="0" w:lastRowLastColumn="0"/>
            </w:pPr>
            <w:r>
              <w:t>180</w:t>
            </w:r>
          </w:p>
        </w:tc>
        <w:tc>
          <w:tcPr>
            <w:tcW w:w="794" w:type="dxa"/>
          </w:tcPr>
          <w:p w14:paraId="029F8AF3" w14:textId="77777777" w:rsidR="0094685B" w:rsidRDefault="0094685B">
            <w:pPr>
              <w:cnfStyle w:val="000000000000" w:firstRow="0" w:lastRow="0" w:firstColumn="0" w:lastColumn="0" w:oddVBand="0" w:evenVBand="0" w:oddHBand="0" w:evenHBand="0" w:firstRowFirstColumn="0" w:firstRowLastColumn="0" w:lastRowFirstColumn="0" w:lastRowLastColumn="0"/>
            </w:pPr>
            <w:r>
              <w:t>180</w:t>
            </w:r>
          </w:p>
        </w:tc>
      </w:tr>
      <w:tr w:rsidR="0094685B" w14:paraId="38286C7C" w14:textId="77777777">
        <w:tc>
          <w:tcPr>
            <w:cnfStyle w:val="001000000000" w:firstRow="0" w:lastRow="0" w:firstColumn="1" w:lastColumn="0" w:oddVBand="0" w:evenVBand="0" w:oddHBand="0" w:evenHBand="0" w:firstRowFirstColumn="0" w:firstRowLastColumn="0" w:lastRowFirstColumn="0" w:lastRowLastColumn="0"/>
            <w:tcW w:w="3740" w:type="dxa"/>
          </w:tcPr>
          <w:p w14:paraId="12161C14" w14:textId="77777777" w:rsidR="0094685B" w:rsidRDefault="0094685B">
            <w:r>
              <w:t>Private sector and not</w:t>
            </w:r>
            <w:r>
              <w:noBreakHyphen/>
              <w:t>for</w:t>
            </w:r>
            <w:r>
              <w:noBreakHyphen/>
              <w:t>profit on</w:t>
            </w:r>
            <w:r>
              <w:noBreakHyphen/>
              <w:t>passing</w:t>
            </w:r>
          </w:p>
        </w:tc>
        <w:tc>
          <w:tcPr>
            <w:tcW w:w="794" w:type="dxa"/>
          </w:tcPr>
          <w:p w14:paraId="753FE87B" w14:textId="77777777" w:rsidR="0094685B" w:rsidRDefault="0094685B">
            <w:pPr>
              <w:cnfStyle w:val="000000000000" w:firstRow="0" w:lastRow="0" w:firstColumn="0" w:lastColumn="0" w:oddVBand="0" w:evenVBand="0" w:oddHBand="0" w:evenHBand="0" w:firstRowFirstColumn="0" w:firstRowLastColumn="0" w:lastRowFirstColumn="0" w:lastRowLastColumn="0"/>
            </w:pPr>
            <w:r>
              <w:t>262</w:t>
            </w:r>
          </w:p>
        </w:tc>
        <w:tc>
          <w:tcPr>
            <w:tcW w:w="794" w:type="dxa"/>
          </w:tcPr>
          <w:p w14:paraId="2FC69FE2" w14:textId="77777777" w:rsidR="0094685B" w:rsidRDefault="0094685B">
            <w:pPr>
              <w:cnfStyle w:val="000000000000" w:firstRow="0" w:lastRow="0" w:firstColumn="0" w:lastColumn="0" w:oddVBand="0" w:evenVBand="0" w:oddHBand="0" w:evenHBand="0" w:firstRowFirstColumn="0" w:firstRowLastColumn="0" w:lastRowFirstColumn="0" w:lastRowLastColumn="0"/>
            </w:pPr>
            <w:r>
              <w:t>297</w:t>
            </w:r>
          </w:p>
        </w:tc>
        <w:tc>
          <w:tcPr>
            <w:tcW w:w="794" w:type="dxa"/>
          </w:tcPr>
          <w:p w14:paraId="71F07BD6" w14:textId="77777777" w:rsidR="0094685B" w:rsidRDefault="0094685B">
            <w:pPr>
              <w:cnfStyle w:val="000000000000" w:firstRow="0" w:lastRow="0" w:firstColumn="0" w:lastColumn="0" w:oddVBand="0" w:evenVBand="0" w:oddHBand="0" w:evenHBand="0" w:firstRowFirstColumn="0" w:firstRowLastColumn="0" w:lastRowFirstColumn="0" w:lastRowLastColumn="0"/>
            </w:pPr>
            <w:r>
              <w:t>254</w:t>
            </w:r>
          </w:p>
        </w:tc>
        <w:tc>
          <w:tcPr>
            <w:tcW w:w="794" w:type="dxa"/>
          </w:tcPr>
          <w:p w14:paraId="31CBBFAC" w14:textId="77777777" w:rsidR="0094685B" w:rsidRDefault="0094685B">
            <w:pPr>
              <w:cnfStyle w:val="000000000000" w:firstRow="0" w:lastRow="0" w:firstColumn="0" w:lastColumn="0" w:oddVBand="0" w:evenVBand="0" w:oddHBand="0" w:evenHBand="0" w:firstRowFirstColumn="0" w:firstRowLastColumn="0" w:lastRowFirstColumn="0" w:lastRowLastColumn="0"/>
            </w:pPr>
            <w:r>
              <w:t>178</w:t>
            </w:r>
          </w:p>
        </w:tc>
        <w:tc>
          <w:tcPr>
            <w:tcW w:w="794" w:type="dxa"/>
          </w:tcPr>
          <w:p w14:paraId="7084F7EF" w14:textId="77777777" w:rsidR="0094685B" w:rsidRDefault="0094685B">
            <w:pPr>
              <w:cnfStyle w:val="000000000000" w:firstRow="0" w:lastRow="0" w:firstColumn="0" w:lastColumn="0" w:oddVBand="0" w:evenVBand="0" w:oddHBand="0" w:evenHBand="0" w:firstRowFirstColumn="0" w:firstRowLastColumn="0" w:lastRowFirstColumn="0" w:lastRowLastColumn="0"/>
            </w:pPr>
            <w:r>
              <w:t>96</w:t>
            </w:r>
          </w:p>
        </w:tc>
      </w:tr>
      <w:tr w:rsidR="0094685B" w14:paraId="14E020EA" w14:textId="77777777">
        <w:tc>
          <w:tcPr>
            <w:cnfStyle w:val="001000000000" w:firstRow="0" w:lastRow="0" w:firstColumn="1" w:lastColumn="0" w:oddVBand="0" w:evenVBand="0" w:oddHBand="0" w:evenHBand="0" w:firstRowFirstColumn="0" w:firstRowLastColumn="0" w:lastRowFirstColumn="0" w:lastRowLastColumn="0"/>
            <w:tcW w:w="3740" w:type="dxa"/>
          </w:tcPr>
          <w:p w14:paraId="01D690D1" w14:textId="77777777" w:rsidR="0094685B" w:rsidRDefault="0094685B">
            <w:r>
              <w:t>Other private sector and not</w:t>
            </w:r>
            <w:r>
              <w:noBreakHyphen/>
              <w:t>for</w:t>
            </w:r>
            <w:r>
              <w:noBreakHyphen/>
              <w:t>profit</w:t>
            </w:r>
          </w:p>
        </w:tc>
        <w:tc>
          <w:tcPr>
            <w:tcW w:w="794" w:type="dxa"/>
          </w:tcPr>
          <w:p w14:paraId="1F7E4525"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A2F5E28" w14:textId="77777777" w:rsidR="0094685B" w:rsidRDefault="0094685B">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163BFA7A"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604DAE9"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34EE626"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527B3B00" w14:textId="77777777">
        <w:tc>
          <w:tcPr>
            <w:cnfStyle w:val="001000000000" w:firstRow="0" w:lastRow="0" w:firstColumn="1" w:lastColumn="0" w:oddVBand="0" w:evenVBand="0" w:oddHBand="0" w:evenHBand="0" w:firstRowFirstColumn="0" w:firstRowLastColumn="0" w:lastRowFirstColumn="0" w:lastRowLastColumn="0"/>
            <w:tcW w:w="3740" w:type="dxa"/>
          </w:tcPr>
          <w:p w14:paraId="755B7411" w14:textId="77777777" w:rsidR="0094685B" w:rsidRDefault="0094685B">
            <w:r>
              <w:t>Grants within the Victorian Government</w:t>
            </w:r>
          </w:p>
        </w:tc>
        <w:tc>
          <w:tcPr>
            <w:tcW w:w="794" w:type="dxa"/>
          </w:tcPr>
          <w:p w14:paraId="50809FD1"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18007A3" w14:textId="77777777" w:rsidR="0094685B" w:rsidRDefault="0094685B">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57B1FBF0"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21B0C9D"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2BFC87D"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r>
      <w:tr w:rsidR="0094685B" w14:paraId="3A1CAFF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C9355CD" w14:textId="77777777" w:rsidR="0094685B" w:rsidRDefault="0094685B">
            <w:r>
              <w:t>Other grants</w:t>
            </w:r>
          </w:p>
        </w:tc>
        <w:tc>
          <w:tcPr>
            <w:tcW w:w="794" w:type="dxa"/>
            <w:tcBorders>
              <w:bottom w:val="single" w:sz="6" w:space="0" w:color="auto"/>
            </w:tcBorders>
          </w:tcPr>
          <w:p w14:paraId="1B4F7B68" w14:textId="77777777" w:rsidR="0094685B" w:rsidRDefault="0094685B">
            <w:pPr>
              <w:cnfStyle w:val="000000000000" w:firstRow="0" w:lastRow="0" w:firstColumn="0" w:lastColumn="0" w:oddVBand="0" w:evenVBand="0" w:oddHBand="0" w:evenHBand="0" w:firstRowFirstColumn="0" w:firstRowLastColumn="0" w:lastRowFirstColumn="0" w:lastRowLastColumn="0"/>
            </w:pPr>
            <w:r>
              <w:t>7</w:t>
            </w:r>
          </w:p>
        </w:tc>
        <w:tc>
          <w:tcPr>
            <w:tcW w:w="794" w:type="dxa"/>
            <w:tcBorders>
              <w:bottom w:val="single" w:sz="6" w:space="0" w:color="auto"/>
            </w:tcBorders>
          </w:tcPr>
          <w:p w14:paraId="533E07C4"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DBCD2E2" w14:textId="77777777" w:rsidR="0094685B" w:rsidRDefault="0094685B">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1FF2D210" w14:textId="77777777" w:rsidR="0094685B" w:rsidRDefault="0094685B">
            <w:pPr>
              <w:cnfStyle w:val="000000000000" w:firstRow="0" w:lastRow="0" w:firstColumn="0" w:lastColumn="0" w:oddVBand="0" w:evenVBand="0" w:oddHBand="0" w:evenHBand="0" w:firstRowFirstColumn="0" w:firstRowLastColumn="0" w:lastRowFirstColumn="0" w:lastRowLastColumn="0"/>
            </w:pPr>
            <w:r>
              <w:t>17</w:t>
            </w:r>
          </w:p>
        </w:tc>
        <w:tc>
          <w:tcPr>
            <w:tcW w:w="794" w:type="dxa"/>
            <w:tcBorders>
              <w:bottom w:val="single" w:sz="6" w:space="0" w:color="auto"/>
            </w:tcBorders>
          </w:tcPr>
          <w:p w14:paraId="41717EDD" w14:textId="77777777" w:rsidR="0094685B" w:rsidRDefault="0094685B">
            <w:pPr>
              <w:cnfStyle w:val="000000000000" w:firstRow="0" w:lastRow="0" w:firstColumn="0" w:lastColumn="0" w:oddVBand="0" w:evenVBand="0" w:oddHBand="0" w:evenHBand="0" w:firstRowFirstColumn="0" w:firstRowLastColumn="0" w:lastRowFirstColumn="0" w:lastRowLastColumn="0"/>
            </w:pPr>
            <w:r>
              <w:t>9</w:t>
            </w:r>
          </w:p>
        </w:tc>
      </w:tr>
      <w:tr w:rsidR="0094685B" w14:paraId="4264FB9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9975BBC" w14:textId="77777777" w:rsidR="0094685B" w:rsidRDefault="0094685B">
            <w:r>
              <w:rPr>
                <w:b/>
              </w:rPr>
              <w:t>Total capital grant expense</w:t>
            </w:r>
          </w:p>
        </w:tc>
        <w:tc>
          <w:tcPr>
            <w:tcW w:w="794" w:type="dxa"/>
            <w:tcBorders>
              <w:top w:val="single" w:sz="6" w:space="0" w:color="auto"/>
              <w:bottom w:val="single" w:sz="6" w:space="0" w:color="auto"/>
            </w:tcBorders>
          </w:tcPr>
          <w:p w14:paraId="3EA746A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526</w:t>
            </w:r>
          </w:p>
        </w:tc>
        <w:tc>
          <w:tcPr>
            <w:tcW w:w="794" w:type="dxa"/>
            <w:tcBorders>
              <w:top w:val="single" w:sz="6" w:space="0" w:color="auto"/>
              <w:bottom w:val="single" w:sz="6" w:space="0" w:color="auto"/>
            </w:tcBorders>
          </w:tcPr>
          <w:p w14:paraId="324EBBE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610</w:t>
            </w:r>
          </w:p>
        </w:tc>
        <w:tc>
          <w:tcPr>
            <w:tcW w:w="794" w:type="dxa"/>
            <w:tcBorders>
              <w:top w:val="single" w:sz="6" w:space="0" w:color="auto"/>
              <w:bottom w:val="single" w:sz="6" w:space="0" w:color="auto"/>
            </w:tcBorders>
          </w:tcPr>
          <w:p w14:paraId="118B661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395</w:t>
            </w:r>
          </w:p>
        </w:tc>
        <w:tc>
          <w:tcPr>
            <w:tcW w:w="794" w:type="dxa"/>
            <w:tcBorders>
              <w:top w:val="single" w:sz="6" w:space="0" w:color="auto"/>
              <w:bottom w:val="single" w:sz="6" w:space="0" w:color="auto"/>
            </w:tcBorders>
          </w:tcPr>
          <w:p w14:paraId="2BD8135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374</w:t>
            </w:r>
          </w:p>
        </w:tc>
        <w:tc>
          <w:tcPr>
            <w:tcW w:w="794" w:type="dxa"/>
            <w:tcBorders>
              <w:top w:val="single" w:sz="6" w:space="0" w:color="auto"/>
              <w:bottom w:val="single" w:sz="6" w:space="0" w:color="auto"/>
            </w:tcBorders>
          </w:tcPr>
          <w:p w14:paraId="1B69BC2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286</w:t>
            </w:r>
          </w:p>
        </w:tc>
      </w:tr>
      <w:tr w:rsidR="0094685B" w14:paraId="31BC756D"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713AEC3" w14:textId="77777777" w:rsidR="0094685B" w:rsidRDefault="0094685B">
            <w:r>
              <w:rPr>
                <w:b/>
              </w:rPr>
              <w:t>Total grant expense</w:t>
            </w:r>
          </w:p>
        </w:tc>
        <w:tc>
          <w:tcPr>
            <w:tcW w:w="794" w:type="dxa"/>
            <w:tcBorders>
              <w:top w:val="single" w:sz="6" w:space="0" w:color="auto"/>
              <w:bottom w:val="single" w:sz="12" w:space="0" w:color="auto"/>
            </w:tcBorders>
          </w:tcPr>
          <w:p w14:paraId="0924347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18 764</w:t>
            </w:r>
          </w:p>
        </w:tc>
        <w:tc>
          <w:tcPr>
            <w:tcW w:w="794" w:type="dxa"/>
            <w:tcBorders>
              <w:top w:val="single" w:sz="6" w:space="0" w:color="auto"/>
              <w:bottom w:val="single" w:sz="12" w:space="0" w:color="auto"/>
            </w:tcBorders>
          </w:tcPr>
          <w:p w14:paraId="4CFCEFC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18 425</w:t>
            </w:r>
          </w:p>
        </w:tc>
        <w:tc>
          <w:tcPr>
            <w:tcW w:w="794" w:type="dxa"/>
            <w:tcBorders>
              <w:top w:val="single" w:sz="6" w:space="0" w:color="auto"/>
              <w:bottom w:val="single" w:sz="12" w:space="0" w:color="auto"/>
            </w:tcBorders>
          </w:tcPr>
          <w:p w14:paraId="1E88650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18 242</w:t>
            </w:r>
          </w:p>
        </w:tc>
        <w:tc>
          <w:tcPr>
            <w:tcW w:w="794" w:type="dxa"/>
            <w:tcBorders>
              <w:top w:val="single" w:sz="6" w:space="0" w:color="auto"/>
              <w:bottom w:val="single" w:sz="12" w:space="0" w:color="auto"/>
            </w:tcBorders>
          </w:tcPr>
          <w:p w14:paraId="7198004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17 950</w:t>
            </w:r>
          </w:p>
        </w:tc>
        <w:tc>
          <w:tcPr>
            <w:tcW w:w="794" w:type="dxa"/>
            <w:tcBorders>
              <w:top w:val="single" w:sz="6" w:space="0" w:color="auto"/>
              <w:bottom w:val="single" w:sz="12" w:space="0" w:color="auto"/>
            </w:tcBorders>
          </w:tcPr>
          <w:p w14:paraId="6F4E811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18 360</w:t>
            </w:r>
          </w:p>
        </w:tc>
      </w:tr>
    </w:tbl>
    <w:p w14:paraId="25F1B77B" w14:textId="77777777" w:rsidR="0094685B" w:rsidRDefault="0094685B" w:rsidP="0094685B"/>
    <w:p w14:paraId="4518BE34" w14:textId="77777777" w:rsidR="0094685B" w:rsidRPr="003822E3" w:rsidRDefault="0094685B" w:rsidP="0094685B">
      <w:pPr>
        <w:pStyle w:val="Heading3"/>
        <w:pageBreakBefore/>
      </w:pPr>
      <w:bookmarkStart w:id="92" w:name="_Toc149221031"/>
      <w:bookmarkStart w:id="93" w:name="_Toc215145536"/>
      <w:r>
        <w:lastRenderedPageBreak/>
        <w:t>4.3.5</w:t>
      </w:r>
      <w:r>
        <w:tab/>
      </w:r>
      <w:r w:rsidRPr="003822E3">
        <w:t xml:space="preserve">Other operating expenses </w:t>
      </w:r>
      <w:r w:rsidRPr="003822E3">
        <w:tab/>
        <w:t>($ million)</w:t>
      </w:r>
      <w:bookmarkEnd w:id="92"/>
      <w:bookmarkEnd w:id="93"/>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Other_operating_expenses|MergedHeadingRow:1"/>
      </w:tblPr>
      <w:tblGrid>
        <w:gridCol w:w="3740"/>
        <w:gridCol w:w="794"/>
        <w:gridCol w:w="794"/>
        <w:gridCol w:w="794"/>
        <w:gridCol w:w="794"/>
        <w:gridCol w:w="794"/>
      </w:tblGrid>
      <w:tr w:rsidR="0094685B" w14:paraId="10F87BB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145A688" w14:textId="77777777" w:rsidR="0094685B" w:rsidRDefault="0094685B">
            <w:pPr>
              <w:keepNext/>
            </w:pPr>
          </w:p>
        </w:tc>
        <w:tc>
          <w:tcPr>
            <w:tcW w:w="794" w:type="dxa"/>
          </w:tcPr>
          <w:p w14:paraId="4812A0D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0DB17ED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6D5B1DE5"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5B96D1B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43F7B57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7C4E2EA4" w14:textId="77777777">
        <w:tc>
          <w:tcPr>
            <w:cnfStyle w:val="001000000000" w:firstRow="0" w:lastRow="0" w:firstColumn="1" w:lastColumn="0" w:oddVBand="0" w:evenVBand="0" w:oddHBand="0" w:evenHBand="0" w:firstRowFirstColumn="0" w:firstRowLastColumn="0" w:lastRowFirstColumn="0" w:lastRowLastColumn="0"/>
            <w:tcW w:w="3740" w:type="dxa"/>
          </w:tcPr>
          <w:p w14:paraId="27AF79F2" w14:textId="77777777" w:rsidR="0094685B" w:rsidRDefault="0094685B">
            <w:r>
              <w:t>Purchase of supplies and consumables</w:t>
            </w:r>
            <w:r>
              <w:rPr>
                <w:vertAlign w:val="superscript"/>
              </w:rPr>
              <w:t xml:space="preserve"> (a)</w:t>
            </w:r>
          </w:p>
        </w:tc>
        <w:tc>
          <w:tcPr>
            <w:tcW w:w="794" w:type="dxa"/>
          </w:tcPr>
          <w:p w14:paraId="11E5F78F" w14:textId="77777777" w:rsidR="0094685B" w:rsidRDefault="0094685B">
            <w:pPr>
              <w:cnfStyle w:val="000000000000" w:firstRow="0" w:lastRow="0" w:firstColumn="0" w:lastColumn="0" w:oddVBand="0" w:evenVBand="0" w:oddHBand="0" w:evenHBand="0" w:firstRowFirstColumn="0" w:firstRowLastColumn="0" w:lastRowFirstColumn="0" w:lastRowLastColumn="0"/>
            </w:pPr>
            <w:r>
              <w:t>7 595</w:t>
            </w:r>
          </w:p>
        </w:tc>
        <w:tc>
          <w:tcPr>
            <w:tcW w:w="794" w:type="dxa"/>
          </w:tcPr>
          <w:p w14:paraId="3E56D6BB" w14:textId="77777777" w:rsidR="0094685B" w:rsidRDefault="0094685B">
            <w:pPr>
              <w:cnfStyle w:val="000000000000" w:firstRow="0" w:lastRow="0" w:firstColumn="0" w:lastColumn="0" w:oddVBand="0" w:evenVBand="0" w:oddHBand="0" w:evenHBand="0" w:firstRowFirstColumn="0" w:firstRowLastColumn="0" w:lastRowFirstColumn="0" w:lastRowLastColumn="0"/>
            </w:pPr>
            <w:r>
              <w:t>7 466</w:t>
            </w:r>
          </w:p>
        </w:tc>
        <w:tc>
          <w:tcPr>
            <w:tcW w:w="794" w:type="dxa"/>
          </w:tcPr>
          <w:p w14:paraId="24789D1A" w14:textId="77777777" w:rsidR="0094685B" w:rsidRDefault="0094685B">
            <w:pPr>
              <w:cnfStyle w:val="000000000000" w:firstRow="0" w:lastRow="0" w:firstColumn="0" w:lastColumn="0" w:oddVBand="0" w:evenVBand="0" w:oddHBand="0" w:evenHBand="0" w:firstRowFirstColumn="0" w:firstRowLastColumn="0" w:lastRowFirstColumn="0" w:lastRowLastColumn="0"/>
            </w:pPr>
            <w:r>
              <w:t>7 728</w:t>
            </w:r>
          </w:p>
        </w:tc>
        <w:tc>
          <w:tcPr>
            <w:tcW w:w="794" w:type="dxa"/>
          </w:tcPr>
          <w:p w14:paraId="422FA7C4" w14:textId="77777777" w:rsidR="0094685B" w:rsidRDefault="0094685B">
            <w:pPr>
              <w:cnfStyle w:val="000000000000" w:firstRow="0" w:lastRow="0" w:firstColumn="0" w:lastColumn="0" w:oddVBand="0" w:evenVBand="0" w:oddHBand="0" w:evenHBand="0" w:firstRowFirstColumn="0" w:firstRowLastColumn="0" w:lastRowFirstColumn="0" w:lastRowLastColumn="0"/>
            </w:pPr>
            <w:r>
              <w:t>8 112</w:t>
            </w:r>
          </w:p>
        </w:tc>
        <w:tc>
          <w:tcPr>
            <w:tcW w:w="794" w:type="dxa"/>
          </w:tcPr>
          <w:p w14:paraId="3943E252" w14:textId="77777777" w:rsidR="0094685B" w:rsidRDefault="0094685B">
            <w:pPr>
              <w:cnfStyle w:val="000000000000" w:firstRow="0" w:lastRow="0" w:firstColumn="0" w:lastColumn="0" w:oddVBand="0" w:evenVBand="0" w:oddHBand="0" w:evenHBand="0" w:firstRowFirstColumn="0" w:firstRowLastColumn="0" w:lastRowFirstColumn="0" w:lastRowLastColumn="0"/>
            </w:pPr>
            <w:r>
              <w:t>9 050</w:t>
            </w:r>
          </w:p>
        </w:tc>
      </w:tr>
      <w:tr w:rsidR="0094685B" w14:paraId="376D57CE" w14:textId="77777777">
        <w:tc>
          <w:tcPr>
            <w:cnfStyle w:val="001000000000" w:firstRow="0" w:lastRow="0" w:firstColumn="1" w:lastColumn="0" w:oddVBand="0" w:evenVBand="0" w:oddHBand="0" w:evenHBand="0" w:firstRowFirstColumn="0" w:firstRowLastColumn="0" w:lastRowFirstColumn="0" w:lastRowLastColumn="0"/>
            <w:tcW w:w="3740" w:type="dxa"/>
          </w:tcPr>
          <w:p w14:paraId="5E603506" w14:textId="77777777" w:rsidR="0094685B" w:rsidRDefault="0094685B">
            <w:r>
              <w:t>Cost of goods sold</w:t>
            </w:r>
          </w:p>
        </w:tc>
        <w:tc>
          <w:tcPr>
            <w:tcW w:w="794" w:type="dxa"/>
          </w:tcPr>
          <w:p w14:paraId="2BDF134E" w14:textId="77777777" w:rsidR="0094685B" w:rsidRDefault="0094685B">
            <w:pPr>
              <w:cnfStyle w:val="000000000000" w:firstRow="0" w:lastRow="0" w:firstColumn="0" w:lastColumn="0" w:oddVBand="0" w:evenVBand="0" w:oddHBand="0" w:evenHBand="0" w:firstRowFirstColumn="0" w:firstRowLastColumn="0" w:lastRowFirstColumn="0" w:lastRowLastColumn="0"/>
            </w:pPr>
            <w:r>
              <w:t>223</w:t>
            </w:r>
          </w:p>
        </w:tc>
        <w:tc>
          <w:tcPr>
            <w:tcW w:w="794" w:type="dxa"/>
          </w:tcPr>
          <w:p w14:paraId="27F44EEF" w14:textId="77777777" w:rsidR="0094685B" w:rsidRDefault="0094685B">
            <w:pPr>
              <w:cnfStyle w:val="000000000000" w:firstRow="0" w:lastRow="0" w:firstColumn="0" w:lastColumn="0" w:oddVBand="0" w:evenVBand="0" w:oddHBand="0" w:evenHBand="0" w:firstRowFirstColumn="0" w:firstRowLastColumn="0" w:lastRowFirstColumn="0" w:lastRowLastColumn="0"/>
            </w:pPr>
            <w:r>
              <w:t>253</w:t>
            </w:r>
          </w:p>
        </w:tc>
        <w:tc>
          <w:tcPr>
            <w:tcW w:w="794" w:type="dxa"/>
          </w:tcPr>
          <w:p w14:paraId="6284F81F" w14:textId="77777777" w:rsidR="0094685B" w:rsidRDefault="0094685B">
            <w:pPr>
              <w:cnfStyle w:val="000000000000" w:firstRow="0" w:lastRow="0" w:firstColumn="0" w:lastColumn="0" w:oddVBand="0" w:evenVBand="0" w:oddHBand="0" w:evenHBand="0" w:firstRowFirstColumn="0" w:firstRowLastColumn="0" w:lastRowFirstColumn="0" w:lastRowLastColumn="0"/>
            </w:pPr>
            <w:r>
              <w:t>40</w:t>
            </w:r>
          </w:p>
        </w:tc>
        <w:tc>
          <w:tcPr>
            <w:tcW w:w="794" w:type="dxa"/>
          </w:tcPr>
          <w:p w14:paraId="222F9A2D" w14:textId="77777777" w:rsidR="0094685B" w:rsidRDefault="0094685B">
            <w:pPr>
              <w:cnfStyle w:val="000000000000" w:firstRow="0" w:lastRow="0" w:firstColumn="0" w:lastColumn="0" w:oddVBand="0" w:evenVBand="0" w:oddHBand="0" w:evenHBand="0" w:firstRowFirstColumn="0" w:firstRowLastColumn="0" w:lastRowFirstColumn="0" w:lastRowLastColumn="0"/>
            </w:pPr>
            <w:r>
              <w:t>89</w:t>
            </w:r>
          </w:p>
        </w:tc>
        <w:tc>
          <w:tcPr>
            <w:tcW w:w="794" w:type="dxa"/>
          </w:tcPr>
          <w:p w14:paraId="173A6CD1" w14:textId="77777777" w:rsidR="0094685B" w:rsidRDefault="0094685B">
            <w:pPr>
              <w:cnfStyle w:val="000000000000" w:firstRow="0" w:lastRow="0" w:firstColumn="0" w:lastColumn="0" w:oddVBand="0" w:evenVBand="0" w:oddHBand="0" w:evenHBand="0" w:firstRowFirstColumn="0" w:firstRowLastColumn="0" w:lastRowFirstColumn="0" w:lastRowLastColumn="0"/>
            </w:pPr>
            <w:r>
              <w:t>47</w:t>
            </w:r>
          </w:p>
        </w:tc>
      </w:tr>
      <w:tr w:rsidR="0094685B" w14:paraId="7AE44BDC" w14:textId="77777777">
        <w:tc>
          <w:tcPr>
            <w:cnfStyle w:val="001000000000" w:firstRow="0" w:lastRow="0" w:firstColumn="1" w:lastColumn="0" w:oddVBand="0" w:evenVBand="0" w:oddHBand="0" w:evenHBand="0" w:firstRowFirstColumn="0" w:firstRowLastColumn="0" w:lastRowFirstColumn="0" w:lastRowLastColumn="0"/>
            <w:tcW w:w="3740" w:type="dxa"/>
          </w:tcPr>
          <w:p w14:paraId="78CE576B" w14:textId="77777777" w:rsidR="0094685B" w:rsidRDefault="0094685B">
            <w:r>
              <w:t>Finance expenses and fees</w:t>
            </w:r>
            <w:r>
              <w:rPr>
                <w:vertAlign w:val="superscript"/>
              </w:rPr>
              <w:t xml:space="preserve"> (b)</w:t>
            </w:r>
          </w:p>
        </w:tc>
        <w:tc>
          <w:tcPr>
            <w:tcW w:w="794" w:type="dxa"/>
          </w:tcPr>
          <w:p w14:paraId="1EFC9F0E" w14:textId="77777777" w:rsidR="0094685B" w:rsidRDefault="0094685B">
            <w:pPr>
              <w:cnfStyle w:val="000000000000" w:firstRow="0" w:lastRow="0" w:firstColumn="0" w:lastColumn="0" w:oddVBand="0" w:evenVBand="0" w:oddHBand="0" w:evenHBand="0" w:firstRowFirstColumn="0" w:firstRowLastColumn="0" w:lastRowFirstColumn="0" w:lastRowLastColumn="0"/>
            </w:pPr>
            <w:r>
              <w:t>70</w:t>
            </w:r>
          </w:p>
        </w:tc>
        <w:tc>
          <w:tcPr>
            <w:tcW w:w="794" w:type="dxa"/>
          </w:tcPr>
          <w:p w14:paraId="5C6EA73D" w14:textId="77777777" w:rsidR="0094685B" w:rsidRDefault="0094685B">
            <w:pPr>
              <w:cnfStyle w:val="000000000000" w:firstRow="0" w:lastRow="0" w:firstColumn="0" w:lastColumn="0" w:oddVBand="0" w:evenVBand="0" w:oddHBand="0" w:evenHBand="0" w:firstRowFirstColumn="0" w:firstRowLastColumn="0" w:lastRowFirstColumn="0" w:lastRowLastColumn="0"/>
            </w:pPr>
            <w:r>
              <w:t>91</w:t>
            </w:r>
          </w:p>
        </w:tc>
        <w:tc>
          <w:tcPr>
            <w:tcW w:w="794" w:type="dxa"/>
          </w:tcPr>
          <w:p w14:paraId="1C12B01F" w14:textId="77777777" w:rsidR="0094685B" w:rsidRDefault="0094685B">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13FB4A64" w14:textId="77777777" w:rsidR="0094685B" w:rsidRDefault="0094685B">
            <w:pPr>
              <w:cnfStyle w:val="000000000000" w:firstRow="0" w:lastRow="0" w:firstColumn="0" w:lastColumn="0" w:oddVBand="0" w:evenVBand="0" w:oddHBand="0" w:evenHBand="0" w:firstRowFirstColumn="0" w:firstRowLastColumn="0" w:lastRowFirstColumn="0" w:lastRowLastColumn="0"/>
            </w:pPr>
            <w:r>
              <w:t>109</w:t>
            </w:r>
          </w:p>
        </w:tc>
        <w:tc>
          <w:tcPr>
            <w:tcW w:w="794" w:type="dxa"/>
          </w:tcPr>
          <w:p w14:paraId="2A61897D" w14:textId="77777777" w:rsidR="0094685B" w:rsidRDefault="0094685B">
            <w:pPr>
              <w:cnfStyle w:val="000000000000" w:firstRow="0" w:lastRow="0" w:firstColumn="0" w:lastColumn="0" w:oddVBand="0" w:evenVBand="0" w:oddHBand="0" w:evenHBand="0" w:firstRowFirstColumn="0" w:firstRowLastColumn="0" w:lastRowFirstColumn="0" w:lastRowLastColumn="0"/>
            </w:pPr>
            <w:r>
              <w:t>112</w:t>
            </w:r>
          </w:p>
        </w:tc>
      </w:tr>
      <w:tr w:rsidR="0094685B" w14:paraId="0B90293D" w14:textId="77777777">
        <w:tc>
          <w:tcPr>
            <w:cnfStyle w:val="001000000000" w:firstRow="0" w:lastRow="0" w:firstColumn="1" w:lastColumn="0" w:oddVBand="0" w:evenVBand="0" w:oddHBand="0" w:evenHBand="0" w:firstRowFirstColumn="0" w:firstRowLastColumn="0" w:lastRowFirstColumn="0" w:lastRowLastColumn="0"/>
            <w:tcW w:w="3740" w:type="dxa"/>
          </w:tcPr>
          <w:p w14:paraId="233F33C1" w14:textId="77777777" w:rsidR="0094685B" w:rsidRDefault="0094685B">
            <w:r>
              <w:t>Purchase of services</w:t>
            </w:r>
            <w:r>
              <w:rPr>
                <w:vertAlign w:val="superscript"/>
              </w:rPr>
              <w:t xml:space="preserve"> (a)</w:t>
            </w:r>
          </w:p>
        </w:tc>
        <w:tc>
          <w:tcPr>
            <w:tcW w:w="794" w:type="dxa"/>
          </w:tcPr>
          <w:p w14:paraId="4AB13E44" w14:textId="77777777" w:rsidR="0094685B" w:rsidRDefault="0094685B">
            <w:pPr>
              <w:cnfStyle w:val="000000000000" w:firstRow="0" w:lastRow="0" w:firstColumn="0" w:lastColumn="0" w:oddVBand="0" w:evenVBand="0" w:oddHBand="0" w:evenHBand="0" w:firstRowFirstColumn="0" w:firstRowLastColumn="0" w:lastRowFirstColumn="0" w:lastRowLastColumn="0"/>
            </w:pPr>
            <w:r>
              <w:t>19 410</w:t>
            </w:r>
          </w:p>
        </w:tc>
        <w:tc>
          <w:tcPr>
            <w:tcW w:w="794" w:type="dxa"/>
          </w:tcPr>
          <w:p w14:paraId="0CAE97AA" w14:textId="77777777" w:rsidR="0094685B" w:rsidRDefault="0094685B">
            <w:pPr>
              <w:cnfStyle w:val="000000000000" w:firstRow="0" w:lastRow="0" w:firstColumn="0" w:lastColumn="0" w:oddVBand="0" w:evenVBand="0" w:oddHBand="0" w:evenHBand="0" w:firstRowFirstColumn="0" w:firstRowLastColumn="0" w:lastRowFirstColumn="0" w:lastRowLastColumn="0"/>
            </w:pPr>
            <w:r>
              <w:t>20 261</w:t>
            </w:r>
          </w:p>
        </w:tc>
        <w:tc>
          <w:tcPr>
            <w:tcW w:w="794" w:type="dxa"/>
          </w:tcPr>
          <w:p w14:paraId="20FD09E2" w14:textId="77777777" w:rsidR="0094685B" w:rsidRDefault="0094685B">
            <w:pPr>
              <w:cnfStyle w:val="000000000000" w:firstRow="0" w:lastRow="0" w:firstColumn="0" w:lastColumn="0" w:oddVBand="0" w:evenVBand="0" w:oddHBand="0" w:evenHBand="0" w:firstRowFirstColumn="0" w:firstRowLastColumn="0" w:lastRowFirstColumn="0" w:lastRowLastColumn="0"/>
            </w:pPr>
            <w:r>
              <w:t>19 555</w:t>
            </w:r>
          </w:p>
        </w:tc>
        <w:tc>
          <w:tcPr>
            <w:tcW w:w="794" w:type="dxa"/>
          </w:tcPr>
          <w:p w14:paraId="2670F4A0" w14:textId="77777777" w:rsidR="0094685B" w:rsidRDefault="0094685B">
            <w:pPr>
              <w:cnfStyle w:val="000000000000" w:firstRow="0" w:lastRow="0" w:firstColumn="0" w:lastColumn="0" w:oddVBand="0" w:evenVBand="0" w:oddHBand="0" w:evenHBand="0" w:firstRowFirstColumn="0" w:firstRowLastColumn="0" w:lastRowFirstColumn="0" w:lastRowLastColumn="0"/>
            </w:pPr>
            <w:r>
              <w:t>19 150</w:t>
            </w:r>
          </w:p>
        </w:tc>
        <w:tc>
          <w:tcPr>
            <w:tcW w:w="794" w:type="dxa"/>
          </w:tcPr>
          <w:p w14:paraId="56656994" w14:textId="77777777" w:rsidR="0094685B" w:rsidRDefault="0094685B">
            <w:pPr>
              <w:cnfStyle w:val="000000000000" w:firstRow="0" w:lastRow="0" w:firstColumn="0" w:lastColumn="0" w:oddVBand="0" w:evenVBand="0" w:oddHBand="0" w:evenHBand="0" w:firstRowFirstColumn="0" w:firstRowLastColumn="0" w:lastRowFirstColumn="0" w:lastRowLastColumn="0"/>
            </w:pPr>
            <w:r>
              <w:t>19 254</w:t>
            </w:r>
          </w:p>
        </w:tc>
      </w:tr>
      <w:tr w:rsidR="0094685B" w14:paraId="39464595" w14:textId="77777777">
        <w:tc>
          <w:tcPr>
            <w:cnfStyle w:val="001000000000" w:firstRow="0" w:lastRow="0" w:firstColumn="1" w:lastColumn="0" w:oddVBand="0" w:evenVBand="0" w:oddHBand="0" w:evenHBand="0" w:firstRowFirstColumn="0" w:firstRowLastColumn="0" w:lastRowFirstColumn="0" w:lastRowLastColumn="0"/>
            <w:tcW w:w="3740" w:type="dxa"/>
          </w:tcPr>
          <w:p w14:paraId="348AADCD" w14:textId="77777777" w:rsidR="0094685B" w:rsidRDefault="0094685B">
            <w:r>
              <w:t>Insurance claims expense</w:t>
            </w:r>
          </w:p>
        </w:tc>
        <w:tc>
          <w:tcPr>
            <w:tcW w:w="794" w:type="dxa"/>
          </w:tcPr>
          <w:p w14:paraId="473A647E" w14:textId="77777777" w:rsidR="0094685B" w:rsidRDefault="0094685B">
            <w:pPr>
              <w:cnfStyle w:val="000000000000" w:firstRow="0" w:lastRow="0" w:firstColumn="0" w:lastColumn="0" w:oddVBand="0" w:evenVBand="0" w:oddHBand="0" w:evenHBand="0" w:firstRowFirstColumn="0" w:firstRowLastColumn="0" w:lastRowFirstColumn="0" w:lastRowLastColumn="0"/>
            </w:pPr>
            <w:r>
              <w:t>889</w:t>
            </w:r>
          </w:p>
        </w:tc>
        <w:tc>
          <w:tcPr>
            <w:tcW w:w="794" w:type="dxa"/>
          </w:tcPr>
          <w:p w14:paraId="262E1981" w14:textId="77777777" w:rsidR="0094685B" w:rsidRDefault="0094685B">
            <w:pPr>
              <w:cnfStyle w:val="000000000000" w:firstRow="0" w:lastRow="0" w:firstColumn="0" w:lastColumn="0" w:oddVBand="0" w:evenVBand="0" w:oddHBand="0" w:evenHBand="0" w:firstRowFirstColumn="0" w:firstRowLastColumn="0" w:lastRowFirstColumn="0" w:lastRowLastColumn="0"/>
            </w:pPr>
            <w:r>
              <w:t>909</w:t>
            </w:r>
          </w:p>
        </w:tc>
        <w:tc>
          <w:tcPr>
            <w:tcW w:w="794" w:type="dxa"/>
          </w:tcPr>
          <w:p w14:paraId="51953AA3" w14:textId="77777777" w:rsidR="0094685B" w:rsidRDefault="0094685B">
            <w:pPr>
              <w:cnfStyle w:val="000000000000" w:firstRow="0" w:lastRow="0" w:firstColumn="0" w:lastColumn="0" w:oddVBand="0" w:evenVBand="0" w:oddHBand="0" w:evenHBand="0" w:firstRowFirstColumn="0" w:firstRowLastColumn="0" w:lastRowFirstColumn="0" w:lastRowLastColumn="0"/>
            </w:pPr>
            <w:r>
              <w:t>637</w:t>
            </w:r>
          </w:p>
        </w:tc>
        <w:tc>
          <w:tcPr>
            <w:tcW w:w="794" w:type="dxa"/>
          </w:tcPr>
          <w:p w14:paraId="64F751B5" w14:textId="77777777" w:rsidR="0094685B" w:rsidRDefault="0094685B">
            <w:pPr>
              <w:cnfStyle w:val="000000000000" w:firstRow="0" w:lastRow="0" w:firstColumn="0" w:lastColumn="0" w:oddVBand="0" w:evenVBand="0" w:oddHBand="0" w:evenHBand="0" w:firstRowFirstColumn="0" w:firstRowLastColumn="0" w:lastRowFirstColumn="0" w:lastRowLastColumn="0"/>
            </w:pPr>
            <w:r>
              <w:t>622</w:t>
            </w:r>
          </w:p>
        </w:tc>
        <w:tc>
          <w:tcPr>
            <w:tcW w:w="794" w:type="dxa"/>
          </w:tcPr>
          <w:p w14:paraId="7F068C6E" w14:textId="77777777" w:rsidR="0094685B" w:rsidRDefault="0094685B">
            <w:pPr>
              <w:cnfStyle w:val="000000000000" w:firstRow="0" w:lastRow="0" w:firstColumn="0" w:lastColumn="0" w:oddVBand="0" w:evenVBand="0" w:oddHBand="0" w:evenHBand="0" w:firstRowFirstColumn="0" w:firstRowLastColumn="0" w:lastRowFirstColumn="0" w:lastRowLastColumn="0"/>
            </w:pPr>
            <w:r>
              <w:t>634</w:t>
            </w:r>
          </w:p>
        </w:tc>
      </w:tr>
      <w:tr w:rsidR="0094685B" w14:paraId="13409683" w14:textId="77777777">
        <w:tc>
          <w:tcPr>
            <w:cnfStyle w:val="001000000000" w:firstRow="0" w:lastRow="0" w:firstColumn="1" w:lastColumn="0" w:oddVBand="0" w:evenVBand="0" w:oddHBand="0" w:evenHBand="0" w:firstRowFirstColumn="0" w:firstRowLastColumn="0" w:lastRowFirstColumn="0" w:lastRowLastColumn="0"/>
            <w:tcW w:w="3740" w:type="dxa"/>
          </w:tcPr>
          <w:p w14:paraId="57E83514" w14:textId="77777777" w:rsidR="0094685B" w:rsidRDefault="0094685B">
            <w:r>
              <w:t>Maintenance</w:t>
            </w:r>
          </w:p>
        </w:tc>
        <w:tc>
          <w:tcPr>
            <w:tcW w:w="794" w:type="dxa"/>
          </w:tcPr>
          <w:p w14:paraId="024912D7" w14:textId="77777777" w:rsidR="0094685B" w:rsidRDefault="0094685B">
            <w:pPr>
              <w:cnfStyle w:val="000000000000" w:firstRow="0" w:lastRow="0" w:firstColumn="0" w:lastColumn="0" w:oddVBand="0" w:evenVBand="0" w:oddHBand="0" w:evenHBand="0" w:firstRowFirstColumn="0" w:firstRowLastColumn="0" w:lastRowFirstColumn="0" w:lastRowLastColumn="0"/>
            </w:pPr>
            <w:r>
              <w:t>1 648</w:t>
            </w:r>
          </w:p>
        </w:tc>
        <w:tc>
          <w:tcPr>
            <w:tcW w:w="794" w:type="dxa"/>
          </w:tcPr>
          <w:p w14:paraId="48647C06" w14:textId="77777777" w:rsidR="0094685B" w:rsidRDefault="0094685B">
            <w:pPr>
              <w:cnfStyle w:val="000000000000" w:firstRow="0" w:lastRow="0" w:firstColumn="0" w:lastColumn="0" w:oddVBand="0" w:evenVBand="0" w:oddHBand="0" w:evenHBand="0" w:firstRowFirstColumn="0" w:firstRowLastColumn="0" w:lastRowFirstColumn="0" w:lastRowLastColumn="0"/>
            </w:pPr>
            <w:r>
              <w:t>1 688</w:t>
            </w:r>
          </w:p>
        </w:tc>
        <w:tc>
          <w:tcPr>
            <w:tcW w:w="794" w:type="dxa"/>
          </w:tcPr>
          <w:p w14:paraId="51F6DBAE" w14:textId="77777777" w:rsidR="0094685B" w:rsidRDefault="0094685B">
            <w:pPr>
              <w:cnfStyle w:val="000000000000" w:firstRow="0" w:lastRow="0" w:firstColumn="0" w:lastColumn="0" w:oddVBand="0" w:evenVBand="0" w:oddHBand="0" w:evenHBand="0" w:firstRowFirstColumn="0" w:firstRowLastColumn="0" w:lastRowFirstColumn="0" w:lastRowLastColumn="0"/>
            </w:pPr>
            <w:r>
              <w:t>1 684</w:t>
            </w:r>
          </w:p>
        </w:tc>
        <w:tc>
          <w:tcPr>
            <w:tcW w:w="794" w:type="dxa"/>
          </w:tcPr>
          <w:p w14:paraId="06568977" w14:textId="77777777" w:rsidR="0094685B" w:rsidRDefault="0094685B">
            <w:pPr>
              <w:cnfStyle w:val="000000000000" w:firstRow="0" w:lastRow="0" w:firstColumn="0" w:lastColumn="0" w:oddVBand="0" w:evenVBand="0" w:oddHBand="0" w:evenHBand="0" w:firstRowFirstColumn="0" w:firstRowLastColumn="0" w:lastRowFirstColumn="0" w:lastRowLastColumn="0"/>
            </w:pPr>
            <w:r>
              <w:t>1 612</w:t>
            </w:r>
          </w:p>
        </w:tc>
        <w:tc>
          <w:tcPr>
            <w:tcW w:w="794" w:type="dxa"/>
          </w:tcPr>
          <w:p w14:paraId="40E4593F" w14:textId="77777777" w:rsidR="0094685B" w:rsidRDefault="0094685B">
            <w:pPr>
              <w:cnfStyle w:val="000000000000" w:firstRow="0" w:lastRow="0" w:firstColumn="0" w:lastColumn="0" w:oddVBand="0" w:evenVBand="0" w:oddHBand="0" w:evenHBand="0" w:firstRowFirstColumn="0" w:firstRowLastColumn="0" w:lastRowFirstColumn="0" w:lastRowLastColumn="0"/>
            </w:pPr>
            <w:r>
              <w:t>1 625</w:t>
            </w:r>
          </w:p>
        </w:tc>
      </w:tr>
      <w:tr w:rsidR="0094685B" w14:paraId="67953215" w14:textId="77777777">
        <w:tc>
          <w:tcPr>
            <w:cnfStyle w:val="001000000000" w:firstRow="0" w:lastRow="0" w:firstColumn="1" w:lastColumn="0" w:oddVBand="0" w:evenVBand="0" w:oddHBand="0" w:evenHBand="0" w:firstRowFirstColumn="0" w:firstRowLastColumn="0" w:lastRowFirstColumn="0" w:lastRowLastColumn="0"/>
            <w:tcW w:w="3740" w:type="dxa"/>
          </w:tcPr>
          <w:p w14:paraId="2FDAE427" w14:textId="77777777" w:rsidR="0094685B" w:rsidRDefault="0094685B">
            <w:r>
              <w:t>Short</w:t>
            </w:r>
            <w:r>
              <w:noBreakHyphen/>
              <w:t>term and low value lease expense</w:t>
            </w:r>
          </w:p>
        </w:tc>
        <w:tc>
          <w:tcPr>
            <w:tcW w:w="794" w:type="dxa"/>
          </w:tcPr>
          <w:p w14:paraId="7B6F675C" w14:textId="77777777" w:rsidR="0094685B" w:rsidRDefault="0094685B">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7BDD214A" w14:textId="77777777" w:rsidR="0094685B" w:rsidRDefault="0094685B">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6D53113C" w14:textId="77777777" w:rsidR="0094685B" w:rsidRDefault="0094685B">
            <w:pPr>
              <w:cnfStyle w:val="000000000000" w:firstRow="0" w:lastRow="0" w:firstColumn="0" w:lastColumn="0" w:oddVBand="0" w:evenVBand="0" w:oddHBand="0" w:evenHBand="0" w:firstRowFirstColumn="0" w:firstRowLastColumn="0" w:lastRowFirstColumn="0" w:lastRowLastColumn="0"/>
            </w:pPr>
            <w:r>
              <w:t>102</w:t>
            </w:r>
          </w:p>
        </w:tc>
        <w:tc>
          <w:tcPr>
            <w:tcW w:w="794" w:type="dxa"/>
          </w:tcPr>
          <w:p w14:paraId="26C926A8" w14:textId="77777777" w:rsidR="0094685B" w:rsidRDefault="0094685B">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0DDCB840" w14:textId="77777777" w:rsidR="0094685B" w:rsidRDefault="0094685B">
            <w:pPr>
              <w:cnfStyle w:val="000000000000" w:firstRow="0" w:lastRow="0" w:firstColumn="0" w:lastColumn="0" w:oddVBand="0" w:evenVBand="0" w:oddHBand="0" w:evenHBand="0" w:firstRowFirstColumn="0" w:firstRowLastColumn="0" w:lastRowFirstColumn="0" w:lastRowLastColumn="0"/>
            </w:pPr>
            <w:r>
              <w:t>109</w:t>
            </w:r>
          </w:p>
        </w:tc>
      </w:tr>
      <w:tr w:rsidR="0094685B" w14:paraId="2170E5E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1AF50BB" w14:textId="77777777" w:rsidR="0094685B" w:rsidRDefault="0094685B">
            <w:r>
              <w:t>Other</w:t>
            </w:r>
          </w:p>
        </w:tc>
        <w:tc>
          <w:tcPr>
            <w:tcW w:w="794" w:type="dxa"/>
            <w:tcBorders>
              <w:bottom w:val="single" w:sz="6" w:space="0" w:color="auto"/>
            </w:tcBorders>
          </w:tcPr>
          <w:p w14:paraId="1DB8EE80" w14:textId="77777777" w:rsidR="0094685B" w:rsidRDefault="0094685B">
            <w:pPr>
              <w:cnfStyle w:val="000000000000" w:firstRow="0" w:lastRow="0" w:firstColumn="0" w:lastColumn="0" w:oddVBand="0" w:evenVBand="0" w:oddHBand="0" w:evenHBand="0" w:firstRowFirstColumn="0" w:firstRowLastColumn="0" w:lastRowFirstColumn="0" w:lastRowLastColumn="0"/>
            </w:pPr>
            <w:r>
              <w:t>1 475</w:t>
            </w:r>
          </w:p>
        </w:tc>
        <w:tc>
          <w:tcPr>
            <w:tcW w:w="794" w:type="dxa"/>
            <w:tcBorders>
              <w:bottom w:val="single" w:sz="6" w:space="0" w:color="auto"/>
            </w:tcBorders>
          </w:tcPr>
          <w:p w14:paraId="5AA272CC" w14:textId="77777777" w:rsidR="0094685B" w:rsidRDefault="0094685B">
            <w:pPr>
              <w:cnfStyle w:val="000000000000" w:firstRow="0" w:lastRow="0" w:firstColumn="0" w:lastColumn="0" w:oddVBand="0" w:evenVBand="0" w:oddHBand="0" w:evenHBand="0" w:firstRowFirstColumn="0" w:firstRowLastColumn="0" w:lastRowFirstColumn="0" w:lastRowLastColumn="0"/>
            </w:pPr>
            <w:r>
              <w:t>1 488</w:t>
            </w:r>
          </w:p>
        </w:tc>
        <w:tc>
          <w:tcPr>
            <w:tcW w:w="794" w:type="dxa"/>
            <w:tcBorders>
              <w:bottom w:val="single" w:sz="6" w:space="0" w:color="auto"/>
            </w:tcBorders>
          </w:tcPr>
          <w:p w14:paraId="251AF532" w14:textId="77777777" w:rsidR="0094685B" w:rsidRDefault="0094685B">
            <w:pPr>
              <w:cnfStyle w:val="000000000000" w:firstRow="0" w:lastRow="0" w:firstColumn="0" w:lastColumn="0" w:oddVBand="0" w:evenVBand="0" w:oddHBand="0" w:evenHBand="0" w:firstRowFirstColumn="0" w:firstRowLastColumn="0" w:lastRowFirstColumn="0" w:lastRowLastColumn="0"/>
            </w:pPr>
            <w:r>
              <w:t>1 088</w:t>
            </w:r>
          </w:p>
        </w:tc>
        <w:tc>
          <w:tcPr>
            <w:tcW w:w="794" w:type="dxa"/>
            <w:tcBorders>
              <w:bottom w:val="single" w:sz="6" w:space="0" w:color="auto"/>
            </w:tcBorders>
          </w:tcPr>
          <w:p w14:paraId="163D4706" w14:textId="77777777" w:rsidR="0094685B" w:rsidRDefault="0094685B">
            <w:pPr>
              <w:cnfStyle w:val="000000000000" w:firstRow="0" w:lastRow="0" w:firstColumn="0" w:lastColumn="0" w:oddVBand="0" w:evenVBand="0" w:oddHBand="0" w:evenHBand="0" w:firstRowFirstColumn="0" w:firstRowLastColumn="0" w:lastRowFirstColumn="0" w:lastRowLastColumn="0"/>
            </w:pPr>
            <w:r>
              <w:t>1 134</w:t>
            </w:r>
          </w:p>
        </w:tc>
        <w:tc>
          <w:tcPr>
            <w:tcW w:w="794" w:type="dxa"/>
            <w:tcBorders>
              <w:bottom w:val="single" w:sz="6" w:space="0" w:color="auto"/>
            </w:tcBorders>
          </w:tcPr>
          <w:p w14:paraId="47DA6C13" w14:textId="77777777" w:rsidR="0094685B" w:rsidRDefault="0094685B">
            <w:pPr>
              <w:cnfStyle w:val="000000000000" w:firstRow="0" w:lastRow="0" w:firstColumn="0" w:lastColumn="0" w:oddVBand="0" w:evenVBand="0" w:oddHBand="0" w:evenHBand="0" w:firstRowFirstColumn="0" w:firstRowLastColumn="0" w:lastRowFirstColumn="0" w:lastRowLastColumn="0"/>
            </w:pPr>
            <w:r>
              <w:t>1 185</w:t>
            </w:r>
          </w:p>
        </w:tc>
      </w:tr>
      <w:tr w:rsidR="0094685B" w14:paraId="1D772E85"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3308FF6" w14:textId="77777777" w:rsidR="0094685B" w:rsidRDefault="0094685B">
            <w:r>
              <w:rPr>
                <w:b/>
              </w:rPr>
              <w:t>Total other operating expenses</w:t>
            </w:r>
          </w:p>
        </w:tc>
        <w:tc>
          <w:tcPr>
            <w:tcW w:w="794" w:type="dxa"/>
            <w:tcBorders>
              <w:top w:val="single" w:sz="6" w:space="0" w:color="auto"/>
              <w:bottom w:val="single" w:sz="12" w:space="0" w:color="auto"/>
            </w:tcBorders>
          </w:tcPr>
          <w:p w14:paraId="790F76F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31 428</w:t>
            </w:r>
          </w:p>
        </w:tc>
        <w:tc>
          <w:tcPr>
            <w:tcW w:w="794" w:type="dxa"/>
            <w:tcBorders>
              <w:top w:val="single" w:sz="6" w:space="0" w:color="auto"/>
              <w:bottom w:val="single" w:sz="12" w:space="0" w:color="auto"/>
            </w:tcBorders>
          </w:tcPr>
          <w:p w14:paraId="61535D6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32 260</w:t>
            </w:r>
          </w:p>
        </w:tc>
        <w:tc>
          <w:tcPr>
            <w:tcW w:w="794" w:type="dxa"/>
            <w:tcBorders>
              <w:top w:val="single" w:sz="6" w:space="0" w:color="auto"/>
              <w:bottom w:val="single" w:sz="12" w:space="0" w:color="auto"/>
            </w:tcBorders>
          </w:tcPr>
          <w:p w14:paraId="56327B5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30 934</w:t>
            </w:r>
          </w:p>
        </w:tc>
        <w:tc>
          <w:tcPr>
            <w:tcW w:w="794" w:type="dxa"/>
            <w:tcBorders>
              <w:top w:val="single" w:sz="6" w:space="0" w:color="auto"/>
              <w:bottom w:val="single" w:sz="12" w:space="0" w:color="auto"/>
            </w:tcBorders>
          </w:tcPr>
          <w:p w14:paraId="69B3041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30 931</w:t>
            </w:r>
          </w:p>
        </w:tc>
        <w:tc>
          <w:tcPr>
            <w:tcW w:w="794" w:type="dxa"/>
            <w:tcBorders>
              <w:top w:val="single" w:sz="6" w:space="0" w:color="auto"/>
              <w:bottom w:val="single" w:sz="12" w:space="0" w:color="auto"/>
            </w:tcBorders>
          </w:tcPr>
          <w:p w14:paraId="13B18CE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32 016</w:t>
            </w:r>
          </w:p>
        </w:tc>
      </w:tr>
    </w:tbl>
    <w:p w14:paraId="00406B6D" w14:textId="77777777" w:rsidR="0094685B" w:rsidRPr="00FC6AC0" w:rsidRDefault="0094685B" w:rsidP="0094685B">
      <w:pPr>
        <w:pStyle w:val="Note"/>
      </w:pPr>
      <w:bookmarkStart w:id="94" w:name="_Hlk180585968"/>
      <w:r w:rsidRPr="00FC6AC0">
        <w:t>Note</w:t>
      </w:r>
      <w:r>
        <w:t>s</w:t>
      </w:r>
      <w:r w:rsidRPr="00FC6AC0">
        <w:t>:</w:t>
      </w:r>
    </w:p>
    <w:p w14:paraId="4265F689" w14:textId="77777777" w:rsidR="0094685B" w:rsidRDefault="0094685B" w:rsidP="0094685B">
      <w:pPr>
        <w:pStyle w:val="Note"/>
      </w:pPr>
      <w:r>
        <w:t>(a)</w:t>
      </w:r>
      <w:r>
        <w:tab/>
      </w:r>
      <w:r w:rsidRPr="00FC6AC0">
        <w:t>The following two tables break down the purchase of supplies and consumables and the purchase of services.</w:t>
      </w:r>
      <w:bookmarkEnd w:id="94"/>
    </w:p>
    <w:p w14:paraId="5CAFB99D" w14:textId="77777777" w:rsidR="0094685B" w:rsidRDefault="0094685B" w:rsidP="0094685B">
      <w:pPr>
        <w:pStyle w:val="Note"/>
      </w:pPr>
      <w:r>
        <w:t>(b)</w:t>
      </w:r>
      <w:r>
        <w:tab/>
        <w:t>Includes items such as bank fees and associated costs involved in entering into loan transactions, and credit card and corporate card charges.</w:t>
      </w:r>
    </w:p>
    <w:p w14:paraId="5C70AE13" w14:textId="77777777" w:rsidR="0094685B" w:rsidRDefault="0094685B" w:rsidP="0094685B"/>
    <w:p w14:paraId="69D2FA46" w14:textId="77777777" w:rsidR="0094685B" w:rsidRPr="00E60C19" w:rsidRDefault="0094685B" w:rsidP="0094685B">
      <w:pPr>
        <w:pStyle w:val="TableHeading"/>
      </w:pPr>
      <w:r w:rsidRPr="00E60C19">
        <w:t>Purchase of supplies and consumables</w:t>
      </w:r>
      <w:r w:rsidRPr="00E60C1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Purchase_supplies|MergedHeadingRow:1"/>
      </w:tblPr>
      <w:tblGrid>
        <w:gridCol w:w="3740"/>
        <w:gridCol w:w="794"/>
        <w:gridCol w:w="794"/>
        <w:gridCol w:w="794"/>
        <w:gridCol w:w="794"/>
        <w:gridCol w:w="794"/>
      </w:tblGrid>
      <w:tr w:rsidR="0094685B" w14:paraId="75AA60E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DD8346E" w14:textId="77777777" w:rsidR="0094685B" w:rsidRDefault="0094685B">
            <w:pPr>
              <w:keepNext/>
            </w:pPr>
          </w:p>
        </w:tc>
        <w:tc>
          <w:tcPr>
            <w:tcW w:w="794" w:type="dxa"/>
          </w:tcPr>
          <w:p w14:paraId="4A605A78"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6D7B86C2"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6EDA02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55261D1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3236A6D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1AF7E9D4" w14:textId="77777777">
        <w:tc>
          <w:tcPr>
            <w:cnfStyle w:val="001000000000" w:firstRow="0" w:lastRow="0" w:firstColumn="1" w:lastColumn="0" w:oddVBand="0" w:evenVBand="0" w:oddHBand="0" w:evenHBand="0" w:firstRowFirstColumn="0" w:firstRowLastColumn="0" w:lastRowFirstColumn="0" w:lastRowLastColumn="0"/>
            <w:tcW w:w="3740" w:type="dxa"/>
          </w:tcPr>
          <w:p w14:paraId="2453D0D0" w14:textId="77777777" w:rsidR="0094685B" w:rsidRDefault="0094685B">
            <w:r>
              <w:t>Medicinal pharmacy and medical supplies</w:t>
            </w:r>
          </w:p>
        </w:tc>
        <w:tc>
          <w:tcPr>
            <w:tcW w:w="794" w:type="dxa"/>
          </w:tcPr>
          <w:p w14:paraId="3E7E8837" w14:textId="77777777" w:rsidR="0094685B" w:rsidRDefault="0094685B">
            <w:pPr>
              <w:cnfStyle w:val="000000000000" w:firstRow="0" w:lastRow="0" w:firstColumn="0" w:lastColumn="0" w:oddVBand="0" w:evenVBand="0" w:oddHBand="0" w:evenHBand="0" w:firstRowFirstColumn="0" w:firstRowLastColumn="0" w:lastRowFirstColumn="0" w:lastRowLastColumn="0"/>
            </w:pPr>
            <w:r>
              <w:t>2 492</w:t>
            </w:r>
          </w:p>
        </w:tc>
        <w:tc>
          <w:tcPr>
            <w:tcW w:w="794" w:type="dxa"/>
          </w:tcPr>
          <w:p w14:paraId="173C78DB" w14:textId="77777777" w:rsidR="0094685B" w:rsidRDefault="0094685B">
            <w:pPr>
              <w:cnfStyle w:val="000000000000" w:firstRow="0" w:lastRow="0" w:firstColumn="0" w:lastColumn="0" w:oddVBand="0" w:evenVBand="0" w:oddHBand="0" w:evenHBand="0" w:firstRowFirstColumn="0" w:firstRowLastColumn="0" w:lastRowFirstColumn="0" w:lastRowLastColumn="0"/>
            </w:pPr>
            <w:r>
              <w:t>2 525</w:t>
            </w:r>
          </w:p>
        </w:tc>
        <w:tc>
          <w:tcPr>
            <w:tcW w:w="794" w:type="dxa"/>
          </w:tcPr>
          <w:p w14:paraId="05F518FE" w14:textId="77777777" w:rsidR="0094685B" w:rsidRDefault="0094685B">
            <w:pPr>
              <w:cnfStyle w:val="000000000000" w:firstRow="0" w:lastRow="0" w:firstColumn="0" w:lastColumn="0" w:oddVBand="0" w:evenVBand="0" w:oddHBand="0" w:evenHBand="0" w:firstRowFirstColumn="0" w:firstRowLastColumn="0" w:lastRowFirstColumn="0" w:lastRowLastColumn="0"/>
            </w:pPr>
            <w:r>
              <w:t>2 459</w:t>
            </w:r>
          </w:p>
        </w:tc>
        <w:tc>
          <w:tcPr>
            <w:tcW w:w="794" w:type="dxa"/>
          </w:tcPr>
          <w:p w14:paraId="26CC7AED" w14:textId="77777777" w:rsidR="0094685B" w:rsidRDefault="0094685B">
            <w:pPr>
              <w:cnfStyle w:val="000000000000" w:firstRow="0" w:lastRow="0" w:firstColumn="0" w:lastColumn="0" w:oddVBand="0" w:evenVBand="0" w:oddHBand="0" w:evenHBand="0" w:firstRowFirstColumn="0" w:firstRowLastColumn="0" w:lastRowFirstColumn="0" w:lastRowLastColumn="0"/>
            </w:pPr>
            <w:r>
              <w:t>2 469</w:t>
            </w:r>
          </w:p>
        </w:tc>
        <w:tc>
          <w:tcPr>
            <w:tcW w:w="794" w:type="dxa"/>
          </w:tcPr>
          <w:p w14:paraId="0D94A7D9" w14:textId="77777777" w:rsidR="0094685B" w:rsidRDefault="0094685B">
            <w:pPr>
              <w:cnfStyle w:val="000000000000" w:firstRow="0" w:lastRow="0" w:firstColumn="0" w:lastColumn="0" w:oddVBand="0" w:evenVBand="0" w:oddHBand="0" w:evenHBand="0" w:firstRowFirstColumn="0" w:firstRowLastColumn="0" w:lastRowFirstColumn="0" w:lastRowLastColumn="0"/>
            </w:pPr>
            <w:r>
              <w:t>2 508</w:t>
            </w:r>
          </w:p>
        </w:tc>
      </w:tr>
      <w:tr w:rsidR="0094685B" w14:paraId="603EF832" w14:textId="77777777">
        <w:tc>
          <w:tcPr>
            <w:cnfStyle w:val="001000000000" w:firstRow="0" w:lastRow="0" w:firstColumn="1" w:lastColumn="0" w:oddVBand="0" w:evenVBand="0" w:oddHBand="0" w:evenHBand="0" w:firstRowFirstColumn="0" w:firstRowLastColumn="0" w:lastRowFirstColumn="0" w:lastRowLastColumn="0"/>
            <w:tcW w:w="3740" w:type="dxa"/>
          </w:tcPr>
          <w:p w14:paraId="33D2341F" w14:textId="77777777" w:rsidR="0094685B" w:rsidRDefault="0094685B">
            <w:r>
              <w:t>Office supplies and consumables</w:t>
            </w:r>
          </w:p>
        </w:tc>
        <w:tc>
          <w:tcPr>
            <w:tcW w:w="794" w:type="dxa"/>
          </w:tcPr>
          <w:p w14:paraId="22265564" w14:textId="77777777" w:rsidR="0094685B" w:rsidRDefault="0094685B">
            <w:pPr>
              <w:cnfStyle w:val="000000000000" w:firstRow="0" w:lastRow="0" w:firstColumn="0" w:lastColumn="0" w:oddVBand="0" w:evenVBand="0" w:oddHBand="0" w:evenHBand="0" w:firstRowFirstColumn="0" w:firstRowLastColumn="0" w:lastRowFirstColumn="0" w:lastRowLastColumn="0"/>
            </w:pPr>
            <w:r>
              <w:t>217</w:t>
            </w:r>
          </w:p>
        </w:tc>
        <w:tc>
          <w:tcPr>
            <w:tcW w:w="794" w:type="dxa"/>
          </w:tcPr>
          <w:p w14:paraId="33A6A5C9" w14:textId="77777777" w:rsidR="0094685B" w:rsidRDefault="0094685B">
            <w:pPr>
              <w:cnfStyle w:val="000000000000" w:firstRow="0" w:lastRow="0" w:firstColumn="0" w:lastColumn="0" w:oddVBand="0" w:evenVBand="0" w:oddHBand="0" w:evenHBand="0" w:firstRowFirstColumn="0" w:firstRowLastColumn="0" w:lastRowFirstColumn="0" w:lastRowLastColumn="0"/>
            </w:pPr>
            <w:r>
              <w:t>243</w:t>
            </w:r>
          </w:p>
        </w:tc>
        <w:tc>
          <w:tcPr>
            <w:tcW w:w="794" w:type="dxa"/>
          </w:tcPr>
          <w:p w14:paraId="1B32DC4D" w14:textId="77777777" w:rsidR="0094685B" w:rsidRDefault="0094685B">
            <w:pPr>
              <w:cnfStyle w:val="000000000000" w:firstRow="0" w:lastRow="0" w:firstColumn="0" w:lastColumn="0" w:oddVBand="0" w:evenVBand="0" w:oddHBand="0" w:evenHBand="0" w:firstRowFirstColumn="0" w:firstRowLastColumn="0" w:lastRowFirstColumn="0" w:lastRowLastColumn="0"/>
            </w:pPr>
            <w:r>
              <w:t>229</w:t>
            </w:r>
          </w:p>
        </w:tc>
        <w:tc>
          <w:tcPr>
            <w:tcW w:w="794" w:type="dxa"/>
          </w:tcPr>
          <w:p w14:paraId="093A2601" w14:textId="77777777" w:rsidR="0094685B" w:rsidRDefault="0094685B">
            <w:pPr>
              <w:cnfStyle w:val="000000000000" w:firstRow="0" w:lastRow="0" w:firstColumn="0" w:lastColumn="0" w:oddVBand="0" w:evenVBand="0" w:oddHBand="0" w:evenHBand="0" w:firstRowFirstColumn="0" w:firstRowLastColumn="0" w:lastRowFirstColumn="0" w:lastRowLastColumn="0"/>
            </w:pPr>
            <w:r>
              <w:t>230</w:t>
            </w:r>
          </w:p>
        </w:tc>
        <w:tc>
          <w:tcPr>
            <w:tcW w:w="794" w:type="dxa"/>
          </w:tcPr>
          <w:p w14:paraId="16D0B867" w14:textId="77777777" w:rsidR="0094685B" w:rsidRDefault="0094685B">
            <w:pPr>
              <w:cnfStyle w:val="000000000000" w:firstRow="0" w:lastRow="0" w:firstColumn="0" w:lastColumn="0" w:oddVBand="0" w:evenVBand="0" w:oddHBand="0" w:evenHBand="0" w:firstRowFirstColumn="0" w:firstRowLastColumn="0" w:lastRowFirstColumn="0" w:lastRowLastColumn="0"/>
            </w:pPr>
            <w:r>
              <w:t>231</w:t>
            </w:r>
          </w:p>
        </w:tc>
      </w:tr>
      <w:tr w:rsidR="0094685B" w14:paraId="4673F354" w14:textId="77777777">
        <w:tc>
          <w:tcPr>
            <w:cnfStyle w:val="001000000000" w:firstRow="0" w:lastRow="0" w:firstColumn="1" w:lastColumn="0" w:oddVBand="0" w:evenVBand="0" w:oddHBand="0" w:evenHBand="0" w:firstRowFirstColumn="0" w:firstRowLastColumn="0" w:lastRowFirstColumn="0" w:lastRowLastColumn="0"/>
            <w:tcW w:w="3740" w:type="dxa"/>
          </w:tcPr>
          <w:p w14:paraId="6AC47984" w14:textId="77777777" w:rsidR="0094685B" w:rsidRDefault="0094685B">
            <w:r>
              <w:t>Specialised operational supplies and consumables</w:t>
            </w:r>
          </w:p>
        </w:tc>
        <w:tc>
          <w:tcPr>
            <w:tcW w:w="794" w:type="dxa"/>
          </w:tcPr>
          <w:p w14:paraId="0E76B79D" w14:textId="77777777" w:rsidR="0094685B" w:rsidRDefault="0094685B">
            <w:pPr>
              <w:cnfStyle w:val="000000000000" w:firstRow="0" w:lastRow="0" w:firstColumn="0" w:lastColumn="0" w:oddVBand="0" w:evenVBand="0" w:oddHBand="0" w:evenHBand="0" w:firstRowFirstColumn="0" w:firstRowLastColumn="0" w:lastRowFirstColumn="0" w:lastRowLastColumn="0"/>
            </w:pPr>
            <w:r>
              <w:t>299</w:t>
            </w:r>
          </w:p>
        </w:tc>
        <w:tc>
          <w:tcPr>
            <w:tcW w:w="794" w:type="dxa"/>
          </w:tcPr>
          <w:p w14:paraId="7B6EC2D8" w14:textId="77777777" w:rsidR="0094685B" w:rsidRDefault="0094685B">
            <w:pPr>
              <w:cnfStyle w:val="000000000000" w:firstRow="0" w:lastRow="0" w:firstColumn="0" w:lastColumn="0" w:oddVBand="0" w:evenVBand="0" w:oddHBand="0" w:evenHBand="0" w:firstRowFirstColumn="0" w:firstRowLastColumn="0" w:lastRowFirstColumn="0" w:lastRowLastColumn="0"/>
            </w:pPr>
            <w:r>
              <w:t>253</w:t>
            </w:r>
          </w:p>
        </w:tc>
        <w:tc>
          <w:tcPr>
            <w:tcW w:w="794" w:type="dxa"/>
          </w:tcPr>
          <w:p w14:paraId="6335DD3D" w14:textId="77777777" w:rsidR="0094685B" w:rsidRDefault="0094685B">
            <w:pPr>
              <w:cnfStyle w:val="000000000000" w:firstRow="0" w:lastRow="0" w:firstColumn="0" w:lastColumn="0" w:oddVBand="0" w:evenVBand="0" w:oddHBand="0" w:evenHBand="0" w:firstRowFirstColumn="0" w:firstRowLastColumn="0" w:lastRowFirstColumn="0" w:lastRowLastColumn="0"/>
            </w:pPr>
            <w:r>
              <w:t>293</w:t>
            </w:r>
          </w:p>
        </w:tc>
        <w:tc>
          <w:tcPr>
            <w:tcW w:w="794" w:type="dxa"/>
          </w:tcPr>
          <w:p w14:paraId="24756845" w14:textId="77777777" w:rsidR="0094685B" w:rsidRDefault="0094685B">
            <w:pPr>
              <w:cnfStyle w:val="000000000000" w:firstRow="0" w:lastRow="0" w:firstColumn="0" w:lastColumn="0" w:oddVBand="0" w:evenVBand="0" w:oddHBand="0" w:evenHBand="0" w:firstRowFirstColumn="0" w:firstRowLastColumn="0" w:lastRowFirstColumn="0" w:lastRowLastColumn="0"/>
            </w:pPr>
            <w:r>
              <w:t>341</w:t>
            </w:r>
          </w:p>
        </w:tc>
        <w:tc>
          <w:tcPr>
            <w:tcW w:w="794" w:type="dxa"/>
          </w:tcPr>
          <w:p w14:paraId="472DE340" w14:textId="77777777" w:rsidR="0094685B" w:rsidRDefault="0094685B">
            <w:pPr>
              <w:cnfStyle w:val="000000000000" w:firstRow="0" w:lastRow="0" w:firstColumn="0" w:lastColumn="0" w:oddVBand="0" w:evenVBand="0" w:oddHBand="0" w:evenHBand="0" w:firstRowFirstColumn="0" w:firstRowLastColumn="0" w:lastRowFirstColumn="0" w:lastRowLastColumn="0"/>
            </w:pPr>
            <w:r>
              <w:t>343</w:t>
            </w:r>
          </w:p>
        </w:tc>
      </w:tr>
      <w:tr w:rsidR="0094685B" w14:paraId="2259432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94AB8A0" w14:textId="77777777" w:rsidR="0094685B" w:rsidRDefault="0094685B">
            <w:r>
              <w:t>Other purchase of supplies and consumables</w:t>
            </w:r>
          </w:p>
        </w:tc>
        <w:tc>
          <w:tcPr>
            <w:tcW w:w="794" w:type="dxa"/>
            <w:tcBorders>
              <w:bottom w:val="single" w:sz="6" w:space="0" w:color="auto"/>
            </w:tcBorders>
          </w:tcPr>
          <w:p w14:paraId="7299CD87" w14:textId="77777777" w:rsidR="0094685B" w:rsidRDefault="0094685B">
            <w:pPr>
              <w:cnfStyle w:val="000000000000" w:firstRow="0" w:lastRow="0" w:firstColumn="0" w:lastColumn="0" w:oddVBand="0" w:evenVBand="0" w:oddHBand="0" w:evenHBand="0" w:firstRowFirstColumn="0" w:firstRowLastColumn="0" w:lastRowFirstColumn="0" w:lastRowLastColumn="0"/>
            </w:pPr>
            <w:r>
              <w:t>4 586</w:t>
            </w:r>
          </w:p>
        </w:tc>
        <w:tc>
          <w:tcPr>
            <w:tcW w:w="794" w:type="dxa"/>
            <w:tcBorders>
              <w:bottom w:val="single" w:sz="6" w:space="0" w:color="auto"/>
            </w:tcBorders>
          </w:tcPr>
          <w:p w14:paraId="116EBA78" w14:textId="77777777" w:rsidR="0094685B" w:rsidRDefault="0094685B">
            <w:pPr>
              <w:cnfStyle w:val="000000000000" w:firstRow="0" w:lastRow="0" w:firstColumn="0" w:lastColumn="0" w:oddVBand="0" w:evenVBand="0" w:oddHBand="0" w:evenHBand="0" w:firstRowFirstColumn="0" w:firstRowLastColumn="0" w:lastRowFirstColumn="0" w:lastRowLastColumn="0"/>
            </w:pPr>
            <w:r>
              <w:t>4 445</w:t>
            </w:r>
          </w:p>
        </w:tc>
        <w:tc>
          <w:tcPr>
            <w:tcW w:w="794" w:type="dxa"/>
            <w:tcBorders>
              <w:bottom w:val="single" w:sz="6" w:space="0" w:color="auto"/>
            </w:tcBorders>
          </w:tcPr>
          <w:p w14:paraId="5FF43BF9" w14:textId="77777777" w:rsidR="0094685B" w:rsidRDefault="0094685B">
            <w:pPr>
              <w:cnfStyle w:val="000000000000" w:firstRow="0" w:lastRow="0" w:firstColumn="0" w:lastColumn="0" w:oddVBand="0" w:evenVBand="0" w:oddHBand="0" w:evenHBand="0" w:firstRowFirstColumn="0" w:firstRowLastColumn="0" w:lastRowFirstColumn="0" w:lastRowLastColumn="0"/>
            </w:pPr>
            <w:r>
              <w:t>4 747</w:t>
            </w:r>
          </w:p>
        </w:tc>
        <w:tc>
          <w:tcPr>
            <w:tcW w:w="794" w:type="dxa"/>
            <w:tcBorders>
              <w:bottom w:val="single" w:sz="6" w:space="0" w:color="auto"/>
            </w:tcBorders>
          </w:tcPr>
          <w:p w14:paraId="37ADAA02" w14:textId="77777777" w:rsidR="0094685B" w:rsidRDefault="0094685B">
            <w:pPr>
              <w:cnfStyle w:val="000000000000" w:firstRow="0" w:lastRow="0" w:firstColumn="0" w:lastColumn="0" w:oddVBand="0" w:evenVBand="0" w:oddHBand="0" w:evenHBand="0" w:firstRowFirstColumn="0" w:firstRowLastColumn="0" w:lastRowFirstColumn="0" w:lastRowLastColumn="0"/>
            </w:pPr>
            <w:r>
              <w:t>5 072</w:t>
            </w:r>
          </w:p>
        </w:tc>
        <w:tc>
          <w:tcPr>
            <w:tcW w:w="794" w:type="dxa"/>
            <w:tcBorders>
              <w:bottom w:val="single" w:sz="6" w:space="0" w:color="auto"/>
            </w:tcBorders>
          </w:tcPr>
          <w:p w14:paraId="1C5FCD72" w14:textId="77777777" w:rsidR="0094685B" w:rsidRDefault="0094685B">
            <w:pPr>
              <w:cnfStyle w:val="000000000000" w:firstRow="0" w:lastRow="0" w:firstColumn="0" w:lastColumn="0" w:oddVBand="0" w:evenVBand="0" w:oddHBand="0" w:evenHBand="0" w:firstRowFirstColumn="0" w:firstRowLastColumn="0" w:lastRowFirstColumn="0" w:lastRowLastColumn="0"/>
            </w:pPr>
            <w:r>
              <w:t>5 968</w:t>
            </w:r>
          </w:p>
        </w:tc>
      </w:tr>
      <w:tr w:rsidR="0094685B" w14:paraId="28A26CC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572774D" w14:textId="77777777" w:rsidR="0094685B" w:rsidRDefault="0094685B">
            <w:r>
              <w:rPr>
                <w:b/>
              </w:rPr>
              <w:t>Total purchase of supplies and consumables</w:t>
            </w:r>
          </w:p>
        </w:tc>
        <w:tc>
          <w:tcPr>
            <w:tcW w:w="794" w:type="dxa"/>
            <w:tcBorders>
              <w:top w:val="single" w:sz="6" w:space="0" w:color="auto"/>
              <w:bottom w:val="single" w:sz="12" w:space="0" w:color="auto"/>
            </w:tcBorders>
          </w:tcPr>
          <w:p w14:paraId="2357A50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7 595</w:t>
            </w:r>
          </w:p>
        </w:tc>
        <w:tc>
          <w:tcPr>
            <w:tcW w:w="794" w:type="dxa"/>
            <w:tcBorders>
              <w:top w:val="single" w:sz="6" w:space="0" w:color="auto"/>
              <w:bottom w:val="single" w:sz="12" w:space="0" w:color="auto"/>
            </w:tcBorders>
          </w:tcPr>
          <w:p w14:paraId="7462F87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7 466</w:t>
            </w:r>
          </w:p>
        </w:tc>
        <w:tc>
          <w:tcPr>
            <w:tcW w:w="794" w:type="dxa"/>
            <w:tcBorders>
              <w:top w:val="single" w:sz="6" w:space="0" w:color="auto"/>
              <w:bottom w:val="single" w:sz="12" w:space="0" w:color="auto"/>
            </w:tcBorders>
          </w:tcPr>
          <w:p w14:paraId="13E4231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7 728</w:t>
            </w:r>
          </w:p>
        </w:tc>
        <w:tc>
          <w:tcPr>
            <w:tcW w:w="794" w:type="dxa"/>
            <w:tcBorders>
              <w:top w:val="single" w:sz="6" w:space="0" w:color="auto"/>
              <w:bottom w:val="single" w:sz="12" w:space="0" w:color="auto"/>
            </w:tcBorders>
          </w:tcPr>
          <w:p w14:paraId="3223D67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8 112</w:t>
            </w:r>
          </w:p>
        </w:tc>
        <w:tc>
          <w:tcPr>
            <w:tcW w:w="794" w:type="dxa"/>
            <w:tcBorders>
              <w:top w:val="single" w:sz="6" w:space="0" w:color="auto"/>
              <w:bottom w:val="single" w:sz="12" w:space="0" w:color="auto"/>
            </w:tcBorders>
          </w:tcPr>
          <w:p w14:paraId="23E87A2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9 050</w:t>
            </w:r>
          </w:p>
        </w:tc>
      </w:tr>
    </w:tbl>
    <w:p w14:paraId="7A34D760" w14:textId="77777777" w:rsidR="0094685B" w:rsidRDefault="0094685B" w:rsidP="0094685B"/>
    <w:p w14:paraId="58377516" w14:textId="77777777" w:rsidR="0094685B" w:rsidRPr="00E60C19" w:rsidRDefault="0094685B" w:rsidP="0094685B">
      <w:pPr>
        <w:pStyle w:val="TableHeading"/>
      </w:pPr>
      <w:r w:rsidRPr="00E60C19">
        <w:t>Purchase of services</w:t>
      </w:r>
      <w:r w:rsidRPr="00E60C1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Purchase_services|MergedHeadingRow:1"/>
      </w:tblPr>
      <w:tblGrid>
        <w:gridCol w:w="3740"/>
        <w:gridCol w:w="794"/>
        <w:gridCol w:w="794"/>
        <w:gridCol w:w="794"/>
        <w:gridCol w:w="794"/>
        <w:gridCol w:w="794"/>
      </w:tblGrid>
      <w:tr w:rsidR="0094685B" w14:paraId="4021626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293A688" w14:textId="77777777" w:rsidR="0094685B" w:rsidRDefault="0094685B">
            <w:pPr>
              <w:keepNext/>
            </w:pPr>
          </w:p>
        </w:tc>
        <w:tc>
          <w:tcPr>
            <w:tcW w:w="794" w:type="dxa"/>
          </w:tcPr>
          <w:p w14:paraId="55688B9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26BF238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0DC3A4F4"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259BD81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66BEC89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27EB4BBB" w14:textId="77777777">
        <w:tc>
          <w:tcPr>
            <w:cnfStyle w:val="001000000000" w:firstRow="0" w:lastRow="0" w:firstColumn="1" w:lastColumn="0" w:oddVBand="0" w:evenVBand="0" w:oddHBand="0" w:evenHBand="0" w:firstRowFirstColumn="0" w:firstRowLastColumn="0" w:lastRowFirstColumn="0" w:lastRowLastColumn="0"/>
            <w:tcW w:w="3740" w:type="dxa"/>
          </w:tcPr>
          <w:p w14:paraId="5BC9E42F" w14:textId="77777777" w:rsidR="0094685B" w:rsidRDefault="0094685B">
            <w:r>
              <w:t>Service contracts</w:t>
            </w:r>
          </w:p>
        </w:tc>
        <w:tc>
          <w:tcPr>
            <w:tcW w:w="794" w:type="dxa"/>
          </w:tcPr>
          <w:p w14:paraId="6B43D130" w14:textId="77777777" w:rsidR="0094685B" w:rsidRDefault="0094685B">
            <w:pPr>
              <w:cnfStyle w:val="000000000000" w:firstRow="0" w:lastRow="0" w:firstColumn="0" w:lastColumn="0" w:oddVBand="0" w:evenVBand="0" w:oddHBand="0" w:evenHBand="0" w:firstRowFirstColumn="0" w:firstRowLastColumn="0" w:lastRowFirstColumn="0" w:lastRowLastColumn="0"/>
            </w:pPr>
            <w:r>
              <w:t>11 557</w:t>
            </w:r>
          </w:p>
        </w:tc>
        <w:tc>
          <w:tcPr>
            <w:tcW w:w="794" w:type="dxa"/>
          </w:tcPr>
          <w:p w14:paraId="23BD10C8" w14:textId="77777777" w:rsidR="0094685B" w:rsidRDefault="0094685B">
            <w:pPr>
              <w:cnfStyle w:val="000000000000" w:firstRow="0" w:lastRow="0" w:firstColumn="0" w:lastColumn="0" w:oddVBand="0" w:evenVBand="0" w:oddHBand="0" w:evenHBand="0" w:firstRowFirstColumn="0" w:firstRowLastColumn="0" w:lastRowFirstColumn="0" w:lastRowLastColumn="0"/>
            </w:pPr>
            <w:r>
              <w:t>11 707</w:t>
            </w:r>
          </w:p>
        </w:tc>
        <w:tc>
          <w:tcPr>
            <w:tcW w:w="794" w:type="dxa"/>
          </w:tcPr>
          <w:p w14:paraId="27398354" w14:textId="77777777" w:rsidR="0094685B" w:rsidRDefault="0094685B">
            <w:pPr>
              <w:cnfStyle w:val="000000000000" w:firstRow="0" w:lastRow="0" w:firstColumn="0" w:lastColumn="0" w:oddVBand="0" w:evenVBand="0" w:oddHBand="0" w:evenHBand="0" w:firstRowFirstColumn="0" w:firstRowLastColumn="0" w:lastRowFirstColumn="0" w:lastRowLastColumn="0"/>
            </w:pPr>
            <w:r>
              <w:t>11 680</w:t>
            </w:r>
          </w:p>
        </w:tc>
        <w:tc>
          <w:tcPr>
            <w:tcW w:w="794" w:type="dxa"/>
          </w:tcPr>
          <w:p w14:paraId="646FE99B" w14:textId="77777777" w:rsidR="0094685B" w:rsidRDefault="0094685B">
            <w:pPr>
              <w:cnfStyle w:val="000000000000" w:firstRow="0" w:lastRow="0" w:firstColumn="0" w:lastColumn="0" w:oddVBand="0" w:evenVBand="0" w:oddHBand="0" w:evenHBand="0" w:firstRowFirstColumn="0" w:firstRowLastColumn="0" w:lastRowFirstColumn="0" w:lastRowLastColumn="0"/>
            </w:pPr>
            <w:r>
              <w:t>11 438</w:t>
            </w:r>
          </w:p>
        </w:tc>
        <w:tc>
          <w:tcPr>
            <w:tcW w:w="794" w:type="dxa"/>
          </w:tcPr>
          <w:p w14:paraId="3461D313" w14:textId="77777777" w:rsidR="0094685B" w:rsidRDefault="0094685B">
            <w:pPr>
              <w:cnfStyle w:val="000000000000" w:firstRow="0" w:lastRow="0" w:firstColumn="0" w:lastColumn="0" w:oddVBand="0" w:evenVBand="0" w:oddHBand="0" w:evenHBand="0" w:firstRowFirstColumn="0" w:firstRowLastColumn="0" w:lastRowFirstColumn="0" w:lastRowLastColumn="0"/>
            </w:pPr>
            <w:r>
              <w:t>11 601</w:t>
            </w:r>
          </w:p>
        </w:tc>
      </w:tr>
      <w:tr w:rsidR="0094685B" w14:paraId="397FBB3F" w14:textId="77777777">
        <w:tc>
          <w:tcPr>
            <w:cnfStyle w:val="001000000000" w:firstRow="0" w:lastRow="0" w:firstColumn="1" w:lastColumn="0" w:oddVBand="0" w:evenVBand="0" w:oddHBand="0" w:evenHBand="0" w:firstRowFirstColumn="0" w:firstRowLastColumn="0" w:lastRowFirstColumn="0" w:lastRowLastColumn="0"/>
            <w:tcW w:w="3740" w:type="dxa"/>
          </w:tcPr>
          <w:p w14:paraId="08C517E2" w14:textId="77777777" w:rsidR="0094685B" w:rsidRDefault="0094685B">
            <w:r>
              <w:t>Accommodation/occupancy</w:t>
            </w:r>
          </w:p>
        </w:tc>
        <w:tc>
          <w:tcPr>
            <w:tcW w:w="794" w:type="dxa"/>
          </w:tcPr>
          <w:p w14:paraId="0C31EF81" w14:textId="77777777" w:rsidR="0094685B" w:rsidRDefault="0094685B">
            <w:pPr>
              <w:cnfStyle w:val="000000000000" w:firstRow="0" w:lastRow="0" w:firstColumn="0" w:lastColumn="0" w:oddVBand="0" w:evenVBand="0" w:oddHBand="0" w:evenHBand="0" w:firstRowFirstColumn="0" w:firstRowLastColumn="0" w:lastRowFirstColumn="0" w:lastRowLastColumn="0"/>
            </w:pPr>
            <w:r>
              <w:t>1 164</w:t>
            </w:r>
          </w:p>
        </w:tc>
        <w:tc>
          <w:tcPr>
            <w:tcW w:w="794" w:type="dxa"/>
          </w:tcPr>
          <w:p w14:paraId="72BDD664" w14:textId="77777777" w:rsidR="0094685B" w:rsidRDefault="0094685B">
            <w:pPr>
              <w:cnfStyle w:val="000000000000" w:firstRow="0" w:lastRow="0" w:firstColumn="0" w:lastColumn="0" w:oddVBand="0" w:evenVBand="0" w:oddHBand="0" w:evenHBand="0" w:firstRowFirstColumn="0" w:firstRowLastColumn="0" w:lastRowFirstColumn="0" w:lastRowLastColumn="0"/>
            </w:pPr>
            <w:r>
              <w:t>1 167</w:t>
            </w:r>
          </w:p>
        </w:tc>
        <w:tc>
          <w:tcPr>
            <w:tcW w:w="794" w:type="dxa"/>
          </w:tcPr>
          <w:p w14:paraId="77D6B2CF" w14:textId="77777777" w:rsidR="0094685B" w:rsidRDefault="0094685B">
            <w:pPr>
              <w:cnfStyle w:val="000000000000" w:firstRow="0" w:lastRow="0" w:firstColumn="0" w:lastColumn="0" w:oddVBand="0" w:evenVBand="0" w:oddHBand="0" w:evenHBand="0" w:firstRowFirstColumn="0" w:firstRowLastColumn="0" w:lastRowFirstColumn="0" w:lastRowLastColumn="0"/>
            </w:pPr>
            <w:r>
              <w:t>1 180</w:t>
            </w:r>
          </w:p>
        </w:tc>
        <w:tc>
          <w:tcPr>
            <w:tcW w:w="794" w:type="dxa"/>
          </w:tcPr>
          <w:p w14:paraId="0296B267" w14:textId="77777777" w:rsidR="0094685B" w:rsidRDefault="0094685B">
            <w:pPr>
              <w:cnfStyle w:val="000000000000" w:firstRow="0" w:lastRow="0" w:firstColumn="0" w:lastColumn="0" w:oddVBand="0" w:evenVBand="0" w:oddHBand="0" w:evenHBand="0" w:firstRowFirstColumn="0" w:firstRowLastColumn="0" w:lastRowFirstColumn="0" w:lastRowLastColumn="0"/>
            </w:pPr>
            <w:r>
              <w:t>1 173</w:t>
            </w:r>
          </w:p>
        </w:tc>
        <w:tc>
          <w:tcPr>
            <w:tcW w:w="794" w:type="dxa"/>
          </w:tcPr>
          <w:p w14:paraId="6A46CEFD" w14:textId="77777777" w:rsidR="0094685B" w:rsidRDefault="0094685B">
            <w:pPr>
              <w:cnfStyle w:val="000000000000" w:firstRow="0" w:lastRow="0" w:firstColumn="0" w:lastColumn="0" w:oddVBand="0" w:evenVBand="0" w:oddHBand="0" w:evenHBand="0" w:firstRowFirstColumn="0" w:firstRowLastColumn="0" w:lastRowFirstColumn="0" w:lastRowLastColumn="0"/>
            </w:pPr>
            <w:r>
              <w:t>1 188</w:t>
            </w:r>
          </w:p>
        </w:tc>
      </w:tr>
      <w:tr w:rsidR="0094685B" w14:paraId="42BC4192" w14:textId="77777777">
        <w:tc>
          <w:tcPr>
            <w:cnfStyle w:val="001000000000" w:firstRow="0" w:lastRow="0" w:firstColumn="1" w:lastColumn="0" w:oddVBand="0" w:evenVBand="0" w:oddHBand="0" w:evenHBand="0" w:firstRowFirstColumn="0" w:firstRowLastColumn="0" w:lastRowFirstColumn="0" w:lastRowLastColumn="0"/>
            <w:tcW w:w="3740" w:type="dxa"/>
          </w:tcPr>
          <w:p w14:paraId="743F299D" w14:textId="77777777" w:rsidR="0094685B" w:rsidRDefault="0094685B">
            <w:r>
              <w:t>Medical and client care services</w:t>
            </w:r>
          </w:p>
        </w:tc>
        <w:tc>
          <w:tcPr>
            <w:tcW w:w="794" w:type="dxa"/>
          </w:tcPr>
          <w:p w14:paraId="362C620C" w14:textId="77777777" w:rsidR="0094685B" w:rsidRDefault="0094685B">
            <w:pPr>
              <w:cnfStyle w:val="000000000000" w:firstRow="0" w:lastRow="0" w:firstColumn="0" w:lastColumn="0" w:oddVBand="0" w:evenVBand="0" w:oddHBand="0" w:evenHBand="0" w:firstRowFirstColumn="0" w:firstRowLastColumn="0" w:lastRowFirstColumn="0" w:lastRowLastColumn="0"/>
            </w:pPr>
            <w:r>
              <w:t>500</w:t>
            </w:r>
          </w:p>
        </w:tc>
        <w:tc>
          <w:tcPr>
            <w:tcW w:w="794" w:type="dxa"/>
          </w:tcPr>
          <w:p w14:paraId="5FBA437E" w14:textId="77777777" w:rsidR="0094685B" w:rsidRDefault="0094685B">
            <w:pPr>
              <w:cnfStyle w:val="000000000000" w:firstRow="0" w:lastRow="0" w:firstColumn="0" w:lastColumn="0" w:oddVBand="0" w:evenVBand="0" w:oddHBand="0" w:evenHBand="0" w:firstRowFirstColumn="0" w:firstRowLastColumn="0" w:lastRowFirstColumn="0" w:lastRowLastColumn="0"/>
            </w:pPr>
            <w:r>
              <w:t>499</w:t>
            </w:r>
          </w:p>
        </w:tc>
        <w:tc>
          <w:tcPr>
            <w:tcW w:w="794" w:type="dxa"/>
          </w:tcPr>
          <w:p w14:paraId="07BC3083" w14:textId="77777777" w:rsidR="0094685B" w:rsidRDefault="0094685B">
            <w:pPr>
              <w:cnfStyle w:val="000000000000" w:firstRow="0" w:lastRow="0" w:firstColumn="0" w:lastColumn="0" w:oddVBand="0" w:evenVBand="0" w:oddHBand="0" w:evenHBand="0" w:firstRowFirstColumn="0" w:firstRowLastColumn="0" w:lastRowFirstColumn="0" w:lastRowLastColumn="0"/>
            </w:pPr>
            <w:r>
              <w:t>494</w:t>
            </w:r>
          </w:p>
        </w:tc>
        <w:tc>
          <w:tcPr>
            <w:tcW w:w="794" w:type="dxa"/>
          </w:tcPr>
          <w:p w14:paraId="599DCF1B" w14:textId="77777777" w:rsidR="0094685B" w:rsidRDefault="0094685B">
            <w:pPr>
              <w:cnfStyle w:val="000000000000" w:firstRow="0" w:lastRow="0" w:firstColumn="0" w:lastColumn="0" w:oddVBand="0" w:evenVBand="0" w:oddHBand="0" w:evenHBand="0" w:firstRowFirstColumn="0" w:firstRowLastColumn="0" w:lastRowFirstColumn="0" w:lastRowLastColumn="0"/>
            </w:pPr>
            <w:r>
              <w:t>493</w:t>
            </w:r>
          </w:p>
        </w:tc>
        <w:tc>
          <w:tcPr>
            <w:tcW w:w="794" w:type="dxa"/>
          </w:tcPr>
          <w:p w14:paraId="161F1D85" w14:textId="77777777" w:rsidR="0094685B" w:rsidRDefault="0094685B">
            <w:pPr>
              <w:cnfStyle w:val="000000000000" w:firstRow="0" w:lastRow="0" w:firstColumn="0" w:lastColumn="0" w:oddVBand="0" w:evenVBand="0" w:oddHBand="0" w:evenHBand="0" w:firstRowFirstColumn="0" w:firstRowLastColumn="0" w:lastRowFirstColumn="0" w:lastRowLastColumn="0"/>
            </w:pPr>
            <w:r>
              <w:t>498</w:t>
            </w:r>
          </w:p>
        </w:tc>
      </w:tr>
      <w:tr w:rsidR="0094685B" w14:paraId="6FB76D7F" w14:textId="77777777">
        <w:tc>
          <w:tcPr>
            <w:cnfStyle w:val="001000000000" w:firstRow="0" w:lastRow="0" w:firstColumn="1" w:lastColumn="0" w:oddVBand="0" w:evenVBand="0" w:oddHBand="0" w:evenHBand="0" w:firstRowFirstColumn="0" w:firstRowLastColumn="0" w:lastRowFirstColumn="0" w:lastRowLastColumn="0"/>
            <w:tcW w:w="3740" w:type="dxa"/>
          </w:tcPr>
          <w:p w14:paraId="4B2C581A" w14:textId="77777777" w:rsidR="0094685B" w:rsidRDefault="0094685B">
            <w:r>
              <w:t>Staff related expenses (non</w:t>
            </w:r>
            <w:r>
              <w:noBreakHyphen/>
              <w:t>labour related)</w:t>
            </w:r>
          </w:p>
        </w:tc>
        <w:tc>
          <w:tcPr>
            <w:tcW w:w="794" w:type="dxa"/>
          </w:tcPr>
          <w:p w14:paraId="7F3CC405" w14:textId="77777777" w:rsidR="0094685B" w:rsidRDefault="0094685B">
            <w:pPr>
              <w:cnfStyle w:val="000000000000" w:firstRow="0" w:lastRow="0" w:firstColumn="0" w:lastColumn="0" w:oddVBand="0" w:evenVBand="0" w:oddHBand="0" w:evenHBand="0" w:firstRowFirstColumn="0" w:firstRowLastColumn="0" w:lastRowFirstColumn="0" w:lastRowLastColumn="0"/>
            </w:pPr>
            <w:r>
              <w:t>387</w:t>
            </w:r>
          </w:p>
        </w:tc>
        <w:tc>
          <w:tcPr>
            <w:tcW w:w="794" w:type="dxa"/>
          </w:tcPr>
          <w:p w14:paraId="5938E734" w14:textId="77777777" w:rsidR="0094685B" w:rsidRDefault="0094685B">
            <w:pPr>
              <w:cnfStyle w:val="000000000000" w:firstRow="0" w:lastRow="0" w:firstColumn="0" w:lastColumn="0" w:oddVBand="0" w:evenVBand="0" w:oddHBand="0" w:evenHBand="0" w:firstRowFirstColumn="0" w:firstRowLastColumn="0" w:lastRowFirstColumn="0" w:lastRowLastColumn="0"/>
            </w:pPr>
            <w:r>
              <w:t>394</w:t>
            </w:r>
          </w:p>
        </w:tc>
        <w:tc>
          <w:tcPr>
            <w:tcW w:w="794" w:type="dxa"/>
          </w:tcPr>
          <w:p w14:paraId="770AAB9A" w14:textId="77777777" w:rsidR="0094685B" w:rsidRDefault="0094685B">
            <w:pPr>
              <w:cnfStyle w:val="000000000000" w:firstRow="0" w:lastRow="0" w:firstColumn="0" w:lastColumn="0" w:oddVBand="0" w:evenVBand="0" w:oddHBand="0" w:evenHBand="0" w:firstRowFirstColumn="0" w:firstRowLastColumn="0" w:lastRowFirstColumn="0" w:lastRowLastColumn="0"/>
            </w:pPr>
            <w:r>
              <w:t>376</w:t>
            </w:r>
          </w:p>
        </w:tc>
        <w:tc>
          <w:tcPr>
            <w:tcW w:w="794" w:type="dxa"/>
          </w:tcPr>
          <w:p w14:paraId="6F661A7E" w14:textId="77777777" w:rsidR="0094685B" w:rsidRDefault="0094685B">
            <w:pPr>
              <w:cnfStyle w:val="000000000000" w:firstRow="0" w:lastRow="0" w:firstColumn="0" w:lastColumn="0" w:oddVBand="0" w:evenVBand="0" w:oddHBand="0" w:evenHBand="0" w:firstRowFirstColumn="0" w:firstRowLastColumn="0" w:lastRowFirstColumn="0" w:lastRowLastColumn="0"/>
            </w:pPr>
            <w:r>
              <w:t>376</w:t>
            </w:r>
          </w:p>
        </w:tc>
        <w:tc>
          <w:tcPr>
            <w:tcW w:w="794" w:type="dxa"/>
          </w:tcPr>
          <w:p w14:paraId="3B13552D" w14:textId="77777777" w:rsidR="0094685B" w:rsidRDefault="0094685B">
            <w:pPr>
              <w:cnfStyle w:val="000000000000" w:firstRow="0" w:lastRow="0" w:firstColumn="0" w:lastColumn="0" w:oddVBand="0" w:evenVBand="0" w:oddHBand="0" w:evenHBand="0" w:firstRowFirstColumn="0" w:firstRowLastColumn="0" w:lastRowFirstColumn="0" w:lastRowLastColumn="0"/>
            </w:pPr>
            <w:r>
              <w:t>381</w:t>
            </w:r>
          </w:p>
        </w:tc>
      </w:tr>
      <w:tr w:rsidR="0094685B" w14:paraId="20CFBF74"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AF08C48" w14:textId="77777777" w:rsidR="0094685B" w:rsidRDefault="0094685B">
            <w:r>
              <w:t>Other purchase of services</w:t>
            </w:r>
          </w:p>
        </w:tc>
        <w:tc>
          <w:tcPr>
            <w:tcW w:w="794" w:type="dxa"/>
            <w:tcBorders>
              <w:bottom w:val="single" w:sz="6" w:space="0" w:color="auto"/>
            </w:tcBorders>
          </w:tcPr>
          <w:p w14:paraId="29429CC5" w14:textId="77777777" w:rsidR="0094685B" w:rsidRDefault="0094685B">
            <w:pPr>
              <w:cnfStyle w:val="000000000000" w:firstRow="0" w:lastRow="0" w:firstColumn="0" w:lastColumn="0" w:oddVBand="0" w:evenVBand="0" w:oddHBand="0" w:evenHBand="0" w:firstRowFirstColumn="0" w:firstRowLastColumn="0" w:lastRowFirstColumn="0" w:lastRowLastColumn="0"/>
            </w:pPr>
            <w:r>
              <w:t>5 803</w:t>
            </w:r>
          </w:p>
        </w:tc>
        <w:tc>
          <w:tcPr>
            <w:tcW w:w="794" w:type="dxa"/>
            <w:tcBorders>
              <w:bottom w:val="single" w:sz="6" w:space="0" w:color="auto"/>
            </w:tcBorders>
          </w:tcPr>
          <w:p w14:paraId="7B84F9B8" w14:textId="77777777" w:rsidR="0094685B" w:rsidRDefault="0094685B">
            <w:pPr>
              <w:cnfStyle w:val="000000000000" w:firstRow="0" w:lastRow="0" w:firstColumn="0" w:lastColumn="0" w:oddVBand="0" w:evenVBand="0" w:oddHBand="0" w:evenHBand="0" w:firstRowFirstColumn="0" w:firstRowLastColumn="0" w:lastRowFirstColumn="0" w:lastRowLastColumn="0"/>
            </w:pPr>
            <w:r>
              <w:t>6 494</w:t>
            </w:r>
          </w:p>
        </w:tc>
        <w:tc>
          <w:tcPr>
            <w:tcW w:w="794" w:type="dxa"/>
            <w:tcBorders>
              <w:bottom w:val="single" w:sz="6" w:space="0" w:color="auto"/>
            </w:tcBorders>
          </w:tcPr>
          <w:p w14:paraId="376D04FA" w14:textId="77777777" w:rsidR="0094685B" w:rsidRDefault="0094685B">
            <w:pPr>
              <w:cnfStyle w:val="000000000000" w:firstRow="0" w:lastRow="0" w:firstColumn="0" w:lastColumn="0" w:oddVBand="0" w:evenVBand="0" w:oddHBand="0" w:evenHBand="0" w:firstRowFirstColumn="0" w:firstRowLastColumn="0" w:lastRowFirstColumn="0" w:lastRowLastColumn="0"/>
            </w:pPr>
            <w:r>
              <w:t>5 825</w:t>
            </w:r>
          </w:p>
        </w:tc>
        <w:tc>
          <w:tcPr>
            <w:tcW w:w="794" w:type="dxa"/>
            <w:tcBorders>
              <w:bottom w:val="single" w:sz="6" w:space="0" w:color="auto"/>
            </w:tcBorders>
          </w:tcPr>
          <w:p w14:paraId="6C64AB7B" w14:textId="77777777" w:rsidR="0094685B" w:rsidRDefault="0094685B">
            <w:pPr>
              <w:cnfStyle w:val="000000000000" w:firstRow="0" w:lastRow="0" w:firstColumn="0" w:lastColumn="0" w:oddVBand="0" w:evenVBand="0" w:oddHBand="0" w:evenHBand="0" w:firstRowFirstColumn="0" w:firstRowLastColumn="0" w:lastRowFirstColumn="0" w:lastRowLastColumn="0"/>
            </w:pPr>
            <w:r>
              <w:t>5 670</w:t>
            </w:r>
          </w:p>
        </w:tc>
        <w:tc>
          <w:tcPr>
            <w:tcW w:w="794" w:type="dxa"/>
            <w:tcBorders>
              <w:bottom w:val="single" w:sz="6" w:space="0" w:color="auto"/>
            </w:tcBorders>
          </w:tcPr>
          <w:p w14:paraId="6D138484" w14:textId="77777777" w:rsidR="0094685B" w:rsidRDefault="0094685B">
            <w:pPr>
              <w:cnfStyle w:val="000000000000" w:firstRow="0" w:lastRow="0" w:firstColumn="0" w:lastColumn="0" w:oddVBand="0" w:evenVBand="0" w:oddHBand="0" w:evenHBand="0" w:firstRowFirstColumn="0" w:firstRowLastColumn="0" w:lastRowFirstColumn="0" w:lastRowLastColumn="0"/>
            </w:pPr>
            <w:r>
              <w:t>5 586</w:t>
            </w:r>
          </w:p>
        </w:tc>
      </w:tr>
      <w:tr w:rsidR="0094685B" w14:paraId="03D44D55"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CF09696" w14:textId="77777777" w:rsidR="0094685B" w:rsidRDefault="0094685B">
            <w:r>
              <w:rPr>
                <w:b/>
              </w:rPr>
              <w:t>Total purchase of services</w:t>
            </w:r>
          </w:p>
        </w:tc>
        <w:tc>
          <w:tcPr>
            <w:tcW w:w="794" w:type="dxa"/>
            <w:tcBorders>
              <w:top w:val="single" w:sz="6" w:space="0" w:color="auto"/>
              <w:bottom w:val="single" w:sz="12" w:space="0" w:color="auto"/>
            </w:tcBorders>
          </w:tcPr>
          <w:p w14:paraId="14CDE35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19 410</w:t>
            </w:r>
          </w:p>
        </w:tc>
        <w:tc>
          <w:tcPr>
            <w:tcW w:w="794" w:type="dxa"/>
            <w:tcBorders>
              <w:top w:val="single" w:sz="6" w:space="0" w:color="auto"/>
              <w:bottom w:val="single" w:sz="12" w:space="0" w:color="auto"/>
            </w:tcBorders>
          </w:tcPr>
          <w:p w14:paraId="39975B3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20 261</w:t>
            </w:r>
          </w:p>
        </w:tc>
        <w:tc>
          <w:tcPr>
            <w:tcW w:w="794" w:type="dxa"/>
            <w:tcBorders>
              <w:top w:val="single" w:sz="6" w:space="0" w:color="auto"/>
              <w:bottom w:val="single" w:sz="12" w:space="0" w:color="auto"/>
            </w:tcBorders>
          </w:tcPr>
          <w:p w14:paraId="7E9257C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19 555</w:t>
            </w:r>
          </w:p>
        </w:tc>
        <w:tc>
          <w:tcPr>
            <w:tcW w:w="794" w:type="dxa"/>
            <w:tcBorders>
              <w:top w:val="single" w:sz="6" w:space="0" w:color="auto"/>
              <w:bottom w:val="single" w:sz="12" w:space="0" w:color="auto"/>
            </w:tcBorders>
          </w:tcPr>
          <w:p w14:paraId="4F3EDD4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19 150</w:t>
            </w:r>
          </w:p>
        </w:tc>
        <w:tc>
          <w:tcPr>
            <w:tcW w:w="794" w:type="dxa"/>
            <w:tcBorders>
              <w:top w:val="single" w:sz="6" w:space="0" w:color="auto"/>
              <w:bottom w:val="single" w:sz="12" w:space="0" w:color="auto"/>
            </w:tcBorders>
          </w:tcPr>
          <w:p w14:paraId="39BC31E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19 254</w:t>
            </w:r>
          </w:p>
        </w:tc>
      </w:tr>
    </w:tbl>
    <w:p w14:paraId="02A76F81" w14:textId="77777777" w:rsidR="0094685B" w:rsidRDefault="0094685B" w:rsidP="0094685B">
      <w:pPr>
        <w:rPr>
          <w:sz w:val="21"/>
          <w:szCs w:val="21"/>
        </w:rPr>
      </w:pPr>
      <w:bookmarkStart w:id="95" w:name="_Toc149221032"/>
    </w:p>
    <w:p w14:paraId="6C6D4F20" w14:textId="77777777" w:rsidR="0094685B" w:rsidRDefault="0094685B" w:rsidP="0094685B">
      <w:pPr>
        <w:keepLines w:val="0"/>
        <w:rPr>
          <w:sz w:val="21"/>
          <w:szCs w:val="21"/>
        </w:rPr>
      </w:pPr>
    </w:p>
    <w:p w14:paraId="38815F5C" w14:textId="77777777" w:rsidR="0094685B" w:rsidRDefault="0094685B" w:rsidP="0094685B">
      <w:pPr>
        <w:keepLines w:val="0"/>
        <w:rPr>
          <w:rFonts w:asciiTheme="majorHAnsi" w:eastAsiaTheme="majorEastAsia" w:hAnsiTheme="majorHAnsi" w:cstheme="majorBidi"/>
          <w:b/>
          <w:szCs w:val="28"/>
        </w:rPr>
      </w:pPr>
      <w:r>
        <w:br w:type="page"/>
      </w:r>
    </w:p>
    <w:p w14:paraId="56342A02" w14:textId="77777777" w:rsidR="0094685B" w:rsidRPr="00BC2EDC" w:rsidRDefault="0094685B" w:rsidP="0094685B">
      <w:pPr>
        <w:pStyle w:val="Heading3"/>
      </w:pPr>
      <w:bookmarkStart w:id="96" w:name="_Toc215145537"/>
      <w:r>
        <w:lastRenderedPageBreak/>
        <w:t>4.3.6</w:t>
      </w:r>
      <w:r>
        <w:tab/>
        <w:t>Payables</w:t>
      </w:r>
      <w:r>
        <w:tab/>
        <w:t>($ million)</w:t>
      </w:r>
      <w:bookmarkEnd w:id="96"/>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Payables|MergedHeadingRow:1"/>
      </w:tblPr>
      <w:tblGrid>
        <w:gridCol w:w="3738"/>
        <w:gridCol w:w="794"/>
        <w:gridCol w:w="794"/>
        <w:gridCol w:w="795"/>
        <w:gridCol w:w="794"/>
        <w:gridCol w:w="795"/>
      </w:tblGrid>
      <w:tr w:rsidR="0094685B" w14:paraId="0995C41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8" w:type="dxa"/>
          </w:tcPr>
          <w:p w14:paraId="2A3C638C" w14:textId="77777777" w:rsidR="0094685B" w:rsidRDefault="0094685B">
            <w:pPr>
              <w:keepNext/>
            </w:pPr>
          </w:p>
        </w:tc>
        <w:tc>
          <w:tcPr>
            <w:tcW w:w="794" w:type="dxa"/>
          </w:tcPr>
          <w:p w14:paraId="69C3BD0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1536FD0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5" w:type="dxa"/>
          </w:tcPr>
          <w:p w14:paraId="799690D8"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203FA65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5" w:type="dxa"/>
          </w:tcPr>
          <w:p w14:paraId="44DDBC8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7095DB85" w14:textId="77777777">
        <w:tc>
          <w:tcPr>
            <w:cnfStyle w:val="001000000000" w:firstRow="0" w:lastRow="0" w:firstColumn="1" w:lastColumn="0" w:oddVBand="0" w:evenVBand="0" w:oddHBand="0" w:evenHBand="0" w:firstRowFirstColumn="0" w:firstRowLastColumn="0" w:lastRowFirstColumn="0" w:lastRowLastColumn="0"/>
            <w:tcW w:w="3738" w:type="dxa"/>
          </w:tcPr>
          <w:p w14:paraId="518F3E74" w14:textId="77777777" w:rsidR="0094685B" w:rsidRDefault="0094685B">
            <w:r>
              <w:rPr>
                <w:b/>
              </w:rPr>
              <w:t>Contractual</w:t>
            </w:r>
          </w:p>
        </w:tc>
        <w:tc>
          <w:tcPr>
            <w:tcW w:w="794" w:type="dxa"/>
          </w:tcPr>
          <w:p w14:paraId="7F5BBB2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7D27F79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5" w:type="dxa"/>
          </w:tcPr>
          <w:p w14:paraId="015385FA"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7C477AFE"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5" w:type="dxa"/>
          </w:tcPr>
          <w:p w14:paraId="5D4664C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284A02DB" w14:textId="77777777">
        <w:tc>
          <w:tcPr>
            <w:cnfStyle w:val="001000000000" w:firstRow="0" w:lastRow="0" w:firstColumn="1" w:lastColumn="0" w:oddVBand="0" w:evenVBand="0" w:oddHBand="0" w:evenHBand="0" w:firstRowFirstColumn="0" w:firstRowLastColumn="0" w:lastRowFirstColumn="0" w:lastRowLastColumn="0"/>
            <w:tcW w:w="3738" w:type="dxa"/>
          </w:tcPr>
          <w:p w14:paraId="40136F5C" w14:textId="77777777" w:rsidR="0094685B" w:rsidRDefault="0094685B">
            <w:r>
              <w:t>Accounts payable</w:t>
            </w:r>
          </w:p>
        </w:tc>
        <w:tc>
          <w:tcPr>
            <w:tcW w:w="794" w:type="dxa"/>
          </w:tcPr>
          <w:p w14:paraId="44A3E195" w14:textId="77777777" w:rsidR="0094685B" w:rsidRDefault="0094685B">
            <w:pPr>
              <w:cnfStyle w:val="000000000000" w:firstRow="0" w:lastRow="0" w:firstColumn="0" w:lastColumn="0" w:oddVBand="0" w:evenVBand="0" w:oddHBand="0" w:evenHBand="0" w:firstRowFirstColumn="0" w:firstRowLastColumn="0" w:lastRowFirstColumn="0" w:lastRowLastColumn="0"/>
            </w:pPr>
            <w:r>
              <w:t>1 405</w:t>
            </w:r>
          </w:p>
        </w:tc>
        <w:tc>
          <w:tcPr>
            <w:tcW w:w="794" w:type="dxa"/>
          </w:tcPr>
          <w:p w14:paraId="5E11DDB4" w14:textId="77777777" w:rsidR="0094685B" w:rsidRDefault="0094685B">
            <w:pPr>
              <w:cnfStyle w:val="000000000000" w:firstRow="0" w:lastRow="0" w:firstColumn="0" w:lastColumn="0" w:oddVBand="0" w:evenVBand="0" w:oddHBand="0" w:evenHBand="0" w:firstRowFirstColumn="0" w:firstRowLastColumn="0" w:lastRowFirstColumn="0" w:lastRowLastColumn="0"/>
            </w:pPr>
            <w:r>
              <w:t>1 338</w:t>
            </w:r>
          </w:p>
        </w:tc>
        <w:tc>
          <w:tcPr>
            <w:tcW w:w="795" w:type="dxa"/>
          </w:tcPr>
          <w:p w14:paraId="6E7334A7" w14:textId="77777777" w:rsidR="0094685B" w:rsidRDefault="0094685B">
            <w:pPr>
              <w:cnfStyle w:val="000000000000" w:firstRow="0" w:lastRow="0" w:firstColumn="0" w:lastColumn="0" w:oddVBand="0" w:evenVBand="0" w:oddHBand="0" w:evenHBand="0" w:firstRowFirstColumn="0" w:firstRowLastColumn="0" w:lastRowFirstColumn="0" w:lastRowLastColumn="0"/>
            </w:pPr>
            <w:r>
              <w:t>1 357</w:t>
            </w:r>
          </w:p>
        </w:tc>
        <w:tc>
          <w:tcPr>
            <w:tcW w:w="794" w:type="dxa"/>
          </w:tcPr>
          <w:p w14:paraId="54B7EAF2" w14:textId="77777777" w:rsidR="0094685B" w:rsidRDefault="0094685B">
            <w:pPr>
              <w:cnfStyle w:val="000000000000" w:firstRow="0" w:lastRow="0" w:firstColumn="0" w:lastColumn="0" w:oddVBand="0" w:evenVBand="0" w:oddHBand="0" w:evenHBand="0" w:firstRowFirstColumn="0" w:firstRowLastColumn="0" w:lastRowFirstColumn="0" w:lastRowLastColumn="0"/>
            </w:pPr>
            <w:r>
              <w:t>1 351</w:t>
            </w:r>
          </w:p>
        </w:tc>
        <w:tc>
          <w:tcPr>
            <w:tcW w:w="795" w:type="dxa"/>
          </w:tcPr>
          <w:p w14:paraId="2EBD1E8E" w14:textId="77777777" w:rsidR="0094685B" w:rsidRDefault="0094685B">
            <w:pPr>
              <w:cnfStyle w:val="000000000000" w:firstRow="0" w:lastRow="0" w:firstColumn="0" w:lastColumn="0" w:oddVBand="0" w:evenVBand="0" w:oddHBand="0" w:evenHBand="0" w:firstRowFirstColumn="0" w:firstRowLastColumn="0" w:lastRowFirstColumn="0" w:lastRowLastColumn="0"/>
            </w:pPr>
            <w:r>
              <w:t>1 344</w:t>
            </w:r>
          </w:p>
        </w:tc>
      </w:tr>
      <w:tr w:rsidR="0094685B" w14:paraId="4911380A" w14:textId="77777777">
        <w:tc>
          <w:tcPr>
            <w:cnfStyle w:val="001000000000" w:firstRow="0" w:lastRow="0" w:firstColumn="1" w:lastColumn="0" w:oddVBand="0" w:evenVBand="0" w:oddHBand="0" w:evenHBand="0" w:firstRowFirstColumn="0" w:firstRowLastColumn="0" w:lastRowFirstColumn="0" w:lastRowLastColumn="0"/>
            <w:tcW w:w="3738" w:type="dxa"/>
          </w:tcPr>
          <w:p w14:paraId="3A5C5A29" w14:textId="77777777" w:rsidR="0094685B" w:rsidRDefault="0094685B">
            <w:r>
              <w:t>Accrued expenses</w:t>
            </w:r>
          </w:p>
        </w:tc>
        <w:tc>
          <w:tcPr>
            <w:tcW w:w="794" w:type="dxa"/>
          </w:tcPr>
          <w:p w14:paraId="03FB9F21" w14:textId="77777777" w:rsidR="0094685B" w:rsidRDefault="0094685B">
            <w:pPr>
              <w:cnfStyle w:val="000000000000" w:firstRow="0" w:lastRow="0" w:firstColumn="0" w:lastColumn="0" w:oddVBand="0" w:evenVBand="0" w:oddHBand="0" w:evenHBand="0" w:firstRowFirstColumn="0" w:firstRowLastColumn="0" w:lastRowFirstColumn="0" w:lastRowLastColumn="0"/>
            </w:pPr>
            <w:r>
              <w:t>5 079</w:t>
            </w:r>
          </w:p>
        </w:tc>
        <w:tc>
          <w:tcPr>
            <w:tcW w:w="794" w:type="dxa"/>
          </w:tcPr>
          <w:p w14:paraId="67146C5C" w14:textId="77777777" w:rsidR="0094685B" w:rsidRDefault="0094685B">
            <w:pPr>
              <w:cnfStyle w:val="000000000000" w:firstRow="0" w:lastRow="0" w:firstColumn="0" w:lastColumn="0" w:oddVBand="0" w:evenVBand="0" w:oddHBand="0" w:evenHBand="0" w:firstRowFirstColumn="0" w:firstRowLastColumn="0" w:lastRowFirstColumn="0" w:lastRowLastColumn="0"/>
            </w:pPr>
            <w:r>
              <w:t>4 960</w:t>
            </w:r>
          </w:p>
        </w:tc>
        <w:tc>
          <w:tcPr>
            <w:tcW w:w="795" w:type="dxa"/>
          </w:tcPr>
          <w:p w14:paraId="158DE82E" w14:textId="77777777" w:rsidR="0094685B" w:rsidRDefault="0094685B">
            <w:pPr>
              <w:cnfStyle w:val="000000000000" w:firstRow="0" w:lastRow="0" w:firstColumn="0" w:lastColumn="0" w:oddVBand="0" w:evenVBand="0" w:oddHBand="0" w:evenHBand="0" w:firstRowFirstColumn="0" w:firstRowLastColumn="0" w:lastRowFirstColumn="0" w:lastRowLastColumn="0"/>
            </w:pPr>
            <w:r>
              <w:t>4 960</w:t>
            </w:r>
          </w:p>
        </w:tc>
        <w:tc>
          <w:tcPr>
            <w:tcW w:w="794" w:type="dxa"/>
          </w:tcPr>
          <w:p w14:paraId="0010EFA0" w14:textId="77777777" w:rsidR="0094685B" w:rsidRDefault="0094685B">
            <w:pPr>
              <w:cnfStyle w:val="000000000000" w:firstRow="0" w:lastRow="0" w:firstColumn="0" w:lastColumn="0" w:oddVBand="0" w:evenVBand="0" w:oddHBand="0" w:evenHBand="0" w:firstRowFirstColumn="0" w:firstRowLastColumn="0" w:lastRowFirstColumn="0" w:lastRowLastColumn="0"/>
            </w:pPr>
            <w:r>
              <w:t>4 963</w:t>
            </w:r>
          </w:p>
        </w:tc>
        <w:tc>
          <w:tcPr>
            <w:tcW w:w="795" w:type="dxa"/>
          </w:tcPr>
          <w:p w14:paraId="24C58878" w14:textId="77777777" w:rsidR="0094685B" w:rsidRDefault="0094685B">
            <w:pPr>
              <w:cnfStyle w:val="000000000000" w:firstRow="0" w:lastRow="0" w:firstColumn="0" w:lastColumn="0" w:oddVBand="0" w:evenVBand="0" w:oddHBand="0" w:evenHBand="0" w:firstRowFirstColumn="0" w:firstRowLastColumn="0" w:lastRowFirstColumn="0" w:lastRowLastColumn="0"/>
            </w:pPr>
            <w:r>
              <w:t>4 965</w:t>
            </w:r>
          </w:p>
        </w:tc>
      </w:tr>
      <w:tr w:rsidR="0094685B" w14:paraId="13C5D262" w14:textId="77777777">
        <w:tc>
          <w:tcPr>
            <w:cnfStyle w:val="001000000000" w:firstRow="0" w:lastRow="0" w:firstColumn="1" w:lastColumn="0" w:oddVBand="0" w:evenVBand="0" w:oddHBand="0" w:evenHBand="0" w:firstRowFirstColumn="0" w:firstRowLastColumn="0" w:lastRowFirstColumn="0" w:lastRowLastColumn="0"/>
            <w:tcW w:w="3738" w:type="dxa"/>
          </w:tcPr>
          <w:p w14:paraId="349FB3F2" w14:textId="77777777" w:rsidR="0094685B" w:rsidRDefault="0094685B">
            <w:r>
              <w:rPr>
                <w:b/>
              </w:rPr>
              <w:t>Statutory</w:t>
            </w:r>
          </w:p>
        </w:tc>
        <w:tc>
          <w:tcPr>
            <w:tcW w:w="794" w:type="dxa"/>
          </w:tcPr>
          <w:p w14:paraId="6DC71C5C"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A97E046"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5" w:type="dxa"/>
          </w:tcPr>
          <w:p w14:paraId="7F8391CD"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757D6466"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5" w:type="dxa"/>
          </w:tcPr>
          <w:p w14:paraId="668191DE"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401796A9" w14:textId="77777777">
        <w:tc>
          <w:tcPr>
            <w:cnfStyle w:val="001000000000" w:firstRow="0" w:lastRow="0" w:firstColumn="1" w:lastColumn="0" w:oddVBand="0" w:evenVBand="0" w:oddHBand="0" w:evenHBand="0" w:firstRowFirstColumn="0" w:firstRowLastColumn="0" w:lastRowFirstColumn="0" w:lastRowLastColumn="0"/>
            <w:tcW w:w="3738" w:type="dxa"/>
            <w:tcBorders>
              <w:bottom w:val="single" w:sz="6" w:space="0" w:color="auto"/>
            </w:tcBorders>
          </w:tcPr>
          <w:p w14:paraId="2724C030" w14:textId="77777777" w:rsidR="0094685B" w:rsidRDefault="0094685B">
            <w:r>
              <w:t>Accrued taxes payable</w:t>
            </w:r>
          </w:p>
        </w:tc>
        <w:tc>
          <w:tcPr>
            <w:tcW w:w="794" w:type="dxa"/>
            <w:tcBorders>
              <w:bottom w:val="single" w:sz="6" w:space="0" w:color="auto"/>
            </w:tcBorders>
          </w:tcPr>
          <w:p w14:paraId="47EDA8F6" w14:textId="77777777" w:rsidR="0094685B" w:rsidRDefault="0094685B">
            <w:pPr>
              <w:cnfStyle w:val="000000000000" w:firstRow="0" w:lastRow="0" w:firstColumn="0" w:lastColumn="0" w:oddVBand="0" w:evenVBand="0" w:oddHBand="0" w:evenHBand="0" w:firstRowFirstColumn="0" w:firstRowLastColumn="0" w:lastRowFirstColumn="0" w:lastRowLastColumn="0"/>
            </w:pPr>
            <w:r>
              <w:t>70</w:t>
            </w:r>
          </w:p>
        </w:tc>
        <w:tc>
          <w:tcPr>
            <w:tcW w:w="794" w:type="dxa"/>
            <w:tcBorders>
              <w:bottom w:val="single" w:sz="6" w:space="0" w:color="auto"/>
            </w:tcBorders>
          </w:tcPr>
          <w:p w14:paraId="0377AFB3" w14:textId="77777777" w:rsidR="0094685B" w:rsidRDefault="0094685B">
            <w:pPr>
              <w:cnfStyle w:val="000000000000" w:firstRow="0" w:lastRow="0" w:firstColumn="0" w:lastColumn="0" w:oddVBand="0" w:evenVBand="0" w:oddHBand="0" w:evenHBand="0" w:firstRowFirstColumn="0" w:firstRowLastColumn="0" w:lastRowFirstColumn="0" w:lastRowLastColumn="0"/>
            </w:pPr>
            <w:r>
              <w:t>70</w:t>
            </w:r>
          </w:p>
        </w:tc>
        <w:tc>
          <w:tcPr>
            <w:tcW w:w="795" w:type="dxa"/>
            <w:tcBorders>
              <w:bottom w:val="single" w:sz="6" w:space="0" w:color="auto"/>
            </w:tcBorders>
          </w:tcPr>
          <w:p w14:paraId="219C20B3" w14:textId="77777777" w:rsidR="0094685B" w:rsidRDefault="0094685B">
            <w:pPr>
              <w:cnfStyle w:val="000000000000" w:firstRow="0" w:lastRow="0" w:firstColumn="0" w:lastColumn="0" w:oddVBand="0" w:evenVBand="0" w:oddHBand="0" w:evenHBand="0" w:firstRowFirstColumn="0" w:firstRowLastColumn="0" w:lastRowFirstColumn="0" w:lastRowLastColumn="0"/>
            </w:pPr>
            <w:r>
              <w:t>71</w:t>
            </w:r>
          </w:p>
        </w:tc>
        <w:tc>
          <w:tcPr>
            <w:tcW w:w="794" w:type="dxa"/>
            <w:tcBorders>
              <w:bottom w:val="single" w:sz="6" w:space="0" w:color="auto"/>
            </w:tcBorders>
          </w:tcPr>
          <w:p w14:paraId="7D9F2F1E" w14:textId="77777777" w:rsidR="0094685B" w:rsidRDefault="0094685B">
            <w:pPr>
              <w:cnfStyle w:val="000000000000" w:firstRow="0" w:lastRow="0" w:firstColumn="0" w:lastColumn="0" w:oddVBand="0" w:evenVBand="0" w:oddHBand="0" w:evenHBand="0" w:firstRowFirstColumn="0" w:firstRowLastColumn="0" w:lastRowFirstColumn="0" w:lastRowLastColumn="0"/>
            </w:pPr>
            <w:r>
              <w:t>72</w:t>
            </w:r>
          </w:p>
        </w:tc>
        <w:tc>
          <w:tcPr>
            <w:tcW w:w="795" w:type="dxa"/>
            <w:tcBorders>
              <w:bottom w:val="single" w:sz="6" w:space="0" w:color="auto"/>
            </w:tcBorders>
          </w:tcPr>
          <w:p w14:paraId="5EDF85A9" w14:textId="77777777" w:rsidR="0094685B" w:rsidRDefault="0094685B">
            <w:pPr>
              <w:cnfStyle w:val="000000000000" w:firstRow="0" w:lastRow="0" w:firstColumn="0" w:lastColumn="0" w:oddVBand="0" w:evenVBand="0" w:oddHBand="0" w:evenHBand="0" w:firstRowFirstColumn="0" w:firstRowLastColumn="0" w:lastRowFirstColumn="0" w:lastRowLastColumn="0"/>
            </w:pPr>
            <w:r>
              <w:t>72</w:t>
            </w:r>
          </w:p>
        </w:tc>
      </w:tr>
      <w:tr w:rsidR="0094685B" w14:paraId="1A0EAB27"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bottom w:val="single" w:sz="12" w:space="0" w:color="auto"/>
            </w:tcBorders>
          </w:tcPr>
          <w:p w14:paraId="63FBAB4E" w14:textId="77777777" w:rsidR="0094685B" w:rsidRDefault="0094685B">
            <w:r>
              <w:rPr>
                <w:b/>
              </w:rPr>
              <w:t>Total payables</w:t>
            </w:r>
          </w:p>
        </w:tc>
        <w:tc>
          <w:tcPr>
            <w:tcW w:w="794" w:type="dxa"/>
            <w:tcBorders>
              <w:top w:val="single" w:sz="6" w:space="0" w:color="auto"/>
              <w:bottom w:val="single" w:sz="12" w:space="0" w:color="auto"/>
            </w:tcBorders>
          </w:tcPr>
          <w:p w14:paraId="48E7CE5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6 555</w:t>
            </w:r>
          </w:p>
        </w:tc>
        <w:tc>
          <w:tcPr>
            <w:tcW w:w="794" w:type="dxa"/>
            <w:tcBorders>
              <w:top w:val="single" w:sz="6" w:space="0" w:color="auto"/>
              <w:bottom w:val="single" w:sz="12" w:space="0" w:color="auto"/>
            </w:tcBorders>
          </w:tcPr>
          <w:p w14:paraId="7FE3B4D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6 369</w:t>
            </w:r>
          </w:p>
        </w:tc>
        <w:tc>
          <w:tcPr>
            <w:tcW w:w="795" w:type="dxa"/>
            <w:tcBorders>
              <w:top w:val="single" w:sz="6" w:space="0" w:color="auto"/>
              <w:bottom w:val="single" w:sz="12" w:space="0" w:color="auto"/>
            </w:tcBorders>
          </w:tcPr>
          <w:p w14:paraId="5D9EC3F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6 388</w:t>
            </w:r>
          </w:p>
        </w:tc>
        <w:tc>
          <w:tcPr>
            <w:tcW w:w="794" w:type="dxa"/>
            <w:tcBorders>
              <w:top w:val="single" w:sz="6" w:space="0" w:color="auto"/>
              <w:bottom w:val="single" w:sz="12" w:space="0" w:color="auto"/>
            </w:tcBorders>
          </w:tcPr>
          <w:p w14:paraId="2ED1162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6 386</w:t>
            </w:r>
          </w:p>
        </w:tc>
        <w:tc>
          <w:tcPr>
            <w:tcW w:w="795" w:type="dxa"/>
            <w:tcBorders>
              <w:top w:val="single" w:sz="6" w:space="0" w:color="auto"/>
              <w:bottom w:val="single" w:sz="12" w:space="0" w:color="auto"/>
            </w:tcBorders>
          </w:tcPr>
          <w:p w14:paraId="264AAE5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6 380</w:t>
            </w:r>
          </w:p>
        </w:tc>
      </w:tr>
      <w:tr w:rsidR="0094685B" w14:paraId="752E6CB5"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tcBorders>
          </w:tcPr>
          <w:p w14:paraId="3FC8BA74" w14:textId="77777777" w:rsidR="0094685B" w:rsidRDefault="0094685B">
            <w:r>
              <w:rPr>
                <w:b/>
              </w:rPr>
              <w:t>Represented by:</w:t>
            </w:r>
          </w:p>
        </w:tc>
        <w:tc>
          <w:tcPr>
            <w:tcW w:w="794" w:type="dxa"/>
            <w:tcBorders>
              <w:top w:val="single" w:sz="6" w:space="0" w:color="auto"/>
            </w:tcBorders>
          </w:tcPr>
          <w:p w14:paraId="12A5D25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E82A05A"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5" w:type="dxa"/>
            <w:tcBorders>
              <w:top w:val="single" w:sz="6" w:space="0" w:color="auto"/>
            </w:tcBorders>
          </w:tcPr>
          <w:p w14:paraId="744E939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581855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5" w:type="dxa"/>
            <w:tcBorders>
              <w:top w:val="single" w:sz="6" w:space="0" w:color="auto"/>
            </w:tcBorders>
          </w:tcPr>
          <w:p w14:paraId="54E520F6"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4A1FCF97" w14:textId="77777777" w:rsidTr="002F2F7D">
        <w:tc>
          <w:tcPr>
            <w:cnfStyle w:val="001000000000" w:firstRow="0" w:lastRow="0" w:firstColumn="1" w:lastColumn="0" w:oddVBand="0" w:evenVBand="0" w:oddHBand="0" w:evenHBand="0" w:firstRowFirstColumn="0" w:firstRowLastColumn="0" w:lastRowFirstColumn="0" w:lastRowLastColumn="0"/>
            <w:tcW w:w="3738" w:type="dxa"/>
          </w:tcPr>
          <w:p w14:paraId="110D58D0" w14:textId="77777777" w:rsidR="0094685B" w:rsidRDefault="0094685B">
            <w:r>
              <w:t>Current payables</w:t>
            </w:r>
          </w:p>
        </w:tc>
        <w:tc>
          <w:tcPr>
            <w:tcW w:w="794" w:type="dxa"/>
          </w:tcPr>
          <w:p w14:paraId="4814DD2F" w14:textId="77777777" w:rsidR="0094685B" w:rsidRDefault="0094685B">
            <w:pPr>
              <w:cnfStyle w:val="000000000000" w:firstRow="0" w:lastRow="0" w:firstColumn="0" w:lastColumn="0" w:oddVBand="0" w:evenVBand="0" w:oddHBand="0" w:evenHBand="0" w:firstRowFirstColumn="0" w:firstRowLastColumn="0" w:lastRowFirstColumn="0" w:lastRowLastColumn="0"/>
            </w:pPr>
            <w:r>
              <w:t>6 384</w:t>
            </w:r>
          </w:p>
        </w:tc>
        <w:tc>
          <w:tcPr>
            <w:tcW w:w="794" w:type="dxa"/>
          </w:tcPr>
          <w:p w14:paraId="637621B3" w14:textId="77777777" w:rsidR="0094685B" w:rsidRDefault="0094685B">
            <w:pPr>
              <w:cnfStyle w:val="000000000000" w:firstRow="0" w:lastRow="0" w:firstColumn="0" w:lastColumn="0" w:oddVBand="0" w:evenVBand="0" w:oddHBand="0" w:evenHBand="0" w:firstRowFirstColumn="0" w:firstRowLastColumn="0" w:lastRowFirstColumn="0" w:lastRowLastColumn="0"/>
            </w:pPr>
            <w:r>
              <w:t>6 199</w:t>
            </w:r>
          </w:p>
        </w:tc>
        <w:tc>
          <w:tcPr>
            <w:tcW w:w="795" w:type="dxa"/>
          </w:tcPr>
          <w:p w14:paraId="45F7B0C2" w14:textId="77777777" w:rsidR="0094685B" w:rsidRDefault="0094685B">
            <w:pPr>
              <w:cnfStyle w:val="000000000000" w:firstRow="0" w:lastRow="0" w:firstColumn="0" w:lastColumn="0" w:oddVBand="0" w:evenVBand="0" w:oddHBand="0" w:evenHBand="0" w:firstRowFirstColumn="0" w:firstRowLastColumn="0" w:lastRowFirstColumn="0" w:lastRowLastColumn="0"/>
            </w:pPr>
            <w:r>
              <w:t>6 219</w:t>
            </w:r>
          </w:p>
        </w:tc>
        <w:tc>
          <w:tcPr>
            <w:tcW w:w="794" w:type="dxa"/>
          </w:tcPr>
          <w:p w14:paraId="4A44EF6C" w14:textId="77777777" w:rsidR="0094685B" w:rsidRDefault="0094685B">
            <w:pPr>
              <w:cnfStyle w:val="000000000000" w:firstRow="0" w:lastRow="0" w:firstColumn="0" w:lastColumn="0" w:oddVBand="0" w:evenVBand="0" w:oddHBand="0" w:evenHBand="0" w:firstRowFirstColumn="0" w:firstRowLastColumn="0" w:lastRowFirstColumn="0" w:lastRowLastColumn="0"/>
            </w:pPr>
            <w:r>
              <w:t>6 218</w:t>
            </w:r>
          </w:p>
        </w:tc>
        <w:tc>
          <w:tcPr>
            <w:tcW w:w="795" w:type="dxa"/>
          </w:tcPr>
          <w:p w14:paraId="51A1E01E" w14:textId="77777777" w:rsidR="0094685B" w:rsidRDefault="0094685B">
            <w:pPr>
              <w:cnfStyle w:val="000000000000" w:firstRow="0" w:lastRow="0" w:firstColumn="0" w:lastColumn="0" w:oddVBand="0" w:evenVBand="0" w:oddHBand="0" w:evenHBand="0" w:firstRowFirstColumn="0" w:firstRowLastColumn="0" w:lastRowFirstColumn="0" w:lastRowLastColumn="0"/>
            </w:pPr>
            <w:r>
              <w:t>6 212</w:t>
            </w:r>
          </w:p>
        </w:tc>
      </w:tr>
      <w:tr w:rsidR="0094685B" w14:paraId="49BC8D54" w14:textId="77777777" w:rsidTr="002F2F7D">
        <w:tc>
          <w:tcPr>
            <w:cnfStyle w:val="001000000000" w:firstRow="0" w:lastRow="0" w:firstColumn="1" w:lastColumn="0" w:oddVBand="0" w:evenVBand="0" w:oddHBand="0" w:evenHBand="0" w:firstRowFirstColumn="0" w:firstRowLastColumn="0" w:lastRowFirstColumn="0" w:lastRowLastColumn="0"/>
            <w:tcW w:w="3738" w:type="dxa"/>
            <w:tcBorders>
              <w:bottom w:val="single" w:sz="12" w:space="0" w:color="auto"/>
            </w:tcBorders>
          </w:tcPr>
          <w:p w14:paraId="416BB4E3" w14:textId="77777777" w:rsidR="0094685B" w:rsidRDefault="0094685B">
            <w:r>
              <w:t>Non</w:t>
            </w:r>
            <w:r>
              <w:noBreakHyphen/>
              <w:t>current payables</w:t>
            </w:r>
          </w:p>
        </w:tc>
        <w:tc>
          <w:tcPr>
            <w:tcW w:w="794" w:type="dxa"/>
            <w:tcBorders>
              <w:bottom w:val="single" w:sz="12" w:space="0" w:color="auto"/>
            </w:tcBorders>
          </w:tcPr>
          <w:p w14:paraId="5C074AEB" w14:textId="77777777" w:rsidR="0094685B" w:rsidRDefault="0094685B">
            <w:pPr>
              <w:cnfStyle w:val="000000000000" w:firstRow="0" w:lastRow="0" w:firstColumn="0" w:lastColumn="0" w:oddVBand="0" w:evenVBand="0" w:oddHBand="0" w:evenHBand="0" w:firstRowFirstColumn="0" w:firstRowLastColumn="0" w:lastRowFirstColumn="0" w:lastRowLastColumn="0"/>
            </w:pPr>
            <w:r>
              <w:t>170</w:t>
            </w:r>
          </w:p>
        </w:tc>
        <w:tc>
          <w:tcPr>
            <w:tcW w:w="794" w:type="dxa"/>
            <w:tcBorders>
              <w:bottom w:val="single" w:sz="12" w:space="0" w:color="auto"/>
            </w:tcBorders>
          </w:tcPr>
          <w:p w14:paraId="1ED20D23" w14:textId="77777777" w:rsidR="0094685B" w:rsidRDefault="0094685B">
            <w:pPr>
              <w:cnfStyle w:val="000000000000" w:firstRow="0" w:lastRow="0" w:firstColumn="0" w:lastColumn="0" w:oddVBand="0" w:evenVBand="0" w:oddHBand="0" w:evenHBand="0" w:firstRowFirstColumn="0" w:firstRowLastColumn="0" w:lastRowFirstColumn="0" w:lastRowLastColumn="0"/>
            </w:pPr>
            <w:r>
              <w:t>170</w:t>
            </w:r>
          </w:p>
        </w:tc>
        <w:tc>
          <w:tcPr>
            <w:tcW w:w="795" w:type="dxa"/>
            <w:tcBorders>
              <w:bottom w:val="single" w:sz="12" w:space="0" w:color="auto"/>
            </w:tcBorders>
          </w:tcPr>
          <w:p w14:paraId="7B4EC38A" w14:textId="77777777" w:rsidR="0094685B" w:rsidRDefault="0094685B">
            <w:pPr>
              <w:cnfStyle w:val="000000000000" w:firstRow="0" w:lastRow="0" w:firstColumn="0" w:lastColumn="0" w:oddVBand="0" w:evenVBand="0" w:oddHBand="0" w:evenHBand="0" w:firstRowFirstColumn="0" w:firstRowLastColumn="0" w:lastRowFirstColumn="0" w:lastRowLastColumn="0"/>
            </w:pPr>
            <w:r>
              <w:t>169</w:t>
            </w:r>
          </w:p>
        </w:tc>
        <w:tc>
          <w:tcPr>
            <w:tcW w:w="794" w:type="dxa"/>
            <w:tcBorders>
              <w:bottom w:val="single" w:sz="12" w:space="0" w:color="auto"/>
            </w:tcBorders>
          </w:tcPr>
          <w:p w14:paraId="17B07E72" w14:textId="77777777" w:rsidR="0094685B" w:rsidRDefault="0094685B">
            <w:pPr>
              <w:cnfStyle w:val="000000000000" w:firstRow="0" w:lastRow="0" w:firstColumn="0" w:lastColumn="0" w:oddVBand="0" w:evenVBand="0" w:oddHBand="0" w:evenHBand="0" w:firstRowFirstColumn="0" w:firstRowLastColumn="0" w:lastRowFirstColumn="0" w:lastRowLastColumn="0"/>
            </w:pPr>
            <w:r>
              <w:t>168</w:t>
            </w:r>
          </w:p>
        </w:tc>
        <w:tc>
          <w:tcPr>
            <w:tcW w:w="795" w:type="dxa"/>
            <w:tcBorders>
              <w:bottom w:val="single" w:sz="12" w:space="0" w:color="auto"/>
            </w:tcBorders>
          </w:tcPr>
          <w:p w14:paraId="68EF91E2" w14:textId="77777777" w:rsidR="0094685B" w:rsidRDefault="0094685B">
            <w:pPr>
              <w:cnfStyle w:val="000000000000" w:firstRow="0" w:lastRow="0" w:firstColumn="0" w:lastColumn="0" w:oddVBand="0" w:evenVBand="0" w:oddHBand="0" w:evenHBand="0" w:firstRowFirstColumn="0" w:firstRowLastColumn="0" w:lastRowFirstColumn="0" w:lastRowLastColumn="0"/>
            </w:pPr>
            <w:r>
              <w:t>168</w:t>
            </w:r>
          </w:p>
        </w:tc>
      </w:tr>
    </w:tbl>
    <w:p w14:paraId="61869D84" w14:textId="77777777" w:rsidR="0094685B" w:rsidRPr="000404D2" w:rsidRDefault="0094685B" w:rsidP="0094685B">
      <w:pPr>
        <w:pStyle w:val="Heading3"/>
        <w:pageBreakBefore/>
        <w:ind w:left="720" w:hanging="720"/>
      </w:pPr>
      <w:bookmarkStart w:id="97" w:name="_Toc215145538"/>
      <w:r>
        <w:lastRenderedPageBreak/>
        <w:t>4.3.7</w:t>
      </w:r>
      <w:r>
        <w:tab/>
      </w:r>
      <w:r w:rsidRPr="000404D2">
        <w:t>Total expenses by classification of the functions of government</w:t>
      </w:r>
      <w:r>
        <w:t xml:space="preserve"> </w:t>
      </w:r>
      <w:r w:rsidRPr="000404D2">
        <w:t xml:space="preserve"> </w:t>
      </w:r>
      <w:r w:rsidRPr="000404D2">
        <w:br/>
        <w:t>and by portfolio department</w:t>
      </w:r>
      <w:bookmarkEnd w:id="95"/>
      <w:bookmarkEnd w:id="97"/>
    </w:p>
    <w:p w14:paraId="0455AE2B" w14:textId="77777777" w:rsidR="0094685B" w:rsidRDefault="0094685B" w:rsidP="0094685B">
      <w:pPr>
        <w:pStyle w:val="TableHeading"/>
      </w:pPr>
      <w:r>
        <w:t xml:space="preserve">Total expenses from transactions by classification of the functions of government </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OFOG/Link_BU_COFOG.xlsx|Table:Total_expenses_by_COFOG|MergedHeadingRow:1"/>
      </w:tblPr>
      <w:tblGrid>
        <w:gridCol w:w="3402"/>
        <w:gridCol w:w="861"/>
        <w:gridCol w:w="862"/>
        <w:gridCol w:w="861"/>
        <w:gridCol w:w="862"/>
        <w:gridCol w:w="862"/>
      </w:tblGrid>
      <w:tr w:rsidR="0094685B" w14:paraId="3EED3A9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6075999" w14:textId="77777777" w:rsidR="0094685B" w:rsidRDefault="0094685B">
            <w:pPr>
              <w:keepNext/>
              <w:spacing w:after="0"/>
            </w:pPr>
          </w:p>
        </w:tc>
        <w:tc>
          <w:tcPr>
            <w:tcW w:w="861" w:type="dxa"/>
          </w:tcPr>
          <w:p w14:paraId="43052257"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62" w:type="dxa"/>
          </w:tcPr>
          <w:p w14:paraId="370342B1"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61" w:type="dxa"/>
          </w:tcPr>
          <w:p w14:paraId="13224709"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862" w:type="dxa"/>
          </w:tcPr>
          <w:p w14:paraId="250BE9BB"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62" w:type="dxa"/>
          </w:tcPr>
          <w:p w14:paraId="55126D05"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0684C70A" w14:textId="77777777">
        <w:tc>
          <w:tcPr>
            <w:cnfStyle w:val="001000000000" w:firstRow="0" w:lastRow="0" w:firstColumn="1" w:lastColumn="0" w:oddVBand="0" w:evenVBand="0" w:oddHBand="0" w:evenHBand="0" w:firstRowFirstColumn="0" w:firstRowLastColumn="0" w:lastRowFirstColumn="0" w:lastRowLastColumn="0"/>
            <w:tcW w:w="3402" w:type="dxa"/>
          </w:tcPr>
          <w:p w14:paraId="2DEDDAFF" w14:textId="77777777" w:rsidR="0094685B" w:rsidRDefault="0094685B">
            <w:pPr>
              <w:spacing w:after="0"/>
            </w:pPr>
            <w:r>
              <w:t>General public services</w:t>
            </w:r>
          </w:p>
        </w:tc>
        <w:tc>
          <w:tcPr>
            <w:tcW w:w="861" w:type="dxa"/>
          </w:tcPr>
          <w:p w14:paraId="18F7333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10 796</w:t>
            </w:r>
          </w:p>
        </w:tc>
        <w:tc>
          <w:tcPr>
            <w:tcW w:w="862" w:type="dxa"/>
          </w:tcPr>
          <w:p w14:paraId="5E73AE6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11 101</w:t>
            </w:r>
          </w:p>
        </w:tc>
        <w:tc>
          <w:tcPr>
            <w:tcW w:w="861" w:type="dxa"/>
          </w:tcPr>
          <w:p w14:paraId="16F56EF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11 789</w:t>
            </w:r>
          </w:p>
        </w:tc>
        <w:tc>
          <w:tcPr>
            <w:tcW w:w="862" w:type="dxa"/>
          </w:tcPr>
          <w:p w14:paraId="60AEEE9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12 755</w:t>
            </w:r>
          </w:p>
        </w:tc>
        <w:tc>
          <w:tcPr>
            <w:tcW w:w="862" w:type="dxa"/>
          </w:tcPr>
          <w:p w14:paraId="32050B0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13 810</w:t>
            </w:r>
          </w:p>
        </w:tc>
      </w:tr>
      <w:tr w:rsidR="0094685B" w14:paraId="08D68A76" w14:textId="77777777">
        <w:tc>
          <w:tcPr>
            <w:cnfStyle w:val="001000000000" w:firstRow="0" w:lastRow="0" w:firstColumn="1" w:lastColumn="0" w:oddVBand="0" w:evenVBand="0" w:oddHBand="0" w:evenHBand="0" w:firstRowFirstColumn="0" w:firstRowLastColumn="0" w:lastRowFirstColumn="0" w:lastRowLastColumn="0"/>
            <w:tcW w:w="3402" w:type="dxa"/>
          </w:tcPr>
          <w:p w14:paraId="2ED486A7" w14:textId="77777777" w:rsidR="0094685B" w:rsidRDefault="0094685B">
            <w:pPr>
              <w:spacing w:after="0"/>
            </w:pPr>
            <w:r>
              <w:t>Public order and safety</w:t>
            </w:r>
            <w:r>
              <w:rPr>
                <w:vertAlign w:val="superscript"/>
              </w:rPr>
              <w:t xml:space="preserve"> (a)</w:t>
            </w:r>
          </w:p>
        </w:tc>
        <w:tc>
          <w:tcPr>
            <w:tcW w:w="861" w:type="dxa"/>
          </w:tcPr>
          <w:p w14:paraId="2A3E7B1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11 735</w:t>
            </w:r>
          </w:p>
        </w:tc>
        <w:tc>
          <w:tcPr>
            <w:tcW w:w="862" w:type="dxa"/>
          </w:tcPr>
          <w:p w14:paraId="3A05646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12 309</w:t>
            </w:r>
          </w:p>
        </w:tc>
        <w:tc>
          <w:tcPr>
            <w:tcW w:w="861" w:type="dxa"/>
          </w:tcPr>
          <w:p w14:paraId="7BE9494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11 962</w:t>
            </w:r>
          </w:p>
        </w:tc>
        <w:tc>
          <w:tcPr>
            <w:tcW w:w="862" w:type="dxa"/>
          </w:tcPr>
          <w:p w14:paraId="3FAC6FA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11 556</w:t>
            </w:r>
          </w:p>
        </w:tc>
        <w:tc>
          <w:tcPr>
            <w:tcW w:w="862" w:type="dxa"/>
          </w:tcPr>
          <w:p w14:paraId="5543105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11 456</w:t>
            </w:r>
          </w:p>
        </w:tc>
      </w:tr>
      <w:tr w:rsidR="0094685B" w14:paraId="6D6E96F8" w14:textId="77777777">
        <w:tc>
          <w:tcPr>
            <w:cnfStyle w:val="001000000000" w:firstRow="0" w:lastRow="0" w:firstColumn="1" w:lastColumn="0" w:oddVBand="0" w:evenVBand="0" w:oddHBand="0" w:evenHBand="0" w:firstRowFirstColumn="0" w:firstRowLastColumn="0" w:lastRowFirstColumn="0" w:lastRowLastColumn="0"/>
            <w:tcW w:w="3402" w:type="dxa"/>
          </w:tcPr>
          <w:p w14:paraId="298A94D4" w14:textId="77777777" w:rsidR="0094685B" w:rsidRDefault="0094685B">
            <w:pPr>
              <w:spacing w:after="0"/>
            </w:pPr>
            <w:r>
              <w:t>Economic affairs</w:t>
            </w:r>
            <w:r>
              <w:rPr>
                <w:vertAlign w:val="superscript"/>
              </w:rPr>
              <w:t xml:space="preserve"> (a)</w:t>
            </w:r>
          </w:p>
        </w:tc>
        <w:tc>
          <w:tcPr>
            <w:tcW w:w="861" w:type="dxa"/>
          </w:tcPr>
          <w:p w14:paraId="447C593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4 150</w:t>
            </w:r>
          </w:p>
        </w:tc>
        <w:tc>
          <w:tcPr>
            <w:tcW w:w="862" w:type="dxa"/>
          </w:tcPr>
          <w:p w14:paraId="71766DE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4 184</w:t>
            </w:r>
          </w:p>
        </w:tc>
        <w:tc>
          <w:tcPr>
            <w:tcW w:w="861" w:type="dxa"/>
          </w:tcPr>
          <w:p w14:paraId="67637DE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3 365</w:t>
            </w:r>
          </w:p>
        </w:tc>
        <w:tc>
          <w:tcPr>
            <w:tcW w:w="862" w:type="dxa"/>
          </w:tcPr>
          <w:p w14:paraId="6EE2D7B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2 827</w:t>
            </w:r>
          </w:p>
        </w:tc>
        <w:tc>
          <w:tcPr>
            <w:tcW w:w="862" w:type="dxa"/>
          </w:tcPr>
          <w:p w14:paraId="0F7A99E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2 600</w:t>
            </w:r>
          </w:p>
        </w:tc>
      </w:tr>
      <w:tr w:rsidR="0094685B" w14:paraId="3086C204" w14:textId="77777777">
        <w:tc>
          <w:tcPr>
            <w:cnfStyle w:val="001000000000" w:firstRow="0" w:lastRow="0" w:firstColumn="1" w:lastColumn="0" w:oddVBand="0" w:evenVBand="0" w:oddHBand="0" w:evenHBand="0" w:firstRowFirstColumn="0" w:firstRowLastColumn="0" w:lastRowFirstColumn="0" w:lastRowLastColumn="0"/>
            <w:tcW w:w="3402" w:type="dxa"/>
          </w:tcPr>
          <w:p w14:paraId="46A28B73" w14:textId="77777777" w:rsidR="0094685B" w:rsidRDefault="0094685B">
            <w:pPr>
              <w:spacing w:after="0"/>
            </w:pPr>
            <w:r>
              <w:t>Environmental protection</w:t>
            </w:r>
          </w:p>
        </w:tc>
        <w:tc>
          <w:tcPr>
            <w:tcW w:w="861" w:type="dxa"/>
          </w:tcPr>
          <w:p w14:paraId="64CC8F3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1 088</w:t>
            </w:r>
          </w:p>
        </w:tc>
        <w:tc>
          <w:tcPr>
            <w:tcW w:w="862" w:type="dxa"/>
          </w:tcPr>
          <w:p w14:paraId="169F4C6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1 350</w:t>
            </w:r>
          </w:p>
        </w:tc>
        <w:tc>
          <w:tcPr>
            <w:tcW w:w="861" w:type="dxa"/>
          </w:tcPr>
          <w:p w14:paraId="78421AC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1 125</w:t>
            </w:r>
          </w:p>
        </w:tc>
        <w:tc>
          <w:tcPr>
            <w:tcW w:w="862" w:type="dxa"/>
          </w:tcPr>
          <w:p w14:paraId="1B0B041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1 078</w:t>
            </w:r>
          </w:p>
        </w:tc>
        <w:tc>
          <w:tcPr>
            <w:tcW w:w="862" w:type="dxa"/>
          </w:tcPr>
          <w:p w14:paraId="10A8A32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1 017</w:t>
            </w:r>
          </w:p>
        </w:tc>
      </w:tr>
      <w:tr w:rsidR="0094685B" w14:paraId="3CEB8A50" w14:textId="77777777">
        <w:tc>
          <w:tcPr>
            <w:cnfStyle w:val="001000000000" w:firstRow="0" w:lastRow="0" w:firstColumn="1" w:lastColumn="0" w:oddVBand="0" w:evenVBand="0" w:oddHBand="0" w:evenHBand="0" w:firstRowFirstColumn="0" w:firstRowLastColumn="0" w:lastRowFirstColumn="0" w:lastRowLastColumn="0"/>
            <w:tcW w:w="3402" w:type="dxa"/>
          </w:tcPr>
          <w:p w14:paraId="3CCDE08E" w14:textId="77777777" w:rsidR="0094685B" w:rsidRDefault="0094685B">
            <w:pPr>
              <w:spacing w:after="0"/>
            </w:pPr>
            <w:r>
              <w:t>Housing and community amenities</w:t>
            </w:r>
            <w:r>
              <w:rPr>
                <w:vertAlign w:val="superscript"/>
              </w:rPr>
              <w:t xml:space="preserve"> (a)</w:t>
            </w:r>
          </w:p>
        </w:tc>
        <w:tc>
          <w:tcPr>
            <w:tcW w:w="861" w:type="dxa"/>
          </w:tcPr>
          <w:p w14:paraId="412C7DE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2 733</w:t>
            </w:r>
          </w:p>
        </w:tc>
        <w:tc>
          <w:tcPr>
            <w:tcW w:w="862" w:type="dxa"/>
          </w:tcPr>
          <w:p w14:paraId="62E6EA5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2 596</w:t>
            </w:r>
          </w:p>
        </w:tc>
        <w:tc>
          <w:tcPr>
            <w:tcW w:w="861" w:type="dxa"/>
          </w:tcPr>
          <w:p w14:paraId="4FB9339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2 698</w:t>
            </w:r>
          </w:p>
        </w:tc>
        <w:tc>
          <w:tcPr>
            <w:tcW w:w="862" w:type="dxa"/>
          </w:tcPr>
          <w:p w14:paraId="0EFD313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2 593</w:t>
            </w:r>
          </w:p>
        </w:tc>
        <w:tc>
          <w:tcPr>
            <w:tcW w:w="862" w:type="dxa"/>
          </w:tcPr>
          <w:p w14:paraId="2255495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2 418</w:t>
            </w:r>
          </w:p>
        </w:tc>
      </w:tr>
      <w:tr w:rsidR="0094685B" w14:paraId="01283E01" w14:textId="77777777">
        <w:tc>
          <w:tcPr>
            <w:cnfStyle w:val="001000000000" w:firstRow="0" w:lastRow="0" w:firstColumn="1" w:lastColumn="0" w:oddVBand="0" w:evenVBand="0" w:oddHBand="0" w:evenHBand="0" w:firstRowFirstColumn="0" w:firstRowLastColumn="0" w:lastRowFirstColumn="0" w:lastRowLastColumn="0"/>
            <w:tcW w:w="3402" w:type="dxa"/>
          </w:tcPr>
          <w:p w14:paraId="3325F4A2" w14:textId="77777777" w:rsidR="0094685B" w:rsidRDefault="0094685B">
            <w:pPr>
              <w:spacing w:after="0"/>
            </w:pPr>
            <w:r>
              <w:t>Health</w:t>
            </w:r>
          </w:p>
        </w:tc>
        <w:tc>
          <w:tcPr>
            <w:tcW w:w="861" w:type="dxa"/>
          </w:tcPr>
          <w:p w14:paraId="5226AEF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32 978</w:t>
            </w:r>
          </w:p>
        </w:tc>
        <w:tc>
          <w:tcPr>
            <w:tcW w:w="862" w:type="dxa"/>
          </w:tcPr>
          <w:p w14:paraId="3112F17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33 437</w:t>
            </w:r>
          </w:p>
        </w:tc>
        <w:tc>
          <w:tcPr>
            <w:tcW w:w="861" w:type="dxa"/>
          </w:tcPr>
          <w:p w14:paraId="3EC6B48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33 461</w:t>
            </w:r>
          </w:p>
        </w:tc>
        <w:tc>
          <w:tcPr>
            <w:tcW w:w="862" w:type="dxa"/>
          </w:tcPr>
          <w:p w14:paraId="6809804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34 575</w:t>
            </w:r>
          </w:p>
        </w:tc>
        <w:tc>
          <w:tcPr>
            <w:tcW w:w="862" w:type="dxa"/>
          </w:tcPr>
          <w:p w14:paraId="4F8A213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36 067</w:t>
            </w:r>
          </w:p>
        </w:tc>
      </w:tr>
      <w:tr w:rsidR="0094685B" w14:paraId="06EFA4ED" w14:textId="77777777">
        <w:tc>
          <w:tcPr>
            <w:cnfStyle w:val="001000000000" w:firstRow="0" w:lastRow="0" w:firstColumn="1" w:lastColumn="0" w:oddVBand="0" w:evenVBand="0" w:oddHBand="0" w:evenHBand="0" w:firstRowFirstColumn="0" w:firstRowLastColumn="0" w:lastRowFirstColumn="0" w:lastRowLastColumn="0"/>
            <w:tcW w:w="3402" w:type="dxa"/>
          </w:tcPr>
          <w:p w14:paraId="7FDF60BC" w14:textId="77777777" w:rsidR="0094685B" w:rsidRDefault="0094685B">
            <w:pPr>
              <w:spacing w:after="0"/>
            </w:pPr>
            <w:r>
              <w:t>Recreation, culture and religion</w:t>
            </w:r>
            <w:r>
              <w:rPr>
                <w:vertAlign w:val="superscript"/>
              </w:rPr>
              <w:t xml:space="preserve"> (a)</w:t>
            </w:r>
          </w:p>
        </w:tc>
        <w:tc>
          <w:tcPr>
            <w:tcW w:w="861" w:type="dxa"/>
          </w:tcPr>
          <w:p w14:paraId="378F0B3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1 498</w:t>
            </w:r>
          </w:p>
        </w:tc>
        <w:tc>
          <w:tcPr>
            <w:tcW w:w="862" w:type="dxa"/>
          </w:tcPr>
          <w:p w14:paraId="05AE89E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1 397</w:t>
            </w:r>
          </w:p>
        </w:tc>
        <w:tc>
          <w:tcPr>
            <w:tcW w:w="861" w:type="dxa"/>
          </w:tcPr>
          <w:p w14:paraId="13ED815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1 165</w:t>
            </w:r>
          </w:p>
        </w:tc>
        <w:tc>
          <w:tcPr>
            <w:tcW w:w="862" w:type="dxa"/>
          </w:tcPr>
          <w:p w14:paraId="1986D9D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874</w:t>
            </w:r>
          </w:p>
        </w:tc>
        <w:tc>
          <w:tcPr>
            <w:tcW w:w="862" w:type="dxa"/>
          </w:tcPr>
          <w:p w14:paraId="655EF52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852</w:t>
            </w:r>
          </w:p>
        </w:tc>
      </w:tr>
      <w:tr w:rsidR="0094685B" w14:paraId="059DC6CB" w14:textId="77777777">
        <w:tc>
          <w:tcPr>
            <w:cnfStyle w:val="001000000000" w:firstRow="0" w:lastRow="0" w:firstColumn="1" w:lastColumn="0" w:oddVBand="0" w:evenVBand="0" w:oddHBand="0" w:evenHBand="0" w:firstRowFirstColumn="0" w:firstRowLastColumn="0" w:lastRowFirstColumn="0" w:lastRowLastColumn="0"/>
            <w:tcW w:w="3402" w:type="dxa"/>
          </w:tcPr>
          <w:p w14:paraId="3296BDB6" w14:textId="77777777" w:rsidR="0094685B" w:rsidRDefault="0094685B">
            <w:pPr>
              <w:spacing w:after="0"/>
            </w:pPr>
            <w:r>
              <w:t>Education</w:t>
            </w:r>
          </w:p>
        </w:tc>
        <w:tc>
          <w:tcPr>
            <w:tcW w:w="861" w:type="dxa"/>
          </w:tcPr>
          <w:p w14:paraId="5BF8D00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25 553</w:t>
            </w:r>
          </w:p>
        </w:tc>
        <w:tc>
          <w:tcPr>
            <w:tcW w:w="862" w:type="dxa"/>
          </w:tcPr>
          <w:p w14:paraId="7350648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25 815</w:t>
            </w:r>
          </w:p>
        </w:tc>
        <w:tc>
          <w:tcPr>
            <w:tcW w:w="861" w:type="dxa"/>
          </w:tcPr>
          <w:p w14:paraId="6E2D17F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26 771</w:t>
            </w:r>
          </w:p>
        </w:tc>
        <w:tc>
          <w:tcPr>
            <w:tcW w:w="862" w:type="dxa"/>
          </w:tcPr>
          <w:p w14:paraId="52FD038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27 399</w:t>
            </w:r>
          </w:p>
        </w:tc>
        <w:tc>
          <w:tcPr>
            <w:tcW w:w="862" w:type="dxa"/>
          </w:tcPr>
          <w:p w14:paraId="4F7CE65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29 108</w:t>
            </w:r>
          </w:p>
        </w:tc>
      </w:tr>
      <w:tr w:rsidR="0094685B" w14:paraId="492DC344" w14:textId="77777777">
        <w:tc>
          <w:tcPr>
            <w:cnfStyle w:val="001000000000" w:firstRow="0" w:lastRow="0" w:firstColumn="1" w:lastColumn="0" w:oddVBand="0" w:evenVBand="0" w:oddHBand="0" w:evenHBand="0" w:firstRowFirstColumn="0" w:firstRowLastColumn="0" w:lastRowFirstColumn="0" w:lastRowLastColumn="0"/>
            <w:tcW w:w="3402" w:type="dxa"/>
          </w:tcPr>
          <w:p w14:paraId="10E000C9" w14:textId="77777777" w:rsidR="0094685B" w:rsidRDefault="0094685B">
            <w:pPr>
              <w:spacing w:after="0"/>
            </w:pPr>
            <w:r>
              <w:t>Social protection</w:t>
            </w:r>
            <w:r>
              <w:rPr>
                <w:vertAlign w:val="superscript"/>
              </w:rPr>
              <w:t xml:space="preserve"> (a)</w:t>
            </w:r>
          </w:p>
        </w:tc>
        <w:tc>
          <w:tcPr>
            <w:tcW w:w="861" w:type="dxa"/>
          </w:tcPr>
          <w:p w14:paraId="7C8AEAD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9 225</w:t>
            </w:r>
          </w:p>
        </w:tc>
        <w:tc>
          <w:tcPr>
            <w:tcW w:w="862" w:type="dxa"/>
          </w:tcPr>
          <w:p w14:paraId="786059C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9 188</w:t>
            </w:r>
          </w:p>
        </w:tc>
        <w:tc>
          <w:tcPr>
            <w:tcW w:w="861" w:type="dxa"/>
          </w:tcPr>
          <w:p w14:paraId="2361042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8 447</w:t>
            </w:r>
          </w:p>
        </w:tc>
        <w:tc>
          <w:tcPr>
            <w:tcW w:w="862" w:type="dxa"/>
          </w:tcPr>
          <w:p w14:paraId="5BE841E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8 389</w:t>
            </w:r>
          </w:p>
        </w:tc>
        <w:tc>
          <w:tcPr>
            <w:tcW w:w="862" w:type="dxa"/>
          </w:tcPr>
          <w:p w14:paraId="7835F61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8 547</w:t>
            </w:r>
          </w:p>
        </w:tc>
      </w:tr>
      <w:tr w:rsidR="0094685B" w14:paraId="2CA95C88" w14:textId="77777777">
        <w:tc>
          <w:tcPr>
            <w:cnfStyle w:val="001000000000" w:firstRow="0" w:lastRow="0" w:firstColumn="1" w:lastColumn="0" w:oddVBand="0" w:evenVBand="0" w:oddHBand="0" w:evenHBand="0" w:firstRowFirstColumn="0" w:firstRowLastColumn="0" w:lastRowFirstColumn="0" w:lastRowLastColumn="0"/>
            <w:tcW w:w="3402" w:type="dxa"/>
          </w:tcPr>
          <w:p w14:paraId="7BA8E07D" w14:textId="77777777" w:rsidR="0094685B" w:rsidRDefault="0094685B">
            <w:pPr>
              <w:spacing w:after="0"/>
            </w:pPr>
            <w:r>
              <w:t>Transport</w:t>
            </w:r>
          </w:p>
        </w:tc>
        <w:tc>
          <w:tcPr>
            <w:tcW w:w="861" w:type="dxa"/>
          </w:tcPr>
          <w:p w14:paraId="18B924F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9 332</w:t>
            </w:r>
          </w:p>
        </w:tc>
        <w:tc>
          <w:tcPr>
            <w:tcW w:w="862" w:type="dxa"/>
          </w:tcPr>
          <w:p w14:paraId="11CC778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9 976</w:t>
            </w:r>
          </w:p>
        </w:tc>
        <w:tc>
          <w:tcPr>
            <w:tcW w:w="861" w:type="dxa"/>
          </w:tcPr>
          <w:p w14:paraId="6C12D87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9 134</w:t>
            </w:r>
          </w:p>
        </w:tc>
        <w:tc>
          <w:tcPr>
            <w:tcW w:w="862" w:type="dxa"/>
          </w:tcPr>
          <w:p w14:paraId="2A07970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9 255</w:t>
            </w:r>
          </w:p>
        </w:tc>
        <w:tc>
          <w:tcPr>
            <w:tcW w:w="862" w:type="dxa"/>
          </w:tcPr>
          <w:p w14:paraId="00392E1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9 431</w:t>
            </w:r>
          </w:p>
        </w:tc>
      </w:tr>
      <w:tr w:rsidR="0094685B" w14:paraId="2721404E" w14:textId="77777777">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14:paraId="784F87C6" w14:textId="77777777" w:rsidR="0094685B" w:rsidRDefault="0094685B">
            <w:pPr>
              <w:spacing w:after="0"/>
            </w:pPr>
            <w:r>
              <w:t>Not allocated by function</w:t>
            </w:r>
            <w:r>
              <w:rPr>
                <w:vertAlign w:val="superscript"/>
              </w:rPr>
              <w:t xml:space="preserve"> (b)</w:t>
            </w:r>
          </w:p>
        </w:tc>
        <w:tc>
          <w:tcPr>
            <w:tcW w:w="861" w:type="dxa"/>
            <w:tcBorders>
              <w:bottom w:val="single" w:sz="6" w:space="0" w:color="auto"/>
            </w:tcBorders>
          </w:tcPr>
          <w:p w14:paraId="1E18B24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(1 356)</w:t>
            </w:r>
          </w:p>
        </w:tc>
        <w:tc>
          <w:tcPr>
            <w:tcW w:w="862" w:type="dxa"/>
            <w:tcBorders>
              <w:bottom w:val="single" w:sz="6" w:space="0" w:color="auto"/>
            </w:tcBorders>
          </w:tcPr>
          <w:p w14:paraId="347B8D9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(2 257)</w:t>
            </w:r>
          </w:p>
        </w:tc>
        <w:tc>
          <w:tcPr>
            <w:tcW w:w="861" w:type="dxa"/>
            <w:tcBorders>
              <w:bottom w:val="single" w:sz="6" w:space="0" w:color="auto"/>
            </w:tcBorders>
          </w:tcPr>
          <w:p w14:paraId="02F34D6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(469)</w:t>
            </w:r>
          </w:p>
        </w:tc>
        <w:tc>
          <w:tcPr>
            <w:tcW w:w="862" w:type="dxa"/>
            <w:tcBorders>
              <w:bottom w:val="single" w:sz="6" w:space="0" w:color="auto"/>
            </w:tcBorders>
          </w:tcPr>
          <w:p w14:paraId="4AEDD5D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299</w:t>
            </w:r>
          </w:p>
        </w:tc>
        <w:tc>
          <w:tcPr>
            <w:tcW w:w="862" w:type="dxa"/>
            <w:tcBorders>
              <w:bottom w:val="single" w:sz="6" w:space="0" w:color="auto"/>
            </w:tcBorders>
          </w:tcPr>
          <w:p w14:paraId="213270E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539</w:t>
            </w:r>
          </w:p>
        </w:tc>
      </w:tr>
      <w:tr w:rsidR="0094685B" w14:paraId="54DCBEDA" w14:textId="7777777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14:paraId="41ACBEA3" w14:textId="77777777" w:rsidR="0094685B" w:rsidRDefault="0094685B">
            <w:pPr>
              <w:spacing w:after="0"/>
            </w:pPr>
            <w:r>
              <w:rPr>
                <w:b/>
              </w:rPr>
              <w:t>Total expenses from transactions</w:t>
            </w:r>
          </w:p>
        </w:tc>
        <w:tc>
          <w:tcPr>
            <w:tcW w:w="861" w:type="dxa"/>
            <w:tcBorders>
              <w:top w:val="single" w:sz="6" w:space="0" w:color="auto"/>
              <w:bottom w:val="single" w:sz="12" w:space="0" w:color="auto"/>
            </w:tcBorders>
          </w:tcPr>
          <w:p w14:paraId="1B1A45F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107 732</w:t>
            </w:r>
          </w:p>
        </w:tc>
        <w:tc>
          <w:tcPr>
            <w:tcW w:w="862" w:type="dxa"/>
            <w:tcBorders>
              <w:top w:val="single" w:sz="6" w:space="0" w:color="auto"/>
              <w:bottom w:val="single" w:sz="12" w:space="0" w:color="auto"/>
            </w:tcBorders>
          </w:tcPr>
          <w:p w14:paraId="59F9D00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109 095</w:t>
            </w:r>
          </w:p>
        </w:tc>
        <w:tc>
          <w:tcPr>
            <w:tcW w:w="861" w:type="dxa"/>
            <w:tcBorders>
              <w:top w:val="single" w:sz="6" w:space="0" w:color="auto"/>
              <w:bottom w:val="single" w:sz="12" w:space="0" w:color="auto"/>
            </w:tcBorders>
          </w:tcPr>
          <w:p w14:paraId="5FAF174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109 447</w:t>
            </w:r>
          </w:p>
        </w:tc>
        <w:tc>
          <w:tcPr>
            <w:tcW w:w="862" w:type="dxa"/>
            <w:tcBorders>
              <w:top w:val="single" w:sz="6" w:space="0" w:color="auto"/>
              <w:bottom w:val="single" w:sz="12" w:space="0" w:color="auto"/>
            </w:tcBorders>
          </w:tcPr>
          <w:p w14:paraId="5B1BE99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111 600</w:t>
            </w:r>
          </w:p>
        </w:tc>
        <w:tc>
          <w:tcPr>
            <w:tcW w:w="862" w:type="dxa"/>
            <w:tcBorders>
              <w:top w:val="single" w:sz="6" w:space="0" w:color="auto"/>
              <w:bottom w:val="single" w:sz="12" w:space="0" w:color="auto"/>
            </w:tcBorders>
          </w:tcPr>
          <w:p w14:paraId="58DDED1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115 844</w:t>
            </w:r>
          </w:p>
        </w:tc>
      </w:tr>
    </w:tbl>
    <w:p w14:paraId="33929FF1" w14:textId="77777777" w:rsidR="0094685B" w:rsidRPr="00FC6AC0" w:rsidRDefault="0094685B" w:rsidP="0094685B">
      <w:pPr>
        <w:pStyle w:val="Note"/>
      </w:pPr>
      <w:bookmarkStart w:id="98" w:name="_Hlk151121147"/>
      <w:r w:rsidRPr="00FC6AC0">
        <w:t>Note</w:t>
      </w:r>
      <w:r>
        <w:t>s</w:t>
      </w:r>
      <w:r w:rsidRPr="00FC6AC0">
        <w:t>:</w:t>
      </w:r>
    </w:p>
    <w:p w14:paraId="1B0EA5DD" w14:textId="77777777" w:rsidR="0094685B" w:rsidRDefault="0094685B" w:rsidP="0094685B">
      <w:pPr>
        <w:pStyle w:val="Note"/>
      </w:pPr>
      <w:r>
        <w:t>(a)</w:t>
      </w:r>
      <w:r>
        <w:tab/>
      </w:r>
      <w:r w:rsidRPr="00952BCD">
        <w:t xml:space="preserve">The </w:t>
      </w:r>
      <w:r w:rsidRPr="00096FCE">
        <w:t>variation</w:t>
      </w:r>
      <w:r w:rsidRPr="00952BCD">
        <w:t xml:space="preserve"> in </w:t>
      </w:r>
      <w:r w:rsidRPr="00096FCE">
        <w:t>this</w:t>
      </w:r>
      <w:r w:rsidRPr="00952BCD">
        <w:t xml:space="preserve"> classification over the forward estimates is driven by the funding profile of fixed</w:t>
      </w:r>
      <w:r w:rsidRPr="00096FCE">
        <w:t>-</w:t>
      </w:r>
      <w:r w:rsidRPr="00952BCD">
        <w:t>term initiatives.</w:t>
      </w:r>
      <w:bookmarkEnd w:id="98"/>
    </w:p>
    <w:p w14:paraId="1BFDC370" w14:textId="77777777" w:rsidR="0094685B" w:rsidRDefault="0094685B" w:rsidP="0094685B">
      <w:pPr>
        <w:pStyle w:val="Note"/>
      </w:pPr>
      <w:r>
        <w:t>(b)</w:t>
      </w:r>
      <w:r>
        <w:tab/>
      </w:r>
      <w:r w:rsidRPr="007B7059">
        <w:t>Mainly comprises the provision for future demand growth, departmental underspending, eliminated purchases of supplies and consumables between government entities, and items not yet formalised at the time of publication.</w:t>
      </w:r>
      <w:r>
        <w:t xml:space="preserve"> </w:t>
      </w:r>
    </w:p>
    <w:p w14:paraId="713F6358" w14:textId="77777777" w:rsidR="0094685B" w:rsidRDefault="0094685B" w:rsidP="0094685B"/>
    <w:p w14:paraId="27D327FF" w14:textId="77777777" w:rsidR="0094685B" w:rsidRPr="007A6251" w:rsidRDefault="0094685B" w:rsidP="0094685B">
      <w:pPr>
        <w:pStyle w:val="TableHeading"/>
      </w:pPr>
      <w:r w:rsidRPr="007A6251">
        <w:t>Total expenses from transactions by portfolio department</w:t>
      </w:r>
      <w:r w:rsidRPr="007A6251">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OFOG/Link_BU_COFOG.xlsx|Table:Total_expenses_by_dept_incl_con|MergedHeadingRow:1"/>
      </w:tblPr>
      <w:tblGrid>
        <w:gridCol w:w="3402"/>
        <w:gridCol w:w="861"/>
        <w:gridCol w:w="862"/>
        <w:gridCol w:w="861"/>
        <w:gridCol w:w="862"/>
        <w:gridCol w:w="862"/>
      </w:tblGrid>
      <w:tr w:rsidR="0094685B" w14:paraId="192EE67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AB23362" w14:textId="77777777" w:rsidR="0094685B" w:rsidRDefault="0094685B">
            <w:pPr>
              <w:keepNext/>
              <w:spacing w:after="0"/>
            </w:pPr>
          </w:p>
        </w:tc>
        <w:tc>
          <w:tcPr>
            <w:tcW w:w="861" w:type="dxa"/>
          </w:tcPr>
          <w:p w14:paraId="516A16F5"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62" w:type="dxa"/>
          </w:tcPr>
          <w:p w14:paraId="6DFFA578"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61" w:type="dxa"/>
          </w:tcPr>
          <w:p w14:paraId="037BDF17"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862" w:type="dxa"/>
          </w:tcPr>
          <w:p w14:paraId="422A1773"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62" w:type="dxa"/>
          </w:tcPr>
          <w:p w14:paraId="63D2630D" w14:textId="77777777" w:rsidR="0094685B" w:rsidRDefault="0094685B">
            <w:pPr>
              <w:keepNext/>
              <w:spacing w:after="0"/>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53A86E62" w14:textId="77777777">
        <w:tc>
          <w:tcPr>
            <w:cnfStyle w:val="001000000000" w:firstRow="0" w:lastRow="0" w:firstColumn="1" w:lastColumn="0" w:oddVBand="0" w:evenVBand="0" w:oddHBand="0" w:evenHBand="0" w:firstRowFirstColumn="0" w:firstRowLastColumn="0" w:lastRowFirstColumn="0" w:lastRowLastColumn="0"/>
            <w:tcW w:w="3402" w:type="dxa"/>
          </w:tcPr>
          <w:p w14:paraId="374CC0B8" w14:textId="77777777" w:rsidR="0094685B" w:rsidRDefault="0094685B">
            <w:pPr>
              <w:spacing w:after="0"/>
            </w:pPr>
            <w:r>
              <w:t>Education</w:t>
            </w:r>
          </w:p>
        </w:tc>
        <w:tc>
          <w:tcPr>
            <w:tcW w:w="861" w:type="dxa"/>
          </w:tcPr>
          <w:p w14:paraId="168A29F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23 439</w:t>
            </w:r>
          </w:p>
        </w:tc>
        <w:tc>
          <w:tcPr>
            <w:tcW w:w="862" w:type="dxa"/>
          </w:tcPr>
          <w:p w14:paraId="4D798BE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23 699</w:t>
            </w:r>
          </w:p>
        </w:tc>
        <w:tc>
          <w:tcPr>
            <w:tcW w:w="861" w:type="dxa"/>
          </w:tcPr>
          <w:p w14:paraId="4AF8F13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23 092</w:t>
            </w:r>
          </w:p>
        </w:tc>
        <w:tc>
          <w:tcPr>
            <w:tcW w:w="862" w:type="dxa"/>
          </w:tcPr>
          <w:p w14:paraId="4B4A8BB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22 889</w:t>
            </w:r>
          </w:p>
        </w:tc>
        <w:tc>
          <w:tcPr>
            <w:tcW w:w="862" w:type="dxa"/>
          </w:tcPr>
          <w:p w14:paraId="05DEE94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23 284</w:t>
            </w:r>
          </w:p>
        </w:tc>
      </w:tr>
      <w:tr w:rsidR="0094685B" w14:paraId="27DFBFBC" w14:textId="77777777">
        <w:tc>
          <w:tcPr>
            <w:cnfStyle w:val="001000000000" w:firstRow="0" w:lastRow="0" w:firstColumn="1" w:lastColumn="0" w:oddVBand="0" w:evenVBand="0" w:oddHBand="0" w:evenHBand="0" w:firstRowFirstColumn="0" w:firstRowLastColumn="0" w:lastRowFirstColumn="0" w:lastRowLastColumn="0"/>
            <w:tcW w:w="3402" w:type="dxa"/>
          </w:tcPr>
          <w:p w14:paraId="7F9F8FC5" w14:textId="77777777" w:rsidR="0094685B" w:rsidRDefault="0094685B">
            <w:pPr>
              <w:spacing w:after="0"/>
            </w:pPr>
            <w:r>
              <w:t>Energy, Environment and Climate Action</w:t>
            </w:r>
          </w:p>
        </w:tc>
        <w:tc>
          <w:tcPr>
            <w:tcW w:w="861" w:type="dxa"/>
          </w:tcPr>
          <w:p w14:paraId="275B878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3 336</w:t>
            </w:r>
          </w:p>
        </w:tc>
        <w:tc>
          <w:tcPr>
            <w:tcW w:w="862" w:type="dxa"/>
          </w:tcPr>
          <w:p w14:paraId="7D6B35C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3 902</w:t>
            </w:r>
          </w:p>
        </w:tc>
        <w:tc>
          <w:tcPr>
            <w:tcW w:w="861" w:type="dxa"/>
          </w:tcPr>
          <w:p w14:paraId="14FA4D0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3 036</w:t>
            </w:r>
          </w:p>
        </w:tc>
        <w:tc>
          <w:tcPr>
            <w:tcW w:w="862" w:type="dxa"/>
          </w:tcPr>
          <w:p w14:paraId="6169378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2 763</w:t>
            </w:r>
          </w:p>
        </w:tc>
        <w:tc>
          <w:tcPr>
            <w:tcW w:w="862" w:type="dxa"/>
          </w:tcPr>
          <w:p w14:paraId="1C84A5F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2 490</w:t>
            </w:r>
          </w:p>
        </w:tc>
      </w:tr>
      <w:tr w:rsidR="0094685B" w14:paraId="4CEB6E9C" w14:textId="77777777">
        <w:tc>
          <w:tcPr>
            <w:cnfStyle w:val="001000000000" w:firstRow="0" w:lastRow="0" w:firstColumn="1" w:lastColumn="0" w:oddVBand="0" w:evenVBand="0" w:oddHBand="0" w:evenHBand="0" w:firstRowFirstColumn="0" w:firstRowLastColumn="0" w:lastRowFirstColumn="0" w:lastRowLastColumn="0"/>
            <w:tcW w:w="3402" w:type="dxa"/>
          </w:tcPr>
          <w:p w14:paraId="4DCB6251" w14:textId="77777777" w:rsidR="0094685B" w:rsidRDefault="0094685B">
            <w:pPr>
              <w:spacing w:after="0"/>
            </w:pPr>
            <w:r>
              <w:t>Families, Fairness and Housing</w:t>
            </w:r>
          </w:p>
        </w:tc>
        <w:tc>
          <w:tcPr>
            <w:tcW w:w="861" w:type="dxa"/>
          </w:tcPr>
          <w:p w14:paraId="0E87A12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8 753</w:t>
            </w:r>
          </w:p>
        </w:tc>
        <w:tc>
          <w:tcPr>
            <w:tcW w:w="862" w:type="dxa"/>
          </w:tcPr>
          <w:p w14:paraId="043E4C4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8 866</w:t>
            </w:r>
          </w:p>
        </w:tc>
        <w:tc>
          <w:tcPr>
            <w:tcW w:w="861" w:type="dxa"/>
          </w:tcPr>
          <w:p w14:paraId="65021ED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8 372</w:t>
            </w:r>
          </w:p>
        </w:tc>
        <w:tc>
          <w:tcPr>
            <w:tcW w:w="862" w:type="dxa"/>
          </w:tcPr>
          <w:p w14:paraId="1D65AAB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8 299</w:t>
            </w:r>
          </w:p>
        </w:tc>
        <w:tc>
          <w:tcPr>
            <w:tcW w:w="862" w:type="dxa"/>
          </w:tcPr>
          <w:p w14:paraId="605235E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8 476</w:t>
            </w:r>
          </w:p>
        </w:tc>
      </w:tr>
      <w:tr w:rsidR="0094685B" w14:paraId="28D197B2" w14:textId="77777777">
        <w:tc>
          <w:tcPr>
            <w:cnfStyle w:val="001000000000" w:firstRow="0" w:lastRow="0" w:firstColumn="1" w:lastColumn="0" w:oddVBand="0" w:evenVBand="0" w:oddHBand="0" w:evenHBand="0" w:firstRowFirstColumn="0" w:firstRowLastColumn="0" w:lastRowFirstColumn="0" w:lastRowLastColumn="0"/>
            <w:tcW w:w="3402" w:type="dxa"/>
          </w:tcPr>
          <w:p w14:paraId="7EFF2245" w14:textId="77777777" w:rsidR="0094685B" w:rsidRDefault="0094685B">
            <w:pPr>
              <w:spacing w:after="0"/>
            </w:pPr>
            <w:r>
              <w:t>Government Services</w:t>
            </w:r>
          </w:p>
        </w:tc>
        <w:tc>
          <w:tcPr>
            <w:tcW w:w="861" w:type="dxa"/>
          </w:tcPr>
          <w:p w14:paraId="1CD2BBD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2 205</w:t>
            </w:r>
          </w:p>
        </w:tc>
        <w:tc>
          <w:tcPr>
            <w:tcW w:w="862" w:type="dxa"/>
          </w:tcPr>
          <w:p w14:paraId="5B7CC38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1 997</w:t>
            </w:r>
          </w:p>
        </w:tc>
        <w:tc>
          <w:tcPr>
            <w:tcW w:w="861" w:type="dxa"/>
          </w:tcPr>
          <w:p w14:paraId="5C64FFA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2 186</w:t>
            </w:r>
          </w:p>
        </w:tc>
        <w:tc>
          <w:tcPr>
            <w:tcW w:w="862" w:type="dxa"/>
          </w:tcPr>
          <w:p w14:paraId="29AFC68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2 103</w:t>
            </w:r>
          </w:p>
        </w:tc>
        <w:tc>
          <w:tcPr>
            <w:tcW w:w="862" w:type="dxa"/>
          </w:tcPr>
          <w:p w14:paraId="57606A0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2 132</w:t>
            </w:r>
          </w:p>
        </w:tc>
      </w:tr>
      <w:tr w:rsidR="0094685B" w14:paraId="4E1D542B" w14:textId="77777777">
        <w:tc>
          <w:tcPr>
            <w:cnfStyle w:val="001000000000" w:firstRow="0" w:lastRow="0" w:firstColumn="1" w:lastColumn="0" w:oddVBand="0" w:evenVBand="0" w:oddHBand="0" w:evenHBand="0" w:firstRowFirstColumn="0" w:firstRowLastColumn="0" w:lastRowFirstColumn="0" w:lastRowLastColumn="0"/>
            <w:tcW w:w="3402" w:type="dxa"/>
          </w:tcPr>
          <w:p w14:paraId="0BB53DC4" w14:textId="77777777" w:rsidR="0094685B" w:rsidRDefault="0094685B">
            <w:pPr>
              <w:spacing w:after="0"/>
            </w:pPr>
            <w:r>
              <w:t>Health</w:t>
            </w:r>
          </w:p>
        </w:tc>
        <w:tc>
          <w:tcPr>
            <w:tcW w:w="861" w:type="dxa"/>
          </w:tcPr>
          <w:p w14:paraId="430F413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33 457</w:t>
            </w:r>
          </w:p>
        </w:tc>
        <w:tc>
          <w:tcPr>
            <w:tcW w:w="862" w:type="dxa"/>
          </w:tcPr>
          <w:p w14:paraId="3B460A5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33 821</w:t>
            </w:r>
          </w:p>
        </w:tc>
        <w:tc>
          <w:tcPr>
            <w:tcW w:w="861" w:type="dxa"/>
          </w:tcPr>
          <w:p w14:paraId="09067A6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33 502</w:t>
            </w:r>
          </w:p>
        </w:tc>
        <w:tc>
          <w:tcPr>
            <w:tcW w:w="862" w:type="dxa"/>
          </w:tcPr>
          <w:p w14:paraId="5892850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33 851</w:t>
            </w:r>
          </w:p>
        </w:tc>
        <w:tc>
          <w:tcPr>
            <w:tcW w:w="862" w:type="dxa"/>
          </w:tcPr>
          <w:p w14:paraId="08054B1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34 426</w:t>
            </w:r>
          </w:p>
        </w:tc>
      </w:tr>
      <w:tr w:rsidR="0094685B" w14:paraId="32856AFC" w14:textId="77777777">
        <w:tc>
          <w:tcPr>
            <w:cnfStyle w:val="001000000000" w:firstRow="0" w:lastRow="0" w:firstColumn="1" w:lastColumn="0" w:oddVBand="0" w:evenVBand="0" w:oddHBand="0" w:evenHBand="0" w:firstRowFirstColumn="0" w:firstRowLastColumn="0" w:lastRowFirstColumn="0" w:lastRowLastColumn="0"/>
            <w:tcW w:w="3402" w:type="dxa"/>
          </w:tcPr>
          <w:p w14:paraId="5632C7AB" w14:textId="77777777" w:rsidR="0094685B" w:rsidRDefault="0094685B">
            <w:pPr>
              <w:spacing w:after="0"/>
            </w:pPr>
            <w:r>
              <w:t>Jobs, Skills, Industry and Regions</w:t>
            </w:r>
          </w:p>
        </w:tc>
        <w:tc>
          <w:tcPr>
            <w:tcW w:w="861" w:type="dxa"/>
          </w:tcPr>
          <w:p w14:paraId="7522C0F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4 530</w:t>
            </w:r>
          </w:p>
        </w:tc>
        <w:tc>
          <w:tcPr>
            <w:tcW w:w="862" w:type="dxa"/>
          </w:tcPr>
          <w:p w14:paraId="515289E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4 588</w:t>
            </w:r>
          </w:p>
        </w:tc>
        <w:tc>
          <w:tcPr>
            <w:tcW w:w="861" w:type="dxa"/>
          </w:tcPr>
          <w:p w14:paraId="6680E3E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3 814</w:t>
            </w:r>
          </w:p>
        </w:tc>
        <w:tc>
          <w:tcPr>
            <w:tcW w:w="862" w:type="dxa"/>
          </w:tcPr>
          <w:p w14:paraId="79B3898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3 288</w:t>
            </w:r>
          </w:p>
        </w:tc>
        <w:tc>
          <w:tcPr>
            <w:tcW w:w="862" w:type="dxa"/>
          </w:tcPr>
          <w:p w14:paraId="77AFE8D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3 161</w:t>
            </w:r>
          </w:p>
        </w:tc>
      </w:tr>
      <w:tr w:rsidR="0094685B" w14:paraId="7FC37059" w14:textId="77777777">
        <w:tc>
          <w:tcPr>
            <w:cnfStyle w:val="001000000000" w:firstRow="0" w:lastRow="0" w:firstColumn="1" w:lastColumn="0" w:oddVBand="0" w:evenVBand="0" w:oddHBand="0" w:evenHBand="0" w:firstRowFirstColumn="0" w:firstRowLastColumn="0" w:lastRowFirstColumn="0" w:lastRowLastColumn="0"/>
            <w:tcW w:w="3402" w:type="dxa"/>
          </w:tcPr>
          <w:p w14:paraId="43661366" w14:textId="77777777" w:rsidR="0094685B" w:rsidRDefault="0094685B">
            <w:pPr>
              <w:spacing w:after="0"/>
            </w:pPr>
            <w:r>
              <w:t>Justice and Community Safety</w:t>
            </w:r>
          </w:p>
        </w:tc>
        <w:tc>
          <w:tcPr>
            <w:tcW w:w="861" w:type="dxa"/>
          </w:tcPr>
          <w:p w14:paraId="3E02FF5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10 231</w:t>
            </w:r>
          </w:p>
        </w:tc>
        <w:tc>
          <w:tcPr>
            <w:tcW w:w="862" w:type="dxa"/>
          </w:tcPr>
          <w:p w14:paraId="140A1A1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10 649</w:t>
            </w:r>
          </w:p>
        </w:tc>
        <w:tc>
          <w:tcPr>
            <w:tcW w:w="861" w:type="dxa"/>
          </w:tcPr>
          <w:p w14:paraId="6298101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10 238</w:t>
            </w:r>
          </w:p>
        </w:tc>
        <w:tc>
          <w:tcPr>
            <w:tcW w:w="862" w:type="dxa"/>
          </w:tcPr>
          <w:p w14:paraId="7EAE287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10 287</w:t>
            </w:r>
          </w:p>
        </w:tc>
        <w:tc>
          <w:tcPr>
            <w:tcW w:w="862" w:type="dxa"/>
          </w:tcPr>
          <w:p w14:paraId="7A53E6A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10 324</w:t>
            </w:r>
          </w:p>
        </w:tc>
      </w:tr>
      <w:tr w:rsidR="0094685B" w14:paraId="39EF23F7" w14:textId="77777777">
        <w:tc>
          <w:tcPr>
            <w:cnfStyle w:val="001000000000" w:firstRow="0" w:lastRow="0" w:firstColumn="1" w:lastColumn="0" w:oddVBand="0" w:evenVBand="0" w:oddHBand="0" w:evenHBand="0" w:firstRowFirstColumn="0" w:firstRowLastColumn="0" w:lastRowFirstColumn="0" w:lastRowLastColumn="0"/>
            <w:tcW w:w="3402" w:type="dxa"/>
          </w:tcPr>
          <w:p w14:paraId="07B9F9A7" w14:textId="77777777" w:rsidR="0094685B" w:rsidRDefault="0094685B">
            <w:pPr>
              <w:spacing w:after="0"/>
            </w:pPr>
            <w:r>
              <w:t>Premier and Cabinet</w:t>
            </w:r>
          </w:p>
        </w:tc>
        <w:tc>
          <w:tcPr>
            <w:tcW w:w="861" w:type="dxa"/>
          </w:tcPr>
          <w:p w14:paraId="04AB1DC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469</w:t>
            </w:r>
          </w:p>
        </w:tc>
        <w:tc>
          <w:tcPr>
            <w:tcW w:w="862" w:type="dxa"/>
          </w:tcPr>
          <w:p w14:paraId="33A18E1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500</w:t>
            </w:r>
          </w:p>
        </w:tc>
        <w:tc>
          <w:tcPr>
            <w:tcW w:w="861" w:type="dxa"/>
          </w:tcPr>
          <w:p w14:paraId="57D5EB4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472</w:t>
            </w:r>
          </w:p>
        </w:tc>
        <w:tc>
          <w:tcPr>
            <w:tcW w:w="862" w:type="dxa"/>
          </w:tcPr>
          <w:p w14:paraId="44B0604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317</w:t>
            </w:r>
          </w:p>
        </w:tc>
        <w:tc>
          <w:tcPr>
            <w:tcW w:w="862" w:type="dxa"/>
          </w:tcPr>
          <w:p w14:paraId="3D6A814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315</w:t>
            </w:r>
          </w:p>
        </w:tc>
      </w:tr>
      <w:tr w:rsidR="0094685B" w14:paraId="44FD9F13" w14:textId="77777777">
        <w:tc>
          <w:tcPr>
            <w:cnfStyle w:val="001000000000" w:firstRow="0" w:lastRow="0" w:firstColumn="1" w:lastColumn="0" w:oddVBand="0" w:evenVBand="0" w:oddHBand="0" w:evenHBand="0" w:firstRowFirstColumn="0" w:firstRowLastColumn="0" w:lastRowFirstColumn="0" w:lastRowLastColumn="0"/>
            <w:tcW w:w="3402" w:type="dxa"/>
          </w:tcPr>
          <w:p w14:paraId="26438F07" w14:textId="77777777" w:rsidR="0094685B" w:rsidRDefault="0094685B">
            <w:pPr>
              <w:spacing w:after="0"/>
            </w:pPr>
            <w:r>
              <w:t>Transport and Planning</w:t>
            </w:r>
          </w:p>
        </w:tc>
        <w:tc>
          <w:tcPr>
            <w:tcW w:w="861" w:type="dxa"/>
          </w:tcPr>
          <w:p w14:paraId="08D2C04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9 493</w:t>
            </w:r>
          </w:p>
        </w:tc>
        <w:tc>
          <w:tcPr>
            <w:tcW w:w="862" w:type="dxa"/>
          </w:tcPr>
          <w:p w14:paraId="1827619A"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10 578</w:t>
            </w:r>
          </w:p>
        </w:tc>
        <w:tc>
          <w:tcPr>
            <w:tcW w:w="861" w:type="dxa"/>
          </w:tcPr>
          <w:p w14:paraId="39D8037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9 465</w:t>
            </w:r>
          </w:p>
        </w:tc>
        <w:tc>
          <w:tcPr>
            <w:tcW w:w="862" w:type="dxa"/>
          </w:tcPr>
          <w:p w14:paraId="2F09169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9 302</w:t>
            </w:r>
          </w:p>
        </w:tc>
        <w:tc>
          <w:tcPr>
            <w:tcW w:w="862" w:type="dxa"/>
          </w:tcPr>
          <w:p w14:paraId="0AB4611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9 347</w:t>
            </w:r>
          </w:p>
        </w:tc>
      </w:tr>
      <w:tr w:rsidR="0094685B" w14:paraId="673D63E3" w14:textId="77777777">
        <w:tc>
          <w:tcPr>
            <w:cnfStyle w:val="001000000000" w:firstRow="0" w:lastRow="0" w:firstColumn="1" w:lastColumn="0" w:oddVBand="0" w:evenVBand="0" w:oddHBand="0" w:evenHBand="0" w:firstRowFirstColumn="0" w:firstRowLastColumn="0" w:lastRowFirstColumn="0" w:lastRowLastColumn="0"/>
            <w:tcW w:w="3402" w:type="dxa"/>
          </w:tcPr>
          <w:p w14:paraId="50CC6F12" w14:textId="77777777" w:rsidR="0094685B" w:rsidRDefault="0094685B">
            <w:pPr>
              <w:spacing w:after="0"/>
            </w:pPr>
            <w:r>
              <w:t xml:space="preserve">Treasury and Finance </w:t>
            </w:r>
            <w:r w:rsidRPr="000A0226">
              <w:rPr>
                <w:vertAlign w:val="superscript"/>
              </w:rPr>
              <w:t>(a)</w:t>
            </w:r>
          </w:p>
        </w:tc>
        <w:tc>
          <w:tcPr>
            <w:tcW w:w="861" w:type="dxa"/>
          </w:tcPr>
          <w:p w14:paraId="4DCDF734"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15 176</w:t>
            </w:r>
          </w:p>
        </w:tc>
        <w:tc>
          <w:tcPr>
            <w:tcW w:w="862" w:type="dxa"/>
          </w:tcPr>
          <w:p w14:paraId="719174C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15 417</w:t>
            </w:r>
          </w:p>
        </w:tc>
        <w:tc>
          <w:tcPr>
            <w:tcW w:w="861" w:type="dxa"/>
          </w:tcPr>
          <w:p w14:paraId="743A164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16 154</w:t>
            </w:r>
          </w:p>
        </w:tc>
        <w:tc>
          <w:tcPr>
            <w:tcW w:w="862" w:type="dxa"/>
          </w:tcPr>
          <w:p w14:paraId="7375010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17 441</w:t>
            </w:r>
          </w:p>
        </w:tc>
        <w:tc>
          <w:tcPr>
            <w:tcW w:w="862" w:type="dxa"/>
          </w:tcPr>
          <w:p w14:paraId="6AB61B2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18 798</w:t>
            </w:r>
          </w:p>
        </w:tc>
      </w:tr>
      <w:tr w:rsidR="0094685B" w14:paraId="26257B78" w14:textId="77777777">
        <w:tc>
          <w:tcPr>
            <w:cnfStyle w:val="001000000000" w:firstRow="0" w:lastRow="0" w:firstColumn="1" w:lastColumn="0" w:oddVBand="0" w:evenVBand="0" w:oddHBand="0" w:evenHBand="0" w:firstRowFirstColumn="0" w:firstRowLastColumn="0" w:lastRowFirstColumn="0" w:lastRowLastColumn="0"/>
            <w:tcW w:w="3402" w:type="dxa"/>
          </w:tcPr>
          <w:p w14:paraId="392DF3CD" w14:textId="77777777" w:rsidR="0094685B" w:rsidRDefault="0094685B">
            <w:pPr>
              <w:spacing w:after="0"/>
            </w:pPr>
            <w:r>
              <w:t>Parliament</w:t>
            </w:r>
          </w:p>
        </w:tc>
        <w:tc>
          <w:tcPr>
            <w:tcW w:w="861" w:type="dxa"/>
          </w:tcPr>
          <w:p w14:paraId="32EECE6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404</w:t>
            </w:r>
          </w:p>
        </w:tc>
        <w:tc>
          <w:tcPr>
            <w:tcW w:w="862" w:type="dxa"/>
          </w:tcPr>
          <w:p w14:paraId="0E6FF69F"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405</w:t>
            </w:r>
          </w:p>
        </w:tc>
        <w:tc>
          <w:tcPr>
            <w:tcW w:w="861" w:type="dxa"/>
          </w:tcPr>
          <w:p w14:paraId="7854D8A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398</w:t>
            </w:r>
          </w:p>
        </w:tc>
        <w:tc>
          <w:tcPr>
            <w:tcW w:w="862" w:type="dxa"/>
          </w:tcPr>
          <w:p w14:paraId="6A083C8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403</w:t>
            </w:r>
          </w:p>
        </w:tc>
        <w:tc>
          <w:tcPr>
            <w:tcW w:w="862" w:type="dxa"/>
          </w:tcPr>
          <w:p w14:paraId="5908154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411</w:t>
            </w:r>
          </w:p>
        </w:tc>
      </w:tr>
      <w:tr w:rsidR="0094685B" w14:paraId="7E99EA9F" w14:textId="77777777">
        <w:tc>
          <w:tcPr>
            <w:cnfStyle w:val="001000000000" w:firstRow="0" w:lastRow="0" w:firstColumn="1" w:lastColumn="0" w:oddVBand="0" w:evenVBand="0" w:oddHBand="0" w:evenHBand="0" w:firstRowFirstColumn="0" w:firstRowLastColumn="0" w:lastRowFirstColumn="0" w:lastRowLastColumn="0"/>
            <w:tcW w:w="3402" w:type="dxa"/>
          </w:tcPr>
          <w:p w14:paraId="06FE7E4B" w14:textId="77777777" w:rsidR="0094685B" w:rsidRDefault="0094685B">
            <w:pPr>
              <w:spacing w:after="0"/>
            </w:pPr>
            <w:r>
              <w:t>Courts</w:t>
            </w:r>
          </w:p>
        </w:tc>
        <w:tc>
          <w:tcPr>
            <w:tcW w:w="861" w:type="dxa"/>
          </w:tcPr>
          <w:p w14:paraId="6C3FB29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841</w:t>
            </w:r>
          </w:p>
        </w:tc>
        <w:tc>
          <w:tcPr>
            <w:tcW w:w="862" w:type="dxa"/>
          </w:tcPr>
          <w:p w14:paraId="62B38FF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898</w:t>
            </w:r>
          </w:p>
        </w:tc>
        <w:tc>
          <w:tcPr>
            <w:tcW w:w="861" w:type="dxa"/>
          </w:tcPr>
          <w:p w14:paraId="1DA7D93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894</w:t>
            </w:r>
          </w:p>
        </w:tc>
        <w:tc>
          <w:tcPr>
            <w:tcW w:w="862" w:type="dxa"/>
          </w:tcPr>
          <w:p w14:paraId="4B44F9E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898</w:t>
            </w:r>
          </w:p>
        </w:tc>
        <w:tc>
          <w:tcPr>
            <w:tcW w:w="862" w:type="dxa"/>
          </w:tcPr>
          <w:p w14:paraId="30350F5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875</w:t>
            </w:r>
          </w:p>
        </w:tc>
      </w:tr>
      <w:tr w:rsidR="0094685B" w14:paraId="16C03C58" w14:textId="77777777">
        <w:tc>
          <w:tcPr>
            <w:cnfStyle w:val="001000000000" w:firstRow="0" w:lastRow="0" w:firstColumn="1" w:lastColumn="0" w:oddVBand="0" w:evenVBand="0" w:oddHBand="0" w:evenHBand="0" w:firstRowFirstColumn="0" w:firstRowLastColumn="0" w:lastRowFirstColumn="0" w:lastRowLastColumn="0"/>
            <w:tcW w:w="3402" w:type="dxa"/>
          </w:tcPr>
          <w:p w14:paraId="71CABF2F" w14:textId="77777777" w:rsidR="0094685B" w:rsidRDefault="0094685B">
            <w:pPr>
              <w:spacing w:after="0"/>
            </w:pPr>
            <w:r>
              <w:t>Regulatory bodies and other part funded agencies</w:t>
            </w:r>
            <w:r>
              <w:rPr>
                <w:vertAlign w:val="superscript"/>
              </w:rPr>
              <w:t xml:space="preserve"> (b)</w:t>
            </w:r>
          </w:p>
        </w:tc>
        <w:tc>
          <w:tcPr>
            <w:tcW w:w="861" w:type="dxa"/>
          </w:tcPr>
          <w:p w14:paraId="0A155DC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4 671</w:t>
            </w:r>
          </w:p>
        </w:tc>
        <w:tc>
          <w:tcPr>
            <w:tcW w:w="862" w:type="dxa"/>
          </w:tcPr>
          <w:p w14:paraId="70BC07F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4 772</w:t>
            </w:r>
          </w:p>
        </w:tc>
        <w:tc>
          <w:tcPr>
            <w:tcW w:w="861" w:type="dxa"/>
          </w:tcPr>
          <w:p w14:paraId="788B6D8B"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4 753</w:t>
            </w:r>
          </w:p>
        </w:tc>
        <w:tc>
          <w:tcPr>
            <w:tcW w:w="862" w:type="dxa"/>
          </w:tcPr>
          <w:p w14:paraId="17F6586C"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4 811</w:t>
            </w:r>
          </w:p>
        </w:tc>
        <w:tc>
          <w:tcPr>
            <w:tcW w:w="862" w:type="dxa"/>
          </w:tcPr>
          <w:p w14:paraId="60AAE28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4 431</w:t>
            </w:r>
          </w:p>
        </w:tc>
      </w:tr>
      <w:tr w:rsidR="0094685B" w14:paraId="5B0B3BDC" w14:textId="77777777">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14:paraId="67D7A866" w14:textId="77777777" w:rsidR="0094685B" w:rsidRDefault="0094685B">
            <w:pPr>
              <w:spacing w:after="0"/>
            </w:pPr>
            <w:r>
              <w:t>Output contingencies not allocated to departments</w:t>
            </w:r>
            <w:r>
              <w:rPr>
                <w:vertAlign w:val="superscript"/>
              </w:rPr>
              <w:t xml:space="preserve"> (c)</w:t>
            </w:r>
          </w:p>
        </w:tc>
        <w:tc>
          <w:tcPr>
            <w:tcW w:w="861" w:type="dxa"/>
            <w:tcBorders>
              <w:bottom w:val="single" w:sz="6" w:space="0" w:color="auto"/>
            </w:tcBorders>
          </w:tcPr>
          <w:p w14:paraId="5764463E"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3 667</w:t>
            </w:r>
          </w:p>
        </w:tc>
        <w:tc>
          <w:tcPr>
            <w:tcW w:w="862" w:type="dxa"/>
            <w:tcBorders>
              <w:bottom w:val="single" w:sz="6" w:space="0" w:color="auto"/>
            </w:tcBorders>
          </w:tcPr>
          <w:p w14:paraId="3CE795A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2 825</w:t>
            </w:r>
          </w:p>
        </w:tc>
        <w:tc>
          <w:tcPr>
            <w:tcW w:w="861" w:type="dxa"/>
            <w:tcBorders>
              <w:bottom w:val="single" w:sz="6" w:space="0" w:color="auto"/>
            </w:tcBorders>
          </w:tcPr>
          <w:p w14:paraId="1B6545C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7 118</w:t>
            </w:r>
          </w:p>
        </w:tc>
        <w:tc>
          <w:tcPr>
            <w:tcW w:w="862" w:type="dxa"/>
            <w:tcBorders>
              <w:bottom w:val="single" w:sz="6" w:space="0" w:color="auto"/>
            </w:tcBorders>
          </w:tcPr>
          <w:p w14:paraId="17325416"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8 446</w:t>
            </w:r>
          </w:p>
        </w:tc>
        <w:tc>
          <w:tcPr>
            <w:tcW w:w="862" w:type="dxa"/>
            <w:tcBorders>
              <w:bottom w:val="single" w:sz="6" w:space="0" w:color="auto"/>
            </w:tcBorders>
          </w:tcPr>
          <w:p w14:paraId="00D08858"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t>10 703</w:t>
            </w:r>
          </w:p>
        </w:tc>
      </w:tr>
      <w:tr w:rsidR="0094685B" w14:paraId="11870871" w14:textId="7777777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14:paraId="590440FC" w14:textId="77777777" w:rsidR="0094685B" w:rsidRDefault="0094685B">
            <w:pPr>
              <w:spacing w:after="0"/>
            </w:pPr>
            <w:r>
              <w:rPr>
                <w:b/>
              </w:rPr>
              <w:t>Total expenses by department</w:t>
            </w:r>
          </w:p>
        </w:tc>
        <w:tc>
          <w:tcPr>
            <w:tcW w:w="861" w:type="dxa"/>
            <w:tcBorders>
              <w:top w:val="single" w:sz="6" w:space="0" w:color="auto"/>
            </w:tcBorders>
          </w:tcPr>
          <w:p w14:paraId="133DF59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120 672</w:t>
            </w:r>
          </w:p>
        </w:tc>
        <w:tc>
          <w:tcPr>
            <w:tcW w:w="862" w:type="dxa"/>
            <w:tcBorders>
              <w:top w:val="single" w:sz="6" w:space="0" w:color="auto"/>
            </w:tcBorders>
          </w:tcPr>
          <w:p w14:paraId="4B0366D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122 917</w:t>
            </w:r>
          </w:p>
        </w:tc>
        <w:tc>
          <w:tcPr>
            <w:tcW w:w="861" w:type="dxa"/>
            <w:tcBorders>
              <w:top w:val="single" w:sz="6" w:space="0" w:color="auto"/>
            </w:tcBorders>
          </w:tcPr>
          <w:p w14:paraId="5C8E114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123 495</w:t>
            </w:r>
          </w:p>
        </w:tc>
        <w:tc>
          <w:tcPr>
            <w:tcW w:w="862" w:type="dxa"/>
            <w:tcBorders>
              <w:top w:val="single" w:sz="6" w:space="0" w:color="auto"/>
            </w:tcBorders>
          </w:tcPr>
          <w:p w14:paraId="513A1807"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125 096</w:t>
            </w:r>
          </w:p>
        </w:tc>
        <w:tc>
          <w:tcPr>
            <w:tcW w:w="862" w:type="dxa"/>
            <w:tcBorders>
              <w:top w:val="single" w:sz="6" w:space="0" w:color="auto"/>
            </w:tcBorders>
          </w:tcPr>
          <w:p w14:paraId="3CB89DB5"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129 173</w:t>
            </w:r>
          </w:p>
        </w:tc>
      </w:tr>
      <w:tr w:rsidR="0094685B" w14:paraId="64DD65C4" w14:textId="77777777">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14:paraId="045B88CF" w14:textId="77777777" w:rsidR="0094685B" w:rsidRDefault="0094685B">
            <w:pPr>
              <w:spacing w:after="0"/>
            </w:pPr>
            <w:r>
              <w:rPr>
                <w:i/>
              </w:rPr>
              <w:t>Less eliminations and adjustments</w:t>
            </w:r>
            <w:r>
              <w:rPr>
                <w:i/>
                <w:vertAlign w:val="superscript"/>
              </w:rPr>
              <w:t xml:space="preserve"> (d)</w:t>
            </w:r>
          </w:p>
        </w:tc>
        <w:tc>
          <w:tcPr>
            <w:tcW w:w="861" w:type="dxa"/>
            <w:tcBorders>
              <w:bottom w:val="single" w:sz="6" w:space="0" w:color="auto"/>
            </w:tcBorders>
          </w:tcPr>
          <w:p w14:paraId="469C11B0"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i/>
              </w:rPr>
              <w:t>(12 940)</w:t>
            </w:r>
          </w:p>
        </w:tc>
        <w:tc>
          <w:tcPr>
            <w:tcW w:w="862" w:type="dxa"/>
            <w:tcBorders>
              <w:bottom w:val="single" w:sz="6" w:space="0" w:color="auto"/>
            </w:tcBorders>
          </w:tcPr>
          <w:p w14:paraId="6C5F7862"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i/>
              </w:rPr>
              <w:t>(13 822)</w:t>
            </w:r>
          </w:p>
        </w:tc>
        <w:tc>
          <w:tcPr>
            <w:tcW w:w="861" w:type="dxa"/>
            <w:tcBorders>
              <w:bottom w:val="single" w:sz="6" w:space="0" w:color="auto"/>
            </w:tcBorders>
          </w:tcPr>
          <w:p w14:paraId="259A339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i/>
              </w:rPr>
              <w:t>(14 048)</w:t>
            </w:r>
          </w:p>
        </w:tc>
        <w:tc>
          <w:tcPr>
            <w:tcW w:w="862" w:type="dxa"/>
            <w:tcBorders>
              <w:bottom w:val="single" w:sz="6" w:space="0" w:color="auto"/>
            </w:tcBorders>
          </w:tcPr>
          <w:p w14:paraId="27B95E8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i/>
              </w:rPr>
              <w:t>(13 496)</w:t>
            </w:r>
          </w:p>
        </w:tc>
        <w:tc>
          <w:tcPr>
            <w:tcW w:w="862" w:type="dxa"/>
            <w:tcBorders>
              <w:bottom w:val="single" w:sz="6" w:space="0" w:color="auto"/>
            </w:tcBorders>
          </w:tcPr>
          <w:p w14:paraId="0D6B350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i/>
              </w:rPr>
              <w:t>(13 328)</w:t>
            </w:r>
          </w:p>
        </w:tc>
      </w:tr>
      <w:tr w:rsidR="0094685B" w14:paraId="6B173525" w14:textId="7777777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14:paraId="1C95FA74" w14:textId="77777777" w:rsidR="0094685B" w:rsidRDefault="0094685B">
            <w:pPr>
              <w:spacing w:after="0"/>
            </w:pPr>
            <w:r>
              <w:rPr>
                <w:b/>
              </w:rPr>
              <w:t>Total expenses from transactions</w:t>
            </w:r>
          </w:p>
        </w:tc>
        <w:tc>
          <w:tcPr>
            <w:tcW w:w="861" w:type="dxa"/>
            <w:tcBorders>
              <w:top w:val="single" w:sz="6" w:space="0" w:color="auto"/>
              <w:bottom w:val="single" w:sz="12" w:space="0" w:color="auto"/>
            </w:tcBorders>
          </w:tcPr>
          <w:p w14:paraId="40B5FD5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107 732</w:t>
            </w:r>
          </w:p>
        </w:tc>
        <w:tc>
          <w:tcPr>
            <w:tcW w:w="862" w:type="dxa"/>
            <w:tcBorders>
              <w:top w:val="single" w:sz="6" w:space="0" w:color="auto"/>
              <w:bottom w:val="single" w:sz="12" w:space="0" w:color="auto"/>
            </w:tcBorders>
          </w:tcPr>
          <w:p w14:paraId="20C50491"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109 095</w:t>
            </w:r>
          </w:p>
        </w:tc>
        <w:tc>
          <w:tcPr>
            <w:tcW w:w="861" w:type="dxa"/>
            <w:tcBorders>
              <w:top w:val="single" w:sz="6" w:space="0" w:color="auto"/>
              <w:bottom w:val="single" w:sz="12" w:space="0" w:color="auto"/>
            </w:tcBorders>
          </w:tcPr>
          <w:p w14:paraId="414D0239"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109 447</w:t>
            </w:r>
          </w:p>
        </w:tc>
        <w:tc>
          <w:tcPr>
            <w:tcW w:w="862" w:type="dxa"/>
            <w:tcBorders>
              <w:top w:val="single" w:sz="6" w:space="0" w:color="auto"/>
              <w:bottom w:val="single" w:sz="12" w:space="0" w:color="auto"/>
            </w:tcBorders>
          </w:tcPr>
          <w:p w14:paraId="425B0C7D"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111 600</w:t>
            </w:r>
          </w:p>
        </w:tc>
        <w:tc>
          <w:tcPr>
            <w:tcW w:w="862" w:type="dxa"/>
            <w:tcBorders>
              <w:top w:val="single" w:sz="6" w:space="0" w:color="auto"/>
              <w:bottom w:val="single" w:sz="12" w:space="0" w:color="auto"/>
            </w:tcBorders>
          </w:tcPr>
          <w:p w14:paraId="39FAF1B3" w14:textId="77777777" w:rsidR="0094685B" w:rsidRDefault="0094685B">
            <w:pPr>
              <w:spacing w:after="0"/>
              <w:cnfStyle w:val="000000000000" w:firstRow="0" w:lastRow="0" w:firstColumn="0" w:lastColumn="0" w:oddVBand="0" w:evenVBand="0" w:oddHBand="0" w:evenHBand="0" w:firstRowFirstColumn="0" w:firstRowLastColumn="0" w:lastRowFirstColumn="0" w:lastRowLastColumn="0"/>
            </w:pPr>
            <w:r>
              <w:rPr>
                <w:b/>
              </w:rPr>
              <w:t>115 844</w:t>
            </w:r>
          </w:p>
        </w:tc>
      </w:tr>
    </w:tbl>
    <w:p w14:paraId="745EB377" w14:textId="77777777" w:rsidR="0094685B" w:rsidRPr="00057F58" w:rsidRDefault="0094685B" w:rsidP="0094685B">
      <w:pPr>
        <w:pStyle w:val="Note"/>
      </w:pPr>
      <w:r>
        <w:t>Notes:</w:t>
      </w:r>
    </w:p>
    <w:p w14:paraId="7017D324" w14:textId="77777777" w:rsidR="0094685B" w:rsidRDefault="0094685B" w:rsidP="0094685B">
      <w:pPr>
        <w:pStyle w:val="Note"/>
      </w:pPr>
      <w:r>
        <w:t>(a)</w:t>
      </w:r>
      <w:r>
        <w:tab/>
        <w:t>The increase over the forward estimates is primarily driven by an increase in interest expense associated with the increase in borrowings over the forward estimates.</w:t>
      </w:r>
    </w:p>
    <w:p w14:paraId="5D0BF01B" w14:textId="77777777" w:rsidR="0094685B" w:rsidRDefault="0094685B" w:rsidP="0094685B">
      <w:pPr>
        <w:pStyle w:val="Note"/>
      </w:pPr>
      <w:r>
        <w:t>(b)</w:t>
      </w:r>
      <w:r>
        <w:tab/>
        <w:t>Other general government sector agencies not allocated to departmental portfolios.</w:t>
      </w:r>
    </w:p>
    <w:p w14:paraId="2E072888" w14:textId="77777777" w:rsidR="0094685B" w:rsidRDefault="0094685B" w:rsidP="0094685B">
      <w:pPr>
        <w:pStyle w:val="Note"/>
      </w:pPr>
      <w:r>
        <w:t>(c)</w:t>
      </w:r>
      <w:r>
        <w:tab/>
        <w:t>The following table provides a breakdown of the general government output contingencies not allocated to departments.</w:t>
      </w:r>
    </w:p>
    <w:p w14:paraId="63AAB262" w14:textId="77777777" w:rsidR="0094685B" w:rsidRDefault="0094685B" w:rsidP="0094685B">
      <w:pPr>
        <w:pStyle w:val="Note"/>
      </w:pPr>
      <w:r>
        <w:t>(d)</w:t>
      </w:r>
      <w:r>
        <w:tab/>
        <w:t>Mainly comprising payroll tax</w:t>
      </w:r>
      <w:r w:rsidRPr="004C1B44">
        <w:t xml:space="preserve"> (including the COVID Debt Levy – Payroll $10m+), the mental health and wellbeing levy</w:t>
      </w:r>
      <w:r>
        <w:t>, departmental underspend estimates and inter</w:t>
      </w:r>
      <w:r>
        <w:noBreakHyphen/>
        <w:t>departmental transfers.</w:t>
      </w:r>
    </w:p>
    <w:p w14:paraId="268A56A9" w14:textId="77777777" w:rsidR="0094685B" w:rsidRDefault="0094685B" w:rsidP="0094685B">
      <w:pPr>
        <w:pStyle w:val="TableHeading"/>
      </w:pPr>
      <w:r w:rsidRPr="004D1DC3">
        <w:lastRenderedPageBreak/>
        <w:t>General government output contingencies not allocated to departments</w:t>
      </w:r>
      <w:r>
        <w:t xml:space="preserve"> </w:t>
      </w:r>
      <w:r>
        <w:rPr>
          <w:vertAlign w:val="superscript"/>
        </w:rPr>
        <w:t>(a)</w:t>
      </w:r>
      <w:r w:rsidRPr="004D1DC3">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OFOG/Link_BU_COFOG.xlsx|Table:Output_contingencies|MergedHeadingRow:1"/>
      </w:tblPr>
      <w:tblGrid>
        <w:gridCol w:w="3740"/>
        <w:gridCol w:w="794"/>
        <w:gridCol w:w="794"/>
        <w:gridCol w:w="794"/>
        <w:gridCol w:w="794"/>
        <w:gridCol w:w="794"/>
      </w:tblGrid>
      <w:tr w:rsidR="0094685B" w14:paraId="496DBE8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42B4AF1" w14:textId="77777777" w:rsidR="0094685B" w:rsidRDefault="0094685B">
            <w:pPr>
              <w:keepNext/>
            </w:pPr>
          </w:p>
        </w:tc>
        <w:tc>
          <w:tcPr>
            <w:tcW w:w="794" w:type="dxa"/>
          </w:tcPr>
          <w:p w14:paraId="2BE6C63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4F4EC41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1BC62C62"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1CA166A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76EBA6D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6FD3F545" w14:textId="77777777">
        <w:tc>
          <w:tcPr>
            <w:cnfStyle w:val="001000000000" w:firstRow="0" w:lastRow="0" w:firstColumn="1" w:lastColumn="0" w:oddVBand="0" w:evenVBand="0" w:oddHBand="0" w:evenHBand="0" w:firstRowFirstColumn="0" w:firstRowLastColumn="0" w:lastRowFirstColumn="0" w:lastRowLastColumn="0"/>
            <w:tcW w:w="3740" w:type="dxa"/>
          </w:tcPr>
          <w:p w14:paraId="12335BA0" w14:textId="77777777" w:rsidR="0094685B" w:rsidRDefault="0094685B">
            <w:r>
              <w:t>Output milestone</w:t>
            </w:r>
            <w:r>
              <w:rPr>
                <w:vertAlign w:val="superscript"/>
              </w:rPr>
              <w:t xml:space="preserve"> (b)</w:t>
            </w:r>
          </w:p>
        </w:tc>
        <w:tc>
          <w:tcPr>
            <w:tcW w:w="794" w:type="dxa"/>
          </w:tcPr>
          <w:p w14:paraId="574EB209" w14:textId="77777777" w:rsidR="0094685B" w:rsidRDefault="0094685B">
            <w:pPr>
              <w:cnfStyle w:val="000000000000" w:firstRow="0" w:lastRow="0" w:firstColumn="0" w:lastColumn="0" w:oddVBand="0" w:evenVBand="0" w:oddHBand="0" w:evenHBand="0" w:firstRowFirstColumn="0" w:firstRowLastColumn="0" w:lastRowFirstColumn="0" w:lastRowLastColumn="0"/>
            </w:pPr>
            <w:r>
              <w:t>2 976</w:t>
            </w:r>
          </w:p>
        </w:tc>
        <w:tc>
          <w:tcPr>
            <w:tcW w:w="794" w:type="dxa"/>
          </w:tcPr>
          <w:p w14:paraId="0110E3DB" w14:textId="77777777" w:rsidR="0094685B" w:rsidRDefault="0094685B">
            <w:pPr>
              <w:cnfStyle w:val="000000000000" w:firstRow="0" w:lastRow="0" w:firstColumn="0" w:lastColumn="0" w:oddVBand="0" w:evenVBand="0" w:oddHBand="0" w:evenHBand="0" w:firstRowFirstColumn="0" w:firstRowLastColumn="0" w:lastRowFirstColumn="0" w:lastRowLastColumn="0"/>
            </w:pPr>
            <w:r>
              <w:t>2 360</w:t>
            </w:r>
          </w:p>
        </w:tc>
        <w:tc>
          <w:tcPr>
            <w:tcW w:w="794" w:type="dxa"/>
          </w:tcPr>
          <w:p w14:paraId="00020135" w14:textId="77777777" w:rsidR="0094685B" w:rsidRDefault="0094685B">
            <w:pPr>
              <w:cnfStyle w:val="000000000000" w:firstRow="0" w:lastRow="0" w:firstColumn="0" w:lastColumn="0" w:oddVBand="0" w:evenVBand="0" w:oddHBand="0" w:evenHBand="0" w:firstRowFirstColumn="0" w:firstRowLastColumn="0" w:lastRowFirstColumn="0" w:lastRowLastColumn="0"/>
            </w:pPr>
            <w:r>
              <w:t>4 832</w:t>
            </w:r>
          </w:p>
        </w:tc>
        <w:tc>
          <w:tcPr>
            <w:tcW w:w="794" w:type="dxa"/>
          </w:tcPr>
          <w:p w14:paraId="67F50E04" w14:textId="77777777" w:rsidR="0094685B" w:rsidRDefault="0094685B">
            <w:pPr>
              <w:cnfStyle w:val="000000000000" w:firstRow="0" w:lastRow="0" w:firstColumn="0" w:lastColumn="0" w:oddVBand="0" w:evenVBand="0" w:oddHBand="0" w:evenHBand="0" w:firstRowFirstColumn="0" w:firstRowLastColumn="0" w:lastRowFirstColumn="0" w:lastRowLastColumn="0"/>
            </w:pPr>
            <w:r>
              <w:t>5 128</w:t>
            </w:r>
          </w:p>
        </w:tc>
        <w:tc>
          <w:tcPr>
            <w:tcW w:w="794" w:type="dxa"/>
          </w:tcPr>
          <w:p w14:paraId="3F27AAE5" w14:textId="77777777" w:rsidR="0094685B" w:rsidRDefault="0094685B">
            <w:pPr>
              <w:cnfStyle w:val="000000000000" w:firstRow="0" w:lastRow="0" w:firstColumn="0" w:lastColumn="0" w:oddVBand="0" w:evenVBand="0" w:oddHBand="0" w:evenHBand="0" w:firstRowFirstColumn="0" w:firstRowLastColumn="0" w:lastRowFirstColumn="0" w:lastRowLastColumn="0"/>
            </w:pPr>
            <w:r>
              <w:t>5 395</w:t>
            </w:r>
          </w:p>
        </w:tc>
      </w:tr>
      <w:tr w:rsidR="0094685B" w14:paraId="7FD2C4BF" w14:textId="77777777">
        <w:tc>
          <w:tcPr>
            <w:cnfStyle w:val="001000000000" w:firstRow="0" w:lastRow="0" w:firstColumn="1" w:lastColumn="0" w:oddVBand="0" w:evenVBand="0" w:oddHBand="0" w:evenHBand="0" w:firstRowFirstColumn="0" w:firstRowLastColumn="0" w:lastRowFirstColumn="0" w:lastRowLastColumn="0"/>
            <w:tcW w:w="3740" w:type="dxa"/>
          </w:tcPr>
          <w:p w14:paraId="31754F5A" w14:textId="77777777" w:rsidR="0094685B" w:rsidRDefault="0094685B">
            <w:r>
              <w:t>Future services demand allocation</w:t>
            </w:r>
            <w:r>
              <w:rPr>
                <w:vertAlign w:val="superscript"/>
              </w:rPr>
              <w:t xml:space="preserve"> (c)</w:t>
            </w:r>
          </w:p>
        </w:tc>
        <w:tc>
          <w:tcPr>
            <w:tcW w:w="794" w:type="dxa"/>
          </w:tcPr>
          <w:p w14:paraId="7C721020" w14:textId="77777777" w:rsidR="0094685B" w:rsidRDefault="0094685B">
            <w:pPr>
              <w:cnfStyle w:val="000000000000" w:firstRow="0" w:lastRow="0" w:firstColumn="0" w:lastColumn="0" w:oddVBand="0" w:evenVBand="0" w:oddHBand="0" w:evenHBand="0" w:firstRowFirstColumn="0" w:firstRowLastColumn="0" w:lastRowFirstColumn="0" w:lastRowLastColumn="0"/>
            </w:pPr>
            <w:r>
              <w:t>591</w:t>
            </w:r>
          </w:p>
        </w:tc>
        <w:tc>
          <w:tcPr>
            <w:tcW w:w="794" w:type="dxa"/>
          </w:tcPr>
          <w:p w14:paraId="3EE19310" w14:textId="77777777" w:rsidR="0094685B" w:rsidRDefault="0094685B">
            <w:pPr>
              <w:cnfStyle w:val="000000000000" w:firstRow="0" w:lastRow="0" w:firstColumn="0" w:lastColumn="0" w:oddVBand="0" w:evenVBand="0" w:oddHBand="0" w:evenHBand="0" w:firstRowFirstColumn="0" w:firstRowLastColumn="0" w:lastRowFirstColumn="0" w:lastRowLastColumn="0"/>
            </w:pPr>
            <w:r>
              <w:t>365</w:t>
            </w:r>
          </w:p>
        </w:tc>
        <w:tc>
          <w:tcPr>
            <w:tcW w:w="794" w:type="dxa"/>
          </w:tcPr>
          <w:p w14:paraId="6ED394F7" w14:textId="77777777" w:rsidR="0094685B" w:rsidRDefault="0094685B">
            <w:pPr>
              <w:cnfStyle w:val="000000000000" w:firstRow="0" w:lastRow="0" w:firstColumn="0" w:lastColumn="0" w:oddVBand="0" w:evenVBand="0" w:oddHBand="0" w:evenHBand="0" w:firstRowFirstColumn="0" w:firstRowLastColumn="0" w:lastRowFirstColumn="0" w:lastRowLastColumn="0"/>
            </w:pPr>
            <w:r>
              <w:t>2 186</w:t>
            </w:r>
          </w:p>
        </w:tc>
        <w:tc>
          <w:tcPr>
            <w:tcW w:w="794" w:type="dxa"/>
          </w:tcPr>
          <w:p w14:paraId="4606C4DC" w14:textId="77777777" w:rsidR="0094685B" w:rsidRDefault="0094685B">
            <w:pPr>
              <w:cnfStyle w:val="000000000000" w:firstRow="0" w:lastRow="0" w:firstColumn="0" w:lastColumn="0" w:oddVBand="0" w:evenVBand="0" w:oddHBand="0" w:evenHBand="0" w:firstRowFirstColumn="0" w:firstRowLastColumn="0" w:lastRowFirstColumn="0" w:lastRowLastColumn="0"/>
            </w:pPr>
            <w:r>
              <w:t>3 217</w:t>
            </w:r>
          </w:p>
        </w:tc>
        <w:tc>
          <w:tcPr>
            <w:tcW w:w="794" w:type="dxa"/>
          </w:tcPr>
          <w:p w14:paraId="0CBB12F4" w14:textId="77777777" w:rsidR="0094685B" w:rsidRDefault="0094685B">
            <w:pPr>
              <w:cnfStyle w:val="000000000000" w:firstRow="0" w:lastRow="0" w:firstColumn="0" w:lastColumn="0" w:oddVBand="0" w:evenVBand="0" w:oddHBand="0" w:evenHBand="0" w:firstRowFirstColumn="0" w:firstRowLastColumn="0" w:lastRowFirstColumn="0" w:lastRowLastColumn="0"/>
            </w:pPr>
            <w:r>
              <w:t>5 207</w:t>
            </w:r>
          </w:p>
        </w:tc>
      </w:tr>
      <w:tr w:rsidR="0094685B" w14:paraId="62952B62"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3D2D6BC" w14:textId="77777777" w:rsidR="0094685B" w:rsidRDefault="0094685B">
            <w:r>
              <w:t>Provision for unforeseen circumstances</w:t>
            </w:r>
            <w:r>
              <w:rPr>
                <w:vertAlign w:val="superscript"/>
              </w:rPr>
              <w:t xml:space="preserve"> (d)</w:t>
            </w:r>
          </w:p>
        </w:tc>
        <w:tc>
          <w:tcPr>
            <w:tcW w:w="794" w:type="dxa"/>
            <w:tcBorders>
              <w:bottom w:val="single" w:sz="6" w:space="0" w:color="auto"/>
            </w:tcBorders>
          </w:tcPr>
          <w:p w14:paraId="5A84D42B" w14:textId="77777777" w:rsidR="0094685B" w:rsidRDefault="0094685B">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34CC68B6" w14:textId="77777777" w:rsidR="0094685B" w:rsidRDefault="0094685B">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20D9E7F5" w14:textId="77777777" w:rsidR="0094685B" w:rsidRDefault="0094685B">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62A473AD" w14:textId="77777777" w:rsidR="0094685B" w:rsidRDefault="0094685B">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59F68D3C" w14:textId="77777777" w:rsidR="0094685B" w:rsidRDefault="0094685B">
            <w:pPr>
              <w:cnfStyle w:val="000000000000" w:firstRow="0" w:lastRow="0" w:firstColumn="0" w:lastColumn="0" w:oddVBand="0" w:evenVBand="0" w:oddHBand="0" w:evenHBand="0" w:firstRowFirstColumn="0" w:firstRowLastColumn="0" w:lastRowFirstColumn="0" w:lastRowLastColumn="0"/>
            </w:pPr>
            <w:r>
              <w:t>100</w:t>
            </w:r>
          </w:p>
        </w:tc>
      </w:tr>
      <w:tr w:rsidR="0094685B" w14:paraId="09A91455"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FAE40B8" w14:textId="77777777" w:rsidR="0094685B" w:rsidRDefault="0094685B">
            <w:r>
              <w:rPr>
                <w:b/>
              </w:rPr>
              <w:t>Total general government output contingencies</w:t>
            </w:r>
          </w:p>
        </w:tc>
        <w:tc>
          <w:tcPr>
            <w:tcW w:w="794" w:type="dxa"/>
            <w:tcBorders>
              <w:top w:val="single" w:sz="6" w:space="0" w:color="auto"/>
              <w:bottom w:val="single" w:sz="12" w:space="0" w:color="auto"/>
            </w:tcBorders>
          </w:tcPr>
          <w:p w14:paraId="2AF59ED3" w14:textId="77777777" w:rsidR="0094685B" w:rsidRPr="00EE12CF" w:rsidRDefault="0094685B">
            <w:pPr>
              <w:cnfStyle w:val="000000000000" w:firstRow="0" w:lastRow="0" w:firstColumn="0" w:lastColumn="0" w:oddVBand="0" w:evenVBand="0" w:oddHBand="0" w:evenHBand="0" w:firstRowFirstColumn="0" w:firstRowLastColumn="0" w:lastRowFirstColumn="0" w:lastRowLastColumn="0"/>
              <w:rPr>
                <w:b/>
              </w:rPr>
            </w:pPr>
            <w:r w:rsidRPr="00EE12CF">
              <w:rPr>
                <w:b/>
              </w:rPr>
              <w:t>3 667</w:t>
            </w:r>
          </w:p>
        </w:tc>
        <w:tc>
          <w:tcPr>
            <w:tcW w:w="794" w:type="dxa"/>
            <w:tcBorders>
              <w:top w:val="single" w:sz="6" w:space="0" w:color="auto"/>
              <w:bottom w:val="single" w:sz="12" w:space="0" w:color="auto"/>
            </w:tcBorders>
          </w:tcPr>
          <w:p w14:paraId="2BDABF2C" w14:textId="77777777" w:rsidR="0094685B" w:rsidRPr="00EE12CF" w:rsidRDefault="0094685B">
            <w:pPr>
              <w:cnfStyle w:val="000000000000" w:firstRow="0" w:lastRow="0" w:firstColumn="0" w:lastColumn="0" w:oddVBand="0" w:evenVBand="0" w:oddHBand="0" w:evenHBand="0" w:firstRowFirstColumn="0" w:firstRowLastColumn="0" w:lastRowFirstColumn="0" w:lastRowLastColumn="0"/>
              <w:rPr>
                <w:b/>
              </w:rPr>
            </w:pPr>
            <w:r w:rsidRPr="00EE12CF">
              <w:rPr>
                <w:b/>
              </w:rPr>
              <w:t>2 825</w:t>
            </w:r>
          </w:p>
        </w:tc>
        <w:tc>
          <w:tcPr>
            <w:tcW w:w="794" w:type="dxa"/>
            <w:tcBorders>
              <w:top w:val="single" w:sz="6" w:space="0" w:color="auto"/>
              <w:bottom w:val="single" w:sz="12" w:space="0" w:color="auto"/>
            </w:tcBorders>
          </w:tcPr>
          <w:p w14:paraId="01E4CF82" w14:textId="77777777" w:rsidR="0094685B" w:rsidRPr="00EE12CF" w:rsidRDefault="0094685B">
            <w:pPr>
              <w:cnfStyle w:val="000000000000" w:firstRow="0" w:lastRow="0" w:firstColumn="0" w:lastColumn="0" w:oddVBand="0" w:evenVBand="0" w:oddHBand="0" w:evenHBand="0" w:firstRowFirstColumn="0" w:firstRowLastColumn="0" w:lastRowFirstColumn="0" w:lastRowLastColumn="0"/>
              <w:rPr>
                <w:b/>
              </w:rPr>
            </w:pPr>
            <w:r w:rsidRPr="00EE12CF">
              <w:rPr>
                <w:b/>
              </w:rPr>
              <w:t>7 118</w:t>
            </w:r>
          </w:p>
        </w:tc>
        <w:tc>
          <w:tcPr>
            <w:tcW w:w="794" w:type="dxa"/>
            <w:tcBorders>
              <w:top w:val="single" w:sz="6" w:space="0" w:color="auto"/>
              <w:bottom w:val="single" w:sz="12" w:space="0" w:color="auto"/>
            </w:tcBorders>
          </w:tcPr>
          <w:p w14:paraId="41F95D82" w14:textId="77777777" w:rsidR="0094685B" w:rsidRPr="00EE12CF" w:rsidRDefault="0094685B">
            <w:pPr>
              <w:cnfStyle w:val="000000000000" w:firstRow="0" w:lastRow="0" w:firstColumn="0" w:lastColumn="0" w:oddVBand="0" w:evenVBand="0" w:oddHBand="0" w:evenHBand="0" w:firstRowFirstColumn="0" w:firstRowLastColumn="0" w:lastRowFirstColumn="0" w:lastRowLastColumn="0"/>
              <w:rPr>
                <w:b/>
              </w:rPr>
            </w:pPr>
            <w:r w:rsidRPr="00EE12CF">
              <w:rPr>
                <w:b/>
              </w:rPr>
              <w:t>8 446</w:t>
            </w:r>
          </w:p>
        </w:tc>
        <w:tc>
          <w:tcPr>
            <w:tcW w:w="794" w:type="dxa"/>
            <w:tcBorders>
              <w:top w:val="single" w:sz="6" w:space="0" w:color="auto"/>
              <w:bottom w:val="single" w:sz="12" w:space="0" w:color="auto"/>
            </w:tcBorders>
          </w:tcPr>
          <w:p w14:paraId="16850F4F" w14:textId="77777777" w:rsidR="0094685B" w:rsidRPr="00EE12CF" w:rsidRDefault="0094685B">
            <w:pPr>
              <w:cnfStyle w:val="000000000000" w:firstRow="0" w:lastRow="0" w:firstColumn="0" w:lastColumn="0" w:oddVBand="0" w:evenVBand="0" w:oddHBand="0" w:evenHBand="0" w:firstRowFirstColumn="0" w:firstRowLastColumn="0" w:lastRowFirstColumn="0" w:lastRowLastColumn="0"/>
              <w:rPr>
                <w:b/>
              </w:rPr>
            </w:pPr>
            <w:r w:rsidRPr="00EE12CF">
              <w:rPr>
                <w:b/>
                <w:bCs/>
              </w:rPr>
              <w:t>10 703</w:t>
            </w:r>
          </w:p>
        </w:tc>
      </w:tr>
    </w:tbl>
    <w:p w14:paraId="367DB10F" w14:textId="77777777" w:rsidR="0094685B" w:rsidRPr="00DA1FBC" w:rsidRDefault="0094685B" w:rsidP="0094685B">
      <w:pPr>
        <w:pStyle w:val="Note"/>
      </w:pPr>
      <w:r w:rsidRPr="00DA1FBC">
        <w:t>Notes:</w:t>
      </w:r>
    </w:p>
    <w:p w14:paraId="0EFE5E6D" w14:textId="77777777" w:rsidR="0094685B" w:rsidRPr="00DA1FBC" w:rsidRDefault="0094685B" w:rsidP="0094685B">
      <w:pPr>
        <w:pStyle w:val="Note"/>
      </w:pPr>
      <w:r w:rsidRPr="00DA1FBC">
        <w:t>(a)</w:t>
      </w:r>
      <w:r w:rsidRPr="00DA1FBC">
        <w:tab/>
      </w:r>
      <w:r w:rsidRPr="00691A5C">
        <w:t>This table sets out the key components of output funding provisions</w:t>
      </w:r>
      <w:r>
        <w:t>, including</w:t>
      </w:r>
      <w:r w:rsidRPr="00691A5C">
        <w:t xml:space="preserve"> from the Advance to Treasurer </w:t>
      </w:r>
      <w:r>
        <w:t xml:space="preserve">in 2025-26 </w:t>
      </w:r>
      <w:r w:rsidRPr="00691A5C">
        <w:t>as set out in the annual appropriation bill at the time of this publication</w:t>
      </w:r>
      <w:r w:rsidRPr="00B976D4">
        <w:t>.</w:t>
      </w:r>
    </w:p>
    <w:p w14:paraId="4F792422" w14:textId="77777777" w:rsidR="0094685B" w:rsidRDefault="0094685B" w:rsidP="0094685B">
      <w:pPr>
        <w:pStyle w:val="Note"/>
      </w:pPr>
      <w:r w:rsidRPr="00DA1FBC">
        <w:t>(b)</w:t>
      </w:r>
      <w:r w:rsidRPr="00DA1FBC">
        <w:tab/>
      </w:r>
      <w:r w:rsidRPr="00F60A53">
        <w:t>A provision to account for release of contingency funding upon conditions being met, including when milestone(s) are reached.</w:t>
      </w:r>
    </w:p>
    <w:p w14:paraId="756C1074" w14:textId="77777777" w:rsidR="0094685B" w:rsidRDefault="0094685B" w:rsidP="0094685B">
      <w:pPr>
        <w:pStyle w:val="Note"/>
      </w:pPr>
      <w:r>
        <w:t>(c)</w:t>
      </w:r>
      <w:r>
        <w:tab/>
      </w:r>
      <w:r w:rsidRPr="004F2526">
        <w:t xml:space="preserve">A provision not yet allocated to meet additional price and demand growth for sectors such as health and education. This can include other provisions, decisions made but not yet announced, or </w:t>
      </w:r>
      <w:r>
        <w:t xml:space="preserve">a provision </w:t>
      </w:r>
      <w:r w:rsidRPr="004F2526">
        <w:t>which otherwise cannot be appropriately classified in the other categories.</w:t>
      </w:r>
    </w:p>
    <w:p w14:paraId="4DC025C1" w14:textId="77777777" w:rsidR="0094685B" w:rsidRDefault="0094685B" w:rsidP="0094685B">
      <w:pPr>
        <w:pStyle w:val="Note"/>
      </w:pPr>
      <w:r>
        <w:t>(d)</w:t>
      </w:r>
      <w:r>
        <w:tab/>
      </w:r>
      <w:r w:rsidRPr="00DA1FBC">
        <w:t xml:space="preserve">An unallocated provision </w:t>
      </w:r>
      <w:r w:rsidRPr="00C00B20">
        <w:t>not allocated to specific purposes but specifically set aside for urgent and unforeseen circumstances</w:t>
      </w:r>
      <w:r w:rsidRPr="00DA1FBC">
        <w:t>.</w:t>
      </w:r>
    </w:p>
    <w:p w14:paraId="5F754171" w14:textId="77777777" w:rsidR="0094685B" w:rsidRPr="00DA1FBC" w:rsidRDefault="0094685B" w:rsidP="0094685B"/>
    <w:p w14:paraId="305C6E35" w14:textId="77777777" w:rsidR="0094685B" w:rsidRPr="000404D2" w:rsidRDefault="0094685B" w:rsidP="008B29EA">
      <w:pPr>
        <w:pStyle w:val="Heading3"/>
        <w:pageBreakBefore/>
        <w:ind w:left="907" w:hanging="907"/>
      </w:pPr>
      <w:bookmarkStart w:id="99" w:name="_Toc149221033"/>
      <w:bookmarkStart w:id="100" w:name="_Toc215145539"/>
      <w:r>
        <w:lastRenderedPageBreak/>
        <w:t>4.3.8</w:t>
      </w:r>
      <w:r>
        <w:tab/>
      </w:r>
      <w:r w:rsidRPr="000404D2">
        <w:t>Purchases of non</w:t>
      </w:r>
      <w:r>
        <w:noBreakHyphen/>
      </w:r>
      <w:r w:rsidRPr="000404D2">
        <w:t xml:space="preserve">financial assets by </w:t>
      </w:r>
      <w:r>
        <w:t xml:space="preserve">classification of the </w:t>
      </w:r>
      <w:r>
        <w:br/>
        <w:t xml:space="preserve">functions of </w:t>
      </w:r>
      <w:r w:rsidRPr="00700ED6">
        <w:t>government</w:t>
      </w:r>
      <w:r>
        <w:t xml:space="preserve"> </w:t>
      </w:r>
      <w:r w:rsidRPr="000404D2">
        <w:t>and by portfolio department</w:t>
      </w:r>
      <w:bookmarkEnd w:id="99"/>
      <w:bookmarkEnd w:id="100"/>
    </w:p>
    <w:p w14:paraId="64FCBF25" w14:textId="77777777" w:rsidR="0094685B" w:rsidRDefault="0094685B" w:rsidP="0094685B">
      <w:pPr>
        <w:pStyle w:val="TableHeading"/>
      </w:pPr>
      <w:r>
        <w:t>Purchases of non</w:t>
      </w:r>
      <w:r>
        <w:noBreakHyphen/>
        <w:t xml:space="preserve">financial assets by classification of the functions of government </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OFOG/Link_BU_COFOG.xlsx|Table:PNFA_COFOG|MergedHeadingRow:1"/>
      </w:tblPr>
      <w:tblGrid>
        <w:gridCol w:w="3740"/>
        <w:gridCol w:w="794"/>
        <w:gridCol w:w="794"/>
        <w:gridCol w:w="794"/>
        <w:gridCol w:w="794"/>
        <w:gridCol w:w="794"/>
      </w:tblGrid>
      <w:tr w:rsidR="0094685B" w14:paraId="66AADC7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F3DCAC1" w14:textId="77777777" w:rsidR="0094685B" w:rsidRDefault="0094685B">
            <w:pPr>
              <w:keepNext/>
            </w:pPr>
          </w:p>
        </w:tc>
        <w:tc>
          <w:tcPr>
            <w:tcW w:w="794" w:type="dxa"/>
          </w:tcPr>
          <w:p w14:paraId="10981F9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36FF9BC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0708BBB4"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75158CA7"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56C1DF9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110B883C" w14:textId="77777777">
        <w:tc>
          <w:tcPr>
            <w:cnfStyle w:val="001000000000" w:firstRow="0" w:lastRow="0" w:firstColumn="1" w:lastColumn="0" w:oddVBand="0" w:evenVBand="0" w:oddHBand="0" w:evenHBand="0" w:firstRowFirstColumn="0" w:firstRowLastColumn="0" w:lastRowFirstColumn="0" w:lastRowLastColumn="0"/>
            <w:tcW w:w="3740" w:type="dxa"/>
          </w:tcPr>
          <w:p w14:paraId="43D7FDA5" w14:textId="77777777" w:rsidR="0094685B" w:rsidRDefault="0094685B">
            <w:r>
              <w:t>General public services</w:t>
            </w:r>
          </w:p>
        </w:tc>
        <w:tc>
          <w:tcPr>
            <w:tcW w:w="794" w:type="dxa"/>
          </w:tcPr>
          <w:p w14:paraId="502A82ED" w14:textId="77777777" w:rsidR="0094685B" w:rsidRDefault="0094685B">
            <w:pPr>
              <w:cnfStyle w:val="000000000000" w:firstRow="0" w:lastRow="0" w:firstColumn="0" w:lastColumn="0" w:oddVBand="0" w:evenVBand="0" w:oddHBand="0" w:evenHBand="0" w:firstRowFirstColumn="0" w:firstRowLastColumn="0" w:lastRowFirstColumn="0" w:lastRowLastColumn="0"/>
            </w:pPr>
            <w:r>
              <w:t>181</w:t>
            </w:r>
          </w:p>
        </w:tc>
        <w:tc>
          <w:tcPr>
            <w:tcW w:w="794" w:type="dxa"/>
          </w:tcPr>
          <w:p w14:paraId="09ED8BBA" w14:textId="77777777" w:rsidR="0094685B" w:rsidRDefault="0094685B">
            <w:pPr>
              <w:cnfStyle w:val="000000000000" w:firstRow="0" w:lastRow="0" w:firstColumn="0" w:lastColumn="0" w:oddVBand="0" w:evenVBand="0" w:oddHBand="0" w:evenHBand="0" w:firstRowFirstColumn="0" w:firstRowLastColumn="0" w:lastRowFirstColumn="0" w:lastRowLastColumn="0"/>
            </w:pPr>
            <w:r>
              <w:t>185</w:t>
            </w:r>
          </w:p>
        </w:tc>
        <w:tc>
          <w:tcPr>
            <w:tcW w:w="794" w:type="dxa"/>
          </w:tcPr>
          <w:p w14:paraId="791618F0" w14:textId="77777777" w:rsidR="0094685B" w:rsidRDefault="0094685B">
            <w:pPr>
              <w:cnfStyle w:val="000000000000" w:firstRow="0" w:lastRow="0" w:firstColumn="0" w:lastColumn="0" w:oddVBand="0" w:evenVBand="0" w:oddHBand="0" w:evenHBand="0" w:firstRowFirstColumn="0" w:firstRowLastColumn="0" w:lastRowFirstColumn="0" w:lastRowLastColumn="0"/>
            </w:pPr>
            <w:r>
              <w:t>112</w:t>
            </w:r>
          </w:p>
        </w:tc>
        <w:tc>
          <w:tcPr>
            <w:tcW w:w="794" w:type="dxa"/>
          </w:tcPr>
          <w:p w14:paraId="5FC79C22" w14:textId="77777777" w:rsidR="0094685B" w:rsidRDefault="0094685B">
            <w:pPr>
              <w:cnfStyle w:val="000000000000" w:firstRow="0" w:lastRow="0" w:firstColumn="0" w:lastColumn="0" w:oddVBand="0" w:evenVBand="0" w:oddHBand="0" w:evenHBand="0" w:firstRowFirstColumn="0" w:firstRowLastColumn="0" w:lastRowFirstColumn="0" w:lastRowLastColumn="0"/>
            </w:pPr>
            <w:r>
              <w:t>116</w:t>
            </w:r>
          </w:p>
        </w:tc>
        <w:tc>
          <w:tcPr>
            <w:tcW w:w="794" w:type="dxa"/>
          </w:tcPr>
          <w:p w14:paraId="07BDA264" w14:textId="77777777" w:rsidR="0094685B" w:rsidRDefault="0094685B">
            <w:pPr>
              <w:cnfStyle w:val="000000000000" w:firstRow="0" w:lastRow="0" w:firstColumn="0" w:lastColumn="0" w:oddVBand="0" w:evenVBand="0" w:oddHBand="0" w:evenHBand="0" w:firstRowFirstColumn="0" w:firstRowLastColumn="0" w:lastRowFirstColumn="0" w:lastRowLastColumn="0"/>
            </w:pPr>
            <w:r>
              <w:t>120</w:t>
            </w:r>
          </w:p>
        </w:tc>
      </w:tr>
      <w:tr w:rsidR="0094685B" w14:paraId="3E034F61" w14:textId="77777777">
        <w:tc>
          <w:tcPr>
            <w:cnfStyle w:val="001000000000" w:firstRow="0" w:lastRow="0" w:firstColumn="1" w:lastColumn="0" w:oddVBand="0" w:evenVBand="0" w:oddHBand="0" w:evenHBand="0" w:firstRowFirstColumn="0" w:firstRowLastColumn="0" w:lastRowFirstColumn="0" w:lastRowLastColumn="0"/>
            <w:tcW w:w="3740" w:type="dxa"/>
          </w:tcPr>
          <w:p w14:paraId="0276183A" w14:textId="77777777" w:rsidR="0094685B" w:rsidRDefault="0094685B">
            <w:r>
              <w:t>Public order and safety</w:t>
            </w:r>
          </w:p>
        </w:tc>
        <w:tc>
          <w:tcPr>
            <w:tcW w:w="794" w:type="dxa"/>
          </w:tcPr>
          <w:p w14:paraId="078C25EA" w14:textId="77777777" w:rsidR="0094685B" w:rsidRDefault="0094685B">
            <w:pPr>
              <w:cnfStyle w:val="000000000000" w:firstRow="0" w:lastRow="0" w:firstColumn="0" w:lastColumn="0" w:oddVBand="0" w:evenVBand="0" w:oddHBand="0" w:evenHBand="0" w:firstRowFirstColumn="0" w:firstRowLastColumn="0" w:lastRowFirstColumn="0" w:lastRowLastColumn="0"/>
            </w:pPr>
            <w:r>
              <w:t>831</w:t>
            </w:r>
          </w:p>
        </w:tc>
        <w:tc>
          <w:tcPr>
            <w:tcW w:w="794" w:type="dxa"/>
          </w:tcPr>
          <w:p w14:paraId="2697485F" w14:textId="77777777" w:rsidR="0094685B" w:rsidRDefault="0094685B">
            <w:pPr>
              <w:cnfStyle w:val="000000000000" w:firstRow="0" w:lastRow="0" w:firstColumn="0" w:lastColumn="0" w:oddVBand="0" w:evenVBand="0" w:oddHBand="0" w:evenHBand="0" w:firstRowFirstColumn="0" w:firstRowLastColumn="0" w:lastRowFirstColumn="0" w:lastRowLastColumn="0"/>
            </w:pPr>
            <w:r>
              <w:t>877</w:t>
            </w:r>
          </w:p>
        </w:tc>
        <w:tc>
          <w:tcPr>
            <w:tcW w:w="794" w:type="dxa"/>
          </w:tcPr>
          <w:p w14:paraId="14C01E20" w14:textId="77777777" w:rsidR="0094685B" w:rsidRDefault="0094685B">
            <w:pPr>
              <w:cnfStyle w:val="000000000000" w:firstRow="0" w:lastRow="0" w:firstColumn="0" w:lastColumn="0" w:oddVBand="0" w:evenVBand="0" w:oddHBand="0" w:evenHBand="0" w:firstRowFirstColumn="0" w:firstRowLastColumn="0" w:lastRowFirstColumn="0" w:lastRowLastColumn="0"/>
            </w:pPr>
            <w:r>
              <w:t>444</w:t>
            </w:r>
          </w:p>
        </w:tc>
        <w:tc>
          <w:tcPr>
            <w:tcW w:w="794" w:type="dxa"/>
          </w:tcPr>
          <w:p w14:paraId="29507001" w14:textId="77777777" w:rsidR="0094685B" w:rsidRDefault="0094685B">
            <w:pPr>
              <w:cnfStyle w:val="000000000000" w:firstRow="0" w:lastRow="0" w:firstColumn="0" w:lastColumn="0" w:oddVBand="0" w:evenVBand="0" w:oddHBand="0" w:evenHBand="0" w:firstRowFirstColumn="0" w:firstRowLastColumn="0" w:lastRowFirstColumn="0" w:lastRowLastColumn="0"/>
            </w:pPr>
            <w:r>
              <w:t>237</w:t>
            </w:r>
          </w:p>
        </w:tc>
        <w:tc>
          <w:tcPr>
            <w:tcW w:w="794" w:type="dxa"/>
          </w:tcPr>
          <w:p w14:paraId="0DE5A54E" w14:textId="77777777" w:rsidR="0094685B" w:rsidRDefault="0094685B">
            <w:pPr>
              <w:cnfStyle w:val="000000000000" w:firstRow="0" w:lastRow="0" w:firstColumn="0" w:lastColumn="0" w:oddVBand="0" w:evenVBand="0" w:oddHBand="0" w:evenHBand="0" w:firstRowFirstColumn="0" w:firstRowLastColumn="0" w:lastRowFirstColumn="0" w:lastRowLastColumn="0"/>
            </w:pPr>
            <w:r>
              <w:t>229</w:t>
            </w:r>
          </w:p>
        </w:tc>
      </w:tr>
      <w:tr w:rsidR="0094685B" w14:paraId="093ECF2C" w14:textId="77777777">
        <w:tc>
          <w:tcPr>
            <w:cnfStyle w:val="001000000000" w:firstRow="0" w:lastRow="0" w:firstColumn="1" w:lastColumn="0" w:oddVBand="0" w:evenVBand="0" w:oddHBand="0" w:evenHBand="0" w:firstRowFirstColumn="0" w:firstRowLastColumn="0" w:lastRowFirstColumn="0" w:lastRowLastColumn="0"/>
            <w:tcW w:w="3740" w:type="dxa"/>
          </w:tcPr>
          <w:p w14:paraId="20091A9D" w14:textId="77777777" w:rsidR="0094685B" w:rsidRDefault="0094685B">
            <w:r>
              <w:t>Economic affairs</w:t>
            </w:r>
          </w:p>
        </w:tc>
        <w:tc>
          <w:tcPr>
            <w:tcW w:w="794" w:type="dxa"/>
          </w:tcPr>
          <w:p w14:paraId="184EB714" w14:textId="77777777" w:rsidR="0094685B" w:rsidRDefault="0094685B">
            <w:pPr>
              <w:cnfStyle w:val="000000000000" w:firstRow="0" w:lastRow="0" w:firstColumn="0" w:lastColumn="0" w:oddVBand="0" w:evenVBand="0" w:oddHBand="0" w:evenHBand="0" w:firstRowFirstColumn="0" w:firstRowLastColumn="0" w:lastRowFirstColumn="0" w:lastRowLastColumn="0"/>
            </w:pPr>
            <w:r>
              <w:t>93</w:t>
            </w:r>
          </w:p>
        </w:tc>
        <w:tc>
          <w:tcPr>
            <w:tcW w:w="794" w:type="dxa"/>
          </w:tcPr>
          <w:p w14:paraId="1ED23D07" w14:textId="77777777" w:rsidR="0094685B" w:rsidRDefault="0094685B">
            <w:pPr>
              <w:cnfStyle w:val="000000000000" w:firstRow="0" w:lastRow="0" w:firstColumn="0" w:lastColumn="0" w:oddVBand="0" w:evenVBand="0" w:oddHBand="0" w:evenHBand="0" w:firstRowFirstColumn="0" w:firstRowLastColumn="0" w:lastRowFirstColumn="0" w:lastRowLastColumn="0"/>
            </w:pPr>
            <w:r>
              <w:t>121</w:t>
            </w:r>
          </w:p>
        </w:tc>
        <w:tc>
          <w:tcPr>
            <w:tcW w:w="794" w:type="dxa"/>
          </w:tcPr>
          <w:p w14:paraId="027C0951" w14:textId="77777777" w:rsidR="0094685B" w:rsidRDefault="0094685B">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6B7E1EBF" w14:textId="77777777" w:rsidR="0094685B" w:rsidRDefault="0094685B">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606E79AD" w14:textId="77777777" w:rsidR="0094685B" w:rsidRDefault="0094685B">
            <w:pPr>
              <w:cnfStyle w:val="000000000000" w:firstRow="0" w:lastRow="0" w:firstColumn="0" w:lastColumn="0" w:oddVBand="0" w:evenVBand="0" w:oddHBand="0" w:evenHBand="0" w:firstRowFirstColumn="0" w:firstRowLastColumn="0" w:lastRowFirstColumn="0" w:lastRowLastColumn="0"/>
            </w:pPr>
            <w:r>
              <w:t>63</w:t>
            </w:r>
          </w:p>
        </w:tc>
      </w:tr>
      <w:tr w:rsidR="0094685B" w14:paraId="3BF24298" w14:textId="77777777">
        <w:tc>
          <w:tcPr>
            <w:cnfStyle w:val="001000000000" w:firstRow="0" w:lastRow="0" w:firstColumn="1" w:lastColumn="0" w:oddVBand="0" w:evenVBand="0" w:oddHBand="0" w:evenHBand="0" w:firstRowFirstColumn="0" w:firstRowLastColumn="0" w:lastRowFirstColumn="0" w:lastRowLastColumn="0"/>
            <w:tcW w:w="3740" w:type="dxa"/>
          </w:tcPr>
          <w:p w14:paraId="499E7EFC" w14:textId="77777777" w:rsidR="0094685B" w:rsidRDefault="0094685B">
            <w:r>
              <w:t>Environmental protection</w:t>
            </w:r>
          </w:p>
        </w:tc>
        <w:tc>
          <w:tcPr>
            <w:tcW w:w="794" w:type="dxa"/>
          </w:tcPr>
          <w:p w14:paraId="607A65A2" w14:textId="77777777" w:rsidR="0094685B" w:rsidRDefault="0094685B">
            <w:pPr>
              <w:cnfStyle w:val="000000000000" w:firstRow="0" w:lastRow="0" w:firstColumn="0" w:lastColumn="0" w:oddVBand="0" w:evenVBand="0" w:oddHBand="0" w:evenHBand="0" w:firstRowFirstColumn="0" w:firstRowLastColumn="0" w:lastRowFirstColumn="0" w:lastRowLastColumn="0"/>
            </w:pPr>
            <w:r>
              <w:t>216</w:t>
            </w:r>
          </w:p>
        </w:tc>
        <w:tc>
          <w:tcPr>
            <w:tcW w:w="794" w:type="dxa"/>
          </w:tcPr>
          <w:p w14:paraId="5299DAC2" w14:textId="77777777" w:rsidR="0094685B" w:rsidRDefault="0094685B">
            <w:pPr>
              <w:cnfStyle w:val="000000000000" w:firstRow="0" w:lastRow="0" w:firstColumn="0" w:lastColumn="0" w:oddVBand="0" w:evenVBand="0" w:oddHBand="0" w:evenHBand="0" w:firstRowFirstColumn="0" w:firstRowLastColumn="0" w:lastRowFirstColumn="0" w:lastRowLastColumn="0"/>
            </w:pPr>
            <w:r>
              <w:t>211</w:t>
            </w:r>
          </w:p>
        </w:tc>
        <w:tc>
          <w:tcPr>
            <w:tcW w:w="794" w:type="dxa"/>
          </w:tcPr>
          <w:p w14:paraId="736A1552" w14:textId="77777777" w:rsidR="0094685B" w:rsidRDefault="0094685B">
            <w:pPr>
              <w:cnfStyle w:val="000000000000" w:firstRow="0" w:lastRow="0" w:firstColumn="0" w:lastColumn="0" w:oddVBand="0" w:evenVBand="0" w:oddHBand="0" w:evenHBand="0" w:firstRowFirstColumn="0" w:firstRowLastColumn="0" w:lastRowFirstColumn="0" w:lastRowLastColumn="0"/>
            </w:pPr>
            <w:r>
              <w:t>177</w:t>
            </w:r>
          </w:p>
        </w:tc>
        <w:tc>
          <w:tcPr>
            <w:tcW w:w="794" w:type="dxa"/>
          </w:tcPr>
          <w:p w14:paraId="47C0EA9E" w14:textId="77777777" w:rsidR="0094685B" w:rsidRDefault="0094685B">
            <w:pPr>
              <w:cnfStyle w:val="000000000000" w:firstRow="0" w:lastRow="0" w:firstColumn="0" w:lastColumn="0" w:oddVBand="0" w:evenVBand="0" w:oddHBand="0" w:evenHBand="0" w:firstRowFirstColumn="0" w:firstRowLastColumn="0" w:lastRowFirstColumn="0" w:lastRowLastColumn="0"/>
            </w:pPr>
            <w:r>
              <w:t>88</w:t>
            </w:r>
          </w:p>
        </w:tc>
        <w:tc>
          <w:tcPr>
            <w:tcW w:w="794" w:type="dxa"/>
          </w:tcPr>
          <w:p w14:paraId="4EF584BE" w14:textId="77777777" w:rsidR="0094685B" w:rsidRDefault="0094685B">
            <w:pPr>
              <w:cnfStyle w:val="000000000000" w:firstRow="0" w:lastRow="0" w:firstColumn="0" w:lastColumn="0" w:oddVBand="0" w:evenVBand="0" w:oddHBand="0" w:evenHBand="0" w:firstRowFirstColumn="0" w:firstRowLastColumn="0" w:lastRowFirstColumn="0" w:lastRowLastColumn="0"/>
            </w:pPr>
            <w:r>
              <w:t>65</w:t>
            </w:r>
          </w:p>
        </w:tc>
      </w:tr>
      <w:tr w:rsidR="0094685B" w14:paraId="25B0AFEB" w14:textId="77777777">
        <w:tc>
          <w:tcPr>
            <w:cnfStyle w:val="001000000000" w:firstRow="0" w:lastRow="0" w:firstColumn="1" w:lastColumn="0" w:oddVBand="0" w:evenVBand="0" w:oddHBand="0" w:evenHBand="0" w:firstRowFirstColumn="0" w:firstRowLastColumn="0" w:lastRowFirstColumn="0" w:lastRowLastColumn="0"/>
            <w:tcW w:w="3740" w:type="dxa"/>
          </w:tcPr>
          <w:p w14:paraId="57F18554" w14:textId="77777777" w:rsidR="0094685B" w:rsidRDefault="0094685B">
            <w:r>
              <w:t>Housing and community amenities</w:t>
            </w:r>
          </w:p>
        </w:tc>
        <w:tc>
          <w:tcPr>
            <w:tcW w:w="794" w:type="dxa"/>
          </w:tcPr>
          <w:p w14:paraId="6794C5A0" w14:textId="77777777" w:rsidR="0094685B" w:rsidRDefault="0094685B">
            <w:pPr>
              <w:cnfStyle w:val="000000000000" w:firstRow="0" w:lastRow="0" w:firstColumn="0" w:lastColumn="0" w:oddVBand="0" w:evenVBand="0" w:oddHBand="0" w:evenHBand="0" w:firstRowFirstColumn="0" w:firstRowLastColumn="0" w:lastRowFirstColumn="0" w:lastRowLastColumn="0"/>
            </w:pPr>
            <w:r>
              <w:t>64</w:t>
            </w:r>
          </w:p>
        </w:tc>
        <w:tc>
          <w:tcPr>
            <w:tcW w:w="794" w:type="dxa"/>
          </w:tcPr>
          <w:p w14:paraId="516E6A5C" w14:textId="77777777" w:rsidR="0094685B" w:rsidRDefault="0094685B">
            <w:pPr>
              <w:cnfStyle w:val="000000000000" w:firstRow="0" w:lastRow="0" w:firstColumn="0" w:lastColumn="0" w:oddVBand="0" w:evenVBand="0" w:oddHBand="0" w:evenHBand="0" w:firstRowFirstColumn="0" w:firstRowLastColumn="0" w:lastRowFirstColumn="0" w:lastRowLastColumn="0"/>
            </w:pPr>
            <w:r>
              <w:t>96</w:t>
            </w:r>
          </w:p>
        </w:tc>
        <w:tc>
          <w:tcPr>
            <w:tcW w:w="794" w:type="dxa"/>
          </w:tcPr>
          <w:p w14:paraId="13F32018" w14:textId="77777777" w:rsidR="0094685B" w:rsidRDefault="0094685B">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7122F5EF" w14:textId="77777777" w:rsidR="0094685B" w:rsidRDefault="0094685B">
            <w:pPr>
              <w:cnfStyle w:val="000000000000" w:firstRow="0" w:lastRow="0" w:firstColumn="0" w:lastColumn="0" w:oddVBand="0" w:evenVBand="0" w:oddHBand="0" w:evenHBand="0" w:firstRowFirstColumn="0" w:firstRowLastColumn="0" w:lastRowFirstColumn="0" w:lastRowLastColumn="0"/>
            </w:pPr>
            <w:r>
              <w:t>42</w:t>
            </w:r>
          </w:p>
        </w:tc>
        <w:tc>
          <w:tcPr>
            <w:tcW w:w="794" w:type="dxa"/>
          </w:tcPr>
          <w:p w14:paraId="6541BB06" w14:textId="77777777" w:rsidR="0094685B" w:rsidRDefault="0094685B">
            <w:pPr>
              <w:cnfStyle w:val="000000000000" w:firstRow="0" w:lastRow="0" w:firstColumn="0" w:lastColumn="0" w:oddVBand="0" w:evenVBand="0" w:oddHBand="0" w:evenHBand="0" w:firstRowFirstColumn="0" w:firstRowLastColumn="0" w:lastRowFirstColumn="0" w:lastRowLastColumn="0"/>
            </w:pPr>
            <w:r>
              <w:t>42</w:t>
            </w:r>
          </w:p>
        </w:tc>
      </w:tr>
      <w:tr w:rsidR="0094685B" w14:paraId="4BAD2EE5" w14:textId="77777777">
        <w:tc>
          <w:tcPr>
            <w:cnfStyle w:val="001000000000" w:firstRow="0" w:lastRow="0" w:firstColumn="1" w:lastColumn="0" w:oddVBand="0" w:evenVBand="0" w:oddHBand="0" w:evenHBand="0" w:firstRowFirstColumn="0" w:firstRowLastColumn="0" w:lastRowFirstColumn="0" w:lastRowLastColumn="0"/>
            <w:tcW w:w="3740" w:type="dxa"/>
          </w:tcPr>
          <w:p w14:paraId="0659A2F1" w14:textId="77777777" w:rsidR="0094685B" w:rsidRDefault="0094685B">
            <w:r>
              <w:t>Health</w:t>
            </w:r>
          </w:p>
        </w:tc>
        <w:tc>
          <w:tcPr>
            <w:tcW w:w="794" w:type="dxa"/>
          </w:tcPr>
          <w:p w14:paraId="37CC9F7D" w14:textId="77777777" w:rsidR="0094685B" w:rsidRDefault="0094685B">
            <w:pPr>
              <w:cnfStyle w:val="000000000000" w:firstRow="0" w:lastRow="0" w:firstColumn="0" w:lastColumn="0" w:oddVBand="0" w:evenVBand="0" w:oddHBand="0" w:evenHBand="0" w:firstRowFirstColumn="0" w:firstRowLastColumn="0" w:lastRowFirstColumn="0" w:lastRowLastColumn="0"/>
            </w:pPr>
            <w:r>
              <w:t>2 551</w:t>
            </w:r>
          </w:p>
        </w:tc>
        <w:tc>
          <w:tcPr>
            <w:tcW w:w="794" w:type="dxa"/>
          </w:tcPr>
          <w:p w14:paraId="400F5122" w14:textId="77777777" w:rsidR="0094685B" w:rsidRDefault="0094685B">
            <w:pPr>
              <w:cnfStyle w:val="000000000000" w:firstRow="0" w:lastRow="0" w:firstColumn="0" w:lastColumn="0" w:oddVBand="0" w:evenVBand="0" w:oddHBand="0" w:evenHBand="0" w:firstRowFirstColumn="0" w:firstRowLastColumn="0" w:lastRowFirstColumn="0" w:lastRowLastColumn="0"/>
            </w:pPr>
            <w:r>
              <w:t>2 413</w:t>
            </w:r>
          </w:p>
        </w:tc>
        <w:tc>
          <w:tcPr>
            <w:tcW w:w="794" w:type="dxa"/>
          </w:tcPr>
          <w:p w14:paraId="26A84D36" w14:textId="77777777" w:rsidR="0094685B" w:rsidRDefault="0094685B">
            <w:pPr>
              <w:cnfStyle w:val="000000000000" w:firstRow="0" w:lastRow="0" w:firstColumn="0" w:lastColumn="0" w:oddVBand="0" w:evenVBand="0" w:oddHBand="0" w:evenHBand="0" w:firstRowFirstColumn="0" w:firstRowLastColumn="0" w:lastRowFirstColumn="0" w:lastRowLastColumn="0"/>
            </w:pPr>
            <w:r>
              <w:t>1 515</w:t>
            </w:r>
          </w:p>
        </w:tc>
        <w:tc>
          <w:tcPr>
            <w:tcW w:w="794" w:type="dxa"/>
          </w:tcPr>
          <w:p w14:paraId="21A6CB83" w14:textId="77777777" w:rsidR="0094685B" w:rsidRDefault="0094685B">
            <w:pPr>
              <w:cnfStyle w:val="000000000000" w:firstRow="0" w:lastRow="0" w:firstColumn="0" w:lastColumn="0" w:oddVBand="0" w:evenVBand="0" w:oddHBand="0" w:evenHBand="0" w:firstRowFirstColumn="0" w:firstRowLastColumn="0" w:lastRowFirstColumn="0" w:lastRowLastColumn="0"/>
            </w:pPr>
            <w:r>
              <w:t>1 579</w:t>
            </w:r>
          </w:p>
        </w:tc>
        <w:tc>
          <w:tcPr>
            <w:tcW w:w="794" w:type="dxa"/>
          </w:tcPr>
          <w:p w14:paraId="16DA3197" w14:textId="77777777" w:rsidR="0094685B" w:rsidRDefault="0094685B">
            <w:pPr>
              <w:cnfStyle w:val="000000000000" w:firstRow="0" w:lastRow="0" w:firstColumn="0" w:lastColumn="0" w:oddVBand="0" w:evenVBand="0" w:oddHBand="0" w:evenHBand="0" w:firstRowFirstColumn="0" w:firstRowLastColumn="0" w:lastRowFirstColumn="0" w:lastRowLastColumn="0"/>
            </w:pPr>
            <w:r>
              <w:t>942</w:t>
            </w:r>
          </w:p>
        </w:tc>
      </w:tr>
      <w:tr w:rsidR="0094685B" w14:paraId="5602679C" w14:textId="77777777">
        <w:tc>
          <w:tcPr>
            <w:cnfStyle w:val="001000000000" w:firstRow="0" w:lastRow="0" w:firstColumn="1" w:lastColumn="0" w:oddVBand="0" w:evenVBand="0" w:oddHBand="0" w:evenHBand="0" w:firstRowFirstColumn="0" w:firstRowLastColumn="0" w:lastRowFirstColumn="0" w:lastRowLastColumn="0"/>
            <w:tcW w:w="3740" w:type="dxa"/>
          </w:tcPr>
          <w:p w14:paraId="4DECD424" w14:textId="77777777" w:rsidR="0094685B" w:rsidRDefault="0094685B">
            <w:r>
              <w:t>Recreation, culture and religion</w:t>
            </w:r>
          </w:p>
        </w:tc>
        <w:tc>
          <w:tcPr>
            <w:tcW w:w="794" w:type="dxa"/>
          </w:tcPr>
          <w:p w14:paraId="119357D3" w14:textId="77777777" w:rsidR="0094685B" w:rsidRDefault="0094685B">
            <w:pPr>
              <w:cnfStyle w:val="000000000000" w:firstRow="0" w:lastRow="0" w:firstColumn="0" w:lastColumn="0" w:oddVBand="0" w:evenVBand="0" w:oddHBand="0" w:evenHBand="0" w:firstRowFirstColumn="0" w:firstRowLastColumn="0" w:lastRowFirstColumn="0" w:lastRowLastColumn="0"/>
            </w:pPr>
            <w:r>
              <w:t>337</w:t>
            </w:r>
          </w:p>
        </w:tc>
        <w:tc>
          <w:tcPr>
            <w:tcW w:w="794" w:type="dxa"/>
          </w:tcPr>
          <w:p w14:paraId="5C9CFEF6" w14:textId="77777777" w:rsidR="0094685B" w:rsidRDefault="0094685B">
            <w:pPr>
              <w:cnfStyle w:val="000000000000" w:firstRow="0" w:lastRow="0" w:firstColumn="0" w:lastColumn="0" w:oddVBand="0" w:evenVBand="0" w:oddHBand="0" w:evenHBand="0" w:firstRowFirstColumn="0" w:firstRowLastColumn="0" w:lastRowFirstColumn="0" w:lastRowLastColumn="0"/>
            </w:pPr>
            <w:r>
              <w:t>118</w:t>
            </w:r>
          </w:p>
        </w:tc>
        <w:tc>
          <w:tcPr>
            <w:tcW w:w="794" w:type="dxa"/>
          </w:tcPr>
          <w:p w14:paraId="0DEDFDE2" w14:textId="77777777" w:rsidR="0094685B" w:rsidRDefault="0094685B">
            <w:pPr>
              <w:cnfStyle w:val="000000000000" w:firstRow="0" w:lastRow="0" w:firstColumn="0" w:lastColumn="0" w:oddVBand="0" w:evenVBand="0" w:oddHBand="0" w:evenHBand="0" w:firstRowFirstColumn="0" w:firstRowLastColumn="0" w:lastRowFirstColumn="0" w:lastRowLastColumn="0"/>
            </w:pPr>
            <w:r>
              <w:t>191</w:t>
            </w:r>
          </w:p>
        </w:tc>
        <w:tc>
          <w:tcPr>
            <w:tcW w:w="794" w:type="dxa"/>
          </w:tcPr>
          <w:p w14:paraId="7E318AC2" w14:textId="77777777" w:rsidR="0094685B" w:rsidRDefault="0094685B">
            <w:pPr>
              <w:cnfStyle w:val="000000000000" w:firstRow="0" w:lastRow="0" w:firstColumn="0" w:lastColumn="0" w:oddVBand="0" w:evenVBand="0" w:oddHBand="0" w:evenHBand="0" w:firstRowFirstColumn="0" w:firstRowLastColumn="0" w:lastRowFirstColumn="0" w:lastRowLastColumn="0"/>
            </w:pPr>
            <w:r>
              <w:t>81</w:t>
            </w:r>
          </w:p>
        </w:tc>
        <w:tc>
          <w:tcPr>
            <w:tcW w:w="794" w:type="dxa"/>
          </w:tcPr>
          <w:p w14:paraId="4DA53581" w14:textId="77777777" w:rsidR="0094685B" w:rsidRDefault="0094685B">
            <w:pPr>
              <w:cnfStyle w:val="000000000000" w:firstRow="0" w:lastRow="0" w:firstColumn="0" w:lastColumn="0" w:oddVBand="0" w:evenVBand="0" w:oddHBand="0" w:evenHBand="0" w:firstRowFirstColumn="0" w:firstRowLastColumn="0" w:lastRowFirstColumn="0" w:lastRowLastColumn="0"/>
            </w:pPr>
            <w:r>
              <w:t>25</w:t>
            </w:r>
          </w:p>
        </w:tc>
      </w:tr>
      <w:tr w:rsidR="0094685B" w14:paraId="2BFEEF7A" w14:textId="77777777">
        <w:tc>
          <w:tcPr>
            <w:cnfStyle w:val="001000000000" w:firstRow="0" w:lastRow="0" w:firstColumn="1" w:lastColumn="0" w:oddVBand="0" w:evenVBand="0" w:oddHBand="0" w:evenHBand="0" w:firstRowFirstColumn="0" w:firstRowLastColumn="0" w:lastRowFirstColumn="0" w:lastRowLastColumn="0"/>
            <w:tcW w:w="3740" w:type="dxa"/>
          </w:tcPr>
          <w:p w14:paraId="354DAC08" w14:textId="77777777" w:rsidR="0094685B" w:rsidRDefault="0094685B">
            <w:r>
              <w:t>Education</w:t>
            </w:r>
          </w:p>
        </w:tc>
        <w:tc>
          <w:tcPr>
            <w:tcW w:w="794" w:type="dxa"/>
          </w:tcPr>
          <w:p w14:paraId="7FCD7902" w14:textId="77777777" w:rsidR="0094685B" w:rsidRDefault="0094685B">
            <w:pPr>
              <w:cnfStyle w:val="000000000000" w:firstRow="0" w:lastRow="0" w:firstColumn="0" w:lastColumn="0" w:oddVBand="0" w:evenVBand="0" w:oddHBand="0" w:evenHBand="0" w:firstRowFirstColumn="0" w:firstRowLastColumn="0" w:lastRowFirstColumn="0" w:lastRowLastColumn="0"/>
            </w:pPr>
            <w:r>
              <w:t>2 897</w:t>
            </w:r>
          </w:p>
        </w:tc>
        <w:tc>
          <w:tcPr>
            <w:tcW w:w="794" w:type="dxa"/>
          </w:tcPr>
          <w:p w14:paraId="08A83438" w14:textId="77777777" w:rsidR="0094685B" w:rsidRDefault="0094685B">
            <w:pPr>
              <w:cnfStyle w:val="000000000000" w:firstRow="0" w:lastRow="0" w:firstColumn="0" w:lastColumn="0" w:oddVBand="0" w:evenVBand="0" w:oddHBand="0" w:evenHBand="0" w:firstRowFirstColumn="0" w:firstRowLastColumn="0" w:lastRowFirstColumn="0" w:lastRowLastColumn="0"/>
            </w:pPr>
            <w:r>
              <w:t>3 043</w:t>
            </w:r>
          </w:p>
        </w:tc>
        <w:tc>
          <w:tcPr>
            <w:tcW w:w="794" w:type="dxa"/>
          </w:tcPr>
          <w:p w14:paraId="37E810CD" w14:textId="77777777" w:rsidR="0094685B" w:rsidRDefault="0094685B">
            <w:pPr>
              <w:cnfStyle w:val="000000000000" w:firstRow="0" w:lastRow="0" w:firstColumn="0" w:lastColumn="0" w:oddVBand="0" w:evenVBand="0" w:oddHBand="0" w:evenHBand="0" w:firstRowFirstColumn="0" w:firstRowLastColumn="0" w:lastRowFirstColumn="0" w:lastRowLastColumn="0"/>
            </w:pPr>
            <w:r>
              <w:t>1 447</w:t>
            </w:r>
          </w:p>
        </w:tc>
        <w:tc>
          <w:tcPr>
            <w:tcW w:w="794" w:type="dxa"/>
          </w:tcPr>
          <w:p w14:paraId="5CD954C0" w14:textId="77777777" w:rsidR="0094685B" w:rsidRDefault="0094685B">
            <w:pPr>
              <w:cnfStyle w:val="000000000000" w:firstRow="0" w:lastRow="0" w:firstColumn="0" w:lastColumn="0" w:oddVBand="0" w:evenVBand="0" w:oddHBand="0" w:evenHBand="0" w:firstRowFirstColumn="0" w:firstRowLastColumn="0" w:lastRowFirstColumn="0" w:lastRowLastColumn="0"/>
            </w:pPr>
            <w:r>
              <w:t>858</w:t>
            </w:r>
          </w:p>
        </w:tc>
        <w:tc>
          <w:tcPr>
            <w:tcW w:w="794" w:type="dxa"/>
          </w:tcPr>
          <w:p w14:paraId="18952025" w14:textId="77777777" w:rsidR="0094685B" w:rsidRDefault="0094685B">
            <w:pPr>
              <w:cnfStyle w:val="000000000000" w:firstRow="0" w:lastRow="0" w:firstColumn="0" w:lastColumn="0" w:oddVBand="0" w:evenVBand="0" w:oddHBand="0" w:evenHBand="0" w:firstRowFirstColumn="0" w:firstRowLastColumn="0" w:lastRowFirstColumn="0" w:lastRowLastColumn="0"/>
            </w:pPr>
            <w:r>
              <w:t>756</w:t>
            </w:r>
          </w:p>
        </w:tc>
      </w:tr>
      <w:tr w:rsidR="0094685B" w14:paraId="0EECF26E" w14:textId="77777777">
        <w:tc>
          <w:tcPr>
            <w:cnfStyle w:val="001000000000" w:firstRow="0" w:lastRow="0" w:firstColumn="1" w:lastColumn="0" w:oddVBand="0" w:evenVBand="0" w:oddHBand="0" w:evenHBand="0" w:firstRowFirstColumn="0" w:firstRowLastColumn="0" w:lastRowFirstColumn="0" w:lastRowLastColumn="0"/>
            <w:tcW w:w="3740" w:type="dxa"/>
          </w:tcPr>
          <w:p w14:paraId="6E35F276" w14:textId="77777777" w:rsidR="0094685B" w:rsidRDefault="0094685B">
            <w:r>
              <w:t>Social protection</w:t>
            </w:r>
          </w:p>
        </w:tc>
        <w:tc>
          <w:tcPr>
            <w:tcW w:w="794" w:type="dxa"/>
          </w:tcPr>
          <w:p w14:paraId="26A37C39" w14:textId="77777777" w:rsidR="0094685B" w:rsidRDefault="0094685B">
            <w:pPr>
              <w:cnfStyle w:val="000000000000" w:firstRow="0" w:lastRow="0" w:firstColumn="0" w:lastColumn="0" w:oddVBand="0" w:evenVBand="0" w:oddHBand="0" w:evenHBand="0" w:firstRowFirstColumn="0" w:firstRowLastColumn="0" w:lastRowFirstColumn="0" w:lastRowLastColumn="0"/>
            </w:pPr>
            <w:r>
              <w:t>128</w:t>
            </w:r>
          </w:p>
        </w:tc>
        <w:tc>
          <w:tcPr>
            <w:tcW w:w="794" w:type="dxa"/>
          </w:tcPr>
          <w:p w14:paraId="68E16B26" w14:textId="77777777" w:rsidR="0094685B" w:rsidRDefault="0094685B">
            <w:pPr>
              <w:cnfStyle w:val="000000000000" w:firstRow="0" w:lastRow="0" w:firstColumn="0" w:lastColumn="0" w:oddVBand="0" w:evenVBand="0" w:oddHBand="0" w:evenHBand="0" w:firstRowFirstColumn="0" w:firstRowLastColumn="0" w:lastRowFirstColumn="0" w:lastRowLastColumn="0"/>
            </w:pPr>
            <w:r>
              <w:t>92</w:t>
            </w:r>
          </w:p>
        </w:tc>
        <w:tc>
          <w:tcPr>
            <w:tcW w:w="794" w:type="dxa"/>
          </w:tcPr>
          <w:p w14:paraId="2AD885D8" w14:textId="77777777" w:rsidR="0094685B" w:rsidRDefault="0094685B">
            <w:pPr>
              <w:cnfStyle w:val="000000000000" w:firstRow="0" w:lastRow="0" w:firstColumn="0" w:lastColumn="0" w:oddVBand="0" w:evenVBand="0" w:oddHBand="0" w:evenHBand="0" w:firstRowFirstColumn="0" w:firstRowLastColumn="0" w:lastRowFirstColumn="0" w:lastRowLastColumn="0"/>
            </w:pPr>
            <w:r>
              <w:t>150</w:t>
            </w:r>
          </w:p>
        </w:tc>
        <w:tc>
          <w:tcPr>
            <w:tcW w:w="794" w:type="dxa"/>
          </w:tcPr>
          <w:p w14:paraId="4F937EAB" w14:textId="77777777" w:rsidR="0094685B" w:rsidRDefault="0094685B">
            <w:pPr>
              <w:cnfStyle w:val="000000000000" w:firstRow="0" w:lastRow="0" w:firstColumn="0" w:lastColumn="0" w:oddVBand="0" w:evenVBand="0" w:oddHBand="0" w:evenHBand="0" w:firstRowFirstColumn="0" w:firstRowLastColumn="0" w:lastRowFirstColumn="0" w:lastRowLastColumn="0"/>
            </w:pPr>
            <w:r>
              <w:t>106</w:t>
            </w:r>
          </w:p>
        </w:tc>
        <w:tc>
          <w:tcPr>
            <w:tcW w:w="794" w:type="dxa"/>
          </w:tcPr>
          <w:p w14:paraId="686F3FBC" w14:textId="77777777" w:rsidR="0094685B" w:rsidRDefault="0094685B">
            <w:pPr>
              <w:cnfStyle w:val="000000000000" w:firstRow="0" w:lastRow="0" w:firstColumn="0" w:lastColumn="0" w:oddVBand="0" w:evenVBand="0" w:oddHBand="0" w:evenHBand="0" w:firstRowFirstColumn="0" w:firstRowLastColumn="0" w:lastRowFirstColumn="0" w:lastRowLastColumn="0"/>
            </w:pPr>
            <w:r>
              <w:t>84</w:t>
            </w:r>
          </w:p>
        </w:tc>
      </w:tr>
      <w:tr w:rsidR="0094685B" w14:paraId="6C3847BF" w14:textId="77777777">
        <w:tc>
          <w:tcPr>
            <w:cnfStyle w:val="001000000000" w:firstRow="0" w:lastRow="0" w:firstColumn="1" w:lastColumn="0" w:oddVBand="0" w:evenVBand="0" w:oddHBand="0" w:evenHBand="0" w:firstRowFirstColumn="0" w:firstRowLastColumn="0" w:lastRowFirstColumn="0" w:lastRowLastColumn="0"/>
            <w:tcW w:w="3740" w:type="dxa"/>
          </w:tcPr>
          <w:p w14:paraId="331D255A" w14:textId="77777777" w:rsidR="0094685B" w:rsidRDefault="0094685B">
            <w:r>
              <w:t>Transport</w:t>
            </w:r>
          </w:p>
        </w:tc>
        <w:tc>
          <w:tcPr>
            <w:tcW w:w="794" w:type="dxa"/>
          </w:tcPr>
          <w:p w14:paraId="002EBACD" w14:textId="77777777" w:rsidR="0094685B" w:rsidRDefault="0094685B">
            <w:pPr>
              <w:cnfStyle w:val="000000000000" w:firstRow="0" w:lastRow="0" w:firstColumn="0" w:lastColumn="0" w:oddVBand="0" w:evenVBand="0" w:oddHBand="0" w:evenHBand="0" w:firstRowFirstColumn="0" w:firstRowLastColumn="0" w:lastRowFirstColumn="0" w:lastRowLastColumn="0"/>
            </w:pPr>
            <w:r>
              <w:t>13 164</w:t>
            </w:r>
          </w:p>
        </w:tc>
        <w:tc>
          <w:tcPr>
            <w:tcW w:w="794" w:type="dxa"/>
          </w:tcPr>
          <w:p w14:paraId="1BC0FA6E" w14:textId="77777777" w:rsidR="0094685B" w:rsidRDefault="0094685B">
            <w:pPr>
              <w:cnfStyle w:val="000000000000" w:firstRow="0" w:lastRow="0" w:firstColumn="0" w:lastColumn="0" w:oddVBand="0" w:evenVBand="0" w:oddHBand="0" w:evenHBand="0" w:firstRowFirstColumn="0" w:firstRowLastColumn="0" w:lastRowFirstColumn="0" w:lastRowLastColumn="0"/>
            </w:pPr>
            <w:r>
              <w:t>11 679</w:t>
            </w:r>
          </w:p>
        </w:tc>
        <w:tc>
          <w:tcPr>
            <w:tcW w:w="794" w:type="dxa"/>
          </w:tcPr>
          <w:p w14:paraId="55540B07" w14:textId="77777777" w:rsidR="0094685B" w:rsidRDefault="0094685B">
            <w:pPr>
              <w:cnfStyle w:val="000000000000" w:firstRow="0" w:lastRow="0" w:firstColumn="0" w:lastColumn="0" w:oddVBand="0" w:evenVBand="0" w:oddHBand="0" w:evenHBand="0" w:firstRowFirstColumn="0" w:firstRowLastColumn="0" w:lastRowFirstColumn="0" w:lastRowLastColumn="0"/>
            </w:pPr>
            <w:r>
              <w:t>11 202</w:t>
            </w:r>
          </w:p>
        </w:tc>
        <w:tc>
          <w:tcPr>
            <w:tcW w:w="794" w:type="dxa"/>
          </w:tcPr>
          <w:p w14:paraId="1437F532" w14:textId="77777777" w:rsidR="0094685B" w:rsidRDefault="0094685B">
            <w:pPr>
              <w:cnfStyle w:val="000000000000" w:firstRow="0" w:lastRow="0" w:firstColumn="0" w:lastColumn="0" w:oddVBand="0" w:evenVBand="0" w:oddHBand="0" w:evenHBand="0" w:firstRowFirstColumn="0" w:firstRowLastColumn="0" w:lastRowFirstColumn="0" w:lastRowLastColumn="0"/>
            </w:pPr>
            <w:r>
              <w:t>9 019</w:t>
            </w:r>
          </w:p>
        </w:tc>
        <w:tc>
          <w:tcPr>
            <w:tcW w:w="794" w:type="dxa"/>
          </w:tcPr>
          <w:p w14:paraId="41C636FC" w14:textId="77777777" w:rsidR="0094685B" w:rsidRDefault="0094685B">
            <w:pPr>
              <w:cnfStyle w:val="000000000000" w:firstRow="0" w:lastRow="0" w:firstColumn="0" w:lastColumn="0" w:oddVBand="0" w:evenVBand="0" w:oddHBand="0" w:evenHBand="0" w:firstRowFirstColumn="0" w:firstRowLastColumn="0" w:lastRowFirstColumn="0" w:lastRowLastColumn="0"/>
            </w:pPr>
            <w:r>
              <w:t>6 340</w:t>
            </w:r>
          </w:p>
        </w:tc>
      </w:tr>
      <w:tr w:rsidR="0094685B" w14:paraId="4AE150BF"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625614C" w14:textId="77777777" w:rsidR="0094685B" w:rsidRDefault="0094685B">
            <w:r>
              <w:t>Not allocated by function</w:t>
            </w:r>
            <w:r>
              <w:rPr>
                <w:vertAlign w:val="superscript"/>
              </w:rPr>
              <w:t xml:space="preserve"> (a)</w:t>
            </w:r>
          </w:p>
        </w:tc>
        <w:tc>
          <w:tcPr>
            <w:tcW w:w="794" w:type="dxa"/>
            <w:tcBorders>
              <w:bottom w:val="single" w:sz="6" w:space="0" w:color="auto"/>
            </w:tcBorders>
          </w:tcPr>
          <w:p w14:paraId="231284A4" w14:textId="77777777" w:rsidR="0094685B" w:rsidRDefault="0094685B">
            <w:pPr>
              <w:cnfStyle w:val="000000000000" w:firstRow="0" w:lastRow="0" w:firstColumn="0" w:lastColumn="0" w:oddVBand="0" w:evenVBand="0" w:oddHBand="0" w:evenHBand="0" w:firstRowFirstColumn="0" w:firstRowLastColumn="0" w:lastRowFirstColumn="0" w:lastRowLastColumn="0"/>
            </w:pPr>
            <w:r>
              <w:t>(3 274)</w:t>
            </w:r>
          </w:p>
        </w:tc>
        <w:tc>
          <w:tcPr>
            <w:tcW w:w="794" w:type="dxa"/>
            <w:tcBorders>
              <w:bottom w:val="single" w:sz="6" w:space="0" w:color="auto"/>
            </w:tcBorders>
          </w:tcPr>
          <w:p w14:paraId="18774DDD" w14:textId="77777777" w:rsidR="0094685B" w:rsidRDefault="0094685B">
            <w:pPr>
              <w:cnfStyle w:val="000000000000" w:firstRow="0" w:lastRow="0" w:firstColumn="0" w:lastColumn="0" w:oddVBand="0" w:evenVBand="0" w:oddHBand="0" w:evenHBand="0" w:firstRowFirstColumn="0" w:firstRowLastColumn="0" w:lastRowFirstColumn="0" w:lastRowLastColumn="0"/>
            </w:pPr>
            <w:r>
              <w:t>(3 224)</w:t>
            </w:r>
          </w:p>
        </w:tc>
        <w:tc>
          <w:tcPr>
            <w:tcW w:w="794" w:type="dxa"/>
            <w:tcBorders>
              <w:bottom w:val="single" w:sz="6" w:space="0" w:color="auto"/>
            </w:tcBorders>
          </w:tcPr>
          <w:p w14:paraId="33F2D94C" w14:textId="77777777" w:rsidR="0094685B" w:rsidRDefault="0094685B">
            <w:pPr>
              <w:cnfStyle w:val="000000000000" w:firstRow="0" w:lastRow="0" w:firstColumn="0" w:lastColumn="0" w:oddVBand="0" w:evenVBand="0" w:oddHBand="0" w:evenHBand="0" w:firstRowFirstColumn="0" w:firstRowLastColumn="0" w:lastRowFirstColumn="0" w:lastRowLastColumn="0"/>
            </w:pPr>
            <w:r>
              <w:t>718</w:t>
            </w:r>
          </w:p>
        </w:tc>
        <w:tc>
          <w:tcPr>
            <w:tcW w:w="794" w:type="dxa"/>
            <w:tcBorders>
              <w:bottom w:val="single" w:sz="6" w:space="0" w:color="auto"/>
            </w:tcBorders>
          </w:tcPr>
          <w:p w14:paraId="0687136D" w14:textId="77777777" w:rsidR="0094685B" w:rsidRDefault="0094685B">
            <w:pPr>
              <w:cnfStyle w:val="000000000000" w:firstRow="0" w:lastRow="0" w:firstColumn="0" w:lastColumn="0" w:oddVBand="0" w:evenVBand="0" w:oddHBand="0" w:evenHBand="0" w:firstRowFirstColumn="0" w:firstRowLastColumn="0" w:lastRowFirstColumn="0" w:lastRowLastColumn="0"/>
            </w:pPr>
            <w:r>
              <w:t>2 258</w:t>
            </w:r>
          </w:p>
        </w:tc>
        <w:tc>
          <w:tcPr>
            <w:tcW w:w="794" w:type="dxa"/>
            <w:tcBorders>
              <w:bottom w:val="single" w:sz="6" w:space="0" w:color="auto"/>
            </w:tcBorders>
          </w:tcPr>
          <w:p w14:paraId="0700F5C6" w14:textId="77777777" w:rsidR="0094685B" w:rsidRDefault="0094685B">
            <w:pPr>
              <w:cnfStyle w:val="000000000000" w:firstRow="0" w:lastRow="0" w:firstColumn="0" w:lastColumn="0" w:oddVBand="0" w:evenVBand="0" w:oddHBand="0" w:evenHBand="0" w:firstRowFirstColumn="0" w:firstRowLastColumn="0" w:lastRowFirstColumn="0" w:lastRowLastColumn="0"/>
            </w:pPr>
            <w:r>
              <w:t>6 545</w:t>
            </w:r>
          </w:p>
        </w:tc>
      </w:tr>
      <w:tr w:rsidR="0094685B" w14:paraId="22AD513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0E3827C" w14:textId="77777777" w:rsidR="0094685B" w:rsidRDefault="0094685B">
            <w:r>
              <w:rPr>
                <w:b/>
              </w:rPr>
              <w:t>Total purchases of non</w:t>
            </w:r>
            <w:r>
              <w:rPr>
                <w:b/>
              </w:rPr>
              <w:noBreakHyphen/>
              <w:t>financial assets</w:t>
            </w:r>
          </w:p>
        </w:tc>
        <w:tc>
          <w:tcPr>
            <w:tcW w:w="794" w:type="dxa"/>
            <w:tcBorders>
              <w:top w:val="single" w:sz="6" w:space="0" w:color="auto"/>
              <w:bottom w:val="single" w:sz="12" w:space="0" w:color="auto"/>
            </w:tcBorders>
          </w:tcPr>
          <w:p w14:paraId="7311936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17 190</w:t>
            </w:r>
          </w:p>
        </w:tc>
        <w:tc>
          <w:tcPr>
            <w:tcW w:w="794" w:type="dxa"/>
            <w:tcBorders>
              <w:top w:val="single" w:sz="6" w:space="0" w:color="auto"/>
              <w:bottom w:val="single" w:sz="12" w:space="0" w:color="auto"/>
            </w:tcBorders>
          </w:tcPr>
          <w:p w14:paraId="044FE34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15 610</w:t>
            </w:r>
          </w:p>
        </w:tc>
        <w:tc>
          <w:tcPr>
            <w:tcW w:w="794" w:type="dxa"/>
            <w:tcBorders>
              <w:top w:val="single" w:sz="6" w:space="0" w:color="auto"/>
              <w:bottom w:val="single" w:sz="12" w:space="0" w:color="auto"/>
            </w:tcBorders>
          </w:tcPr>
          <w:p w14:paraId="07CE079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16 075</w:t>
            </w:r>
          </w:p>
        </w:tc>
        <w:tc>
          <w:tcPr>
            <w:tcW w:w="794" w:type="dxa"/>
            <w:tcBorders>
              <w:top w:val="single" w:sz="6" w:space="0" w:color="auto"/>
              <w:bottom w:val="single" w:sz="12" w:space="0" w:color="auto"/>
            </w:tcBorders>
          </w:tcPr>
          <w:p w14:paraId="0604D5B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14 445</w:t>
            </w:r>
          </w:p>
        </w:tc>
        <w:tc>
          <w:tcPr>
            <w:tcW w:w="794" w:type="dxa"/>
            <w:tcBorders>
              <w:top w:val="single" w:sz="6" w:space="0" w:color="auto"/>
              <w:bottom w:val="single" w:sz="12" w:space="0" w:color="auto"/>
            </w:tcBorders>
          </w:tcPr>
          <w:p w14:paraId="02877C0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15 212</w:t>
            </w:r>
          </w:p>
        </w:tc>
      </w:tr>
    </w:tbl>
    <w:p w14:paraId="6E116174" w14:textId="77777777" w:rsidR="0094685B" w:rsidRPr="00DA1FBC" w:rsidRDefault="0094685B" w:rsidP="0094685B">
      <w:pPr>
        <w:pStyle w:val="Note"/>
      </w:pPr>
      <w:r w:rsidRPr="00DA1FBC">
        <w:t>Note:</w:t>
      </w:r>
    </w:p>
    <w:p w14:paraId="2BD49202" w14:textId="77777777" w:rsidR="0094685B" w:rsidRDefault="0094685B" w:rsidP="0094685B">
      <w:pPr>
        <w:pStyle w:val="Note"/>
      </w:pPr>
      <w:r w:rsidRPr="00DA1FBC">
        <w:t>(a)</w:t>
      </w:r>
      <w:r w:rsidRPr="00DA1FBC">
        <w:tab/>
        <w:t>Estimated amount available to be allocated to departments and projects in future budgets, including major capital investment. It also includes estimated underspends, which may be subject to carryover.</w:t>
      </w:r>
    </w:p>
    <w:p w14:paraId="14F21BBD" w14:textId="77777777" w:rsidR="0094685B" w:rsidRPr="001B0431" w:rsidRDefault="0094685B" w:rsidP="0094685B"/>
    <w:p w14:paraId="271EE04D" w14:textId="77777777" w:rsidR="0094685B" w:rsidRDefault="0094685B" w:rsidP="0094685B">
      <w:pPr>
        <w:pStyle w:val="TableHeading"/>
      </w:pPr>
      <w:r w:rsidRPr="00181E4A">
        <w:t>Purchases of non</w:t>
      </w:r>
      <w:r>
        <w:noBreakHyphen/>
      </w:r>
      <w:r w:rsidRPr="00181E4A">
        <w:t>financial assets by portfolio department</w:t>
      </w:r>
      <w:r w:rsidRPr="00181E4A">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OFOG/Link_BU_COFOG.xlsx|Table:PNFA_by_dept|MergedHeadingRow:1"/>
      </w:tblPr>
      <w:tblGrid>
        <w:gridCol w:w="3740"/>
        <w:gridCol w:w="794"/>
        <w:gridCol w:w="794"/>
        <w:gridCol w:w="794"/>
        <w:gridCol w:w="794"/>
        <w:gridCol w:w="794"/>
      </w:tblGrid>
      <w:tr w:rsidR="0094685B" w14:paraId="6FDD1BD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68FBE1D" w14:textId="77777777" w:rsidR="0094685B" w:rsidRDefault="0094685B">
            <w:pPr>
              <w:keepNext/>
            </w:pPr>
          </w:p>
        </w:tc>
        <w:tc>
          <w:tcPr>
            <w:tcW w:w="794" w:type="dxa"/>
          </w:tcPr>
          <w:p w14:paraId="337D5E1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6B8E6B7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51BEBF4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1DBBEB78"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4D451FA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39E0C04F" w14:textId="77777777">
        <w:tc>
          <w:tcPr>
            <w:cnfStyle w:val="001000000000" w:firstRow="0" w:lastRow="0" w:firstColumn="1" w:lastColumn="0" w:oddVBand="0" w:evenVBand="0" w:oddHBand="0" w:evenHBand="0" w:firstRowFirstColumn="0" w:firstRowLastColumn="0" w:lastRowFirstColumn="0" w:lastRowLastColumn="0"/>
            <w:tcW w:w="3740" w:type="dxa"/>
          </w:tcPr>
          <w:p w14:paraId="10811751" w14:textId="77777777" w:rsidR="0094685B" w:rsidRDefault="0094685B">
            <w:r>
              <w:t>Education</w:t>
            </w:r>
          </w:p>
        </w:tc>
        <w:tc>
          <w:tcPr>
            <w:tcW w:w="794" w:type="dxa"/>
          </w:tcPr>
          <w:p w14:paraId="4368319A" w14:textId="77777777" w:rsidR="0094685B" w:rsidRDefault="0094685B">
            <w:pPr>
              <w:cnfStyle w:val="000000000000" w:firstRow="0" w:lastRow="0" w:firstColumn="0" w:lastColumn="0" w:oddVBand="0" w:evenVBand="0" w:oddHBand="0" w:evenHBand="0" w:firstRowFirstColumn="0" w:firstRowLastColumn="0" w:lastRowFirstColumn="0" w:lastRowLastColumn="0"/>
            </w:pPr>
            <w:r>
              <w:t>2 739</w:t>
            </w:r>
          </w:p>
        </w:tc>
        <w:tc>
          <w:tcPr>
            <w:tcW w:w="794" w:type="dxa"/>
          </w:tcPr>
          <w:p w14:paraId="0F43BD1C" w14:textId="77777777" w:rsidR="0094685B" w:rsidRDefault="0094685B">
            <w:pPr>
              <w:cnfStyle w:val="000000000000" w:firstRow="0" w:lastRow="0" w:firstColumn="0" w:lastColumn="0" w:oddVBand="0" w:evenVBand="0" w:oddHBand="0" w:evenHBand="0" w:firstRowFirstColumn="0" w:firstRowLastColumn="0" w:lastRowFirstColumn="0" w:lastRowLastColumn="0"/>
            </w:pPr>
            <w:r>
              <w:t>2 871</w:t>
            </w:r>
          </w:p>
        </w:tc>
        <w:tc>
          <w:tcPr>
            <w:tcW w:w="794" w:type="dxa"/>
          </w:tcPr>
          <w:p w14:paraId="34BA9EAF" w14:textId="77777777" w:rsidR="0094685B" w:rsidRDefault="0094685B">
            <w:pPr>
              <w:cnfStyle w:val="000000000000" w:firstRow="0" w:lastRow="0" w:firstColumn="0" w:lastColumn="0" w:oddVBand="0" w:evenVBand="0" w:oddHBand="0" w:evenHBand="0" w:firstRowFirstColumn="0" w:firstRowLastColumn="0" w:lastRowFirstColumn="0" w:lastRowLastColumn="0"/>
            </w:pPr>
            <w:r>
              <w:t>1 264</w:t>
            </w:r>
          </w:p>
        </w:tc>
        <w:tc>
          <w:tcPr>
            <w:tcW w:w="794" w:type="dxa"/>
          </w:tcPr>
          <w:p w14:paraId="76666C4C" w14:textId="77777777" w:rsidR="0094685B" w:rsidRDefault="0094685B">
            <w:pPr>
              <w:cnfStyle w:val="000000000000" w:firstRow="0" w:lastRow="0" w:firstColumn="0" w:lastColumn="0" w:oddVBand="0" w:evenVBand="0" w:oddHBand="0" w:evenHBand="0" w:firstRowFirstColumn="0" w:firstRowLastColumn="0" w:lastRowFirstColumn="0" w:lastRowLastColumn="0"/>
            </w:pPr>
            <w:r>
              <w:t>382</w:t>
            </w:r>
          </w:p>
        </w:tc>
        <w:tc>
          <w:tcPr>
            <w:tcW w:w="794" w:type="dxa"/>
          </w:tcPr>
          <w:p w14:paraId="52559FD0" w14:textId="77777777" w:rsidR="0094685B" w:rsidRDefault="0094685B">
            <w:pPr>
              <w:cnfStyle w:val="000000000000" w:firstRow="0" w:lastRow="0" w:firstColumn="0" w:lastColumn="0" w:oddVBand="0" w:evenVBand="0" w:oddHBand="0" w:evenHBand="0" w:firstRowFirstColumn="0" w:firstRowLastColumn="0" w:lastRowFirstColumn="0" w:lastRowLastColumn="0"/>
            </w:pPr>
            <w:r>
              <w:t>143</w:t>
            </w:r>
          </w:p>
        </w:tc>
      </w:tr>
      <w:tr w:rsidR="0094685B" w14:paraId="05BF2A67" w14:textId="77777777">
        <w:tc>
          <w:tcPr>
            <w:cnfStyle w:val="001000000000" w:firstRow="0" w:lastRow="0" w:firstColumn="1" w:lastColumn="0" w:oddVBand="0" w:evenVBand="0" w:oddHBand="0" w:evenHBand="0" w:firstRowFirstColumn="0" w:firstRowLastColumn="0" w:lastRowFirstColumn="0" w:lastRowLastColumn="0"/>
            <w:tcW w:w="3740" w:type="dxa"/>
          </w:tcPr>
          <w:p w14:paraId="7E3E770E" w14:textId="77777777" w:rsidR="0094685B" w:rsidRDefault="0094685B">
            <w:r>
              <w:t>Energy, Environment and Climate Action</w:t>
            </w:r>
          </w:p>
        </w:tc>
        <w:tc>
          <w:tcPr>
            <w:tcW w:w="794" w:type="dxa"/>
          </w:tcPr>
          <w:p w14:paraId="3D6A448E" w14:textId="77777777" w:rsidR="0094685B" w:rsidRDefault="0094685B">
            <w:pPr>
              <w:cnfStyle w:val="000000000000" w:firstRow="0" w:lastRow="0" w:firstColumn="0" w:lastColumn="0" w:oddVBand="0" w:evenVBand="0" w:oddHBand="0" w:evenHBand="0" w:firstRowFirstColumn="0" w:firstRowLastColumn="0" w:lastRowFirstColumn="0" w:lastRowLastColumn="0"/>
            </w:pPr>
            <w:r>
              <w:t>276</w:t>
            </w:r>
          </w:p>
        </w:tc>
        <w:tc>
          <w:tcPr>
            <w:tcW w:w="794" w:type="dxa"/>
          </w:tcPr>
          <w:p w14:paraId="30D4C7CA" w14:textId="77777777" w:rsidR="0094685B" w:rsidRDefault="0094685B">
            <w:pPr>
              <w:cnfStyle w:val="000000000000" w:firstRow="0" w:lastRow="0" w:firstColumn="0" w:lastColumn="0" w:oddVBand="0" w:evenVBand="0" w:oddHBand="0" w:evenHBand="0" w:firstRowFirstColumn="0" w:firstRowLastColumn="0" w:lastRowFirstColumn="0" w:lastRowLastColumn="0"/>
            </w:pPr>
            <w:r>
              <w:t>270</w:t>
            </w:r>
          </w:p>
        </w:tc>
        <w:tc>
          <w:tcPr>
            <w:tcW w:w="794" w:type="dxa"/>
          </w:tcPr>
          <w:p w14:paraId="6E015FCE" w14:textId="77777777" w:rsidR="0094685B" w:rsidRDefault="0094685B">
            <w:pPr>
              <w:cnfStyle w:val="000000000000" w:firstRow="0" w:lastRow="0" w:firstColumn="0" w:lastColumn="0" w:oddVBand="0" w:evenVBand="0" w:oddHBand="0" w:evenHBand="0" w:firstRowFirstColumn="0" w:firstRowLastColumn="0" w:lastRowFirstColumn="0" w:lastRowLastColumn="0"/>
            </w:pPr>
            <w:r>
              <w:t>137</w:t>
            </w:r>
          </w:p>
        </w:tc>
        <w:tc>
          <w:tcPr>
            <w:tcW w:w="794" w:type="dxa"/>
          </w:tcPr>
          <w:p w14:paraId="45C5505B" w14:textId="77777777" w:rsidR="0094685B" w:rsidRDefault="0094685B">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3DA889E7" w14:textId="77777777" w:rsidR="0094685B" w:rsidRDefault="0094685B">
            <w:pPr>
              <w:cnfStyle w:val="000000000000" w:firstRow="0" w:lastRow="0" w:firstColumn="0" w:lastColumn="0" w:oddVBand="0" w:evenVBand="0" w:oddHBand="0" w:evenHBand="0" w:firstRowFirstColumn="0" w:firstRowLastColumn="0" w:lastRowFirstColumn="0" w:lastRowLastColumn="0"/>
            </w:pPr>
            <w:r>
              <w:t>100</w:t>
            </w:r>
          </w:p>
        </w:tc>
      </w:tr>
      <w:tr w:rsidR="0094685B" w14:paraId="735F8928" w14:textId="77777777">
        <w:tc>
          <w:tcPr>
            <w:cnfStyle w:val="001000000000" w:firstRow="0" w:lastRow="0" w:firstColumn="1" w:lastColumn="0" w:oddVBand="0" w:evenVBand="0" w:oddHBand="0" w:evenHBand="0" w:firstRowFirstColumn="0" w:firstRowLastColumn="0" w:lastRowFirstColumn="0" w:lastRowLastColumn="0"/>
            <w:tcW w:w="3740" w:type="dxa"/>
          </w:tcPr>
          <w:p w14:paraId="11CA6FD6" w14:textId="77777777" w:rsidR="0094685B" w:rsidRDefault="0094685B">
            <w:r>
              <w:t>Families, Fairness and Housing</w:t>
            </w:r>
          </w:p>
        </w:tc>
        <w:tc>
          <w:tcPr>
            <w:tcW w:w="794" w:type="dxa"/>
          </w:tcPr>
          <w:p w14:paraId="1E3123FC" w14:textId="77777777" w:rsidR="0094685B" w:rsidRDefault="0094685B">
            <w:pPr>
              <w:cnfStyle w:val="000000000000" w:firstRow="0" w:lastRow="0" w:firstColumn="0" w:lastColumn="0" w:oddVBand="0" w:evenVBand="0" w:oddHBand="0" w:evenHBand="0" w:firstRowFirstColumn="0" w:firstRowLastColumn="0" w:lastRowFirstColumn="0" w:lastRowLastColumn="0"/>
            </w:pPr>
            <w:r>
              <w:t>56</w:t>
            </w:r>
          </w:p>
        </w:tc>
        <w:tc>
          <w:tcPr>
            <w:tcW w:w="794" w:type="dxa"/>
          </w:tcPr>
          <w:p w14:paraId="5E3E39B6" w14:textId="77777777" w:rsidR="0094685B" w:rsidRDefault="0094685B">
            <w:pPr>
              <w:cnfStyle w:val="000000000000" w:firstRow="0" w:lastRow="0" w:firstColumn="0" w:lastColumn="0" w:oddVBand="0" w:evenVBand="0" w:oddHBand="0" w:evenHBand="0" w:firstRowFirstColumn="0" w:firstRowLastColumn="0" w:lastRowFirstColumn="0" w:lastRowLastColumn="0"/>
            </w:pPr>
            <w:r>
              <w:t>57</w:t>
            </w:r>
          </w:p>
        </w:tc>
        <w:tc>
          <w:tcPr>
            <w:tcW w:w="794" w:type="dxa"/>
          </w:tcPr>
          <w:p w14:paraId="1438D9AE" w14:textId="77777777" w:rsidR="0094685B" w:rsidRDefault="0094685B">
            <w:pPr>
              <w:cnfStyle w:val="000000000000" w:firstRow="0" w:lastRow="0" w:firstColumn="0" w:lastColumn="0" w:oddVBand="0" w:evenVBand="0" w:oddHBand="0" w:evenHBand="0" w:firstRowFirstColumn="0" w:firstRowLastColumn="0" w:lastRowFirstColumn="0" w:lastRowLastColumn="0"/>
            </w:pPr>
            <w:r>
              <w:t>56</w:t>
            </w:r>
          </w:p>
        </w:tc>
        <w:tc>
          <w:tcPr>
            <w:tcW w:w="794" w:type="dxa"/>
          </w:tcPr>
          <w:p w14:paraId="6403A487" w14:textId="77777777" w:rsidR="0094685B" w:rsidRDefault="0094685B">
            <w:pPr>
              <w:cnfStyle w:val="000000000000" w:firstRow="0" w:lastRow="0" w:firstColumn="0" w:lastColumn="0" w:oddVBand="0" w:evenVBand="0" w:oddHBand="0" w:evenHBand="0" w:firstRowFirstColumn="0" w:firstRowLastColumn="0" w:lastRowFirstColumn="0" w:lastRowLastColumn="0"/>
            </w:pPr>
            <w:r>
              <w:t>53</w:t>
            </w:r>
          </w:p>
        </w:tc>
        <w:tc>
          <w:tcPr>
            <w:tcW w:w="794" w:type="dxa"/>
          </w:tcPr>
          <w:p w14:paraId="7ACBB158" w14:textId="77777777" w:rsidR="0094685B" w:rsidRDefault="0094685B">
            <w:pPr>
              <w:cnfStyle w:val="000000000000" w:firstRow="0" w:lastRow="0" w:firstColumn="0" w:lastColumn="0" w:oddVBand="0" w:evenVBand="0" w:oddHBand="0" w:evenHBand="0" w:firstRowFirstColumn="0" w:firstRowLastColumn="0" w:lastRowFirstColumn="0" w:lastRowLastColumn="0"/>
            </w:pPr>
            <w:r>
              <w:t>52</w:t>
            </w:r>
          </w:p>
        </w:tc>
      </w:tr>
      <w:tr w:rsidR="0094685B" w14:paraId="17AD1CC7" w14:textId="77777777">
        <w:tc>
          <w:tcPr>
            <w:cnfStyle w:val="001000000000" w:firstRow="0" w:lastRow="0" w:firstColumn="1" w:lastColumn="0" w:oddVBand="0" w:evenVBand="0" w:oddHBand="0" w:evenHBand="0" w:firstRowFirstColumn="0" w:firstRowLastColumn="0" w:lastRowFirstColumn="0" w:lastRowLastColumn="0"/>
            <w:tcW w:w="3740" w:type="dxa"/>
          </w:tcPr>
          <w:p w14:paraId="331DBE0A" w14:textId="77777777" w:rsidR="0094685B" w:rsidRDefault="0094685B">
            <w:r>
              <w:t>Government Services</w:t>
            </w:r>
          </w:p>
        </w:tc>
        <w:tc>
          <w:tcPr>
            <w:tcW w:w="794" w:type="dxa"/>
          </w:tcPr>
          <w:p w14:paraId="17105EE0" w14:textId="77777777" w:rsidR="0094685B" w:rsidRDefault="0094685B">
            <w:pPr>
              <w:cnfStyle w:val="000000000000" w:firstRow="0" w:lastRow="0" w:firstColumn="0" w:lastColumn="0" w:oddVBand="0" w:evenVBand="0" w:oddHBand="0" w:evenHBand="0" w:firstRowFirstColumn="0" w:firstRowLastColumn="0" w:lastRowFirstColumn="0" w:lastRowLastColumn="0"/>
            </w:pPr>
            <w:r>
              <w:t>136</w:t>
            </w:r>
          </w:p>
        </w:tc>
        <w:tc>
          <w:tcPr>
            <w:tcW w:w="794" w:type="dxa"/>
          </w:tcPr>
          <w:p w14:paraId="6A1477A9" w14:textId="77777777" w:rsidR="0094685B" w:rsidRDefault="0094685B">
            <w:pPr>
              <w:cnfStyle w:val="000000000000" w:firstRow="0" w:lastRow="0" w:firstColumn="0" w:lastColumn="0" w:oddVBand="0" w:evenVBand="0" w:oddHBand="0" w:evenHBand="0" w:firstRowFirstColumn="0" w:firstRowLastColumn="0" w:lastRowFirstColumn="0" w:lastRowLastColumn="0"/>
            </w:pPr>
            <w:r>
              <w:t>148</w:t>
            </w:r>
          </w:p>
        </w:tc>
        <w:tc>
          <w:tcPr>
            <w:tcW w:w="794" w:type="dxa"/>
          </w:tcPr>
          <w:p w14:paraId="2E3F88C1" w14:textId="77777777" w:rsidR="0094685B" w:rsidRDefault="0094685B">
            <w:pPr>
              <w:cnfStyle w:val="000000000000" w:firstRow="0" w:lastRow="0" w:firstColumn="0" w:lastColumn="0" w:oddVBand="0" w:evenVBand="0" w:oddHBand="0" w:evenHBand="0" w:firstRowFirstColumn="0" w:firstRowLastColumn="0" w:lastRowFirstColumn="0" w:lastRowLastColumn="0"/>
            </w:pPr>
            <w:r>
              <w:t>96</w:t>
            </w:r>
          </w:p>
        </w:tc>
        <w:tc>
          <w:tcPr>
            <w:tcW w:w="794" w:type="dxa"/>
          </w:tcPr>
          <w:p w14:paraId="566E1F57" w14:textId="77777777" w:rsidR="0094685B" w:rsidRDefault="0094685B">
            <w:pPr>
              <w:cnfStyle w:val="000000000000" w:firstRow="0" w:lastRow="0" w:firstColumn="0" w:lastColumn="0" w:oddVBand="0" w:evenVBand="0" w:oddHBand="0" w:evenHBand="0" w:firstRowFirstColumn="0" w:firstRowLastColumn="0" w:lastRowFirstColumn="0" w:lastRowLastColumn="0"/>
            </w:pPr>
            <w:r>
              <w:t>94</w:t>
            </w:r>
          </w:p>
        </w:tc>
        <w:tc>
          <w:tcPr>
            <w:tcW w:w="794" w:type="dxa"/>
          </w:tcPr>
          <w:p w14:paraId="59B53488" w14:textId="77777777" w:rsidR="0094685B" w:rsidRDefault="0094685B">
            <w:pPr>
              <w:cnfStyle w:val="000000000000" w:firstRow="0" w:lastRow="0" w:firstColumn="0" w:lastColumn="0" w:oddVBand="0" w:evenVBand="0" w:oddHBand="0" w:evenHBand="0" w:firstRowFirstColumn="0" w:firstRowLastColumn="0" w:lastRowFirstColumn="0" w:lastRowLastColumn="0"/>
            </w:pPr>
            <w:r>
              <w:t>100</w:t>
            </w:r>
          </w:p>
        </w:tc>
      </w:tr>
      <w:tr w:rsidR="0094685B" w14:paraId="4142E41D" w14:textId="77777777">
        <w:tc>
          <w:tcPr>
            <w:cnfStyle w:val="001000000000" w:firstRow="0" w:lastRow="0" w:firstColumn="1" w:lastColumn="0" w:oddVBand="0" w:evenVBand="0" w:oddHBand="0" w:evenHBand="0" w:firstRowFirstColumn="0" w:firstRowLastColumn="0" w:lastRowFirstColumn="0" w:lastRowLastColumn="0"/>
            <w:tcW w:w="3740" w:type="dxa"/>
          </w:tcPr>
          <w:p w14:paraId="6735A9D3" w14:textId="77777777" w:rsidR="0094685B" w:rsidRDefault="0094685B">
            <w:r>
              <w:t>Health</w:t>
            </w:r>
          </w:p>
        </w:tc>
        <w:tc>
          <w:tcPr>
            <w:tcW w:w="794" w:type="dxa"/>
          </w:tcPr>
          <w:p w14:paraId="10C0F1F3" w14:textId="77777777" w:rsidR="0094685B" w:rsidRDefault="0094685B">
            <w:pPr>
              <w:cnfStyle w:val="000000000000" w:firstRow="0" w:lastRow="0" w:firstColumn="0" w:lastColumn="0" w:oddVBand="0" w:evenVBand="0" w:oddHBand="0" w:evenHBand="0" w:firstRowFirstColumn="0" w:firstRowLastColumn="0" w:lastRowFirstColumn="0" w:lastRowLastColumn="0"/>
            </w:pPr>
            <w:r>
              <w:t>1 875</w:t>
            </w:r>
          </w:p>
        </w:tc>
        <w:tc>
          <w:tcPr>
            <w:tcW w:w="794" w:type="dxa"/>
          </w:tcPr>
          <w:p w14:paraId="550EB923" w14:textId="77777777" w:rsidR="0094685B" w:rsidRDefault="0094685B">
            <w:pPr>
              <w:cnfStyle w:val="000000000000" w:firstRow="0" w:lastRow="0" w:firstColumn="0" w:lastColumn="0" w:oddVBand="0" w:evenVBand="0" w:oddHBand="0" w:evenHBand="0" w:firstRowFirstColumn="0" w:firstRowLastColumn="0" w:lastRowFirstColumn="0" w:lastRowLastColumn="0"/>
            </w:pPr>
            <w:r>
              <w:t>2 160</w:t>
            </w:r>
          </w:p>
        </w:tc>
        <w:tc>
          <w:tcPr>
            <w:tcW w:w="794" w:type="dxa"/>
          </w:tcPr>
          <w:p w14:paraId="30E166F5" w14:textId="77777777" w:rsidR="0094685B" w:rsidRDefault="0094685B">
            <w:pPr>
              <w:cnfStyle w:val="000000000000" w:firstRow="0" w:lastRow="0" w:firstColumn="0" w:lastColumn="0" w:oddVBand="0" w:evenVBand="0" w:oddHBand="0" w:evenHBand="0" w:firstRowFirstColumn="0" w:firstRowLastColumn="0" w:lastRowFirstColumn="0" w:lastRowLastColumn="0"/>
            </w:pPr>
            <w:r>
              <w:t>975</w:t>
            </w:r>
          </w:p>
        </w:tc>
        <w:tc>
          <w:tcPr>
            <w:tcW w:w="794" w:type="dxa"/>
          </w:tcPr>
          <w:p w14:paraId="5237866A" w14:textId="77777777" w:rsidR="0094685B" w:rsidRDefault="0094685B">
            <w:pPr>
              <w:cnfStyle w:val="000000000000" w:firstRow="0" w:lastRow="0" w:firstColumn="0" w:lastColumn="0" w:oddVBand="0" w:evenVBand="0" w:oddHBand="0" w:evenHBand="0" w:firstRowFirstColumn="0" w:firstRowLastColumn="0" w:lastRowFirstColumn="0" w:lastRowLastColumn="0"/>
            </w:pPr>
            <w:r>
              <w:t>710</w:t>
            </w:r>
          </w:p>
        </w:tc>
        <w:tc>
          <w:tcPr>
            <w:tcW w:w="794" w:type="dxa"/>
          </w:tcPr>
          <w:p w14:paraId="372C804D" w14:textId="77777777" w:rsidR="0094685B" w:rsidRDefault="0094685B">
            <w:pPr>
              <w:cnfStyle w:val="000000000000" w:firstRow="0" w:lastRow="0" w:firstColumn="0" w:lastColumn="0" w:oddVBand="0" w:evenVBand="0" w:oddHBand="0" w:evenHBand="0" w:firstRowFirstColumn="0" w:firstRowLastColumn="0" w:lastRowFirstColumn="0" w:lastRowLastColumn="0"/>
            </w:pPr>
            <w:r>
              <w:t>288</w:t>
            </w:r>
          </w:p>
        </w:tc>
      </w:tr>
      <w:tr w:rsidR="0094685B" w14:paraId="2B3F2B0E" w14:textId="77777777">
        <w:tc>
          <w:tcPr>
            <w:cnfStyle w:val="001000000000" w:firstRow="0" w:lastRow="0" w:firstColumn="1" w:lastColumn="0" w:oddVBand="0" w:evenVBand="0" w:oddHBand="0" w:evenHBand="0" w:firstRowFirstColumn="0" w:firstRowLastColumn="0" w:lastRowFirstColumn="0" w:lastRowLastColumn="0"/>
            <w:tcW w:w="3740" w:type="dxa"/>
          </w:tcPr>
          <w:p w14:paraId="3E35F3B8" w14:textId="77777777" w:rsidR="0094685B" w:rsidRDefault="0094685B">
            <w:r>
              <w:t>Jobs, Skills, Industry and Regions</w:t>
            </w:r>
          </w:p>
        </w:tc>
        <w:tc>
          <w:tcPr>
            <w:tcW w:w="794" w:type="dxa"/>
          </w:tcPr>
          <w:p w14:paraId="36D3A2C0" w14:textId="77777777" w:rsidR="0094685B" w:rsidRDefault="0094685B">
            <w:pPr>
              <w:cnfStyle w:val="000000000000" w:firstRow="0" w:lastRow="0" w:firstColumn="0" w:lastColumn="0" w:oddVBand="0" w:evenVBand="0" w:oddHBand="0" w:evenHBand="0" w:firstRowFirstColumn="0" w:firstRowLastColumn="0" w:lastRowFirstColumn="0" w:lastRowLastColumn="0"/>
            </w:pPr>
            <w:r>
              <w:t>59</w:t>
            </w:r>
          </w:p>
        </w:tc>
        <w:tc>
          <w:tcPr>
            <w:tcW w:w="794" w:type="dxa"/>
          </w:tcPr>
          <w:p w14:paraId="70176F79" w14:textId="77777777" w:rsidR="0094685B" w:rsidRDefault="0094685B">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4E1C58FC" w14:textId="77777777" w:rsidR="0094685B" w:rsidRDefault="0094685B">
            <w:pPr>
              <w:cnfStyle w:val="000000000000" w:firstRow="0" w:lastRow="0" w:firstColumn="0" w:lastColumn="0" w:oddVBand="0" w:evenVBand="0" w:oddHBand="0" w:evenHBand="0" w:firstRowFirstColumn="0" w:firstRowLastColumn="0" w:lastRowFirstColumn="0" w:lastRowLastColumn="0"/>
            </w:pPr>
            <w:r>
              <w:t>53</w:t>
            </w:r>
          </w:p>
        </w:tc>
        <w:tc>
          <w:tcPr>
            <w:tcW w:w="794" w:type="dxa"/>
          </w:tcPr>
          <w:p w14:paraId="308EA845" w14:textId="77777777" w:rsidR="0094685B" w:rsidRDefault="0094685B">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6BDA280B" w14:textId="77777777" w:rsidR="0094685B" w:rsidRDefault="0094685B">
            <w:pPr>
              <w:cnfStyle w:val="000000000000" w:firstRow="0" w:lastRow="0" w:firstColumn="0" w:lastColumn="0" w:oddVBand="0" w:evenVBand="0" w:oddHBand="0" w:evenHBand="0" w:firstRowFirstColumn="0" w:firstRowLastColumn="0" w:lastRowFirstColumn="0" w:lastRowLastColumn="0"/>
            </w:pPr>
            <w:r>
              <w:t>18</w:t>
            </w:r>
          </w:p>
        </w:tc>
      </w:tr>
      <w:tr w:rsidR="0094685B" w14:paraId="5465F5D8" w14:textId="77777777">
        <w:tc>
          <w:tcPr>
            <w:cnfStyle w:val="001000000000" w:firstRow="0" w:lastRow="0" w:firstColumn="1" w:lastColumn="0" w:oddVBand="0" w:evenVBand="0" w:oddHBand="0" w:evenHBand="0" w:firstRowFirstColumn="0" w:firstRowLastColumn="0" w:lastRowFirstColumn="0" w:lastRowLastColumn="0"/>
            <w:tcW w:w="3740" w:type="dxa"/>
          </w:tcPr>
          <w:p w14:paraId="316371B5" w14:textId="77777777" w:rsidR="0094685B" w:rsidRDefault="0094685B">
            <w:r>
              <w:t>Justice and Community Safety</w:t>
            </w:r>
          </w:p>
        </w:tc>
        <w:tc>
          <w:tcPr>
            <w:tcW w:w="794" w:type="dxa"/>
          </w:tcPr>
          <w:p w14:paraId="4F0DFA61" w14:textId="77777777" w:rsidR="0094685B" w:rsidRDefault="0094685B">
            <w:pPr>
              <w:cnfStyle w:val="000000000000" w:firstRow="0" w:lastRow="0" w:firstColumn="0" w:lastColumn="0" w:oddVBand="0" w:evenVBand="0" w:oddHBand="0" w:evenHBand="0" w:firstRowFirstColumn="0" w:firstRowLastColumn="0" w:lastRowFirstColumn="0" w:lastRowLastColumn="0"/>
            </w:pPr>
            <w:r>
              <w:t>388</w:t>
            </w:r>
          </w:p>
        </w:tc>
        <w:tc>
          <w:tcPr>
            <w:tcW w:w="794" w:type="dxa"/>
          </w:tcPr>
          <w:p w14:paraId="664B3BF8" w14:textId="77777777" w:rsidR="0094685B" w:rsidRDefault="0094685B">
            <w:pPr>
              <w:cnfStyle w:val="000000000000" w:firstRow="0" w:lastRow="0" w:firstColumn="0" w:lastColumn="0" w:oddVBand="0" w:evenVBand="0" w:oddHBand="0" w:evenHBand="0" w:firstRowFirstColumn="0" w:firstRowLastColumn="0" w:lastRowFirstColumn="0" w:lastRowLastColumn="0"/>
            </w:pPr>
            <w:r>
              <w:t>421</w:t>
            </w:r>
          </w:p>
        </w:tc>
        <w:tc>
          <w:tcPr>
            <w:tcW w:w="794" w:type="dxa"/>
          </w:tcPr>
          <w:p w14:paraId="6F488609" w14:textId="77777777" w:rsidR="0094685B" w:rsidRDefault="0094685B">
            <w:pPr>
              <w:cnfStyle w:val="000000000000" w:firstRow="0" w:lastRow="0" w:firstColumn="0" w:lastColumn="0" w:oddVBand="0" w:evenVBand="0" w:oddHBand="0" w:evenHBand="0" w:firstRowFirstColumn="0" w:firstRowLastColumn="0" w:lastRowFirstColumn="0" w:lastRowLastColumn="0"/>
            </w:pPr>
            <w:r>
              <w:t>227</w:t>
            </w:r>
          </w:p>
        </w:tc>
        <w:tc>
          <w:tcPr>
            <w:tcW w:w="794" w:type="dxa"/>
          </w:tcPr>
          <w:p w14:paraId="4C4B0B84" w14:textId="77777777" w:rsidR="0094685B" w:rsidRDefault="0094685B">
            <w:pPr>
              <w:cnfStyle w:val="000000000000" w:firstRow="0" w:lastRow="0" w:firstColumn="0" w:lastColumn="0" w:oddVBand="0" w:evenVBand="0" w:oddHBand="0" w:evenHBand="0" w:firstRowFirstColumn="0" w:firstRowLastColumn="0" w:lastRowFirstColumn="0" w:lastRowLastColumn="0"/>
            </w:pPr>
            <w:r>
              <w:t>111</w:t>
            </w:r>
          </w:p>
        </w:tc>
        <w:tc>
          <w:tcPr>
            <w:tcW w:w="794" w:type="dxa"/>
          </w:tcPr>
          <w:p w14:paraId="7605B7B8" w14:textId="77777777" w:rsidR="0094685B" w:rsidRDefault="0094685B">
            <w:pPr>
              <w:cnfStyle w:val="000000000000" w:firstRow="0" w:lastRow="0" w:firstColumn="0" w:lastColumn="0" w:oddVBand="0" w:evenVBand="0" w:oddHBand="0" w:evenHBand="0" w:firstRowFirstColumn="0" w:firstRowLastColumn="0" w:lastRowFirstColumn="0" w:lastRowLastColumn="0"/>
            </w:pPr>
            <w:r>
              <w:t>101</w:t>
            </w:r>
          </w:p>
        </w:tc>
      </w:tr>
      <w:tr w:rsidR="0094685B" w14:paraId="01DDDA3B" w14:textId="77777777">
        <w:tc>
          <w:tcPr>
            <w:cnfStyle w:val="001000000000" w:firstRow="0" w:lastRow="0" w:firstColumn="1" w:lastColumn="0" w:oddVBand="0" w:evenVBand="0" w:oddHBand="0" w:evenHBand="0" w:firstRowFirstColumn="0" w:firstRowLastColumn="0" w:lastRowFirstColumn="0" w:lastRowLastColumn="0"/>
            <w:tcW w:w="3740" w:type="dxa"/>
          </w:tcPr>
          <w:p w14:paraId="66953DCD" w14:textId="77777777" w:rsidR="0094685B" w:rsidRDefault="0094685B">
            <w:r>
              <w:t>Premier and Cabinet</w:t>
            </w:r>
          </w:p>
        </w:tc>
        <w:tc>
          <w:tcPr>
            <w:tcW w:w="794" w:type="dxa"/>
          </w:tcPr>
          <w:p w14:paraId="0670D59E" w14:textId="77777777" w:rsidR="0094685B" w:rsidRDefault="0094685B">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31BFB058" w14:textId="77777777" w:rsidR="0094685B" w:rsidRDefault="0094685B">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21DCDE50" w14:textId="77777777" w:rsidR="0094685B" w:rsidRDefault="0094685B">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31495B56" w14:textId="77777777" w:rsidR="0094685B" w:rsidRDefault="0094685B">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6641B587" w14:textId="77777777" w:rsidR="0094685B" w:rsidRDefault="0094685B">
            <w:pPr>
              <w:cnfStyle w:val="000000000000" w:firstRow="0" w:lastRow="0" w:firstColumn="0" w:lastColumn="0" w:oddVBand="0" w:evenVBand="0" w:oddHBand="0" w:evenHBand="0" w:firstRowFirstColumn="0" w:firstRowLastColumn="0" w:lastRowFirstColumn="0" w:lastRowLastColumn="0"/>
            </w:pPr>
            <w:r>
              <w:t>14</w:t>
            </w:r>
          </w:p>
        </w:tc>
      </w:tr>
      <w:tr w:rsidR="0094685B" w14:paraId="0D92EAC5" w14:textId="77777777">
        <w:tc>
          <w:tcPr>
            <w:cnfStyle w:val="001000000000" w:firstRow="0" w:lastRow="0" w:firstColumn="1" w:lastColumn="0" w:oddVBand="0" w:evenVBand="0" w:oddHBand="0" w:evenHBand="0" w:firstRowFirstColumn="0" w:firstRowLastColumn="0" w:lastRowFirstColumn="0" w:lastRowLastColumn="0"/>
            <w:tcW w:w="3740" w:type="dxa"/>
          </w:tcPr>
          <w:p w14:paraId="3709C946" w14:textId="77777777" w:rsidR="0094685B" w:rsidRDefault="0094685B">
            <w:r>
              <w:t>Transport and Planning</w:t>
            </w:r>
          </w:p>
        </w:tc>
        <w:tc>
          <w:tcPr>
            <w:tcW w:w="794" w:type="dxa"/>
          </w:tcPr>
          <w:p w14:paraId="0D7B52FC" w14:textId="77777777" w:rsidR="0094685B" w:rsidRDefault="0094685B">
            <w:pPr>
              <w:cnfStyle w:val="000000000000" w:firstRow="0" w:lastRow="0" w:firstColumn="0" w:lastColumn="0" w:oddVBand="0" w:evenVBand="0" w:oddHBand="0" w:evenHBand="0" w:firstRowFirstColumn="0" w:firstRowLastColumn="0" w:lastRowFirstColumn="0" w:lastRowLastColumn="0"/>
            </w:pPr>
            <w:r>
              <w:t>9 516</w:t>
            </w:r>
          </w:p>
        </w:tc>
        <w:tc>
          <w:tcPr>
            <w:tcW w:w="794" w:type="dxa"/>
          </w:tcPr>
          <w:p w14:paraId="4F2B3BC7" w14:textId="77777777" w:rsidR="0094685B" w:rsidRDefault="0094685B">
            <w:pPr>
              <w:cnfStyle w:val="000000000000" w:firstRow="0" w:lastRow="0" w:firstColumn="0" w:lastColumn="0" w:oddVBand="0" w:evenVBand="0" w:oddHBand="0" w:evenHBand="0" w:firstRowFirstColumn="0" w:firstRowLastColumn="0" w:lastRowFirstColumn="0" w:lastRowLastColumn="0"/>
            </w:pPr>
            <w:r>
              <w:t>11 083</w:t>
            </w:r>
          </w:p>
        </w:tc>
        <w:tc>
          <w:tcPr>
            <w:tcW w:w="794" w:type="dxa"/>
          </w:tcPr>
          <w:p w14:paraId="48A11DE7" w14:textId="77777777" w:rsidR="0094685B" w:rsidRDefault="0094685B">
            <w:pPr>
              <w:cnfStyle w:val="000000000000" w:firstRow="0" w:lastRow="0" w:firstColumn="0" w:lastColumn="0" w:oddVBand="0" w:evenVBand="0" w:oddHBand="0" w:evenHBand="0" w:firstRowFirstColumn="0" w:firstRowLastColumn="0" w:lastRowFirstColumn="0" w:lastRowLastColumn="0"/>
            </w:pPr>
            <w:r>
              <w:t>7 643</w:t>
            </w:r>
          </w:p>
        </w:tc>
        <w:tc>
          <w:tcPr>
            <w:tcW w:w="794" w:type="dxa"/>
          </w:tcPr>
          <w:p w14:paraId="6805143C" w14:textId="77777777" w:rsidR="0094685B" w:rsidRDefault="0094685B">
            <w:pPr>
              <w:cnfStyle w:val="000000000000" w:firstRow="0" w:lastRow="0" w:firstColumn="0" w:lastColumn="0" w:oddVBand="0" w:evenVBand="0" w:oddHBand="0" w:evenHBand="0" w:firstRowFirstColumn="0" w:firstRowLastColumn="0" w:lastRowFirstColumn="0" w:lastRowLastColumn="0"/>
            </w:pPr>
            <w:r>
              <w:t>4 810</w:t>
            </w:r>
          </w:p>
        </w:tc>
        <w:tc>
          <w:tcPr>
            <w:tcW w:w="794" w:type="dxa"/>
          </w:tcPr>
          <w:p w14:paraId="25E64287" w14:textId="77777777" w:rsidR="0094685B" w:rsidRDefault="0094685B">
            <w:pPr>
              <w:cnfStyle w:val="000000000000" w:firstRow="0" w:lastRow="0" w:firstColumn="0" w:lastColumn="0" w:oddVBand="0" w:evenVBand="0" w:oddHBand="0" w:evenHBand="0" w:firstRowFirstColumn="0" w:firstRowLastColumn="0" w:lastRowFirstColumn="0" w:lastRowLastColumn="0"/>
            </w:pPr>
            <w:r>
              <w:t>1 772</w:t>
            </w:r>
          </w:p>
        </w:tc>
      </w:tr>
      <w:tr w:rsidR="0094685B" w14:paraId="2EAD2F6A" w14:textId="77777777">
        <w:tc>
          <w:tcPr>
            <w:cnfStyle w:val="001000000000" w:firstRow="0" w:lastRow="0" w:firstColumn="1" w:lastColumn="0" w:oddVBand="0" w:evenVBand="0" w:oddHBand="0" w:evenHBand="0" w:firstRowFirstColumn="0" w:firstRowLastColumn="0" w:lastRowFirstColumn="0" w:lastRowLastColumn="0"/>
            <w:tcW w:w="3740" w:type="dxa"/>
          </w:tcPr>
          <w:p w14:paraId="5845441B" w14:textId="77777777" w:rsidR="0094685B" w:rsidRDefault="0094685B">
            <w:r>
              <w:t>Treasury and Finance</w:t>
            </w:r>
          </w:p>
        </w:tc>
        <w:tc>
          <w:tcPr>
            <w:tcW w:w="794" w:type="dxa"/>
          </w:tcPr>
          <w:p w14:paraId="7452B704" w14:textId="77777777" w:rsidR="0094685B" w:rsidRDefault="0094685B">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24441448" w14:textId="77777777" w:rsidR="0094685B" w:rsidRDefault="0094685B">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62CAE37F"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1C867B12"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6E2C25A5"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r>
      <w:tr w:rsidR="0094685B" w14:paraId="5472A30F" w14:textId="77777777">
        <w:tc>
          <w:tcPr>
            <w:cnfStyle w:val="001000000000" w:firstRow="0" w:lastRow="0" w:firstColumn="1" w:lastColumn="0" w:oddVBand="0" w:evenVBand="0" w:oddHBand="0" w:evenHBand="0" w:firstRowFirstColumn="0" w:firstRowLastColumn="0" w:lastRowFirstColumn="0" w:lastRowLastColumn="0"/>
            <w:tcW w:w="3740" w:type="dxa"/>
          </w:tcPr>
          <w:p w14:paraId="4500D4BE" w14:textId="77777777" w:rsidR="0094685B" w:rsidRDefault="0094685B">
            <w:r>
              <w:t>Parliament</w:t>
            </w:r>
          </w:p>
        </w:tc>
        <w:tc>
          <w:tcPr>
            <w:tcW w:w="794" w:type="dxa"/>
          </w:tcPr>
          <w:p w14:paraId="4BEE51B1" w14:textId="77777777" w:rsidR="0094685B" w:rsidRDefault="0094685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0C0D6E2" w14:textId="77777777" w:rsidR="0094685B" w:rsidRDefault="0094685B">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51005EF0"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1646F7EE"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3BA217AA"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r>
      <w:tr w:rsidR="0094685B" w14:paraId="514BB0CC" w14:textId="77777777">
        <w:tc>
          <w:tcPr>
            <w:cnfStyle w:val="001000000000" w:firstRow="0" w:lastRow="0" w:firstColumn="1" w:lastColumn="0" w:oddVBand="0" w:evenVBand="0" w:oddHBand="0" w:evenHBand="0" w:firstRowFirstColumn="0" w:firstRowLastColumn="0" w:lastRowFirstColumn="0" w:lastRowLastColumn="0"/>
            <w:tcW w:w="3740" w:type="dxa"/>
          </w:tcPr>
          <w:p w14:paraId="4CE6492B" w14:textId="77777777" w:rsidR="0094685B" w:rsidRDefault="0094685B">
            <w:r>
              <w:t>Courts</w:t>
            </w:r>
          </w:p>
        </w:tc>
        <w:tc>
          <w:tcPr>
            <w:tcW w:w="794" w:type="dxa"/>
          </w:tcPr>
          <w:p w14:paraId="3991E4D7" w14:textId="77777777" w:rsidR="0094685B" w:rsidRDefault="0094685B">
            <w:pPr>
              <w:cnfStyle w:val="000000000000" w:firstRow="0" w:lastRow="0" w:firstColumn="0" w:lastColumn="0" w:oddVBand="0" w:evenVBand="0" w:oddHBand="0" w:evenHBand="0" w:firstRowFirstColumn="0" w:firstRowLastColumn="0" w:lastRowFirstColumn="0" w:lastRowLastColumn="0"/>
            </w:pPr>
            <w:r>
              <w:t>147</w:t>
            </w:r>
          </w:p>
        </w:tc>
        <w:tc>
          <w:tcPr>
            <w:tcW w:w="794" w:type="dxa"/>
          </w:tcPr>
          <w:p w14:paraId="2D04ED5D" w14:textId="77777777" w:rsidR="0094685B" w:rsidRDefault="0094685B">
            <w:pPr>
              <w:cnfStyle w:val="000000000000" w:firstRow="0" w:lastRow="0" w:firstColumn="0" w:lastColumn="0" w:oddVBand="0" w:evenVBand="0" w:oddHBand="0" w:evenHBand="0" w:firstRowFirstColumn="0" w:firstRowLastColumn="0" w:lastRowFirstColumn="0" w:lastRowLastColumn="0"/>
            </w:pPr>
            <w:r>
              <w:t>171</w:t>
            </w:r>
          </w:p>
        </w:tc>
        <w:tc>
          <w:tcPr>
            <w:tcW w:w="794" w:type="dxa"/>
          </w:tcPr>
          <w:p w14:paraId="3112D9C9" w14:textId="77777777" w:rsidR="0094685B" w:rsidRDefault="0094685B">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3B39B50F" w14:textId="77777777" w:rsidR="0094685B" w:rsidRDefault="0094685B">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2FE3CD67" w14:textId="77777777" w:rsidR="0094685B" w:rsidRDefault="0094685B">
            <w:pPr>
              <w:cnfStyle w:val="000000000000" w:firstRow="0" w:lastRow="0" w:firstColumn="0" w:lastColumn="0" w:oddVBand="0" w:evenVBand="0" w:oddHBand="0" w:evenHBand="0" w:firstRowFirstColumn="0" w:firstRowLastColumn="0" w:lastRowFirstColumn="0" w:lastRowLastColumn="0"/>
            </w:pPr>
            <w:r>
              <w:t>13</w:t>
            </w:r>
          </w:p>
        </w:tc>
      </w:tr>
      <w:tr w:rsidR="0094685B" w14:paraId="4B2167F0" w14:textId="77777777">
        <w:tc>
          <w:tcPr>
            <w:cnfStyle w:val="001000000000" w:firstRow="0" w:lastRow="0" w:firstColumn="1" w:lastColumn="0" w:oddVBand="0" w:evenVBand="0" w:oddHBand="0" w:evenHBand="0" w:firstRowFirstColumn="0" w:firstRowLastColumn="0" w:lastRowFirstColumn="0" w:lastRowLastColumn="0"/>
            <w:tcW w:w="3740" w:type="dxa"/>
          </w:tcPr>
          <w:p w14:paraId="5FCA6DC8" w14:textId="77777777" w:rsidR="0094685B" w:rsidRDefault="0094685B">
            <w:r>
              <w:t>Regulatory bodies and other part funded agencies</w:t>
            </w:r>
            <w:r>
              <w:rPr>
                <w:vertAlign w:val="superscript"/>
              </w:rPr>
              <w:t xml:space="preserve"> (a)</w:t>
            </w:r>
          </w:p>
        </w:tc>
        <w:tc>
          <w:tcPr>
            <w:tcW w:w="794" w:type="dxa"/>
          </w:tcPr>
          <w:p w14:paraId="73E26C2B" w14:textId="77777777" w:rsidR="0094685B" w:rsidRDefault="0094685B">
            <w:pPr>
              <w:cnfStyle w:val="000000000000" w:firstRow="0" w:lastRow="0" w:firstColumn="0" w:lastColumn="0" w:oddVBand="0" w:evenVBand="0" w:oddHBand="0" w:evenHBand="0" w:firstRowFirstColumn="0" w:firstRowLastColumn="0" w:lastRowFirstColumn="0" w:lastRowLastColumn="0"/>
            </w:pPr>
            <w:r>
              <w:t>344</w:t>
            </w:r>
          </w:p>
        </w:tc>
        <w:tc>
          <w:tcPr>
            <w:tcW w:w="794" w:type="dxa"/>
          </w:tcPr>
          <w:p w14:paraId="505C97A5" w14:textId="77777777" w:rsidR="0094685B" w:rsidRDefault="0094685B">
            <w:pPr>
              <w:cnfStyle w:val="000000000000" w:firstRow="0" w:lastRow="0" w:firstColumn="0" w:lastColumn="0" w:oddVBand="0" w:evenVBand="0" w:oddHBand="0" w:evenHBand="0" w:firstRowFirstColumn="0" w:firstRowLastColumn="0" w:lastRowFirstColumn="0" w:lastRowLastColumn="0"/>
            </w:pPr>
            <w:r>
              <w:t>324</w:t>
            </w:r>
          </w:p>
        </w:tc>
        <w:tc>
          <w:tcPr>
            <w:tcW w:w="794" w:type="dxa"/>
          </w:tcPr>
          <w:p w14:paraId="0B326FAF" w14:textId="77777777" w:rsidR="0094685B" w:rsidRDefault="0094685B">
            <w:pPr>
              <w:cnfStyle w:val="000000000000" w:firstRow="0" w:lastRow="0" w:firstColumn="0" w:lastColumn="0" w:oddVBand="0" w:evenVBand="0" w:oddHBand="0" w:evenHBand="0" w:firstRowFirstColumn="0" w:firstRowLastColumn="0" w:lastRowFirstColumn="0" w:lastRowLastColumn="0"/>
            </w:pPr>
            <w:r>
              <w:t>292</w:t>
            </w:r>
          </w:p>
        </w:tc>
        <w:tc>
          <w:tcPr>
            <w:tcW w:w="794" w:type="dxa"/>
          </w:tcPr>
          <w:p w14:paraId="28F33EC7" w14:textId="77777777" w:rsidR="0094685B" w:rsidRDefault="0094685B">
            <w:pPr>
              <w:cnfStyle w:val="000000000000" w:firstRow="0" w:lastRow="0" w:firstColumn="0" w:lastColumn="0" w:oddVBand="0" w:evenVBand="0" w:oddHBand="0" w:evenHBand="0" w:firstRowFirstColumn="0" w:firstRowLastColumn="0" w:lastRowFirstColumn="0" w:lastRowLastColumn="0"/>
            </w:pPr>
            <w:r>
              <w:t>116</w:t>
            </w:r>
          </w:p>
        </w:tc>
        <w:tc>
          <w:tcPr>
            <w:tcW w:w="794" w:type="dxa"/>
          </w:tcPr>
          <w:p w14:paraId="16BC2699" w14:textId="77777777" w:rsidR="0094685B" w:rsidRDefault="0094685B">
            <w:pPr>
              <w:cnfStyle w:val="000000000000" w:firstRow="0" w:lastRow="0" w:firstColumn="0" w:lastColumn="0" w:oddVBand="0" w:evenVBand="0" w:oddHBand="0" w:evenHBand="0" w:firstRowFirstColumn="0" w:firstRowLastColumn="0" w:lastRowFirstColumn="0" w:lastRowLastColumn="0"/>
            </w:pPr>
            <w:r>
              <w:t>140</w:t>
            </w:r>
          </w:p>
        </w:tc>
      </w:tr>
      <w:tr w:rsidR="0094685B" w14:paraId="68A2BEF0" w14:textId="77777777">
        <w:tc>
          <w:tcPr>
            <w:cnfStyle w:val="001000000000" w:firstRow="0" w:lastRow="0" w:firstColumn="1" w:lastColumn="0" w:oddVBand="0" w:evenVBand="0" w:oddHBand="0" w:evenHBand="0" w:firstRowFirstColumn="0" w:firstRowLastColumn="0" w:lastRowFirstColumn="0" w:lastRowLastColumn="0"/>
            <w:tcW w:w="3740" w:type="dxa"/>
          </w:tcPr>
          <w:p w14:paraId="5B9D5068" w14:textId="77777777" w:rsidR="0094685B" w:rsidRDefault="0094685B">
            <w:r>
              <w:t>Asset contingencies not allocated to departments</w:t>
            </w:r>
            <w:r>
              <w:rPr>
                <w:vertAlign w:val="superscript"/>
              </w:rPr>
              <w:t xml:space="preserve"> (b)</w:t>
            </w:r>
          </w:p>
        </w:tc>
        <w:tc>
          <w:tcPr>
            <w:tcW w:w="794" w:type="dxa"/>
          </w:tcPr>
          <w:p w14:paraId="3D22870A" w14:textId="77777777" w:rsidR="0094685B" w:rsidRDefault="0094685B">
            <w:pPr>
              <w:cnfStyle w:val="000000000000" w:firstRow="0" w:lastRow="0" w:firstColumn="0" w:lastColumn="0" w:oddVBand="0" w:evenVBand="0" w:oddHBand="0" w:evenHBand="0" w:firstRowFirstColumn="0" w:firstRowLastColumn="0" w:lastRowFirstColumn="0" w:lastRowLastColumn="0"/>
            </w:pPr>
            <w:r>
              <w:t>5 244</w:t>
            </w:r>
          </w:p>
        </w:tc>
        <w:tc>
          <w:tcPr>
            <w:tcW w:w="794" w:type="dxa"/>
          </w:tcPr>
          <w:p w14:paraId="70A35BA1" w14:textId="77777777" w:rsidR="0094685B" w:rsidRDefault="0094685B">
            <w:pPr>
              <w:cnfStyle w:val="000000000000" w:firstRow="0" w:lastRow="0" w:firstColumn="0" w:lastColumn="0" w:oddVBand="0" w:evenVBand="0" w:oddHBand="0" w:evenHBand="0" w:firstRowFirstColumn="0" w:firstRowLastColumn="0" w:lastRowFirstColumn="0" w:lastRowLastColumn="0"/>
            </w:pPr>
            <w:r>
              <w:t>1 304</w:t>
            </w:r>
          </w:p>
        </w:tc>
        <w:tc>
          <w:tcPr>
            <w:tcW w:w="794" w:type="dxa"/>
          </w:tcPr>
          <w:p w14:paraId="45FF16E4" w14:textId="77777777" w:rsidR="0094685B" w:rsidRDefault="0094685B">
            <w:pPr>
              <w:cnfStyle w:val="000000000000" w:firstRow="0" w:lastRow="0" w:firstColumn="0" w:lastColumn="0" w:oddVBand="0" w:evenVBand="0" w:oddHBand="0" w:evenHBand="0" w:firstRowFirstColumn="0" w:firstRowLastColumn="0" w:lastRowFirstColumn="0" w:lastRowLastColumn="0"/>
            </w:pPr>
            <w:r>
              <w:t>6 113</w:t>
            </w:r>
          </w:p>
        </w:tc>
        <w:tc>
          <w:tcPr>
            <w:tcW w:w="794" w:type="dxa"/>
          </w:tcPr>
          <w:p w14:paraId="661DF5C7" w14:textId="77777777" w:rsidR="0094685B" w:rsidRDefault="0094685B">
            <w:pPr>
              <w:cnfStyle w:val="000000000000" w:firstRow="0" w:lastRow="0" w:firstColumn="0" w:lastColumn="0" w:oddVBand="0" w:evenVBand="0" w:oddHBand="0" w:evenHBand="0" w:firstRowFirstColumn="0" w:firstRowLastColumn="0" w:lastRowFirstColumn="0" w:lastRowLastColumn="0"/>
            </w:pPr>
            <w:r>
              <w:t>7 973</w:t>
            </w:r>
          </w:p>
        </w:tc>
        <w:tc>
          <w:tcPr>
            <w:tcW w:w="794" w:type="dxa"/>
          </w:tcPr>
          <w:p w14:paraId="266AC20A" w14:textId="77777777" w:rsidR="0094685B" w:rsidRDefault="0094685B">
            <w:pPr>
              <w:cnfStyle w:val="000000000000" w:firstRow="0" w:lastRow="0" w:firstColumn="0" w:lastColumn="0" w:oddVBand="0" w:evenVBand="0" w:oddHBand="0" w:evenHBand="0" w:firstRowFirstColumn="0" w:firstRowLastColumn="0" w:lastRowFirstColumn="0" w:lastRowLastColumn="0"/>
            </w:pPr>
            <w:r>
              <w:t>8 737</w:t>
            </w:r>
          </w:p>
        </w:tc>
      </w:tr>
      <w:tr w:rsidR="0094685B" w14:paraId="7546C866"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683FE10" w14:textId="77777777" w:rsidR="0094685B" w:rsidRDefault="0094685B">
            <w:r>
              <w:t>Adjustments</w:t>
            </w:r>
            <w:r>
              <w:rPr>
                <w:vertAlign w:val="superscript"/>
              </w:rPr>
              <w:t xml:space="preserve"> (c)</w:t>
            </w:r>
          </w:p>
        </w:tc>
        <w:tc>
          <w:tcPr>
            <w:tcW w:w="794" w:type="dxa"/>
            <w:tcBorders>
              <w:bottom w:val="single" w:sz="6" w:space="0" w:color="auto"/>
            </w:tcBorders>
          </w:tcPr>
          <w:p w14:paraId="50B695D6" w14:textId="77777777" w:rsidR="0094685B" w:rsidRDefault="0094685B">
            <w:pPr>
              <w:cnfStyle w:val="000000000000" w:firstRow="0" w:lastRow="0" w:firstColumn="0" w:lastColumn="0" w:oddVBand="0" w:evenVBand="0" w:oddHBand="0" w:evenHBand="0" w:firstRowFirstColumn="0" w:firstRowLastColumn="0" w:lastRowFirstColumn="0" w:lastRowLastColumn="0"/>
            </w:pPr>
            <w:r>
              <w:t>(3 634)</w:t>
            </w:r>
          </w:p>
        </w:tc>
        <w:tc>
          <w:tcPr>
            <w:tcW w:w="794" w:type="dxa"/>
            <w:tcBorders>
              <w:bottom w:val="single" w:sz="6" w:space="0" w:color="auto"/>
            </w:tcBorders>
          </w:tcPr>
          <w:p w14:paraId="079F0D69" w14:textId="77777777" w:rsidR="0094685B" w:rsidRDefault="0094685B">
            <w:pPr>
              <w:cnfStyle w:val="000000000000" w:firstRow="0" w:lastRow="0" w:firstColumn="0" w:lastColumn="0" w:oddVBand="0" w:evenVBand="0" w:oddHBand="0" w:evenHBand="0" w:firstRowFirstColumn="0" w:firstRowLastColumn="0" w:lastRowFirstColumn="0" w:lastRowLastColumn="0"/>
            </w:pPr>
            <w:r>
              <w:t>(3 357)</w:t>
            </w:r>
          </w:p>
        </w:tc>
        <w:tc>
          <w:tcPr>
            <w:tcW w:w="794" w:type="dxa"/>
            <w:tcBorders>
              <w:bottom w:val="single" w:sz="6" w:space="0" w:color="auto"/>
            </w:tcBorders>
          </w:tcPr>
          <w:p w14:paraId="7BD22060" w14:textId="77777777" w:rsidR="0094685B" w:rsidRDefault="0094685B">
            <w:pPr>
              <w:cnfStyle w:val="000000000000" w:firstRow="0" w:lastRow="0" w:firstColumn="0" w:lastColumn="0" w:oddVBand="0" w:evenVBand="0" w:oddHBand="0" w:evenHBand="0" w:firstRowFirstColumn="0" w:firstRowLastColumn="0" w:lastRowFirstColumn="0" w:lastRowLastColumn="0"/>
            </w:pPr>
            <w:r>
              <w:t>(818)</w:t>
            </w:r>
          </w:p>
        </w:tc>
        <w:tc>
          <w:tcPr>
            <w:tcW w:w="794" w:type="dxa"/>
            <w:tcBorders>
              <w:bottom w:val="single" w:sz="6" w:space="0" w:color="auto"/>
            </w:tcBorders>
          </w:tcPr>
          <w:p w14:paraId="4730FBA9" w14:textId="77777777" w:rsidR="0094685B" w:rsidRDefault="0094685B">
            <w:pPr>
              <w:cnfStyle w:val="000000000000" w:firstRow="0" w:lastRow="0" w:firstColumn="0" w:lastColumn="0" w:oddVBand="0" w:evenVBand="0" w:oddHBand="0" w:evenHBand="0" w:firstRowFirstColumn="0" w:firstRowLastColumn="0" w:lastRowFirstColumn="0" w:lastRowLastColumn="0"/>
            </w:pPr>
            <w:r>
              <w:t>22</w:t>
            </w:r>
          </w:p>
        </w:tc>
        <w:tc>
          <w:tcPr>
            <w:tcW w:w="794" w:type="dxa"/>
            <w:tcBorders>
              <w:bottom w:val="single" w:sz="6" w:space="0" w:color="auto"/>
            </w:tcBorders>
          </w:tcPr>
          <w:p w14:paraId="3D3354BE" w14:textId="77777777" w:rsidR="0094685B" w:rsidRDefault="0094685B">
            <w:pPr>
              <w:cnfStyle w:val="000000000000" w:firstRow="0" w:lastRow="0" w:firstColumn="0" w:lastColumn="0" w:oddVBand="0" w:evenVBand="0" w:oddHBand="0" w:evenHBand="0" w:firstRowFirstColumn="0" w:firstRowLastColumn="0" w:lastRowFirstColumn="0" w:lastRowLastColumn="0"/>
            </w:pPr>
            <w:r>
              <w:t>3 725</w:t>
            </w:r>
          </w:p>
        </w:tc>
      </w:tr>
      <w:tr w:rsidR="0094685B" w14:paraId="48694F2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782E6EB" w14:textId="77777777" w:rsidR="0094685B" w:rsidRDefault="0094685B">
            <w:r>
              <w:rPr>
                <w:b/>
              </w:rPr>
              <w:t>Total purchases of non</w:t>
            </w:r>
            <w:r>
              <w:rPr>
                <w:b/>
              </w:rPr>
              <w:noBreakHyphen/>
              <w:t>financial assets</w:t>
            </w:r>
          </w:p>
        </w:tc>
        <w:tc>
          <w:tcPr>
            <w:tcW w:w="794" w:type="dxa"/>
            <w:tcBorders>
              <w:top w:val="single" w:sz="6" w:space="0" w:color="auto"/>
              <w:bottom w:val="single" w:sz="12" w:space="0" w:color="auto"/>
            </w:tcBorders>
          </w:tcPr>
          <w:p w14:paraId="33E1949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17 190</w:t>
            </w:r>
          </w:p>
        </w:tc>
        <w:tc>
          <w:tcPr>
            <w:tcW w:w="794" w:type="dxa"/>
            <w:tcBorders>
              <w:top w:val="single" w:sz="6" w:space="0" w:color="auto"/>
              <w:bottom w:val="single" w:sz="12" w:space="0" w:color="auto"/>
            </w:tcBorders>
          </w:tcPr>
          <w:p w14:paraId="700D7EA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15 610</w:t>
            </w:r>
          </w:p>
        </w:tc>
        <w:tc>
          <w:tcPr>
            <w:tcW w:w="794" w:type="dxa"/>
            <w:tcBorders>
              <w:top w:val="single" w:sz="6" w:space="0" w:color="auto"/>
              <w:bottom w:val="single" w:sz="12" w:space="0" w:color="auto"/>
            </w:tcBorders>
          </w:tcPr>
          <w:p w14:paraId="50C0AFC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16 075</w:t>
            </w:r>
          </w:p>
        </w:tc>
        <w:tc>
          <w:tcPr>
            <w:tcW w:w="794" w:type="dxa"/>
            <w:tcBorders>
              <w:top w:val="single" w:sz="6" w:space="0" w:color="auto"/>
              <w:bottom w:val="single" w:sz="12" w:space="0" w:color="auto"/>
            </w:tcBorders>
          </w:tcPr>
          <w:p w14:paraId="0B250AF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14 445</w:t>
            </w:r>
          </w:p>
        </w:tc>
        <w:tc>
          <w:tcPr>
            <w:tcW w:w="794" w:type="dxa"/>
            <w:tcBorders>
              <w:top w:val="single" w:sz="6" w:space="0" w:color="auto"/>
              <w:bottom w:val="single" w:sz="12" w:space="0" w:color="auto"/>
            </w:tcBorders>
          </w:tcPr>
          <w:p w14:paraId="27216D4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15 212</w:t>
            </w:r>
          </w:p>
        </w:tc>
      </w:tr>
    </w:tbl>
    <w:p w14:paraId="0B0F2ECB" w14:textId="77777777" w:rsidR="0094685B" w:rsidRPr="00DA1FBC" w:rsidRDefault="0094685B" w:rsidP="0094685B">
      <w:pPr>
        <w:pStyle w:val="Note"/>
      </w:pPr>
      <w:r w:rsidRPr="00DA1FBC">
        <w:t>Notes:</w:t>
      </w:r>
    </w:p>
    <w:p w14:paraId="6082D31F" w14:textId="77777777" w:rsidR="0094685B" w:rsidRPr="00DA1FBC" w:rsidRDefault="0094685B" w:rsidP="0094685B">
      <w:pPr>
        <w:pStyle w:val="Note"/>
      </w:pPr>
      <w:r w:rsidRPr="00DA1FBC">
        <w:t>(a)</w:t>
      </w:r>
      <w:r w:rsidRPr="00DA1FBC">
        <w:tab/>
        <w:t>Other general government sector agencies not allocated to departmental portfolios.</w:t>
      </w:r>
    </w:p>
    <w:p w14:paraId="15EA4101" w14:textId="77777777" w:rsidR="0094685B" w:rsidRPr="00DA1FBC" w:rsidRDefault="0094685B" w:rsidP="0094685B">
      <w:pPr>
        <w:pStyle w:val="Note"/>
      </w:pPr>
      <w:r w:rsidRPr="00DA1FBC">
        <w:t>(b)</w:t>
      </w:r>
      <w:r w:rsidRPr="00DA1FBC">
        <w:tab/>
        <w:t>The following table provides a breakdown of the general government sector asset contingencies not allocated to departments.</w:t>
      </w:r>
    </w:p>
    <w:p w14:paraId="56CC76B0" w14:textId="77777777" w:rsidR="0094685B" w:rsidRPr="00DA1FBC" w:rsidRDefault="0094685B" w:rsidP="0094685B">
      <w:pPr>
        <w:pStyle w:val="Note"/>
      </w:pPr>
      <w:r w:rsidRPr="00DA1FBC">
        <w:t>(c)</w:t>
      </w:r>
      <w:r w:rsidRPr="00DA1FBC">
        <w:tab/>
        <w:t>Mainly comprises estimated departmental underspend, which may be subject to carryover, and estimated underspends by other regulatory bodies and other part</w:t>
      </w:r>
      <w:r w:rsidRPr="00DA1FBC">
        <w:noBreakHyphen/>
        <w:t>funded agencies.</w:t>
      </w:r>
    </w:p>
    <w:p w14:paraId="7CF22808" w14:textId="77777777" w:rsidR="0094685B" w:rsidRDefault="0094685B" w:rsidP="0094685B">
      <w:pPr>
        <w:pStyle w:val="TableHeading"/>
      </w:pPr>
      <w:r w:rsidRPr="00181E4A">
        <w:lastRenderedPageBreak/>
        <w:t>General government asset contingencies not allocated to departments</w:t>
      </w:r>
      <w:r>
        <w:t xml:space="preserve"> </w:t>
      </w:r>
      <w:r w:rsidRPr="007D5B71">
        <w:rPr>
          <w:vertAlign w:val="superscript"/>
        </w:rPr>
        <w:t>(a)</w:t>
      </w:r>
      <w:r w:rsidRPr="00181E4A">
        <w:t xml:space="preserve"> </w:t>
      </w:r>
      <w:r w:rsidRPr="00181E4A">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OFOG/Link_BU_COFOG.xlsx|Table:Asset_contingencies|MergedHeadingRow:1"/>
      </w:tblPr>
      <w:tblGrid>
        <w:gridCol w:w="3740"/>
        <w:gridCol w:w="794"/>
        <w:gridCol w:w="794"/>
        <w:gridCol w:w="794"/>
        <w:gridCol w:w="794"/>
        <w:gridCol w:w="794"/>
      </w:tblGrid>
      <w:tr w:rsidR="0094685B" w14:paraId="00F3385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0F6C2E6" w14:textId="77777777" w:rsidR="0094685B" w:rsidRDefault="0094685B">
            <w:pPr>
              <w:keepNext/>
            </w:pPr>
          </w:p>
        </w:tc>
        <w:tc>
          <w:tcPr>
            <w:tcW w:w="794" w:type="dxa"/>
          </w:tcPr>
          <w:p w14:paraId="459FE578"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2233066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1A8AA20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53758D0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5FB013C4"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74E7096E" w14:textId="77777777">
        <w:tc>
          <w:tcPr>
            <w:cnfStyle w:val="001000000000" w:firstRow="0" w:lastRow="0" w:firstColumn="1" w:lastColumn="0" w:oddVBand="0" w:evenVBand="0" w:oddHBand="0" w:evenHBand="0" w:firstRowFirstColumn="0" w:firstRowLastColumn="0" w:lastRowFirstColumn="0" w:lastRowLastColumn="0"/>
            <w:tcW w:w="3740" w:type="dxa"/>
          </w:tcPr>
          <w:p w14:paraId="0DC46DC5" w14:textId="77777777" w:rsidR="0094685B" w:rsidRDefault="0094685B">
            <w:r>
              <w:t>Asset milestone</w:t>
            </w:r>
            <w:r>
              <w:rPr>
                <w:vertAlign w:val="superscript"/>
              </w:rPr>
              <w:t xml:space="preserve"> (b)</w:t>
            </w:r>
          </w:p>
        </w:tc>
        <w:tc>
          <w:tcPr>
            <w:tcW w:w="794" w:type="dxa"/>
          </w:tcPr>
          <w:p w14:paraId="43B3D916" w14:textId="77777777" w:rsidR="0094685B" w:rsidRDefault="0094685B">
            <w:pPr>
              <w:cnfStyle w:val="000000000000" w:firstRow="0" w:lastRow="0" w:firstColumn="0" w:lastColumn="0" w:oddVBand="0" w:evenVBand="0" w:oddHBand="0" w:evenHBand="0" w:firstRowFirstColumn="0" w:firstRowLastColumn="0" w:lastRowFirstColumn="0" w:lastRowLastColumn="0"/>
            </w:pPr>
            <w:r>
              <w:t>6 019</w:t>
            </w:r>
          </w:p>
        </w:tc>
        <w:tc>
          <w:tcPr>
            <w:tcW w:w="794" w:type="dxa"/>
          </w:tcPr>
          <w:p w14:paraId="659C0103" w14:textId="77777777" w:rsidR="0094685B" w:rsidRDefault="0094685B">
            <w:pPr>
              <w:cnfStyle w:val="000000000000" w:firstRow="0" w:lastRow="0" w:firstColumn="0" w:lastColumn="0" w:oddVBand="0" w:evenVBand="0" w:oddHBand="0" w:evenHBand="0" w:firstRowFirstColumn="0" w:firstRowLastColumn="0" w:lastRowFirstColumn="0" w:lastRowLastColumn="0"/>
            </w:pPr>
            <w:r>
              <w:t>1 743</w:t>
            </w:r>
          </w:p>
        </w:tc>
        <w:tc>
          <w:tcPr>
            <w:tcW w:w="794" w:type="dxa"/>
          </w:tcPr>
          <w:p w14:paraId="2CDFB458" w14:textId="77777777" w:rsidR="0094685B" w:rsidRDefault="0094685B">
            <w:pPr>
              <w:cnfStyle w:val="000000000000" w:firstRow="0" w:lastRow="0" w:firstColumn="0" w:lastColumn="0" w:oddVBand="0" w:evenVBand="0" w:oddHBand="0" w:evenHBand="0" w:firstRowFirstColumn="0" w:firstRowLastColumn="0" w:lastRowFirstColumn="0" w:lastRowLastColumn="0"/>
            </w:pPr>
            <w:r>
              <w:t>8 049</w:t>
            </w:r>
          </w:p>
        </w:tc>
        <w:tc>
          <w:tcPr>
            <w:tcW w:w="794" w:type="dxa"/>
          </w:tcPr>
          <w:p w14:paraId="1D166F29" w14:textId="77777777" w:rsidR="0094685B" w:rsidRDefault="0094685B">
            <w:pPr>
              <w:cnfStyle w:val="000000000000" w:firstRow="0" w:lastRow="0" w:firstColumn="0" w:lastColumn="0" w:oddVBand="0" w:evenVBand="0" w:oddHBand="0" w:evenHBand="0" w:firstRowFirstColumn="0" w:firstRowLastColumn="0" w:lastRowFirstColumn="0" w:lastRowLastColumn="0"/>
            </w:pPr>
            <w:r>
              <w:t>7 662</w:t>
            </w:r>
          </w:p>
        </w:tc>
        <w:tc>
          <w:tcPr>
            <w:tcW w:w="794" w:type="dxa"/>
          </w:tcPr>
          <w:p w14:paraId="00B32D8C" w14:textId="77777777" w:rsidR="0094685B" w:rsidRDefault="0094685B">
            <w:pPr>
              <w:cnfStyle w:val="000000000000" w:firstRow="0" w:lastRow="0" w:firstColumn="0" w:lastColumn="0" w:oddVBand="0" w:evenVBand="0" w:oddHBand="0" w:evenHBand="0" w:firstRowFirstColumn="0" w:firstRowLastColumn="0" w:lastRowFirstColumn="0" w:lastRowLastColumn="0"/>
            </w:pPr>
            <w:r>
              <w:t>7 965</w:t>
            </w:r>
          </w:p>
        </w:tc>
      </w:tr>
      <w:tr w:rsidR="0094685B" w14:paraId="70627AF9" w14:textId="77777777">
        <w:tc>
          <w:tcPr>
            <w:cnfStyle w:val="001000000000" w:firstRow="0" w:lastRow="0" w:firstColumn="1" w:lastColumn="0" w:oddVBand="0" w:evenVBand="0" w:oddHBand="0" w:evenHBand="0" w:firstRowFirstColumn="0" w:firstRowLastColumn="0" w:lastRowFirstColumn="0" w:lastRowLastColumn="0"/>
            <w:tcW w:w="3740" w:type="dxa"/>
          </w:tcPr>
          <w:p w14:paraId="5E61BC4B" w14:textId="77777777" w:rsidR="0094685B" w:rsidRDefault="0094685B">
            <w:r>
              <w:t>Future growth allocation</w:t>
            </w:r>
            <w:r>
              <w:rPr>
                <w:vertAlign w:val="superscript"/>
              </w:rPr>
              <w:t xml:space="preserve"> (c)</w:t>
            </w:r>
          </w:p>
        </w:tc>
        <w:tc>
          <w:tcPr>
            <w:tcW w:w="794" w:type="dxa"/>
          </w:tcPr>
          <w:p w14:paraId="66816DDF"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E61020B" w14:textId="77777777" w:rsidR="0094685B" w:rsidRDefault="0094685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A982767" w14:textId="77777777" w:rsidR="0094685B" w:rsidRDefault="0094685B">
            <w:pPr>
              <w:cnfStyle w:val="000000000000" w:firstRow="0" w:lastRow="0" w:firstColumn="0" w:lastColumn="0" w:oddVBand="0" w:evenVBand="0" w:oddHBand="0" w:evenHBand="0" w:firstRowFirstColumn="0" w:firstRowLastColumn="0" w:lastRowFirstColumn="0" w:lastRowLastColumn="0"/>
            </w:pPr>
            <w:r>
              <w:t>601</w:t>
            </w:r>
          </w:p>
        </w:tc>
        <w:tc>
          <w:tcPr>
            <w:tcW w:w="794" w:type="dxa"/>
          </w:tcPr>
          <w:p w14:paraId="7A2C783A" w14:textId="77777777" w:rsidR="0094685B" w:rsidRDefault="0094685B">
            <w:pPr>
              <w:cnfStyle w:val="000000000000" w:firstRow="0" w:lastRow="0" w:firstColumn="0" w:lastColumn="0" w:oddVBand="0" w:evenVBand="0" w:oddHBand="0" w:evenHBand="0" w:firstRowFirstColumn="0" w:firstRowLastColumn="0" w:lastRowFirstColumn="0" w:lastRowLastColumn="0"/>
            </w:pPr>
            <w:r>
              <w:t>1 811</w:t>
            </w:r>
          </w:p>
        </w:tc>
        <w:tc>
          <w:tcPr>
            <w:tcW w:w="794" w:type="dxa"/>
          </w:tcPr>
          <w:p w14:paraId="170D32CC" w14:textId="77777777" w:rsidR="0094685B" w:rsidRDefault="0094685B">
            <w:pPr>
              <w:cnfStyle w:val="000000000000" w:firstRow="0" w:lastRow="0" w:firstColumn="0" w:lastColumn="0" w:oddVBand="0" w:evenVBand="0" w:oddHBand="0" w:evenHBand="0" w:firstRowFirstColumn="0" w:firstRowLastColumn="0" w:lastRowFirstColumn="0" w:lastRowLastColumn="0"/>
            </w:pPr>
            <w:r>
              <w:t>1 795</w:t>
            </w:r>
          </w:p>
        </w:tc>
      </w:tr>
      <w:tr w:rsidR="0094685B" w14:paraId="658DD0D5"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D148B83" w14:textId="77777777" w:rsidR="0094685B" w:rsidRDefault="0094685B">
            <w:r>
              <w:rPr>
                <w:b/>
              </w:rPr>
              <w:t xml:space="preserve">Total general government asset contingencies </w:t>
            </w:r>
            <w:r w:rsidRPr="007919EB">
              <w:rPr>
                <w:b/>
                <w:bCs/>
                <w:vertAlign w:val="superscript"/>
              </w:rPr>
              <w:t>(d)</w:t>
            </w:r>
          </w:p>
        </w:tc>
        <w:tc>
          <w:tcPr>
            <w:tcW w:w="794" w:type="dxa"/>
            <w:tcBorders>
              <w:top w:val="single" w:sz="6" w:space="0" w:color="auto"/>
              <w:bottom w:val="single" w:sz="12" w:space="0" w:color="auto"/>
            </w:tcBorders>
          </w:tcPr>
          <w:p w14:paraId="6838C72D" w14:textId="77777777" w:rsidR="0094685B" w:rsidRPr="00E46247" w:rsidRDefault="0094685B">
            <w:pPr>
              <w:cnfStyle w:val="000000000000" w:firstRow="0" w:lastRow="0" w:firstColumn="0" w:lastColumn="0" w:oddVBand="0" w:evenVBand="0" w:oddHBand="0" w:evenHBand="0" w:firstRowFirstColumn="0" w:firstRowLastColumn="0" w:lastRowFirstColumn="0" w:lastRowLastColumn="0"/>
              <w:rPr>
                <w:b/>
              </w:rPr>
            </w:pPr>
            <w:r w:rsidRPr="00E46247">
              <w:rPr>
                <w:b/>
              </w:rPr>
              <w:t>6 019</w:t>
            </w:r>
          </w:p>
        </w:tc>
        <w:tc>
          <w:tcPr>
            <w:tcW w:w="794" w:type="dxa"/>
            <w:tcBorders>
              <w:top w:val="single" w:sz="6" w:space="0" w:color="auto"/>
              <w:bottom w:val="single" w:sz="12" w:space="0" w:color="auto"/>
            </w:tcBorders>
          </w:tcPr>
          <w:p w14:paraId="653DF817" w14:textId="77777777" w:rsidR="0094685B" w:rsidRPr="00E46247" w:rsidRDefault="0094685B">
            <w:pPr>
              <w:cnfStyle w:val="000000000000" w:firstRow="0" w:lastRow="0" w:firstColumn="0" w:lastColumn="0" w:oddVBand="0" w:evenVBand="0" w:oddHBand="0" w:evenHBand="0" w:firstRowFirstColumn="0" w:firstRowLastColumn="0" w:lastRowFirstColumn="0" w:lastRowLastColumn="0"/>
              <w:rPr>
                <w:b/>
              </w:rPr>
            </w:pPr>
            <w:r w:rsidRPr="00E46247">
              <w:rPr>
                <w:b/>
              </w:rPr>
              <w:t>1 743</w:t>
            </w:r>
          </w:p>
        </w:tc>
        <w:tc>
          <w:tcPr>
            <w:tcW w:w="794" w:type="dxa"/>
            <w:tcBorders>
              <w:top w:val="single" w:sz="6" w:space="0" w:color="auto"/>
              <w:bottom w:val="single" w:sz="12" w:space="0" w:color="auto"/>
            </w:tcBorders>
          </w:tcPr>
          <w:p w14:paraId="15637608" w14:textId="77777777" w:rsidR="0094685B" w:rsidRPr="00E46247" w:rsidRDefault="0094685B">
            <w:pPr>
              <w:cnfStyle w:val="000000000000" w:firstRow="0" w:lastRow="0" w:firstColumn="0" w:lastColumn="0" w:oddVBand="0" w:evenVBand="0" w:oddHBand="0" w:evenHBand="0" w:firstRowFirstColumn="0" w:firstRowLastColumn="0" w:lastRowFirstColumn="0" w:lastRowLastColumn="0"/>
              <w:rPr>
                <w:b/>
              </w:rPr>
            </w:pPr>
            <w:r w:rsidRPr="00E46247">
              <w:rPr>
                <w:b/>
              </w:rPr>
              <w:t>8 650</w:t>
            </w:r>
          </w:p>
        </w:tc>
        <w:tc>
          <w:tcPr>
            <w:tcW w:w="794" w:type="dxa"/>
            <w:tcBorders>
              <w:top w:val="single" w:sz="6" w:space="0" w:color="auto"/>
              <w:bottom w:val="single" w:sz="12" w:space="0" w:color="auto"/>
            </w:tcBorders>
          </w:tcPr>
          <w:p w14:paraId="23B3C50F" w14:textId="77777777" w:rsidR="0094685B" w:rsidRPr="00E46247" w:rsidRDefault="0094685B">
            <w:pPr>
              <w:cnfStyle w:val="000000000000" w:firstRow="0" w:lastRow="0" w:firstColumn="0" w:lastColumn="0" w:oddVBand="0" w:evenVBand="0" w:oddHBand="0" w:evenHBand="0" w:firstRowFirstColumn="0" w:firstRowLastColumn="0" w:lastRowFirstColumn="0" w:lastRowLastColumn="0"/>
              <w:rPr>
                <w:b/>
              </w:rPr>
            </w:pPr>
            <w:r w:rsidRPr="00E46247">
              <w:rPr>
                <w:b/>
              </w:rPr>
              <w:t>9 472</w:t>
            </w:r>
          </w:p>
        </w:tc>
        <w:tc>
          <w:tcPr>
            <w:tcW w:w="794" w:type="dxa"/>
            <w:tcBorders>
              <w:top w:val="single" w:sz="6" w:space="0" w:color="auto"/>
              <w:bottom w:val="single" w:sz="12" w:space="0" w:color="auto"/>
            </w:tcBorders>
          </w:tcPr>
          <w:p w14:paraId="429B941C" w14:textId="77777777" w:rsidR="0094685B" w:rsidRPr="00E46247" w:rsidRDefault="0094685B">
            <w:pPr>
              <w:cnfStyle w:val="000000000000" w:firstRow="0" w:lastRow="0" w:firstColumn="0" w:lastColumn="0" w:oddVBand="0" w:evenVBand="0" w:oddHBand="0" w:evenHBand="0" w:firstRowFirstColumn="0" w:firstRowLastColumn="0" w:lastRowFirstColumn="0" w:lastRowLastColumn="0"/>
              <w:rPr>
                <w:b/>
              </w:rPr>
            </w:pPr>
            <w:r w:rsidRPr="00E46247">
              <w:rPr>
                <w:b/>
                <w:bCs/>
              </w:rPr>
              <w:t>9 760</w:t>
            </w:r>
          </w:p>
        </w:tc>
      </w:tr>
    </w:tbl>
    <w:p w14:paraId="0C917358" w14:textId="77777777" w:rsidR="0094685B" w:rsidRPr="00DA1FBC" w:rsidRDefault="0094685B" w:rsidP="0094685B">
      <w:pPr>
        <w:pStyle w:val="Note"/>
      </w:pPr>
      <w:r w:rsidRPr="00DA1FBC">
        <w:t>Notes:</w:t>
      </w:r>
    </w:p>
    <w:p w14:paraId="4302A307" w14:textId="77777777" w:rsidR="0094685B" w:rsidRDefault="0094685B" w:rsidP="0094685B">
      <w:pPr>
        <w:pStyle w:val="Note"/>
      </w:pPr>
      <w:r w:rsidRPr="0007557B">
        <w:t>(a)</w:t>
      </w:r>
      <w:r w:rsidRPr="0007557B">
        <w:tab/>
      </w:r>
      <w:r w:rsidRPr="00B63EE7">
        <w:t>This table sets out the key components of asset funding provisions</w:t>
      </w:r>
      <w:r>
        <w:t>, including</w:t>
      </w:r>
      <w:r w:rsidRPr="00B63EE7">
        <w:t xml:space="preserve"> from the Advance to Treasurer </w:t>
      </w:r>
      <w:r>
        <w:t xml:space="preserve">in 2025-26 </w:t>
      </w:r>
      <w:r w:rsidRPr="00B63EE7">
        <w:t>as set out in the annual appropriation bill</w:t>
      </w:r>
      <w:r>
        <w:t xml:space="preserve"> </w:t>
      </w:r>
      <w:r w:rsidRPr="00B63EE7">
        <w:t>at the time of this publication.</w:t>
      </w:r>
    </w:p>
    <w:p w14:paraId="573515E3" w14:textId="77777777" w:rsidR="0094685B" w:rsidRDefault="0094685B" w:rsidP="0094685B">
      <w:pPr>
        <w:pStyle w:val="Note"/>
      </w:pPr>
      <w:r w:rsidRPr="0007557B">
        <w:t>(b)</w:t>
      </w:r>
      <w:r w:rsidRPr="0007557B">
        <w:tab/>
      </w:r>
      <w:r w:rsidRPr="00B32899">
        <w:t>A provision to account for release of contingency funding upon a report back delivered or project milestone</w:t>
      </w:r>
      <w:r>
        <w:t>(s)</w:t>
      </w:r>
      <w:r w:rsidRPr="00B32899">
        <w:t xml:space="preserve"> being reached.</w:t>
      </w:r>
    </w:p>
    <w:p w14:paraId="2A959735" w14:textId="77777777" w:rsidR="0094685B" w:rsidRDefault="0094685B" w:rsidP="0094685B">
      <w:pPr>
        <w:pStyle w:val="Note"/>
      </w:pPr>
      <w:r>
        <w:t>(c)</w:t>
      </w:r>
      <w:r>
        <w:tab/>
      </w:r>
      <w:r w:rsidRPr="002A6D4C">
        <w:t xml:space="preserve">A provision </w:t>
      </w:r>
      <w:r>
        <w:t xml:space="preserve">for future growth </w:t>
      </w:r>
      <w:r w:rsidRPr="002A6D4C">
        <w:t xml:space="preserve">not yet allocated to </w:t>
      </w:r>
      <w:r>
        <w:t>specific projects</w:t>
      </w:r>
      <w:r w:rsidRPr="002A6D4C">
        <w:t xml:space="preserve">. This can include other provisions, decisions made but not yet announced, or </w:t>
      </w:r>
      <w:r>
        <w:t xml:space="preserve">a provision </w:t>
      </w:r>
      <w:r w:rsidRPr="002A6D4C">
        <w:t>which otherwise cannot be appropriately classified in the other categories.</w:t>
      </w:r>
    </w:p>
    <w:p w14:paraId="47D69BC1" w14:textId="77777777" w:rsidR="0094685B" w:rsidRDefault="0094685B" w:rsidP="0094685B">
      <w:pPr>
        <w:pStyle w:val="Note"/>
      </w:pPr>
      <w:r>
        <w:t>(d)</w:t>
      </w:r>
      <w:r>
        <w:tab/>
      </w:r>
      <w:r w:rsidRPr="008E166C">
        <w:t xml:space="preserve">Asset contingencies include equity </w:t>
      </w:r>
      <w:r>
        <w:t xml:space="preserve">contributions </w:t>
      </w:r>
      <w:r w:rsidRPr="008E166C">
        <w:t>to other sectors for capital projects</w:t>
      </w:r>
      <w:r>
        <w:t xml:space="preserve"> which are included as part of net cash flows from investments in financial assets for policy purposes, rather than purchases of non-financial assets, on the cash flow statement.</w:t>
      </w:r>
    </w:p>
    <w:p w14:paraId="0F220A3E" w14:textId="77777777" w:rsidR="0094685B" w:rsidRPr="001B0431" w:rsidRDefault="0094685B" w:rsidP="0094685B"/>
    <w:p w14:paraId="27EF98CF" w14:textId="77777777" w:rsidR="0094685B" w:rsidRPr="00DD6232" w:rsidRDefault="0094685B" w:rsidP="0094685B">
      <w:pPr>
        <w:pStyle w:val="Heading3"/>
      </w:pPr>
      <w:bookmarkStart w:id="101" w:name="_Toc149221034"/>
      <w:bookmarkStart w:id="102" w:name="_Toc215145540"/>
      <w:r>
        <w:t>4.3.9</w:t>
      </w:r>
      <w:r>
        <w:tab/>
      </w:r>
      <w:r w:rsidRPr="00DD6232">
        <w:t>Net acquisition of non</w:t>
      </w:r>
      <w:r>
        <w:noBreakHyphen/>
      </w:r>
      <w:r w:rsidRPr="00DD6232">
        <w:t>financial assets from transactions</w:t>
      </w:r>
      <w:r w:rsidRPr="00DD6232">
        <w:tab/>
        <w:t>($ million)</w:t>
      </w:r>
      <w:bookmarkEnd w:id="101"/>
      <w:bookmarkEnd w:id="102"/>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Net_acquisition_NFA|MergedHeadingRow:1"/>
      </w:tblPr>
      <w:tblGrid>
        <w:gridCol w:w="3740"/>
        <w:gridCol w:w="794"/>
        <w:gridCol w:w="794"/>
        <w:gridCol w:w="794"/>
        <w:gridCol w:w="794"/>
        <w:gridCol w:w="794"/>
      </w:tblGrid>
      <w:tr w:rsidR="0094685B" w14:paraId="5B5DDEA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DC5FE17" w14:textId="77777777" w:rsidR="0094685B" w:rsidRDefault="0094685B">
            <w:pPr>
              <w:keepNext/>
            </w:pPr>
          </w:p>
        </w:tc>
        <w:tc>
          <w:tcPr>
            <w:tcW w:w="794" w:type="dxa"/>
          </w:tcPr>
          <w:p w14:paraId="1FB1775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763D4822"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8052B47"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6959FE0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3C74794A"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40469DE3" w14:textId="77777777">
        <w:tc>
          <w:tcPr>
            <w:cnfStyle w:val="001000000000" w:firstRow="0" w:lastRow="0" w:firstColumn="1" w:lastColumn="0" w:oddVBand="0" w:evenVBand="0" w:oddHBand="0" w:evenHBand="0" w:firstRowFirstColumn="0" w:firstRowLastColumn="0" w:lastRowFirstColumn="0" w:lastRowLastColumn="0"/>
            <w:tcW w:w="3740" w:type="dxa"/>
          </w:tcPr>
          <w:p w14:paraId="3B348809" w14:textId="77777777" w:rsidR="0094685B" w:rsidRDefault="0094685B">
            <w:r>
              <w:t>Purchases of non</w:t>
            </w:r>
            <w:r>
              <w:noBreakHyphen/>
              <w:t>financial assets (including change in inventories)</w:t>
            </w:r>
          </w:p>
        </w:tc>
        <w:tc>
          <w:tcPr>
            <w:tcW w:w="794" w:type="dxa"/>
          </w:tcPr>
          <w:p w14:paraId="69539E67" w14:textId="77777777" w:rsidR="0094685B" w:rsidRDefault="0094685B">
            <w:pPr>
              <w:cnfStyle w:val="000000000000" w:firstRow="0" w:lastRow="0" w:firstColumn="0" w:lastColumn="0" w:oddVBand="0" w:evenVBand="0" w:oddHBand="0" w:evenHBand="0" w:firstRowFirstColumn="0" w:firstRowLastColumn="0" w:lastRowFirstColumn="0" w:lastRowLastColumn="0"/>
            </w:pPr>
            <w:r>
              <w:t>17 182</w:t>
            </w:r>
          </w:p>
        </w:tc>
        <w:tc>
          <w:tcPr>
            <w:tcW w:w="794" w:type="dxa"/>
          </w:tcPr>
          <w:p w14:paraId="47F0CD27" w14:textId="77777777" w:rsidR="0094685B" w:rsidRDefault="0094685B">
            <w:pPr>
              <w:cnfStyle w:val="000000000000" w:firstRow="0" w:lastRow="0" w:firstColumn="0" w:lastColumn="0" w:oddVBand="0" w:evenVBand="0" w:oddHBand="0" w:evenHBand="0" w:firstRowFirstColumn="0" w:firstRowLastColumn="0" w:lastRowFirstColumn="0" w:lastRowLastColumn="0"/>
            </w:pPr>
            <w:r>
              <w:t>15 603</w:t>
            </w:r>
          </w:p>
        </w:tc>
        <w:tc>
          <w:tcPr>
            <w:tcW w:w="794" w:type="dxa"/>
          </w:tcPr>
          <w:p w14:paraId="7BFB350B" w14:textId="77777777" w:rsidR="0094685B" w:rsidRDefault="0094685B">
            <w:pPr>
              <w:cnfStyle w:val="000000000000" w:firstRow="0" w:lastRow="0" w:firstColumn="0" w:lastColumn="0" w:oddVBand="0" w:evenVBand="0" w:oddHBand="0" w:evenHBand="0" w:firstRowFirstColumn="0" w:firstRowLastColumn="0" w:lastRowFirstColumn="0" w:lastRowLastColumn="0"/>
            </w:pPr>
            <w:r>
              <w:t>16 079</w:t>
            </w:r>
          </w:p>
        </w:tc>
        <w:tc>
          <w:tcPr>
            <w:tcW w:w="794" w:type="dxa"/>
          </w:tcPr>
          <w:p w14:paraId="6F2EEC11" w14:textId="77777777" w:rsidR="0094685B" w:rsidRDefault="0094685B">
            <w:pPr>
              <w:cnfStyle w:val="000000000000" w:firstRow="0" w:lastRow="0" w:firstColumn="0" w:lastColumn="0" w:oddVBand="0" w:evenVBand="0" w:oddHBand="0" w:evenHBand="0" w:firstRowFirstColumn="0" w:firstRowLastColumn="0" w:lastRowFirstColumn="0" w:lastRowLastColumn="0"/>
            </w:pPr>
            <w:r>
              <w:t>14 449</w:t>
            </w:r>
          </w:p>
        </w:tc>
        <w:tc>
          <w:tcPr>
            <w:tcW w:w="794" w:type="dxa"/>
          </w:tcPr>
          <w:p w14:paraId="762338CA" w14:textId="77777777" w:rsidR="0094685B" w:rsidRDefault="0094685B">
            <w:pPr>
              <w:cnfStyle w:val="000000000000" w:firstRow="0" w:lastRow="0" w:firstColumn="0" w:lastColumn="0" w:oddVBand="0" w:evenVBand="0" w:oddHBand="0" w:evenHBand="0" w:firstRowFirstColumn="0" w:firstRowLastColumn="0" w:lastRowFirstColumn="0" w:lastRowLastColumn="0"/>
            </w:pPr>
            <w:r>
              <w:t>15 215</w:t>
            </w:r>
          </w:p>
        </w:tc>
      </w:tr>
      <w:tr w:rsidR="0094685B" w14:paraId="6FF1874B" w14:textId="77777777">
        <w:tc>
          <w:tcPr>
            <w:cnfStyle w:val="001000000000" w:firstRow="0" w:lastRow="0" w:firstColumn="1" w:lastColumn="0" w:oddVBand="0" w:evenVBand="0" w:oddHBand="0" w:evenHBand="0" w:firstRowFirstColumn="0" w:firstRowLastColumn="0" w:lastRowFirstColumn="0" w:lastRowLastColumn="0"/>
            <w:tcW w:w="3740" w:type="dxa"/>
          </w:tcPr>
          <w:p w14:paraId="7023D4B8" w14:textId="77777777" w:rsidR="0094685B" w:rsidRDefault="0094685B">
            <w:r>
              <w:t>Less: Sales of non</w:t>
            </w:r>
            <w:r>
              <w:noBreakHyphen/>
              <w:t>financial assets</w:t>
            </w:r>
          </w:p>
        </w:tc>
        <w:tc>
          <w:tcPr>
            <w:tcW w:w="794" w:type="dxa"/>
          </w:tcPr>
          <w:p w14:paraId="29A48D15" w14:textId="77777777" w:rsidR="0094685B" w:rsidRDefault="0094685B">
            <w:pPr>
              <w:cnfStyle w:val="000000000000" w:firstRow="0" w:lastRow="0" w:firstColumn="0" w:lastColumn="0" w:oddVBand="0" w:evenVBand="0" w:oddHBand="0" w:evenHBand="0" w:firstRowFirstColumn="0" w:firstRowLastColumn="0" w:lastRowFirstColumn="0" w:lastRowLastColumn="0"/>
            </w:pPr>
            <w:r>
              <w:t>(1 064)</w:t>
            </w:r>
          </w:p>
        </w:tc>
        <w:tc>
          <w:tcPr>
            <w:tcW w:w="794" w:type="dxa"/>
          </w:tcPr>
          <w:p w14:paraId="28C52A62" w14:textId="77777777" w:rsidR="0094685B" w:rsidRDefault="0094685B">
            <w:pPr>
              <w:cnfStyle w:val="000000000000" w:firstRow="0" w:lastRow="0" w:firstColumn="0" w:lastColumn="0" w:oddVBand="0" w:evenVBand="0" w:oddHBand="0" w:evenHBand="0" w:firstRowFirstColumn="0" w:firstRowLastColumn="0" w:lastRowFirstColumn="0" w:lastRowLastColumn="0"/>
            </w:pPr>
            <w:r>
              <w:t>(355)</w:t>
            </w:r>
          </w:p>
        </w:tc>
        <w:tc>
          <w:tcPr>
            <w:tcW w:w="794" w:type="dxa"/>
          </w:tcPr>
          <w:p w14:paraId="2EF7BD95" w14:textId="77777777" w:rsidR="0094685B" w:rsidRDefault="0094685B">
            <w:pPr>
              <w:cnfStyle w:val="000000000000" w:firstRow="0" w:lastRow="0" w:firstColumn="0" w:lastColumn="0" w:oddVBand="0" w:evenVBand="0" w:oddHBand="0" w:evenHBand="0" w:firstRowFirstColumn="0" w:firstRowLastColumn="0" w:lastRowFirstColumn="0" w:lastRowLastColumn="0"/>
            </w:pPr>
            <w:r>
              <w:t>(1 045)</w:t>
            </w:r>
          </w:p>
        </w:tc>
        <w:tc>
          <w:tcPr>
            <w:tcW w:w="794" w:type="dxa"/>
          </w:tcPr>
          <w:p w14:paraId="7130B7A5" w14:textId="77777777" w:rsidR="0094685B" w:rsidRDefault="0094685B">
            <w:pPr>
              <w:cnfStyle w:val="000000000000" w:firstRow="0" w:lastRow="0" w:firstColumn="0" w:lastColumn="0" w:oddVBand="0" w:evenVBand="0" w:oddHBand="0" w:evenHBand="0" w:firstRowFirstColumn="0" w:firstRowLastColumn="0" w:lastRowFirstColumn="0" w:lastRowLastColumn="0"/>
            </w:pPr>
            <w:r>
              <w:t>(951)</w:t>
            </w:r>
          </w:p>
        </w:tc>
        <w:tc>
          <w:tcPr>
            <w:tcW w:w="794" w:type="dxa"/>
          </w:tcPr>
          <w:p w14:paraId="75022FD2" w14:textId="77777777" w:rsidR="0094685B" w:rsidRDefault="0094685B">
            <w:pPr>
              <w:cnfStyle w:val="000000000000" w:firstRow="0" w:lastRow="0" w:firstColumn="0" w:lastColumn="0" w:oddVBand="0" w:evenVBand="0" w:oddHBand="0" w:evenHBand="0" w:firstRowFirstColumn="0" w:firstRowLastColumn="0" w:lastRowFirstColumn="0" w:lastRowLastColumn="0"/>
            </w:pPr>
            <w:r>
              <w:t>(988)</w:t>
            </w:r>
          </w:p>
        </w:tc>
      </w:tr>
      <w:tr w:rsidR="0094685B" w14:paraId="5E725083" w14:textId="77777777">
        <w:tc>
          <w:tcPr>
            <w:cnfStyle w:val="001000000000" w:firstRow="0" w:lastRow="0" w:firstColumn="1" w:lastColumn="0" w:oddVBand="0" w:evenVBand="0" w:oddHBand="0" w:evenHBand="0" w:firstRowFirstColumn="0" w:firstRowLastColumn="0" w:lastRowFirstColumn="0" w:lastRowLastColumn="0"/>
            <w:tcW w:w="3740" w:type="dxa"/>
          </w:tcPr>
          <w:p w14:paraId="1FE039C4" w14:textId="77777777" w:rsidR="0094685B" w:rsidRDefault="0094685B">
            <w:r>
              <w:t>Less: Depreciation and amortisation</w:t>
            </w:r>
          </w:p>
        </w:tc>
        <w:tc>
          <w:tcPr>
            <w:tcW w:w="794" w:type="dxa"/>
          </w:tcPr>
          <w:p w14:paraId="7814CEDE" w14:textId="77777777" w:rsidR="0094685B" w:rsidRDefault="0094685B">
            <w:pPr>
              <w:cnfStyle w:val="000000000000" w:firstRow="0" w:lastRow="0" w:firstColumn="0" w:lastColumn="0" w:oddVBand="0" w:evenVBand="0" w:oddHBand="0" w:evenHBand="0" w:firstRowFirstColumn="0" w:firstRowLastColumn="0" w:lastRowFirstColumn="0" w:lastRowLastColumn="0"/>
            </w:pPr>
            <w:r>
              <w:t>(5 884)</w:t>
            </w:r>
          </w:p>
        </w:tc>
        <w:tc>
          <w:tcPr>
            <w:tcW w:w="794" w:type="dxa"/>
          </w:tcPr>
          <w:p w14:paraId="51512377" w14:textId="77777777" w:rsidR="0094685B" w:rsidRDefault="0094685B">
            <w:pPr>
              <w:cnfStyle w:val="000000000000" w:firstRow="0" w:lastRow="0" w:firstColumn="0" w:lastColumn="0" w:oddVBand="0" w:evenVBand="0" w:oddHBand="0" w:evenHBand="0" w:firstRowFirstColumn="0" w:firstRowLastColumn="0" w:lastRowFirstColumn="0" w:lastRowLastColumn="0"/>
            </w:pPr>
            <w:r>
              <w:t>(6 331)</w:t>
            </w:r>
          </w:p>
        </w:tc>
        <w:tc>
          <w:tcPr>
            <w:tcW w:w="794" w:type="dxa"/>
          </w:tcPr>
          <w:p w14:paraId="30CA8025" w14:textId="77777777" w:rsidR="0094685B" w:rsidRDefault="0094685B">
            <w:pPr>
              <w:cnfStyle w:val="000000000000" w:firstRow="0" w:lastRow="0" w:firstColumn="0" w:lastColumn="0" w:oddVBand="0" w:evenVBand="0" w:oddHBand="0" w:evenHBand="0" w:firstRowFirstColumn="0" w:firstRowLastColumn="0" w:lastRowFirstColumn="0" w:lastRowLastColumn="0"/>
            </w:pPr>
            <w:r>
              <w:t>(6 443)</w:t>
            </w:r>
          </w:p>
        </w:tc>
        <w:tc>
          <w:tcPr>
            <w:tcW w:w="794" w:type="dxa"/>
          </w:tcPr>
          <w:p w14:paraId="63A2E534" w14:textId="77777777" w:rsidR="0094685B" w:rsidRDefault="0094685B">
            <w:pPr>
              <w:cnfStyle w:val="000000000000" w:firstRow="0" w:lastRow="0" w:firstColumn="0" w:lastColumn="0" w:oddVBand="0" w:evenVBand="0" w:oddHBand="0" w:evenHBand="0" w:firstRowFirstColumn="0" w:firstRowLastColumn="0" w:lastRowFirstColumn="0" w:lastRowLastColumn="0"/>
            </w:pPr>
            <w:r>
              <w:t>(6 526)</w:t>
            </w:r>
          </w:p>
        </w:tc>
        <w:tc>
          <w:tcPr>
            <w:tcW w:w="794" w:type="dxa"/>
          </w:tcPr>
          <w:p w14:paraId="7B3FECF4" w14:textId="77777777" w:rsidR="0094685B" w:rsidRDefault="0094685B">
            <w:pPr>
              <w:cnfStyle w:val="000000000000" w:firstRow="0" w:lastRow="0" w:firstColumn="0" w:lastColumn="0" w:oddVBand="0" w:evenVBand="0" w:oddHBand="0" w:evenHBand="0" w:firstRowFirstColumn="0" w:firstRowLastColumn="0" w:lastRowFirstColumn="0" w:lastRowLastColumn="0"/>
            </w:pPr>
            <w:r>
              <w:t>(6 652)</w:t>
            </w:r>
          </w:p>
        </w:tc>
      </w:tr>
      <w:tr w:rsidR="0094685B" w14:paraId="41073C5B"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287A5CD" w14:textId="77777777" w:rsidR="0094685B" w:rsidRDefault="0094685B">
            <w:r>
              <w:t>Less: Other movements in non</w:t>
            </w:r>
            <w:r>
              <w:noBreakHyphen/>
              <w:t>financial assets</w:t>
            </w:r>
            <w:r>
              <w:rPr>
                <w:vertAlign w:val="superscript"/>
              </w:rPr>
              <w:t xml:space="preserve"> (a)(b)(c)</w:t>
            </w:r>
          </w:p>
        </w:tc>
        <w:tc>
          <w:tcPr>
            <w:tcW w:w="794" w:type="dxa"/>
            <w:tcBorders>
              <w:bottom w:val="single" w:sz="6" w:space="0" w:color="auto"/>
            </w:tcBorders>
          </w:tcPr>
          <w:p w14:paraId="08F09F1D" w14:textId="77777777" w:rsidR="0094685B" w:rsidRDefault="0094685B">
            <w:pPr>
              <w:cnfStyle w:val="000000000000" w:firstRow="0" w:lastRow="0" w:firstColumn="0" w:lastColumn="0" w:oddVBand="0" w:evenVBand="0" w:oddHBand="0" w:evenHBand="0" w:firstRowFirstColumn="0" w:firstRowLastColumn="0" w:lastRowFirstColumn="0" w:lastRowLastColumn="0"/>
            </w:pPr>
            <w:r>
              <w:t>(24 200)</w:t>
            </w:r>
          </w:p>
        </w:tc>
        <w:tc>
          <w:tcPr>
            <w:tcW w:w="794" w:type="dxa"/>
            <w:tcBorders>
              <w:bottom w:val="single" w:sz="6" w:space="0" w:color="auto"/>
            </w:tcBorders>
          </w:tcPr>
          <w:p w14:paraId="1214D5C2" w14:textId="77777777" w:rsidR="0094685B" w:rsidRDefault="0094685B">
            <w:pPr>
              <w:cnfStyle w:val="000000000000" w:firstRow="0" w:lastRow="0" w:firstColumn="0" w:lastColumn="0" w:oddVBand="0" w:evenVBand="0" w:oddHBand="0" w:evenHBand="0" w:firstRowFirstColumn="0" w:firstRowLastColumn="0" w:lastRowFirstColumn="0" w:lastRowLastColumn="0"/>
            </w:pPr>
            <w:r>
              <w:t>(23 692)</w:t>
            </w:r>
          </w:p>
        </w:tc>
        <w:tc>
          <w:tcPr>
            <w:tcW w:w="794" w:type="dxa"/>
            <w:tcBorders>
              <w:bottom w:val="single" w:sz="6" w:space="0" w:color="auto"/>
            </w:tcBorders>
          </w:tcPr>
          <w:p w14:paraId="44592C1F" w14:textId="77777777" w:rsidR="0094685B" w:rsidRDefault="0094685B">
            <w:pPr>
              <w:cnfStyle w:val="000000000000" w:firstRow="0" w:lastRow="0" w:firstColumn="0" w:lastColumn="0" w:oddVBand="0" w:evenVBand="0" w:oddHBand="0" w:evenHBand="0" w:firstRowFirstColumn="0" w:firstRowLastColumn="0" w:lastRowFirstColumn="0" w:lastRowLastColumn="0"/>
            </w:pPr>
            <w:r>
              <w:t>(2 169)</w:t>
            </w:r>
          </w:p>
        </w:tc>
        <w:tc>
          <w:tcPr>
            <w:tcW w:w="794" w:type="dxa"/>
            <w:tcBorders>
              <w:bottom w:val="single" w:sz="6" w:space="0" w:color="auto"/>
            </w:tcBorders>
          </w:tcPr>
          <w:p w14:paraId="2BFE8764" w14:textId="77777777" w:rsidR="0094685B" w:rsidRDefault="0094685B">
            <w:pPr>
              <w:cnfStyle w:val="000000000000" w:firstRow="0" w:lastRow="0" w:firstColumn="0" w:lastColumn="0" w:oddVBand="0" w:evenVBand="0" w:oddHBand="0" w:evenHBand="0" w:firstRowFirstColumn="0" w:firstRowLastColumn="0" w:lastRowFirstColumn="0" w:lastRowLastColumn="0"/>
            </w:pPr>
            <w:r>
              <w:t>(4 762)</w:t>
            </w:r>
          </w:p>
        </w:tc>
        <w:tc>
          <w:tcPr>
            <w:tcW w:w="794" w:type="dxa"/>
            <w:tcBorders>
              <w:bottom w:val="single" w:sz="6" w:space="0" w:color="auto"/>
            </w:tcBorders>
          </w:tcPr>
          <w:p w14:paraId="5E9CD0E8" w14:textId="77777777" w:rsidR="0094685B" w:rsidRDefault="0094685B">
            <w:pPr>
              <w:cnfStyle w:val="000000000000" w:firstRow="0" w:lastRow="0" w:firstColumn="0" w:lastColumn="0" w:oddVBand="0" w:evenVBand="0" w:oddHBand="0" w:evenHBand="0" w:firstRowFirstColumn="0" w:firstRowLastColumn="0" w:lastRowFirstColumn="0" w:lastRowLastColumn="0"/>
            </w:pPr>
            <w:r>
              <w:t>(3 142)</w:t>
            </w:r>
          </w:p>
        </w:tc>
      </w:tr>
      <w:tr w:rsidR="0094685B" w14:paraId="22E4DE5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DA3545C" w14:textId="77777777" w:rsidR="0094685B" w:rsidRDefault="0094685B">
            <w:r>
              <w:rPr>
                <w:b/>
              </w:rPr>
              <w:t>Total net acquisition of non</w:t>
            </w:r>
            <w:r>
              <w:rPr>
                <w:b/>
              </w:rPr>
              <w:noBreakHyphen/>
              <w:t>financial assets from transactions</w:t>
            </w:r>
          </w:p>
        </w:tc>
        <w:tc>
          <w:tcPr>
            <w:tcW w:w="794" w:type="dxa"/>
            <w:tcBorders>
              <w:top w:val="single" w:sz="6" w:space="0" w:color="auto"/>
              <w:bottom w:val="single" w:sz="12" w:space="0" w:color="auto"/>
            </w:tcBorders>
          </w:tcPr>
          <w:p w14:paraId="0DE83D7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(13 966)</w:t>
            </w:r>
          </w:p>
        </w:tc>
        <w:tc>
          <w:tcPr>
            <w:tcW w:w="794" w:type="dxa"/>
            <w:tcBorders>
              <w:top w:val="single" w:sz="6" w:space="0" w:color="auto"/>
              <w:bottom w:val="single" w:sz="12" w:space="0" w:color="auto"/>
            </w:tcBorders>
          </w:tcPr>
          <w:p w14:paraId="2189E0B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(14 776)</w:t>
            </w:r>
          </w:p>
        </w:tc>
        <w:tc>
          <w:tcPr>
            <w:tcW w:w="794" w:type="dxa"/>
            <w:tcBorders>
              <w:top w:val="single" w:sz="6" w:space="0" w:color="auto"/>
              <w:bottom w:val="single" w:sz="12" w:space="0" w:color="auto"/>
            </w:tcBorders>
          </w:tcPr>
          <w:p w14:paraId="417F471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6 422</w:t>
            </w:r>
          </w:p>
        </w:tc>
        <w:tc>
          <w:tcPr>
            <w:tcW w:w="794" w:type="dxa"/>
            <w:tcBorders>
              <w:top w:val="single" w:sz="6" w:space="0" w:color="auto"/>
              <w:bottom w:val="single" w:sz="12" w:space="0" w:color="auto"/>
            </w:tcBorders>
          </w:tcPr>
          <w:p w14:paraId="4AD813E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2 210</w:t>
            </w:r>
          </w:p>
        </w:tc>
        <w:tc>
          <w:tcPr>
            <w:tcW w:w="794" w:type="dxa"/>
            <w:tcBorders>
              <w:top w:val="single" w:sz="6" w:space="0" w:color="auto"/>
              <w:bottom w:val="single" w:sz="12" w:space="0" w:color="auto"/>
            </w:tcBorders>
          </w:tcPr>
          <w:p w14:paraId="5E81569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4 433</w:t>
            </w:r>
          </w:p>
        </w:tc>
      </w:tr>
    </w:tbl>
    <w:p w14:paraId="41327B82" w14:textId="77777777" w:rsidR="0094685B" w:rsidRPr="00DA1FBC" w:rsidRDefault="0094685B" w:rsidP="0094685B">
      <w:pPr>
        <w:pStyle w:val="Note"/>
      </w:pPr>
      <w:r w:rsidRPr="00DA1FBC">
        <w:t>Notes:</w:t>
      </w:r>
    </w:p>
    <w:p w14:paraId="48B90424" w14:textId="77777777" w:rsidR="0094685B" w:rsidRPr="00DA1FBC" w:rsidRDefault="0094685B" w:rsidP="0094685B">
      <w:pPr>
        <w:pStyle w:val="Note"/>
      </w:pPr>
      <w:bookmarkStart w:id="103" w:name="_Hlk5278972"/>
      <w:r w:rsidRPr="00DA1FBC">
        <w:t>(a)</w:t>
      </w:r>
      <w:r w:rsidRPr="00DA1FBC">
        <w:tab/>
        <w:t>Other movements in non</w:t>
      </w:r>
      <w:r>
        <w:noBreakHyphen/>
      </w:r>
      <w:r w:rsidRPr="00DA1FBC">
        <w:t>financial assets includes transferring fixed assets to other sectors of government, recognising the right</w:t>
      </w:r>
      <w:r w:rsidRPr="00DA1FBC">
        <w:noBreakHyphen/>
        <w:t>of</w:t>
      </w:r>
      <w:r w:rsidRPr="00DA1FBC">
        <w:noBreakHyphen/>
        <w:t xml:space="preserve">use assets under lease arrangements, and recognising service concession arrangements, including from public private partnerships. </w:t>
      </w:r>
    </w:p>
    <w:bookmarkEnd w:id="103"/>
    <w:p w14:paraId="7CE0B1B7" w14:textId="77777777" w:rsidR="0094685B" w:rsidRPr="00DA1FBC" w:rsidRDefault="0094685B" w:rsidP="0094685B">
      <w:pPr>
        <w:pStyle w:val="Note"/>
      </w:pPr>
      <w:r w:rsidRPr="00DA1FBC">
        <w:t>(b)</w:t>
      </w:r>
      <w:r w:rsidRPr="00DA1FBC">
        <w:tab/>
        <w:t xml:space="preserve">The public private partnerships across the budget and forward estimates relate to the </w:t>
      </w:r>
      <w:r>
        <w:t xml:space="preserve">Frankston Hospital Redevelopment, the </w:t>
      </w:r>
      <w:r w:rsidRPr="00DA1FBC">
        <w:t>High</w:t>
      </w:r>
      <w:r>
        <w:t> </w:t>
      </w:r>
      <w:r w:rsidRPr="00DA1FBC">
        <w:t>Capacity Metro Trains</w:t>
      </w:r>
      <w:r>
        <w:t>,</w:t>
      </w:r>
      <w:r w:rsidRPr="00DA1FBC" w:rsidDel="007B7C20">
        <w:t xml:space="preserve"> </w:t>
      </w:r>
      <w:r w:rsidRPr="00DA1FBC">
        <w:t>the</w:t>
      </w:r>
      <w:r>
        <w:t xml:space="preserve"> </w:t>
      </w:r>
      <w:r w:rsidRPr="00DA1FBC">
        <w:t>Metro</w:t>
      </w:r>
      <w:r>
        <w:t xml:space="preserve"> </w:t>
      </w:r>
      <w:r w:rsidRPr="00DA1FBC">
        <w:t xml:space="preserve">Tunnel, the new Footscray Hospital, </w:t>
      </w:r>
      <w:r>
        <w:t>the new Melton Hospital, the Nyaal Banyul Geelong Convention and Event Centre, and the West Gate Tunnel.</w:t>
      </w:r>
    </w:p>
    <w:p w14:paraId="530EB51C" w14:textId="77777777" w:rsidR="0094685B" w:rsidRPr="00DA1FBC" w:rsidRDefault="0094685B" w:rsidP="0094685B">
      <w:pPr>
        <w:pStyle w:val="Note"/>
      </w:pPr>
      <w:r>
        <w:t>(c)</w:t>
      </w:r>
      <w:r>
        <w:tab/>
        <w:t xml:space="preserve">The </w:t>
      </w:r>
      <w:r>
        <w:rPr>
          <w:iCs/>
        </w:rPr>
        <w:t>value</w:t>
      </w:r>
      <w:r w:rsidRPr="00C56A60">
        <w:rPr>
          <w:iCs/>
        </w:rPr>
        <w:t xml:space="preserve"> in 2025-26 </w:t>
      </w:r>
      <w:r>
        <w:rPr>
          <w:iCs/>
        </w:rPr>
        <w:t>includes</w:t>
      </w:r>
      <w:r w:rsidRPr="00C56A60">
        <w:rPr>
          <w:iCs/>
        </w:rPr>
        <w:t xml:space="preserve"> the transfer of the Metro Tunnel assets from the Department of Transport and</w:t>
      </w:r>
      <w:r>
        <w:rPr>
          <w:iCs/>
        </w:rPr>
        <w:t xml:space="preserve"> </w:t>
      </w:r>
      <w:r w:rsidRPr="00C56A60">
        <w:rPr>
          <w:iCs/>
        </w:rPr>
        <w:t xml:space="preserve">Planning in the general government sector to VicTrack in the </w:t>
      </w:r>
      <w:r>
        <w:rPr>
          <w:iCs/>
        </w:rPr>
        <w:t xml:space="preserve">PNFC </w:t>
      </w:r>
      <w:r w:rsidRPr="00C56A60">
        <w:rPr>
          <w:iCs/>
        </w:rPr>
        <w:t>sector upon its completion.</w:t>
      </w:r>
    </w:p>
    <w:bookmarkEnd w:id="85"/>
    <w:p w14:paraId="7646E848" w14:textId="31FEB344" w:rsidR="0094685B" w:rsidRDefault="00A173FF" w:rsidP="000C3BFB">
      <w:pPr>
        <w:pStyle w:val="Heading20"/>
        <w:pageBreakBefore/>
      </w:pPr>
      <w:r>
        <w:lastRenderedPageBreak/>
        <w:t>4.4</w:t>
      </w:r>
      <w:r>
        <w:tab/>
      </w:r>
      <w:r w:rsidR="0094685B" w:rsidRPr="000C3BFB">
        <w:t>MAJOR</w:t>
      </w:r>
      <w:r w:rsidR="0094685B" w:rsidRPr="00890874">
        <w:t xml:space="preserve"> ASSETS AND INVESTMENTS</w:t>
      </w:r>
    </w:p>
    <w:p w14:paraId="194A0EB1" w14:textId="77777777" w:rsidR="0094685B" w:rsidRDefault="0094685B" w:rsidP="0094685B">
      <w:pPr>
        <w:pStyle w:val="Heading3"/>
        <w:sectPr w:rsidR="0094685B" w:rsidSect="0094685B">
          <w:type w:val="continuous"/>
          <w:pgSz w:w="9979" w:h="14175" w:code="34"/>
          <w:pgMar w:top="1134" w:right="1134" w:bottom="1134" w:left="1134" w:header="624" w:footer="567" w:gutter="0"/>
          <w:cols w:space="708"/>
          <w:docGrid w:linePitch="360"/>
        </w:sectPr>
      </w:pPr>
    </w:p>
    <w:p w14:paraId="49224B95" w14:textId="77777777" w:rsidR="0094685B" w:rsidRPr="00CB3BFE" w:rsidRDefault="0094685B" w:rsidP="0094685B">
      <w:pPr>
        <w:pStyle w:val="Heading3"/>
      </w:pPr>
      <w:r w:rsidRPr="00890874">
        <w:t>Introduction</w:t>
      </w:r>
    </w:p>
    <w:p w14:paraId="43BA5E35" w14:textId="77777777" w:rsidR="0094685B" w:rsidRDefault="0094685B" w:rsidP="0094685B">
      <w:r>
        <w:t xml:space="preserve">This </w:t>
      </w:r>
      <w:r w:rsidRPr="00890874">
        <w:t>section</w:t>
      </w:r>
      <w:r>
        <w:t xml:space="preserve"> outlines the major assets that the general government sector controls </w:t>
      </w:r>
      <w:r w:rsidRPr="00CB3BFE">
        <w:t>reflecting</w:t>
      </w:r>
      <w:r>
        <w:t xml:space="preserve"> investing activities in the previous year, current year and future years.</w:t>
      </w:r>
    </w:p>
    <w:p w14:paraId="5FBCF13E" w14:textId="77777777" w:rsidR="0094685B" w:rsidRDefault="0094685B" w:rsidP="0094685B">
      <w:pPr>
        <w:pStyle w:val="Heading3"/>
      </w:pPr>
      <w:r>
        <w:br w:type="column"/>
      </w:r>
      <w:r>
        <w:t>Structure</w:t>
      </w:r>
    </w:p>
    <w:p w14:paraId="217A4D91" w14:textId="5127328C" w:rsidR="00EB19DE" w:rsidRDefault="0094685B">
      <w:pPr>
        <w:pStyle w:val="TOC9"/>
        <w:rPr>
          <w:rFonts w:eastAsiaTheme="minorEastAsia"/>
          <w:noProof/>
          <w:kern w:val="2"/>
          <w:sz w:val="24"/>
          <w:szCs w:val="24"/>
          <w:lang w:eastAsia="en-AU"/>
          <w14:ligatures w14:val="standardContextual"/>
        </w:rPr>
      </w:pPr>
      <w:r>
        <w:fldChar w:fldCharType="begin"/>
      </w:r>
      <w:r>
        <w:instrText xml:space="preserve"> TOC \h \z \t "Heading 3,9" \b "Section_4_4" </w:instrText>
      </w:r>
      <w:r>
        <w:fldChar w:fldCharType="separate"/>
      </w:r>
      <w:hyperlink w:anchor="_Toc215146081" w:history="1">
        <w:r w:rsidR="00EB19DE" w:rsidRPr="00C35F1F">
          <w:rPr>
            <w:rStyle w:val="Hyperlink"/>
            <w:noProof/>
          </w:rPr>
          <w:t>4.4.1</w:t>
        </w:r>
        <w:r w:rsidR="00EB19DE">
          <w:rPr>
            <w:rFonts w:eastAsiaTheme="minorEastAsia"/>
            <w:noProof/>
            <w:kern w:val="2"/>
            <w:sz w:val="24"/>
            <w:szCs w:val="24"/>
            <w:lang w:eastAsia="en-AU"/>
            <w14:ligatures w14:val="standardContextual"/>
          </w:rPr>
          <w:tab/>
        </w:r>
        <w:r w:rsidR="00EB19DE" w:rsidRPr="00C35F1F">
          <w:rPr>
            <w:rStyle w:val="Hyperlink"/>
            <w:noProof/>
          </w:rPr>
          <w:t>Total land, buildings, infrastructure, plant and equipment</w:t>
        </w:r>
        <w:r w:rsidR="00EB19DE">
          <w:rPr>
            <w:noProof/>
            <w:webHidden/>
          </w:rPr>
          <w:tab/>
        </w:r>
        <w:r w:rsidR="00EB19DE">
          <w:rPr>
            <w:noProof/>
            <w:webHidden/>
          </w:rPr>
          <w:fldChar w:fldCharType="begin"/>
        </w:r>
        <w:r w:rsidR="00EB19DE">
          <w:rPr>
            <w:noProof/>
            <w:webHidden/>
          </w:rPr>
          <w:instrText xml:space="preserve"> PAGEREF _Toc215146081 \h </w:instrText>
        </w:r>
        <w:r w:rsidR="00EB19DE">
          <w:rPr>
            <w:noProof/>
            <w:webHidden/>
          </w:rPr>
        </w:r>
        <w:r w:rsidR="00EB19DE">
          <w:rPr>
            <w:noProof/>
            <w:webHidden/>
          </w:rPr>
          <w:fldChar w:fldCharType="separate"/>
        </w:r>
        <w:r w:rsidR="005F5FC6">
          <w:rPr>
            <w:noProof/>
            <w:webHidden/>
          </w:rPr>
          <w:t>77</w:t>
        </w:r>
        <w:r w:rsidR="00EB19DE">
          <w:rPr>
            <w:noProof/>
            <w:webHidden/>
          </w:rPr>
          <w:fldChar w:fldCharType="end"/>
        </w:r>
      </w:hyperlink>
    </w:p>
    <w:p w14:paraId="6BFE78E8" w14:textId="70FEB1AE" w:rsidR="00EB19DE" w:rsidRDefault="00EB19DE">
      <w:pPr>
        <w:pStyle w:val="TOC9"/>
        <w:rPr>
          <w:rFonts w:eastAsiaTheme="minorEastAsia"/>
          <w:noProof/>
          <w:kern w:val="2"/>
          <w:sz w:val="24"/>
          <w:szCs w:val="24"/>
          <w:lang w:eastAsia="en-AU"/>
          <w14:ligatures w14:val="standardContextual"/>
        </w:rPr>
      </w:pPr>
      <w:hyperlink w:anchor="_Toc215146082" w:history="1">
        <w:r w:rsidRPr="00C35F1F">
          <w:rPr>
            <w:rStyle w:val="Hyperlink"/>
            <w:noProof/>
          </w:rPr>
          <w:t>4.4.2</w:t>
        </w:r>
        <w:r>
          <w:rPr>
            <w:rFonts w:eastAsiaTheme="minorEastAsia"/>
            <w:noProof/>
            <w:kern w:val="2"/>
            <w:sz w:val="24"/>
            <w:szCs w:val="24"/>
            <w:lang w:eastAsia="en-AU"/>
            <w14:ligatures w14:val="standardContextual"/>
          </w:rPr>
          <w:tab/>
        </w:r>
        <w:r w:rsidRPr="00C35F1F">
          <w:rPr>
            <w:rStyle w:val="Hyperlink"/>
            <w:noProof/>
          </w:rPr>
          <w:t>Depreciation</w:t>
        </w:r>
        <w:r>
          <w:rPr>
            <w:noProof/>
            <w:webHidden/>
          </w:rPr>
          <w:tab/>
        </w:r>
        <w:r>
          <w:rPr>
            <w:noProof/>
            <w:webHidden/>
          </w:rPr>
          <w:fldChar w:fldCharType="begin"/>
        </w:r>
        <w:r>
          <w:rPr>
            <w:noProof/>
            <w:webHidden/>
          </w:rPr>
          <w:instrText xml:space="preserve"> PAGEREF _Toc215146082 \h </w:instrText>
        </w:r>
        <w:r>
          <w:rPr>
            <w:noProof/>
            <w:webHidden/>
          </w:rPr>
        </w:r>
        <w:r>
          <w:rPr>
            <w:noProof/>
            <w:webHidden/>
          </w:rPr>
          <w:fldChar w:fldCharType="separate"/>
        </w:r>
        <w:r w:rsidR="005F5FC6">
          <w:rPr>
            <w:noProof/>
            <w:webHidden/>
          </w:rPr>
          <w:t>79</w:t>
        </w:r>
        <w:r>
          <w:rPr>
            <w:noProof/>
            <w:webHidden/>
          </w:rPr>
          <w:fldChar w:fldCharType="end"/>
        </w:r>
      </w:hyperlink>
    </w:p>
    <w:p w14:paraId="1C715631" w14:textId="1390223A" w:rsidR="00EB19DE" w:rsidRDefault="00EB19DE">
      <w:pPr>
        <w:pStyle w:val="TOC9"/>
        <w:rPr>
          <w:rFonts w:eastAsiaTheme="minorEastAsia"/>
          <w:noProof/>
          <w:kern w:val="2"/>
          <w:sz w:val="24"/>
          <w:szCs w:val="24"/>
          <w:lang w:eastAsia="en-AU"/>
          <w14:ligatures w14:val="standardContextual"/>
        </w:rPr>
      </w:pPr>
      <w:hyperlink w:anchor="_Toc215146083" w:history="1">
        <w:r w:rsidRPr="00C35F1F">
          <w:rPr>
            <w:rStyle w:val="Hyperlink"/>
            <w:noProof/>
          </w:rPr>
          <w:t>4.4.3</w:t>
        </w:r>
        <w:r>
          <w:rPr>
            <w:rFonts w:eastAsiaTheme="minorEastAsia"/>
            <w:noProof/>
            <w:kern w:val="2"/>
            <w:sz w:val="24"/>
            <w:szCs w:val="24"/>
            <w:lang w:eastAsia="en-AU"/>
            <w14:ligatures w14:val="standardContextual"/>
          </w:rPr>
          <w:tab/>
        </w:r>
        <w:r w:rsidRPr="00C35F1F">
          <w:rPr>
            <w:rStyle w:val="Hyperlink"/>
            <w:noProof/>
          </w:rPr>
          <w:t xml:space="preserve">Reconciliation of movements in </w:t>
        </w:r>
        <w:r>
          <w:rPr>
            <w:rStyle w:val="Hyperlink"/>
            <w:noProof/>
          </w:rPr>
          <w:br/>
        </w:r>
        <w:r w:rsidRPr="00C35F1F">
          <w:rPr>
            <w:rStyle w:val="Hyperlink"/>
            <w:noProof/>
          </w:rPr>
          <w:t xml:space="preserve">land, buildings, infrastructure,  </w:t>
        </w:r>
        <w:r>
          <w:rPr>
            <w:rStyle w:val="Hyperlink"/>
            <w:noProof/>
          </w:rPr>
          <w:br/>
        </w:r>
        <w:r w:rsidRPr="00C35F1F">
          <w:rPr>
            <w:rStyle w:val="Hyperlink"/>
            <w:noProof/>
          </w:rPr>
          <w:t>plant and equipment</w:t>
        </w:r>
        <w:r>
          <w:rPr>
            <w:noProof/>
            <w:webHidden/>
          </w:rPr>
          <w:tab/>
        </w:r>
        <w:r>
          <w:rPr>
            <w:noProof/>
            <w:webHidden/>
          </w:rPr>
          <w:fldChar w:fldCharType="begin"/>
        </w:r>
        <w:r>
          <w:rPr>
            <w:noProof/>
            <w:webHidden/>
          </w:rPr>
          <w:instrText xml:space="preserve"> PAGEREF _Toc215146083 \h </w:instrText>
        </w:r>
        <w:r>
          <w:rPr>
            <w:noProof/>
            <w:webHidden/>
          </w:rPr>
        </w:r>
        <w:r>
          <w:rPr>
            <w:noProof/>
            <w:webHidden/>
          </w:rPr>
          <w:fldChar w:fldCharType="separate"/>
        </w:r>
        <w:r w:rsidR="005F5FC6">
          <w:rPr>
            <w:noProof/>
            <w:webHidden/>
          </w:rPr>
          <w:t>80</w:t>
        </w:r>
        <w:r>
          <w:rPr>
            <w:noProof/>
            <w:webHidden/>
          </w:rPr>
          <w:fldChar w:fldCharType="end"/>
        </w:r>
      </w:hyperlink>
    </w:p>
    <w:p w14:paraId="43045DA8" w14:textId="40B66189" w:rsidR="00EB19DE" w:rsidRDefault="00EB19DE">
      <w:pPr>
        <w:pStyle w:val="TOC9"/>
        <w:rPr>
          <w:rFonts w:eastAsiaTheme="minorEastAsia"/>
          <w:noProof/>
          <w:kern w:val="2"/>
          <w:sz w:val="24"/>
          <w:szCs w:val="24"/>
          <w:lang w:eastAsia="en-AU"/>
          <w14:ligatures w14:val="standardContextual"/>
        </w:rPr>
      </w:pPr>
      <w:hyperlink w:anchor="_Toc215146084" w:history="1">
        <w:r w:rsidRPr="00C35F1F">
          <w:rPr>
            <w:rStyle w:val="Hyperlink"/>
            <w:noProof/>
          </w:rPr>
          <w:t>4.4.4</w:t>
        </w:r>
        <w:r>
          <w:rPr>
            <w:rFonts w:eastAsiaTheme="minorEastAsia"/>
            <w:noProof/>
            <w:kern w:val="2"/>
            <w:sz w:val="24"/>
            <w:szCs w:val="24"/>
            <w:lang w:eastAsia="en-AU"/>
            <w14:ligatures w14:val="standardContextual"/>
          </w:rPr>
          <w:tab/>
        </w:r>
        <w:r w:rsidRPr="00C35F1F">
          <w:rPr>
            <w:rStyle w:val="Hyperlink"/>
            <w:noProof/>
          </w:rPr>
          <w:t>Other non</w:t>
        </w:r>
        <w:r w:rsidRPr="00C35F1F">
          <w:rPr>
            <w:rStyle w:val="Hyperlink"/>
            <w:noProof/>
          </w:rPr>
          <w:noBreakHyphen/>
          <w:t>financial assets</w:t>
        </w:r>
        <w:r>
          <w:rPr>
            <w:noProof/>
            <w:webHidden/>
          </w:rPr>
          <w:tab/>
        </w:r>
        <w:r>
          <w:rPr>
            <w:noProof/>
            <w:webHidden/>
          </w:rPr>
          <w:fldChar w:fldCharType="begin"/>
        </w:r>
        <w:r>
          <w:rPr>
            <w:noProof/>
            <w:webHidden/>
          </w:rPr>
          <w:instrText xml:space="preserve"> PAGEREF _Toc215146084 \h </w:instrText>
        </w:r>
        <w:r>
          <w:rPr>
            <w:noProof/>
            <w:webHidden/>
          </w:rPr>
        </w:r>
        <w:r>
          <w:rPr>
            <w:noProof/>
            <w:webHidden/>
          </w:rPr>
          <w:fldChar w:fldCharType="separate"/>
        </w:r>
        <w:r w:rsidR="005F5FC6">
          <w:rPr>
            <w:noProof/>
            <w:webHidden/>
          </w:rPr>
          <w:t>80</w:t>
        </w:r>
        <w:r>
          <w:rPr>
            <w:noProof/>
            <w:webHidden/>
          </w:rPr>
          <w:fldChar w:fldCharType="end"/>
        </w:r>
      </w:hyperlink>
    </w:p>
    <w:p w14:paraId="1989D74A" w14:textId="3B4EFCD0" w:rsidR="00EB19DE" w:rsidRDefault="00EB19DE">
      <w:pPr>
        <w:pStyle w:val="TOC9"/>
        <w:rPr>
          <w:rFonts w:eastAsiaTheme="minorEastAsia"/>
          <w:noProof/>
          <w:kern w:val="2"/>
          <w:sz w:val="24"/>
          <w:szCs w:val="24"/>
          <w:lang w:eastAsia="en-AU"/>
          <w14:ligatures w14:val="standardContextual"/>
        </w:rPr>
      </w:pPr>
      <w:hyperlink w:anchor="_Toc215146085" w:history="1">
        <w:r w:rsidRPr="00C35F1F">
          <w:rPr>
            <w:rStyle w:val="Hyperlink"/>
            <w:noProof/>
          </w:rPr>
          <w:t>4.4.5</w:t>
        </w:r>
        <w:r>
          <w:rPr>
            <w:rFonts w:eastAsiaTheme="minorEastAsia"/>
            <w:noProof/>
            <w:kern w:val="2"/>
            <w:sz w:val="24"/>
            <w:szCs w:val="24"/>
            <w:lang w:eastAsia="en-AU"/>
            <w14:ligatures w14:val="standardContextual"/>
          </w:rPr>
          <w:tab/>
        </w:r>
        <w:r w:rsidRPr="00C35F1F">
          <w:rPr>
            <w:rStyle w:val="Hyperlink"/>
            <w:noProof/>
          </w:rPr>
          <w:t xml:space="preserve">Total assets by classification of </w:t>
        </w:r>
        <w:r>
          <w:rPr>
            <w:rStyle w:val="Hyperlink"/>
            <w:noProof/>
          </w:rPr>
          <w:br/>
        </w:r>
        <w:r w:rsidRPr="00C35F1F">
          <w:rPr>
            <w:rStyle w:val="Hyperlink"/>
            <w:noProof/>
          </w:rPr>
          <w:t>the functions of government</w:t>
        </w:r>
        <w:r>
          <w:rPr>
            <w:noProof/>
            <w:webHidden/>
          </w:rPr>
          <w:tab/>
        </w:r>
        <w:r>
          <w:rPr>
            <w:noProof/>
            <w:webHidden/>
          </w:rPr>
          <w:fldChar w:fldCharType="begin"/>
        </w:r>
        <w:r>
          <w:rPr>
            <w:noProof/>
            <w:webHidden/>
          </w:rPr>
          <w:instrText xml:space="preserve"> PAGEREF _Toc215146085 \h </w:instrText>
        </w:r>
        <w:r>
          <w:rPr>
            <w:noProof/>
            <w:webHidden/>
          </w:rPr>
        </w:r>
        <w:r>
          <w:rPr>
            <w:noProof/>
            <w:webHidden/>
          </w:rPr>
          <w:fldChar w:fldCharType="separate"/>
        </w:r>
        <w:r w:rsidR="005F5FC6">
          <w:rPr>
            <w:noProof/>
            <w:webHidden/>
          </w:rPr>
          <w:t>81</w:t>
        </w:r>
        <w:r>
          <w:rPr>
            <w:noProof/>
            <w:webHidden/>
          </w:rPr>
          <w:fldChar w:fldCharType="end"/>
        </w:r>
      </w:hyperlink>
    </w:p>
    <w:p w14:paraId="581502E1" w14:textId="6985DB77" w:rsidR="00EB19DE" w:rsidRDefault="00EB19DE">
      <w:pPr>
        <w:pStyle w:val="TOC9"/>
        <w:rPr>
          <w:rFonts w:eastAsiaTheme="minorEastAsia"/>
          <w:noProof/>
          <w:kern w:val="2"/>
          <w:sz w:val="24"/>
          <w:szCs w:val="24"/>
          <w:lang w:eastAsia="en-AU"/>
          <w14:ligatures w14:val="standardContextual"/>
        </w:rPr>
      </w:pPr>
      <w:hyperlink w:anchor="_Toc215146086" w:history="1">
        <w:r w:rsidRPr="00C35F1F">
          <w:rPr>
            <w:rStyle w:val="Hyperlink"/>
            <w:noProof/>
          </w:rPr>
          <w:t>4.4.6</w:t>
        </w:r>
        <w:r>
          <w:rPr>
            <w:rFonts w:eastAsiaTheme="minorEastAsia"/>
            <w:noProof/>
            <w:kern w:val="2"/>
            <w:sz w:val="24"/>
            <w:szCs w:val="24"/>
            <w:lang w:eastAsia="en-AU"/>
            <w14:ligatures w14:val="standardContextual"/>
          </w:rPr>
          <w:tab/>
        </w:r>
        <w:r w:rsidRPr="00C35F1F">
          <w:rPr>
            <w:rStyle w:val="Hyperlink"/>
            <w:noProof/>
          </w:rPr>
          <w:t>Investments in PNFC and PFC sector entities</w:t>
        </w:r>
        <w:r>
          <w:rPr>
            <w:noProof/>
            <w:webHidden/>
          </w:rPr>
          <w:tab/>
        </w:r>
        <w:r>
          <w:rPr>
            <w:noProof/>
            <w:webHidden/>
          </w:rPr>
          <w:fldChar w:fldCharType="begin"/>
        </w:r>
        <w:r>
          <w:rPr>
            <w:noProof/>
            <w:webHidden/>
          </w:rPr>
          <w:instrText xml:space="preserve"> PAGEREF _Toc215146086 \h </w:instrText>
        </w:r>
        <w:r>
          <w:rPr>
            <w:noProof/>
            <w:webHidden/>
          </w:rPr>
        </w:r>
        <w:r>
          <w:rPr>
            <w:noProof/>
            <w:webHidden/>
          </w:rPr>
          <w:fldChar w:fldCharType="separate"/>
        </w:r>
        <w:r w:rsidR="005F5FC6">
          <w:rPr>
            <w:noProof/>
            <w:webHidden/>
          </w:rPr>
          <w:t>81</w:t>
        </w:r>
        <w:r>
          <w:rPr>
            <w:noProof/>
            <w:webHidden/>
          </w:rPr>
          <w:fldChar w:fldCharType="end"/>
        </w:r>
      </w:hyperlink>
    </w:p>
    <w:p w14:paraId="03968D98" w14:textId="391C5924" w:rsidR="0094685B" w:rsidRDefault="0094685B" w:rsidP="0094685B">
      <w:r>
        <w:fldChar w:fldCharType="end"/>
      </w:r>
      <w:bookmarkStart w:id="104" w:name="_Toc149221055"/>
      <w:bookmarkStart w:id="105" w:name="Section_4_4"/>
    </w:p>
    <w:p w14:paraId="41C2B305" w14:textId="77777777" w:rsidR="0094685B" w:rsidRDefault="0094685B" w:rsidP="0094685B"/>
    <w:p w14:paraId="655AA67F" w14:textId="77777777" w:rsidR="0094685B" w:rsidRDefault="0094685B" w:rsidP="0094685B">
      <w:pPr>
        <w:pStyle w:val="Heading3"/>
        <w:sectPr w:rsidR="0094685B" w:rsidSect="0094685B">
          <w:type w:val="continuous"/>
          <w:pgSz w:w="9979" w:h="14175" w:code="34"/>
          <w:pgMar w:top="1134" w:right="1134" w:bottom="1134" w:left="1134" w:header="624" w:footer="567" w:gutter="0"/>
          <w:cols w:num="2" w:space="708"/>
          <w:docGrid w:linePitch="360"/>
        </w:sectPr>
      </w:pPr>
    </w:p>
    <w:p w14:paraId="61B2549D" w14:textId="77777777" w:rsidR="0094685B" w:rsidRPr="007946A4" w:rsidRDefault="0094685B" w:rsidP="0094685B">
      <w:pPr>
        <w:pStyle w:val="Heading3"/>
      </w:pPr>
      <w:bookmarkStart w:id="106" w:name="_Toc215146081"/>
      <w:r>
        <w:t>4.4.1</w:t>
      </w:r>
      <w:r>
        <w:tab/>
      </w:r>
      <w:r w:rsidRPr="007946A4">
        <w:t xml:space="preserve">Total land, buildings, infrastructure, plant and equipment </w:t>
      </w:r>
      <w:r w:rsidRPr="007946A4">
        <w:rPr>
          <w:vertAlign w:val="superscript"/>
        </w:rPr>
        <w:t>(a)</w:t>
      </w:r>
      <w:r w:rsidRPr="007946A4">
        <w:tab/>
        <w:t>($ million)</w:t>
      </w:r>
      <w:bookmarkEnd w:id="104"/>
      <w:bookmarkEnd w:id="106"/>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Land_buildings_infrastructure|MergedHeadingRow:1"/>
      </w:tblPr>
      <w:tblGrid>
        <w:gridCol w:w="3740"/>
        <w:gridCol w:w="794"/>
        <w:gridCol w:w="794"/>
        <w:gridCol w:w="794"/>
        <w:gridCol w:w="794"/>
        <w:gridCol w:w="794"/>
      </w:tblGrid>
      <w:tr w:rsidR="0094685B" w14:paraId="424D925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164FC41" w14:textId="77777777" w:rsidR="0094685B" w:rsidRDefault="0094685B">
            <w:pPr>
              <w:keepNext/>
            </w:pPr>
          </w:p>
        </w:tc>
        <w:tc>
          <w:tcPr>
            <w:tcW w:w="794" w:type="dxa"/>
          </w:tcPr>
          <w:p w14:paraId="6A2E0EB2"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03F6AEA4"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2996733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0BCFC4B4"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3CB9E33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771A53C5" w14:textId="77777777">
        <w:tc>
          <w:tcPr>
            <w:cnfStyle w:val="001000000000" w:firstRow="0" w:lastRow="0" w:firstColumn="1" w:lastColumn="0" w:oddVBand="0" w:evenVBand="0" w:oddHBand="0" w:evenHBand="0" w:firstRowFirstColumn="0" w:firstRowLastColumn="0" w:lastRowFirstColumn="0" w:lastRowLastColumn="0"/>
            <w:tcW w:w="3740" w:type="dxa"/>
          </w:tcPr>
          <w:p w14:paraId="34F2D3CA" w14:textId="77777777" w:rsidR="0094685B" w:rsidRDefault="0094685B">
            <w:r>
              <w:t>Buildings</w:t>
            </w:r>
          </w:p>
        </w:tc>
        <w:tc>
          <w:tcPr>
            <w:tcW w:w="794" w:type="dxa"/>
          </w:tcPr>
          <w:p w14:paraId="62B3C638" w14:textId="77777777" w:rsidR="0094685B" w:rsidRDefault="0094685B">
            <w:pPr>
              <w:cnfStyle w:val="000000000000" w:firstRow="0" w:lastRow="0" w:firstColumn="0" w:lastColumn="0" w:oddVBand="0" w:evenVBand="0" w:oddHBand="0" w:evenHBand="0" w:firstRowFirstColumn="0" w:firstRowLastColumn="0" w:lastRowFirstColumn="0" w:lastRowLastColumn="0"/>
            </w:pPr>
            <w:r>
              <w:t>73 060</w:t>
            </w:r>
          </w:p>
        </w:tc>
        <w:tc>
          <w:tcPr>
            <w:tcW w:w="794" w:type="dxa"/>
          </w:tcPr>
          <w:p w14:paraId="25C84A61" w14:textId="77777777" w:rsidR="0094685B" w:rsidRDefault="0094685B">
            <w:pPr>
              <w:cnfStyle w:val="000000000000" w:firstRow="0" w:lastRow="0" w:firstColumn="0" w:lastColumn="0" w:oddVBand="0" w:evenVBand="0" w:oddHBand="0" w:evenHBand="0" w:firstRowFirstColumn="0" w:firstRowLastColumn="0" w:lastRowFirstColumn="0" w:lastRowLastColumn="0"/>
            </w:pPr>
            <w:r>
              <w:t>73 379</w:t>
            </w:r>
          </w:p>
        </w:tc>
        <w:tc>
          <w:tcPr>
            <w:tcW w:w="794" w:type="dxa"/>
          </w:tcPr>
          <w:p w14:paraId="0FDA44A2" w14:textId="77777777" w:rsidR="0094685B" w:rsidRDefault="0094685B">
            <w:pPr>
              <w:cnfStyle w:val="000000000000" w:firstRow="0" w:lastRow="0" w:firstColumn="0" w:lastColumn="0" w:oddVBand="0" w:evenVBand="0" w:oddHBand="0" w:evenHBand="0" w:firstRowFirstColumn="0" w:firstRowLastColumn="0" w:lastRowFirstColumn="0" w:lastRowLastColumn="0"/>
            </w:pPr>
            <w:r>
              <w:t>74 257</w:t>
            </w:r>
          </w:p>
        </w:tc>
        <w:tc>
          <w:tcPr>
            <w:tcW w:w="794" w:type="dxa"/>
          </w:tcPr>
          <w:p w14:paraId="4387A2B7" w14:textId="77777777" w:rsidR="0094685B" w:rsidRDefault="0094685B">
            <w:pPr>
              <w:cnfStyle w:val="000000000000" w:firstRow="0" w:lastRow="0" w:firstColumn="0" w:lastColumn="0" w:oddVBand="0" w:evenVBand="0" w:oddHBand="0" w:evenHBand="0" w:firstRowFirstColumn="0" w:firstRowLastColumn="0" w:lastRowFirstColumn="0" w:lastRowLastColumn="0"/>
            </w:pPr>
            <w:r>
              <w:t>82 342</w:t>
            </w:r>
          </w:p>
        </w:tc>
        <w:tc>
          <w:tcPr>
            <w:tcW w:w="794" w:type="dxa"/>
          </w:tcPr>
          <w:p w14:paraId="457A123C" w14:textId="77777777" w:rsidR="0094685B" w:rsidRDefault="0094685B">
            <w:pPr>
              <w:cnfStyle w:val="000000000000" w:firstRow="0" w:lastRow="0" w:firstColumn="0" w:lastColumn="0" w:oddVBand="0" w:evenVBand="0" w:oddHBand="0" w:evenHBand="0" w:firstRowFirstColumn="0" w:firstRowLastColumn="0" w:lastRowFirstColumn="0" w:lastRowLastColumn="0"/>
            </w:pPr>
            <w:r>
              <w:t>83 918</w:t>
            </w:r>
          </w:p>
        </w:tc>
      </w:tr>
      <w:tr w:rsidR="0094685B" w14:paraId="3B887512" w14:textId="77777777">
        <w:tc>
          <w:tcPr>
            <w:cnfStyle w:val="001000000000" w:firstRow="0" w:lastRow="0" w:firstColumn="1" w:lastColumn="0" w:oddVBand="0" w:evenVBand="0" w:oddHBand="0" w:evenHBand="0" w:firstRowFirstColumn="0" w:firstRowLastColumn="0" w:lastRowFirstColumn="0" w:lastRowLastColumn="0"/>
            <w:tcW w:w="3740" w:type="dxa"/>
          </w:tcPr>
          <w:p w14:paraId="480CB3D0" w14:textId="77777777" w:rsidR="0094685B" w:rsidRDefault="0094685B">
            <w:r>
              <w:t>Land and national parks</w:t>
            </w:r>
          </w:p>
        </w:tc>
        <w:tc>
          <w:tcPr>
            <w:tcW w:w="794" w:type="dxa"/>
          </w:tcPr>
          <w:p w14:paraId="2A5B0728" w14:textId="77777777" w:rsidR="0094685B" w:rsidRDefault="0094685B">
            <w:pPr>
              <w:cnfStyle w:val="000000000000" w:firstRow="0" w:lastRow="0" w:firstColumn="0" w:lastColumn="0" w:oddVBand="0" w:evenVBand="0" w:oddHBand="0" w:evenHBand="0" w:firstRowFirstColumn="0" w:firstRowLastColumn="0" w:lastRowFirstColumn="0" w:lastRowLastColumn="0"/>
            </w:pPr>
            <w:r>
              <w:t>92 318</w:t>
            </w:r>
          </w:p>
        </w:tc>
        <w:tc>
          <w:tcPr>
            <w:tcW w:w="794" w:type="dxa"/>
          </w:tcPr>
          <w:p w14:paraId="012E6626" w14:textId="77777777" w:rsidR="0094685B" w:rsidRDefault="0094685B">
            <w:pPr>
              <w:cnfStyle w:val="000000000000" w:firstRow="0" w:lastRow="0" w:firstColumn="0" w:lastColumn="0" w:oddVBand="0" w:evenVBand="0" w:oddHBand="0" w:evenHBand="0" w:firstRowFirstColumn="0" w:firstRowLastColumn="0" w:lastRowFirstColumn="0" w:lastRowLastColumn="0"/>
            </w:pPr>
            <w:r>
              <w:t>93 037</w:t>
            </w:r>
          </w:p>
        </w:tc>
        <w:tc>
          <w:tcPr>
            <w:tcW w:w="794" w:type="dxa"/>
          </w:tcPr>
          <w:p w14:paraId="6C116065" w14:textId="77777777" w:rsidR="0094685B" w:rsidRDefault="0094685B">
            <w:pPr>
              <w:cnfStyle w:val="000000000000" w:firstRow="0" w:lastRow="0" w:firstColumn="0" w:lastColumn="0" w:oddVBand="0" w:evenVBand="0" w:oddHBand="0" w:evenHBand="0" w:firstRowFirstColumn="0" w:firstRowLastColumn="0" w:lastRowFirstColumn="0" w:lastRowLastColumn="0"/>
            </w:pPr>
            <w:r>
              <w:t>95 949</w:t>
            </w:r>
          </w:p>
        </w:tc>
        <w:tc>
          <w:tcPr>
            <w:tcW w:w="794" w:type="dxa"/>
          </w:tcPr>
          <w:p w14:paraId="71AC036B" w14:textId="77777777" w:rsidR="0094685B" w:rsidRDefault="0094685B">
            <w:pPr>
              <w:cnfStyle w:val="000000000000" w:firstRow="0" w:lastRow="0" w:firstColumn="0" w:lastColumn="0" w:oddVBand="0" w:evenVBand="0" w:oddHBand="0" w:evenHBand="0" w:firstRowFirstColumn="0" w:firstRowLastColumn="0" w:lastRowFirstColumn="0" w:lastRowLastColumn="0"/>
            </w:pPr>
            <w:r>
              <w:t>103 439</w:t>
            </w:r>
          </w:p>
        </w:tc>
        <w:tc>
          <w:tcPr>
            <w:tcW w:w="794" w:type="dxa"/>
          </w:tcPr>
          <w:p w14:paraId="6F0C077F" w14:textId="77777777" w:rsidR="0094685B" w:rsidRDefault="0094685B">
            <w:pPr>
              <w:cnfStyle w:val="000000000000" w:firstRow="0" w:lastRow="0" w:firstColumn="0" w:lastColumn="0" w:oddVBand="0" w:evenVBand="0" w:oddHBand="0" w:evenHBand="0" w:firstRowFirstColumn="0" w:firstRowLastColumn="0" w:lastRowFirstColumn="0" w:lastRowLastColumn="0"/>
            </w:pPr>
            <w:r>
              <w:t>106 684</w:t>
            </w:r>
          </w:p>
        </w:tc>
      </w:tr>
      <w:tr w:rsidR="0094685B" w14:paraId="3C6FECB2" w14:textId="77777777">
        <w:tc>
          <w:tcPr>
            <w:cnfStyle w:val="001000000000" w:firstRow="0" w:lastRow="0" w:firstColumn="1" w:lastColumn="0" w:oddVBand="0" w:evenVBand="0" w:oddHBand="0" w:evenHBand="0" w:firstRowFirstColumn="0" w:firstRowLastColumn="0" w:lastRowFirstColumn="0" w:lastRowLastColumn="0"/>
            <w:tcW w:w="3740" w:type="dxa"/>
          </w:tcPr>
          <w:p w14:paraId="7CFFF699" w14:textId="77777777" w:rsidR="0094685B" w:rsidRDefault="0094685B">
            <w:r>
              <w:t>Infrastructure</w:t>
            </w:r>
          </w:p>
        </w:tc>
        <w:tc>
          <w:tcPr>
            <w:tcW w:w="794" w:type="dxa"/>
          </w:tcPr>
          <w:p w14:paraId="02A43B3B" w14:textId="77777777" w:rsidR="0094685B" w:rsidRDefault="0094685B">
            <w:pPr>
              <w:cnfStyle w:val="000000000000" w:firstRow="0" w:lastRow="0" w:firstColumn="0" w:lastColumn="0" w:oddVBand="0" w:evenVBand="0" w:oddHBand="0" w:evenHBand="0" w:firstRowFirstColumn="0" w:firstRowLastColumn="0" w:lastRowFirstColumn="0" w:lastRowLastColumn="0"/>
            </w:pPr>
            <w:r>
              <w:t>17 902</w:t>
            </w:r>
          </w:p>
        </w:tc>
        <w:tc>
          <w:tcPr>
            <w:tcW w:w="794" w:type="dxa"/>
          </w:tcPr>
          <w:p w14:paraId="7180EC6B" w14:textId="77777777" w:rsidR="0094685B" w:rsidRDefault="0094685B">
            <w:pPr>
              <w:cnfStyle w:val="000000000000" w:firstRow="0" w:lastRow="0" w:firstColumn="0" w:lastColumn="0" w:oddVBand="0" w:evenVBand="0" w:oddHBand="0" w:evenHBand="0" w:firstRowFirstColumn="0" w:firstRowLastColumn="0" w:lastRowFirstColumn="0" w:lastRowLastColumn="0"/>
            </w:pPr>
            <w:r>
              <w:t>17 120</w:t>
            </w:r>
          </w:p>
        </w:tc>
        <w:tc>
          <w:tcPr>
            <w:tcW w:w="794" w:type="dxa"/>
          </w:tcPr>
          <w:p w14:paraId="79FAC898" w14:textId="77777777" w:rsidR="0094685B" w:rsidRDefault="0094685B">
            <w:pPr>
              <w:cnfStyle w:val="000000000000" w:firstRow="0" w:lastRow="0" w:firstColumn="0" w:lastColumn="0" w:oddVBand="0" w:evenVBand="0" w:oddHBand="0" w:evenHBand="0" w:firstRowFirstColumn="0" w:firstRowLastColumn="0" w:lastRowFirstColumn="0" w:lastRowLastColumn="0"/>
            </w:pPr>
            <w:r>
              <w:t>20 911</w:t>
            </w:r>
          </w:p>
        </w:tc>
        <w:tc>
          <w:tcPr>
            <w:tcW w:w="794" w:type="dxa"/>
          </w:tcPr>
          <w:p w14:paraId="24EE6C93" w14:textId="77777777" w:rsidR="0094685B" w:rsidRDefault="0094685B">
            <w:pPr>
              <w:cnfStyle w:val="000000000000" w:firstRow="0" w:lastRow="0" w:firstColumn="0" w:lastColumn="0" w:oddVBand="0" w:evenVBand="0" w:oddHBand="0" w:evenHBand="0" w:firstRowFirstColumn="0" w:firstRowLastColumn="0" w:lastRowFirstColumn="0" w:lastRowLastColumn="0"/>
            </w:pPr>
            <w:r>
              <w:t>21 758</w:t>
            </w:r>
          </w:p>
        </w:tc>
        <w:tc>
          <w:tcPr>
            <w:tcW w:w="794" w:type="dxa"/>
          </w:tcPr>
          <w:p w14:paraId="69C818E5" w14:textId="77777777" w:rsidR="0094685B" w:rsidRDefault="0094685B">
            <w:pPr>
              <w:cnfStyle w:val="000000000000" w:firstRow="0" w:lastRow="0" w:firstColumn="0" w:lastColumn="0" w:oddVBand="0" w:evenVBand="0" w:oddHBand="0" w:evenHBand="0" w:firstRowFirstColumn="0" w:firstRowLastColumn="0" w:lastRowFirstColumn="0" w:lastRowLastColumn="0"/>
            </w:pPr>
            <w:r>
              <w:t>24 971</w:t>
            </w:r>
          </w:p>
        </w:tc>
      </w:tr>
      <w:tr w:rsidR="0094685B" w14:paraId="1450362B" w14:textId="77777777">
        <w:tc>
          <w:tcPr>
            <w:cnfStyle w:val="001000000000" w:firstRow="0" w:lastRow="0" w:firstColumn="1" w:lastColumn="0" w:oddVBand="0" w:evenVBand="0" w:oddHBand="0" w:evenHBand="0" w:firstRowFirstColumn="0" w:firstRowLastColumn="0" w:lastRowFirstColumn="0" w:lastRowLastColumn="0"/>
            <w:tcW w:w="3740" w:type="dxa"/>
          </w:tcPr>
          <w:p w14:paraId="2CD84AE6" w14:textId="77777777" w:rsidR="0094685B" w:rsidRDefault="0094685B">
            <w:r>
              <w:t>Plant, equipment and vehicles</w:t>
            </w:r>
          </w:p>
        </w:tc>
        <w:tc>
          <w:tcPr>
            <w:tcW w:w="794" w:type="dxa"/>
          </w:tcPr>
          <w:p w14:paraId="00BE120E" w14:textId="77777777" w:rsidR="0094685B" w:rsidRDefault="0094685B">
            <w:pPr>
              <w:cnfStyle w:val="000000000000" w:firstRow="0" w:lastRow="0" w:firstColumn="0" w:lastColumn="0" w:oddVBand="0" w:evenVBand="0" w:oddHBand="0" w:evenHBand="0" w:firstRowFirstColumn="0" w:firstRowLastColumn="0" w:lastRowFirstColumn="0" w:lastRowLastColumn="0"/>
            </w:pPr>
            <w:r>
              <w:t>7 385</w:t>
            </w:r>
          </w:p>
        </w:tc>
        <w:tc>
          <w:tcPr>
            <w:tcW w:w="794" w:type="dxa"/>
          </w:tcPr>
          <w:p w14:paraId="16C754EB" w14:textId="77777777" w:rsidR="0094685B" w:rsidRDefault="0094685B">
            <w:pPr>
              <w:cnfStyle w:val="000000000000" w:firstRow="0" w:lastRow="0" w:firstColumn="0" w:lastColumn="0" w:oddVBand="0" w:evenVBand="0" w:oddHBand="0" w:evenHBand="0" w:firstRowFirstColumn="0" w:firstRowLastColumn="0" w:lastRowFirstColumn="0" w:lastRowLastColumn="0"/>
            </w:pPr>
            <w:r>
              <w:t>7 637</w:t>
            </w:r>
          </w:p>
        </w:tc>
        <w:tc>
          <w:tcPr>
            <w:tcW w:w="794" w:type="dxa"/>
          </w:tcPr>
          <w:p w14:paraId="781166D4" w14:textId="77777777" w:rsidR="0094685B" w:rsidRDefault="0094685B">
            <w:pPr>
              <w:cnfStyle w:val="000000000000" w:firstRow="0" w:lastRow="0" w:firstColumn="0" w:lastColumn="0" w:oddVBand="0" w:evenVBand="0" w:oddHBand="0" w:evenHBand="0" w:firstRowFirstColumn="0" w:firstRowLastColumn="0" w:lastRowFirstColumn="0" w:lastRowLastColumn="0"/>
            </w:pPr>
            <w:r>
              <w:t>7 200</w:t>
            </w:r>
          </w:p>
        </w:tc>
        <w:tc>
          <w:tcPr>
            <w:tcW w:w="794" w:type="dxa"/>
          </w:tcPr>
          <w:p w14:paraId="4EA2C5D8" w14:textId="77777777" w:rsidR="0094685B" w:rsidRDefault="0094685B">
            <w:pPr>
              <w:cnfStyle w:val="000000000000" w:firstRow="0" w:lastRow="0" w:firstColumn="0" w:lastColumn="0" w:oddVBand="0" w:evenVBand="0" w:oddHBand="0" w:evenHBand="0" w:firstRowFirstColumn="0" w:firstRowLastColumn="0" w:lastRowFirstColumn="0" w:lastRowLastColumn="0"/>
            </w:pPr>
            <w:r>
              <w:t>6 635</w:t>
            </w:r>
          </w:p>
        </w:tc>
        <w:tc>
          <w:tcPr>
            <w:tcW w:w="794" w:type="dxa"/>
          </w:tcPr>
          <w:p w14:paraId="558CC436" w14:textId="77777777" w:rsidR="0094685B" w:rsidRDefault="0094685B">
            <w:pPr>
              <w:cnfStyle w:val="000000000000" w:firstRow="0" w:lastRow="0" w:firstColumn="0" w:lastColumn="0" w:oddVBand="0" w:evenVBand="0" w:oddHBand="0" w:evenHBand="0" w:firstRowFirstColumn="0" w:firstRowLastColumn="0" w:lastRowFirstColumn="0" w:lastRowLastColumn="0"/>
            </w:pPr>
            <w:r>
              <w:t>4 739</w:t>
            </w:r>
          </w:p>
        </w:tc>
      </w:tr>
      <w:tr w:rsidR="0094685B" w14:paraId="1A39FCDC" w14:textId="77777777">
        <w:tc>
          <w:tcPr>
            <w:cnfStyle w:val="001000000000" w:firstRow="0" w:lastRow="0" w:firstColumn="1" w:lastColumn="0" w:oddVBand="0" w:evenVBand="0" w:oddHBand="0" w:evenHBand="0" w:firstRowFirstColumn="0" w:firstRowLastColumn="0" w:lastRowFirstColumn="0" w:lastRowLastColumn="0"/>
            <w:tcW w:w="3740" w:type="dxa"/>
          </w:tcPr>
          <w:p w14:paraId="643ACE56" w14:textId="77777777" w:rsidR="0094685B" w:rsidRDefault="0094685B">
            <w:r>
              <w:t>Roads and road infrastructure</w:t>
            </w:r>
          </w:p>
        </w:tc>
        <w:tc>
          <w:tcPr>
            <w:tcW w:w="794" w:type="dxa"/>
          </w:tcPr>
          <w:p w14:paraId="3F0A945B" w14:textId="77777777" w:rsidR="0094685B" w:rsidRDefault="0094685B">
            <w:pPr>
              <w:cnfStyle w:val="000000000000" w:firstRow="0" w:lastRow="0" w:firstColumn="0" w:lastColumn="0" w:oddVBand="0" w:evenVBand="0" w:oddHBand="0" w:evenHBand="0" w:firstRowFirstColumn="0" w:firstRowLastColumn="0" w:lastRowFirstColumn="0" w:lastRowLastColumn="0"/>
            </w:pPr>
            <w:r>
              <w:t>64 740</w:t>
            </w:r>
          </w:p>
        </w:tc>
        <w:tc>
          <w:tcPr>
            <w:tcW w:w="794" w:type="dxa"/>
          </w:tcPr>
          <w:p w14:paraId="13EA3C1B" w14:textId="77777777" w:rsidR="0094685B" w:rsidRDefault="0094685B">
            <w:pPr>
              <w:cnfStyle w:val="000000000000" w:firstRow="0" w:lastRow="0" w:firstColumn="0" w:lastColumn="0" w:oddVBand="0" w:evenVBand="0" w:oddHBand="0" w:evenHBand="0" w:firstRowFirstColumn="0" w:firstRowLastColumn="0" w:lastRowFirstColumn="0" w:lastRowLastColumn="0"/>
            </w:pPr>
            <w:r>
              <w:t>63 449</w:t>
            </w:r>
          </w:p>
        </w:tc>
        <w:tc>
          <w:tcPr>
            <w:tcW w:w="794" w:type="dxa"/>
          </w:tcPr>
          <w:p w14:paraId="1C109182" w14:textId="77777777" w:rsidR="0094685B" w:rsidRDefault="0094685B">
            <w:pPr>
              <w:cnfStyle w:val="000000000000" w:firstRow="0" w:lastRow="0" w:firstColumn="0" w:lastColumn="0" w:oddVBand="0" w:evenVBand="0" w:oddHBand="0" w:evenHBand="0" w:firstRowFirstColumn="0" w:firstRowLastColumn="0" w:lastRowFirstColumn="0" w:lastRowLastColumn="0"/>
            </w:pPr>
            <w:r>
              <w:t>66 493</w:t>
            </w:r>
          </w:p>
        </w:tc>
        <w:tc>
          <w:tcPr>
            <w:tcW w:w="794" w:type="dxa"/>
          </w:tcPr>
          <w:p w14:paraId="42AAD675" w14:textId="77777777" w:rsidR="0094685B" w:rsidRDefault="0094685B">
            <w:pPr>
              <w:cnfStyle w:val="000000000000" w:firstRow="0" w:lastRow="0" w:firstColumn="0" w:lastColumn="0" w:oddVBand="0" w:evenVBand="0" w:oddHBand="0" w:evenHBand="0" w:firstRowFirstColumn="0" w:firstRowLastColumn="0" w:lastRowFirstColumn="0" w:lastRowLastColumn="0"/>
            </w:pPr>
            <w:r>
              <w:t>74 564</w:t>
            </w:r>
          </w:p>
        </w:tc>
        <w:tc>
          <w:tcPr>
            <w:tcW w:w="794" w:type="dxa"/>
          </w:tcPr>
          <w:p w14:paraId="2EF2231E" w14:textId="77777777" w:rsidR="0094685B" w:rsidRDefault="0094685B">
            <w:pPr>
              <w:cnfStyle w:val="000000000000" w:firstRow="0" w:lastRow="0" w:firstColumn="0" w:lastColumn="0" w:oddVBand="0" w:evenVBand="0" w:oddHBand="0" w:evenHBand="0" w:firstRowFirstColumn="0" w:firstRowLastColumn="0" w:lastRowFirstColumn="0" w:lastRowLastColumn="0"/>
            </w:pPr>
            <w:r>
              <w:t>77 872</w:t>
            </w:r>
          </w:p>
        </w:tc>
      </w:tr>
      <w:tr w:rsidR="0094685B" w14:paraId="2BA65208" w14:textId="77777777">
        <w:tc>
          <w:tcPr>
            <w:cnfStyle w:val="001000000000" w:firstRow="0" w:lastRow="0" w:firstColumn="1" w:lastColumn="0" w:oddVBand="0" w:evenVBand="0" w:oddHBand="0" w:evenHBand="0" w:firstRowFirstColumn="0" w:firstRowLastColumn="0" w:lastRowFirstColumn="0" w:lastRowLastColumn="0"/>
            <w:tcW w:w="3740" w:type="dxa"/>
          </w:tcPr>
          <w:p w14:paraId="3DA637EC" w14:textId="77777777" w:rsidR="0094685B" w:rsidRDefault="0094685B">
            <w:r>
              <w:t>Earthworks</w:t>
            </w:r>
          </w:p>
        </w:tc>
        <w:tc>
          <w:tcPr>
            <w:tcW w:w="794" w:type="dxa"/>
          </w:tcPr>
          <w:p w14:paraId="2CBC34D3" w14:textId="77777777" w:rsidR="0094685B" w:rsidRDefault="0094685B">
            <w:pPr>
              <w:cnfStyle w:val="000000000000" w:firstRow="0" w:lastRow="0" w:firstColumn="0" w:lastColumn="0" w:oddVBand="0" w:evenVBand="0" w:oddHBand="0" w:evenHBand="0" w:firstRowFirstColumn="0" w:firstRowLastColumn="0" w:lastRowFirstColumn="0" w:lastRowLastColumn="0"/>
            </w:pPr>
            <w:r>
              <w:t>14 415</w:t>
            </w:r>
          </w:p>
        </w:tc>
        <w:tc>
          <w:tcPr>
            <w:tcW w:w="794" w:type="dxa"/>
          </w:tcPr>
          <w:p w14:paraId="4B433F32" w14:textId="77777777" w:rsidR="0094685B" w:rsidRDefault="0094685B">
            <w:pPr>
              <w:cnfStyle w:val="000000000000" w:firstRow="0" w:lastRow="0" w:firstColumn="0" w:lastColumn="0" w:oddVBand="0" w:evenVBand="0" w:oddHBand="0" w:evenHBand="0" w:firstRowFirstColumn="0" w:firstRowLastColumn="0" w:lastRowFirstColumn="0" w:lastRowLastColumn="0"/>
            </w:pPr>
            <w:r>
              <w:t>14 415</w:t>
            </w:r>
          </w:p>
        </w:tc>
        <w:tc>
          <w:tcPr>
            <w:tcW w:w="794" w:type="dxa"/>
          </w:tcPr>
          <w:p w14:paraId="6DDC3202" w14:textId="77777777" w:rsidR="0094685B" w:rsidRDefault="0094685B">
            <w:pPr>
              <w:cnfStyle w:val="000000000000" w:firstRow="0" w:lastRow="0" w:firstColumn="0" w:lastColumn="0" w:oddVBand="0" w:evenVBand="0" w:oddHBand="0" w:evenHBand="0" w:firstRowFirstColumn="0" w:firstRowLastColumn="0" w:lastRowFirstColumn="0" w:lastRowLastColumn="0"/>
            </w:pPr>
            <w:r>
              <w:t>14 427</w:t>
            </w:r>
          </w:p>
        </w:tc>
        <w:tc>
          <w:tcPr>
            <w:tcW w:w="794" w:type="dxa"/>
          </w:tcPr>
          <w:p w14:paraId="3377768E" w14:textId="77777777" w:rsidR="0094685B" w:rsidRDefault="0094685B">
            <w:pPr>
              <w:cnfStyle w:val="000000000000" w:firstRow="0" w:lastRow="0" w:firstColumn="0" w:lastColumn="0" w:oddVBand="0" w:evenVBand="0" w:oddHBand="0" w:evenHBand="0" w:firstRowFirstColumn="0" w:firstRowLastColumn="0" w:lastRowFirstColumn="0" w:lastRowLastColumn="0"/>
            </w:pPr>
            <w:r>
              <w:t>14 439</w:t>
            </w:r>
          </w:p>
        </w:tc>
        <w:tc>
          <w:tcPr>
            <w:tcW w:w="794" w:type="dxa"/>
          </w:tcPr>
          <w:p w14:paraId="090BFAEF" w14:textId="77777777" w:rsidR="0094685B" w:rsidRDefault="0094685B">
            <w:pPr>
              <w:cnfStyle w:val="000000000000" w:firstRow="0" w:lastRow="0" w:firstColumn="0" w:lastColumn="0" w:oddVBand="0" w:evenVBand="0" w:oddHBand="0" w:evenHBand="0" w:firstRowFirstColumn="0" w:firstRowLastColumn="0" w:lastRowFirstColumn="0" w:lastRowLastColumn="0"/>
            </w:pPr>
            <w:r>
              <w:t>14 451</w:t>
            </w:r>
          </w:p>
        </w:tc>
      </w:tr>
      <w:tr w:rsidR="0094685B" w14:paraId="0839841C"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6A5C105" w14:textId="77777777" w:rsidR="0094685B" w:rsidRDefault="0094685B">
            <w:r>
              <w:t>Cultural assets</w:t>
            </w:r>
          </w:p>
        </w:tc>
        <w:tc>
          <w:tcPr>
            <w:tcW w:w="794" w:type="dxa"/>
            <w:tcBorders>
              <w:bottom w:val="single" w:sz="6" w:space="0" w:color="auto"/>
            </w:tcBorders>
          </w:tcPr>
          <w:p w14:paraId="3FEA9490" w14:textId="77777777" w:rsidR="0094685B" w:rsidRDefault="0094685B">
            <w:pPr>
              <w:cnfStyle w:val="000000000000" w:firstRow="0" w:lastRow="0" w:firstColumn="0" w:lastColumn="0" w:oddVBand="0" w:evenVBand="0" w:oddHBand="0" w:evenHBand="0" w:firstRowFirstColumn="0" w:firstRowLastColumn="0" w:lastRowFirstColumn="0" w:lastRowLastColumn="0"/>
            </w:pPr>
            <w:r>
              <w:t>7 791</w:t>
            </w:r>
          </w:p>
        </w:tc>
        <w:tc>
          <w:tcPr>
            <w:tcW w:w="794" w:type="dxa"/>
            <w:tcBorders>
              <w:bottom w:val="single" w:sz="6" w:space="0" w:color="auto"/>
            </w:tcBorders>
          </w:tcPr>
          <w:p w14:paraId="2552378C" w14:textId="77777777" w:rsidR="0094685B" w:rsidRDefault="0094685B">
            <w:pPr>
              <w:cnfStyle w:val="000000000000" w:firstRow="0" w:lastRow="0" w:firstColumn="0" w:lastColumn="0" w:oddVBand="0" w:evenVBand="0" w:oddHBand="0" w:evenHBand="0" w:firstRowFirstColumn="0" w:firstRowLastColumn="0" w:lastRowFirstColumn="0" w:lastRowLastColumn="0"/>
            </w:pPr>
            <w:r>
              <w:t>7 791</w:t>
            </w:r>
          </w:p>
        </w:tc>
        <w:tc>
          <w:tcPr>
            <w:tcW w:w="794" w:type="dxa"/>
            <w:tcBorders>
              <w:bottom w:val="single" w:sz="6" w:space="0" w:color="auto"/>
            </w:tcBorders>
          </w:tcPr>
          <w:p w14:paraId="5E29CA87" w14:textId="77777777" w:rsidR="0094685B" w:rsidRDefault="0094685B">
            <w:pPr>
              <w:cnfStyle w:val="000000000000" w:firstRow="0" w:lastRow="0" w:firstColumn="0" w:lastColumn="0" w:oddVBand="0" w:evenVBand="0" w:oddHBand="0" w:evenHBand="0" w:firstRowFirstColumn="0" w:firstRowLastColumn="0" w:lastRowFirstColumn="0" w:lastRowLastColumn="0"/>
            </w:pPr>
            <w:r>
              <w:t>7 857</w:t>
            </w:r>
          </w:p>
        </w:tc>
        <w:tc>
          <w:tcPr>
            <w:tcW w:w="794" w:type="dxa"/>
            <w:tcBorders>
              <w:bottom w:val="single" w:sz="6" w:space="0" w:color="auto"/>
            </w:tcBorders>
          </w:tcPr>
          <w:p w14:paraId="044B80A0" w14:textId="77777777" w:rsidR="0094685B" w:rsidRDefault="0094685B">
            <w:pPr>
              <w:cnfStyle w:val="000000000000" w:firstRow="0" w:lastRow="0" w:firstColumn="0" w:lastColumn="0" w:oddVBand="0" w:evenVBand="0" w:oddHBand="0" w:evenHBand="0" w:firstRowFirstColumn="0" w:firstRowLastColumn="0" w:lastRowFirstColumn="0" w:lastRowLastColumn="0"/>
            </w:pPr>
            <w:r>
              <w:t>7 867</w:t>
            </w:r>
          </w:p>
        </w:tc>
        <w:tc>
          <w:tcPr>
            <w:tcW w:w="794" w:type="dxa"/>
            <w:tcBorders>
              <w:bottom w:val="single" w:sz="6" w:space="0" w:color="auto"/>
            </w:tcBorders>
          </w:tcPr>
          <w:p w14:paraId="5F923CF6" w14:textId="77777777" w:rsidR="0094685B" w:rsidRDefault="0094685B">
            <w:pPr>
              <w:cnfStyle w:val="000000000000" w:firstRow="0" w:lastRow="0" w:firstColumn="0" w:lastColumn="0" w:oddVBand="0" w:evenVBand="0" w:oddHBand="0" w:evenHBand="0" w:firstRowFirstColumn="0" w:firstRowLastColumn="0" w:lastRowFirstColumn="0" w:lastRowLastColumn="0"/>
            </w:pPr>
            <w:r>
              <w:t>7 877</w:t>
            </w:r>
          </w:p>
        </w:tc>
      </w:tr>
      <w:tr w:rsidR="0094685B" w14:paraId="626166D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18DD860" w14:textId="77777777" w:rsidR="0094685B" w:rsidRDefault="0094685B">
            <w:r>
              <w:rPr>
                <w:b/>
              </w:rPr>
              <w:t>Total land, buildings, infrastructure, plant and equipment</w:t>
            </w:r>
          </w:p>
        </w:tc>
        <w:tc>
          <w:tcPr>
            <w:tcW w:w="794" w:type="dxa"/>
            <w:tcBorders>
              <w:top w:val="single" w:sz="6" w:space="0" w:color="auto"/>
              <w:bottom w:val="single" w:sz="12" w:space="0" w:color="auto"/>
            </w:tcBorders>
          </w:tcPr>
          <w:p w14:paraId="59B2A92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277 611</w:t>
            </w:r>
          </w:p>
        </w:tc>
        <w:tc>
          <w:tcPr>
            <w:tcW w:w="794" w:type="dxa"/>
            <w:tcBorders>
              <w:top w:val="single" w:sz="6" w:space="0" w:color="auto"/>
              <w:bottom w:val="single" w:sz="12" w:space="0" w:color="auto"/>
            </w:tcBorders>
          </w:tcPr>
          <w:p w14:paraId="3610F61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276 829</w:t>
            </w:r>
          </w:p>
        </w:tc>
        <w:tc>
          <w:tcPr>
            <w:tcW w:w="794" w:type="dxa"/>
            <w:tcBorders>
              <w:top w:val="single" w:sz="6" w:space="0" w:color="auto"/>
              <w:bottom w:val="single" w:sz="12" w:space="0" w:color="auto"/>
            </w:tcBorders>
          </w:tcPr>
          <w:p w14:paraId="43BCD86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287 094</w:t>
            </w:r>
          </w:p>
        </w:tc>
        <w:tc>
          <w:tcPr>
            <w:tcW w:w="794" w:type="dxa"/>
            <w:tcBorders>
              <w:top w:val="single" w:sz="6" w:space="0" w:color="auto"/>
              <w:bottom w:val="single" w:sz="12" w:space="0" w:color="auto"/>
            </w:tcBorders>
          </w:tcPr>
          <w:p w14:paraId="3EC67BF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311 044</w:t>
            </w:r>
          </w:p>
        </w:tc>
        <w:tc>
          <w:tcPr>
            <w:tcW w:w="794" w:type="dxa"/>
            <w:tcBorders>
              <w:top w:val="single" w:sz="6" w:space="0" w:color="auto"/>
              <w:bottom w:val="single" w:sz="12" w:space="0" w:color="auto"/>
            </w:tcBorders>
          </w:tcPr>
          <w:p w14:paraId="5F8DEA4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320 512</w:t>
            </w:r>
          </w:p>
        </w:tc>
      </w:tr>
    </w:tbl>
    <w:p w14:paraId="4DB2C654" w14:textId="77777777" w:rsidR="0094685B" w:rsidRPr="003A1BED" w:rsidRDefault="0094685B" w:rsidP="0094685B">
      <w:pPr>
        <w:pStyle w:val="Note"/>
      </w:pPr>
      <w:r w:rsidRPr="003A1BED">
        <w:t>Note:</w:t>
      </w:r>
    </w:p>
    <w:p w14:paraId="5E6F7342" w14:textId="77777777" w:rsidR="0094685B" w:rsidRDefault="0094685B" w:rsidP="0094685B">
      <w:pPr>
        <w:pStyle w:val="Note"/>
      </w:pPr>
      <w:r w:rsidRPr="003A1BED">
        <w:t>(a)</w:t>
      </w:r>
      <w:r w:rsidRPr="003A1BED">
        <w:tab/>
        <w:t>The balances for each class of assets includes those related to service concession arrangement assets and right</w:t>
      </w:r>
      <w:r>
        <w:noBreakHyphen/>
      </w:r>
      <w:r w:rsidRPr="003A1BED">
        <w:t>of</w:t>
      </w:r>
      <w:r>
        <w:noBreakHyphen/>
      </w:r>
      <w:r w:rsidRPr="003A1BED">
        <w:t>use assets.</w:t>
      </w:r>
    </w:p>
    <w:p w14:paraId="74A596A5" w14:textId="77777777" w:rsidR="0094685B" w:rsidRPr="003A1BED" w:rsidRDefault="0094685B" w:rsidP="0094685B"/>
    <w:p w14:paraId="0F9138D2" w14:textId="77777777" w:rsidR="0094685B" w:rsidRDefault="0094685B" w:rsidP="0094685B">
      <w:pPr>
        <w:keepLines w:val="0"/>
      </w:pPr>
      <w:r>
        <w:br w:type="page"/>
      </w:r>
    </w:p>
    <w:p w14:paraId="513D93F3" w14:textId="77777777" w:rsidR="0094685B" w:rsidRPr="003A1BED" w:rsidRDefault="0094685B" w:rsidP="0094685B">
      <w:r w:rsidRPr="003A1BED">
        <w:lastRenderedPageBreak/>
        <w:t>The following two tables are subsets of total land, buildings, infrastructure, plant and equipment by right</w:t>
      </w:r>
      <w:r>
        <w:noBreakHyphen/>
      </w:r>
      <w:r w:rsidRPr="003A1BED">
        <w:t>of</w:t>
      </w:r>
      <w:r>
        <w:noBreakHyphen/>
      </w:r>
      <w:r w:rsidRPr="003A1BED">
        <w:t>use (leased) assets and service concession assets.</w:t>
      </w:r>
    </w:p>
    <w:p w14:paraId="4261ABF1" w14:textId="77777777" w:rsidR="0094685B" w:rsidRPr="003A1BED" w:rsidRDefault="0094685B" w:rsidP="0094685B"/>
    <w:p w14:paraId="380E0E26" w14:textId="77777777" w:rsidR="0094685B" w:rsidRDefault="0094685B" w:rsidP="0094685B">
      <w:pPr>
        <w:pStyle w:val="TableHeading"/>
      </w:pPr>
      <w:r w:rsidRPr="00E4496E">
        <w:t xml:space="preserve">Total </w:t>
      </w:r>
      <w:r w:rsidRPr="0075710E">
        <w:t>right</w:t>
      </w:r>
      <w:r>
        <w:noBreakHyphen/>
      </w:r>
      <w:r w:rsidRPr="0075710E">
        <w:t>of</w:t>
      </w:r>
      <w:r>
        <w:noBreakHyphen/>
      </w:r>
      <w:r w:rsidRPr="0075710E">
        <w:t xml:space="preserve">use </w:t>
      </w:r>
      <w:r w:rsidRPr="00E4496E">
        <w:t>(leased) assets: Buildings, infrastructure, plant and equipment</w:t>
      </w:r>
      <w:r w:rsidRPr="00E4496E">
        <w:tab/>
        <w:t>($</w:t>
      </w:r>
      <w:r>
        <w:t xml:space="preserve"> </w:t>
      </w:r>
      <w:r w:rsidRPr="00E4496E">
        <w:t>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Right_of_use_assets|MergedHeadingRow:1"/>
      </w:tblPr>
      <w:tblGrid>
        <w:gridCol w:w="3740"/>
        <w:gridCol w:w="794"/>
        <w:gridCol w:w="794"/>
        <w:gridCol w:w="794"/>
        <w:gridCol w:w="794"/>
        <w:gridCol w:w="794"/>
      </w:tblGrid>
      <w:tr w:rsidR="0094685B" w14:paraId="4144921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E419A3B" w14:textId="77777777" w:rsidR="0094685B" w:rsidRDefault="0094685B">
            <w:pPr>
              <w:keepNext/>
            </w:pPr>
          </w:p>
        </w:tc>
        <w:tc>
          <w:tcPr>
            <w:tcW w:w="794" w:type="dxa"/>
          </w:tcPr>
          <w:p w14:paraId="05C6756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2993554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143A47C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1ADF5FE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066DE70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1174D06D" w14:textId="77777777">
        <w:tc>
          <w:tcPr>
            <w:cnfStyle w:val="001000000000" w:firstRow="0" w:lastRow="0" w:firstColumn="1" w:lastColumn="0" w:oddVBand="0" w:evenVBand="0" w:oddHBand="0" w:evenHBand="0" w:firstRowFirstColumn="0" w:firstRowLastColumn="0" w:lastRowFirstColumn="0" w:lastRowLastColumn="0"/>
            <w:tcW w:w="3740" w:type="dxa"/>
          </w:tcPr>
          <w:p w14:paraId="7EA47B8D" w14:textId="77777777" w:rsidR="0094685B" w:rsidRDefault="0094685B">
            <w:r>
              <w:t>Buildings</w:t>
            </w:r>
          </w:p>
        </w:tc>
        <w:tc>
          <w:tcPr>
            <w:tcW w:w="794" w:type="dxa"/>
          </w:tcPr>
          <w:p w14:paraId="0724C736" w14:textId="77777777" w:rsidR="0094685B" w:rsidRDefault="0094685B">
            <w:pPr>
              <w:cnfStyle w:val="000000000000" w:firstRow="0" w:lastRow="0" w:firstColumn="0" w:lastColumn="0" w:oddVBand="0" w:evenVBand="0" w:oddHBand="0" w:evenHBand="0" w:firstRowFirstColumn="0" w:firstRowLastColumn="0" w:lastRowFirstColumn="0" w:lastRowLastColumn="0"/>
            </w:pPr>
            <w:r>
              <w:t>8 129</w:t>
            </w:r>
          </w:p>
        </w:tc>
        <w:tc>
          <w:tcPr>
            <w:tcW w:w="794" w:type="dxa"/>
          </w:tcPr>
          <w:p w14:paraId="28FB272E" w14:textId="77777777" w:rsidR="0094685B" w:rsidRDefault="0094685B">
            <w:pPr>
              <w:cnfStyle w:val="000000000000" w:firstRow="0" w:lastRow="0" w:firstColumn="0" w:lastColumn="0" w:oddVBand="0" w:evenVBand="0" w:oddHBand="0" w:evenHBand="0" w:firstRowFirstColumn="0" w:firstRowLastColumn="0" w:lastRowFirstColumn="0" w:lastRowLastColumn="0"/>
            </w:pPr>
            <w:r>
              <w:t>8 330</w:t>
            </w:r>
          </w:p>
        </w:tc>
        <w:tc>
          <w:tcPr>
            <w:tcW w:w="794" w:type="dxa"/>
          </w:tcPr>
          <w:p w14:paraId="461ACAE7" w14:textId="77777777" w:rsidR="0094685B" w:rsidRDefault="0094685B">
            <w:pPr>
              <w:cnfStyle w:val="000000000000" w:firstRow="0" w:lastRow="0" w:firstColumn="0" w:lastColumn="0" w:oddVBand="0" w:evenVBand="0" w:oddHBand="0" w:evenHBand="0" w:firstRowFirstColumn="0" w:firstRowLastColumn="0" w:lastRowFirstColumn="0" w:lastRowLastColumn="0"/>
            </w:pPr>
            <w:r>
              <w:t>7 645</w:t>
            </w:r>
          </w:p>
        </w:tc>
        <w:tc>
          <w:tcPr>
            <w:tcW w:w="794" w:type="dxa"/>
          </w:tcPr>
          <w:p w14:paraId="0CE6ECCB" w14:textId="77777777" w:rsidR="0094685B" w:rsidRDefault="0094685B">
            <w:pPr>
              <w:cnfStyle w:val="000000000000" w:firstRow="0" w:lastRow="0" w:firstColumn="0" w:lastColumn="0" w:oddVBand="0" w:evenVBand="0" w:oddHBand="0" w:evenHBand="0" w:firstRowFirstColumn="0" w:firstRowLastColumn="0" w:lastRowFirstColumn="0" w:lastRowLastColumn="0"/>
            </w:pPr>
            <w:r>
              <w:t>6 962</w:t>
            </w:r>
          </w:p>
        </w:tc>
        <w:tc>
          <w:tcPr>
            <w:tcW w:w="794" w:type="dxa"/>
          </w:tcPr>
          <w:p w14:paraId="1216D84E" w14:textId="77777777" w:rsidR="0094685B" w:rsidRDefault="0094685B">
            <w:pPr>
              <w:cnfStyle w:val="000000000000" w:firstRow="0" w:lastRow="0" w:firstColumn="0" w:lastColumn="0" w:oddVBand="0" w:evenVBand="0" w:oddHBand="0" w:evenHBand="0" w:firstRowFirstColumn="0" w:firstRowLastColumn="0" w:lastRowFirstColumn="0" w:lastRowLastColumn="0"/>
            </w:pPr>
            <w:r>
              <w:t>6 309</w:t>
            </w:r>
          </w:p>
        </w:tc>
      </w:tr>
      <w:tr w:rsidR="0094685B" w14:paraId="6D53230B" w14:textId="77777777">
        <w:tc>
          <w:tcPr>
            <w:cnfStyle w:val="001000000000" w:firstRow="0" w:lastRow="0" w:firstColumn="1" w:lastColumn="0" w:oddVBand="0" w:evenVBand="0" w:oddHBand="0" w:evenHBand="0" w:firstRowFirstColumn="0" w:firstRowLastColumn="0" w:lastRowFirstColumn="0" w:lastRowLastColumn="0"/>
            <w:tcW w:w="3740" w:type="dxa"/>
          </w:tcPr>
          <w:p w14:paraId="496C9FE4" w14:textId="77777777" w:rsidR="0094685B" w:rsidRDefault="0094685B">
            <w:r>
              <w:t>Infrastructure</w:t>
            </w:r>
          </w:p>
        </w:tc>
        <w:tc>
          <w:tcPr>
            <w:tcW w:w="794" w:type="dxa"/>
          </w:tcPr>
          <w:p w14:paraId="673ED3CE"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705067D7"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57AC936C"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12A07ADE"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319647F4" w14:textId="77777777" w:rsidR="0094685B" w:rsidRDefault="0094685B">
            <w:pPr>
              <w:cnfStyle w:val="000000000000" w:firstRow="0" w:lastRow="0" w:firstColumn="0" w:lastColumn="0" w:oddVBand="0" w:evenVBand="0" w:oddHBand="0" w:evenHBand="0" w:firstRowFirstColumn="0" w:firstRowLastColumn="0" w:lastRowFirstColumn="0" w:lastRowLastColumn="0"/>
            </w:pPr>
            <w:r>
              <w:t>4</w:t>
            </w:r>
          </w:p>
        </w:tc>
      </w:tr>
      <w:tr w:rsidR="0094685B" w14:paraId="5552BA8F"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974612C" w14:textId="77777777" w:rsidR="0094685B" w:rsidRDefault="0094685B">
            <w:r>
              <w:t>Plant, equipment and vehicles</w:t>
            </w:r>
          </w:p>
        </w:tc>
        <w:tc>
          <w:tcPr>
            <w:tcW w:w="794" w:type="dxa"/>
            <w:tcBorders>
              <w:bottom w:val="single" w:sz="6" w:space="0" w:color="auto"/>
            </w:tcBorders>
          </w:tcPr>
          <w:p w14:paraId="70C09858" w14:textId="77777777" w:rsidR="0094685B" w:rsidRDefault="0094685B">
            <w:pPr>
              <w:cnfStyle w:val="000000000000" w:firstRow="0" w:lastRow="0" w:firstColumn="0" w:lastColumn="0" w:oddVBand="0" w:evenVBand="0" w:oddHBand="0" w:evenHBand="0" w:firstRowFirstColumn="0" w:firstRowLastColumn="0" w:lastRowFirstColumn="0" w:lastRowLastColumn="0"/>
            </w:pPr>
            <w:r>
              <w:t>755</w:t>
            </w:r>
          </w:p>
        </w:tc>
        <w:tc>
          <w:tcPr>
            <w:tcW w:w="794" w:type="dxa"/>
            <w:tcBorders>
              <w:bottom w:val="single" w:sz="6" w:space="0" w:color="auto"/>
            </w:tcBorders>
          </w:tcPr>
          <w:p w14:paraId="27A14D20" w14:textId="77777777" w:rsidR="0094685B" w:rsidRDefault="0094685B">
            <w:pPr>
              <w:cnfStyle w:val="000000000000" w:firstRow="0" w:lastRow="0" w:firstColumn="0" w:lastColumn="0" w:oddVBand="0" w:evenVBand="0" w:oddHBand="0" w:evenHBand="0" w:firstRowFirstColumn="0" w:firstRowLastColumn="0" w:lastRowFirstColumn="0" w:lastRowLastColumn="0"/>
            </w:pPr>
            <w:r>
              <w:t>808</w:t>
            </w:r>
          </w:p>
        </w:tc>
        <w:tc>
          <w:tcPr>
            <w:tcW w:w="794" w:type="dxa"/>
            <w:tcBorders>
              <w:bottom w:val="single" w:sz="6" w:space="0" w:color="auto"/>
            </w:tcBorders>
          </w:tcPr>
          <w:p w14:paraId="7218807D" w14:textId="77777777" w:rsidR="0094685B" w:rsidRDefault="0094685B">
            <w:pPr>
              <w:cnfStyle w:val="000000000000" w:firstRow="0" w:lastRow="0" w:firstColumn="0" w:lastColumn="0" w:oddVBand="0" w:evenVBand="0" w:oddHBand="0" w:evenHBand="0" w:firstRowFirstColumn="0" w:firstRowLastColumn="0" w:lastRowFirstColumn="0" w:lastRowLastColumn="0"/>
            </w:pPr>
            <w:r>
              <w:t>711</w:t>
            </w:r>
          </w:p>
        </w:tc>
        <w:tc>
          <w:tcPr>
            <w:tcW w:w="794" w:type="dxa"/>
            <w:tcBorders>
              <w:bottom w:val="single" w:sz="6" w:space="0" w:color="auto"/>
            </w:tcBorders>
          </w:tcPr>
          <w:p w14:paraId="310640A2" w14:textId="77777777" w:rsidR="0094685B" w:rsidRDefault="0094685B">
            <w:pPr>
              <w:cnfStyle w:val="000000000000" w:firstRow="0" w:lastRow="0" w:firstColumn="0" w:lastColumn="0" w:oddVBand="0" w:evenVBand="0" w:oddHBand="0" w:evenHBand="0" w:firstRowFirstColumn="0" w:firstRowLastColumn="0" w:lastRowFirstColumn="0" w:lastRowLastColumn="0"/>
            </w:pPr>
            <w:r>
              <w:t>614</w:t>
            </w:r>
          </w:p>
        </w:tc>
        <w:tc>
          <w:tcPr>
            <w:tcW w:w="794" w:type="dxa"/>
            <w:tcBorders>
              <w:bottom w:val="single" w:sz="6" w:space="0" w:color="auto"/>
            </w:tcBorders>
          </w:tcPr>
          <w:p w14:paraId="57EA5F31" w14:textId="77777777" w:rsidR="0094685B" w:rsidRDefault="0094685B">
            <w:pPr>
              <w:cnfStyle w:val="000000000000" w:firstRow="0" w:lastRow="0" w:firstColumn="0" w:lastColumn="0" w:oddVBand="0" w:evenVBand="0" w:oddHBand="0" w:evenHBand="0" w:firstRowFirstColumn="0" w:firstRowLastColumn="0" w:lastRowFirstColumn="0" w:lastRowLastColumn="0"/>
            </w:pPr>
            <w:r>
              <w:t>516</w:t>
            </w:r>
          </w:p>
        </w:tc>
      </w:tr>
      <w:tr w:rsidR="0094685B" w14:paraId="1F4DF7C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1CBDF08" w14:textId="77777777" w:rsidR="0094685B" w:rsidRDefault="0094685B">
            <w:r>
              <w:rPr>
                <w:b/>
              </w:rPr>
              <w:t>Total right</w:t>
            </w:r>
            <w:r>
              <w:rPr>
                <w:b/>
              </w:rPr>
              <w:noBreakHyphen/>
              <w:t>of</w:t>
            </w:r>
            <w:r>
              <w:rPr>
                <w:b/>
              </w:rPr>
              <w:noBreakHyphen/>
              <w:t>use assets: buildings, infrastructure, plant and equipment</w:t>
            </w:r>
          </w:p>
        </w:tc>
        <w:tc>
          <w:tcPr>
            <w:tcW w:w="794" w:type="dxa"/>
            <w:tcBorders>
              <w:top w:val="single" w:sz="6" w:space="0" w:color="auto"/>
              <w:bottom w:val="single" w:sz="12" w:space="0" w:color="auto"/>
            </w:tcBorders>
          </w:tcPr>
          <w:p w14:paraId="6538230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8 887</w:t>
            </w:r>
          </w:p>
        </w:tc>
        <w:tc>
          <w:tcPr>
            <w:tcW w:w="794" w:type="dxa"/>
            <w:tcBorders>
              <w:top w:val="single" w:sz="6" w:space="0" w:color="auto"/>
              <w:bottom w:val="single" w:sz="12" w:space="0" w:color="auto"/>
            </w:tcBorders>
          </w:tcPr>
          <w:p w14:paraId="35A3A2D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9 140</w:t>
            </w:r>
          </w:p>
        </w:tc>
        <w:tc>
          <w:tcPr>
            <w:tcW w:w="794" w:type="dxa"/>
            <w:tcBorders>
              <w:top w:val="single" w:sz="6" w:space="0" w:color="auto"/>
              <w:bottom w:val="single" w:sz="12" w:space="0" w:color="auto"/>
            </w:tcBorders>
          </w:tcPr>
          <w:p w14:paraId="61AA3AB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8 359</w:t>
            </w:r>
          </w:p>
        </w:tc>
        <w:tc>
          <w:tcPr>
            <w:tcW w:w="794" w:type="dxa"/>
            <w:tcBorders>
              <w:top w:val="single" w:sz="6" w:space="0" w:color="auto"/>
              <w:bottom w:val="single" w:sz="12" w:space="0" w:color="auto"/>
            </w:tcBorders>
          </w:tcPr>
          <w:p w14:paraId="5A9C467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7 579</w:t>
            </w:r>
          </w:p>
        </w:tc>
        <w:tc>
          <w:tcPr>
            <w:tcW w:w="794" w:type="dxa"/>
            <w:tcBorders>
              <w:top w:val="single" w:sz="6" w:space="0" w:color="auto"/>
              <w:bottom w:val="single" w:sz="12" w:space="0" w:color="auto"/>
            </w:tcBorders>
          </w:tcPr>
          <w:p w14:paraId="3847387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6 828</w:t>
            </w:r>
          </w:p>
        </w:tc>
      </w:tr>
    </w:tbl>
    <w:p w14:paraId="0D27A999" w14:textId="77777777" w:rsidR="0094685B" w:rsidRDefault="0094685B" w:rsidP="0094685B"/>
    <w:p w14:paraId="45A20250" w14:textId="77777777" w:rsidR="0094685B" w:rsidRDefault="0094685B" w:rsidP="0094685B">
      <w:pPr>
        <w:pStyle w:val="TableHeading"/>
        <w:ind w:left="0" w:firstLine="0"/>
      </w:pPr>
      <w:r>
        <w:t xml:space="preserve">Total service concession assets: Land, buildings, infrastructure, </w:t>
      </w:r>
      <w:r>
        <w:br/>
        <w:t xml:space="preserve">plant and equipment </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Service_Concessions_Assets|MergedHeadingRow:1"/>
      </w:tblPr>
      <w:tblGrid>
        <w:gridCol w:w="3740"/>
        <w:gridCol w:w="794"/>
        <w:gridCol w:w="794"/>
        <w:gridCol w:w="794"/>
        <w:gridCol w:w="794"/>
        <w:gridCol w:w="794"/>
      </w:tblGrid>
      <w:tr w:rsidR="0094685B" w14:paraId="5C2A5E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33F8596" w14:textId="77777777" w:rsidR="0094685B" w:rsidRDefault="0094685B">
            <w:pPr>
              <w:keepNext/>
            </w:pPr>
          </w:p>
        </w:tc>
        <w:tc>
          <w:tcPr>
            <w:tcW w:w="794" w:type="dxa"/>
          </w:tcPr>
          <w:p w14:paraId="66F4B31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548867D4"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1004195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084DED77"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309B983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7C6BAD25" w14:textId="77777777">
        <w:tc>
          <w:tcPr>
            <w:cnfStyle w:val="001000000000" w:firstRow="0" w:lastRow="0" w:firstColumn="1" w:lastColumn="0" w:oddVBand="0" w:evenVBand="0" w:oddHBand="0" w:evenHBand="0" w:firstRowFirstColumn="0" w:firstRowLastColumn="0" w:lastRowFirstColumn="0" w:lastRowLastColumn="0"/>
            <w:tcW w:w="3740" w:type="dxa"/>
          </w:tcPr>
          <w:p w14:paraId="60859CDF" w14:textId="77777777" w:rsidR="0094685B" w:rsidRDefault="0094685B">
            <w:r>
              <w:t>Buildings</w:t>
            </w:r>
          </w:p>
        </w:tc>
        <w:tc>
          <w:tcPr>
            <w:tcW w:w="794" w:type="dxa"/>
          </w:tcPr>
          <w:p w14:paraId="00E00263" w14:textId="77777777" w:rsidR="0094685B" w:rsidRDefault="0094685B">
            <w:pPr>
              <w:cnfStyle w:val="000000000000" w:firstRow="0" w:lastRow="0" w:firstColumn="0" w:lastColumn="0" w:oddVBand="0" w:evenVBand="0" w:oddHBand="0" w:evenHBand="0" w:firstRowFirstColumn="0" w:firstRowLastColumn="0" w:lastRowFirstColumn="0" w:lastRowLastColumn="0"/>
            </w:pPr>
            <w:r>
              <w:t>2 428</w:t>
            </w:r>
          </w:p>
        </w:tc>
        <w:tc>
          <w:tcPr>
            <w:tcW w:w="794" w:type="dxa"/>
          </w:tcPr>
          <w:p w14:paraId="2CC84E9B" w14:textId="77777777" w:rsidR="0094685B" w:rsidRDefault="0094685B">
            <w:pPr>
              <w:cnfStyle w:val="000000000000" w:firstRow="0" w:lastRow="0" w:firstColumn="0" w:lastColumn="0" w:oddVBand="0" w:evenVBand="0" w:oddHBand="0" w:evenHBand="0" w:firstRowFirstColumn="0" w:firstRowLastColumn="0" w:lastRowFirstColumn="0" w:lastRowLastColumn="0"/>
            </w:pPr>
            <w:r>
              <w:t>2 417</w:t>
            </w:r>
          </w:p>
        </w:tc>
        <w:tc>
          <w:tcPr>
            <w:tcW w:w="794" w:type="dxa"/>
          </w:tcPr>
          <w:p w14:paraId="1B7C6475" w14:textId="77777777" w:rsidR="0094685B" w:rsidRDefault="0094685B">
            <w:pPr>
              <w:cnfStyle w:val="000000000000" w:firstRow="0" w:lastRow="0" w:firstColumn="0" w:lastColumn="0" w:oddVBand="0" w:evenVBand="0" w:oddHBand="0" w:evenHBand="0" w:firstRowFirstColumn="0" w:firstRowLastColumn="0" w:lastRowFirstColumn="0" w:lastRowLastColumn="0"/>
            </w:pPr>
            <w:r>
              <w:t>2 372</w:t>
            </w:r>
          </w:p>
        </w:tc>
        <w:tc>
          <w:tcPr>
            <w:tcW w:w="794" w:type="dxa"/>
          </w:tcPr>
          <w:p w14:paraId="0E269ACF" w14:textId="77777777" w:rsidR="0094685B" w:rsidRDefault="0094685B">
            <w:pPr>
              <w:cnfStyle w:val="000000000000" w:firstRow="0" w:lastRow="0" w:firstColumn="0" w:lastColumn="0" w:oddVBand="0" w:evenVBand="0" w:oddHBand="0" w:evenHBand="0" w:firstRowFirstColumn="0" w:firstRowLastColumn="0" w:lastRowFirstColumn="0" w:lastRowLastColumn="0"/>
            </w:pPr>
            <w:r>
              <w:t>2 312</w:t>
            </w:r>
          </w:p>
        </w:tc>
        <w:tc>
          <w:tcPr>
            <w:tcW w:w="794" w:type="dxa"/>
          </w:tcPr>
          <w:p w14:paraId="7A0DBF2A" w14:textId="77777777" w:rsidR="0094685B" w:rsidRDefault="0094685B">
            <w:pPr>
              <w:cnfStyle w:val="000000000000" w:firstRow="0" w:lastRow="0" w:firstColumn="0" w:lastColumn="0" w:oddVBand="0" w:evenVBand="0" w:oddHBand="0" w:evenHBand="0" w:firstRowFirstColumn="0" w:firstRowLastColumn="0" w:lastRowFirstColumn="0" w:lastRowLastColumn="0"/>
            </w:pPr>
            <w:r>
              <w:t>2 256</w:t>
            </w:r>
          </w:p>
        </w:tc>
      </w:tr>
      <w:tr w:rsidR="0094685B" w14:paraId="03D94237" w14:textId="77777777">
        <w:tc>
          <w:tcPr>
            <w:cnfStyle w:val="001000000000" w:firstRow="0" w:lastRow="0" w:firstColumn="1" w:lastColumn="0" w:oddVBand="0" w:evenVBand="0" w:oddHBand="0" w:evenHBand="0" w:firstRowFirstColumn="0" w:firstRowLastColumn="0" w:lastRowFirstColumn="0" w:lastRowLastColumn="0"/>
            <w:tcW w:w="3740" w:type="dxa"/>
          </w:tcPr>
          <w:p w14:paraId="49DE68D7" w14:textId="77777777" w:rsidR="0094685B" w:rsidRDefault="0094685B">
            <w:r>
              <w:t>Land</w:t>
            </w:r>
          </w:p>
        </w:tc>
        <w:tc>
          <w:tcPr>
            <w:tcW w:w="794" w:type="dxa"/>
          </w:tcPr>
          <w:p w14:paraId="7468D871" w14:textId="77777777" w:rsidR="0094685B" w:rsidRDefault="0094685B">
            <w:pPr>
              <w:cnfStyle w:val="000000000000" w:firstRow="0" w:lastRow="0" w:firstColumn="0" w:lastColumn="0" w:oddVBand="0" w:evenVBand="0" w:oddHBand="0" w:evenHBand="0" w:firstRowFirstColumn="0" w:firstRowLastColumn="0" w:lastRowFirstColumn="0" w:lastRowLastColumn="0"/>
            </w:pPr>
            <w:r>
              <w:t>2 859</w:t>
            </w:r>
          </w:p>
        </w:tc>
        <w:tc>
          <w:tcPr>
            <w:tcW w:w="794" w:type="dxa"/>
          </w:tcPr>
          <w:p w14:paraId="75446D2B" w14:textId="77777777" w:rsidR="0094685B" w:rsidRDefault="0094685B">
            <w:pPr>
              <w:cnfStyle w:val="000000000000" w:firstRow="0" w:lastRow="0" w:firstColumn="0" w:lastColumn="0" w:oddVBand="0" w:evenVBand="0" w:oddHBand="0" w:evenHBand="0" w:firstRowFirstColumn="0" w:firstRowLastColumn="0" w:lastRowFirstColumn="0" w:lastRowLastColumn="0"/>
            </w:pPr>
            <w:r>
              <w:t>2 979</w:t>
            </w:r>
          </w:p>
        </w:tc>
        <w:tc>
          <w:tcPr>
            <w:tcW w:w="794" w:type="dxa"/>
          </w:tcPr>
          <w:p w14:paraId="5D1D1037" w14:textId="77777777" w:rsidR="0094685B" w:rsidRDefault="0094685B">
            <w:pPr>
              <w:cnfStyle w:val="000000000000" w:firstRow="0" w:lastRow="0" w:firstColumn="0" w:lastColumn="0" w:oddVBand="0" w:evenVBand="0" w:oddHBand="0" w:evenHBand="0" w:firstRowFirstColumn="0" w:firstRowLastColumn="0" w:lastRowFirstColumn="0" w:lastRowLastColumn="0"/>
            </w:pPr>
            <w:r>
              <w:t>2 979</w:t>
            </w:r>
          </w:p>
        </w:tc>
        <w:tc>
          <w:tcPr>
            <w:tcW w:w="794" w:type="dxa"/>
          </w:tcPr>
          <w:p w14:paraId="3F040917" w14:textId="77777777" w:rsidR="0094685B" w:rsidRDefault="0094685B">
            <w:pPr>
              <w:cnfStyle w:val="000000000000" w:firstRow="0" w:lastRow="0" w:firstColumn="0" w:lastColumn="0" w:oddVBand="0" w:evenVBand="0" w:oddHBand="0" w:evenHBand="0" w:firstRowFirstColumn="0" w:firstRowLastColumn="0" w:lastRowFirstColumn="0" w:lastRowLastColumn="0"/>
            </w:pPr>
            <w:r>
              <w:t>2 979</w:t>
            </w:r>
          </w:p>
        </w:tc>
        <w:tc>
          <w:tcPr>
            <w:tcW w:w="794" w:type="dxa"/>
          </w:tcPr>
          <w:p w14:paraId="18DD7B8B" w14:textId="77777777" w:rsidR="0094685B" w:rsidRDefault="0094685B">
            <w:pPr>
              <w:cnfStyle w:val="000000000000" w:firstRow="0" w:lastRow="0" w:firstColumn="0" w:lastColumn="0" w:oddVBand="0" w:evenVBand="0" w:oddHBand="0" w:evenHBand="0" w:firstRowFirstColumn="0" w:firstRowLastColumn="0" w:lastRowFirstColumn="0" w:lastRowLastColumn="0"/>
            </w:pPr>
            <w:r>
              <w:t>2 979</w:t>
            </w:r>
          </w:p>
        </w:tc>
      </w:tr>
      <w:tr w:rsidR="0094685B" w14:paraId="0B67D960" w14:textId="77777777">
        <w:tc>
          <w:tcPr>
            <w:cnfStyle w:val="001000000000" w:firstRow="0" w:lastRow="0" w:firstColumn="1" w:lastColumn="0" w:oddVBand="0" w:evenVBand="0" w:oddHBand="0" w:evenHBand="0" w:firstRowFirstColumn="0" w:firstRowLastColumn="0" w:lastRowFirstColumn="0" w:lastRowLastColumn="0"/>
            <w:tcW w:w="3740" w:type="dxa"/>
          </w:tcPr>
          <w:p w14:paraId="40CDECBB" w14:textId="77777777" w:rsidR="0094685B" w:rsidRDefault="0094685B">
            <w:r>
              <w:t>Infrastructure</w:t>
            </w:r>
          </w:p>
        </w:tc>
        <w:tc>
          <w:tcPr>
            <w:tcW w:w="794" w:type="dxa"/>
          </w:tcPr>
          <w:p w14:paraId="36FF96FA" w14:textId="77777777" w:rsidR="0094685B" w:rsidRDefault="0094685B">
            <w:pPr>
              <w:cnfStyle w:val="000000000000" w:firstRow="0" w:lastRow="0" w:firstColumn="0" w:lastColumn="0" w:oddVBand="0" w:evenVBand="0" w:oddHBand="0" w:evenHBand="0" w:firstRowFirstColumn="0" w:firstRowLastColumn="0" w:lastRowFirstColumn="0" w:lastRowLastColumn="0"/>
            </w:pPr>
            <w:r>
              <w:t>1 083</w:t>
            </w:r>
          </w:p>
        </w:tc>
        <w:tc>
          <w:tcPr>
            <w:tcW w:w="794" w:type="dxa"/>
          </w:tcPr>
          <w:p w14:paraId="064FD4E2" w14:textId="77777777" w:rsidR="0094685B" w:rsidRDefault="0094685B">
            <w:pPr>
              <w:cnfStyle w:val="000000000000" w:firstRow="0" w:lastRow="0" w:firstColumn="0" w:lastColumn="0" w:oddVBand="0" w:evenVBand="0" w:oddHBand="0" w:evenHBand="0" w:firstRowFirstColumn="0" w:firstRowLastColumn="0" w:lastRowFirstColumn="0" w:lastRowLastColumn="0"/>
            </w:pPr>
            <w:r>
              <w:t>1 269</w:t>
            </w:r>
          </w:p>
        </w:tc>
        <w:tc>
          <w:tcPr>
            <w:tcW w:w="794" w:type="dxa"/>
          </w:tcPr>
          <w:p w14:paraId="3FA69055" w14:textId="77777777" w:rsidR="0094685B" w:rsidRDefault="0094685B">
            <w:pPr>
              <w:cnfStyle w:val="000000000000" w:firstRow="0" w:lastRow="0" w:firstColumn="0" w:lastColumn="0" w:oddVBand="0" w:evenVBand="0" w:oddHBand="0" w:evenHBand="0" w:firstRowFirstColumn="0" w:firstRowLastColumn="0" w:lastRowFirstColumn="0" w:lastRowLastColumn="0"/>
            </w:pPr>
            <w:r>
              <w:t>1 286</w:t>
            </w:r>
          </w:p>
        </w:tc>
        <w:tc>
          <w:tcPr>
            <w:tcW w:w="794" w:type="dxa"/>
          </w:tcPr>
          <w:p w14:paraId="73FBE97D" w14:textId="77777777" w:rsidR="0094685B" w:rsidRDefault="0094685B">
            <w:pPr>
              <w:cnfStyle w:val="000000000000" w:firstRow="0" w:lastRow="0" w:firstColumn="0" w:lastColumn="0" w:oddVBand="0" w:evenVBand="0" w:oddHBand="0" w:evenHBand="0" w:firstRowFirstColumn="0" w:firstRowLastColumn="0" w:lastRowFirstColumn="0" w:lastRowLastColumn="0"/>
            </w:pPr>
            <w:r>
              <w:t>1 315</w:t>
            </w:r>
          </w:p>
        </w:tc>
        <w:tc>
          <w:tcPr>
            <w:tcW w:w="794" w:type="dxa"/>
          </w:tcPr>
          <w:p w14:paraId="22394DBC" w14:textId="77777777" w:rsidR="0094685B" w:rsidRDefault="0094685B">
            <w:pPr>
              <w:cnfStyle w:val="000000000000" w:firstRow="0" w:lastRow="0" w:firstColumn="0" w:lastColumn="0" w:oddVBand="0" w:evenVBand="0" w:oddHBand="0" w:evenHBand="0" w:firstRowFirstColumn="0" w:firstRowLastColumn="0" w:lastRowFirstColumn="0" w:lastRowLastColumn="0"/>
            </w:pPr>
            <w:r>
              <w:t>1 331</w:t>
            </w:r>
          </w:p>
        </w:tc>
      </w:tr>
      <w:tr w:rsidR="0094685B" w14:paraId="2EEFA02D" w14:textId="77777777">
        <w:tc>
          <w:tcPr>
            <w:cnfStyle w:val="001000000000" w:firstRow="0" w:lastRow="0" w:firstColumn="1" w:lastColumn="0" w:oddVBand="0" w:evenVBand="0" w:oddHBand="0" w:evenHBand="0" w:firstRowFirstColumn="0" w:firstRowLastColumn="0" w:lastRowFirstColumn="0" w:lastRowLastColumn="0"/>
            <w:tcW w:w="3740" w:type="dxa"/>
          </w:tcPr>
          <w:p w14:paraId="2A0AF492" w14:textId="77777777" w:rsidR="0094685B" w:rsidRDefault="0094685B">
            <w:r>
              <w:t>Plant, equipment and vehicles</w:t>
            </w:r>
          </w:p>
        </w:tc>
        <w:tc>
          <w:tcPr>
            <w:tcW w:w="794" w:type="dxa"/>
          </w:tcPr>
          <w:p w14:paraId="01553D77" w14:textId="77777777" w:rsidR="0094685B" w:rsidRDefault="0094685B">
            <w:pPr>
              <w:cnfStyle w:val="000000000000" w:firstRow="0" w:lastRow="0" w:firstColumn="0" w:lastColumn="0" w:oddVBand="0" w:evenVBand="0" w:oddHBand="0" w:evenHBand="0" w:firstRowFirstColumn="0" w:firstRowLastColumn="0" w:lastRowFirstColumn="0" w:lastRowLastColumn="0"/>
            </w:pPr>
            <w:r>
              <w:t>524</w:t>
            </w:r>
          </w:p>
        </w:tc>
        <w:tc>
          <w:tcPr>
            <w:tcW w:w="794" w:type="dxa"/>
          </w:tcPr>
          <w:p w14:paraId="3E23A917" w14:textId="77777777" w:rsidR="0094685B" w:rsidRDefault="0094685B">
            <w:pPr>
              <w:cnfStyle w:val="000000000000" w:firstRow="0" w:lastRow="0" w:firstColumn="0" w:lastColumn="0" w:oddVBand="0" w:evenVBand="0" w:oddHBand="0" w:evenHBand="0" w:firstRowFirstColumn="0" w:firstRowLastColumn="0" w:lastRowFirstColumn="0" w:lastRowLastColumn="0"/>
            </w:pPr>
            <w:r>
              <w:t>470</w:t>
            </w:r>
          </w:p>
        </w:tc>
        <w:tc>
          <w:tcPr>
            <w:tcW w:w="794" w:type="dxa"/>
          </w:tcPr>
          <w:p w14:paraId="791AAD4C" w14:textId="77777777" w:rsidR="0094685B" w:rsidRDefault="0094685B">
            <w:pPr>
              <w:cnfStyle w:val="000000000000" w:firstRow="0" w:lastRow="0" w:firstColumn="0" w:lastColumn="0" w:oddVBand="0" w:evenVBand="0" w:oddHBand="0" w:evenHBand="0" w:firstRowFirstColumn="0" w:firstRowLastColumn="0" w:lastRowFirstColumn="0" w:lastRowLastColumn="0"/>
            </w:pPr>
            <w:r>
              <w:t>493</w:t>
            </w:r>
          </w:p>
        </w:tc>
        <w:tc>
          <w:tcPr>
            <w:tcW w:w="794" w:type="dxa"/>
          </w:tcPr>
          <w:p w14:paraId="0F772F07" w14:textId="77777777" w:rsidR="0094685B" w:rsidRDefault="0094685B">
            <w:pPr>
              <w:cnfStyle w:val="000000000000" w:firstRow="0" w:lastRow="0" w:firstColumn="0" w:lastColumn="0" w:oddVBand="0" w:evenVBand="0" w:oddHBand="0" w:evenHBand="0" w:firstRowFirstColumn="0" w:firstRowLastColumn="0" w:lastRowFirstColumn="0" w:lastRowLastColumn="0"/>
            </w:pPr>
            <w:r>
              <w:t>531</w:t>
            </w:r>
          </w:p>
        </w:tc>
        <w:tc>
          <w:tcPr>
            <w:tcW w:w="794" w:type="dxa"/>
          </w:tcPr>
          <w:p w14:paraId="6A53E11A" w14:textId="77777777" w:rsidR="0094685B" w:rsidRDefault="0094685B">
            <w:pPr>
              <w:cnfStyle w:val="000000000000" w:firstRow="0" w:lastRow="0" w:firstColumn="0" w:lastColumn="0" w:oddVBand="0" w:evenVBand="0" w:oddHBand="0" w:evenHBand="0" w:firstRowFirstColumn="0" w:firstRowLastColumn="0" w:lastRowFirstColumn="0" w:lastRowLastColumn="0"/>
            </w:pPr>
            <w:r>
              <w:t>617</w:t>
            </w:r>
          </w:p>
        </w:tc>
      </w:tr>
      <w:tr w:rsidR="0094685B" w14:paraId="6610C4C3" w14:textId="77777777">
        <w:tc>
          <w:tcPr>
            <w:cnfStyle w:val="001000000000" w:firstRow="0" w:lastRow="0" w:firstColumn="1" w:lastColumn="0" w:oddVBand="0" w:evenVBand="0" w:oddHBand="0" w:evenHBand="0" w:firstRowFirstColumn="0" w:firstRowLastColumn="0" w:lastRowFirstColumn="0" w:lastRowLastColumn="0"/>
            <w:tcW w:w="3740" w:type="dxa"/>
          </w:tcPr>
          <w:p w14:paraId="39E0B03F" w14:textId="77777777" w:rsidR="0094685B" w:rsidRDefault="0094685B">
            <w:r>
              <w:t>Roads and road infrastructure</w:t>
            </w:r>
          </w:p>
        </w:tc>
        <w:tc>
          <w:tcPr>
            <w:tcW w:w="794" w:type="dxa"/>
          </w:tcPr>
          <w:p w14:paraId="7BD628D1" w14:textId="77777777" w:rsidR="0094685B" w:rsidRDefault="0094685B">
            <w:pPr>
              <w:cnfStyle w:val="000000000000" w:firstRow="0" w:lastRow="0" w:firstColumn="0" w:lastColumn="0" w:oddVBand="0" w:evenVBand="0" w:oddHBand="0" w:evenHBand="0" w:firstRowFirstColumn="0" w:firstRowLastColumn="0" w:lastRowFirstColumn="0" w:lastRowLastColumn="0"/>
            </w:pPr>
            <w:r>
              <w:t>19 035</w:t>
            </w:r>
          </w:p>
        </w:tc>
        <w:tc>
          <w:tcPr>
            <w:tcW w:w="794" w:type="dxa"/>
          </w:tcPr>
          <w:p w14:paraId="61E8C226" w14:textId="77777777" w:rsidR="0094685B" w:rsidRDefault="0094685B">
            <w:pPr>
              <w:cnfStyle w:val="000000000000" w:firstRow="0" w:lastRow="0" w:firstColumn="0" w:lastColumn="0" w:oddVBand="0" w:evenVBand="0" w:oddHBand="0" w:evenHBand="0" w:firstRowFirstColumn="0" w:firstRowLastColumn="0" w:lastRowFirstColumn="0" w:lastRowLastColumn="0"/>
            </w:pPr>
            <w:r>
              <w:t>18 519</w:t>
            </w:r>
          </w:p>
        </w:tc>
        <w:tc>
          <w:tcPr>
            <w:tcW w:w="794" w:type="dxa"/>
          </w:tcPr>
          <w:p w14:paraId="396D1F1F" w14:textId="77777777" w:rsidR="0094685B" w:rsidRDefault="0094685B">
            <w:pPr>
              <w:cnfStyle w:val="000000000000" w:firstRow="0" w:lastRow="0" w:firstColumn="0" w:lastColumn="0" w:oddVBand="0" w:evenVBand="0" w:oddHBand="0" w:evenHBand="0" w:firstRowFirstColumn="0" w:firstRowLastColumn="0" w:lastRowFirstColumn="0" w:lastRowLastColumn="0"/>
            </w:pPr>
            <w:r>
              <w:t>17 806</w:t>
            </w:r>
          </w:p>
        </w:tc>
        <w:tc>
          <w:tcPr>
            <w:tcW w:w="794" w:type="dxa"/>
          </w:tcPr>
          <w:p w14:paraId="2A4FB0A5" w14:textId="77777777" w:rsidR="0094685B" w:rsidRDefault="0094685B">
            <w:pPr>
              <w:cnfStyle w:val="000000000000" w:firstRow="0" w:lastRow="0" w:firstColumn="0" w:lastColumn="0" w:oddVBand="0" w:evenVBand="0" w:oddHBand="0" w:evenHBand="0" w:firstRowFirstColumn="0" w:firstRowLastColumn="0" w:lastRowFirstColumn="0" w:lastRowLastColumn="0"/>
            </w:pPr>
            <w:r>
              <w:t>17 359</w:t>
            </w:r>
          </w:p>
        </w:tc>
        <w:tc>
          <w:tcPr>
            <w:tcW w:w="794" w:type="dxa"/>
          </w:tcPr>
          <w:p w14:paraId="4E386F40" w14:textId="77777777" w:rsidR="0094685B" w:rsidRDefault="0094685B">
            <w:pPr>
              <w:cnfStyle w:val="000000000000" w:firstRow="0" w:lastRow="0" w:firstColumn="0" w:lastColumn="0" w:oddVBand="0" w:evenVBand="0" w:oddHBand="0" w:evenHBand="0" w:firstRowFirstColumn="0" w:firstRowLastColumn="0" w:lastRowFirstColumn="0" w:lastRowLastColumn="0"/>
            </w:pPr>
            <w:r>
              <w:t>18 751</w:t>
            </w:r>
          </w:p>
        </w:tc>
      </w:tr>
      <w:tr w:rsidR="0094685B" w14:paraId="472CC0CE"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C5956DD" w14:textId="77777777" w:rsidR="0094685B" w:rsidRDefault="0094685B">
            <w:r>
              <w:t>Earthworks</w:t>
            </w:r>
          </w:p>
        </w:tc>
        <w:tc>
          <w:tcPr>
            <w:tcW w:w="794" w:type="dxa"/>
            <w:tcBorders>
              <w:bottom w:val="single" w:sz="6" w:space="0" w:color="auto"/>
            </w:tcBorders>
          </w:tcPr>
          <w:p w14:paraId="7A6636F2" w14:textId="77777777" w:rsidR="0094685B" w:rsidRDefault="0094685B">
            <w:pPr>
              <w:cnfStyle w:val="000000000000" w:firstRow="0" w:lastRow="0" w:firstColumn="0" w:lastColumn="0" w:oddVBand="0" w:evenVBand="0" w:oddHBand="0" w:evenHBand="0" w:firstRowFirstColumn="0" w:firstRowLastColumn="0" w:lastRowFirstColumn="0" w:lastRowLastColumn="0"/>
            </w:pPr>
            <w:r>
              <w:t>913</w:t>
            </w:r>
          </w:p>
        </w:tc>
        <w:tc>
          <w:tcPr>
            <w:tcW w:w="794" w:type="dxa"/>
            <w:tcBorders>
              <w:bottom w:val="single" w:sz="6" w:space="0" w:color="auto"/>
            </w:tcBorders>
          </w:tcPr>
          <w:p w14:paraId="3E56D9E0" w14:textId="77777777" w:rsidR="0094685B" w:rsidRDefault="0094685B">
            <w:pPr>
              <w:cnfStyle w:val="000000000000" w:firstRow="0" w:lastRow="0" w:firstColumn="0" w:lastColumn="0" w:oddVBand="0" w:evenVBand="0" w:oddHBand="0" w:evenHBand="0" w:firstRowFirstColumn="0" w:firstRowLastColumn="0" w:lastRowFirstColumn="0" w:lastRowLastColumn="0"/>
            </w:pPr>
            <w:r>
              <w:t>913</w:t>
            </w:r>
          </w:p>
        </w:tc>
        <w:tc>
          <w:tcPr>
            <w:tcW w:w="794" w:type="dxa"/>
            <w:tcBorders>
              <w:bottom w:val="single" w:sz="6" w:space="0" w:color="auto"/>
            </w:tcBorders>
          </w:tcPr>
          <w:p w14:paraId="24F138DF" w14:textId="77777777" w:rsidR="0094685B" w:rsidRDefault="0094685B">
            <w:pPr>
              <w:cnfStyle w:val="000000000000" w:firstRow="0" w:lastRow="0" w:firstColumn="0" w:lastColumn="0" w:oddVBand="0" w:evenVBand="0" w:oddHBand="0" w:evenHBand="0" w:firstRowFirstColumn="0" w:firstRowLastColumn="0" w:lastRowFirstColumn="0" w:lastRowLastColumn="0"/>
            </w:pPr>
            <w:r>
              <w:t>913</w:t>
            </w:r>
          </w:p>
        </w:tc>
        <w:tc>
          <w:tcPr>
            <w:tcW w:w="794" w:type="dxa"/>
            <w:tcBorders>
              <w:bottom w:val="single" w:sz="6" w:space="0" w:color="auto"/>
            </w:tcBorders>
          </w:tcPr>
          <w:p w14:paraId="551F9C53" w14:textId="77777777" w:rsidR="0094685B" w:rsidRDefault="0094685B">
            <w:pPr>
              <w:cnfStyle w:val="000000000000" w:firstRow="0" w:lastRow="0" w:firstColumn="0" w:lastColumn="0" w:oddVBand="0" w:evenVBand="0" w:oddHBand="0" w:evenHBand="0" w:firstRowFirstColumn="0" w:firstRowLastColumn="0" w:lastRowFirstColumn="0" w:lastRowLastColumn="0"/>
            </w:pPr>
            <w:r>
              <w:t>913</w:t>
            </w:r>
          </w:p>
        </w:tc>
        <w:tc>
          <w:tcPr>
            <w:tcW w:w="794" w:type="dxa"/>
            <w:tcBorders>
              <w:bottom w:val="single" w:sz="6" w:space="0" w:color="auto"/>
            </w:tcBorders>
          </w:tcPr>
          <w:p w14:paraId="38BD09C6" w14:textId="77777777" w:rsidR="0094685B" w:rsidRDefault="0094685B">
            <w:pPr>
              <w:cnfStyle w:val="000000000000" w:firstRow="0" w:lastRow="0" w:firstColumn="0" w:lastColumn="0" w:oddVBand="0" w:evenVBand="0" w:oddHBand="0" w:evenHBand="0" w:firstRowFirstColumn="0" w:firstRowLastColumn="0" w:lastRowFirstColumn="0" w:lastRowLastColumn="0"/>
            </w:pPr>
            <w:r>
              <w:t>913</w:t>
            </w:r>
          </w:p>
        </w:tc>
      </w:tr>
      <w:tr w:rsidR="0094685B" w14:paraId="738ADACB"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AED6A71" w14:textId="77777777" w:rsidR="0094685B" w:rsidRDefault="0094685B">
            <w:r>
              <w:rPr>
                <w:b/>
              </w:rPr>
              <w:t>Total service concession assets: land, buildings, infrastructure, plant and equipment</w:t>
            </w:r>
          </w:p>
        </w:tc>
        <w:tc>
          <w:tcPr>
            <w:tcW w:w="794" w:type="dxa"/>
            <w:tcBorders>
              <w:top w:val="single" w:sz="6" w:space="0" w:color="auto"/>
              <w:bottom w:val="single" w:sz="12" w:space="0" w:color="auto"/>
            </w:tcBorders>
          </w:tcPr>
          <w:p w14:paraId="21192F1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26 842</w:t>
            </w:r>
          </w:p>
        </w:tc>
        <w:tc>
          <w:tcPr>
            <w:tcW w:w="794" w:type="dxa"/>
            <w:tcBorders>
              <w:top w:val="single" w:sz="6" w:space="0" w:color="auto"/>
              <w:bottom w:val="single" w:sz="12" w:space="0" w:color="auto"/>
            </w:tcBorders>
          </w:tcPr>
          <w:p w14:paraId="5E306E7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26 568</w:t>
            </w:r>
          </w:p>
        </w:tc>
        <w:tc>
          <w:tcPr>
            <w:tcW w:w="794" w:type="dxa"/>
            <w:tcBorders>
              <w:top w:val="single" w:sz="6" w:space="0" w:color="auto"/>
              <w:bottom w:val="single" w:sz="12" w:space="0" w:color="auto"/>
            </w:tcBorders>
          </w:tcPr>
          <w:p w14:paraId="030B387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25 849</w:t>
            </w:r>
          </w:p>
        </w:tc>
        <w:tc>
          <w:tcPr>
            <w:tcW w:w="794" w:type="dxa"/>
            <w:tcBorders>
              <w:top w:val="single" w:sz="6" w:space="0" w:color="auto"/>
              <w:bottom w:val="single" w:sz="12" w:space="0" w:color="auto"/>
            </w:tcBorders>
          </w:tcPr>
          <w:p w14:paraId="608196D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25 408</w:t>
            </w:r>
          </w:p>
        </w:tc>
        <w:tc>
          <w:tcPr>
            <w:tcW w:w="794" w:type="dxa"/>
            <w:tcBorders>
              <w:top w:val="single" w:sz="6" w:space="0" w:color="auto"/>
              <w:bottom w:val="single" w:sz="12" w:space="0" w:color="auto"/>
            </w:tcBorders>
          </w:tcPr>
          <w:p w14:paraId="668410F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26 845</w:t>
            </w:r>
          </w:p>
        </w:tc>
      </w:tr>
    </w:tbl>
    <w:p w14:paraId="30F89781" w14:textId="77777777" w:rsidR="0094685B" w:rsidRDefault="0094685B" w:rsidP="0094685B">
      <w:pPr>
        <w:keepLines w:val="0"/>
        <w:rPr>
          <w:rFonts w:asciiTheme="majorHAnsi" w:eastAsiaTheme="majorEastAsia" w:hAnsiTheme="majorHAnsi" w:cstheme="majorBidi"/>
          <w:b/>
          <w:szCs w:val="24"/>
        </w:rPr>
      </w:pPr>
      <w:bookmarkStart w:id="107" w:name="_Toc149221056"/>
      <w:r>
        <w:br w:type="page"/>
      </w:r>
    </w:p>
    <w:p w14:paraId="4BD91025" w14:textId="77777777" w:rsidR="0094685B" w:rsidRPr="00232F89" w:rsidRDefault="0094685B" w:rsidP="0094685B">
      <w:pPr>
        <w:pStyle w:val="Heading3"/>
      </w:pPr>
      <w:bookmarkStart w:id="108" w:name="_Toc215146082"/>
      <w:r>
        <w:lastRenderedPageBreak/>
        <w:t>4.4.2</w:t>
      </w:r>
      <w:r>
        <w:tab/>
      </w:r>
      <w:r w:rsidRPr="00232F89">
        <w:t>Depreciation</w:t>
      </w:r>
      <w:r w:rsidRPr="00232F89">
        <w:tab/>
        <w:t>($ million)</w:t>
      </w:r>
      <w:bookmarkEnd w:id="107"/>
      <w:bookmarkEnd w:id="108"/>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Depreciation|MergedHeadingRow:1"/>
      </w:tblPr>
      <w:tblGrid>
        <w:gridCol w:w="3740"/>
        <w:gridCol w:w="794"/>
        <w:gridCol w:w="794"/>
        <w:gridCol w:w="794"/>
        <w:gridCol w:w="794"/>
        <w:gridCol w:w="794"/>
      </w:tblGrid>
      <w:tr w:rsidR="0094685B" w14:paraId="66DFA6D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14D44F0" w14:textId="77777777" w:rsidR="0094685B" w:rsidRDefault="0094685B">
            <w:pPr>
              <w:keepNext/>
            </w:pPr>
          </w:p>
        </w:tc>
        <w:tc>
          <w:tcPr>
            <w:tcW w:w="794" w:type="dxa"/>
          </w:tcPr>
          <w:p w14:paraId="6C5AA1C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6BFDFD8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09F5008A"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17225A6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1BF37BC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1ABC909E" w14:textId="77777777">
        <w:tc>
          <w:tcPr>
            <w:cnfStyle w:val="001000000000" w:firstRow="0" w:lastRow="0" w:firstColumn="1" w:lastColumn="0" w:oddVBand="0" w:evenVBand="0" w:oddHBand="0" w:evenHBand="0" w:firstRowFirstColumn="0" w:firstRowLastColumn="0" w:lastRowFirstColumn="0" w:lastRowLastColumn="0"/>
            <w:tcW w:w="3740" w:type="dxa"/>
          </w:tcPr>
          <w:p w14:paraId="2D10F02F" w14:textId="77777777" w:rsidR="0094685B" w:rsidRDefault="0094685B">
            <w:r>
              <w:t>Buildings</w:t>
            </w:r>
            <w:r>
              <w:rPr>
                <w:vertAlign w:val="superscript"/>
              </w:rPr>
              <w:t xml:space="preserve"> (a)</w:t>
            </w:r>
          </w:p>
        </w:tc>
        <w:tc>
          <w:tcPr>
            <w:tcW w:w="794" w:type="dxa"/>
          </w:tcPr>
          <w:p w14:paraId="7DDAFFA1" w14:textId="77777777" w:rsidR="0094685B" w:rsidRDefault="0094685B">
            <w:pPr>
              <w:cnfStyle w:val="000000000000" w:firstRow="0" w:lastRow="0" w:firstColumn="0" w:lastColumn="0" w:oddVBand="0" w:evenVBand="0" w:oddHBand="0" w:evenHBand="0" w:firstRowFirstColumn="0" w:firstRowLastColumn="0" w:lastRowFirstColumn="0" w:lastRowLastColumn="0"/>
            </w:pPr>
            <w:r>
              <w:t>3 445</w:t>
            </w:r>
          </w:p>
        </w:tc>
        <w:tc>
          <w:tcPr>
            <w:tcW w:w="794" w:type="dxa"/>
          </w:tcPr>
          <w:p w14:paraId="558DCB68" w14:textId="77777777" w:rsidR="0094685B" w:rsidRDefault="0094685B">
            <w:pPr>
              <w:cnfStyle w:val="000000000000" w:firstRow="0" w:lastRow="0" w:firstColumn="0" w:lastColumn="0" w:oddVBand="0" w:evenVBand="0" w:oddHBand="0" w:evenHBand="0" w:firstRowFirstColumn="0" w:firstRowLastColumn="0" w:lastRowFirstColumn="0" w:lastRowLastColumn="0"/>
            </w:pPr>
            <w:r>
              <w:t>3 520</w:t>
            </w:r>
          </w:p>
        </w:tc>
        <w:tc>
          <w:tcPr>
            <w:tcW w:w="794" w:type="dxa"/>
          </w:tcPr>
          <w:p w14:paraId="3BC141CD" w14:textId="77777777" w:rsidR="0094685B" w:rsidRDefault="0094685B">
            <w:pPr>
              <w:cnfStyle w:val="000000000000" w:firstRow="0" w:lastRow="0" w:firstColumn="0" w:lastColumn="0" w:oddVBand="0" w:evenVBand="0" w:oddHBand="0" w:evenHBand="0" w:firstRowFirstColumn="0" w:firstRowLastColumn="0" w:lastRowFirstColumn="0" w:lastRowLastColumn="0"/>
            </w:pPr>
            <w:r>
              <w:t>3 572</w:t>
            </w:r>
          </w:p>
        </w:tc>
        <w:tc>
          <w:tcPr>
            <w:tcW w:w="794" w:type="dxa"/>
          </w:tcPr>
          <w:p w14:paraId="00063A55" w14:textId="77777777" w:rsidR="0094685B" w:rsidRDefault="0094685B">
            <w:pPr>
              <w:cnfStyle w:val="000000000000" w:firstRow="0" w:lastRow="0" w:firstColumn="0" w:lastColumn="0" w:oddVBand="0" w:evenVBand="0" w:oddHBand="0" w:evenHBand="0" w:firstRowFirstColumn="0" w:firstRowLastColumn="0" w:lastRowFirstColumn="0" w:lastRowLastColumn="0"/>
            </w:pPr>
            <w:r>
              <w:t>3 610</w:t>
            </w:r>
          </w:p>
        </w:tc>
        <w:tc>
          <w:tcPr>
            <w:tcW w:w="794" w:type="dxa"/>
          </w:tcPr>
          <w:p w14:paraId="09F86EBA" w14:textId="77777777" w:rsidR="0094685B" w:rsidRDefault="0094685B">
            <w:pPr>
              <w:cnfStyle w:val="000000000000" w:firstRow="0" w:lastRow="0" w:firstColumn="0" w:lastColumn="0" w:oddVBand="0" w:evenVBand="0" w:oddHBand="0" w:evenHBand="0" w:firstRowFirstColumn="0" w:firstRowLastColumn="0" w:lastRowFirstColumn="0" w:lastRowLastColumn="0"/>
            </w:pPr>
            <w:r>
              <w:t>3 694</w:t>
            </w:r>
          </w:p>
        </w:tc>
      </w:tr>
      <w:tr w:rsidR="0094685B" w14:paraId="0493FDF1" w14:textId="77777777">
        <w:tc>
          <w:tcPr>
            <w:cnfStyle w:val="001000000000" w:firstRow="0" w:lastRow="0" w:firstColumn="1" w:lastColumn="0" w:oddVBand="0" w:evenVBand="0" w:oddHBand="0" w:evenHBand="0" w:firstRowFirstColumn="0" w:firstRowLastColumn="0" w:lastRowFirstColumn="0" w:lastRowLastColumn="0"/>
            <w:tcW w:w="3740" w:type="dxa"/>
          </w:tcPr>
          <w:p w14:paraId="4F04C3A0" w14:textId="77777777" w:rsidR="0094685B" w:rsidRDefault="0094685B">
            <w:r>
              <w:t>Infrastructure</w:t>
            </w:r>
          </w:p>
        </w:tc>
        <w:tc>
          <w:tcPr>
            <w:tcW w:w="794" w:type="dxa"/>
          </w:tcPr>
          <w:p w14:paraId="04D1AAAB" w14:textId="77777777" w:rsidR="0094685B" w:rsidRDefault="0094685B">
            <w:pPr>
              <w:cnfStyle w:val="000000000000" w:firstRow="0" w:lastRow="0" w:firstColumn="0" w:lastColumn="0" w:oddVBand="0" w:evenVBand="0" w:oddHBand="0" w:evenHBand="0" w:firstRowFirstColumn="0" w:firstRowLastColumn="0" w:lastRowFirstColumn="0" w:lastRowLastColumn="0"/>
            </w:pPr>
            <w:r>
              <w:t>62</w:t>
            </w:r>
          </w:p>
        </w:tc>
        <w:tc>
          <w:tcPr>
            <w:tcW w:w="794" w:type="dxa"/>
          </w:tcPr>
          <w:p w14:paraId="7A8D17EB" w14:textId="77777777" w:rsidR="0094685B" w:rsidRDefault="0094685B">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11DB7C3F" w14:textId="77777777" w:rsidR="0094685B" w:rsidRDefault="0094685B">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2C3A49B1" w14:textId="77777777" w:rsidR="0094685B" w:rsidRDefault="0094685B">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5329C5BE" w14:textId="77777777" w:rsidR="0094685B" w:rsidRDefault="0094685B">
            <w:pPr>
              <w:cnfStyle w:val="000000000000" w:firstRow="0" w:lastRow="0" w:firstColumn="0" w:lastColumn="0" w:oddVBand="0" w:evenVBand="0" w:oddHBand="0" w:evenHBand="0" w:firstRowFirstColumn="0" w:firstRowLastColumn="0" w:lastRowFirstColumn="0" w:lastRowLastColumn="0"/>
            </w:pPr>
            <w:r>
              <w:t>61</w:t>
            </w:r>
          </w:p>
        </w:tc>
      </w:tr>
      <w:tr w:rsidR="0094685B" w14:paraId="3A3239C7" w14:textId="77777777">
        <w:tc>
          <w:tcPr>
            <w:cnfStyle w:val="001000000000" w:firstRow="0" w:lastRow="0" w:firstColumn="1" w:lastColumn="0" w:oddVBand="0" w:evenVBand="0" w:oddHBand="0" w:evenHBand="0" w:firstRowFirstColumn="0" w:firstRowLastColumn="0" w:lastRowFirstColumn="0" w:lastRowLastColumn="0"/>
            <w:tcW w:w="3740" w:type="dxa"/>
          </w:tcPr>
          <w:p w14:paraId="3C81B9F4" w14:textId="77777777" w:rsidR="0094685B" w:rsidRDefault="0094685B">
            <w:r>
              <w:t>Plant, equipment and vehicles</w:t>
            </w:r>
            <w:r>
              <w:rPr>
                <w:vertAlign w:val="superscript"/>
              </w:rPr>
              <w:t xml:space="preserve"> (a)</w:t>
            </w:r>
          </w:p>
        </w:tc>
        <w:tc>
          <w:tcPr>
            <w:tcW w:w="794" w:type="dxa"/>
          </w:tcPr>
          <w:p w14:paraId="57C79058" w14:textId="77777777" w:rsidR="0094685B" w:rsidRDefault="0094685B">
            <w:pPr>
              <w:cnfStyle w:val="000000000000" w:firstRow="0" w:lastRow="0" w:firstColumn="0" w:lastColumn="0" w:oddVBand="0" w:evenVBand="0" w:oddHBand="0" w:evenHBand="0" w:firstRowFirstColumn="0" w:firstRowLastColumn="0" w:lastRowFirstColumn="0" w:lastRowLastColumn="0"/>
            </w:pPr>
            <w:r>
              <w:t>848</w:t>
            </w:r>
          </w:p>
        </w:tc>
        <w:tc>
          <w:tcPr>
            <w:tcW w:w="794" w:type="dxa"/>
          </w:tcPr>
          <w:p w14:paraId="1DF95D7B" w14:textId="77777777" w:rsidR="0094685B" w:rsidRDefault="0094685B">
            <w:pPr>
              <w:cnfStyle w:val="000000000000" w:firstRow="0" w:lastRow="0" w:firstColumn="0" w:lastColumn="0" w:oddVBand="0" w:evenVBand="0" w:oddHBand="0" w:evenHBand="0" w:firstRowFirstColumn="0" w:firstRowLastColumn="0" w:lastRowFirstColumn="0" w:lastRowLastColumn="0"/>
            </w:pPr>
            <w:r>
              <w:t>864</w:t>
            </w:r>
          </w:p>
        </w:tc>
        <w:tc>
          <w:tcPr>
            <w:tcW w:w="794" w:type="dxa"/>
          </w:tcPr>
          <w:p w14:paraId="0284058A" w14:textId="77777777" w:rsidR="0094685B" w:rsidRDefault="0094685B">
            <w:pPr>
              <w:cnfStyle w:val="000000000000" w:firstRow="0" w:lastRow="0" w:firstColumn="0" w:lastColumn="0" w:oddVBand="0" w:evenVBand="0" w:oddHBand="0" w:evenHBand="0" w:firstRowFirstColumn="0" w:firstRowLastColumn="0" w:lastRowFirstColumn="0" w:lastRowLastColumn="0"/>
            </w:pPr>
            <w:r>
              <w:t>851</w:t>
            </w:r>
          </w:p>
        </w:tc>
        <w:tc>
          <w:tcPr>
            <w:tcW w:w="794" w:type="dxa"/>
          </w:tcPr>
          <w:p w14:paraId="1DD5280C" w14:textId="77777777" w:rsidR="0094685B" w:rsidRDefault="0094685B">
            <w:pPr>
              <w:cnfStyle w:val="000000000000" w:firstRow="0" w:lastRow="0" w:firstColumn="0" w:lastColumn="0" w:oddVBand="0" w:evenVBand="0" w:oddHBand="0" w:evenHBand="0" w:firstRowFirstColumn="0" w:firstRowLastColumn="0" w:lastRowFirstColumn="0" w:lastRowLastColumn="0"/>
            </w:pPr>
            <w:r>
              <w:t>854</w:t>
            </w:r>
          </w:p>
        </w:tc>
        <w:tc>
          <w:tcPr>
            <w:tcW w:w="794" w:type="dxa"/>
          </w:tcPr>
          <w:p w14:paraId="156E0E95" w14:textId="77777777" w:rsidR="0094685B" w:rsidRDefault="0094685B">
            <w:pPr>
              <w:cnfStyle w:val="000000000000" w:firstRow="0" w:lastRow="0" w:firstColumn="0" w:lastColumn="0" w:oddVBand="0" w:evenVBand="0" w:oddHBand="0" w:evenHBand="0" w:firstRowFirstColumn="0" w:firstRowLastColumn="0" w:lastRowFirstColumn="0" w:lastRowLastColumn="0"/>
            </w:pPr>
            <w:r>
              <w:t>852</w:t>
            </w:r>
          </w:p>
        </w:tc>
      </w:tr>
      <w:tr w:rsidR="0094685B" w14:paraId="76B56B34" w14:textId="77777777">
        <w:tc>
          <w:tcPr>
            <w:cnfStyle w:val="001000000000" w:firstRow="0" w:lastRow="0" w:firstColumn="1" w:lastColumn="0" w:oddVBand="0" w:evenVBand="0" w:oddHBand="0" w:evenHBand="0" w:firstRowFirstColumn="0" w:firstRowLastColumn="0" w:lastRowFirstColumn="0" w:lastRowLastColumn="0"/>
            <w:tcW w:w="3740" w:type="dxa"/>
          </w:tcPr>
          <w:p w14:paraId="33DF645B" w14:textId="77777777" w:rsidR="0094685B" w:rsidRDefault="0094685B">
            <w:r>
              <w:t>Roads and road infrastructure</w:t>
            </w:r>
            <w:r>
              <w:rPr>
                <w:vertAlign w:val="superscript"/>
              </w:rPr>
              <w:t xml:space="preserve"> (a)</w:t>
            </w:r>
          </w:p>
        </w:tc>
        <w:tc>
          <w:tcPr>
            <w:tcW w:w="794" w:type="dxa"/>
          </w:tcPr>
          <w:p w14:paraId="1C19C177" w14:textId="77777777" w:rsidR="0094685B" w:rsidRDefault="0094685B">
            <w:pPr>
              <w:cnfStyle w:val="000000000000" w:firstRow="0" w:lastRow="0" w:firstColumn="0" w:lastColumn="0" w:oddVBand="0" w:evenVBand="0" w:oddHBand="0" w:evenHBand="0" w:firstRowFirstColumn="0" w:firstRowLastColumn="0" w:lastRowFirstColumn="0" w:lastRowLastColumn="0"/>
            </w:pPr>
            <w:r>
              <w:t>1 282</w:t>
            </w:r>
          </w:p>
        </w:tc>
        <w:tc>
          <w:tcPr>
            <w:tcW w:w="794" w:type="dxa"/>
          </w:tcPr>
          <w:p w14:paraId="231FB3DF" w14:textId="77777777" w:rsidR="0094685B" w:rsidRDefault="0094685B">
            <w:pPr>
              <w:cnfStyle w:val="000000000000" w:firstRow="0" w:lastRow="0" w:firstColumn="0" w:lastColumn="0" w:oddVBand="0" w:evenVBand="0" w:oddHBand="0" w:evenHBand="0" w:firstRowFirstColumn="0" w:firstRowLastColumn="0" w:lastRowFirstColumn="0" w:lastRowLastColumn="0"/>
            </w:pPr>
            <w:r>
              <w:t>1 650</w:t>
            </w:r>
          </w:p>
        </w:tc>
        <w:tc>
          <w:tcPr>
            <w:tcW w:w="794" w:type="dxa"/>
          </w:tcPr>
          <w:p w14:paraId="124429FC" w14:textId="77777777" w:rsidR="0094685B" w:rsidRDefault="0094685B">
            <w:pPr>
              <w:cnfStyle w:val="000000000000" w:firstRow="0" w:lastRow="0" w:firstColumn="0" w:lastColumn="0" w:oddVBand="0" w:evenVBand="0" w:oddHBand="0" w:evenHBand="0" w:firstRowFirstColumn="0" w:firstRowLastColumn="0" w:lastRowFirstColumn="0" w:lastRowLastColumn="0"/>
            </w:pPr>
            <w:r>
              <w:t>1 730</w:t>
            </w:r>
          </w:p>
        </w:tc>
        <w:tc>
          <w:tcPr>
            <w:tcW w:w="794" w:type="dxa"/>
          </w:tcPr>
          <w:p w14:paraId="5C0B7652" w14:textId="77777777" w:rsidR="0094685B" w:rsidRDefault="0094685B">
            <w:pPr>
              <w:cnfStyle w:val="000000000000" w:firstRow="0" w:lastRow="0" w:firstColumn="0" w:lastColumn="0" w:oddVBand="0" w:evenVBand="0" w:oddHBand="0" w:evenHBand="0" w:firstRowFirstColumn="0" w:firstRowLastColumn="0" w:lastRowFirstColumn="0" w:lastRowLastColumn="0"/>
            </w:pPr>
            <w:r>
              <w:t>1 775</w:t>
            </w:r>
          </w:p>
        </w:tc>
        <w:tc>
          <w:tcPr>
            <w:tcW w:w="794" w:type="dxa"/>
          </w:tcPr>
          <w:p w14:paraId="3EC71675" w14:textId="77777777" w:rsidR="0094685B" w:rsidRDefault="0094685B">
            <w:pPr>
              <w:cnfStyle w:val="000000000000" w:firstRow="0" w:lastRow="0" w:firstColumn="0" w:lastColumn="0" w:oddVBand="0" w:evenVBand="0" w:oddHBand="0" w:evenHBand="0" w:firstRowFirstColumn="0" w:firstRowLastColumn="0" w:lastRowFirstColumn="0" w:lastRowLastColumn="0"/>
            </w:pPr>
            <w:r>
              <w:t>1 832</w:t>
            </w:r>
          </w:p>
        </w:tc>
      </w:tr>
      <w:tr w:rsidR="0094685B" w14:paraId="5E446DD0" w14:textId="77777777">
        <w:tc>
          <w:tcPr>
            <w:cnfStyle w:val="001000000000" w:firstRow="0" w:lastRow="0" w:firstColumn="1" w:lastColumn="0" w:oddVBand="0" w:evenVBand="0" w:oddHBand="0" w:evenHBand="0" w:firstRowFirstColumn="0" w:firstRowLastColumn="0" w:lastRowFirstColumn="0" w:lastRowLastColumn="0"/>
            <w:tcW w:w="3740" w:type="dxa"/>
          </w:tcPr>
          <w:p w14:paraId="28DEAEE4" w14:textId="77777777" w:rsidR="0094685B" w:rsidRDefault="0094685B">
            <w:r>
              <w:t>Cultural assets</w:t>
            </w:r>
          </w:p>
        </w:tc>
        <w:tc>
          <w:tcPr>
            <w:tcW w:w="794" w:type="dxa"/>
          </w:tcPr>
          <w:p w14:paraId="01E82431" w14:textId="77777777" w:rsidR="0094685B" w:rsidRDefault="0094685B">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41C12A97" w14:textId="77777777" w:rsidR="0094685B" w:rsidRDefault="0094685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2A8BC4F1" w14:textId="77777777" w:rsidR="0094685B" w:rsidRDefault="0094685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4F0F131D" w14:textId="77777777" w:rsidR="0094685B" w:rsidRDefault="0094685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05D16E8" w14:textId="77777777" w:rsidR="0094685B" w:rsidRDefault="0094685B">
            <w:pPr>
              <w:cnfStyle w:val="000000000000" w:firstRow="0" w:lastRow="0" w:firstColumn="0" w:lastColumn="0" w:oddVBand="0" w:evenVBand="0" w:oddHBand="0" w:evenHBand="0" w:firstRowFirstColumn="0" w:firstRowLastColumn="0" w:lastRowFirstColumn="0" w:lastRowLastColumn="0"/>
            </w:pPr>
            <w:r>
              <w:t>10</w:t>
            </w:r>
          </w:p>
        </w:tc>
      </w:tr>
      <w:tr w:rsidR="0094685B" w14:paraId="08EB48B9"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235B2DC" w14:textId="77777777" w:rsidR="0094685B" w:rsidRDefault="0094685B">
            <w:r>
              <w:t>Intangible produced assets</w:t>
            </w:r>
            <w:r>
              <w:rPr>
                <w:vertAlign w:val="superscript"/>
              </w:rPr>
              <w:t xml:space="preserve"> (b)</w:t>
            </w:r>
          </w:p>
        </w:tc>
        <w:tc>
          <w:tcPr>
            <w:tcW w:w="794" w:type="dxa"/>
            <w:tcBorders>
              <w:bottom w:val="single" w:sz="6" w:space="0" w:color="auto"/>
            </w:tcBorders>
          </w:tcPr>
          <w:p w14:paraId="611B63C8" w14:textId="77777777" w:rsidR="0094685B" w:rsidRDefault="0094685B">
            <w:pPr>
              <w:cnfStyle w:val="000000000000" w:firstRow="0" w:lastRow="0" w:firstColumn="0" w:lastColumn="0" w:oddVBand="0" w:evenVBand="0" w:oddHBand="0" w:evenHBand="0" w:firstRowFirstColumn="0" w:firstRowLastColumn="0" w:lastRowFirstColumn="0" w:lastRowLastColumn="0"/>
            </w:pPr>
            <w:r>
              <w:t>233</w:t>
            </w:r>
          </w:p>
        </w:tc>
        <w:tc>
          <w:tcPr>
            <w:tcW w:w="794" w:type="dxa"/>
            <w:tcBorders>
              <w:bottom w:val="single" w:sz="6" w:space="0" w:color="auto"/>
            </w:tcBorders>
          </w:tcPr>
          <w:p w14:paraId="72CFE2E5" w14:textId="77777777" w:rsidR="0094685B" w:rsidRDefault="0094685B">
            <w:pPr>
              <w:cnfStyle w:val="000000000000" w:firstRow="0" w:lastRow="0" w:firstColumn="0" w:lastColumn="0" w:oddVBand="0" w:evenVBand="0" w:oddHBand="0" w:evenHBand="0" w:firstRowFirstColumn="0" w:firstRowLastColumn="0" w:lastRowFirstColumn="0" w:lastRowLastColumn="0"/>
            </w:pPr>
            <w:r>
              <w:t>218</w:t>
            </w:r>
          </w:p>
        </w:tc>
        <w:tc>
          <w:tcPr>
            <w:tcW w:w="794" w:type="dxa"/>
            <w:tcBorders>
              <w:bottom w:val="single" w:sz="6" w:space="0" w:color="auto"/>
            </w:tcBorders>
          </w:tcPr>
          <w:p w14:paraId="2C4069F9" w14:textId="77777777" w:rsidR="0094685B" w:rsidRDefault="0094685B">
            <w:pPr>
              <w:cnfStyle w:val="000000000000" w:firstRow="0" w:lastRow="0" w:firstColumn="0" w:lastColumn="0" w:oddVBand="0" w:evenVBand="0" w:oddHBand="0" w:evenHBand="0" w:firstRowFirstColumn="0" w:firstRowLastColumn="0" w:lastRowFirstColumn="0" w:lastRowLastColumn="0"/>
            </w:pPr>
            <w:r>
              <w:t>218</w:t>
            </w:r>
          </w:p>
        </w:tc>
        <w:tc>
          <w:tcPr>
            <w:tcW w:w="794" w:type="dxa"/>
            <w:tcBorders>
              <w:bottom w:val="single" w:sz="6" w:space="0" w:color="auto"/>
            </w:tcBorders>
          </w:tcPr>
          <w:p w14:paraId="3E2E35D2" w14:textId="77777777" w:rsidR="0094685B" w:rsidRDefault="0094685B">
            <w:pPr>
              <w:cnfStyle w:val="000000000000" w:firstRow="0" w:lastRow="0" w:firstColumn="0" w:lastColumn="0" w:oddVBand="0" w:evenVBand="0" w:oddHBand="0" w:evenHBand="0" w:firstRowFirstColumn="0" w:firstRowLastColumn="0" w:lastRowFirstColumn="0" w:lastRowLastColumn="0"/>
            </w:pPr>
            <w:r>
              <w:t>216</w:t>
            </w:r>
          </w:p>
        </w:tc>
        <w:tc>
          <w:tcPr>
            <w:tcW w:w="794" w:type="dxa"/>
            <w:tcBorders>
              <w:bottom w:val="single" w:sz="6" w:space="0" w:color="auto"/>
            </w:tcBorders>
          </w:tcPr>
          <w:p w14:paraId="0DD39441" w14:textId="77777777" w:rsidR="0094685B" w:rsidRDefault="0094685B">
            <w:pPr>
              <w:cnfStyle w:val="000000000000" w:firstRow="0" w:lastRow="0" w:firstColumn="0" w:lastColumn="0" w:oddVBand="0" w:evenVBand="0" w:oddHBand="0" w:evenHBand="0" w:firstRowFirstColumn="0" w:firstRowLastColumn="0" w:lastRowFirstColumn="0" w:lastRowLastColumn="0"/>
            </w:pPr>
            <w:r>
              <w:t>204</w:t>
            </w:r>
          </w:p>
        </w:tc>
      </w:tr>
      <w:tr w:rsidR="0094685B" w14:paraId="256F050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551A325" w14:textId="77777777" w:rsidR="0094685B" w:rsidRDefault="0094685B">
            <w:r>
              <w:rPr>
                <w:b/>
              </w:rPr>
              <w:t>Total depreciation</w:t>
            </w:r>
          </w:p>
        </w:tc>
        <w:tc>
          <w:tcPr>
            <w:tcW w:w="794" w:type="dxa"/>
            <w:tcBorders>
              <w:top w:val="single" w:sz="6" w:space="0" w:color="auto"/>
              <w:bottom w:val="single" w:sz="12" w:space="0" w:color="auto"/>
            </w:tcBorders>
          </w:tcPr>
          <w:p w14:paraId="67EC964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5 884</w:t>
            </w:r>
          </w:p>
        </w:tc>
        <w:tc>
          <w:tcPr>
            <w:tcW w:w="794" w:type="dxa"/>
            <w:tcBorders>
              <w:top w:val="single" w:sz="6" w:space="0" w:color="auto"/>
              <w:bottom w:val="single" w:sz="12" w:space="0" w:color="auto"/>
            </w:tcBorders>
          </w:tcPr>
          <w:p w14:paraId="7A4E522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6 331</w:t>
            </w:r>
          </w:p>
        </w:tc>
        <w:tc>
          <w:tcPr>
            <w:tcW w:w="794" w:type="dxa"/>
            <w:tcBorders>
              <w:top w:val="single" w:sz="6" w:space="0" w:color="auto"/>
              <w:bottom w:val="single" w:sz="12" w:space="0" w:color="auto"/>
            </w:tcBorders>
          </w:tcPr>
          <w:p w14:paraId="29B3522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6 443</w:t>
            </w:r>
          </w:p>
        </w:tc>
        <w:tc>
          <w:tcPr>
            <w:tcW w:w="794" w:type="dxa"/>
            <w:tcBorders>
              <w:top w:val="single" w:sz="6" w:space="0" w:color="auto"/>
              <w:bottom w:val="single" w:sz="12" w:space="0" w:color="auto"/>
            </w:tcBorders>
          </w:tcPr>
          <w:p w14:paraId="5F6378D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6 526</w:t>
            </w:r>
          </w:p>
        </w:tc>
        <w:tc>
          <w:tcPr>
            <w:tcW w:w="794" w:type="dxa"/>
            <w:tcBorders>
              <w:top w:val="single" w:sz="6" w:space="0" w:color="auto"/>
              <w:bottom w:val="single" w:sz="12" w:space="0" w:color="auto"/>
            </w:tcBorders>
          </w:tcPr>
          <w:p w14:paraId="06206FD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6 652</w:t>
            </w:r>
          </w:p>
        </w:tc>
      </w:tr>
    </w:tbl>
    <w:p w14:paraId="2F210F20" w14:textId="77777777" w:rsidR="0094685B" w:rsidRPr="003A1BED" w:rsidRDefault="0094685B" w:rsidP="0094685B">
      <w:pPr>
        <w:pStyle w:val="Note"/>
      </w:pPr>
      <w:r w:rsidRPr="003A1BED">
        <w:t>Notes:</w:t>
      </w:r>
    </w:p>
    <w:p w14:paraId="224E04D6" w14:textId="77777777" w:rsidR="0094685B" w:rsidRPr="003A1BED" w:rsidRDefault="0094685B" w:rsidP="0094685B">
      <w:pPr>
        <w:pStyle w:val="Note"/>
      </w:pPr>
      <w:r w:rsidRPr="003A1BED">
        <w:t>(a)</w:t>
      </w:r>
      <w:r w:rsidRPr="003A1BED">
        <w:tab/>
        <w:t>Includes estimated depreciation on amounts not yet allocated to projects in 20</w:t>
      </w:r>
      <w:r>
        <w:t>25-26</w:t>
      </w:r>
      <w:r w:rsidRPr="003A1BED">
        <w:t xml:space="preserve"> to 202</w:t>
      </w:r>
      <w:r>
        <w:t>8-29</w:t>
      </w:r>
      <w:r w:rsidRPr="003A1BED">
        <w:t>.</w:t>
      </w:r>
    </w:p>
    <w:p w14:paraId="261C40CA" w14:textId="77777777" w:rsidR="0094685B" w:rsidRPr="003A1BED" w:rsidRDefault="0094685B" w:rsidP="0094685B">
      <w:pPr>
        <w:pStyle w:val="Note"/>
      </w:pPr>
      <w:r w:rsidRPr="003A1BED">
        <w:t>(b)</w:t>
      </w:r>
      <w:r w:rsidRPr="003A1BED">
        <w:tab/>
        <w:t>Amortisation of intangible non</w:t>
      </w:r>
      <w:r>
        <w:noBreakHyphen/>
      </w:r>
      <w:r w:rsidRPr="003A1BED">
        <w:t>produced assets is included under other gains/(losses) from other economic flows.</w:t>
      </w:r>
    </w:p>
    <w:p w14:paraId="24EE3DF5" w14:textId="77777777" w:rsidR="0094685B" w:rsidRDefault="0094685B" w:rsidP="0094685B"/>
    <w:p w14:paraId="62CB98CC" w14:textId="77777777" w:rsidR="0094685B" w:rsidRPr="003A1BED" w:rsidRDefault="0094685B" w:rsidP="0094685B">
      <w:r w:rsidRPr="003A1BED">
        <w:t>The following two tables are subsets of total depreciation expense.</w:t>
      </w:r>
    </w:p>
    <w:p w14:paraId="37B1BE2D" w14:textId="77777777" w:rsidR="0094685B" w:rsidRPr="003A1BED" w:rsidRDefault="0094685B" w:rsidP="0094685B"/>
    <w:p w14:paraId="38D985B0" w14:textId="77777777" w:rsidR="0094685B" w:rsidRDefault="0094685B" w:rsidP="0094685B">
      <w:pPr>
        <w:pStyle w:val="TableHeading"/>
      </w:pPr>
      <w:r w:rsidRPr="003A1BED">
        <w:t>Depreciation of right</w:t>
      </w:r>
      <w:r>
        <w:noBreakHyphen/>
      </w:r>
      <w:r w:rsidRPr="003A1BED">
        <w:t>of</w:t>
      </w:r>
      <w:r>
        <w:noBreakHyphen/>
      </w:r>
      <w:r w:rsidRPr="003A1BED">
        <w:t>use (leased) assets</w:t>
      </w:r>
      <w:r w:rsidRPr="003A1BED">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Depr_Right_of_Use_Assets|MergedHeadingRow:1"/>
      </w:tblPr>
      <w:tblGrid>
        <w:gridCol w:w="3740"/>
        <w:gridCol w:w="794"/>
        <w:gridCol w:w="794"/>
        <w:gridCol w:w="794"/>
        <w:gridCol w:w="794"/>
        <w:gridCol w:w="794"/>
      </w:tblGrid>
      <w:tr w:rsidR="0094685B" w14:paraId="1297F55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BEA7367" w14:textId="77777777" w:rsidR="0094685B" w:rsidRDefault="0094685B">
            <w:pPr>
              <w:keepNext/>
            </w:pPr>
          </w:p>
        </w:tc>
        <w:tc>
          <w:tcPr>
            <w:tcW w:w="794" w:type="dxa"/>
          </w:tcPr>
          <w:p w14:paraId="3C59EE51"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6118603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7F30AA38"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08FF310A"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4109088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74BEB97B" w14:textId="77777777">
        <w:tc>
          <w:tcPr>
            <w:cnfStyle w:val="001000000000" w:firstRow="0" w:lastRow="0" w:firstColumn="1" w:lastColumn="0" w:oddVBand="0" w:evenVBand="0" w:oddHBand="0" w:evenHBand="0" w:firstRowFirstColumn="0" w:firstRowLastColumn="0" w:lastRowFirstColumn="0" w:lastRowLastColumn="0"/>
            <w:tcW w:w="3740" w:type="dxa"/>
          </w:tcPr>
          <w:p w14:paraId="6AACA29C" w14:textId="77777777" w:rsidR="0094685B" w:rsidRDefault="0094685B">
            <w:r>
              <w:t>Buildings</w:t>
            </w:r>
          </w:p>
        </w:tc>
        <w:tc>
          <w:tcPr>
            <w:tcW w:w="794" w:type="dxa"/>
          </w:tcPr>
          <w:p w14:paraId="7BE732DB" w14:textId="77777777" w:rsidR="0094685B" w:rsidRDefault="0094685B">
            <w:pPr>
              <w:cnfStyle w:val="000000000000" w:firstRow="0" w:lastRow="0" w:firstColumn="0" w:lastColumn="0" w:oddVBand="0" w:evenVBand="0" w:oddHBand="0" w:evenHBand="0" w:firstRowFirstColumn="0" w:firstRowLastColumn="0" w:lastRowFirstColumn="0" w:lastRowLastColumn="0"/>
            </w:pPr>
            <w:r>
              <w:t>805</w:t>
            </w:r>
          </w:p>
        </w:tc>
        <w:tc>
          <w:tcPr>
            <w:tcW w:w="794" w:type="dxa"/>
          </w:tcPr>
          <w:p w14:paraId="6F96E2E2" w14:textId="77777777" w:rsidR="0094685B" w:rsidRDefault="0094685B">
            <w:pPr>
              <w:cnfStyle w:val="000000000000" w:firstRow="0" w:lastRow="0" w:firstColumn="0" w:lastColumn="0" w:oddVBand="0" w:evenVBand="0" w:oddHBand="0" w:evenHBand="0" w:firstRowFirstColumn="0" w:firstRowLastColumn="0" w:lastRowFirstColumn="0" w:lastRowLastColumn="0"/>
            </w:pPr>
            <w:r>
              <w:t>826</w:t>
            </w:r>
          </w:p>
        </w:tc>
        <w:tc>
          <w:tcPr>
            <w:tcW w:w="794" w:type="dxa"/>
          </w:tcPr>
          <w:p w14:paraId="0A8AE487" w14:textId="77777777" w:rsidR="0094685B" w:rsidRDefault="0094685B">
            <w:pPr>
              <w:cnfStyle w:val="000000000000" w:firstRow="0" w:lastRow="0" w:firstColumn="0" w:lastColumn="0" w:oddVBand="0" w:evenVBand="0" w:oddHBand="0" w:evenHBand="0" w:firstRowFirstColumn="0" w:firstRowLastColumn="0" w:lastRowFirstColumn="0" w:lastRowLastColumn="0"/>
            </w:pPr>
            <w:r>
              <w:t>826</w:t>
            </w:r>
          </w:p>
        </w:tc>
        <w:tc>
          <w:tcPr>
            <w:tcW w:w="794" w:type="dxa"/>
          </w:tcPr>
          <w:p w14:paraId="0D6DBC3A" w14:textId="77777777" w:rsidR="0094685B" w:rsidRDefault="0094685B">
            <w:pPr>
              <w:cnfStyle w:val="000000000000" w:firstRow="0" w:lastRow="0" w:firstColumn="0" w:lastColumn="0" w:oddVBand="0" w:evenVBand="0" w:oddHBand="0" w:evenHBand="0" w:firstRowFirstColumn="0" w:firstRowLastColumn="0" w:lastRowFirstColumn="0" w:lastRowLastColumn="0"/>
            </w:pPr>
            <w:r>
              <w:t>823</w:t>
            </w:r>
          </w:p>
        </w:tc>
        <w:tc>
          <w:tcPr>
            <w:tcW w:w="794" w:type="dxa"/>
          </w:tcPr>
          <w:p w14:paraId="45DAC4DA" w14:textId="77777777" w:rsidR="0094685B" w:rsidRDefault="0094685B">
            <w:pPr>
              <w:cnfStyle w:val="000000000000" w:firstRow="0" w:lastRow="0" w:firstColumn="0" w:lastColumn="0" w:oddVBand="0" w:evenVBand="0" w:oddHBand="0" w:evenHBand="0" w:firstRowFirstColumn="0" w:firstRowLastColumn="0" w:lastRowFirstColumn="0" w:lastRowLastColumn="0"/>
            </w:pPr>
            <w:r>
              <w:t>819</w:t>
            </w:r>
          </w:p>
        </w:tc>
      </w:tr>
      <w:tr w:rsidR="0094685B" w14:paraId="008D2FB0" w14:textId="77777777">
        <w:tc>
          <w:tcPr>
            <w:cnfStyle w:val="001000000000" w:firstRow="0" w:lastRow="0" w:firstColumn="1" w:lastColumn="0" w:oddVBand="0" w:evenVBand="0" w:oddHBand="0" w:evenHBand="0" w:firstRowFirstColumn="0" w:firstRowLastColumn="0" w:lastRowFirstColumn="0" w:lastRowLastColumn="0"/>
            <w:tcW w:w="3740" w:type="dxa"/>
          </w:tcPr>
          <w:p w14:paraId="53DE9F2A" w14:textId="77777777" w:rsidR="0094685B" w:rsidRDefault="0094685B">
            <w:r>
              <w:t>Plant, equipment and vehicles</w:t>
            </w:r>
          </w:p>
        </w:tc>
        <w:tc>
          <w:tcPr>
            <w:tcW w:w="794" w:type="dxa"/>
          </w:tcPr>
          <w:p w14:paraId="1E8CF549" w14:textId="77777777" w:rsidR="0094685B" w:rsidRDefault="0094685B">
            <w:pPr>
              <w:cnfStyle w:val="000000000000" w:firstRow="0" w:lastRow="0" w:firstColumn="0" w:lastColumn="0" w:oddVBand="0" w:evenVBand="0" w:oddHBand="0" w:evenHBand="0" w:firstRowFirstColumn="0" w:firstRowLastColumn="0" w:lastRowFirstColumn="0" w:lastRowLastColumn="0"/>
            </w:pPr>
            <w:r>
              <w:t>110</w:t>
            </w:r>
          </w:p>
        </w:tc>
        <w:tc>
          <w:tcPr>
            <w:tcW w:w="794" w:type="dxa"/>
          </w:tcPr>
          <w:p w14:paraId="20AAC1FF" w14:textId="77777777" w:rsidR="0094685B" w:rsidRDefault="0094685B">
            <w:pPr>
              <w:cnfStyle w:val="000000000000" w:firstRow="0" w:lastRow="0" w:firstColumn="0" w:lastColumn="0" w:oddVBand="0" w:evenVBand="0" w:oddHBand="0" w:evenHBand="0" w:firstRowFirstColumn="0" w:firstRowLastColumn="0" w:lastRowFirstColumn="0" w:lastRowLastColumn="0"/>
            </w:pPr>
            <w:r>
              <w:t>107</w:t>
            </w:r>
          </w:p>
        </w:tc>
        <w:tc>
          <w:tcPr>
            <w:tcW w:w="794" w:type="dxa"/>
          </w:tcPr>
          <w:p w14:paraId="51E10A42" w14:textId="77777777" w:rsidR="0094685B" w:rsidRDefault="0094685B">
            <w:pPr>
              <w:cnfStyle w:val="000000000000" w:firstRow="0" w:lastRow="0" w:firstColumn="0" w:lastColumn="0" w:oddVBand="0" w:evenVBand="0" w:oddHBand="0" w:evenHBand="0" w:firstRowFirstColumn="0" w:firstRowLastColumn="0" w:lastRowFirstColumn="0" w:lastRowLastColumn="0"/>
            </w:pPr>
            <w:r>
              <w:t>107</w:t>
            </w:r>
          </w:p>
        </w:tc>
        <w:tc>
          <w:tcPr>
            <w:tcW w:w="794" w:type="dxa"/>
          </w:tcPr>
          <w:p w14:paraId="41536FC7" w14:textId="77777777" w:rsidR="0094685B" w:rsidRDefault="0094685B">
            <w:pPr>
              <w:cnfStyle w:val="000000000000" w:firstRow="0" w:lastRow="0" w:firstColumn="0" w:lastColumn="0" w:oddVBand="0" w:evenVBand="0" w:oddHBand="0" w:evenHBand="0" w:firstRowFirstColumn="0" w:firstRowLastColumn="0" w:lastRowFirstColumn="0" w:lastRowLastColumn="0"/>
            </w:pPr>
            <w:r>
              <w:t>107</w:t>
            </w:r>
          </w:p>
        </w:tc>
        <w:tc>
          <w:tcPr>
            <w:tcW w:w="794" w:type="dxa"/>
          </w:tcPr>
          <w:p w14:paraId="38F3EB0D" w14:textId="77777777" w:rsidR="0094685B" w:rsidRDefault="0094685B">
            <w:pPr>
              <w:cnfStyle w:val="000000000000" w:firstRow="0" w:lastRow="0" w:firstColumn="0" w:lastColumn="0" w:oddVBand="0" w:evenVBand="0" w:oddHBand="0" w:evenHBand="0" w:firstRowFirstColumn="0" w:firstRowLastColumn="0" w:lastRowFirstColumn="0" w:lastRowLastColumn="0"/>
            </w:pPr>
            <w:r>
              <w:t>107</w:t>
            </w:r>
          </w:p>
        </w:tc>
      </w:tr>
      <w:tr w:rsidR="0094685B" w14:paraId="6680EEDB"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36B1DDF" w14:textId="77777777" w:rsidR="0094685B" w:rsidRDefault="0094685B">
            <w:r>
              <w:rPr>
                <w:b/>
              </w:rPr>
              <w:t>Total depreciation of right</w:t>
            </w:r>
            <w:r>
              <w:rPr>
                <w:b/>
              </w:rPr>
              <w:noBreakHyphen/>
              <w:t>of</w:t>
            </w:r>
            <w:r>
              <w:rPr>
                <w:b/>
              </w:rPr>
              <w:noBreakHyphen/>
              <w:t>use assets</w:t>
            </w:r>
          </w:p>
        </w:tc>
        <w:tc>
          <w:tcPr>
            <w:tcW w:w="794" w:type="dxa"/>
            <w:tcBorders>
              <w:top w:val="single" w:sz="6" w:space="0" w:color="auto"/>
              <w:bottom w:val="single" w:sz="12" w:space="0" w:color="auto"/>
            </w:tcBorders>
          </w:tcPr>
          <w:p w14:paraId="7F65D0E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915</w:t>
            </w:r>
          </w:p>
        </w:tc>
        <w:tc>
          <w:tcPr>
            <w:tcW w:w="794" w:type="dxa"/>
            <w:tcBorders>
              <w:top w:val="single" w:sz="6" w:space="0" w:color="auto"/>
              <w:bottom w:val="single" w:sz="12" w:space="0" w:color="auto"/>
            </w:tcBorders>
          </w:tcPr>
          <w:p w14:paraId="000CDC0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933</w:t>
            </w:r>
          </w:p>
        </w:tc>
        <w:tc>
          <w:tcPr>
            <w:tcW w:w="794" w:type="dxa"/>
            <w:tcBorders>
              <w:top w:val="single" w:sz="6" w:space="0" w:color="auto"/>
              <w:bottom w:val="single" w:sz="12" w:space="0" w:color="auto"/>
            </w:tcBorders>
          </w:tcPr>
          <w:p w14:paraId="0861E0C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933</w:t>
            </w:r>
          </w:p>
        </w:tc>
        <w:tc>
          <w:tcPr>
            <w:tcW w:w="794" w:type="dxa"/>
            <w:tcBorders>
              <w:top w:val="single" w:sz="6" w:space="0" w:color="auto"/>
              <w:bottom w:val="single" w:sz="12" w:space="0" w:color="auto"/>
            </w:tcBorders>
          </w:tcPr>
          <w:p w14:paraId="2DF8B27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930</w:t>
            </w:r>
          </w:p>
        </w:tc>
        <w:tc>
          <w:tcPr>
            <w:tcW w:w="794" w:type="dxa"/>
            <w:tcBorders>
              <w:top w:val="single" w:sz="6" w:space="0" w:color="auto"/>
              <w:bottom w:val="single" w:sz="12" w:space="0" w:color="auto"/>
            </w:tcBorders>
          </w:tcPr>
          <w:p w14:paraId="38E28E7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926</w:t>
            </w:r>
          </w:p>
        </w:tc>
      </w:tr>
    </w:tbl>
    <w:p w14:paraId="7B583028" w14:textId="77777777" w:rsidR="0094685B" w:rsidRDefault="0094685B" w:rsidP="0094685B"/>
    <w:p w14:paraId="013C5E41" w14:textId="77777777" w:rsidR="0094685B" w:rsidRDefault="0094685B" w:rsidP="0094685B">
      <w:pPr>
        <w:pStyle w:val="TableHeading"/>
      </w:pPr>
      <w:r w:rsidRPr="00D804E7">
        <w:t>Depreciation of service concession assets</w:t>
      </w:r>
      <w:r w:rsidRPr="00D804E7">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Depr_Service_Concessions|MergedHeadingRow:1"/>
      </w:tblPr>
      <w:tblGrid>
        <w:gridCol w:w="3740"/>
        <w:gridCol w:w="794"/>
        <w:gridCol w:w="794"/>
        <w:gridCol w:w="794"/>
        <w:gridCol w:w="794"/>
        <w:gridCol w:w="794"/>
      </w:tblGrid>
      <w:tr w:rsidR="0094685B" w14:paraId="6308AAD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3F89080" w14:textId="77777777" w:rsidR="0094685B" w:rsidRDefault="0094685B">
            <w:pPr>
              <w:keepNext/>
            </w:pPr>
          </w:p>
        </w:tc>
        <w:tc>
          <w:tcPr>
            <w:tcW w:w="794" w:type="dxa"/>
          </w:tcPr>
          <w:p w14:paraId="71CC2A68"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4083CE0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1B84A377"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4A7FBE6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21B976A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5840D3F9" w14:textId="77777777">
        <w:tc>
          <w:tcPr>
            <w:cnfStyle w:val="001000000000" w:firstRow="0" w:lastRow="0" w:firstColumn="1" w:lastColumn="0" w:oddVBand="0" w:evenVBand="0" w:oddHBand="0" w:evenHBand="0" w:firstRowFirstColumn="0" w:firstRowLastColumn="0" w:lastRowFirstColumn="0" w:lastRowLastColumn="0"/>
            <w:tcW w:w="3740" w:type="dxa"/>
          </w:tcPr>
          <w:p w14:paraId="5E8F0EB0" w14:textId="77777777" w:rsidR="0094685B" w:rsidRDefault="0094685B">
            <w:r>
              <w:t>Buildings</w:t>
            </w:r>
          </w:p>
        </w:tc>
        <w:tc>
          <w:tcPr>
            <w:tcW w:w="794" w:type="dxa"/>
          </w:tcPr>
          <w:p w14:paraId="31335732" w14:textId="77777777" w:rsidR="0094685B" w:rsidRDefault="0094685B">
            <w:pPr>
              <w:cnfStyle w:val="000000000000" w:firstRow="0" w:lastRow="0" w:firstColumn="0" w:lastColumn="0" w:oddVBand="0" w:evenVBand="0" w:oddHBand="0" w:evenHBand="0" w:firstRowFirstColumn="0" w:firstRowLastColumn="0" w:lastRowFirstColumn="0" w:lastRowLastColumn="0"/>
            </w:pPr>
            <w:r>
              <w:t>74</w:t>
            </w:r>
          </w:p>
        </w:tc>
        <w:tc>
          <w:tcPr>
            <w:tcW w:w="794" w:type="dxa"/>
          </w:tcPr>
          <w:p w14:paraId="19A4EA2A" w14:textId="77777777" w:rsidR="0094685B" w:rsidRDefault="0094685B">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66B80E4B" w14:textId="77777777" w:rsidR="0094685B" w:rsidRDefault="0094685B">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3E094690" w14:textId="77777777" w:rsidR="0094685B" w:rsidRDefault="0094685B">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04E4CAB2" w14:textId="77777777" w:rsidR="0094685B" w:rsidRDefault="0094685B">
            <w:pPr>
              <w:cnfStyle w:val="000000000000" w:firstRow="0" w:lastRow="0" w:firstColumn="0" w:lastColumn="0" w:oddVBand="0" w:evenVBand="0" w:oddHBand="0" w:evenHBand="0" w:firstRowFirstColumn="0" w:firstRowLastColumn="0" w:lastRowFirstColumn="0" w:lastRowLastColumn="0"/>
            </w:pPr>
            <w:r>
              <w:t>71</w:t>
            </w:r>
          </w:p>
        </w:tc>
      </w:tr>
      <w:tr w:rsidR="0094685B" w14:paraId="702CF67D" w14:textId="77777777">
        <w:tc>
          <w:tcPr>
            <w:cnfStyle w:val="001000000000" w:firstRow="0" w:lastRow="0" w:firstColumn="1" w:lastColumn="0" w:oddVBand="0" w:evenVBand="0" w:oddHBand="0" w:evenHBand="0" w:firstRowFirstColumn="0" w:firstRowLastColumn="0" w:lastRowFirstColumn="0" w:lastRowLastColumn="0"/>
            <w:tcW w:w="3740" w:type="dxa"/>
          </w:tcPr>
          <w:p w14:paraId="4A10D1F8" w14:textId="77777777" w:rsidR="0094685B" w:rsidRDefault="0094685B">
            <w:r>
              <w:t>Plant, equipment and vehicles</w:t>
            </w:r>
          </w:p>
        </w:tc>
        <w:tc>
          <w:tcPr>
            <w:tcW w:w="794" w:type="dxa"/>
          </w:tcPr>
          <w:p w14:paraId="0254011F" w14:textId="77777777" w:rsidR="0094685B" w:rsidRDefault="0094685B">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6BBBB68F" w14:textId="77777777" w:rsidR="0094685B" w:rsidRDefault="0094685B">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1B5783EA" w14:textId="77777777" w:rsidR="0094685B" w:rsidRDefault="0094685B">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076C6B13" w14:textId="77777777" w:rsidR="0094685B" w:rsidRDefault="0094685B">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65545AD1" w14:textId="77777777" w:rsidR="0094685B" w:rsidRDefault="0094685B">
            <w:pPr>
              <w:cnfStyle w:val="000000000000" w:firstRow="0" w:lastRow="0" w:firstColumn="0" w:lastColumn="0" w:oddVBand="0" w:evenVBand="0" w:oddHBand="0" w:evenHBand="0" w:firstRowFirstColumn="0" w:firstRowLastColumn="0" w:lastRowFirstColumn="0" w:lastRowLastColumn="0"/>
            </w:pPr>
            <w:r>
              <w:t>35</w:t>
            </w:r>
          </w:p>
        </w:tc>
      </w:tr>
      <w:tr w:rsidR="0094685B" w14:paraId="74DB6396" w14:textId="77777777">
        <w:tc>
          <w:tcPr>
            <w:cnfStyle w:val="001000000000" w:firstRow="0" w:lastRow="0" w:firstColumn="1" w:lastColumn="0" w:oddVBand="0" w:evenVBand="0" w:oddHBand="0" w:evenHBand="0" w:firstRowFirstColumn="0" w:firstRowLastColumn="0" w:lastRowFirstColumn="0" w:lastRowLastColumn="0"/>
            <w:tcW w:w="3740" w:type="dxa"/>
          </w:tcPr>
          <w:p w14:paraId="07F90F34" w14:textId="77777777" w:rsidR="0094685B" w:rsidRDefault="0094685B">
            <w:r>
              <w:t>Roads and road infrastructure</w:t>
            </w:r>
          </w:p>
        </w:tc>
        <w:tc>
          <w:tcPr>
            <w:tcW w:w="794" w:type="dxa"/>
          </w:tcPr>
          <w:p w14:paraId="78C8DFAE" w14:textId="77777777" w:rsidR="0094685B" w:rsidRDefault="0094685B">
            <w:pPr>
              <w:cnfStyle w:val="000000000000" w:firstRow="0" w:lastRow="0" w:firstColumn="0" w:lastColumn="0" w:oddVBand="0" w:evenVBand="0" w:oddHBand="0" w:evenHBand="0" w:firstRowFirstColumn="0" w:firstRowLastColumn="0" w:lastRowFirstColumn="0" w:lastRowLastColumn="0"/>
            </w:pPr>
            <w:r>
              <w:t>357</w:t>
            </w:r>
          </w:p>
        </w:tc>
        <w:tc>
          <w:tcPr>
            <w:tcW w:w="794" w:type="dxa"/>
          </w:tcPr>
          <w:p w14:paraId="4D3A1357" w14:textId="77777777" w:rsidR="0094685B" w:rsidRDefault="0094685B">
            <w:pPr>
              <w:cnfStyle w:val="000000000000" w:firstRow="0" w:lastRow="0" w:firstColumn="0" w:lastColumn="0" w:oddVBand="0" w:evenVBand="0" w:oddHBand="0" w:evenHBand="0" w:firstRowFirstColumn="0" w:firstRowLastColumn="0" w:lastRowFirstColumn="0" w:lastRowLastColumn="0"/>
            </w:pPr>
            <w:r>
              <w:t>449</w:t>
            </w:r>
          </w:p>
        </w:tc>
        <w:tc>
          <w:tcPr>
            <w:tcW w:w="794" w:type="dxa"/>
          </w:tcPr>
          <w:p w14:paraId="4804D7A2" w14:textId="77777777" w:rsidR="0094685B" w:rsidRDefault="0094685B">
            <w:pPr>
              <w:cnfStyle w:val="000000000000" w:firstRow="0" w:lastRow="0" w:firstColumn="0" w:lastColumn="0" w:oddVBand="0" w:evenVBand="0" w:oddHBand="0" w:evenHBand="0" w:firstRowFirstColumn="0" w:firstRowLastColumn="0" w:lastRowFirstColumn="0" w:lastRowLastColumn="0"/>
            </w:pPr>
            <w:r>
              <w:t>504</w:t>
            </w:r>
          </w:p>
        </w:tc>
        <w:tc>
          <w:tcPr>
            <w:tcW w:w="794" w:type="dxa"/>
          </w:tcPr>
          <w:p w14:paraId="7CD13252" w14:textId="77777777" w:rsidR="0094685B" w:rsidRDefault="0094685B">
            <w:pPr>
              <w:cnfStyle w:val="000000000000" w:firstRow="0" w:lastRow="0" w:firstColumn="0" w:lastColumn="0" w:oddVBand="0" w:evenVBand="0" w:oddHBand="0" w:evenHBand="0" w:firstRowFirstColumn="0" w:firstRowLastColumn="0" w:lastRowFirstColumn="0" w:lastRowLastColumn="0"/>
            </w:pPr>
            <w:r>
              <w:t>498</w:t>
            </w:r>
          </w:p>
        </w:tc>
        <w:tc>
          <w:tcPr>
            <w:tcW w:w="794" w:type="dxa"/>
          </w:tcPr>
          <w:p w14:paraId="00847724" w14:textId="77777777" w:rsidR="0094685B" w:rsidRDefault="0094685B">
            <w:pPr>
              <w:cnfStyle w:val="000000000000" w:firstRow="0" w:lastRow="0" w:firstColumn="0" w:lastColumn="0" w:oddVBand="0" w:evenVBand="0" w:oddHBand="0" w:evenHBand="0" w:firstRowFirstColumn="0" w:firstRowLastColumn="0" w:lastRowFirstColumn="0" w:lastRowLastColumn="0"/>
            </w:pPr>
            <w:r>
              <w:t>493</w:t>
            </w:r>
          </w:p>
        </w:tc>
      </w:tr>
      <w:tr w:rsidR="0094685B" w14:paraId="7055A743"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F886496" w14:textId="77777777" w:rsidR="0094685B" w:rsidRDefault="0094685B">
            <w:r>
              <w:t>Intangible produced assets</w:t>
            </w:r>
          </w:p>
        </w:tc>
        <w:tc>
          <w:tcPr>
            <w:tcW w:w="794" w:type="dxa"/>
            <w:tcBorders>
              <w:bottom w:val="single" w:sz="6" w:space="0" w:color="auto"/>
            </w:tcBorders>
          </w:tcPr>
          <w:p w14:paraId="4E878D82"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414C84DA"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2F9163C2"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77ACC4AB"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3A01C0FE"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r>
      <w:tr w:rsidR="0094685B" w14:paraId="0FA269B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0FEB120" w14:textId="77777777" w:rsidR="0094685B" w:rsidRDefault="0094685B">
            <w:r>
              <w:rPr>
                <w:b/>
              </w:rPr>
              <w:t>Total depreciation of service concession assets</w:t>
            </w:r>
          </w:p>
        </w:tc>
        <w:tc>
          <w:tcPr>
            <w:tcW w:w="794" w:type="dxa"/>
            <w:tcBorders>
              <w:top w:val="single" w:sz="6" w:space="0" w:color="auto"/>
              <w:bottom w:val="single" w:sz="12" w:space="0" w:color="auto"/>
            </w:tcBorders>
          </w:tcPr>
          <w:p w14:paraId="65DDCEC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470</w:t>
            </w:r>
          </w:p>
        </w:tc>
        <w:tc>
          <w:tcPr>
            <w:tcW w:w="794" w:type="dxa"/>
            <w:tcBorders>
              <w:top w:val="single" w:sz="6" w:space="0" w:color="auto"/>
              <w:bottom w:val="single" w:sz="12" w:space="0" w:color="auto"/>
            </w:tcBorders>
          </w:tcPr>
          <w:p w14:paraId="09534E7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570</w:t>
            </w:r>
          </w:p>
        </w:tc>
        <w:tc>
          <w:tcPr>
            <w:tcW w:w="794" w:type="dxa"/>
            <w:tcBorders>
              <w:top w:val="single" w:sz="6" w:space="0" w:color="auto"/>
              <w:bottom w:val="single" w:sz="12" w:space="0" w:color="auto"/>
            </w:tcBorders>
          </w:tcPr>
          <w:p w14:paraId="5BF5E35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619</w:t>
            </w:r>
          </w:p>
        </w:tc>
        <w:tc>
          <w:tcPr>
            <w:tcW w:w="794" w:type="dxa"/>
            <w:tcBorders>
              <w:top w:val="single" w:sz="6" w:space="0" w:color="auto"/>
              <w:bottom w:val="single" w:sz="12" w:space="0" w:color="auto"/>
            </w:tcBorders>
          </w:tcPr>
          <w:p w14:paraId="031FCF6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613</w:t>
            </w:r>
          </w:p>
        </w:tc>
        <w:tc>
          <w:tcPr>
            <w:tcW w:w="794" w:type="dxa"/>
            <w:tcBorders>
              <w:top w:val="single" w:sz="6" w:space="0" w:color="auto"/>
              <w:bottom w:val="single" w:sz="12" w:space="0" w:color="auto"/>
            </w:tcBorders>
          </w:tcPr>
          <w:p w14:paraId="7664AF3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601</w:t>
            </w:r>
          </w:p>
        </w:tc>
      </w:tr>
    </w:tbl>
    <w:p w14:paraId="64BE336C" w14:textId="77777777" w:rsidR="0094685B" w:rsidRDefault="0094685B" w:rsidP="0094685B"/>
    <w:p w14:paraId="6FC79AEF" w14:textId="77777777" w:rsidR="0094685B" w:rsidRDefault="0094685B" w:rsidP="0094685B">
      <w:pPr>
        <w:keepLines w:val="0"/>
        <w:rPr>
          <w:rFonts w:asciiTheme="majorHAnsi" w:eastAsiaTheme="majorEastAsia" w:hAnsiTheme="majorHAnsi" w:cstheme="majorBidi"/>
          <w:b/>
          <w:szCs w:val="24"/>
        </w:rPr>
      </w:pPr>
      <w:bookmarkStart w:id="109" w:name="_Toc149221057"/>
      <w:r>
        <w:br w:type="page"/>
      </w:r>
    </w:p>
    <w:p w14:paraId="578FC7D2" w14:textId="77777777" w:rsidR="0094685B" w:rsidRPr="00DC3CAB" w:rsidRDefault="0094685B" w:rsidP="008963F4">
      <w:pPr>
        <w:pStyle w:val="Heading3"/>
        <w:ind w:left="907" w:hanging="907"/>
      </w:pPr>
      <w:bookmarkStart w:id="110" w:name="_Toc215146083"/>
      <w:r>
        <w:lastRenderedPageBreak/>
        <w:t>4.4.3</w:t>
      </w:r>
      <w:r>
        <w:tab/>
      </w:r>
      <w:r w:rsidRPr="00DC3CAB">
        <w:t xml:space="preserve">Reconciliation of movements in land, buildings, infrastructure, </w:t>
      </w:r>
      <w:r w:rsidRPr="00DC3CAB">
        <w:br/>
        <w:t xml:space="preserve">plant and equipment </w:t>
      </w:r>
      <w:r w:rsidRPr="00DC3CAB">
        <w:rPr>
          <w:vertAlign w:val="superscript"/>
        </w:rPr>
        <w:t>(a)</w:t>
      </w:r>
      <w:r w:rsidRPr="00DC3CAB">
        <w:tab/>
        <w:t>($ million)</w:t>
      </w:r>
      <w:bookmarkEnd w:id="109"/>
      <w:bookmarkEnd w:id="110"/>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Link_BU_PPE_Reco.xlsx|Table:PPE_reco|MergedHeadingRow:1"/>
      </w:tblPr>
      <w:tblGrid>
        <w:gridCol w:w="3740"/>
        <w:gridCol w:w="794"/>
        <w:gridCol w:w="794"/>
        <w:gridCol w:w="794"/>
        <w:gridCol w:w="794"/>
        <w:gridCol w:w="794"/>
      </w:tblGrid>
      <w:tr w:rsidR="0094685B" w14:paraId="4AB6A17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1F1AD03" w14:textId="77777777" w:rsidR="0094685B" w:rsidRDefault="0094685B">
            <w:pPr>
              <w:keepNext/>
            </w:pPr>
          </w:p>
        </w:tc>
        <w:tc>
          <w:tcPr>
            <w:tcW w:w="794" w:type="dxa"/>
          </w:tcPr>
          <w:p w14:paraId="6F87313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3078F99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2C0C804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76A317B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69D27A9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14348D63" w14:textId="77777777">
        <w:tc>
          <w:tcPr>
            <w:cnfStyle w:val="001000000000" w:firstRow="0" w:lastRow="0" w:firstColumn="1" w:lastColumn="0" w:oddVBand="0" w:evenVBand="0" w:oddHBand="0" w:evenHBand="0" w:firstRowFirstColumn="0" w:firstRowLastColumn="0" w:lastRowFirstColumn="0" w:lastRowLastColumn="0"/>
            <w:tcW w:w="3740" w:type="dxa"/>
          </w:tcPr>
          <w:p w14:paraId="5B5E2B0D" w14:textId="77777777" w:rsidR="0094685B" w:rsidRDefault="0094685B">
            <w:r>
              <w:t>Carrying amount at the start of the year</w:t>
            </w:r>
          </w:p>
        </w:tc>
        <w:tc>
          <w:tcPr>
            <w:tcW w:w="794" w:type="dxa"/>
          </w:tcPr>
          <w:p w14:paraId="46A6681D" w14:textId="77777777" w:rsidR="0094685B" w:rsidRDefault="0094685B">
            <w:pPr>
              <w:cnfStyle w:val="000000000000" w:firstRow="0" w:lastRow="0" w:firstColumn="0" w:lastColumn="0" w:oddVBand="0" w:evenVBand="0" w:oddHBand="0" w:evenHBand="0" w:firstRowFirstColumn="0" w:firstRowLastColumn="0" w:lastRowFirstColumn="0" w:lastRowLastColumn="0"/>
            </w:pPr>
            <w:r>
              <w:t>288 244</w:t>
            </w:r>
          </w:p>
        </w:tc>
        <w:tc>
          <w:tcPr>
            <w:tcW w:w="794" w:type="dxa"/>
          </w:tcPr>
          <w:p w14:paraId="78F50AEE" w14:textId="77777777" w:rsidR="0094685B" w:rsidRDefault="0094685B">
            <w:pPr>
              <w:cnfStyle w:val="000000000000" w:firstRow="0" w:lastRow="0" w:firstColumn="0" w:lastColumn="0" w:oddVBand="0" w:evenVBand="0" w:oddHBand="0" w:evenHBand="0" w:firstRowFirstColumn="0" w:firstRowLastColumn="0" w:lastRowFirstColumn="0" w:lastRowLastColumn="0"/>
            </w:pPr>
            <w:r>
              <w:t>288 244</w:t>
            </w:r>
          </w:p>
        </w:tc>
        <w:tc>
          <w:tcPr>
            <w:tcW w:w="794" w:type="dxa"/>
          </w:tcPr>
          <w:p w14:paraId="6BB149F7" w14:textId="77777777" w:rsidR="0094685B" w:rsidRDefault="0094685B">
            <w:pPr>
              <w:cnfStyle w:val="000000000000" w:firstRow="0" w:lastRow="0" w:firstColumn="0" w:lastColumn="0" w:oddVBand="0" w:evenVBand="0" w:oddHBand="0" w:evenHBand="0" w:firstRowFirstColumn="0" w:firstRowLastColumn="0" w:lastRowFirstColumn="0" w:lastRowLastColumn="0"/>
            </w:pPr>
            <w:r>
              <w:t>276 829</w:t>
            </w:r>
          </w:p>
        </w:tc>
        <w:tc>
          <w:tcPr>
            <w:tcW w:w="794" w:type="dxa"/>
          </w:tcPr>
          <w:p w14:paraId="0B6F6C2A" w14:textId="77777777" w:rsidR="0094685B" w:rsidRDefault="0094685B">
            <w:pPr>
              <w:cnfStyle w:val="000000000000" w:firstRow="0" w:lastRow="0" w:firstColumn="0" w:lastColumn="0" w:oddVBand="0" w:evenVBand="0" w:oddHBand="0" w:evenHBand="0" w:firstRowFirstColumn="0" w:firstRowLastColumn="0" w:lastRowFirstColumn="0" w:lastRowLastColumn="0"/>
            </w:pPr>
            <w:r>
              <w:t>287 094</w:t>
            </w:r>
          </w:p>
        </w:tc>
        <w:tc>
          <w:tcPr>
            <w:tcW w:w="794" w:type="dxa"/>
          </w:tcPr>
          <w:p w14:paraId="4C953C3B" w14:textId="77777777" w:rsidR="0094685B" w:rsidRDefault="0094685B">
            <w:pPr>
              <w:cnfStyle w:val="000000000000" w:firstRow="0" w:lastRow="0" w:firstColumn="0" w:lastColumn="0" w:oddVBand="0" w:evenVBand="0" w:oddHBand="0" w:evenHBand="0" w:firstRowFirstColumn="0" w:firstRowLastColumn="0" w:lastRowFirstColumn="0" w:lastRowLastColumn="0"/>
            </w:pPr>
            <w:r>
              <w:t>311 044</w:t>
            </w:r>
          </w:p>
        </w:tc>
      </w:tr>
      <w:tr w:rsidR="0094685B" w14:paraId="1811489E" w14:textId="77777777">
        <w:tc>
          <w:tcPr>
            <w:cnfStyle w:val="001000000000" w:firstRow="0" w:lastRow="0" w:firstColumn="1" w:lastColumn="0" w:oddVBand="0" w:evenVBand="0" w:oddHBand="0" w:evenHBand="0" w:firstRowFirstColumn="0" w:firstRowLastColumn="0" w:lastRowFirstColumn="0" w:lastRowLastColumn="0"/>
            <w:tcW w:w="3740" w:type="dxa"/>
          </w:tcPr>
          <w:p w14:paraId="3F20BC4C" w14:textId="77777777" w:rsidR="0094685B" w:rsidRDefault="0094685B">
            <w:r>
              <w:t>Additions of self</w:t>
            </w:r>
            <w:r>
              <w:noBreakHyphen/>
              <w:t>owned assets</w:t>
            </w:r>
            <w:r>
              <w:rPr>
                <w:vertAlign w:val="superscript"/>
              </w:rPr>
              <w:t xml:space="preserve"> (b)</w:t>
            </w:r>
          </w:p>
        </w:tc>
        <w:tc>
          <w:tcPr>
            <w:tcW w:w="794" w:type="dxa"/>
          </w:tcPr>
          <w:p w14:paraId="65E48553" w14:textId="77777777" w:rsidR="0094685B" w:rsidRDefault="0094685B">
            <w:pPr>
              <w:cnfStyle w:val="000000000000" w:firstRow="0" w:lastRow="0" w:firstColumn="0" w:lastColumn="0" w:oddVBand="0" w:evenVBand="0" w:oddHBand="0" w:evenHBand="0" w:firstRowFirstColumn="0" w:firstRowLastColumn="0" w:lastRowFirstColumn="0" w:lastRowLastColumn="0"/>
            </w:pPr>
            <w:r>
              <w:t>17 155</w:t>
            </w:r>
          </w:p>
        </w:tc>
        <w:tc>
          <w:tcPr>
            <w:tcW w:w="794" w:type="dxa"/>
          </w:tcPr>
          <w:p w14:paraId="0ADBB991" w14:textId="77777777" w:rsidR="0094685B" w:rsidRDefault="0094685B">
            <w:pPr>
              <w:cnfStyle w:val="000000000000" w:firstRow="0" w:lastRow="0" w:firstColumn="0" w:lastColumn="0" w:oddVBand="0" w:evenVBand="0" w:oddHBand="0" w:evenHBand="0" w:firstRowFirstColumn="0" w:firstRowLastColumn="0" w:lastRowFirstColumn="0" w:lastRowLastColumn="0"/>
            </w:pPr>
            <w:r>
              <w:t>15 623</w:t>
            </w:r>
          </w:p>
        </w:tc>
        <w:tc>
          <w:tcPr>
            <w:tcW w:w="794" w:type="dxa"/>
          </w:tcPr>
          <w:p w14:paraId="2A6A9F2F" w14:textId="77777777" w:rsidR="0094685B" w:rsidRDefault="0094685B">
            <w:pPr>
              <w:cnfStyle w:val="000000000000" w:firstRow="0" w:lastRow="0" w:firstColumn="0" w:lastColumn="0" w:oddVBand="0" w:evenVBand="0" w:oddHBand="0" w:evenHBand="0" w:firstRowFirstColumn="0" w:firstRowLastColumn="0" w:lastRowFirstColumn="0" w:lastRowLastColumn="0"/>
            </w:pPr>
            <w:r>
              <w:t>16 307</w:t>
            </w:r>
          </w:p>
        </w:tc>
        <w:tc>
          <w:tcPr>
            <w:tcW w:w="794" w:type="dxa"/>
          </w:tcPr>
          <w:p w14:paraId="576987B1" w14:textId="77777777" w:rsidR="0094685B" w:rsidRDefault="0094685B">
            <w:pPr>
              <w:cnfStyle w:val="000000000000" w:firstRow="0" w:lastRow="0" w:firstColumn="0" w:lastColumn="0" w:oddVBand="0" w:evenVBand="0" w:oddHBand="0" w:evenHBand="0" w:firstRowFirstColumn="0" w:firstRowLastColumn="0" w:lastRowFirstColumn="0" w:lastRowLastColumn="0"/>
            </w:pPr>
            <w:r>
              <w:t>14 674</w:t>
            </w:r>
          </w:p>
        </w:tc>
        <w:tc>
          <w:tcPr>
            <w:tcW w:w="794" w:type="dxa"/>
          </w:tcPr>
          <w:p w14:paraId="0687854B" w14:textId="77777777" w:rsidR="0094685B" w:rsidRDefault="0094685B">
            <w:pPr>
              <w:cnfStyle w:val="000000000000" w:firstRow="0" w:lastRow="0" w:firstColumn="0" w:lastColumn="0" w:oddVBand="0" w:evenVBand="0" w:oddHBand="0" w:evenHBand="0" w:firstRowFirstColumn="0" w:firstRowLastColumn="0" w:lastRowFirstColumn="0" w:lastRowLastColumn="0"/>
            </w:pPr>
            <w:r>
              <w:t>15 189</w:t>
            </w:r>
          </w:p>
        </w:tc>
      </w:tr>
      <w:tr w:rsidR="0094685B" w14:paraId="1DC4CD96" w14:textId="77777777">
        <w:tc>
          <w:tcPr>
            <w:cnfStyle w:val="001000000000" w:firstRow="0" w:lastRow="0" w:firstColumn="1" w:lastColumn="0" w:oddVBand="0" w:evenVBand="0" w:oddHBand="0" w:evenHBand="0" w:firstRowFirstColumn="0" w:firstRowLastColumn="0" w:lastRowFirstColumn="0" w:lastRowLastColumn="0"/>
            <w:tcW w:w="3740" w:type="dxa"/>
          </w:tcPr>
          <w:p w14:paraId="6A1B9BFB" w14:textId="77777777" w:rsidR="0094685B" w:rsidRDefault="0094685B">
            <w:r>
              <w:t>Additions of right</w:t>
            </w:r>
            <w:r>
              <w:noBreakHyphen/>
              <w:t>of</w:t>
            </w:r>
            <w:r>
              <w:noBreakHyphen/>
              <w:t>use assets</w:t>
            </w:r>
          </w:p>
        </w:tc>
        <w:tc>
          <w:tcPr>
            <w:tcW w:w="794" w:type="dxa"/>
          </w:tcPr>
          <w:p w14:paraId="403BCA12" w14:textId="77777777" w:rsidR="0094685B" w:rsidRDefault="0094685B">
            <w:pPr>
              <w:cnfStyle w:val="000000000000" w:firstRow="0" w:lastRow="0" w:firstColumn="0" w:lastColumn="0" w:oddVBand="0" w:evenVBand="0" w:oddHBand="0" w:evenHBand="0" w:firstRowFirstColumn="0" w:firstRowLastColumn="0" w:lastRowFirstColumn="0" w:lastRowLastColumn="0"/>
            </w:pPr>
            <w:r>
              <w:t>177</w:t>
            </w:r>
          </w:p>
        </w:tc>
        <w:tc>
          <w:tcPr>
            <w:tcW w:w="794" w:type="dxa"/>
          </w:tcPr>
          <w:p w14:paraId="50C3DEDE" w14:textId="77777777" w:rsidR="0094685B" w:rsidRDefault="0094685B">
            <w:pPr>
              <w:cnfStyle w:val="000000000000" w:firstRow="0" w:lastRow="0" w:firstColumn="0" w:lastColumn="0" w:oddVBand="0" w:evenVBand="0" w:oddHBand="0" w:evenHBand="0" w:firstRowFirstColumn="0" w:firstRowLastColumn="0" w:lastRowFirstColumn="0" w:lastRowLastColumn="0"/>
            </w:pPr>
            <w:r>
              <w:t>413</w:t>
            </w:r>
          </w:p>
        </w:tc>
        <w:tc>
          <w:tcPr>
            <w:tcW w:w="794" w:type="dxa"/>
          </w:tcPr>
          <w:p w14:paraId="0549CBAF" w14:textId="77777777" w:rsidR="0094685B" w:rsidRDefault="0094685B">
            <w:pPr>
              <w:cnfStyle w:val="000000000000" w:firstRow="0" w:lastRow="0" w:firstColumn="0" w:lastColumn="0" w:oddVBand="0" w:evenVBand="0" w:oddHBand="0" w:evenHBand="0" w:firstRowFirstColumn="0" w:firstRowLastColumn="0" w:lastRowFirstColumn="0" w:lastRowLastColumn="0"/>
            </w:pPr>
            <w:r>
              <w:t>87</w:t>
            </w:r>
          </w:p>
        </w:tc>
        <w:tc>
          <w:tcPr>
            <w:tcW w:w="794" w:type="dxa"/>
          </w:tcPr>
          <w:p w14:paraId="7B17B4AA" w14:textId="77777777" w:rsidR="0094685B" w:rsidRDefault="0094685B">
            <w:pPr>
              <w:cnfStyle w:val="000000000000" w:firstRow="0" w:lastRow="0" w:firstColumn="0" w:lastColumn="0" w:oddVBand="0" w:evenVBand="0" w:oddHBand="0" w:evenHBand="0" w:firstRowFirstColumn="0" w:firstRowLastColumn="0" w:lastRowFirstColumn="0" w:lastRowLastColumn="0"/>
            </w:pPr>
            <w:r>
              <w:t>94</w:t>
            </w:r>
          </w:p>
        </w:tc>
        <w:tc>
          <w:tcPr>
            <w:tcW w:w="794" w:type="dxa"/>
          </w:tcPr>
          <w:p w14:paraId="577AD185" w14:textId="77777777" w:rsidR="0094685B" w:rsidRDefault="0094685B">
            <w:pPr>
              <w:cnfStyle w:val="000000000000" w:firstRow="0" w:lastRow="0" w:firstColumn="0" w:lastColumn="0" w:oddVBand="0" w:evenVBand="0" w:oddHBand="0" w:evenHBand="0" w:firstRowFirstColumn="0" w:firstRowLastColumn="0" w:lastRowFirstColumn="0" w:lastRowLastColumn="0"/>
            </w:pPr>
            <w:r>
              <w:t>103</w:t>
            </w:r>
          </w:p>
        </w:tc>
      </w:tr>
      <w:tr w:rsidR="0094685B" w14:paraId="7F39E060" w14:textId="77777777">
        <w:tc>
          <w:tcPr>
            <w:cnfStyle w:val="001000000000" w:firstRow="0" w:lastRow="0" w:firstColumn="1" w:lastColumn="0" w:oddVBand="0" w:evenVBand="0" w:oddHBand="0" w:evenHBand="0" w:firstRowFirstColumn="0" w:firstRowLastColumn="0" w:lastRowFirstColumn="0" w:lastRowLastColumn="0"/>
            <w:tcW w:w="3740" w:type="dxa"/>
          </w:tcPr>
          <w:p w14:paraId="220FA70C" w14:textId="77777777" w:rsidR="0094685B" w:rsidRDefault="0094685B">
            <w:r>
              <w:t>Additions of service concession arrangement assets</w:t>
            </w:r>
          </w:p>
        </w:tc>
        <w:tc>
          <w:tcPr>
            <w:tcW w:w="794" w:type="dxa"/>
          </w:tcPr>
          <w:p w14:paraId="4D8829A3" w14:textId="77777777" w:rsidR="0094685B" w:rsidRDefault="0094685B">
            <w:pPr>
              <w:cnfStyle w:val="000000000000" w:firstRow="0" w:lastRow="0" w:firstColumn="0" w:lastColumn="0" w:oddVBand="0" w:evenVBand="0" w:oddHBand="0" w:evenHBand="0" w:firstRowFirstColumn="0" w:firstRowLastColumn="0" w:lastRowFirstColumn="0" w:lastRowLastColumn="0"/>
            </w:pPr>
            <w:r>
              <w:t>374</w:t>
            </w:r>
          </w:p>
        </w:tc>
        <w:tc>
          <w:tcPr>
            <w:tcW w:w="794" w:type="dxa"/>
          </w:tcPr>
          <w:p w14:paraId="7BB2277B" w14:textId="77777777" w:rsidR="0094685B" w:rsidRDefault="0094685B">
            <w:pPr>
              <w:cnfStyle w:val="000000000000" w:firstRow="0" w:lastRow="0" w:firstColumn="0" w:lastColumn="0" w:oddVBand="0" w:evenVBand="0" w:oddHBand="0" w:evenHBand="0" w:firstRowFirstColumn="0" w:firstRowLastColumn="0" w:lastRowFirstColumn="0" w:lastRowLastColumn="0"/>
            </w:pPr>
            <w:r>
              <w:t>762</w:t>
            </w:r>
          </w:p>
        </w:tc>
        <w:tc>
          <w:tcPr>
            <w:tcW w:w="794" w:type="dxa"/>
          </w:tcPr>
          <w:p w14:paraId="7CA18EA5" w14:textId="77777777" w:rsidR="0094685B" w:rsidRDefault="0094685B">
            <w:pPr>
              <w:cnfStyle w:val="000000000000" w:firstRow="0" w:lastRow="0" w:firstColumn="0" w:lastColumn="0" w:oddVBand="0" w:evenVBand="0" w:oddHBand="0" w:evenHBand="0" w:firstRowFirstColumn="0" w:firstRowLastColumn="0" w:lastRowFirstColumn="0" w:lastRowLastColumn="0"/>
            </w:pPr>
            <w:r>
              <w:t>81</w:t>
            </w:r>
          </w:p>
        </w:tc>
        <w:tc>
          <w:tcPr>
            <w:tcW w:w="794" w:type="dxa"/>
          </w:tcPr>
          <w:p w14:paraId="5CEA3E9C" w14:textId="77777777" w:rsidR="0094685B" w:rsidRDefault="0094685B">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2170CB74" w14:textId="77777777" w:rsidR="0094685B" w:rsidRDefault="0094685B">
            <w:pPr>
              <w:cnfStyle w:val="000000000000" w:firstRow="0" w:lastRow="0" w:firstColumn="0" w:lastColumn="0" w:oddVBand="0" w:evenVBand="0" w:oddHBand="0" w:evenHBand="0" w:firstRowFirstColumn="0" w:firstRowLastColumn="0" w:lastRowFirstColumn="0" w:lastRowLastColumn="0"/>
            </w:pPr>
            <w:r>
              <w:t>127</w:t>
            </w:r>
          </w:p>
        </w:tc>
      </w:tr>
      <w:tr w:rsidR="0094685B" w14:paraId="104EB034" w14:textId="77777777">
        <w:tc>
          <w:tcPr>
            <w:cnfStyle w:val="001000000000" w:firstRow="0" w:lastRow="0" w:firstColumn="1" w:lastColumn="0" w:oddVBand="0" w:evenVBand="0" w:oddHBand="0" w:evenHBand="0" w:firstRowFirstColumn="0" w:firstRowLastColumn="0" w:lastRowFirstColumn="0" w:lastRowLastColumn="0"/>
            <w:tcW w:w="3740" w:type="dxa"/>
          </w:tcPr>
          <w:p w14:paraId="6A61CEC4" w14:textId="77777777" w:rsidR="0094685B" w:rsidRDefault="0094685B">
            <w:r>
              <w:t>Disposals at written</w:t>
            </w:r>
            <w:r>
              <w:noBreakHyphen/>
              <w:t>down value</w:t>
            </w:r>
          </w:p>
        </w:tc>
        <w:tc>
          <w:tcPr>
            <w:tcW w:w="794" w:type="dxa"/>
          </w:tcPr>
          <w:p w14:paraId="454613D6" w14:textId="77777777" w:rsidR="0094685B" w:rsidRDefault="0094685B">
            <w:pPr>
              <w:cnfStyle w:val="000000000000" w:firstRow="0" w:lastRow="0" w:firstColumn="0" w:lastColumn="0" w:oddVBand="0" w:evenVBand="0" w:oddHBand="0" w:evenHBand="0" w:firstRowFirstColumn="0" w:firstRowLastColumn="0" w:lastRowFirstColumn="0" w:lastRowLastColumn="0"/>
            </w:pPr>
            <w:r>
              <w:t>(944)</w:t>
            </w:r>
          </w:p>
        </w:tc>
        <w:tc>
          <w:tcPr>
            <w:tcW w:w="794" w:type="dxa"/>
          </w:tcPr>
          <w:p w14:paraId="2C73E265" w14:textId="77777777" w:rsidR="0094685B" w:rsidRDefault="0094685B">
            <w:pPr>
              <w:cnfStyle w:val="000000000000" w:firstRow="0" w:lastRow="0" w:firstColumn="0" w:lastColumn="0" w:oddVBand="0" w:evenVBand="0" w:oddHBand="0" w:evenHBand="0" w:firstRowFirstColumn="0" w:firstRowLastColumn="0" w:lastRowFirstColumn="0" w:lastRowLastColumn="0"/>
            </w:pPr>
            <w:r>
              <w:t>(305)</w:t>
            </w:r>
          </w:p>
        </w:tc>
        <w:tc>
          <w:tcPr>
            <w:tcW w:w="794" w:type="dxa"/>
          </w:tcPr>
          <w:p w14:paraId="74C0F483" w14:textId="77777777" w:rsidR="0094685B" w:rsidRDefault="0094685B">
            <w:pPr>
              <w:cnfStyle w:val="000000000000" w:firstRow="0" w:lastRow="0" w:firstColumn="0" w:lastColumn="0" w:oddVBand="0" w:evenVBand="0" w:oddHBand="0" w:evenHBand="0" w:firstRowFirstColumn="0" w:firstRowLastColumn="0" w:lastRowFirstColumn="0" w:lastRowLastColumn="0"/>
            </w:pPr>
            <w:r>
              <w:t>(1 008)</w:t>
            </w:r>
          </w:p>
        </w:tc>
        <w:tc>
          <w:tcPr>
            <w:tcW w:w="794" w:type="dxa"/>
          </w:tcPr>
          <w:p w14:paraId="29712BCB" w14:textId="77777777" w:rsidR="0094685B" w:rsidRDefault="0094685B">
            <w:pPr>
              <w:cnfStyle w:val="000000000000" w:firstRow="0" w:lastRow="0" w:firstColumn="0" w:lastColumn="0" w:oddVBand="0" w:evenVBand="0" w:oddHBand="0" w:evenHBand="0" w:firstRowFirstColumn="0" w:firstRowLastColumn="0" w:lastRowFirstColumn="0" w:lastRowLastColumn="0"/>
            </w:pPr>
            <w:r>
              <w:t>(920)</w:t>
            </w:r>
          </w:p>
        </w:tc>
        <w:tc>
          <w:tcPr>
            <w:tcW w:w="794" w:type="dxa"/>
          </w:tcPr>
          <w:p w14:paraId="75A9DB4B" w14:textId="77777777" w:rsidR="0094685B" w:rsidRDefault="0094685B">
            <w:pPr>
              <w:cnfStyle w:val="000000000000" w:firstRow="0" w:lastRow="0" w:firstColumn="0" w:lastColumn="0" w:oddVBand="0" w:evenVBand="0" w:oddHBand="0" w:evenHBand="0" w:firstRowFirstColumn="0" w:firstRowLastColumn="0" w:lastRowFirstColumn="0" w:lastRowLastColumn="0"/>
            </w:pPr>
            <w:r>
              <w:t>(956)</w:t>
            </w:r>
          </w:p>
        </w:tc>
      </w:tr>
      <w:tr w:rsidR="0094685B" w14:paraId="12152816" w14:textId="77777777">
        <w:tc>
          <w:tcPr>
            <w:cnfStyle w:val="001000000000" w:firstRow="0" w:lastRow="0" w:firstColumn="1" w:lastColumn="0" w:oddVBand="0" w:evenVBand="0" w:oddHBand="0" w:evenHBand="0" w:firstRowFirstColumn="0" w:firstRowLastColumn="0" w:lastRowFirstColumn="0" w:lastRowLastColumn="0"/>
            <w:tcW w:w="3740" w:type="dxa"/>
          </w:tcPr>
          <w:p w14:paraId="35CA7A5B" w14:textId="77777777" w:rsidR="0094685B" w:rsidRDefault="0094685B">
            <w:r>
              <w:t>Revaluations</w:t>
            </w:r>
          </w:p>
        </w:tc>
        <w:tc>
          <w:tcPr>
            <w:tcW w:w="794" w:type="dxa"/>
          </w:tcPr>
          <w:p w14:paraId="33C4C921" w14:textId="77777777" w:rsidR="0094685B" w:rsidRDefault="0094685B">
            <w:pPr>
              <w:cnfStyle w:val="000000000000" w:firstRow="0" w:lastRow="0" w:firstColumn="0" w:lastColumn="0" w:oddVBand="0" w:evenVBand="0" w:oddHBand="0" w:evenHBand="0" w:firstRowFirstColumn="0" w:firstRowLastColumn="0" w:lastRowFirstColumn="0" w:lastRowLastColumn="0"/>
            </w:pPr>
            <w:r>
              <w:t>3 274</w:t>
            </w:r>
          </w:p>
        </w:tc>
        <w:tc>
          <w:tcPr>
            <w:tcW w:w="794" w:type="dxa"/>
          </w:tcPr>
          <w:p w14:paraId="1F64C930" w14:textId="77777777" w:rsidR="0094685B" w:rsidRDefault="0094685B">
            <w:pPr>
              <w:cnfStyle w:val="000000000000" w:firstRow="0" w:lastRow="0" w:firstColumn="0" w:lastColumn="0" w:oddVBand="0" w:evenVBand="0" w:oddHBand="0" w:evenHBand="0" w:firstRowFirstColumn="0" w:firstRowLastColumn="0" w:lastRowFirstColumn="0" w:lastRowLastColumn="0"/>
            </w:pPr>
            <w:r>
              <w:t>3 397</w:t>
            </w:r>
          </w:p>
        </w:tc>
        <w:tc>
          <w:tcPr>
            <w:tcW w:w="794" w:type="dxa"/>
          </w:tcPr>
          <w:p w14:paraId="7886F3E0" w14:textId="77777777" w:rsidR="0094685B" w:rsidRDefault="0094685B">
            <w:pPr>
              <w:cnfStyle w:val="000000000000" w:firstRow="0" w:lastRow="0" w:firstColumn="0" w:lastColumn="0" w:oddVBand="0" w:evenVBand="0" w:oddHBand="0" w:evenHBand="0" w:firstRowFirstColumn="0" w:firstRowLastColumn="0" w:lastRowFirstColumn="0" w:lastRowLastColumn="0"/>
            </w:pPr>
            <w:r>
              <w:t>3 726</w:t>
            </w:r>
          </w:p>
        </w:tc>
        <w:tc>
          <w:tcPr>
            <w:tcW w:w="794" w:type="dxa"/>
          </w:tcPr>
          <w:p w14:paraId="6C46D67A" w14:textId="77777777" w:rsidR="0094685B" w:rsidRDefault="0094685B">
            <w:pPr>
              <w:cnfStyle w:val="000000000000" w:firstRow="0" w:lastRow="0" w:firstColumn="0" w:lastColumn="0" w:oddVBand="0" w:evenVBand="0" w:oddHBand="0" w:evenHBand="0" w:firstRowFirstColumn="0" w:firstRowLastColumn="0" w:lastRowFirstColumn="0" w:lastRowLastColumn="0"/>
            </w:pPr>
            <w:r>
              <w:t>21 668</w:t>
            </w:r>
          </w:p>
        </w:tc>
        <w:tc>
          <w:tcPr>
            <w:tcW w:w="794" w:type="dxa"/>
          </w:tcPr>
          <w:p w14:paraId="749EFB21" w14:textId="77777777" w:rsidR="0094685B" w:rsidRDefault="0094685B">
            <w:pPr>
              <w:cnfStyle w:val="000000000000" w:firstRow="0" w:lastRow="0" w:firstColumn="0" w:lastColumn="0" w:oddVBand="0" w:evenVBand="0" w:oddHBand="0" w:evenHBand="0" w:firstRowFirstColumn="0" w:firstRowLastColumn="0" w:lastRowFirstColumn="0" w:lastRowLastColumn="0"/>
            </w:pPr>
            <w:r>
              <w:t>5 002</w:t>
            </w:r>
          </w:p>
        </w:tc>
      </w:tr>
      <w:tr w:rsidR="0094685B" w14:paraId="32B3A49A" w14:textId="77777777">
        <w:tc>
          <w:tcPr>
            <w:cnfStyle w:val="001000000000" w:firstRow="0" w:lastRow="0" w:firstColumn="1" w:lastColumn="0" w:oddVBand="0" w:evenVBand="0" w:oddHBand="0" w:evenHBand="0" w:firstRowFirstColumn="0" w:firstRowLastColumn="0" w:lastRowFirstColumn="0" w:lastRowLastColumn="0"/>
            <w:tcW w:w="3740" w:type="dxa"/>
          </w:tcPr>
          <w:p w14:paraId="50AF9AA6" w14:textId="77777777" w:rsidR="0094685B" w:rsidRDefault="0094685B">
            <w:r>
              <w:t>Asset transfers</w:t>
            </w:r>
            <w:r>
              <w:rPr>
                <w:vertAlign w:val="superscript"/>
              </w:rPr>
              <w:t xml:space="preserve"> (c)</w:t>
            </w:r>
          </w:p>
        </w:tc>
        <w:tc>
          <w:tcPr>
            <w:tcW w:w="794" w:type="dxa"/>
          </w:tcPr>
          <w:p w14:paraId="7BCCB728" w14:textId="77777777" w:rsidR="0094685B" w:rsidRDefault="0094685B">
            <w:pPr>
              <w:cnfStyle w:val="000000000000" w:firstRow="0" w:lastRow="0" w:firstColumn="0" w:lastColumn="0" w:oddVBand="0" w:evenVBand="0" w:oddHBand="0" w:evenHBand="0" w:firstRowFirstColumn="0" w:firstRowLastColumn="0" w:lastRowFirstColumn="0" w:lastRowLastColumn="0"/>
            </w:pPr>
            <w:r>
              <w:t>(25 020)</w:t>
            </w:r>
          </w:p>
        </w:tc>
        <w:tc>
          <w:tcPr>
            <w:tcW w:w="794" w:type="dxa"/>
          </w:tcPr>
          <w:p w14:paraId="779B6619" w14:textId="77777777" w:rsidR="0094685B" w:rsidRDefault="0094685B">
            <w:pPr>
              <w:cnfStyle w:val="000000000000" w:firstRow="0" w:lastRow="0" w:firstColumn="0" w:lastColumn="0" w:oddVBand="0" w:evenVBand="0" w:oddHBand="0" w:evenHBand="0" w:firstRowFirstColumn="0" w:firstRowLastColumn="0" w:lastRowFirstColumn="0" w:lastRowLastColumn="0"/>
            </w:pPr>
            <w:r>
              <w:t>(25 193)</w:t>
            </w:r>
          </w:p>
        </w:tc>
        <w:tc>
          <w:tcPr>
            <w:tcW w:w="794" w:type="dxa"/>
          </w:tcPr>
          <w:p w14:paraId="1FA8D4EE" w14:textId="77777777" w:rsidR="0094685B" w:rsidRDefault="0094685B">
            <w:pPr>
              <w:cnfStyle w:val="000000000000" w:firstRow="0" w:lastRow="0" w:firstColumn="0" w:lastColumn="0" w:oddVBand="0" w:evenVBand="0" w:oddHBand="0" w:evenHBand="0" w:firstRowFirstColumn="0" w:firstRowLastColumn="0" w:lastRowFirstColumn="0" w:lastRowLastColumn="0"/>
            </w:pPr>
            <w:r>
              <w:t>(2 703)</w:t>
            </w:r>
          </w:p>
        </w:tc>
        <w:tc>
          <w:tcPr>
            <w:tcW w:w="794" w:type="dxa"/>
          </w:tcPr>
          <w:p w14:paraId="2AFD6E14" w14:textId="77777777" w:rsidR="0094685B" w:rsidRDefault="0094685B">
            <w:pPr>
              <w:cnfStyle w:val="000000000000" w:firstRow="0" w:lastRow="0" w:firstColumn="0" w:lastColumn="0" w:oddVBand="0" w:evenVBand="0" w:oddHBand="0" w:evenHBand="0" w:firstRowFirstColumn="0" w:firstRowLastColumn="0" w:lastRowFirstColumn="0" w:lastRowLastColumn="0"/>
            </w:pPr>
            <w:r>
              <w:t>(5 336)</w:t>
            </w:r>
          </w:p>
        </w:tc>
        <w:tc>
          <w:tcPr>
            <w:tcW w:w="794" w:type="dxa"/>
          </w:tcPr>
          <w:p w14:paraId="5774B0E8" w14:textId="77777777" w:rsidR="0094685B" w:rsidRDefault="0094685B">
            <w:pPr>
              <w:cnfStyle w:val="000000000000" w:firstRow="0" w:lastRow="0" w:firstColumn="0" w:lastColumn="0" w:oddVBand="0" w:evenVBand="0" w:oddHBand="0" w:evenHBand="0" w:firstRowFirstColumn="0" w:firstRowLastColumn="0" w:lastRowFirstColumn="0" w:lastRowLastColumn="0"/>
            </w:pPr>
            <w:r>
              <w:t>(3 549)</w:t>
            </w:r>
          </w:p>
        </w:tc>
      </w:tr>
      <w:tr w:rsidR="0094685B" w14:paraId="68650BF4"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0BE6623" w14:textId="77777777" w:rsidR="0094685B" w:rsidRDefault="0094685B">
            <w:r>
              <w:t>Depreciation expense</w:t>
            </w:r>
          </w:p>
        </w:tc>
        <w:tc>
          <w:tcPr>
            <w:tcW w:w="794" w:type="dxa"/>
            <w:tcBorders>
              <w:bottom w:val="single" w:sz="6" w:space="0" w:color="auto"/>
            </w:tcBorders>
          </w:tcPr>
          <w:p w14:paraId="13611D6A" w14:textId="77777777" w:rsidR="0094685B" w:rsidRDefault="0094685B">
            <w:pPr>
              <w:cnfStyle w:val="000000000000" w:firstRow="0" w:lastRow="0" w:firstColumn="0" w:lastColumn="0" w:oddVBand="0" w:evenVBand="0" w:oddHBand="0" w:evenHBand="0" w:firstRowFirstColumn="0" w:firstRowLastColumn="0" w:lastRowFirstColumn="0" w:lastRowLastColumn="0"/>
            </w:pPr>
            <w:r>
              <w:t>(5 650)</w:t>
            </w:r>
          </w:p>
        </w:tc>
        <w:tc>
          <w:tcPr>
            <w:tcW w:w="794" w:type="dxa"/>
            <w:tcBorders>
              <w:bottom w:val="single" w:sz="6" w:space="0" w:color="auto"/>
            </w:tcBorders>
          </w:tcPr>
          <w:p w14:paraId="0FB2370A" w14:textId="77777777" w:rsidR="0094685B" w:rsidRDefault="0094685B">
            <w:pPr>
              <w:cnfStyle w:val="000000000000" w:firstRow="0" w:lastRow="0" w:firstColumn="0" w:lastColumn="0" w:oddVBand="0" w:evenVBand="0" w:oddHBand="0" w:evenHBand="0" w:firstRowFirstColumn="0" w:firstRowLastColumn="0" w:lastRowFirstColumn="0" w:lastRowLastColumn="0"/>
            </w:pPr>
            <w:r>
              <w:t>(6 113)</w:t>
            </w:r>
          </w:p>
        </w:tc>
        <w:tc>
          <w:tcPr>
            <w:tcW w:w="794" w:type="dxa"/>
            <w:tcBorders>
              <w:bottom w:val="single" w:sz="6" w:space="0" w:color="auto"/>
            </w:tcBorders>
          </w:tcPr>
          <w:p w14:paraId="42F631B5" w14:textId="77777777" w:rsidR="0094685B" w:rsidRDefault="0094685B">
            <w:pPr>
              <w:cnfStyle w:val="000000000000" w:firstRow="0" w:lastRow="0" w:firstColumn="0" w:lastColumn="0" w:oddVBand="0" w:evenVBand="0" w:oddHBand="0" w:evenHBand="0" w:firstRowFirstColumn="0" w:firstRowLastColumn="0" w:lastRowFirstColumn="0" w:lastRowLastColumn="0"/>
            </w:pPr>
            <w:r>
              <w:t>(6 226)</w:t>
            </w:r>
          </w:p>
        </w:tc>
        <w:tc>
          <w:tcPr>
            <w:tcW w:w="794" w:type="dxa"/>
            <w:tcBorders>
              <w:bottom w:val="single" w:sz="6" w:space="0" w:color="auto"/>
            </w:tcBorders>
          </w:tcPr>
          <w:p w14:paraId="79DDB3A2" w14:textId="77777777" w:rsidR="0094685B" w:rsidRDefault="0094685B">
            <w:pPr>
              <w:cnfStyle w:val="000000000000" w:firstRow="0" w:lastRow="0" w:firstColumn="0" w:lastColumn="0" w:oddVBand="0" w:evenVBand="0" w:oddHBand="0" w:evenHBand="0" w:firstRowFirstColumn="0" w:firstRowLastColumn="0" w:lastRowFirstColumn="0" w:lastRowLastColumn="0"/>
            </w:pPr>
            <w:r>
              <w:t>(6 310)</w:t>
            </w:r>
          </w:p>
        </w:tc>
        <w:tc>
          <w:tcPr>
            <w:tcW w:w="794" w:type="dxa"/>
            <w:tcBorders>
              <w:bottom w:val="single" w:sz="6" w:space="0" w:color="auto"/>
            </w:tcBorders>
          </w:tcPr>
          <w:p w14:paraId="4941479C" w14:textId="77777777" w:rsidR="0094685B" w:rsidRDefault="0094685B">
            <w:pPr>
              <w:cnfStyle w:val="000000000000" w:firstRow="0" w:lastRow="0" w:firstColumn="0" w:lastColumn="0" w:oddVBand="0" w:evenVBand="0" w:oddHBand="0" w:evenHBand="0" w:firstRowFirstColumn="0" w:firstRowLastColumn="0" w:lastRowFirstColumn="0" w:lastRowLastColumn="0"/>
            </w:pPr>
            <w:r>
              <w:t>(6 448)</w:t>
            </w:r>
          </w:p>
        </w:tc>
      </w:tr>
      <w:tr w:rsidR="0094685B" w14:paraId="0AB1258B"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7887925" w14:textId="77777777" w:rsidR="0094685B" w:rsidRDefault="0094685B">
            <w:r>
              <w:rPr>
                <w:b/>
              </w:rPr>
              <w:t>Carrying amount at the end of the year</w:t>
            </w:r>
          </w:p>
        </w:tc>
        <w:tc>
          <w:tcPr>
            <w:tcW w:w="794" w:type="dxa"/>
            <w:tcBorders>
              <w:top w:val="single" w:sz="6" w:space="0" w:color="auto"/>
              <w:bottom w:val="single" w:sz="12" w:space="0" w:color="auto"/>
            </w:tcBorders>
          </w:tcPr>
          <w:p w14:paraId="199C2A5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277 611</w:t>
            </w:r>
          </w:p>
        </w:tc>
        <w:tc>
          <w:tcPr>
            <w:tcW w:w="794" w:type="dxa"/>
            <w:tcBorders>
              <w:top w:val="single" w:sz="6" w:space="0" w:color="auto"/>
              <w:bottom w:val="single" w:sz="12" w:space="0" w:color="auto"/>
            </w:tcBorders>
          </w:tcPr>
          <w:p w14:paraId="1710A09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276 829</w:t>
            </w:r>
          </w:p>
        </w:tc>
        <w:tc>
          <w:tcPr>
            <w:tcW w:w="794" w:type="dxa"/>
            <w:tcBorders>
              <w:top w:val="single" w:sz="6" w:space="0" w:color="auto"/>
              <w:bottom w:val="single" w:sz="12" w:space="0" w:color="auto"/>
            </w:tcBorders>
          </w:tcPr>
          <w:p w14:paraId="73EDDD6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287 094</w:t>
            </w:r>
          </w:p>
        </w:tc>
        <w:tc>
          <w:tcPr>
            <w:tcW w:w="794" w:type="dxa"/>
            <w:tcBorders>
              <w:top w:val="single" w:sz="6" w:space="0" w:color="auto"/>
              <w:bottom w:val="single" w:sz="12" w:space="0" w:color="auto"/>
            </w:tcBorders>
          </w:tcPr>
          <w:p w14:paraId="0752BD3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311 044</w:t>
            </w:r>
          </w:p>
        </w:tc>
        <w:tc>
          <w:tcPr>
            <w:tcW w:w="794" w:type="dxa"/>
            <w:tcBorders>
              <w:top w:val="single" w:sz="6" w:space="0" w:color="auto"/>
              <w:bottom w:val="single" w:sz="12" w:space="0" w:color="auto"/>
            </w:tcBorders>
          </w:tcPr>
          <w:p w14:paraId="0C328F5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320 512</w:t>
            </w:r>
          </w:p>
        </w:tc>
      </w:tr>
    </w:tbl>
    <w:p w14:paraId="48F9F66D" w14:textId="77777777" w:rsidR="0094685B" w:rsidRPr="003A1BED" w:rsidRDefault="0094685B" w:rsidP="0094685B">
      <w:pPr>
        <w:pStyle w:val="Note"/>
      </w:pPr>
      <w:r w:rsidRPr="003A1BED">
        <w:t>Notes:</w:t>
      </w:r>
    </w:p>
    <w:p w14:paraId="386F7E87" w14:textId="77777777" w:rsidR="0094685B" w:rsidRDefault="0094685B" w:rsidP="0094685B">
      <w:pPr>
        <w:pStyle w:val="Note"/>
      </w:pPr>
      <w:r w:rsidRPr="00852CEF">
        <w:t>(a</w:t>
      </w:r>
      <w:r>
        <w:t>)</w:t>
      </w:r>
      <w:r>
        <w:tab/>
      </w:r>
      <w:r w:rsidRPr="003A1BED">
        <w:t>The reconciliation of movements comprises land and buildings, infrastructure, plant, equipment, vehicles, roads, roads</w:t>
      </w:r>
      <w:r>
        <w:t> </w:t>
      </w:r>
      <w:r w:rsidRPr="003A1BED">
        <w:t>infrastructure and cultural assets, right</w:t>
      </w:r>
      <w:r w:rsidRPr="003A1BED">
        <w:noBreakHyphen/>
        <w:t>of</w:t>
      </w:r>
      <w:r w:rsidRPr="003A1BED">
        <w:noBreakHyphen/>
        <w:t>use (leased) assets</w:t>
      </w:r>
      <w:r>
        <w:t xml:space="preserve"> and</w:t>
      </w:r>
      <w:r w:rsidRPr="003A1BED">
        <w:t xml:space="preserve"> service concession assets</w:t>
      </w:r>
      <w:r>
        <w:t>, and</w:t>
      </w:r>
      <w:r w:rsidRPr="003A1BED">
        <w:t xml:space="preserve"> excludes intangible assets, investment properties and other non</w:t>
      </w:r>
      <w:r>
        <w:noBreakHyphen/>
      </w:r>
      <w:r w:rsidRPr="003A1BED">
        <w:t>financial assets.</w:t>
      </w:r>
    </w:p>
    <w:p w14:paraId="2855CD19" w14:textId="77777777" w:rsidR="0094685B" w:rsidRPr="003A1BED" w:rsidRDefault="0094685B" w:rsidP="0094685B">
      <w:pPr>
        <w:pStyle w:val="Note"/>
      </w:pPr>
      <w:r w:rsidRPr="003A1BED">
        <w:t>(</w:t>
      </w:r>
      <w:r>
        <w:t>b</w:t>
      </w:r>
      <w:r w:rsidRPr="003A1BED">
        <w:t>)</w:t>
      </w:r>
      <w:r w:rsidRPr="003A1BED">
        <w:tab/>
        <w:t xml:space="preserve">Represents additions of assets recognised under AASB 116 </w:t>
      </w:r>
      <w:r w:rsidRPr="00343AF5">
        <w:rPr>
          <w:i w:val="0"/>
          <w:iCs/>
        </w:rPr>
        <w:t>Property, Plant and Equipment</w:t>
      </w:r>
      <w:r w:rsidRPr="003A1BED">
        <w:t>.</w:t>
      </w:r>
    </w:p>
    <w:p w14:paraId="7EA9F991" w14:textId="77777777" w:rsidR="0094685B" w:rsidRDefault="0094685B" w:rsidP="0094685B">
      <w:pPr>
        <w:pStyle w:val="Note"/>
      </w:pPr>
      <w:r w:rsidRPr="003A1BED">
        <w:t>(</w:t>
      </w:r>
      <w:r>
        <w:t>c</w:t>
      </w:r>
      <w:r w:rsidRPr="003A1BED">
        <w:t>)</w:t>
      </w:r>
      <w:r w:rsidRPr="003A1BED">
        <w:tab/>
        <w:t>Represents the transfer of assets to/from the public non</w:t>
      </w:r>
      <w:r>
        <w:noBreakHyphen/>
      </w:r>
      <w:r w:rsidRPr="003A1BED">
        <w:t>financial corporations sector.</w:t>
      </w:r>
      <w:r w:rsidRPr="0022495E">
        <w:t xml:space="preserve"> </w:t>
      </w:r>
      <w:r>
        <w:t>The value in 2025-26 includes the transfer of the Metro Tunnel assets from the Department of Transport and Planning in the general government sector to VicTrack in the public non-financial corporations sector upon its completion.</w:t>
      </w:r>
    </w:p>
    <w:p w14:paraId="59D82670" w14:textId="77777777" w:rsidR="0094685B" w:rsidRDefault="0094685B" w:rsidP="0094685B">
      <w:bookmarkStart w:id="111" w:name="_Toc149221058"/>
    </w:p>
    <w:p w14:paraId="54476CC7" w14:textId="77777777" w:rsidR="0094685B" w:rsidRDefault="0094685B" w:rsidP="0094685B"/>
    <w:p w14:paraId="5325032E" w14:textId="77777777" w:rsidR="0094685B" w:rsidRPr="00DC3CAB" w:rsidRDefault="0094685B" w:rsidP="0094685B">
      <w:pPr>
        <w:pStyle w:val="Heading3"/>
      </w:pPr>
      <w:bookmarkStart w:id="112" w:name="_Toc215146084"/>
      <w:r>
        <w:t>4.4.4</w:t>
      </w:r>
      <w:r>
        <w:tab/>
      </w:r>
      <w:r w:rsidRPr="00DC3CAB">
        <w:t>Other non</w:t>
      </w:r>
      <w:r>
        <w:noBreakHyphen/>
      </w:r>
      <w:r w:rsidRPr="00DC3CAB">
        <w:t>financial assets</w:t>
      </w:r>
      <w:r w:rsidRPr="00DC3CAB">
        <w:tab/>
        <w:t>($ million)</w:t>
      </w:r>
      <w:bookmarkEnd w:id="111"/>
      <w:bookmarkEnd w:id="112"/>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Other_NFA|UseWorksheetCellFormatting:True|MergedHeadingRow:1"/>
      </w:tblPr>
      <w:tblGrid>
        <w:gridCol w:w="3740"/>
        <w:gridCol w:w="794"/>
        <w:gridCol w:w="794"/>
        <w:gridCol w:w="794"/>
        <w:gridCol w:w="794"/>
        <w:gridCol w:w="794"/>
      </w:tblGrid>
      <w:tr w:rsidR="0094685B" w14:paraId="6BB76F6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DF7E356" w14:textId="77777777" w:rsidR="0094685B" w:rsidRDefault="0094685B">
            <w:pPr>
              <w:keepNext/>
            </w:pPr>
          </w:p>
        </w:tc>
        <w:tc>
          <w:tcPr>
            <w:tcW w:w="794" w:type="dxa"/>
          </w:tcPr>
          <w:p w14:paraId="39D93C1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5DE36D7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78EB34A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72502DB4"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08F64B67"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21B0A751" w14:textId="77777777">
        <w:tc>
          <w:tcPr>
            <w:cnfStyle w:val="001000000000" w:firstRow="0" w:lastRow="0" w:firstColumn="1" w:lastColumn="0" w:oddVBand="0" w:evenVBand="0" w:oddHBand="0" w:evenHBand="0" w:firstRowFirstColumn="0" w:firstRowLastColumn="0" w:lastRowFirstColumn="0" w:lastRowLastColumn="0"/>
            <w:tcW w:w="3740" w:type="dxa"/>
          </w:tcPr>
          <w:p w14:paraId="7738C895" w14:textId="77777777" w:rsidR="0094685B" w:rsidRDefault="0094685B">
            <w:r>
              <w:t>Intangible produced assets</w:t>
            </w:r>
          </w:p>
        </w:tc>
        <w:tc>
          <w:tcPr>
            <w:tcW w:w="794" w:type="dxa"/>
          </w:tcPr>
          <w:p w14:paraId="5873EF25" w14:textId="77777777" w:rsidR="0094685B" w:rsidRDefault="0094685B">
            <w:pPr>
              <w:cnfStyle w:val="000000000000" w:firstRow="0" w:lastRow="0" w:firstColumn="0" w:lastColumn="0" w:oddVBand="0" w:evenVBand="0" w:oddHBand="0" w:evenHBand="0" w:firstRowFirstColumn="0" w:firstRowLastColumn="0" w:lastRowFirstColumn="0" w:lastRowLastColumn="0"/>
            </w:pPr>
            <w:r>
              <w:t>3 378</w:t>
            </w:r>
          </w:p>
        </w:tc>
        <w:tc>
          <w:tcPr>
            <w:tcW w:w="794" w:type="dxa"/>
          </w:tcPr>
          <w:p w14:paraId="72AA3162" w14:textId="77777777" w:rsidR="0094685B" w:rsidRDefault="0094685B">
            <w:pPr>
              <w:cnfStyle w:val="000000000000" w:firstRow="0" w:lastRow="0" w:firstColumn="0" w:lastColumn="0" w:oddVBand="0" w:evenVBand="0" w:oddHBand="0" w:evenHBand="0" w:firstRowFirstColumn="0" w:firstRowLastColumn="0" w:lastRowFirstColumn="0" w:lastRowLastColumn="0"/>
            </w:pPr>
            <w:r>
              <w:t>3 422</w:t>
            </w:r>
          </w:p>
        </w:tc>
        <w:tc>
          <w:tcPr>
            <w:tcW w:w="794" w:type="dxa"/>
          </w:tcPr>
          <w:p w14:paraId="06357FBB" w14:textId="77777777" w:rsidR="0094685B" w:rsidRDefault="0094685B">
            <w:pPr>
              <w:cnfStyle w:val="000000000000" w:firstRow="0" w:lastRow="0" w:firstColumn="0" w:lastColumn="0" w:oddVBand="0" w:evenVBand="0" w:oddHBand="0" w:evenHBand="0" w:firstRowFirstColumn="0" w:firstRowLastColumn="0" w:lastRowFirstColumn="0" w:lastRowLastColumn="0"/>
            </w:pPr>
            <w:r>
              <w:t>3 454</w:t>
            </w:r>
          </w:p>
        </w:tc>
        <w:tc>
          <w:tcPr>
            <w:tcW w:w="794" w:type="dxa"/>
          </w:tcPr>
          <w:p w14:paraId="4D71D79D" w14:textId="77777777" w:rsidR="0094685B" w:rsidRDefault="0094685B">
            <w:pPr>
              <w:cnfStyle w:val="000000000000" w:firstRow="0" w:lastRow="0" w:firstColumn="0" w:lastColumn="0" w:oddVBand="0" w:evenVBand="0" w:oddHBand="0" w:evenHBand="0" w:firstRowFirstColumn="0" w:firstRowLastColumn="0" w:lastRowFirstColumn="0" w:lastRowLastColumn="0"/>
            </w:pPr>
            <w:r>
              <w:t>3 467</w:t>
            </w:r>
          </w:p>
        </w:tc>
        <w:tc>
          <w:tcPr>
            <w:tcW w:w="794" w:type="dxa"/>
          </w:tcPr>
          <w:p w14:paraId="23698218" w14:textId="77777777" w:rsidR="0094685B" w:rsidRDefault="0094685B">
            <w:pPr>
              <w:cnfStyle w:val="000000000000" w:firstRow="0" w:lastRow="0" w:firstColumn="0" w:lastColumn="0" w:oddVBand="0" w:evenVBand="0" w:oddHBand="0" w:evenHBand="0" w:firstRowFirstColumn="0" w:firstRowLastColumn="0" w:lastRowFirstColumn="0" w:lastRowLastColumn="0"/>
            </w:pPr>
            <w:r>
              <w:t>3 475</w:t>
            </w:r>
          </w:p>
        </w:tc>
      </w:tr>
      <w:tr w:rsidR="0094685B" w14:paraId="4AE52D85" w14:textId="77777777">
        <w:tc>
          <w:tcPr>
            <w:cnfStyle w:val="001000000000" w:firstRow="0" w:lastRow="0" w:firstColumn="1" w:lastColumn="0" w:oddVBand="0" w:evenVBand="0" w:oddHBand="0" w:evenHBand="0" w:firstRowFirstColumn="0" w:firstRowLastColumn="0" w:lastRowFirstColumn="0" w:lastRowLastColumn="0"/>
            <w:tcW w:w="3740" w:type="dxa"/>
          </w:tcPr>
          <w:p w14:paraId="110F84AD" w14:textId="77777777" w:rsidR="0094685B" w:rsidRDefault="0094685B">
            <w:r>
              <w:t>Accumulated depreciation</w:t>
            </w:r>
          </w:p>
        </w:tc>
        <w:tc>
          <w:tcPr>
            <w:tcW w:w="794" w:type="dxa"/>
          </w:tcPr>
          <w:p w14:paraId="1B61A7CF" w14:textId="77777777" w:rsidR="0094685B" w:rsidRDefault="0094685B">
            <w:pPr>
              <w:cnfStyle w:val="000000000000" w:firstRow="0" w:lastRow="0" w:firstColumn="0" w:lastColumn="0" w:oddVBand="0" w:evenVBand="0" w:oddHBand="0" w:evenHBand="0" w:firstRowFirstColumn="0" w:firstRowLastColumn="0" w:lastRowFirstColumn="0" w:lastRowLastColumn="0"/>
            </w:pPr>
            <w:r>
              <w:t>(2 093)</w:t>
            </w:r>
          </w:p>
        </w:tc>
        <w:tc>
          <w:tcPr>
            <w:tcW w:w="794" w:type="dxa"/>
          </w:tcPr>
          <w:p w14:paraId="0C6F6434" w14:textId="77777777" w:rsidR="0094685B" w:rsidRDefault="0094685B">
            <w:pPr>
              <w:cnfStyle w:val="000000000000" w:firstRow="0" w:lastRow="0" w:firstColumn="0" w:lastColumn="0" w:oddVBand="0" w:evenVBand="0" w:oddHBand="0" w:evenHBand="0" w:firstRowFirstColumn="0" w:firstRowLastColumn="0" w:lastRowFirstColumn="0" w:lastRowLastColumn="0"/>
            </w:pPr>
            <w:r>
              <w:t>(2 080)</w:t>
            </w:r>
          </w:p>
        </w:tc>
        <w:tc>
          <w:tcPr>
            <w:tcW w:w="794" w:type="dxa"/>
          </w:tcPr>
          <w:p w14:paraId="2863D49E" w14:textId="77777777" w:rsidR="0094685B" w:rsidRDefault="0094685B">
            <w:pPr>
              <w:cnfStyle w:val="000000000000" w:firstRow="0" w:lastRow="0" w:firstColumn="0" w:lastColumn="0" w:oddVBand="0" w:evenVBand="0" w:oddHBand="0" w:evenHBand="0" w:firstRowFirstColumn="0" w:firstRowLastColumn="0" w:lastRowFirstColumn="0" w:lastRowLastColumn="0"/>
            </w:pPr>
            <w:r>
              <w:t>(2 279)</w:t>
            </w:r>
          </w:p>
        </w:tc>
        <w:tc>
          <w:tcPr>
            <w:tcW w:w="794" w:type="dxa"/>
          </w:tcPr>
          <w:p w14:paraId="18E06DF1" w14:textId="77777777" w:rsidR="0094685B" w:rsidRDefault="0094685B">
            <w:pPr>
              <w:cnfStyle w:val="000000000000" w:firstRow="0" w:lastRow="0" w:firstColumn="0" w:lastColumn="0" w:oddVBand="0" w:evenVBand="0" w:oddHBand="0" w:evenHBand="0" w:firstRowFirstColumn="0" w:firstRowLastColumn="0" w:lastRowFirstColumn="0" w:lastRowLastColumn="0"/>
            </w:pPr>
            <w:r>
              <w:t>(2 477)</w:t>
            </w:r>
          </w:p>
        </w:tc>
        <w:tc>
          <w:tcPr>
            <w:tcW w:w="794" w:type="dxa"/>
          </w:tcPr>
          <w:p w14:paraId="74E68765" w14:textId="77777777" w:rsidR="0094685B" w:rsidRDefault="0094685B">
            <w:pPr>
              <w:cnfStyle w:val="000000000000" w:firstRow="0" w:lastRow="0" w:firstColumn="0" w:lastColumn="0" w:oddVBand="0" w:evenVBand="0" w:oddHBand="0" w:evenHBand="0" w:firstRowFirstColumn="0" w:firstRowLastColumn="0" w:lastRowFirstColumn="0" w:lastRowLastColumn="0"/>
            </w:pPr>
            <w:r>
              <w:t>(2 661)</w:t>
            </w:r>
          </w:p>
        </w:tc>
      </w:tr>
      <w:tr w:rsidR="0094685B" w14:paraId="5641BC09" w14:textId="77777777">
        <w:tc>
          <w:tcPr>
            <w:cnfStyle w:val="001000000000" w:firstRow="0" w:lastRow="0" w:firstColumn="1" w:lastColumn="0" w:oddVBand="0" w:evenVBand="0" w:oddHBand="0" w:evenHBand="0" w:firstRowFirstColumn="0" w:firstRowLastColumn="0" w:lastRowFirstColumn="0" w:lastRowLastColumn="0"/>
            <w:tcW w:w="3740" w:type="dxa"/>
          </w:tcPr>
          <w:p w14:paraId="55101CA9" w14:textId="77777777" w:rsidR="0094685B" w:rsidRDefault="0094685B">
            <w:r>
              <w:t>Service concession assets – intangible produced</w:t>
            </w:r>
          </w:p>
        </w:tc>
        <w:tc>
          <w:tcPr>
            <w:tcW w:w="794" w:type="dxa"/>
          </w:tcPr>
          <w:p w14:paraId="662854F6" w14:textId="77777777" w:rsidR="0094685B" w:rsidRDefault="0094685B">
            <w:pPr>
              <w:cnfStyle w:val="000000000000" w:firstRow="0" w:lastRow="0" w:firstColumn="0" w:lastColumn="0" w:oddVBand="0" w:evenVBand="0" w:oddHBand="0" w:evenHBand="0" w:firstRowFirstColumn="0" w:firstRowLastColumn="0" w:lastRowFirstColumn="0" w:lastRowLastColumn="0"/>
            </w:pPr>
            <w:r>
              <w:t>4 056</w:t>
            </w:r>
          </w:p>
        </w:tc>
        <w:tc>
          <w:tcPr>
            <w:tcW w:w="794" w:type="dxa"/>
          </w:tcPr>
          <w:p w14:paraId="34504BD7" w14:textId="77777777" w:rsidR="0094685B" w:rsidRDefault="0094685B">
            <w:pPr>
              <w:cnfStyle w:val="000000000000" w:firstRow="0" w:lastRow="0" w:firstColumn="0" w:lastColumn="0" w:oddVBand="0" w:evenVBand="0" w:oddHBand="0" w:evenHBand="0" w:firstRowFirstColumn="0" w:firstRowLastColumn="0" w:lastRowFirstColumn="0" w:lastRowLastColumn="0"/>
            </w:pPr>
            <w:r>
              <w:t>4 030</w:t>
            </w:r>
          </w:p>
        </w:tc>
        <w:tc>
          <w:tcPr>
            <w:tcW w:w="794" w:type="dxa"/>
          </w:tcPr>
          <w:p w14:paraId="077A5538" w14:textId="77777777" w:rsidR="0094685B" w:rsidRDefault="0094685B">
            <w:pPr>
              <w:cnfStyle w:val="000000000000" w:firstRow="0" w:lastRow="0" w:firstColumn="0" w:lastColumn="0" w:oddVBand="0" w:evenVBand="0" w:oddHBand="0" w:evenHBand="0" w:firstRowFirstColumn="0" w:firstRowLastColumn="0" w:lastRowFirstColumn="0" w:lastRowLastColumn="0"/>
            </w:pPr>
            <w:r>
              <w:t>4 106</w:t>
            </w:r>
          </w:p>
        </w:tc>
        <w:tc>
          <w:tcPr>
            <w:tcW w:w="794" w:type="dxa"/>
          </w:tcPr>
          <w:p w14:paraId="7B23FE36" w14:textId="77777777" w:rsidR="0094685B" w:rsidRDefault="0094685B">
            <w:pPr>
              <w:cnfStyle w:val="000000000000" w:firstRow="0" w:lastRow="0" w:firstColumn="0" w:lastColumn="0" w:oddVBand="0" w:evenVBand="0" w:oddHBand="0" w:evenHBand="0" w:firstRowFirstColumn="0" w:firstRowLastColumn="0" w:lastRowFirstColumn="0" w:lastRowLastColumn="0"/>
            </w:pPr>
            <w:r>
              <w:t>4 215</w:t>
            </w:r>
          </w:p>
        </w:tc>
        <w:tc>
          <w:tcPr>
            <w:tcW w:w="794" w:type="dxa"/>
          </w:tcPr>
          <w:p w14:paraId="2EDC58A7" w14:textId="77777777" w:rsidR="0094685B" w:rsidRDefault="0094685B">
            <w:pPr>
              <w:cnfStyle w:val="000000000000" w:firstRow="0" w:lastRow="0" w:firstColumn="0" w:lastColumn="0" w:oddVBand="0" w:evenVBand="0" w:oddHBand="0" w:evenHBand="0" w:firstRowFirstColumn="0" w:firstRowLastColumn="0" w:lastRowFirstColumn="0" w:lastRowLastColumn="0"/>
            </w:pPr>
            <w:r>
              <w:t>4 320</w:t>
            </w:r>
          </w:p>
        </w:tc>
      </w:tr>
      <w:tr w:rsidR="0094685B" w14:paraId="66E25F4A" w14:textId="77777777">
        <w:tc>
          <w:tcPr>
            <w:cnfStyle w:val="001000000000" w:firstRow="0" w:lastRow="0" w:firstColumn="1" w:lastColumn="0" w:oddVBand="0" w:evenVBand="0" w:oddHBand="0" w:evenHBand="0" w:firstRowFirstColumn="0" w:firstRowLastColumn="0" w:lastRowFirstColumn="0" w:lastRowLastColumn="0"/>
            <w:tcW w:w="3740" w:type="dxa"/>
          </w:tcPr>
          <w:p w14:paraId="32D7760B" w14:textId="77777777" w:rsidR="0094685B" w:rsidRDefault="0094685B">
            <w:r>
              <w:t>Accumulated depreciation</w:t>
            </w:r>
          </w:p>
        </w:tc>
        <w:tc>
          <w:tcPr>
            <w:tcW w:w="794" w:type="dxa"/>
          </w:tcPr>
          <w:p w14:paraId="0ED8567F"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C7AF917"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34B2AE9D"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45E18CE9" w14:textId="77777777" w:rsidR="0094685B" w:rsidRDefault="0094685B">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8E7923E" w14:textId="77777777" w:rsidR="0094685B" w:rsidRDefault="0094685B">
            <w:pPr>
              <w:cnfStyle w:val="000000000000" w:firstRow="0" w:lastRow="0" w:firstColumn="0" w:lastColumn="0" w:oddVBand="0" w:evenVBand="0" w:oddHBand="0" w:evenHBand="0" w:firstRowFirstColumn="0" w:firstRowLastColumn="0" w:lastRowFirstColumn="0" w:lastRowLastColumn="0"/>
            </w:pPr>
            <w:r>
              <w:t>(6)</w:t>
            </w:r>
          </w:p>
        </w:tc>
      </w:tr>
      <w:tr w:rsidR="0094685B" w14:paraId="2148C4D3" w14:textId="77777777">
        <w:tc>
          <w:tcPr>
            <w:cnfStyle w:val="001000000000" w:firstRow="0" w:lastRow="0" w:firstColumn="1" w:lastColumn="0" w:oddVBand="0" w:evenVBand="0" w:oddHBand="0" w:evenHBand="0" w:firstRowFirstColumn="0" w:firstRowLastColumn="0" w:lastRowFirstColumn="0" w:lastRowLastColumn="0"/>
            <w:tcW w:w="3740" w:type="dxa"/>
            <w:tcBorders>
              <w:bottom w:val="nil"/>
            </w:tcBorders>
          </w:tcPr>
          <w:p w14:paraId="156E8303" w14:textId="77777777" w:rsidR="0094685B" w:rsidRDefault="0094685B">
            <w:r>
              <w:t>Intangible non</w:t>
            </w:r>
            <w:r>
              <w:noBreakHyphen/>
              <w:t>produced assets</w:t>
            </w:r>
          </w:p>
        </w:tc>
        <w:tc>
          <w:tcPr>
            <w:tcW w:w="794" w:type="dxa"/>
            <w:tcBorders>
              <w:bottom w:val="nil"/>
            </w:tcBorders>
          </w:tcPr>
          <w:p w14:paraId="4BA4B77F" w14:textId="77777777" w:rsidR="0094685B" w:rsidRDefault="0094685B">
            <w:pPr>
              <w:cnfStyle w:val="000000000000" w:firstRow="0" w:lastRow="0" w:firstColumn="0" w:lastColumn="0" w:oddVBand="0" w:evenVBand="0" w:oddHBand="0" w:evenHBand="0" w:firstRowFirstColumn="0" w:firstRowLastColumn="0" w:lastRowFirstColumn="0" w:lastRowLastColumn="0"/>
            </w:pPr>
            <w:r>
              <w:t>76</w:t>
            </w:r>
          </w:p>
        </w:tc>
        <w:tc>
          <w:tcPr>
            <w:tcW w:w="794" w:type="dxa"/>
            <w:tcBorders>
              <w:bottom w:val="nil"/>
            </w:tcBorders>
          </w:tcPr>
          <w:p w14:paraId="09205FD4" w14:textId="77777777" w:rsidR="0094685B" w:rsidRDefault="0094685B">
            <w:pPr>
              <w:cnfStyle w:val="000000000000" w:firstRow="0" w:lastRow="0" w:firstColumn="0" w:lastColumn="0" w:oddVBand="0" w:evenVBand="0" w:oddHBand="0" w:evenHBand="0" w:firstRowFirstColumn="0" w:firstRowLastColumn="0" w:lastRowFirstColumn="0" w:lastRowLastColumn="0"/>
            </w:pPr>
            <w:r>
              <w:t>76</w:t>
            </w:r>
          </w:p>
        </w:tc>
        <w:tc>
          <w:tcPr>
            <w:tcW w:w="794" w:type="dxa"/>
            <w:tcBorders>
              <w:bottom w:val="nil"/>
            </w:tcBorders>
          </w:tcPr>
          <w:p w14:paraId="3A08EF94" w14:textId="77777777" w:rsidR="0094685B" w:rsidRDefault="0094685B">
            <w:pPr>
              <w:cnfStyle w:val="000000000000" w:firstRow="0" w:lastRow="0" w:firstColumn="0" w:lastColumn="0" w:oddVBand="0" w:evenVBand="0" w:oddHBand="0" w:evenHBand="0" w:firstRowFirstColumn="0" w:firstRowLastColumn="0" w:lastRowFirstColumn="0" w:lastRowLastColumn="0"/>
            </w:pPr>
            <w:r>
              <w:t>77</w:t>
            </w:r>
          </w:p>
        </w:tc>
        <w:tc>
          <w:tcPr>
            <w:tcW w:w="794" w:type="dxa"/>
            <w:tcBorders>
              <w:bottom w:val="nil"/>
            </w:tcBorders>
          </w:tcPr>
          <w:p w14:paraId="03DBD703" w14:textId="77777777" w:rsidR="0094685B" w:rsidRDefault="0094685B">
            <w:pPr>
              <w:cnfStyle w:val="000000000000" w:firstRow="0" w:lastRow="0" w:firstColumn="0" w:lastColumn="0" w:oddVBand="0" w:evenVBand="0" w:oddHBand="0" w:evenHBand="0" w:firstRowFirstColumn="0" w:firstRowLastColumn="0" w:lastRowFirstColumn="0" w:lastRowLastColumn="0"/>
            </w:pPr>
            <w:r>
              <w:t>78</w:t>
            </w:r>
          </w:p>
        </w:tc>
        <w:tc>
          <w:tcPr>
            <w:tcW w:w="794" w:type="dxa"/>
            <w:tcBorders>
              <w:bottom w:val="nil"/>
            </w:tcBorders>
          </w:tcPr>
          <w:p w14:paraId="23D44431" w14:textId="77777777" w:rsidR="0094685B" w:rsidRDefault="0094685B">
            <w:pPr>
              <w:cnfStyle w:val="000000000000" w:firstRow="0" w:lastRow="0" w:firstColumn="0" w:lastColumn="0" w:oddVBand="0" w:evenVBand="0" w:oddHBand="0" w:evenHBand="0" w:firstRowFirstColumn="0" w:firstRowLastColumn="0" w:lastRowFirstColumn="0" w:lastRowLastColumn="0"/>
            </w:pPr>
            <w:r>
              <w:t>79</w:t>
            </w:r>
          </w:p>
        </w:tc>
      </w:tr>
      <w:tr w:rsidR="0094685B" w14:paraId="43979AE9"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4" w:space="0" w:color="auto"/>
            </w:tcBorders>
          </w:tcPr>
          <w:p w14:paraId="7FB38EE4" w14:textId="77777777" w:rsidR="0094685B" w:rsidRDefault="0094685B">
            <w:r>
              <w:t>Accumulated amortisation</w:t>
            </w:r>
          </w:p>
        </w:tc>
        <w:tc>
          <w:tcPr>
            <w:tcW w:w="794" w:type="dxa"/>
            <w:tcBorders>
              <w:bottom w:val="single" w:sz="4" w:space="0" w:color="auto"/>
            </w:tcBorders>
          </w:tcPr>
          <w:p w14:paraId="267DC288" w14:textId="77777777" w:rsidR="0094685B" w:rsidRDefault="0094685B">
            <w:pPr>
              <w:cnfStyle w:val="000000000000" w:firstRow="0" w:lastRow="0" w:firstColumn="0" w:lastColumn="0" w:oddVBand="0" w:evenVBand="0" w:oddHBand="0" w:evenHBand="0" w:firstRowFirstColumn="0" w:firstRowLastColumn="0" w:lastRowFirstColumn="0" w:lastRowLastColumn="0"/>
            </w:pPr>
            <w:r>
              <w:t>(67)</w:t>
            </w:r>
          </w:p>
        </w:tc>
        <w:tc>
          <w:tcPr>
            <w:tcW w:w="794" w:type="dxa"/>
            <w:tcBorders>
              <w:bottom w:val="single" w:sz="4" w:space="0" w:color="auto"/>
            </w:tcBorders>
          </w:tcPr>
          <w:p w14:paraId="419C9F11" w14:textId="77777777" w:rsidR="0094685B" w:rsidRDefault="0094685B">
            <w:pPr>
              <w:cnfStyle w:val="000000000000" w:firstRow="0" w:lastRow="0" w:firstColumn="0" w:lastColumn="0" w:oddVBand="0" w:evenVBand="0" w:oddHBand="0" w:evenHBand="0" w:firstRowFirstColumn="0" w:firstRowLastColumn="0" w:lastRowFirstColumn="0" w:lastRowLastColumn="0"/>
            </w:pPr>
            <w:r>
              <w:t>(67)</w:t>
            </w:r>
          </w:p>
        </w:tc>
        <w:tc>
          <w:tcPr>
            <w:tcW w:w="794" w:type="dxa"/>
            <w:tcBorders>
              <w:bottom w:val="single" w:sz="4" w:space="0" w:color="auto"/>
            </w:tcBorders>
          </w:tcPr>
          <w:p w14:paraId="308F29D7" w14:textId="77777777" w:rsidR="0094685B" w:rsidRDefault="0094685B">
            <w:pPr>
              <w:cnfStyle w:val="000000000000" w:firstRow="0" w:lastRow="0" w:firstColumn="0" w:lastColumn="0" w:oddVBand="0" w:evenVBand="0" w:oddHBand="0" w:evenHBand="0" w:firstRowFirstColumn="0" w:firstRowLastColumn="0" w:lastRowFirstColumn="0" w:lastRowLastColumn="0"/>
            </w:pPr>
            <w:r>
              <w:t>(65)</w:t>
            </w:r>
          </w:p>
        </w:tc>
        <w:tc>
          <w:tcPr>
            <w:tcW w:w="794" w:type="dxa"/>
            <w:tcBorders>
              <w:bottom w:val="single" w:sz="4" w:space="0" w:color="auto"/>
            </w:tcBorders>
          </w:tcPr>
          <w:p w14:paraId="7F44EEB3" w14:textId="77777777" w:rsidR="0094685B" w:rsidRDefault="0094685B">
            <w:pPr>
              <w:cnfStyle w:val="000000000000" w:firstRow="0" w:lastRow="0" w:firstColumn="0" w:lastColumn="0" w:oddVBand="0" w:evenVBand="0" w:oddHBand="0" w:evenHBand="0" w:firstRowFirstColumn="0" w:firstRowLastColumn="0" w:lastRowFirstColumn="0" w:lastRowLastColumn="0"/>
            </w:pPr>
            <w:r>
              <w:t>(64)</w:t>
            </w:r>
          </w:p>
        </w:tc>
        <w:tc>
          <w:tcPr>
            <w:tcW w:w="794" w:type="dxa"/>
            <w:tcBorders>
              <w:bottom w:val="single" w:sz="4" w:space="0" w:color="auto"/>
            </w:tcBorders>
          </w:tcPr>
          <w:p w14:paraId="128641D1" w14:textId="77777777" w:rsidR="0094685B" w:rsidRDefault="0094685B">
            <w:pPr>
              <w:cnfStyle w:val="000000000000" w:firstRow="0" w:lastRow="0" w:firstColumn="0" w:lastColumn="0" w:oddVBand="0" w:evenVBand="0" w:oddHBand="0" w:evenHBand="0" w:firstRowFirstColumn="0" w:firstRowLastColumn="0" w:lastRowFirstColumn="0" w:lastRowLastColumn="0"/>
            </w:pPr>
            <w:r>
              <w:t>(63)</w:t>
            </w:r>
          </w:p>
        </w:tc>
      </w:tr>
      <w:tr w:rsidR="0094685B" w14:paraId="10DEBC8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4" w:space="0" w:color="auto"/>
            </w:tcBorders>
          </w:tcPr>
          <w:p w14:paraId="2A1EA806" w14:textId="77777777" w:rsidR="0094685B" w:rsidRDefault="0094685B">
            <w:r>
              <w:rPr>
                <w:b/>
              </w:rPr>
              <w:t>Total intangibles</w:t>
            </w:r>
          </w:p>
        </w:tc>
        <w:tc>
          <w:tcPr>
            <w:tcW w:w="794" w:type="dxa"/>
            <w:tcBorders>
              <w:top w:val="single" w:sz="4" w:space="0" w:color="auto"/>
            </w:tcBorders>
          </w:tcPr>
          <w:p w14:paraId="7520BDAD"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5 350</w:t>
            </w:r>
          </w:p>
        </w:tc>
        <w:tc>
          <w:tcPr>
            <w:tcW w:w="794" w:type="dxa"/>
            <w:tcBorders>
              <w:top w:val="single" w:sz="4" w:space="0" w:color="auto"/>
            </w:tcBorders>
          </w:tcPr>
          <w:p w14:paraId="04198B57"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5 381</w:t>
            </w:r>
          </w:p>
        </w:tc>
        <w:tc>
          <w:tcPr>
            <w:tcW w:w="794" w:type="dxa"/>
            <w:tcBorders>
              <w:top w:val="single" w:sz="4" w:space="0" w:color="auto"/>
            </w:tcBorders>
          </w:tcPr>
          <w:p w14:paraId="630334E3"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5 290</w:t>
            </w:r>
          </w:p>
        </w:tc>
        <w:tc>
          <w:tcPr>
            <w:tcW w:w="794" w:type="dxa"/>
            <w:tcBorders>
              <w:top w:val="single" w:sz="4" w:space="0" w:color="auto"/>
            </w:tcBorders>
          </w:tcPr>
          <w:p w14:paraId="0D10CFB8"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5 214</w:t>
            </w:r>
          </w:p>
        </w:tc>
        <w:tc>
          <w:tcPr>
            <w:tcW w:w="794" w:type="dxa"/>
            <w:tcBorders>
              <w:top w:val="single" w:sz="4" w:space="0" w:color="auto"/>
            </w:tcBorders>
          </w:tcPr>
          <w:p w14:paraId="58FD84DB"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5 145</w:t>
            </w:r>
          </w:p>
        </w:tc>
      </w:tr>
      <w:tr w:rsidR="0094685B" w14:paraId="0A81CE11" w14:textId="77777777">
        <w:tc>
          <w:tcPr>
            <w:cnfStyle w:val="001000000000" w:firstRow="0" w:lastRow="0" w:firstColumn="1" w:lastColumn="0" w:oddVBand="0" w:evenVBand="0" w:oddHBand="0" w:evenHBand="0" w:firstRowFirstColumn="0" w:firstRowLastColumn="0" w:lastRowFirstColumn="0" w:lastRowLastColumn="0"/>
            <w:tcW w:w="3740" w:type="dxa"/>
          </w:tcPr>
          <w:p w14:paraId="4BF40B6B" w14:textId="77777777" w:rsidR="0094685B" w:rsidRDefault="0094685B">
            <w:r>
              <w:t>Investment properties</w:t>
            </w:r>
          </w:p>
        </w:tc>
        <w:tc>
          <w:tcPr>
            <w:tcW w:w="794" w:type="dxa"/>
          </w:tcPr>
          <w:p w14:paraId="6C66E96D" w14:textId="77777777" w:rsidR="0094685B" w:rsidRDefault="0094685B">
            <w:pPr>
              <w:cnfStyle w:val="000000000000" w:firstRow="0" w:lastRow="0" w:firstColumn="0" w:lastColumn="0" w:oddVBand="0" w:evenVBand="0" w:oddHBand="0" w:evenHBand="0" w:firstRowFirstColumn="0" w:firstRowLastColumn="0" w:lastRowFirstColumn="0" w:lastRowLastColumn="0"/>
            </w:pPr>
            <w:r>
              <w:t>234</w:t>
            </w:r>
          </w:p>
        </w:tc>
        <w:tc>
          <w:tcPr>
            <w:tcW w:w="794" w:type="dxa"/>
          </w:tcPr>
          <w:p w14:paraId="4315E778" w14:textId="77777777" w:rsidR="0094685B" w:rsidRDefault="0094685B">
            <w:pPr>
              <w:cnfStyle w:val="000000000000" w:firstRow="0" w:lastRow="0" w:firstColumn="0" w:lastColumn="0" w:oddVBand="0" w:evenVBand="0" w:oddHBand="0" w:evenHBand="0" w:firstRowFirstColumn="0" w:firstRowLastColumn="0" w:lastRowFirstColumn="0" w:lastRowLastColumn="0"/>
            </w:pPr>
            <w:r>
              <w:t>269</w:t>
            </w:r>
          </w:p>
        </w:tc>
        <w:tc>
          <w:tcPr>
            <w:tcW w:w="794" w:type="dxa"/>
          </w:tcPr>
          <w:p w14:paraId="3A5DBD96" w14:textId="77777777" w:rsidR="0094685B" w:rsidRDefault="0094685B">
            <w:pPr>
              <w:cnfStyle w:val="000000000000" w:firstRow="0" w:lastRow="0" w:firstColumn="0" w:lastColumn="0" w:oddVBand="0" w:evenVBand="0" w:oddHBand="0" w:evenHBand="0" w:firstRowFirstColumn="0" w:firstRowLastColumn="0" w:lastRowFirstColumn="0" w:lastRowLastColumn="0"/>
            </w:pPr>
            <w:r>
              <w:t>253</w:t>
            </w:r>
          </w:p>
        </w:tc>
        <w:tc>
          <w:tcPr>
            <w:tcW w:w="794" w:type="dxa"/>
          </w:tcPr>
          <w:p w14:paraId="393EF8E9" w14:textId="77777777" w:rsidR="0094685B" w:rsidRDefault="0094685B">
            <w:pPr>
              <w:cnfStyle w:val="000000000000" w:firstRow="0" w:lastRow="0" w:firstColumn="0" w:lastColumn="0" w:oddVBand="0" w:evenVBand="0" w:oddHBand="0" w:evenHBand="0" w:firstRowFirstColumn="0" w:firstRowLastColumn="0" w:lastRowFirstColumn="0" w:lastRowLastColumn="0"/>
            </w:pPr>
            <w:r>
              <w:t>253</w:t>
            </w:r>
          </w:p>
        </w:tc>
        <w:tc>
          <w:tcPr>
            <w:tcW w:w="794" w:type="dxa"/>
          </w:tcPr>
          <w:p w14:paraId="3FDFDF2E" w14:textId="77777777" w:rsidR="0094685B" w:rsidRDefault="0094685B">
            <w:pPr>
              <w:cnfStyle w:val="000000000000" w:firstRow="0" w:lastRow="0" w:firstColumn="0" w:lastColumn="0" w:oddVBand="0" w:evenVBand="0" w:oddHBand="0" w:evenHBand="0" w:firstRowFirstColumn="0" w:firstRowLastColumn="0" w:lastRowFirstColumn="0" w:lastRowLastColumn="0"/>
            </w:pPr>
            <w:r>
              <w:t>253</w:t>
            </w:r>
          </w:p>
        </w:tc>
      </w:tr>
      <w:tr w:rsidR="0094685B" w14:paraId="175B6F27" w14:textId="77777777" w:rsidTr="00426890">
        <w:tc>
          <w:tcPr>
            <w:cnfStyle w:val="001000000000" w:firstRow="0" w:lastRow="0" w:firstColumn="1" w:lastColumn="0" w:oddVBand="0" w:evenVBand="0" w:oddHBand="0" w:evenHBand="0" w:firstRowFirstColumn="0" w:firstRowLastColumn="0" w:lastRowFirstColumn="0" w:lastRowLastColumn="0"/>
            <w:tcW w:w="3740" w:type="dxa"/>
            <w:tcBorders>
              <w:bottom w:val="single" w:sz="4" w:space="0" w:color="auto"/>
            </w:tcBorders>
          </w:tcPr>
          <w:p w14:paraId="30CB1A4C" w14:textId="77777777" w:rsidR="0094685B" w:rsidRDefault="0094685B">
            <w:r>
              <w:t>Other assets</w:t>
            </w:r>
          </w:p>
        </w:tc>
        <w:tc>
          <w:tcPr>
            <w:tcW w:w="794" w:type="dxa"/>
            <w:tcBorders>
              <w:bottom w:val="single" w:sz="4" w:space="0" w:color="auto"/>
            </w:tcBorders>
          </w:tcPr>
          <w:p w14:paraId="7ABCB151" w14:textId="77777777" w:rsidR="0094685B" w:rsidRDefault="0094685B">
            <w:pPr>
              <w:cnfStyle w:val="000000000000" w:firstRow="0" w:lastRow="0" w:firstColumn="0" w:lastColumn="0" w:oddVBand="0" w:evenVBand="0" w:oddHBand="0" w:evenHBand="0" w:firstRowFirstColumn="0" w:firstRowLastColumn="0" w:lastRowFirstColumn="0" w:lastRowLastColumn="0"/>
            </w:pPr>
            <w:r>
              <w:t>1 371</w:t>
            </w:r>
          </w:p>
        </w:tc>
        <w:tc>
          <w:tcPr>
            <w:tcW w:w="794" w:type="dxa"/>
            <w:tcBorders>
              <w:bottom w:val="single" w:sz="4" w:space="0" w:color="auto"/>
            </w:tcBorders>
          </w:tcPr>
          <w:p w14:paraId="33EB7D38" w14:textId="77777777" w:rsidR="0094685B" w:rsidRDefault="0094685B">
            <w:pPr>
              <w:cnfStyle w:val="000000000000" w:firstRow="0" w:lastRow="0" w:firstColumn="0" w:lastColumn="0" w:oddVBand="0" w:evenVBand="0" w:oddHBand="0" w:evenHBand="0" w:firstRowFirstColumn="0" w:firstRowLastColumn="0" w:lastRowFirstColumn="0" w:lastRowLastColumn="0"/>
            </w:pPr>
            <w:r>
              <w:t>1 383</w:t>
            </w:r>
          </w:p>
        </w:tc>
        <w:tc>
          <w:tcPr>
            <w:tcW w:w="794" w:type="dxa"/>
            <w:tcBorders>
              <w:bottom w:val="single" w:sz="4" w:space="0" w:color="auto"/>
            </w:tcBorders>
          </w:tcPr>
          <w:p w14:paraId="6C2F8C82" w14:textId="77777777" w:rsidR="0094685B" w:rsidRDefault="0094685B">
            <w:pPr>
              <w:cnfStyle w:val="000000000000" w:firstRow="0" w:lastRow="0" w:firstColumn="0" w:lastColumn="0" w:oddVBand="0" w:evenVBand="0" w:oddHBand="0" w:evenHBand="0" w:firstRowFirstColumn="0" w:firstRowLastColumn="0" w:lastRowFirstColumn="0" w:lastRowLastColumn="0"/>
            </w:pPr>
            <w:r>
              <w:t>1 341</w:t>
            </w:r>
          </w:p>
        </w:tc>
        <w:tc>
          <w:tcPr>
            <w:tcW w:w="794" w:type="dxa"/>
            <w:tcBorders>
              <w:bottom w:val="single" w:sz="4" w:space="0" w:color="auto"/>
            </w:tcBorders>
          </w:tcPr>
          <w:p w14:paraId="772E35C8" w14:textId="77777777" w:rsidR="0094685B" w:rsidRDefault="0094685B">
            <w:pPr>
              <w:cnfStyle w:val="000000000000" w:firstRow="0" w:lastRow="0" w:firstColumn="0" w:lastColumn="0" w:oddVBand="0" w:evenVBand="0" w:oddHBand="0" w:evenHBand="0" w:firstRowFirstColumn="0" w:firstRowLastColumn="0" w:lastRowFirstColumn="0" w:lastRowLastColumn="0"/>
            </w:pPr>
            <w:r>
              <w:t>1 312</w:t>
            </w:r>
          </w:p>
        </w:tc>
        <w:tc>
          <w:tcPr>
            <w:tcW w:w="794" w:type="dxa"/>
            <w:tcBorders>
              <w:bottom w:val="single" w:sz="4" w:space="0" w:color="auto"/>
            </w:tcBorders>
          </w:tcPr>
          <w:p w14:paraId="42D242DA" w14:textId="77777777" w:rsidR="0094685B" w:rsidRDefault="0094685B">
            <w:pPr>
              <w:cnfStyle w:val="000000000000" w:firstRow="0" w:lastRow="0" w:firstColumn="0" w:lastColumn="0" w:oddVBand="0" w:evenVBand="0" w:oddHBand="0" w:evenHBand="0" w:firstRowFirstColumn="0" w:firstRowLastColumn="0" w:lastRowFirstColumn="0" w:lastRowLastColumn="0"/>
            </w:pPr>
            <w:r>
              <w:t>1 283</w:t>
            </w:r>
          </w:p>
        </w:tc>
      </w:tr>
      <w:tr w:rsidR="0094685B" w14:paraId="4D2A2C72" w14:textId="77777777" w:rsidTr="00426890">
        <w:tc>
          <w:tcPr>
            <w:cnfStyle w:val="001000000000" w:firstRow="0" w:lastRow="0" w:firstColumn="1" w:lastColumn="0" w:oddVBand="0" w:evenVBand="0" w:oddHBand="0" w:evenHBand="0" w:firstRowFirstColumn="0" w:firstRowLastColumn="0" w:lastRowFirstColumn="0" w:lastRowLastColumn="0"/>
            <w:tcW w:w="3740" w:type="dxa"/>
            <w:tcBorders>
              <w:top w:val="single" w:sz="4" w:space="0" w:color="auto"/>
              <w:bottom w:val="single" w:sz="12" w:space="0" w:color="auto"/>
            </w:tcBorders>
          </w:tcPr>
          <w:p w14:paraId="29C3E95C" w14:textId="77777777" w:rsidR="0094685B" w:rsidRDefault="0094685B">
            <w:r>
              <w:rPr>
                <w:b/>
              </w:rPr>
              <w:t>Total other non</w:t>
            </w:r>
            <w:r>
              <w:rPr>
                <w:b/>
              </w:rPr>
              <w:noBreakHyphen/>
              <w:t>financial assets</w:t>
            </w:r>
          </w:p>
        </w:tc>
        <w:tc>
          <w:tcPr>
            <w:tcW w:w="794" w:type="dxa"/>
            <w:tcBorders>
              <w:top w:val="single" w:sz="4" w:space="0" w:color="auto"/>
              <w:bottom w:val="single" w:sz="12" w:space="0" w:color="auto"/>
            </w:tcBorders>
          </w:tcPr>
          <w:p w14:paraId="5BDC3F1E"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6 954</w:t>
            </w:r>
          </w:p>
        </w:tc>
        <w:tc>
          <w:tcPr>
            <w:tcW w:w="794" w:type="dxa"/>
            <w:tcBorders>
              <w:top w:val="single" w:sz="4" w:space="0" w:color="auto"/>
              <w:bottom w:val="single" w:sz="12" w:space="0" w:color="auto"/>
            </w:tcBorders>
          </w:tcPr>
          <w:p w14:paraId="2B6E53CB"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7 033</w:t>
            </w:r>
          </w:p>
        </w:tc>
        <w:tc>
          <w:tcPr>
            <w:tcW w:w="794" w:type="dxa"/>
            <w:tcBorders>
              <w:top w:val="single" w:sz="4" w:space="0" w:color="auto"/>
              <w:bottom w:val="single" w:sz="12" w:space="0" w:color="auto"/>
            </w:tcBorders>
          </w:tcPr>
          <w:p w14:paraId="429149D2"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6 883</w:t>
            </w:r>
          </w:p>
        </w:tc>
        <w:tc>
          <w:tcPr>
            <w:tcW w:w="794" w:type="dxa"/>
            <w:tcBorders>
              <w:top w:val="single" w:sz="4" w:space="0" w:color="auto"/>
              <w:bottom w:val="single" w:sz="12" w:space="0" w:color="auto"/>
            </w:tcBorders>
          </w:tcPr>
          <w:p w14:paraId="5AC9C42B"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6 779</w:t>
            </w:r>
          </w:p>
        </w:tc>
        <w:tc>
          <w:tcPr>
            <w:tcW w:w="794" w:type="dxa"/>
            <w:tcBorders>
              <w:top w:val="single" w:sz="4" w:space="0" w:color="auto"/>
              <w:bottom w:val="single" w:sz="12" w:space="0" w:color="auto"/>
            </w:tcBorders>
          </w:tcPr>
          <w:p w14:paraId="09779F62" w14:textId="77777777" w:rsidR="0094685B" w:rsidRPr="00852F1A" w:rsidRDefault="0094685B">
            <w:pPr>
              <w:cnfStyle w:val="000000000000" w:firstRow="0" w:lastRow="0" w:firstColumn="0" w:lastColumn="0" w:oddVBand="0" w:evenVBand="0" w:oddHBand="0" w:evenHBand="0" w:firstRowFirstColumn="0" w:firstRowLastColumn="0" w:lastRowFirstColumn="0" w:lastRowLastColumn="0"/>
              <w:rPr>
                <w:b/>
                <w:bCs/>
              </w:rPr>
            </w:pPr>
            <w:r w:rsidRPr="00852F1A">
              <w:rPr>
                <w:b/>
                <w:bCs/>
              </w:rPr>
              <w:t>6 680</w:t>
            </w:r>
          </w:p>
        </w:tc>
      </w:tr>
    </w:tbl>
    <w:p w14:paraId="65F7F3F1" w14:textId="77777777" w:rsidR="0094685B" w:rsidRDefault="0094685B" w:rsidP="0094685B"/>
    <w:p w14:paraId="74565F48" w14:textId="77777777" w:rsidR="0094685B" w:rsidRDefault="0094685B" w:rsidP="0094685B">
      <w:pPr>
        <w:keepLines w:val="0"/>
        <w:rPr>
          <w:rFonts w:asciiTheme="majorHAnsi" w:eastAsiaTheme="majorEastAsia" w:hAnsiTheme="majorHAnsi" w:cstheme="majorBidi"/>
          <w:b/>
          <w:szCs w:val="24"/>
        </w:rPr>
      </w:pPr>
      <w:bookmarkStart w:id="113" w:name="_Toc149221059"/>
      <w:r>
        <w:br w:type="page"/>
      </w:r>
    </w:p>
    <w:p w14:paraId="30923B3A" w14:textId="77777777" w:rsidR="0094685B" w:rsidRPr="00DC3CAB" w:rsidRDefault="0094685B" w:rsidP="0094685B">
      <w:pPr>
        <w:pStyle w:val="Heading3"/>
      </w:pPr>
      <w:bookmarkStart w:id="114" w:name="_Toc215146085"/>
      <w:r>
        <w:lastRenderedPageBreak/>
        <w:t>4.4.5</w:t>
      </w:r>
      <w:r>
        <w:tab/>
      </w:r>
      <w:r w:rsidRPr="00DC3CAB">
        <w:t xml:space="preserve">Total assets by classification of the functions of government </w:t>
      </w:r>
      <w:r w:rsidRPr="00DC3CAB">
        <w:tab/>
        <w:t>($ million)</w:t>
      </w:r>
      <w:bookmarkEnd w:id="113"/>
      <w:bookmarkEnd w:id="114"/>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OFOG/Link_BU_COFOG.xlsx|Table:Total_assets_by_COFOG|MergedHeadingRow:1"/>
      </w:tblPr>
      <w:tblGrid>
        <w:gridCol w:w="3402"/>
        <w:gridCol w:w="861"/>
        <w:gridCol w:w="862"/>
        <w:gridCol w:w="861"/>
        <w:gridCol w:w="862"/>
        <w:gridCol w:w="862"/>
      </w:tblGrid>
      <w:tr w:rsidR="0094685B" w14:paraId="48A0067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74F6F376" w14:textId="77777777" w:rsidR="0094685B" w:rsidRDefault="0094685B">
            <w:pPr>
              <w:keepNext/>
            </w:pPr>
          </w:p>
        </w:tc>
        <w:tc>
          <w:tcPr>
            <w:tcW w:w="861" w:type="dxa"/>
          </w:tcPr>
          <w:p w14:paraId="40E6FC7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862" w:type="dxa"/>
          </w:tcPr>
          <w:p w14:paraId="786F3737"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861" w:type="dxa"/>
          </w:tcPr>
          <w:p w14:paraId="5DA633B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862" w:type="dxa"/>
          </w:tcPr>
          <w:p w14:paraId="4C1ABB5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862" w:type="dxa"/>
          </w:tcPr>
          <w:p w14:paraId="3891B38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36CCB8CD" w14:textId="77777777">
        <w:tc>
          <w:tcPr>
            <w:cnfStyle w:val="001000000000" w:firstRow="0" w:lastRow="0" w:firstColumn="1" w:lastColumn="0" w:oddVBand="0" w:evenVBand="0" w:oddHBand="0" w:evenHBand="0" w:firstRowFirstColumn="0" w:firstRowLastColumn="0" w:lastRowFirstColumn="0" w:lastRowLastColumn="0"/>
            <w:tcW w:w="3402" w:type="dxa"/>
          </w:tcPr>
          <w:p w14:paraId="3E261D8A" w14:textId="77777777" w:rsidR="0094685B" w:rsidRDefault="0094685B">
            <w:r>
              <w:t>General public services</w:t>
            </w:r>
          </w:p>
        </w:tc>
        <w:tc>
          <w:tcPr>
            <w:tcW w:w="861" w:type="dxa"/>
          </w:tcPr>
          <w:p w14:paraId="57480415" w14:textId="77777777" w:rsidR="0094685B" w:rsidRDefault="0094685B">
            <w:pPr>
              <w:cnfStyle w:val="000000000000" w:firstRow="0" w:lastRow="0" w:firstColumn="0" w:lastColumn="0" w:oddVBand="0" w:evenVBand="0" w:oddHBand="0" w:evenHBand="0" w:firstRowFirstColumn="0" w:firstRowLastColumn="0" w:lastRowFirstColumn="0" w:lastRowLastColumn="0"/>
            </w:pPr>
            <w:r>
              <w:t>2 684</w:t>
            </w:r>
          </w:p>
        </w:tc>
        <w:tc>
          <w:tcPr>
            <w:tcW w:w="862" w:type="dxa"/>
          </w:tcPr>
          <w:p w14:paraId="00D18861" w14:textId="77777777" w:rsidR="0094685B" w:rsidRDefault="0094685B">
            <w:pPr>
              <w:cnfStyle w:val="000000000000" w:firstRow="0" w:lastRow="0" w:firstColumn="0" w:lastColumn="0" w:oddVBand="0" w:evenVBand="0" w:oddHBand="0" w:evenHBand="0" w:firstRowFirstColumn="0" w:firstRowLastColumn="0" w:lastRowFirstColumn="0" w:lastRowLastColumn="0"/>
            </w:pPr>
            <w:r>
              <w:t>2 682</w:t>
            </w:r>
          </w:p>
        </w:tc>
        <w:tc>
          <w:tcPr>
            <w:tcW w:w="861" w:type="dxa"/>
          </w:tcPr>
          <w:p w14:paraId="01699030" w14:textId="77777777" w:rsidR="0094685B" w:rsidRDefault="0094685B">
            <w:pPr>
              <w:cnfStyle w:val="000000000000" w:firstRow="0" w:lastRow="0" w:firstColumn="0" w:lastColumn="0" w:oddVBand="0" w:evenVBand="0" w:oddHBand="0" w:evenHBand="0" w:firstRowFirstColumn="0" w:firstRowLastColumn="0" w:lastRowFirstColumn="0" w:lastRowLastColumn="0"/>
            </w:pPr>
            <w:r>
              <w:t>2 564</w:t>
            </w:r>
          </w:p>
        </w:tc>
        <w:tc>
          <w:tcPr>
            <w:tcW w:w="862" w:type="dxa"/>
          </w:tcPr>
          <w:p w14:paraId="49CD3597" w14:textId="77777777" w:rsidR="0094685B" w:rsidRDefault="0094685B">
            <w:pPr>
              <w:cnfStyle w:val="000000000000" w:firstRow="0" w:lastRow="0" w:firstColumn="0" w:lastColumn="0" w:oddVBand="0" w:evenVBand="0" w:oddHBand="0" w:evenHBand="0" w:firstRowFirstColumn="0" w:firstRowLastColumn="0" w:lastRowFirstColumn="0" w:lastRowLastColumn="0"/>
            </w:pPr>
            <w:r>
              <w:t>2 315</w:t>
            </w:r>
          </w:p>
        </w:tc>
        <w:tc>
          <w:tcPr>
            <w:tcW w:w="862" w:type="dxa"/>
          </w:tcPr>
          <w:p w14:paraId="608DB103" w14:textId="77777777" w:rsidR="0094685B" w:rsidRDefault="0094685B">
            <w:pPr>
              <w:cnfStyle w:val="000000000000" w:firstRow="0" w:lastRow="0" w:firstColumn="0" w:lastColumn="0" w:oddVBand="0" w:evenVBand="0" w:oddHBand="0" w:evenHBand="0" w:firstRowFirstColumn="0" w:firstRowLastColumn="0" w:lastRowFirstColumn="0" w:lastRowLastColumn="0"/>
            </w:pPr>
            <w:r>
              <w:t>2 083</w:t>
            </w:r>
          </w:p>
        </w:tc>
      </w:tr>
      <w:tr w:rsidR="0094685B" w14:paraId="5E738C52" w14:textId="77777777">
        <w:tc>
          <w:tcPr>
            <w:cnfStyle w:val="001000000000" w:firstRow="0" w:lastRow="0" w:firstColumn="1" w:lastColumn="0" w:oddVBand="0" w:evenVBand="0" w:oddHBand="0" w:evenHBand="0" w:firstRowFirstColumn="0" w:firstRowLastColumn="0" w:lastRowFirstColumn="0" w:lastRowLastColumn="0"/>
            <w:tcW w:w="3402" w:type="dxa"/>
          </w:tcPr>
          <w:p w14:paraId="66DA5BD9" w14:textId="77777777" w:rsidR="0094685B" w:rsidRDefault="0094685B">
            <w:r>
              <w:t>Public order and safety</w:t>
            </w:r>
          </w:p>
        </w:tc>
        <w:tc>
          <w:tcPr>
            <w:tcW w:w="861" w:type="dxa"/>
          </w:tcPr>
          <w:p w14:paraId="620289B1" w14:textId="77777777" w:rsidR="0094685B" w:rsidRDefault="0094685B">
            <w:pPr>
              <w:cnfStyle w:val="000000000000" w:firstRow="0" w:lastRow="0" w:firstColumn="0" w:lastColumn="0" w:oddVBand="0" w:evenVBand="0" w:oddHBand="0" w:evenHBand="0" w:firstRowFirstColumn="0" w:firstRowLastColumn="0" w:lastRowFirstColumn="0" w:lastRowLastColumn="0"/>
            </w:pPr>
            <w:r>
              <w:t>16 858</w:t>
            </w:r>
          </w:p>
        </w:tc>
        <w:tc>
          <w:tcPr>
            <w:tcW w:w="862" w:type="dxa"/>
          </w:tcPr>
          <w:p w14:paraId="166940CB" w14:textId="77777777" w:rsidR="0094685B" w:rsidRDefault="0094685B">
            <w:pPr>
              <w:cnfStyle w:val="000000000000" w:firstRow="0" w:lastRow="0" w:firstColumn="0" w:lastColumn="0" w:oddVBand="0" w:evenVBand="0" w:oddHBand="0" w:evenHBand="0" w:firstRowFirstColumn="0" w:firstRowLastColumn="0" w:lastRowFirstColumn="0" w:lastRowLastColumn="0"/>
            </w:pPr>
            <w:r>
              <w:t>16 897</w:t>
            </w:r>
          </w:p>
        </w:tc>
        <w:tc>
          <w:tcPr>
            <w:tcW w:w="861" w:type="dxa"/>
          </w:tcPr>
          <w:p w14:paraId="5EE75807" w14:textId="77777777" w:rsidR="0094685B" w:rsidRDefault="0094685B">
            <w:pPr>
              <w:cnfStyle w:val="000000000000" w:firstRow="0" w:lastRow="0" w:firstColumn="0" w:lastColumn="0" w:oddVBand="0" w:evenVBand="0" w:oddHBand="0" w:evenHBand="0" w:firstRowFirstColumn="0" w:firstRowLastColumn="0" w:lastRowFirstColumn="0" w:lastRowLastColumn="0"/>
            </w:pPr>
            <w:r>
              <w:t>16 454</w:t>
            </w:r>
          </w:p>
        </w:tc>
        <w:tc>
          <w:tcPr>
            <w:tcW w:w="862" w:type="dxa"/>
          </w:tcPr>
          <w:p w14:paraId="6C28EBCB" w14:textId="77777777" w:rsidR="0094685B" w:rsidRDefault="0094685B">
            <w:pPr>
              <w:cnfStyle w:val="000000000000" w:firstRow="0" w:lastRow="0" w:firstColumn="0" w:lastColumn="0" w:oddVBand="0" w:evenVBand="0" w:oddHBand="0" w:evenHBand="0" w:firstRowFirstColumn="0" w:firstRowLastColumn="0" w:lastRowFirstColumn="0" w:lastRowLastColumn="0"/>
            </w:pPr>
            <w:r>
              <w:t>15 843</w:t>
            </w:r>
          </w:p>
        </w:tc>
        <w:tc>
          <w:tcPr>
            <w:tcW w:w="862" w:type="dxa"/>
          </w:tcPr>
          <w:p w14:paraId="78EAB01F" w14:textId="77777777" w:rsidR="0094685B" w:rsidRDefault="0094685B">
            <w:pPr>
              <w:cnfStyle w:val="000000000000" w:firstRow="0" w:lastRow="0" w:firstColumn="0" w:lastColumn="0" w:oddVBand="0" w:evenVBand="0" w:oddHBand="0" w:evenHBand="0" w:firstRowFirstColumn="0" w:firstRowLastColumn="0" w:lastRowFirstColumn="0" w:lastRowLastColumn="0"/>
            </w:pPr>
            <w:r>
              <w:t>15 593</w:t>
            </w:r>
          </w:p>
        </w:tc>
      </w:tr>
      <w:tr w:rsidR="0094685B" w14:paraId="44A780B4" w14:textId="77777777">
        <w:tc>
          <w:tcPr>
            <w:cnfStyle w:val="001000000000" w:firstRow="0" w:lastRow="0" w:firstColumn="1" w:lastColumn="0" w:oddVBand="0" w:evenVBand="0" w:oddHBand="0" w:evenHBand="0" w:firstRowFirstColumn="0" w:firstRowLastColumn="0" w:lastRowFirstColumn="0" w:lastRowLastColumn="0"/>
            <w:tcW w:w="3402" w:type="dxa"/>
          </w:tcPr>
          <w:p w14:paraId="11DB17C2" w14:textId="77777777" w:rsidR="0094685B" w:rsidRDefault="0094685B">
            <w:r>
              <w:t>Economic affairs</w:t>
            </w:r>
          </w:p>
        </w:tc>
        <w:tc>
          <w:tcPr>
            <w:tcW w:w="861" w:type="dxa"/>
          </w:tcPr>
          <w:p w14:paraId="1D2B2B85" w14:textId="77777777" w:rsidR="0094685B" w:rsidRDefault="0094685B">
            <w:pPr>
              <w:cnfStyle w:val="000000000000" w:firstRow="0" w:lastRow="0" w:firstColumn="0" w:lastColumn="0" w:oddVBand="0" w:evenVBand="0" w:oddHBand="0" w:evenHBand="0" w:firstRowFirstColumn="0" w:firstRowLastColumn="0" w:lastRowFirstColumn="0" w:lastRowLastColumn="0"/>
            </w:pPr>
            <w:r>
              <w:t>2 654</w:t>
            </w:r>
          </w:p>
        </w:tc>
        <w:tc>
          <w:tcPr>
            <w:tcW w:w="862" w:type="dxa"/>
          </w:tcPr>
          <w:p w14:paraId="1C315014" w14:textId="77777777" w:rsidR="0094685B" w:rsidRDefault="0094685B">
            <w:pPr>
              <w:cnfStyle w:val="000000000000" w:firstRow="0" w:lastRow="0" w:firstColumn="0" w:lastColumn="0" w:oddVBand="0" w:evenVBand="0" w:oddHBand="0" w:evenHBand="0" w:firstRowFirstColumn="0" w:firstRowLastColumn="0" w:lastRowFirstColumn="0" w:lastRowLastColumn="0"/>
            </w:pPr>
            <w:r>
              <w:t>2 904</w:t>
            </w:r>
          </w:p>
        </w:tc>
        <w:tc>
          <w:tcPr>
            <w:tcW w:w="861" w:type="dxa"/>
          </w:tcPr>
          <w:p w14:paraId="2AD9E309" w14:textId="77777777" w:rsidR="0094685B" w:rsidRDefault="0094685B">
            <w:pPr>
              <w:cnfStyle w:val="000000000000" w:firstRow="0" w:lastRow="0" w:firstColumn="0" w:lastColumn="0" w:oddVBand="0" w:evenVBand="0" w:oddHBand="0" w:evenHBand="0" w:firstRowFirstColumn="0" w:firstRowLastColumn="0" w:lastRowFirstColumn="0" w:lastRowLastColumn="0"/>
            </w:pPr>
            <w:r>
              <w:t>2 796</w:t>
            </w:r>
          </w:p>
        </w:tc>
        <w:tc>
          <w:tcPr>
            <w:tcW w:w="862" w:type="dxa"/>
          </w:tcPr>
          <w:p w14:paraId="03E7ACF6" w14:textId="77777777" w:rsidR="0094685B" w:rsidRDefault="0094685B">
            <w:pPr>
              <w:cnfStyle w:val="000000000000" w:firstRow="0" w:lastRow="0" w:firstColumn="0" w:lastColumn="0" w:oddVBand="0" w:evenVBand="0" w:oddHBand="0" w:evenHBand="0" w:firstRowFirstColumn="0" w:firstRowLastColumn="0" w:lastRowFirstColumn="0" w:lastRowLastColumn="0"/>
            </w:pPr>
            <w:r>
              <w:t>3 065</w:t>
            </w:r>
          </w:p>
        </w:tc>
        <w:tc>
          <w:tcPr>
            <w:tcW w:w="862" w:type="dxa"/>
          </w:tcPr>
          <w:p w14:paraId="69E300ED" w14:textId="77777777" w:rsidR="0094685B" w:rsidRDefault="0094685B">
            <w:pPr>
              <w:cnfStyle w:val="000000000000" w:firstRow="0" w:lastRow="0" w:firstColumn="0" w:lastColumn="0" w:oddVBand="0" w:evenVBand="0" w:oddHBand="0" w:evenHBand="0" w:firstRowFirstColumn="0" w:firstRowLastColumn="0" w:lastRowFirstColumn="0" w:lastRowLastColumn="0"/>
            </w:pPr>
            <w:r>
              <w:t>3 300</w:t>
            </w:r>
          </w:p>
        </w:tc>
      </w:tr>
      <w:tr w:rsidR="0094685B" w14:paraId="16115E6B" w14:textId="77777777">
        <w:tc>
          <w:tcPr>
            <w:cnfStyle w:val="001000000000" w:firstRow="0" w:lastRow="0" w:firstColumn="1" w:lastColumn="0" w:oddVBand="0" w:evenVBand="0" w:oddHBand="0" w:evenHBand="0" w:firstRowFirstColumn="0" w:firstRowLastColumn="0" w:lastRowFirstColumn="0" w:lastRowLastColumn="0"/>
            <w:tcW w:w="3402" w:type="dxa"/>
          </w:tcPr>
          <w:p w14:paraId="690155DA" w14:textId="77777777" w:rsidR="0094685B" w:rsidRDefault="0094685B">
            <w:r>
              <w:t>Environmental protection</w:t>
            </w:r>
          </w:p>
        </w:tc>
        <w:tc>
          <w:tcPr>
            <w:tcW w:w="861" w:type="dxa"/>
          </w:tcPr>
          <w:p w14:paraId="73476B94" w14:textId="77777777" w:rsidR="0094685B" w:rsidRDefault="0094685B">
            <w:pPr>
              <w:cnfStyle w:val="000000000000" w:firstRow="0" w:lastRow="0" w:firstColumn="0" w:lastColumn="0" w:oddVBand="0" w:evenVBand="0" w:oddHBand="0" w:evenHBand="0" w:firstRowFirstColumn="0" w:firstRowLastColumn="0" w:lastRowFirstColumn="0" w:lastRowLastColumn="0"/>
            </w:pPr>
            <w:r>
              <w:t>18 344</w:t>
            </w:r>
          </w:p>
        </w:tc>
        <w:tc>
          <w:tcPr>
            <w:tcW w:w="862" w:type="dxa"/>
          </w:tcPr>
          <w:p w14:paraId="15F6EF60" w14:textId="77777777" w:rsidR="0094685B" w:rsidRDefault="0094685B">
            <w:pPr>
              <w:cnfStyle w:val="000000000000" w:firstRow="0" w:lastRow="0" w:firstColumn="0" w:lastColumn="0" w:oddVBand="0" w:evenVBand="0" w:oddHBand="0" w:evenHBand="0" w:firstRowFirstColumn="0" w:firstRowLastColumn="0" w:lastRowFirstColumn="0" w:lastRowLastColumn="0"/>
            </w:pPr>
            <w:r>
              <w:t>18 325</w:t>
            </w:r>
          </w:p>
        </w:tc>
        <w:tc>
          <w:tcPr>
            <w:tcW w:w="861" w:type="dxa"/>
          </w:tcPr>
          <w:p w14:paraId="3D49EADA" w14:textId="77777777" w:rsidR="0094685B" w:rsidRDefault="0094685B">
            <w:pPr>
              <w:cnfStyle w:val="000000000000" w:firstRow="0" w:lastRow="0" w:firstColumn="0" w:lastColumn="0" w:oddVBand="0" w:evenVBand="0" w:oddHBand="0" w:evenHBand="0" w:firstRowFirstColumn="0" w:firstRowLastColumn="0" w:lastRowFirstColumn="0" w:lastRowLastColumn="0"/>
            </w:pPr>
            <w:r>
              <w:t>18 418</w:t>
            </w:r>
          </w:p>
        </w:tc>
        <w:tc>
          <w:tcPr>
            <w:tcW w:w="862" w:type="dxa"/>
          </w:tcPr>
          <w:p w14:paraId="57C370C8" w14:textId="77777777" w:rsidR="0094685B" w:rsidRDefault="0094685B">
            <w:pPr>
              <w:cnfStyle w:val="000000000000" w:firstRow="0" w:lastRow="0" w:firstColumn="0" w:lastColumn="0" w:oddVBand="0" w:evenVBand="0" w:oddHBand="0" w:evenHBand="0" w:firstRowFirstColumn="0" w:firstRowLastColumn="0" w:lastRowFirstColumn="0" w:lastRowLastColumn="0"/>
            </w:pPr>
            <w:r>
              <w:t>18 411</w:t>
            </w:r>
          </w:p>
        </w:tc>
        <w:tc>
          <w:tcPr>
            <w:tcW w:w="862" w:type="dxa"/>
          </w:tcPr>
          <w:p w14:paraId="7FCA7C59" w14:textId="77777777" w:rsidR="0094685B" w:rsidRDefault="0094685B">
            <w:pPr>
              <w:cnfStyle w:val="000000000000" w:firstRow="0" w:lastRow="0" w:firstColumn="0" w:lastColumn="0" w:oddVBand="0" w:evenVBand="0" w:oddHBand="0" w:evenHBand="0" w:firstRowFirstColumn="0" w:firstRowLastColumn="0" w:lastRowFirstColumn="0" w:lastRowLastColumn="0"/>
            </w:pPr>
            <w:r>
              <w:t>20 967</w:t>
            </w:r>
          </w:p>
        </w:tc>
      </w:tr>
      <w:tr w:rsidR="0094685B" w14:paraId="1F33B314" w14:textId="77777777">
        <w:tc>
          <w:tcPr>
            <w:cnfStyle w:val="001000000000" w:firstRow="0" w:lastRow="0" w:firstColumn="1" w:lastColumn="0" w:oddVBand="0" w:evenVBand="0" w:oddHBand="0" w:evenHBand="0" w:firstRowFirstColumn="0" w:firstRowLastColumn="0" w:lastRowFirstColumn="0" w:lastRowLastColumn="0"/>
            <w:tcW w:w="3402" w:type="dxa"/>
          </w:tcPr>
          <w:p w14:paraId="335FDA8E" w14:textId="77777777" w:rsidR="0094685B" w:rsidRDefault="0094685B">
            <w:r>
              <w:t>Housing and community amenities</w:t>
            </w:r>
          </w:p>
        </w:tc>
        <w:tc>
          <w:tcPr>
            <w:tcW w:w="861" w:type="dxa"/>
          </w:tcPr>
          <w:p w14:paraId="7F504F73" w14:textId="77777777" w:rsidR="0094685B" w:rsidRDefault="0094685B">
            <w:pPr>
              <w:cnfStyle w:val="000000000000" w:firstRow="0" w:lastRow="0" w:firstColumn="0" w:lastColumn="0" w:oddVBand="0" w:evenVBand="0" w:oddHBand="0" w:evenHBand="0" w:firstRowFirstColumn="0" w:firstRowLastColumn="0" w:lastRowFirstColumn="0" w:lastRowLastColumn="0"/>
            </w:pPr>
            <w:r>
              <w:t>4 101</w:t>
            </w:r>
          </w:p>
        </w:tc>
        <w:tc>
          <w:tcPr>
            <w:tcW w:w="862" w:type="dxa"/>
          </w:tcPr>
          <w:p w14:paraId="4704F520" w14:textId="77777777" w:rsidR="0094685B" w:rsidRDefault="0094685B">
            <w:pPr>
              <w:cnfStyle w:val="000000000000" w:firstRow="0" w:lastRow="0" w:firstColumn="0" w:lastColumn="0" w:oddVBand="0" w:evenVBand="0" w:oddHBand="0" w:evenHBand="0" w:firstRowFirstColumn="0" w:firstRowLastColumn="0" w:lastRowFirstColumn="0" w:lastRowLastColumn="0"/>
            </w:pPr>
            <w:r>
              <w:t>4 149</w:t>
            </w:r>
          </w:p>
        </w:tc>
        <w:tc>
          <w:tcPr>
            <w:tcW w:w="861" w:type="dxa"/>
          </w:tcPr>
          <w:p w14:paraId="243C9A54" w14:textId="77777777" w:rsidR="0094685B" w:rsidRDefault="0094685B">
            <w:pPr>
              <w:cnfStyle w:val="000000000000" w:firstRow="0" w:lastRow="0" w:firstColumn="0" w:lastColumn="0" w:oddVBand="0" w:evenVBand="0" w:oddHBand="0" w:evenHBand="0" w:firstRowFirstColumn="0" w:firstRowLastColumn="0" w:lastRowFirstColumn="0" w:lastRowLastColumn="0"/>
            </w:pPr>
            <w:r>
              <w:t>4 040</w:t>
            </w:r>
          </w:p>
        </w:tc>
        <w:tc>
          <w:tcPr>
            <w:tcW w:w="862" w:type="dxa"/>
          </w:tcPr>
          <w:p w14:paraId="43F949DA" w14:textId="77777777" w:rsidR="0094685B" w:rsidRDefault="0094685B">
            <w:pPr>
              <w:cnfStyle w:val="000000000000" w:firstRow="0" w:lastRow="0" w:firstColumn="0" w:lastColumn="0" w:oddVBand="0" w:evenVBand="0" w:oddHBand="0" w:evenHBand="0" w:firstRowFirstColumn="0" w:firstRowLastColumn="0" w:lastRowFirstColumn="0" w:lastRowLastColumn="0"/>
            </w:pPr>
            <w:r>
              <w:t>4 020</w:t>
            </w:r>
          </w:p>
        </w:tc>
        <w:tc>
          <w:tcPr>
            <w:tcW w:w="862" w:type="dxa"/>
          </w:tcPr>
          <w:p w14:paraId="4D931905" w14:textId="77777777" w:rsidR="0094685B" w:rsidRDefault="0094685B">
            <w:pPr>
              <w:cnfStyle w:val="000000000000" w:firstRow="0" w:lastRow="0" w:firstColumn="0" w:lastColumn="0" w:oddVBand="0" w:evenVBand="0" w:oddHBand="0" w:evenHBand="0" w:firstRowFirstColumn="0" w:firstRowLastColumn="0" w:lastRowFirstColumn="0" w:lastRowLastColumn="0"/>
            </w:pPr>
            <w:r>
              <w:t>3 996</w:t>
            </w:r>
          </w:p>
        </w:tc>
      </w:tr>
      <w:tr w:rsidR="0094685B" w14:paraId="67FC83DA" w14:textId="77777777">
        <w:tc>
          <w:tcPr>
            <w:cnfStyle w:val="001000000000" w:firstRow="0" w:lastRow="0" w:firstColumn="1" w:lastColumn="0" w:oddVBand="0" w:evenVBand="0" w:oddHBand="0" w:evenHBand="0" w:firstRowFirstColumn="0" w:firstRowLastColumn="0" w:lastRowFirstColumn="0" w:lastRowLastColumn="0"/>
            <w:tcW w:w="3402" w:type="dxa"/>
          </w:tcPr>
          <w:p w14:paraId="1D69CD13" w14:textId="77777777" w:rsidR="0094685B" w:rsidRDefault="0094685B">
            <w:r>
              <w:t>Health</w:t>
            </w:r>
          </w:p>
        </w:tc>
        <w:tc>
          <w:tcPr>
            <w:tcW w:w="861" w:type="dxa"/>
          </w:tcPr>
          <w:p w14:paraId="7EED1E53" w14:textId="77777777" w:rsidR="0094685B" w:rsidRDefault="0094685B">
            <w:pPr>
              <w:cnfStyle w:val="000000000000" w:firstRow="0" w:lastRow="0" w:firstColumn="0" w:lastColumn="0" w:oddVBand="0" w:evenVBand="0" w:oddHBand="0" w:evenHBand="0" w:firstRowFirstColumn="0" w:firstRowLastColumn="0" w:lastRowFirstColumn="0" w:lastRowLastColumn="0"/>
            </w:pPr>
            <w:r>
              <w:t>34 057</w:t>
            </w:r>
          </w:p>
        </w:tc>
        <w:tc>
          <w:tcPr>
            <w:tcW w:w="862" w:type="dxa"/>
          </w:tcPr>
          <w:p w14:paraId="69B160D8" w14:textId="77777777" w:rsidR="0094685B" w:rsidRDefault="0094685B">
            <w:pPr>
              <w:cnfStyle w:val="000000000000" w:firstRow="0" w:lastRow="0" w:firstColumn="0" w:lastColumn="0" w:oddVBand="0" w:evenVBand="0" w:oddHBand="0" w:evenHBand="0" w:firstRowFirstColumn="0" w:firstRowLastColumn="0" w:lastRowFirstColumn="0" w:lastRowLastColumn="0"/>
            </w:pPr>
            <w:r>
              <w:t>34 215</w:t>
            </w:r>
          </w:p>
        </w:tc>
        <w:tc>
          <w:tcPr>
            <w:tcW w:w="861" w:type="dxa"/>
          </w:tcPr>
          <w:p w14:paraId="54DD20B3" w14:textId="77777777" w:rsidR="0094685B" w:rsidRDefault="0094685B">
            <w:pPr>
              <w:cnfStyle w:val="000000000000" w:firstRow="0" w:lastRow="0" w:firstColumn="0" w:lastColumn="0" w:oddVBand="0" w:evenVBand="0" w:oddHBand="0" w:evenHBand="0" w:firstRowFirstColumn="0" w:firstRowLastColumn="0" w:lastRowFirstColumn="0" w:lastRowLastColumn="0"/>
            </w:pPr>
            <w:r>
              <w:t>34 523</w:t>
            </w:r>
          </w:p>
        </w:tc>
        <w:tc>
          <w:tcPr>
            <w:tcW w:w="862" w:type="dxa"/>
          </w:tcPr>
          <w:p w14:paraId="423C51E3" w14:textId="77777777" w:rsidR="0094685B" w:rsidRDefault="0094685B">
            <w:pPr>
              <w:cnfStyle w:val="000000000000" w:firstRow="0" w:lastRow="0" w:firstColumn="0" w:lastColumn="0" w:oddVBand="0" w:evenVBand="0" w:oddHBand="0" w:evenHBand="0" w:firstRowFirstColumn="0" w:firstRowLastColumn="0" w:lastRowFirstColumn="0" w:lastRowLastColumn="0"/>
            </w:pPr>
            <w:r>
              <w:t>37 721</w:t>
            </w:r>
          </w:p>
        </w:tc>
        <w:tc>
          <w:tcPr>
            <w:tcW w:w="862" w:type="dxa"/>
          </w:tcPr>
          <w:p w14:paraId="1F1E49A8" w14:textId="77777777" w:rsidR="0094685B" w:rsidRDefault="0094685B">
            <w:pPr>
              <w:cnfStyle w:val="000000000000" w:firstRow="0" w:lastRow="0" w:firstColumn="0" w:lastColumn="0" w:oddVBand="0" w:evenVBand="0" w:oddHBand="0" w:evenHBand="0" w:firstRowFirstColumn="0" w:firstRowLastColumn="0" w:lastRowFirstColumn="0" w:lastRowLastColumn="0"/>
            </w:pPr>
            <w:r>
              <w:t>37 975</w:t>
            </w:r>
          </w:p>
        </w:tc>
      </w:tr>
      <w:tr w:rsidR="0094685B" w14:paraId="17C430EE" w14:textId="77777777">
        <w:tc>
          <w:tcPr>
            <w:cnfStyle w:val="001000000000" w:firstRow="0" w:lastRow="0" w:firstColumn="1" w:lastColumn="0" w:oddVBand="0" w:evenVBand="0" w:oddHBand="0" w:evenHBand="0" w:firstRowFirstColumn="0" w:firstRowLastColumn="0" w:lastRowFirstColumn="0" w:lastRowLastColumn="0"/>
            <w:tcW w:w="3402" w:type="dxa"/>
          </w:tcPr>
          <w:p w14:paraId="5D5B2985" w14:textId="77777777" w:rsidR="0094685B" w:rsidRDefault="0094685B">
            <w:r>
              <w:t>Recreation, culture and religion</w:t>
            </w:r>
          </w:p>
        </w:tc>
        <w:tc>
          <w:tcPr>
            <w:tcW w:w="861" w:type="dxa"/>
          </w:tcPr>
          <w:p w14:paraId="0D54BFAB" w14:textId="77777777" w:rsidR="0094685B" w:rsidRDefault="0094685B">
            <w:pPr>
              <w:cnfStyle w:val="000000000000" w:firstRow="0" w:lastRow="0" w:firstColumn="0" w:lastColumn="0" w:oddVBand="0" w:evenVBand="0" w:oddHBand="0" w:evenHBand="0" w:firstRowFirstColumn="0" w:firstRowLastColumn="0" w:lastRowFirstColumn="0" w:lastRowLastColumn="0"/>
            </w:pPr>
            <w:r>
              <w:t>9 934</w:t>
            </w:r>
          </w:p>
        </w:tc>
        <w:tc>
          <w:tcPr>
            <w:tcW w:w="862" w:type="dxa"/>
          </w:tcPr>
          <w:p w14:paraId="0749A943" w14:textId="77777777" w:rsidR="0094685B" w:rsidRDefault="0094685B">
            <w:pPr>
              <w:cnfStyle w:val="000000000000" w:firstRow="0" w:lastRow="0" w:firstColumn="0" w:lastColumn="0" w:oddVBand="0" w:evenVBand="0" w:oddHBand="0" w:evenHBand="0" w:firstRowFirstColumn="0" w:firstRowLastColumn="0" w:lastRowFirstColumn="0" w:lastRowLastColumn="0"/>
            </w:pPr>
            <w:r>
              <w:t>9 716</w:t>
            </w:r>
          </w:p>
        </w:tc>
        <w:tc>
          <w:tcPr>
            <w:tcW w:w="861" w:type="dxa"/>
          </w:tcPr>
          <w:p w14:paraId="2FEF3446" w14:textId="77777777" w:rsidR="0094685B" w:rsidRDefault="0094685B">
            <w:pPr>
              <w:cnfStyle w:val="000000000000" w:firstRow="0" w:lastRow="0" w:firstColumn="0" w:lastColumn="0" w:oddVBand="0" w:evenVBand="0" w:oddHBand="0" w:evenHBand="0" w:firstRowFirstColumn="0" w:firstRowLastColumn="0" w:lastRowFirstColumn="0" w:lastRowLastColumn="0"/>
            </w:pPr>
            <w:r>
              <w:t>9 838</w:t>
            </w:r>
          </w:p>
        </w:tc>
        <w:tc>
          <w:tcPr>
            <w:tcW w:w="862" w:type="dxa"/>
          </w:tcPr>
          <w:p w14:paraId="06B53F78" w14:textId="77777777" w:rsidR="0094685B" w:rsidRDefault="0094685B">
            <w:pPr>
              <w:cnfStyle w:val="000000000000" w:firstRow="0" w:lastRow="0" w:firstColumn="0" w:lastColumn="0" w:oddVBand="0" w:evenVBand="0" w:oddHBand="0" w:evenHBand="0" w:firstRowFirstColumn="0" w:firstRowLastColumn="0" w:lastRowFirstColumn="0" w:lastRowLastColumn="0"/>
            </w:pPr>
            <w:r>
              <w:t>9 851</w:t>
            </w:r>
          </w:p>
        </w:tc>
        <w:tc>
          <w:tcPr>
            <w:tcW w:w="862" w:type="dxa"/>
          </w:tcPr>
          <w:p w14:paraId="7250907E" w14:textId="77777777" w:rsidR="0094685B" w:rsidRDefault="0094685B">
            <w:pPr>
              <w:cnfStyle w:val="000000000000" w:firstRow="0" w:lastRow="0" w:firstColumn="0" w:lastColumn="0" w:oddVBand="0" w:evenVBand="0" w:oddHBand="0" w:evenHBand="0" w:firstRowFirstColumn="0" w:firstRowLastColumn="0" w:lastRowFirstColumn="0" w:lastRowLastColumn="0"/>
            </w:pPr>
            <w:r>
              <w:t>9 809</w:t>
            </w:r>
          </w:p>
        </w:tc>
      </w:tr>
      <w:tr w:rsidR="0094685B" w14:paraId="42FA086C" w14:textId="77777777">
        <w:tc>
          <w:tcPr>
            <w:cnfStyle w:val="001000000000" w:firstRow="0" w:lastRow="0" w:firstColumn="1" w:lastColumn="0" w:oddVBand="0" w:evenVBand="0" w:oddHBand="0" w:evenHBand="0" w:firstRowFirstColumn="0" w:firstRowLastColumn="0" w:lastRowFirstColumn="0" w:lastRowLastColumn="0"/>
            <w:tcW w:w="3402" w:type="dxa"/>
          </w:tcPr>
          <w:p w14:paraId="5C95D760" w14:textId="77777777" w:rsidR="0094685B" w:rsidRDefault="0094685B">
            <w:r>
              <w:t>Education</w:t>
            </w:r>
          </w:p>
        </w:tc>
        <w:tc>
          <w:tcPr>
            <w:tcW w:w="861" w:type="dxa"/>
          </w:tcPr>
          <w:p w14:paraId="7B747190" w14:textId="77777777" w:rsidR="0094685B" w:rsidRDefault="0094685B">
            <w:pPr>
              <w:cnfStyle w:val="000000000000" w:firstRow="0" w:lastRow="0" w:firstColumn="0" w:lastColumn="0" w:oddVBand="0" w:evenVBand="0" w:oddHBand="0" w:evenHBand="0" w:firstRowFirstColumn="0" w:firstRowLastColumn="0" w:lastRowFirstColumn="0" w:lastRowLastColumn="0"/>
            </w:pPr>
            <w:r>
              <w:t>49 001</w:t>
            </w:r>
          </w:p>
        </w:tc>
        <w:tc>
          <w:tcPr>
            <w:tcW w:w="862" w:type="dxa"/>
          </w:tcPr>
          <w:p w14:paraId="3D358C89" w14:textId="77777777" w:rsidR="0094685B" w:rsidRDefault="0094685B">
            <w:pPr>
              <w:cnfStyle w:val="000000000000" w:firstRow="0" w:lastRow="0" w:firstColumn="0" w:lastColumn="0" w:oddVBand="0" w:evenVBand="0" w:oddHBand="0" w:evenHBand="0" w:firstRowFirstColumn="0" w:firstRowLastColumn="0" w:lastRowFirstColumn="0" w:lastRowLastColumn="0"/>
            </w:pPr>
            <w:r>
              <w:t>49 084</w:t>
            </w:r>
          </w:p>
        </w:tc>
        <w:tc>
          <w:tcPr>
            <w:tcW w:w="861" w:type="dxa"/>
          </w:tcPr>
          <w:p w14:paraId="4A5D3AE9" w14:textId="77777777" w:rsidR="0094685B" w:rsidRDefault="0094685B">
            <w:pPr>
              <w:cnfStyle w:val="000000000000" w:firstRow="0" w:lastRow="0" w:firstColumn="0" w:lastColumn="0" w:oddVBand="0" w:evenVBand="0" w:oddHBand="0" w:evenHBand="0" w:firstRowFirstColumn="0" w:firstRowLastColumn="0" w:lastRowFirstColumn="0" w:lastRowLastColumn="0"/>
            </w:pPr>
            <w:r>
              <w:t>52 237</w:t>
            </w:r>
          </w:p>
        </w:tc>
        <w:tc>
          <w:tcPr>
            <w:tcW w:w="862" w:type="dxa"/>
          </w:tcPr>
          <w:p w14:paraId="75A9DFFF" w14:textId="77777777" w:rsidR="0094685B" w:rsidRDefault="0094685B">
            <w:pPr>
              <w:cnfStyle w:val="000000000000" w:firstRow="0" w:lastRow="0" w:firstColumn="0" w:lastColumn="0" w:oddVBand="0" w:evenVBand="0" w:oddHBand="0" w:evenHBand="0" w:firstRowFirstColumn="0" w:firstRowLastColumn="0" w:lastRowFirstColumn="0" w:lastRowLastColumn="0"/>
            </w:pPr>
            <w:r>
              <w:t>56 777</w:t>
            </w:r>
          </w:p>
        </w:tc>
        <w:tc>
          <w:tcPr>
            <w:tcW w:w="862" w:type="dxa"/>
          </w:tcPr>
          <w:p w14:paraId="1103344C" w14:textId="77777777" w:rsidR="0094685B" w:rsidRDefault="0094685B">
            <w:pPr>
              <w:cnfStyle w:val="000000000000" w:firstRow="0" w:lastRow="0" w:firstColumn="0" w:lastColumn="0" w:oddVBand="0" w:evenVBand="0" w:oddHBand="0" w:evenHBand="0" w:firstRowFirstColumn="0" w:firstRowLastColumn="0" w:lastRowFirstColumn="0" w:lastRowLastColumn="0"/>
            </w:pPr>
            <w:r>
              <w:t>56 515</w:t>
            </w:r>
          </w:p>
        </w:tc>
      </w:tr>
      <w:tr w:rsidR="0094685B" w14:paraId="45722CAB" w14:textId="77777777">
        <w:tc>
          <w:tcPr>
            <w:cnfStyle w:val="001000000000" w:firstRow="0" w:lastRow="0" w:firstColumn="1" w:lastColumn="0" w:oddVBand="0" w:evenVBand="0" w:oddHBand="0" w:evenHBand="0" w:firstRowFirstColumn="0" w:firstRowLastColumn="0" w:lastRowFirstColumn="0" w:lastRowLastColumn="0"/>
            <w:tcW w:w="3402" w:type="dxa"/>
          </w:tcPr>
          <w:p w14:paraId="0D21F5A6" w14:textId="77777777" w:rsidR="0094685B" w:rsidRDefault="0094685B">
            <w:r>
              <w:t>Social protection</w:t>
            </w:r>
          </w:p>
        </w:tc>
        <w:tc>
          <w:tcPr>
            <w:tcW w:w="861" w:type="dxa"/>
          </w:tcPr>
          <w:p w14:paraId="6AD98FAF" w14:textId="77777777" w:rsidR="0094685B" w:rsidRDefault="0094685B">
            <w:pPr>
              <w:cnfStyle w:val="000000000000" w:firstRow="0" w:lastRow="0" w:firstColumn="0" w:lastColumn="0" w:oddVBand="0" w:evenVBand="0" w:oddHBand="0" w:evenHBand="0" w:firstRowFirstColumn="0" w:firstRowLastColumn="0" w:lastRowFirstColumn="0" w:lastRowLastColumn="0"/>
            </w:pPr>
            <w:r>
              <w:t>2 804</w:t>
            </w:r>
          </w:p>
        </w:tc>
        <w:tc>
          <w:tcPr>
            <w:tcW w:w="862" w:type="dxa"/>
          </w:tcPr>
          <w:p w14:paraId="376A1720" w14:textId="77777777" w:rsidR="0094685B" w:rsidRDefault="0094685B">
            <w:pPr>
              <w:cnfStyle w:val="000000000000" w:firstRow="0" w:lastRow="0" w:firstColumn="0" w:lastColumn="0" w:oddVBand="0" w:evenVBand="0" w:oddHBand="0" w:evenHBand="0" w:firstRowFirstColumn="0" w:firstRowLastColumn="0" w:lastRowFirstColumn="0" w:lastRowLastColumn="0"/>
            </w:pPr>
            <w:r>
              <w:t>2 768</w:t>
            </w:r>
          </w:p>
        </w:tc>
        <w:tc>
          <w:tcPr>
            <w:tcW w:w="861" w:type="dxa"/>
          </w:tcPr>
          <w:p w14:paraId="7C05E57D" w14:textId="77777777" w:rsidR="0094685B" w:rsidRDefault="0094685B">
            <w:pPr>
              <w:cnfStyle w:val="000000000000" w:firstRow="0" w:lastRow="0" w:firstColumn="0" w:lastColumn="0" w:oddVBand="0" w:evenVBand="0" w:oddHBand="0" w:evenHBand="0" w:firstRowFirstColumn="0" w:firstRowLastColumn="0" w:lastRowFirstColumn="0" w:lastRowLastColumn="0"/>
            </w:pPr>
            <w:r>
              <w:t>2 990</w:t>
            </w:r>
          </w:p>
        </w:tc>
        <w:tc>
          <w:tcPr>
            <w:tcW w:w="862" w:type="dxa"/>
          </w:tcPr>
          <w:p w14:paraId="0941D577" w14:textId="77777777" w:rsidR="0094685B" w:rsidRDefault="0094685B">
            <w:pPr>
              <w:cnfStyle w:val="000000000000" w:firstRow="0" w:lastRow="0" w:firstColumn="0" w:lastColumn="0" w:oddVBand="0" w:evenVBand="0" w:oddHBand="0" w:evenHBand="0" w:firstRowFirstColumn="0" w:firstRowLastColumn="0" w:lastRowFirstColumn="0" w:lastRowLastColumn="0"/>
            </w:pPr>
            <w:r>
              <w:t>3 109</w:t>
            </w:r>
          </w:p>
        </w:tc>
        <w:tc>
          <w:tcPr>
            <w:tcW w:w="862" w:type="dxa"/>
          </w:tcPr>
          <w:p w14:paraId="3DA6DCD2" w14:textId="77777777" w:rsidR="0094685B" w:rsidRDefault="0094685B">
            <w:pPr>
              <w:cnfStyle w:val="000000000000" w:firstRow="0" w:lastRow="0" w:firstColumn="0" w:lastColumn="0" w:oddVBand="0" w:evenVBand="0" w:oddHBand="0" w:evenHBand="0" w:firstRowFirstColumn="0" w:firstRowLastColumn="0" w:lastRowFirstColumn="0" w:lastRowLastColumn="0"/>
            </w:pPr>
            <w:r>
              <w:t>3 280</w:t>
            </w:r>
          </w:p>
        </w:tc>
      </w:tr>
      <w:tr w:rsidR="0094685B" w14:paraId="55B71207" w14:textId="77777777">
        <w:tc>
          <w:tcPr>
            <w:cnfStyle w:val="001000000000" w:firstRow="0" w:lastRow="0" w:firstColumn="1" w:lastColumn="0" w:oddVBand="0" w:evenVBand="0" w:oddHBand="0" w:evenHBand="0" w:firstRowFirstColumn="0" w:firstRowLastColumn="0" w:lastRowFirstColumn="0" w:lastRowLastColumn="0"/>
            <w:tcW w:w="3402" w:type="dxa"/>
          </w:tcPr>
          <w:p w14:paraId="482887CB" w14:textId="77777777" w:rsidR="0094685B" w:rsidRDefault="0094685B">
            <w:r>
              <w:t>Transport</w:t>
            </w:r>
          </w:p>
        </w:tc>
        <w:tc>
          <w:tcPr>
            <w:tcW w:w="861" w:type="dxa"/>
          </w:tcPr>
          <w:p w14:paraId="55EE5142" w14:textId="77777777" w:rsidR="0094685B" w:rsidRDefault="0094685B">
            <w:pPr>
              <w:cnfStyle w:val="000000000000" w:firstRow="0" w:lastRow="0" w:firstColumn="0" w:lastColumn="0" w:oddVBand="0" w:evenVBand="0" w:oddHBand="0" w:evenHBand="0" w:firstRowFirstColumn="0" w:firstRowLastColumn="0" w:lastRowFirstColumn="0" w:lastRowLastColumn="0"/>
            </w:pPr>
            <w:r>
              <w:t>149 116</w:t>
            </w:r>
          </w:p>
        </w:tc>
        <w:tc>
          <w:tcPr>
            <w:tcW w:w="862" w:type="dxa"/>
          </w:tcPr>
          <w:p w14:paraId="32B03B00" w14:textId="77777777" w:rsidR="0094685B" w:rsidRDefault="0094685B">
            <w:pPr>
              <w:cnfStyle w:val="000000000000" w:firstRow="0" w:lastRow="0" w:firstColumn="0" w:lastColumn="0" w:oddVBand="0" w:evenVBand="0" w:oddHBand="0" w:evenHBand="0" w:firstRowFirstColumn="0" w:firstRowLastColumn="0" w:lastRowFirstColumn="0" w:lastRowLastColumn="0"/>
            </w:pPr>
            <w:r>
              <w:t>147 524</w:t>
            </w:r>
          </w:p>
        </w:tc>
        <w:tc>
          <w:tcPr>
            <w:tcW w:w="861" w:type="dxa"/>
          </w:tcPr>
          <w:p w14:paraId="2DD449AA" w14:textId="77777777" w:rsidR="0094685B" w:rsidRDefault="0094685B">
            <w:pPr>
              <w:cnfStyle w:val="000000000000" w:firstRow="0" w:lastRow="0" w:firstColumn="0" w:lastColumn="0" w:oddVBand="0" w:evenVBand="0" w:oddHBand="0" w:evenHBand="0" w:firstRowFirstColumn="0" w:firstRowLastColumn="0" w:lastRowFirstColumn="0" w:lastRowLastColumn="0"/>
            </w:pPr>
            <w:r>
              <w:t>154 341</w:t>
            </w:r>
          </w:p>
        </w:tc>
        <w:tc>
          <w:tcPr>
            <w:tcW w:w="862" w:type="dxa"/>
          </w:tcPr>
          <w:p w14:paraId="441AD05B" w14:textId="77777777" w:rsidR="0094685B" w:rsidRDefault="0094685B">
            <w:pPr>
              <w:cnfStyle w:val="000000000000" w:firstRow="0" w:lastRow="0" w:firstColumn="0" w:lastColumn="0" w:oddVBand="0" w:evenVBand="0" w:oddHBand="0" w:evenHBand="0" w:firstRowFirstColumn="0" w:firstRowLastColumn="0" w:lastRowFirstColumn="0" w:lastRowLastColumn="0"/>
            </w:pPr>
            <w:r>
              <w:t>169 588</w:t>
            </w:r>
          </w:p>
        </w:tc>
        <w:tc>
          <w:tcPr>
            <w:tcW w:w="862" w:type="dxa"/>
          </w:tcPr>
          <w:p w14:paraId="53B8057B" w14:textId="77777777" w:rsidR="0094685B" w:rsidRDefault="0094685B">
            <w:pPr>
              <w:cnfStyle w:val="000000000000" w:firstRow="0" w:lastRow="0" w:firstColumn="0" w:lastColumn="0" w:oddVBand="0" w:evenVBand="0" w:oddHBand="0" w:evenHBand="0" w:firstRowFirstColumn="0" w:firstRowLastColumn="0" w:lastRowFirstColumn="0" w:lastRowLastColumn="0"/>
            </w:pPr>
            <w:r>
              <w:t>171 114</w:t>
            </w:r>
          </w:p>
        </w:tc>
      </w:tr>
      <w:tr w:rsidR="0094685B" w14:paraId="5056EA75" w14:textId="77777777">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14:paraId="6B3B8848" w14:textId="77777777" w:rsidR="0094685B" w:rsidRDefault="0094685B">
            <w:r>
              <w:t>Not allocated by function</w:t>
            </w:r>
            <w:r>
              <w:rPr>
                <w:vertAlign w:val="superscript"/>
              </w:rPr>
              <w:t xml:space="preserve"> (a)</w:t>
            </w:r>
          </w:p>
        </w:tc>
        <w:tc>
          <w:tcPr>
            <w:tcW w:w="861" w:type="dxa"/>
            <w:tcBorders>
              <w:bottom w:val="single" w:sz="6" w:space="0" w:color="auto"/>
            </w:tcBorders>
          </w:tcPr>
          <w:p w14:paraId="65E82804" w14:textId="77777777" w:rsidR="0094685B" w:rsidRDefault="0094685B">
            <w:pPr>
              <w:cnfStyle w:val="000000000000" w:firstRow="0" w:lastRow="0" w:firstColumn="0" w:lastColumn="0" w:oddVBand="0" w:evenVBand="0" w:oddHBand="0" w:evenHBand="0" w:firstRowFirstColumn="0" w:firstRowLastColumn="0" w:lastRowFirstColumn="0" w:lastRowLastColumn="0"/>
            </w:pPr>
            <w:r>
              <w:t>147 260</w:t>
            </w:r>
          </w:p>
        </w:tc>
        <w:tc>
          <w:tcPr>
            <w:tcW w:w="862" w:type="dxa"/>
            <w:tcBorders>
              <w:bottom w:val="single" w:sz="6" w:space="0" w:color="auto"/>
            </w:tcBorders>
          </w:tcPr>
          <w:p w14:paraId="16541705" w14:textId="77777777" w:rsidR="0094685B" w:rsidRDefault="0094685B">
            <w:pPr>
              <w:cnfStyle w:val="000000000000" w:firstRow="0" w:lastRow="0" w:firstColumn="0" w:lastColumn="0" w:oddVBand="0" w:evenVBand="0" w:oddHBand="0" w:evenHBand="0" w:firstRowFirstColumn="0" w:firstRowLastColumn="0" w:lastRowFirstColumn="0" w:lastRowLastColumn="0"/>
            </w:pPr>
            <w:r>
              <w:t>148 826</w:t>
            </w:r>
          </w:p>
        </w:tc>
        <w:tc>
          <w:tcPr>
            <w:tcW w:w="861" w:type="dxa"/>
            <w:tcBorders>
              <w:bottom w:val="single" w:sz="6" w:space="0" w:color="auto"/>
            </w:tcBorders>
          </w:tcPr>
          <w:p w14:paraId="3303CE12" w14:textId="77777777" w:rsidR="0094685B" w:rsidRDefault="0094685B">
            <w:pPr>
              <w:cnfStyle w:val="000000000000" w:firstRow="0" w:lastRow="0" w:firstColumn="0" w:lastColumn="0" w:oddVBand="0" w:evenVBand="0" w:oddHBand="0" w:evenHBand="0" w:firstRowFirstColumn="0" w:firstRowLastColumn="0" w:lastRowFirstColumn="0" w:lastRowLastColumn="0"/>
            </w:pPr>
            <w:r>
              <w:t>153 466</w:t>
            </w:r>
          </w:p>
        </w:tc>
        <w:tc>
          <w:tcPr>
            <w:tcW w:w="862" w:type="dxa"/>
            <w:tcBorders>
              <w:bottom w:val="single" w:sz="6" w:space="0" w:color="auto"/>
            </w:tcBorders>
          </w:tcPr>
          <w:p w14:paraId="3405454F" w14:textId="77777777" w:rsidR="0094685B" w:rsidRDefault="0094685B">
            <w:pPr>
              <w:cnfStyle w:val="000000000000" w:firstRow="0" w:lastRow="0" w:firstColumn="0" w:lastColumn="0" w:oddVBand="0" w:evenVBand="0" w:oddHBand="0" w:evenHBand="0" w:firstRowFirstColumn="0" w:firstRowLastColumn="0" w:lastRowFirstColumn="0" w:lastRowLastColumn="0"/>
            </w:pPr>
            <w:r>
              <w:t>158 110</w:t>
            </w:r>
          </w:p>
        </w:tc>
        <w:tc>
          <w:tcPr>
            <w:tcW w:w="862" w:type="dxa"/>
            <w:tcBorders>
              <w:bottom w:val="single" w:sz="6" w:space="0" w:color="auto"/>
            </w:tcBorders>
          </w:tcPr>
          <w:p w14:paraId="4940A717" w14:textId="77777777" w:rsidR="0094685B" w:rsidRDefault="0094685B">
            <w:pPr>
              <w:cnfStyle w:val="000000000000" w:firstRow="0" w:lastRow="0" w:firstColumn="0" w:lastColumn="0" w:oddVBand="0" w:evenVBand="0" w:oddHBand="0" w:evenHBand="0" w:firstRowFirstColumn="0" w:firstRowLastColumn="0" w:lastRowFirstColumn="0" w:lastRowLastColumn="0"/>
            </w:pPr>
            <w:r>
              <w:t>166 430</w:t>
            </w:r>
          </w:p>
        </w:tc>
      </w:tr>
      <w:tr w:rsidR="0094685B" w14:paraId="09F20D95" w14:textId="7777777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14:paraId="316D60D3" w14:textId="77777777" w:rsidR="0094685B" w:rsidRDefault="0094685B">
            <w:r>
              <w:rPr>
                <w:b/>
              </w:rPr>
              <w:t>Total assets</w:t>
            </w:r>
          </w:p>
        </w:tc>
        <w:tc>
          <w:tcPr>
            <w:tcW w:w="861" w:type="dxa"/>
            <w:tcBorders>
              <w:top w:val="single" w:sz="6" w:space="0" w:color="auto"/>
              <w:bottom w:val="single" w:sz="12" w:space="0" w:color="auto"/>
            </w:tcBorders>
          </w:tcPr>
          <w:p w14:paraId="4C283BB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436 811</w:t>
            </w:r>
          </w:p>
        </w:tc>
        <w:tc>
          <w:tcPr>
            <w:tcW w:w="862" w:type="dxa"/>
            <w:tcBorders>
              <w:top w:val="single" w:sz="6" w:space="0" w:color="auto"/>
              <w:bottom w:val="single" w:sz="12" w:space="0" w:color="auto"/>
            </w:tcBorders>
          </w:tcPr>
          <w:p w14:paraId="3E87DD1B"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437 090</w:t>
            </w:r>
          </w:p>
        </w:tc>
        <w:tc>
          <w:tcPr>
            <w:tcW w:w="861" w:type="dxa"/>
            <w:tcBorders>
              <w:top w:val="single" w:sz="6" w:space="0" w:color="auto"/>
              <w:bottom w:val="single" w:sz="12" w:space="0" w:color="auto"/>
            </w:tcBorders>
          </w:tcPr>
          <w:p w14:paraId="7D3A37C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451 667</w:t>
            </w:r>
          </w:p>
        </w:tc>
        <w:tc>
          <w:tcPr>
            <w:tcW w:w="862" w:type="dxa"/>
            <w:tcBorders>
              <w:top w:val="single" w:sz="6" w:space="0" w:color="auto"/>
              <w:bottom w:val="single" w:sz="12" w:space="0" w:color="auto"/>
            </w:tcBorders>
          </w:tcPr>
          <w:p w14:paraId="3D7B183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478 810</w:t>
            </w:r>
          </w:p>
        </w:tc>
        <w:tc>
          <w:tcPr>
            <w:tcW w:w="862" w:type="dxa"/>
            <w:tcBorders>
              <w:top w:val="single" w:sz="6" w:space="0" w:color="auto"/>
              <w:bottom w:val="single" w:sz="12" w:space="0" w:color="auto"/>
            </w:tcBorders>
          </w:tcPr>
          <w:p w14:paraId="365C31D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491 063</w:t>
            </w:r>
          </w:p>
        </w:tc>
      </w:tr>
    </w:tbl>
    <w:p w14:paraId="25FFD13E" w14:textId="77777777" w:rsidR="0094685B" w:rsidRPr="003A1BED" w:rsidRDefault="0094685B" w:rsidP="0094685B">
      <w:pPr>
        <w:pStyle w:val="Note"/>
      </w:pPr>
      <w:r w:rsidRPr="003A1BED">
        <w:t>Note:</w:t>
      </w:r>
    </w:p>
    <w:p w14:paraId="620AEF45" w14:textId="77777777" w:rsidR="0094685B" w:rsidRPr="003A1BED" w:rsidRDefault="0094685B" w:rsidP="0094685B">
      <w:pPr>
        <w:pStyle w:val="Note"/>
      </w:pPr>
      <w:r w:rsidRPr="003A1BED">
        <w:t>(</w:t>
      </w:r>
      <w:r>
        <w:t>a</w:t>
      </w:r>
      <w:r w:rsidRPr="003A1BED">
        <w:t>)</w:t>
      </w:r>
      <w:r w:rsidRPr="003A1BED">
        <w:tab/>
        <w:t xml:space="preserve">Represents financial assets </w:t>
      </w:r>
      <w:r>
        <w:t>that</w:t>
      </w:r>
      <w:r w:rsidRPr="003A1BED">
        <w:t xml:space="preserve"> are not able to be allocated by </w:t>
      </w:r>
      <w:r>
        <w:t>function</w:t>
      </w:r>
      <w:r w:rsidRPr="003A1BED">
        <w:t>. This mainly includes balances relating to the general government sector</w:t>
      </w:r>
      <w:r w:rsidR="0090249C">
        <w:t>’</w:t>
      </w:r>
      <w:r w:rsidRPr="003A1BED">
        <w:t>s investment in other sector entities.</w:t>
      </w:r>
    </w:p>
    <w:p w14:paraId="588A094D" w14:textId="77777777" w:rsidR="0094685B" w:rsidRDefault="0094685B" w:rsidP="0094685B"/>
    <w:p w14:paraId="4293A3A4" w14:textId="77777777" w:rsidR="0094685B" w:rsidRPr="003A1BED" w:rsidRDefault="0094685B" w:rsidP="0094685B"/>
    <w:p w14:paraId="34F9AE29" w14:textId="77777777" w:rsidR="0094685B" w:rsidRPr="00BC2EDC" w:rsidRDefault="0094685B" w:rsidP="0094685B">
      <w:pPr>
        <w:pStyle w:val="Heading3"/>
      </w:pPr>
      <w:bookmarkStart w:id="115" w:name="_Toc215146086"/>
      <w:r>
        <w:t>4.4.6</w:t>
      </w:r>
      <w:r>
        <w:tab/>
      </w:r>
      <w:r w:rsidRPr="00BC2EDC">
        <w:t xml:space="preserve">Investments in </w:t>
      </w:r>
      <w:r>
        <w:t>PNFC and PFC</w:t>
      </w:r>
      <w:r w:rsidRPr="00BC2EDC">
        <w:t xml:space="preserve"> sector entities</w:t>
      </w:r>
      <w:r w:rsidRPr="00BC2EDC">
        <w:tab/>
        <w:t>($ million)</w:t>
      </w:r>
      <w:bookmarkEnd w:id="115"/>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Reconciliation_equity|MergedHeadingRow:1"/>
      </w:tblPr>
      <w:tblGrid>
        <w:gridCol w:w="3402"/>
        <w:gridCol w:w="861"/>
        <w:gridCol w:w="862"/>
        <w:gridCol w:w="861"/>
        <w:gridCol w:w="862"/>
        <w:gridCol w:w="862"/>
      </w:tblGrid>
      <w:tr w:rsidR="0094685B" w14:paraId="393BDF6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99B1DBA" w14:textId="77777777" w:rsidR="0094685B" w:rsidRDefault="0094685B">
            <w:pPr>
              <w:keepNext/>
            </w:pPr>
          </w:p>
        </w:tc>
        <w:tc>
          <w:tcPr>
            <w:tcW w:w="861" w:type="dxa"/>
          </w:tcPr>
          <w:p w14:paraId="7ED069A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862" w:type="dxa"/>
          </w:tcPr>
          <w:p w14:paraId="1C72C40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861" w:type="dxa"/>
          </w:tcPr>
          <w:p w14:paraId="79D7F52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862" w:type="dxa"/>
          </w:tcPr>
          <w:p w14:paraId="6CE579A4"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862" w:type="dxa"/>
          </w:tcPr>
          <w:p w14:paraId="3A786EB5"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5990D57C" w14:textId="77777777">
        <w:tc>
          <w:tcPr>
            <w:cnfStyle w:val="001000000000" w:firstRow="0" w:lastRow="0" w:firstColumn="1" w:lastColumn="0" w:oddVBand="0" w:evenVBand="0" w:oddHBand="0" w:evenHBand="0" w:firstRowFirstColumn="0" w:firstRowLastColumn="0" w:lastRowFirstColumn="0" w:lastRowLastColumn="0"/>
            <w:tcW w:w="3402" w:type="dxa"/>
          </w:tcPr>
          <w:p w14:paraId="48F687D3" w14:textId="77777777" w:rsidR="0094685B" w:rsidRDefault="0094685B">
            <w:r>
              <w:t>Balance of investment in PNFC and PFC sectors at beginning of period</w:t>
            </w:r>
          </w:p>
        </w:tc>
        <w:tc>
          <w:tcPr>
            <w:tcW w:w="861" w:type="dxa"/>
          </w:tcPr>
          <w:p w14:paraId="34C58AD6" w14:textId="77777777" w:rsidR="0094685B" w:rsidRDefault="0094685B">
            <w:pPr>
              <w:cnfStyle w:val="000000000000" w:firstRow="0" w:lastRow="0" w:firstColumn="0" w:lastColumn="0" w:oddVBand="0" w:evenVBand="0" w:oddHBand="0" w:evenHBand="0" w:firstRowFirstColumn="0" w:firstRowLastColumn="0" w:lastRowFirstColumn="0" w:lastRowLastColumn="0"/>
            </w:pPr>
            <w:r>
              <w:t>96 401</w:t>
            </w:r>
          </w:p>
        </w:tc>
        <w:tc>
          <w:tcPr>
            <w:tcW w:w="862" w:type="dxa"/>
          </w:tcPr>
          <w:p w14:paraId="196BFDC6" w14:textId="77777777" w:rsidR="0094685B" w:rsidRDefault="0094685B">
            <w:pPr>
              <w:cnfStyle w:val="000000000000" w:firstRow="0" w:lastRow="0" w:firstColumn="0" w:lastColumn="0" w:oddVBand="0" w:evenVBand="0" w:oddHBand="0" w:evenHBand="0" w:firstRowFirstColumn="0" w:firstRowLastColumn="0" w:lastRowFirstColumn="0" w:lastRowLastColumn="0"/>
            </w:pPr>
            <w:r>
              <w:t>96 401</w:t>
            </w:r>
          </w:p>
        </w:tc>
        <w:tc>
          <w:tcPr>
            <w:tcW w:w="861" w:type="dxa"/>
          </w:tcPr>
          <w:p w14:paraId="5EF35A16" w14:textId="77777777" w:rsidR="0094685B" w:rsidRDefault="0094685B">
            <w:pPr>
              <w:cnfStyle w:val="000000000000" w:firstRow="0" w:lastRow="0" w:firstColumn="0" w:lastColumn="0" w:oddVBand="0" w:evenVBand="0" w:oddHBand="0" w:evenHBand="0" w:firstRowFirstColumn="0" w:firstRowLastColumn="0" w:lastRowFirstColumn="0" w:lastRowLastColumn="0"/>
            </w:pPr>
            <w:r>
              <w:t>101 863</w:t>
            </w:r>
          </w:p>
        </w:tc>
        <w:tc>
          <w:tcPr>
            <w:tcW w:w="862" w:type="dxa"/>
          </w:tcPr>
          <w:p w14:paraId="38D3F0EF" w14:textId="77777777" w:rsidR="0094685B" w:rsidRDefault="0094685B">
            <w:pPr>
              <w:cnfStyle w:val="000000000000" w:firstRow="0" w:lastRow="0" w:firstColumn="0" w:lastColumn="0" w:oddVBand="0" w:evenVBand="0" w:oddHBand="0" w:evenHBand="0" w:firstRowFirstColumn="0" w:firstRowLastColumn="0" w:lastRowFirstColumn="0" w:lastRowLastColumn="0"/>
            </w:pPr>
            <w:r>
              <w:t>104 301</w:t>
            </w:r>
          </w:p>
        </w:tc>
        <w:tc>
          <w:tcPr>
            <w:tcW w:w="862" w:type="dxa"/>
          </w:tcPr>
          <w:p w14:paraId="35CECCBA" w14:textId="77777777" w:rsidR="0094685B" w:rsidRDefault="0094685B">
            <w:pPr>
              <w:cnfStyle w:val="000000000000" w:firstRow="0" w:lastRow="0" w:firstColumn="0" w:lastColumn="0" w:oddVBand="0" w:evenVBand="0" w:oddHBand="0" w:evenHBand="0" w:firstRowFirstColumn="0" w:firstRowLastColumn="0" w:lastRowFirstColumn="0" w:lastRowLastColumn="0"/>
            </w:pPr>
            <w:r>
              <w:t>105 985</w:t>
            </w:r>
          </w:p>
        </w:tc>
      </w:tr>
      <w:tr w:rsidR="0094685B" w14:paraId="353CC2F1" w14:textId="77777777">
        <w:tc>
          <w:tcPr>
            <w:cnfStyle w:val="001000000000" w:firstRow="0" w:lastRow="0" w:firstColumn="1" w:lastColumn="0" w:oddVBand="0" w:evenVBand="0" w:oddHBand="0" w:evenHBand="0" w:firstRowFirstColumn="0" w:firstRowLastColumn="0" w:lastRowFirstColumn="0" w:lastRowLastColumn="0"/>
            <w:tcW w:w="3402" w:type="dxa"/>
          </w:tcPr>
          <w:p w14:paraId="245ACEB0" w14:textId="77777777" w:rsidR="0094685B" w:rsidRDefault="0094685B">
            <w:r>
              <w:t>Net contributions to other sectors by owner</w:t>
            </w:r>
            <w:r>
              <w:rPr>
                <w:vertAlign w:val="superscript"/>
              </w:rPr>
              <w:t xml:space="preserve"> (a)</w:t>
            </w:r>
          </w:p>
        </w:tc>
        <w:tc>
          <w:tcPr>
            <w:tcW w:w="861" w:type="dxa"/>
          </w:tcPr>
          <w:p w14:paraId="4AB80B35" w14:textId="77777777" w:rsidR="0094685B" w:rsidRDefault="0094685B">
            <w:pPr>
              <w:cnfStyle w:val="000000000000" w:firstRow="0" w:lastRow="0" w:firstColumn="0" w:lastColumn="0" w:oddVBand="0" w:evenVBand="0" w:oddHBand="0" w:evenHBand="0" w:firstRowFirstColumn="0" w:firstRowLastColumn="0" w:lastRowFirstColumn="0" w:lastRowLastColumn="0"/>
            </w:pPr>
            <w:r>
              <w:t>27 205</w:t>
            </w:r>
          </w:p>
        </w:tc>
        <w:tc>
          <w:tcPr>
            <w:tcW w:w="862" w:type="dxa"/>
          </w:tcPr>
          <w:p w14:paraId="1192BEDB" w14:textId="77777777" w:rsidR="0094685B" w:rsidRDefault="0094685B">
            <w:pPr>
              <w:cnfStyle w:val="000000000000" w:firstRow="0" w:lastRow="0" w:firstColumn="0" w:lastColumn="0" w:oddVBand="0" w:evenVBand="0" w:oddHBand="0" w:evenHBand="0" w:firstRowFirstColumn="0" w:firstRowLastColumn="0" w:lastRowFirstColumn="0" w:lastRowLastColumn="0"/>
            </w:pPr>
            <w:r>
              <w:t>29 575</w:t>
            </w:r>
          </w:p>
        </w:tc>
        <w:tc>
          <w:tcPr>
            <w:tcW w:w="861" w:type="dxa"/>
          </w:tcPr>
          <w:p w14:paraId="45B09FCA" w14:textId="77777777" w:rsidR="0094685B" w:rsidRDefault="0094685B">
            <w:pPr>
              <w:cnfStyle w:val="000000000000" w:firstRow="0" w:lastRow="0" w:firstColumn="0" w:lastColumn="0" w:oddVBand="0" w:evenVBand="0" w:oddHBand="0" w:evenHBand="0" w:firstRowFirstColumn="0" w:firstRowLastColumn="0" w:lastRowFirstColumn="0" w:lastRowLastColumn="0"/>
            </w:pPr>
            <w:r>
              <w:t>5 589</w:t>
            </w:r>
          </w:p>
        </w:tc>
        <w:tc>
          <w:tcPr>
            <w:tcW w:w="862" w:type="dxa"/>
          </w:tcPr>
          <w:p w14:paraId="23EEE61F" w14:textId="77777777" w:rsidR="0094685B" w:rsidRDefault="0094685B">
            <w:pPr>
              <w:cnfStyle w:val="000000000000" w:firstRow="0" w:lastRow="0" w:firstColumn="0" w:lastColumn="0" w:oddVBand="0" w:evenVBand="0" w:oddHBand="0" w:evenHBand="0" w:firstRowFirstColumn="0" w:firstRowLastColumn="0" w:lastRowFirstColumn="0" w:lastRowLastColumn="0"/>
            </w:pPr>
            <w:r>
              <w:t>6 843</w:t>
            </w:r>
          </w:p>
        </w:tc>
        <w:tc>
          <w:tcPr>
            <w:tcW w:w="862" w:type="dxa"/>
          </w:tcPr>
          <w:p w14:paraId="1EFEEFA8" w14:textId="77777777" w:rsidR="0094685B" w:rsidRDefault="0094685B">
            <w:pPr>
              <w:cnfStyle w:val="000000000000" w:firstRow="0" w:lastRow="0" w:firstColumn="0" w:lastColumn="0" w:oddVBand="0" w:evenVBand="0" w:oddHBand="0" w:evenHBand="0" w:firstRowFirstColumn="0" w:firstRowLastColumn="0" w:lastRowFirstColumn="0" w:lastRowLastColumn="0"/>
            </w:pPr>
            <w:r>
              <w:t>4 225</w:t>
            </w:r>
          </w:p>
        </w:tc>
      </w:tr>
      <w:tr w:rsidR="0094685B" w14:paraId="75B5E9C4" w14:textId="77777777">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14:paraId="770F7941" w14:textId="77777777" w:rsidR="0094685B" w:rsidRDefault="0094685B">
            <w:r>
              <w:t>Revaluation gain/(loss) for period</w:t>
            </w:r>
            <w:r>
              <w:rPr>
                <w:vertAlign w:val="superscript"/>
              </w:rPr>
              <w:t xml:space="preserve"> (b)</w:t>
            </w:r>
          </w:p>
        </w:tc>
        <w:tc>
          <w:tcPr>
            <w:tcW w:w="861" w:type="dxa"/>
            <w:tcBorders>
              <w:bottom w:val="single" w:sz="6" w:space="0" w:color="auto"/>
            </w:tcBorders>
          </w:tcPr>
          <w:p w14:paraId="27ABAD6C" w14:textId="77777777" w:rsidR="0094685B" w:rsidRDefault="0094685B">
            <w:pPr>
              <w:cnfStyle w:val="000000000000" w:firstRow="0" w:lastRow="0" w:firstColumn="0" w:lastColumn="0" w:oddVBand="0" w:evenVBand="0" w:oddHBand="0" w:evenHBand="0" w:firstRowFirstColumn="0" w:firstRowLastColumn="0" w:lastRowFirstColumn="0" w:lastRowLastColumn="0"/>
            </w:pPr>
            <w:r>
              <w:t>(22 932)</w:t>
            </w:r>
          </w:p>
        </w:tc>
        <w:tc>
          <w:tcPr>
            <w:tcW w:w="862" w:type="dxa"/>
            <w:tcBorders>
              <w:bottom w:val="single" w:sz="6" w:space="0" w:color="auto"/>
            </w:tcBorders>
          </w:tcPr>
          <w:p w14:paraId="0028D6FD" w14:textId="77777777" w:rsidR="0094685B" w:rsidRDefault="0094685B">
            <w:pPr>
              <w:cnfStyle w:val="000000000000" w:firstRow="0" w:lastRow="0" w:firstColumn="0" w:lastColumn="0" w:oddVBand="0" w:evenVBand="0" w:oddHBand="0" w:evenHBand="0" w:firstRowFirstColumn="0" w:firstRowLastColumn="0" w:lastRowFirstColumn="0" w:lastRowLastColumn="0"/>
            </w:pPr>
            <w:r>
              <w:t>(24 113)</w:t>
            </w:r>
          </w:p>
        </w:tc>
        <w:tc>
          <w:tcPr>
            <w:tcW w:w="861" w:type="dxa"/>
            <w:tcBorders>
              <w:bottom w:val="single" w:sz="6" w:space="0" w:color="auto"/>
            </w:tcBorders>
          </w:tcPr>
          <w:p w14:paraId="39CC57B7" w14:textId="77777777" w:rsidR="0094685B" w:rsidRDefault="0094685B">
            <w:pPr>
              <w:cnfStyle w:val="000000000000" w:firstRow="0" w:lastRow="0" w:firstColumn="0" w:lastColumn="0" w:oddVBand="0" w:evenVBand="0" w:oddHBand="0" w:evenHBand="0" w:firstRowFirstColumn="0" w:firstRowLastColumn="0" w:lastRowFirstColumn="0" w:lastRowLastColumn="0"/>
            </w:pPr>
            <w:r>
              <w:t>(3 150)</w:t>
            </w:r>
          </w:p>
        </w:tc>
        <w:tc>
          <w:tcPr>
            <w:tcW w:w="862" w:type="dxa"/>
            <w:tcBorders>
              <w:bottom w:val="single" w:sz="6" w:space="0" w:color="auto"/>
            </w:tcBorders>
          </w:tcPr>
          <w:p w14:paraId="6F4DDCF9" w14:textId="77777777" w:rsidR="0094685B" w:rsidRDefault="0094685B">
            <w:pPr>
              <w:cnfStyle w:val="000000000000" w:firstRow="0" w:lastRow="0" w:firstColumn="0" w:lastColumn="0" w:oddVBand="0" w:evenVBand="0" w:oddHBand="0" w:evenHBand="0" w:firstRowFirstColumn="0" w:firstRowLastColumn="0" w:lastRowFirstColumn="0" w:lastRowLastColumn="0"/>
            </w:pPr>
            <w:r>
              <w:t>(5 158)</w:t>
            </w:r>
          </w:p>
        </w:tc>
        <w:tc>
          <w:tcPr>
            <w:tcW w:w="862" w:type="dxa"/>
            <w:tcBorders>
              <w:bottom w:val="single" w:sz="6" w:space="0" w:color="auto"/>
            </w:tcBorders>
          </w:tcPr>
          <w:p w14:paraId="19232E5A" w14:textId="77777777" w:rsidR="0094685B" w:rsidRDefault="0094685B">
            <w:pPr>
              <w:cnfStyle w:val="000000000000" w:firstRow="0" w:lastRow="0" w:firstColumn="0" w:lastColumn="0" w:oddVBand="0" w:evenVBand="0" w:oddHBand="0" w:evenHBand="0" w:firstRowFirstColumn="0" w:firstRowLastColumn="0" w:lastRowFirstColumn="0" w:lastRowLastColumn="0"/>
            </w:pPr>
            <w:r>
              <w:t>(4 148)</w:t>
            </w:r>
          </w:p>
        </w:tc>
      </w:tr>
      <w:tr w:rsidR="0094685B" w14:paraId="69A09523" w14:textId="7777777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14:paraId="5ED5F172" w14:textId="77777777" w:rsidR="0094685B" w:rsidRDefault="0094685B">
            <w:r>
              <w:rPr>
                <w:b/>
              </w:rPr>
              <w:t>Investment in other sector entities at end of period</w:t>
            </w:r>
          </w:p>
        </w:tc>
        <w:tc>
          <w:tcPr>
            <w:tcW w:w="861" w:type="dxa"/>
            <w:tcBorders>
              <w:top w:val="single" w:sz="6" w:space="0" w:color="auto"/>
              <w:bottom w:val="single" w:sz="12" w:space="0" w:color="auto"/>
            </w:tcBorders>
          </w:tcPr>
          <w:p w14:paraId="509C9C5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100 675</w:t>
            </w:r>
          </w:p>
        </w:tc>
        <w:tc>
          <w:tcPr>
            <w:tcW w:w="862" w:type="dxa"/>
            <w:tcBorders>
              <w:top w:val="single" w:sz="6" w:space="0" w:color="auto"/>
              <w:bottom w:val="single" w:sz="12" w:space="0" w:color="auto"/>
            </w:tcBorders>
          </w:tcPr>
          <w:p w14:paraId="2325E3F0"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101 863</w:t>
            </w:r>
          </w:p>
        </w:tc>
        <w:tc>
          <w:tcPr>
            <w:tcW w:w="861" w:type="dxa"/>
            <w:tcBorders>
              <w:top w:val="single" w:sz="6" w:space="0" w:color="auto"/>
              <w:bottom w:val="single" w:sz="12" w:space="0" w:color="auto"/>
            </w:tcBorders>
          </w:tcPr>
          <w:p w14:paraId="7FA6221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104 301</w:t>
            </w:r>
          </w:p>
        </w:tc>
        <w:tc>
          <w:tcPr>
            <w:tcW w:w="862" w:type="dxa"/>
            <w:tcBorders>
              <w:top w:val="single" w:sz="6" w:space="0" w:color="auto"/>
              <w:bottom w:val="single" w:sz="12" w:space="0" w:color="auto"/>
            </w:tcBorders>
          </w:tcPr>
          <w:p w14:paraId="237787A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105 985</w:t>
            </w:r>
          </w:p>
        </w:tc>
        <w:tc>
          <w:tcPr>
            <w:tcW w:w="862" w:type="dxa"/>
            <w:tcBorders>
              <w:top w:val="single" w:sz="6" w:space="0" w:color="auto"/>
              <w:bottom w:val="single" w:sz="12" w:space="0" w:color="auto"/>
            </w:tcBorders>
          </w:tcPr>
          <w:p w14:paraId="3B9BF8B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106 063</w:t>
            </w:r>
          </w:p>
        </w:tc>
      </w:tr>
    </w:tbl>
    <w:p w14:paraId="50863CB3" w14:textId="77777777" w:rsidR="0094685B" w:rsidRDefault="0094685B" w:rsidP="0094685B">
      <w:pPr>
        <w:pStyle w:val="Note"/>
        <w:rPr>
          <w:rFonts w:ascii="Calibri-Italic" w:hAnsi="Calibri-Italic" w:cs="Calibri-Italic"/>
          <w:i w:val="0"/>
          <w:iCs/>
          <w:szCs w:val="14"/>
        </w:rPr>
      </w:pPr>
      <w:r>
        <w:t>Notes:</w:t>
      </w:r>
    </w:p>
    <w:p w14:paraId="48D388D3" w14:textId="77777777" w:rsidR="0094685B" w:rsidRPr="00E144B8" w:rsidRDefault="0094685B" w:rsidP="0094685B">
      <w:pPr>
        <w:pStyle w:val="Note"/>
      </w:pPr>
      <w:r>
        <w:t>(a)</w:t>
      </w:r>
      <w:r>
        <w:tab/>
      </w:r>
      <w:r w:rsidRPr="00E144B8">
        <w:t xml:space="preserve">The </w:t>
      </w:r>
      <w:r>
        <w:t>value</w:t>
      </w:r>
      <w:r w:rsidRPr="00E144B8">
        <w:t xml:space="preserve"> in 2025-26 </w:t>
      </w:r>
      <w:r>
        <w:t>includes</w:t>
      </w:r>
      <w:r w:rsidRPr="00E144B8">
        <w:t xml:space="preserve"> the transfer of the Metro Tunnel assets from the Department o</w:t>
      </w:r>
      <w:r>
        <w:t xml:space="preserve">f </w:t>
      </w:r>
      <w:r w:rsidRPr="00E144B8">
        <w:t>Transport and</w:t>
      </w:r>
      <w:r>
        <w:t xml:space="preserve"> </w:t>
      </w:r>
      <w:r w:rsidRPr="00E144B8">
        <w:t xml:space="preserve">Planning in the general government sector to VicTrack in the </w:t>
      </w:r>
      <w:r>
        <w:t xml:space="preserve">PNFC </w:t>
      </w:r>
      <w:r w:rsidRPr="00E144B8">
        <w:t>sector upon its completion.</w:t>
      </w:r>
    </w:p>
    <w:p w14:paraId="7634F2C5" w14:textId="77777777" w:rsidR="0094685B" w:rsidRPr="00E144B8" w:rsidRDefault="0094685B" w:rsidP="0094685B">
      <w:pPr>
        <w:pStyle w:val="Note"/>
      </w:pPr>
      <w:r>
        <w:t>(b)</w:t>
      </w:r>
      <w:r>
        <w:tab/>
      </w:r>
      <w:r w:rsidRPr="00E144B8">
        <w:t xml:space="preserve">The </w:t>
      </w:r>
      <w:r>
        <w:t>value</w:t>
      </w:r>
      <w:r w:rsidRPr="00E144B8">
        <w:t xml:space="preserve"> in 2025-26 </w:t>
      </w:r>
      <w:r>
        <w:t>includes</w:t>
      </w:r>
      <w:r w:rsidRPr="00E144B8">
        <w:t xml:space="preserve"> the derecognition of completed Metro Tunnel assets transferred to VicTrack, as</w:t>
      </w:r>
      <w:r>
        <w:t> </w:t>
      </w:r>
      <w:r w:rsidRPr="00E144B8">
        <w:t xml:space="preserve">required under </w:t>
      </w:r>
      <w:r>
        <w:br/>
      </w:r>
      <w:r w:rsidRPr="00E144B8">
        <w:t xml:space="preserve">AASB 16 </w:t>
      </w:r>
      <w:r w:rsidRPr="00990854">
        <w:rPr>
          <w:rFonts w:ascii="Calibri" w:hAnsi="Calibri" w:cs="Calibri"/>
          <w:i w:val="0"/>
        </w:rPr>
        <w:t>Leases</w:t>
      </w:r>
      <w:r w:rsidRPr="00E144B8">
        <w:rPr>
          <w:rFonts w:ascii="Calibri" w:hAnsi="Calibri" w:cs="Calibri"/>
        </w:rPr>
        <w:t>.</w:t>
      </w:r>
    </w:p>
    <w:bookmarkEnd w:id="105"/>
    <w:p w14:paraId="685273E3" w14:textId="1625DA36" w:rsidR="0094685B" w:rsidRDefault="00A173FF" w:rsidP="008963F4">
      <w:pPr>
        <w:pStyle w:val="Heading20"/>
        <w:pageBreakBefore/>
      </w:pPr>
      <w:r>
        <w:lastRenderedPageBreak/>
        <w:t>4.5</w:t>
      </w:r>
      <w:r>
        <w:tab/>
      </w:r>
      <w:r w:rsidR="0094685B" w:rsidRPr="008963F4">
        <w:t>FINANCING</w:t>
      </w:r>
      <w:r w:rsidR="0094685B">
        <w:t xml:space="preserve"> OPERATIONS </w:t>
      </w:r>
    </w:p>
    <w:p w14:paraId="3E34C347" w14:textId="77777777" w:rsidR="0094685B" w:rsidRDefault="0094685B" w:rsidP="0094685B">
      <w:pPr>
        <w:pStyle w:val="Heading3"/>
        <w:sectPr w:rsidR="0094685B" w:rsidSect="0094685B">
          <w:type w:val="continuous"/>
          <w:pgSz w:w="9979" w:h="14175" w:code="34"/>
          <w:pgMar w:top="1134" w:right="1134" w:bottom="1134" w:left="1134" w:header="624" w:footer="567" w:gutter="0"/>
          <w:cols w:space="708"/>
          <w:docGrid w:linePitch="360"/>
        </w:sectPr>
      </w:pPr>
    </w:p>
    <w:p w14:paraId="09343F48" w14:textId="77777777" w:rsidR="0094685B" w:rsidRDefault="0094685B" w:rsidP="0094685B">
      <w:pPr>
        <w:pStyle w:val="Heading3"/>
      </w:pPr>
      <w:r>
        <w:t>Introduction</w:t>
      </w:r>
    </w:p>
    <w:p w14:paraId="346C6162" w14:textId="77777777" w:rsidR="0094685B" w:rsidRDefault="0094685B" w:rsidP="0094685B">
      <w:r>
        <w:t>General government sector operations are financed through a variety of means, including surplus cash flows from operating activities, asset recycling, advances and borrowings.</w:t>
      </w:r>
    </w:p>
    <w:p w14:paraId="3CE0B73B" w14:textId="77777777" w:rsidR="0094685B" w:rsidRDefault="0094685B" w:rsidP="0094685B">
      <w:r>
        <w:t>This section provides information on the balances related to the financing of the general government sector</w:t>
      </w:r>
      <w:r w:rsidR="0090249C">
        <w:t>’</w:t>
      </w:r>
      <w:r>
        <w:t>s operations</w:t>
      </w:r>
      <w:r w:rsidDel="00942AD8">
        <w:t>.</w:t>
      </w:r>
    </w:p>
    <w:p w14:paraId="13E228FB" w14:textId="77777777" w:rsidR="0094685B" w:rsidRDefault="0094685B" w:rsidP="0094685B">
      <w:pPr>
        <w:pStyle w:val="Heading3"/>
      </w:pPr>
      <w:r>
        <w:br w:type="column"/>
      </w:r>
      <w:r>
        <w:t>Structure</w:t>
      </w:r>
    </w:p>
    <w:bookmarkStart w:id="116" w:name="_Toc150443756"/>
    <w:bookmarkStart w:id="117" w:name="Section_4_5"/>
    <w:p w14:paraId="1C657470" w14:textId="4F09467C" w:rsidR="008963F4" w:rsidRDefault="0094685B">
      <w:pPr>
        <w:pStyle w:val="TOC9"/>
        <w:rPr>
          <w:rFonts w:eastAsiaTheme="minorEastAsia"/>
          <w:noProof/>
          <w:kern w:val="2"/>
          <w:sz w:val="24"/>
          <w:szCs w:val="24"/>
          <w:lang w:eastAsia="en-AU"/>
          <w14:ligatures w14:val="standardContextual"/>
        </w:rPr>
      </w:pPr>
      <w:r>
        <w:fldChar w:fldCharType="begin"/>
      </w:r>
      <w:r>
        <w:instrText xml:space="preserve"> TOC \h \z \t "Heading 3,9" \b "Section_4_5" </w:instrText>
      </w:r>
      <w:r>
        <w:fldChar w:fldCharType="separate"/>
      </w:r>
      <w:hyperlink w:anchor="_Toc215146170" w:history="1">
        <w:r w:rsidR="008963F4" w:rsidRPr="004B1771">
          <w:rPr>
            <w:rStyle w:val="Hyperlink"/>
            <w:noProof/>
          </w:rPr>
          <w:t>4.5.1</w:t>
        </w:r>
        <w:r w:rsidR="008963F4">
          <w:rPr>
            <w:rFonts w:eastAsiaTheme="minorEastAsia"/>
            <w:noProof/>
            <w:kern w:val="2"/>
            <w:sz w:val="24"/>
            <w:szCs w:val="24"/>
            <w:lang w:eastAsia="en-AU"/>
            <w14:ligatures w14:val="standardContextual"/>
          </w:rPr>
          <w:tab/>
        </w:r>
        <w:r w:rsidR="008963F4" w:rsidRPr="004B1771">
          <w:rPr>
            <w:rStyle w:val="Hyperlink"/>
            <w:noProof/>
          </w:rPr>
          <w:t>Borrowings</w:t>
        </w:r>
        <w:r w:rsidR="008963F4">
          <w:rPr>
            <w:noProof/>
            <w:webHidden/>
          </w:rPr>
          <w:tab/>
        </w:r>
        <w:r w:rsidR="008963F4">
          <w:rPr>
            <w:noProof/>
            <w:webHidden/>
          </w:rPr>
          <w:fldChar w:fldCharType="begin"/>
        </w:r>
        <w:r w:rsidR="008963F4">
          <w:rPr>
            <w:noProof/>
            <w:webHidden/>
          </w:rPr>
          <w:instrText xml:space="preserve"> PAGEREF _Toc215146170 \h </w:instrText>
        </w:r>
        <w:r w:rsidR="008963F4">
          <w:rPr>
            <w:noProof/>
            <w:webHidden/>
          </w:rPr>
        </w:r>
        <w:r w:rsidR="008963F4">
          <w:rPr>
            <w:noProof/>
            <w:webHidden/>
          </w:rPr>
          <w:fldChar w:fldCharType="separate"/>
        </w:r>
        <w:r w:rsidR="005F5FC6">
          <w:rPr>
            <w:noProof/>
            <w:webHidden/>
          </w:rPr>
          <w:t>82</w:t>
        </w:r>
        <w:r w:rsidR="008963F4">
          <w:rPr>
            <w:noProof/>
            <w:webHidden/>
          </w:rPr>
          <w:fldChar w:fldCharType="end"/>
        </w:r>
      </w:hyperlink>
    </w:p>
    <w:p w14:paraId="7B30B19E" w14:textId="43C960C5" w:rsidR="008963F4" w:rsidRDefault="008963F4">
      <w:pPr>
        <w:pStyle w:val="TOC9"/>
        <w:rPr>
          <w:rFonts w:eastAsiaTheme="minorEastAsia"/>
          <w:noProof/>
          <w:kern w:val="2"/>
          <w:sz w:val="24"/>
          <w:szCs w:val="24"/>
          <w:lang w:eastAsia="en-AU"/>
          <w14:ligatures w14:val="standardContextual"/>
        </w:rPr>
      </w:pPr>
      <w:hyperlink w:anchor="_Toc215146171" w:history="1">
        <w:r w:rsidRPr="004B1771">
          <w:rPr>
            <w:rStyle w:val="Hyperlink"/>
            <w:noProof/>
          </w:rPr>
          <w:t>4.5.2</w:t>
        </w:r>
        <w:r>
          <w:rPr>
            <w:rFonts w:eastAsiaTheme="minorEastAsia"/>
            <w:noProof/>
            <w:kern w:val="2"/>
            <w:sz w:val="24"/>
            <w:szCs w:val="24"/>
            <w:lang w:eastAsia="en-AU"/>
            <w14:ligatures w14:val="standardContextual"/>
          </w:rPr>
          <w:tab/>
        </w:r>
        <w:r w:rsidRPr="004B1771">
          <w:rPr>
            <w:rStyle w:val="Hyperlink"/>
            <w:noProof/>
          </w:rPr>
          <w:t>Interest expense</w:t>
        </w:r>
        <w:r>
          <w:rPr>
            <w:noProof/>
            <w:webHidden/>
          </w:rPr>
          <w:tab/>
        </w:r>
        <w:r>
          <w:rPr>
            <w:noProof/>
            <w:webHidden/>
          </w:rPr>
          <w:fldChar w:fldCharType="begin"/>
        </w:r>
        <w:r>
          <w:rPr>
            <w:noProof/>
            <w:webHidden/>
          </w:rPr>
          <w:instrText xml:space="preserve"> PAGEREF _Toc215146171 \h </w:instrText>
        </w:r>
        <w:r>
          <w:rPr>
            <w:noProof/>
            <w:webHidden/>
          </w:rPr>
        </w:r>
        <w:r>
          <w:rPr>
            <w:noProof/>
            <w:webHidden/>
          </w:rPr>
          <w:fldChar w:fldCharType="separate"/>
        </w:r>
        <w:r w:rsidR="005F5FC6">
          <w:rPr>
            <w:noProof/>
            <w:webHidden/>
          </w:rPr>
          <w:t>83</w:t>
        </w:r>
        <w:r>
          <w:rPr>
            <w:noProof/>
            <w:webHidden/>
          </w:rPr>
          <w:fldChar w:fldCharType="end"/>
        </w:r>
      </w:hyperlink>
    </w:p>
    <w:p w14:paraId="161AFECD" w14:textId="4A29B859" w:rsidR="008963F4" w:rsidRDefault="008963F4">
      <w:pPr>
        <w:pStyle w:val="TOC9"/>
        <w:rPr>
          <w:rFonts w:eastAsiaTheme="minorEastAsia"/>
          <w:noProof/>
          <w:kern w:val="2"/>
          <w:sz w:val="24"/>
          <w:szCs w:val="24"/>
          <w:lang w:eastAsia="en-AU"/>
          <w14:ligatures w14:val="standardContextual"/>
        </w:rPr>
      </w:pPr>
      <w:hyperlink w:anchor="_Toc215146172" w:history="1">
        <w:r w:rsidRPr="004B1771">
          <w:rPr>
            <w:rStyle w:val="Hyperlink"/>
            <w:noProof/>
          </w:rPr>
          <w:t>4.5.3</w:t>
        </w:r>
        <w:r>
          <w:rPr>
            <w:rFonts w:eastAsiaTheme="minorEastAsia"/>
            <w:noProof/>
            <w:kern w:val="2"/>
            <w:sz w:val="24"/>
            <w:szCs w:val="24"/>
            <w:lang w:eastAsia="en-AU"/>
            <w14:ligatures w14:val="standardContextual"/>
          </w:rPr>
          <w:tab/>
        </w:r>
        <w:r w:rsidRPr="004B1771">
          <w:rPr>
            <w:rStyle w:val="Hyperlink"/>
            <w:noProof/>
          </w:rPr>
          <w:t>Advances paid and investments, loans and placements</w:t>
        </w:r>
        <w:r>
          <w:rPr>
            <w:noProof/>
            <w:webHidden/>
          </w:rPr>
          <w:tab/>
        </w:r>
        <w:r>
          <w:rPr>
            <w:noProof/>
            <w:webHidden/>
          </w:rPr>
          <w:fldChar w:fldCharType="begin"/>
        </w:r>
        <w:r>
          <w:rPr>
            <w:noProof/>
            <w:webHidden/>
          </w:rPr>
          <w:instrText xml:space="preserve"> PAGEREF _Toc215146172 \h </w:instrText>
        </w:r>
        <w:r>
          <w:rPr>
            <w:noProof/>
            <w:webHidden/>
          </w:rPr>
        </w:r>
        <w:r>
          <w:rPr>
            <w:noProof/>
            <w:webHidden/>
          </w:rPr>
          <w:fldChar w:fldCharType="separate"/>
        </w:r>
        <w:r w:rsidR="005F5FC6">
          <w:rPr>
            <w:noProof/>
            <w:webHidden/>
          </w:rPr>
          <w:t>83</w:t>
        </w:r>
        <w:r>
          <w:rPr>
            <w:noProof/>
            <w:webHidden/>
          </w:rPr>
          <w:fldChar w:fldCharType="end"/>
        </w:r>
      </w:hyperlink>
    </w:p>
    <w:p w14:paraId="73E5999C" w14:textId="24ADB074" w:rsidR="0094685B" w:rsidRDefault="0094685B" w:rsidP="0094685B">
      <w:r>
        <w:fldChar w:fldCharType="end"/>
      </w:r>
    </w:p>
    <w:p w14:paraId="4A42D9ED" w14:textId="77777777" w:rsidR="0094685B" w:rsidRDefault="0094685B" w:rsidP="0094685B"/>
    <w:p w14:paraId="01AF3470" w14:textId="77777777" w:rsidR="0094685B" w:rsidRDefault="0094685B" w:rsidP="0094685B"/>
    <w:p w14:paraId="397B7046" w14:textId="77777777" w:rsidR="0094685B" w:rsidRDefault="0094685B" w:rsidP="0094685B">
      <w:pPr>
        <w:sectPr w:rsidR="0094685B" w:rsidSect="0094685B">
          <w:type w:val="continuous"/>
          <w:pgSz w:w="9979" w:h="14175" w:code="34"/>
          <w:pgMar w:top="1134" w:right="1134" w:bottom="1134" w:left="1134" w:header="624" w:footer="567" w:gutter="0"/>
          <w:cols w:num="2" w:space="708"/>
          <w:docGrid w:linePitch="360"/>
        </w:sectPr>
      </w:pPr>
    </w:p>
    <w:p w14:paraId="4F8F0120" w14:textId="77777777" w:rsidR="0094685B" w:rsidRDefault="0094685B" w:rsidP="0094685B"/>
    <w:p w14:paraId="3C2B1559" w14:textId="77777777" w:rsidR="0094685B" w:rsidRPr="00BC2EDC" w:rsidRDefault="0094685B" w:rsidP="0094685B">
      <w:pPr>
        <w:pStyle w:val="Heading3"/>
      </w:pPr>
      <w:bookmarkStart w:id="118" w:name="_Toc215146170"/>
      <w:r>
        <w:t>4.5.1</w:t>
      </w:r>
      <w:r>
        <w:tab/>
      </w:r>
      <w:r w:rsidRPr="00BC2EDC">
        <w:t>Borrowings</w:t>
      </w:r>
      <w:r w:rsidRPr="00BC2EDC">
        <w:tab/>
        <w:t>($ million)</w:t>
      </w:r>
      <w:bookmarkEnd w:id="116"/>
      <w:bookmarkEnd w:id="118"/>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Borrowings|MergedHeadingRow:1"/>
      </w:tblPr>
      <w:tblGrid>
        <w:gridCol w:w="3740"/>
        <w:gridCol w:w="794"/>
        <w:gridCol w:w="794"/>
        <w:gridCol w:w="794"/>
        <w:gridCol w:w="794"/>
        <w:gridCol w:w="794"/>
      </w:tblGrid>
      <w:tr w:rsidR="0094685B" w14:paraId="2B6EBCA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BDEC050" w14:textId="77777777" w:rsidR="0094685B" w:rsidRDefault="0094685B">
            <w:pPr>
              <w:keepNext/>
            </w:pPr>
          </w:p>
        </w:tc>
        <w:tc>
          <w:tcPr>
            <w:tcW w:w="794" w:type="dxa"/>
          </w:tcPr>
          <w:p w14:paraId="0B8493C2"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78253305"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462333D6"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4F887DA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4249FCA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4BFFF5CA" w14:textId="77777777">
        <w:tc>
          <w:tcPr>
            <w:cnfStyle w:val="001000000000" w:firstRow="0" w:lastRow="0" w:firstColumn="1" w:lastColumn="0" w:oddVBand="0" w:evenVBand="0" w:oddHBand="0" w:evenHBand="0" w:firstRowFirstColumn="0" w:firstRowLastColumn="0" w:lastRowFirstColumn="0" w:lastRowLastColumn="0"/>
            <w:tcW w:w="3740" w:type="dxa"/>
          </w:tcPr>
          <w:p w14:paraId="52493E85" w14:textId="77777777" w:rsidR="0094685B" w:rsidRDefault="0094685B">
            <w:r>
              <w:rPr>
                <w:b/>
              </w:rPr>
              <w:t>Current borrowings</w:t>
            </w:r>
          </w:p>
        </w:tc>
        <w:tc>
          <w:tcPr>
            <w:tcW w:w="794" w:type="dxa"/>
          </w:tcPr>
          <w:p w14:paraId="5EF04FF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4382319"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8A75FA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80D8740"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A0A6637"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3A61F9CB" w14:textId="77777777">
        <w:tc>
          <w:tcPr>
            <w:cnfStyle w:val="001000000000" w:firstRow="0" w:lastRow="0" w:firstColumn="1" w:lastColumn="0" w:oddVBand="0" w:evenVBand="0" w:oddHBand="0" w:evenHBand="0" w:firstRowFirstColumn="0" w:firstRowLastColumn="0" w:lastRowFirstColumn="0" w:lastRowLastColumn="0"/>
            <w:tcW w:w="3740" w:type="dxa"/>
          </w:tcPr>
          <w:p w14:paraId="35852DDC" w14:textId="77777777" w:rsidR="0094685B" w:rsidRDefault="0094685B">
            <w:r>
              <w:t>Domestic borrowings</w:t>
            </w:r>
          </w:p>
        </w:tc>
        <w:tc>
          <w:tcPr>
            <w:tcW w:w="794" w:type="dxa"/>
          </w:tcPr>
          <w:p w14:paraId="513D24D7" w14:textId="77777777" w:rsidR="0094685B" w:rsidRDefault="0094685B">
            <w:pPr>
              <w:cnfStyle w:val="000000000000" w:firstRow="0" w:lastRow="0" w:firstColumn="0" w:lastColumn="0" w:oddVBand="0" w:evenVBand="0" w:oddHBand="0" w:evenHBand="0" w:firstRowFirstColumn="0" w:firstRowLastColumn="0" w:lastRowFirstColumn="0" w:lastRowLastColumn="0"/>
            </w:pPr>
            <w:r>
              <w:t>15 138</w:t>
            </w:r>
          </w:p>
        </w:tc>
        <w:tc>
          <w:tcPr>
            <w:tcW w:w="794" w:type="dxa"/>
          </w:tcPr>
          <w:p w14:paraId="31BB36BB" w14:textId="77777777" w:rsidR="0094685B" w:rsidRDefault="0094685B">
            <w:pPr>
              <w:cnfStyle w:val="000000000000" w:firstRow="0" w:lastRow="0" w:firstColumn="0" w:lastColumn="0" w:oddVBand="0" w:evenVBand="0" w:oddHBand="0" w:evenHBand="0" w:firstRowFirstColumn="0" w:firstRowLastColumn="0" w:lastRowFirstColumn="0" w:lastRowLastColumn="0"/>
            </w:pPr>
            <w:r>
              <w:t>15 215</w:t>
            </w:r>
          </w:p>
        </w:tc>
        <w:tc>
          <w:tcPr>
            <w:tcW w:w="794" w:type="dxa"/>
          </w:tcPr>
          <w:p w14:paraId="762F699D" w14:textId="77777777" w:rsidR="0094685B" w:rsidRDefault="0094685B">
            <w:pPr>
              <w:cnfStyle w:val="000000000000" w:firstRow="0" w:lastRow="0" w:firstColumn="0" w:lastColumn="0" w:oddVBand="0" w:evenVBand="0" w:oddHBand="0" w:evenHBand="0" w:firstRowFirstColumn="0" w:firstRowLastColumn="0" w:lastRowFirstColumn="0" w:lastRowLastColumn="0"/>
            </w:pPr>
            <w:r>
              <w:t>15 086</w:t>
            </w:r>
          </w:p>
        </w:tc>
        <w:tc>
          <w:tcPr>
            <w:tcW w:w="794" w:type="dxa"/>
          </w:tcPr>
          <w:p w14:paraId="13F3A965" w14:textId="77777777" w:rsidR="0094685B" w:rsidRDefault="0094685B">
            <w:pPr>
              <w:cnfStyle w:val="000000000000" w:firstRow="0" w:lastRow="0" w:firstColumn="0" w:lastColumn="0" w:oddVBand="0" w:evenVBand="0" w:oddHBand="0" w:evenHBand="0" w:firstRowFirstColumn="0" w:firstRowLastColumn="0" w:lastRowFirstColumn="0" w:lastRowLastColumn="0"/>
            </w:pPr>
            <w:r>
              <w:t>15 044</w:t>
            </w:r>
          </w:p>
        </w:tc>
        <w:tc>
          <w:tcPr>
            <w:tcW w:w="794" w:type="dxa"/>
          </w:tcPr>
          <w:p w14:paraId="05B636D3" w14:textId="77777777" w:rsidR="0094685B" w:rsidRDefault="0094685B">
            <w:pPr>
              <w:cnfStyle w:val="000000000000" w:firstRow="0" w:lastRow="0" w:firstColumn="0" w:lastColumn="0" w:oddVBand="0" w:evenVBand="0" w:oddHBand="0" w:evenHBand="0" w:firstRowFirstColumn="0" w:firstRowLastColumn="0" w:lastRowFirstColumn="0" w:lastRowLastColumn="0"/>
            </w:pPr>
            <w:r>
              <w:t>14 892</w:t>
            </w:r>
          </w:p>
        </w:tc>
      </w:tr>
      <w:tr w:rsidR="0094685B" w14:paraId="09793232" w14:textId="77777777">
        <w:tc>
          <w:tcPr>
            <w:cnfStyle w:val="001000000000" w:firstRow="0" w:lastRow="0" w:firstColumn="1" w:lastColumn="0" w:oddVBand="0" w:evenVBand="0" w:oddHBand="0" w:evenHBand="0" w:firstRowFirstColumn="0" w:firstRowLastColumn="0" w:lastRowFirstColumn="0" w:lastRowLastColumn="0"/>
            <w:tcW w:w="3740" w:type="dxa"/>
          </w:tcPr>
          <w:p w14:paraId="5BB8C2FA" w14:textId="77777777" w:rsidR="0094685B" w:rsidRDefault="0094685B">
            <w:r>
              <w:t>Lease liabilities</w:t>
            </w:r>
          </w:p>
        </w:tc>
        <w:tc>
          <w:tcPr>
            <w:tcW w:w="794" w:type="dxa"/>
          </w:tcPr>
          <w:p w14:paraId="5A1CCFAE" w14:textId="77777777" w:rsidR="0094685B" w:rsidRDefault="0094685B">
            <w:pPr>
              <w:cnfStyle w:val="000000000000" w:firstRow="0" w:lastRow="0" w:firstColumn="0" w:lastColumn="0" w:oddVBand="0" w:evenVBand="0" w:oddHBand="0" w:evenHBand="0" w:firstRowFirstColumn="0" w:firstRowLastColumn="0" w:lastRowFirstColumn="0" w:lastRowLastColumn="0"/>
            </w:pPr>
            <w:r>
              <w:t>611</w:t>
            </w:r>
          </w:p>
        </w:tc>
        <w:tc>
          <w:tcPr>
            <w:tcW w:w="794" w:type="dxa"/>
          </w:tcPr>
          <w:p w14:paraId="1E581E67" w14:textId="77777777" w:rsidR="0094685B" w:rsidRDefault="0094685B">
            <w:pPr>
              <w:cnfStyle w:val="000000000000" w:firstRow="0" w:lastRow="0" w:firstColumn="0" w:lastColumn="0" w:oddVBand="0" w:evenVBand="0" w:oddHBand="0" w:evenHBand="0" w:firstRowFirstColumn="0" w:firstRowLastColumn="0" w:lastRowFirstColumn="0" w:lastRowLastColumn="0"/>
            </w:pPr>
            <w:r>
              <w:t>638</w:t>
            </w:r>
          </w:p>
        </w:tc>
        <w:tc>
          <w:tcPr>
            <w:tcW w:w="794" w:type="dxa"/>
          </w:tcPr>
          <w:p w14:paraId="3593273E" w14:textId="77777777" w:rsidR="0094685B" w:rsidRDefault="0094685B">
            <w:pPr>
              <w:cnfStyle w:val="000000000000" w:firstRow="0" w:lastRow="0" w:firstColumn="0" w:lastColumn="0" w:oddVBand="0" w:evenVBand="0" w:oddHBand="0" w:evenHBand="0" w:firstRowFirstColumn="0" w:firstRowLastColumn="0" w:lastRowFirstColumn="0" w:lastRowLastColumn="0"/>
            </w:pPr>
            <w:r>
              <w:t>510</w:t>
            </w:r>
          </w:p>
        </w:tc>
        <w:tc>
          <w:tcPr>
            <w:tcW w:w="794" w:type="dxa"/>
          </w:tcPr>
          <w:p w14:paraId="6955367C" w14:textId="77777777" w:rsidR="0094685B" w:rsidRDefault="0094685B">
            <w:pPr>
              <w:cnfStyle w:val="000000000000" w:firstRow="0" w:lastRow="0" w:firstColumn="0" w:lastColumn="0" w:oddVBand="0" w:evenVBand="0" w:oddHBand="0" w:evenHBand="0" w:firstRowFirstColumn="0" w:firstRowLastColumn="0" w:lastRowFirstColumn="0" w:lastRowLastColumn="0"/>
            </w:pPr>
            <w:r>
              <w:t>376</w:t>
            </w:r>
          </w:p>
        </w:tc>
        <w:tc>
          <w:tcPr>
            <w:tcW w:w="794" w:type="dxa"/>
          </w:tcPr>
          <w:p w14:paraId="05181F66" w14:textId="77777777" w:rsidR="0094685B" w:rsidRDefault="0094685B">
            <w:pPr>
              <w:cnfStyle w:val="000000000000" w:firstRow="0" w:lastRow="0" w:firstColumn="0" w:lastColumn="0" w:oddVBand="0" w:evenVBand="0" w:oddHBand="0" w:evenHBand="0" w:firstRowFirstColumn="0" w:firstRowLastColumn="0" w:lastRowFirstColumn="0" w:lastRowLastColumn="0"/>
            </w:pPr>
            <w:r>
              <w:t>255</w:t>
            </w:r>
          </w:p>
        </w:tc>
      </w:tr>
      <w:tr w:rsidR="0094685B" w14:paraId="66971F3F" w14:textId="77777777">
        <w:tc>
          <w:tcPr>
            <w:cnfStyle w:val="001000000000" w:firstRow="0" w:lastRow="0" w:firstColumn="1" w:lastColumn="0" w:oddVBand="0" w:evenVBand="0" w:oddHBand="0" w:evenHBand="0" w:firstRowFirstColumn="0" w:firstRowLastColumn="0" w:lastRowFirstColumn="0" w:lastRowLastColumn="0"/>
            <w:tcW w:w="3740" w:type="dxa"/>
          </w:tcPr>
          <w:p w14:paraId="09876D1A" w14:textId="77777777" w:rsidR="0094685B" w:rsidRDefault="0094685B">
            <w:r>
              <w:t>Service concession arrangement liabilities</w:t>
            </w:r>
          </w:p>
        </w:tc>
        <w:tc>
          <w:tcPr>
            <w:tcW w:w="794" w:type="dxa"/>
          </w:tcPr>
          <w:p w14:paraId="2B71361E" w14:textId="77777777" w:rsidR="0094685B" w:rsidRDefault="0094685B">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3135F52A" w14:textId="77777777" w:rsidR="0094685B" w:rsidRDefault="0094685B">
            <w:pPr>
              <w:cnfStyle w:val="000000000000" w:firstRow="0" w:lastRow="0" w:firstColumn="0" w:lastColumn="0" w:oddVBand="0" w:evenVBand="0" w:oddHBand="0" w:evenHBand="0" w:firstRowFirstColumn="0" w:firstRowLastColumn="0" w:lastRowFirstColumn="0" w:lastRowLastColumn="0"/>
            </w:pPr>
            <w:r>
              <w:t>340</w:t>
            </w:r>
          </w:p>
        </w:tc>
        <w:tc>
          <w:tcPr>
            <w:tcW w:w="794" w:type="dxa"/>
          </w:tcPr>
          <w:p w14:paraId="7E0B250B" w14:textId="77777777" w:rsidR="0094685B" w:rsidRDefault="0094685B">
            <w:pPr>
              <w:cnfStyle w:val="000000000000" w:firstRow="0" w:lastRow="0" w:firstColumn="0" w:lastColumn="0" w:oddVBand="0" w:evenVBand="0" w:oddHBand="0" w:evenHBand="0" w:firstRowFirstColumn="0" w:firstRowLastColumn="0" w:lastRowFirstColumn="0" w:lastRowLastColumn="0"/>
            </w:pPr>
            <w:r>
              <w:t>1 513</w:t>
            </w:r>
          </w:p>
        </w:tc>
        <w:tc>
          <w:tcPr>
            <w:tcW w:w="794" w:type="dxa"/>
          </w:tcPr>
          <w:p w14:paraId="0C992091" w14:textId="77777777" w:rsidR="0094685B" w:rsidRDefault="0094685B">
            <w:pPr>
              <w:cnfStyle w:val="000000000000" w:firstRow="0" w:lastRow="0" w:firstColumn="0" w:lastColumn="0" w:oddVBand="0" w:evenVBand="0" w:oddHBand="0" w:evenHBand="0" w:firstRowFirstColumn="0" w:firstRowLastColumn="0" w:lastRowFirstColumn="0" w:lastRowLastColumn="0"/>
            </w:pPr>
            <w:r>
              <w:t>255</w:t>
            </w:r>
          </w:p>
        </w:tc>
        <w:tc>
          <w:tcPr>
            <w:tcW w:w="794" w:type="dxa"/>
          </w:tcPr>
          <w:p w14:paraId="69832108" w14:textId="77777777" w:rsidR="0094685B" w:rsidRDefault="0094685B">
            <w:pPr>
              <w:cnfStyle w:val="000000000000" w:firstRow="0" w:lastRow="0" w:firstColumn="0" w:lastColumn="0" w:oddVBand="0" w:evenVBand="0" w:oddHBand="0" w:evenHBand="0" w:firstRowFirstColumn="0" w:firstRowLastColumn="0" w:lastRowFirstColumn="0" w:lastRowLastColumn="0"/>
            </w:pPr>
            <w:r>
              <w:t>270</w:t>
            </w:r>
          </w:p>
        </w:tc>
      </w:tr>
      <w:tr w:rsidR="0094685B" w14:paraId="7D68C800"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E96B0F1" w14:textId="77777777" w:rsidR="0094685B" w:rsidRDefault="0094685B">
            <w:r>
              <w:t>Derivative financial instruments</w:t>
            </w:r>
          </w:p>
        </w:tc>
        <w:tc>
          <w:tcPr>
            <w:tcW w:w="794" w:type="dxa"/>
            <w:tcBorders>
              <w:bottom w:val="single" w:sz="6" w:space="0" w:color="auto"/>
            </w:tcBorders>
          </w:tcPr>
          <w:p w14:paraId="060EED76"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05B88E87"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14408F89"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0BCF40FB"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28FC983B"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r>
      <w:tr w:rsidR="0094685B" w14:paraId="3E24861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7CDAD86" w14:textId="77777777" w:rsidR="0094685B" w:rsidRDefault="0094685B">
            <w:r>
              <w:rPr>
                <w:b/>
              </w:rPr>
              <w:t>Total current borrowings</w:t>
            </w:r>
          </w:p>
        </w:tc>
        <w:tc>
          <w:tcPr>
            <w:tcW w:w="794" w:type="dxa"/>
            <w:tcBorders>
              <w:top w:val="single" w:sz="6" w:space="0" w:color="auto"/>
            </w:tcBorders>
          </w:tcPr>
          <w:p w14:paraId="6886BB8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15 784</w:t>
            </w:r>
          </w:p>
        </w:tc>
        <w:tc>
          <w:tcPr>
            <w:tcW w:w="794" w:type="dxa"/>
            <w:tcBorders>
              <w:top w:val="single" w:sz="6" w:space="0" w:color="auto"/>
            </w:tcBorders>
          </w:tcPr>
          <w:p w14:paraId="13D51FA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16 194</w:t>
            </w:r>
          </w:p>
        </w:tc>
        <w:tc>
          <w:tcPr>
            <w:tcW w:w="794" w:type="dxa"/>
            <w:tcBorders>
              <w:top w:val="single" w:sz="6" w:space="0" w:color="auto"/>
            </w:tcBorders>
          </w:tcPr>
          <w:p w14:paraId="722D36C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17 109</w:t>
            </w:r>
          </w:p>
        </w:tc>
        <w:tc>
          <w:tcPr>
            <w:tcW w:w="794" w:type="dxa"/>
            <w:tcBorders>
              <w:top w:val="single" w:sz="6" w:space="0" w:color="auto"/>
            </w:tcBorders>
          </w:tcPr>
          <w:p w14:paraId="4B9BE8C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15 676</w:t>
            </w:r>
          </w:p>
        </w:tc>
        <w:tc>
          <w:tcPr>
            <w:tcW w:w="794" w:type="dxa"/>
            <w:tcBorders>
              <w:top w:val="single" w:sz="6" w:space="0" w:color="auto"/>
            </w:tcBorders>
          </w:tcPr>
          <w:p w14:paraId="373D1A3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15 417</w:t>
            </w:r>
          </w:p>
        </w:tc>
      </w:tr>
      <w:tr w:rsidR="0094685B" w14:paraId="308DA1B9" w14:textId="77777777">
        <w:tc>
          <w:tcPr>
            <w:cnfStyle w:val="001000000000" w:firstRow="0" w:lastRow="0" w:firstColumn="1" w:lastColumn="0" w:oddVBand="0" w:evenVBand="0" w:oddHBand="0" w:evenHBand="0" w:firstRowFirstColumn="0" w:firstRowLastColumn="0" w:lastRowFirstColumn="0" w:lastRowLastColumn="0"/>
            <w:tcW w:w="3740" w:type="dxa"/>
          </w:tcPr>
          <w:p w14:paraId="1A397B86" w14:textId="77777777" w:rsidR="0094685B" w:rsidRDefault="0094685B">
            <w:r>
              <w:rPr>
                <w:b/>
              </w:rPr>
              <w:t>Non</w:t>
            </w:r>
            <w:r>
              <w:rPr>
                <w:b/>
              </w:rPr>
              <w:noBreakHyphen/>
              <w:t>current borrowings</w:t>
            </w:r>
          </w:p>
        </w:tc>
        <w:tc>
          <w:tcPr>
            <w:tcW w:w="794" w:type="dxa"/>
          </w:tcPr>
          <w:p w14:paraId="2A44829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153D76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87BEC8E"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52EBE6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5D4B65C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56737E27" w14:textId="77777777">
        <w:tc>
          <w:tcPr>
            <w:cnfStyle w:val="001000000000" w:firstRow="0" w:lastRow="0" w:firstColumn="1" w:lastColumn="0" w:oddVBand="0" w:evenVBand="0" w:oddHBand="0" w:evenHBand="0" w:firstRowFirstColumn="0" w:firstRowLastColumn="0" w:lastRowFirstColumn="0" w:lastRowLastColumn="0"/>
            <w:tcW w:w="3740" w:type="dxa"/>
          </w:tcPr>
          <w:p w14:paraId="448202C9" w14:textId="77777777" w:rsidR="0094685B" w:rsidRDefault="0094685B">
            <w:r>
              <w:t>Domestic borrowings</w:t>
            </w:r>
          </w:p>
        </w:tc>
        <w:tc>
          <w:tcPr>
            <w:tcW w:w="794" w:type="dxa"/>
          </w:tcPr>
          <w:p w14:paraId="4AB1A4EC" w14:textId="77777777" w:rsidR="0094685B" w:rsidRDefault="0094685B">
            <w:pPr>
              <w:cnfStyle w:val="000000000000" w:firstRow="0" w:lastRow="0" w:firstColumn="0" w:lastColumn="0" w:oddVBand="0" w:evenVBand="0" w:oddHBand="0" w:evenHBand="0" w:firstRowFirstColumn="0" w:firstRowLastColumn="0" w:lastRowFirstColumn="0" w:lastRowLastColumn="0"/>
            </w:pPr>
            <w:r>
              <w:t>173 118</w:t>
            </w:r>
          </w:p>
        </w:tc>
        <w:tc>
          <w:tcPr>
            <w:tcW w:w="794" w:type="dxa"/>
          </w:tcPr>
          <w:p w14:paraId="1C10CBA7" w14:textId="77777777" w:rsidR="0094685B" w:rsidRDefault="0094685B">
            <w:pPr>
              <w:cnfStyle w:val="000000000000" w:firstRow="0" w:lastRow="0" w:firstColumn="0" w:lastColumn="0" w:oddVBand="0" w:evenVBand="0" w:oddHBand="0" w:evenHBand="0" w:firstRowFirstColumn="0" w:firstRowLastColumn="0" w:lastRowFirstColumn="0" w:lastRowLastColumn="0"/>
            </w:pPr>
            <w:r>
              <w:t>175 213</w:t>
            </w:r>
          </w:p>
        </w:tc>
        <w:tc>
          <w:tcPr>
            <w:tcW w:w="794" w:type="dxa"/>
          </w:tcPr>
          <w:p w14:paraId="4B6177F2" w14:textId="77777777" w:rsidR="0094685B" w:rsidRDefault="0094685B">
            <w:pPr>
              <w:cnfStyle w:val="000000000000" w:firstRow="0" w:lastRow="0" w:firstColumn="0" w:lastColumn="0" w:oddVBand="0" w:evenVBand="0" w:oddHBand="0" w:evenHBand="0" w:firstRowFirstColumn="0" w:firstRowLastColumn="0" w:lastRowFirstColumn="0" w:lastRowLastColumn="0"/>
            </w:pPr>
            <w:r>
              <w:t>188 095</w:t>
            </w:r>
          </w:p>
        </w:tc>
        <w:tc>
          <w:tcPr>
            <w:tcW w:w="794" w:type="dxa"/>
          </w:tcPr>
          <w:p w14:paraId="7543542E" w14:textId="77777777" w:rsidR="0094685B" w:rsidRDefault="0094685B">
            <w:pPr>
              <w:cnfStyle w:val="000000000000" w:firstRow="0" w:lastRow="0" w:firstColumn="0" w:lastColumn="0" w:oddVBand="0" w:evenVBand="0" w:oddHBand="0" w:evenHBand="0" w:firstRowFirstColumn="0" w:firstRowLastColumn="0" w:lastRowFirstColumn="0" w:lastRowLastColumn="0"/>
            </w:pPr>
            <w:r>
              <w:t>199 405</w:t>
            </w:r>
          </w:p>
        </w:tc>
        <w:tc>
          <w:tcPr>
            <w:tcW w:w="794" w:type="dxa"/>
          </w:tcPr>
          <w:p w14:paraId="33015DAD" w14:textId="77777777" w:rsidR="0094685B" w:rsidRDefault="0094685B">
            <w:pPr>
              <w:cnfStyle w:val="000000000000" w:firstRow="0" w:lastRow="0" w:firstColumn="0" w:lastColumn="0" w:oddVBand="0" w:evenVBand="0" w:oddHBand="0" w:evenHBand="0" w:firstRowFirstColumn="0" w:firstRowLastColumn="0" w:lastRowFirstColumn="0" w:lastRowLastColumn="0"/>
            </w:pPr>
            <w:r>
              <w:t>211 222</w:t>
            </w:r>
          </w:p>
        </w:tc>
      </w:tr>
      <w:tr w:rsidR="0094685B" w14:paraId="74B780AC" w14:textId="77777777">
        <w:tc>
          <w:tcPr>
            <w:cnfStyle w:val="001000000000" w:firstRow="0" w:lastRow="0" w:firstColumn="1" w:lastColumn="0" w:oddVBand="0" w:evenVBand="0" w:oddHBand="0" w:evenHBand="0" w:firstRowFirstColumn="0" w:firstRowLastColumn="0" w:lastRowFirstColumn="0" w:lastRowLastColumn="0"/>
            <w:tcW w:w="3740" w:type="dxa"/>
          </w:tcPr>
          <w:p w14:paraId="27BB82E0" w14:textId="77777777" w:rsidR="0094685B" w:rsidRDefault="0094685B">
            <w:r>
              <w:t>Lease liabilities</w:t>
            </w:r>
          </w:p>
        </w:tc>
        <w:tc>
          <w:tcPr>
            <w:tcW w:w="794" w:type="dxa"/>
          </w:tcPr>
          <w:p w14:paraId="5F9883A5" w14:textId="77777777" w:rsidR="0094685B" w:rsidRDefault="0094685B">
            <w:pPr>
              <w:cnfStyle w:val="000000000000" w:firstRow="0" w:lastRow="0" w:firstColumn="0" w:lastColumn="0" w:oddVBand="0" w:evenVBand="0" w:oddHBand="0" w:evenHBand="0" w:firstRowFirstColumn="0" w:firstRowLastColumn="0" w:lastRowFirstColumn="0" w:lastRowLastColumn="0"/>
            </w:pPr>
            <w:r>
              <w:t>6 334</w:t>
            </w:r>
          </w:p>
        </w:tc>
        <w:tc>
          <w:tcPr>
            <w:tcW w:w="794" w:type="dxa"/>
          </w:tcPr>
          <w:p w14:paraId="78FF3A96" w14:textId="77777777" w:rsidR="0094685B" w:rsidRDefault="0094685B">
            <w:pPr>
              <w:cnfStyle w:val="000000000000" w:firstRow="0" w:lastRow="0" w:firstColumn="0" w:lastColumn="0" w:oddVBand="0" w:evenVBand="0" w:oddHBand="0" w:evenHBand="0" w:firstRowFirstColumn="0" w:firstRowLastColumn="0" w:lastRowFirstColumn="0" w:lastRowLastColumn="0"/>
            </w:pPr>
            <w:r>
              <w:t>6 562</w:t>
            </w:r>
          </w:p>
        </w:tc>
        <w:tc>
          <w:tcPr>
            <w:tcW w:w="794" w:type="dxa"/>
          </w:tcPr>
          <w:p w14:paraId="7277910A" w14:textId="77777777" w:rsidR="0094685B" w:rsidRDefault="0094685B">
            <w:pPr>
              <w:cnfStyle w:val="000000000000" w:firstRow="0" w:lastRow="0" w:firstColumn="0" w:lastColumn="0" w:oddVBand="0" w:evenVBand="0" w:oddHBand="0" w:evenHBand="0" w:firstRowFirstColumn="0" w:firstRowLastColumn="0" w:lastRowFirstColumn="0" w:lastRowLastColumn="0"/>
            </w:pPr>
            <w:r>
              <w:t>5 994</w:t>
            </w:r>
          </w:p>
        </w:tc>
        <w:tc>
          <w:tcPr>
            <w:tcW w:w="794" w:type="dxa"/>
          </w:tcPr>
          <w:p w14:paraId="700412E8" w14:textId="77777777" w:rsidR="0094685B" w:rsidRDefault="0094685B">
            <w:pPr>
              <w:cnfStyle w:val="000000000000" w:firstRow="0" w:lastRow="0" w:firstColumn="0" w:lastColumn="0" w:oddVBand="0" w:evenVBand="0" w:oddHBand="0" w:evenHBand="0" w:firstRowFirstColumn="0" w:firstRowLastColumn="0" w:lastRowFirstColumn="0" w:lastRowLastColumn="0"/>
            </w:pPr>
            <w:r>
              <w:t>5 491</w:t>
            </w:r>
          </w:p>
        </w:tc>
        <w:tc>
          <w:tcPr>
            <w:tcW w:w="794" w:type="dxa"/>
          </w:tcPr>
          <w:p w14:paraId="67564C3C" w14:textId="77777777" w:rsidR="0094685B" w:rsidRDefault="0094685B">
            <w:pPr>
              <w:cnfStyle w:val="000000000000" w:firstRow="0" w:lastRow="0" w:firstColumn="0" w:lastColumn="0" w:oddVBand="0" w:evenVBand="0" w:oddHBand="0" w:evenHBand="0" w:firstRowFirstColumn="0" w:firstRowLastColumn="0" w:lastRowFirstColumn="0" w:lastRowLastColumn="0"/>
            </w:pPr>
            <w:r>
              <w:t>4 972</w:t>
            </w:r>
          </w:p>
        </w:tc>
      </w:tr>
      <w:tr w:rsidR="0094685B" w14:paraId="7AD37F65" w14:textId="77777777">
        <w:tc>
          <w:tcPr>
            <w:cnfStyle w:val="001000000000" w:firstRow="0" w:lastRow="0" w:firstColumn="1" w:lastColumn="0" w:oddVBand="0" w:evenVBand="0" w:oddHBand="0" w:evenHBand="0" w:firstRowFirstColumn="0" w:firstRowLastColumn="0" w:lastRowFirstColumn="0" w:lastRowLastColumn="0"/>
            <w:tcW w:w="3740" w:type="dxa"/>
          </w:tcPr>
          <w:p w14:paraId="3ED02F62" w14:textId="77777777" w:rsidR="0094685B" w:rsidRDefault="0094685B">
            <w:r>
              <w:t>Service concession arrangement liabilities</w:t>
            </w:r>
          </w:p>
        </w:tc>
        <w:tc>
          <w:tcPr>
            <w:tcW w:w="794" w:type="dxa"/>
          </w:tcPr>
          <w:p w14:paraId="53B6A7D4" w14:textId="77777777" w:rsidR="0094685B" w:rsidRDefault="0094685B">
            <w:pPr>
              <w:cnfStyle w:val="000000000000" w:firstRow="0" w:lastRow="0" w:firstColumn="0" w:lastColumn="0" w:oddVBand="0" w:evenVBand="0" w:oddHBand="0" w:evenHBand="0" w:firstRowFirstColumn="0" w:firstRowLastColumn="0" w:lastRowFirstColumn="0" w:lastRowLastColumn="0"/>
            </w:pPr>
            <w:r>
              <w:t>5 185</w:t>
            </w:r>
          </w:p>
        </w:tc>
        <w:tc>
          <w:tcPr>
            <w:tcW w:w="794" w:type="dxa"/>
          </w:tcPr>
          <w:p w14:paraId="21515911" w14:textId="77777777" w:rsidR="0094685B" w:rsidRDefault="0094685B">
            <w:pPr>
              <w:cnfStyle w:val="000000000000" w:firstRow="0" w:lastRow="0" w:firstColumn="0" w:lastColumn="0" w:oddVBand="0" w:evenVBand="0" w:oddHBand="0" w:evenHBand="0" w:firstRowFirstColumn="0" w:firstRowLastColumn="0" w:lastRowFirstColumn="0" w:lastRowLastColumn="0"/>
            </w:pPr>
            <w:r>
              <w:t>5 100</w:t>
            </w:r>
          </w:p>
        </w:tc>
        <w:tc>
          <w:tcPr>
            <w:tcW w:w="794" w:type="dxa"/>
          </w:tcPr>
          <w:p w14:paraId="48D2ADFA" w14:textId="77777777" w:rsidR="0094685B" w:rsidRDefault="0094685B">
            <w:pPr>
              <w:cnfStyle w:val="000000000000" w:firstRow="0" w:lastRow="0" w:firstColumn="0" w:lastColumn="0" w:oddVBand="0" w:evenVBand="0" w:oddHBand="0" w:evenHBand="0" w:firstRowFirstColumn="0" w:firstRowLastColumn="0" w:lastRowFirstColumn="0" w:lastRowLastColumn="0"/>
            </w:pPr>
            <w:r>
              <w:t>3 797</w:t>
            </w:r>
          </w:p>
        </w:tc>
        <w:tc>
          <w:tcPr>
            <w:tcW w:w="794" w:type="dxa"/>
          </w:tcPr>
          <w:p w14:paraId="556930A0" w14:textId="77777777" w:rsidR="0094685B" w:rsidRDefault="0094685B">
            <w:pPr>
              <w:cnfStyle w:val="000000000000" w:firstRow="0" w:lastRow="0" w:firstColumn="0" w:lastColumn="0" w:oddVBand="0" w:evenVBand="0" w:oddHBand="0" w:evenHBand="0" w:firstRowFirstColumn="0" w:firstRowLastColumn="0" w:lastRowFirstColumn="0" w:lastRowLastColumn="0"/>
            </w:pPr>
            <w:r>
              <w:t>3 732</w:t>
            </w:r>
          </w:p>
        </w:tc>
        <w:tc>
          <w:tcPr>
            <w:tcW w:w="794" w:type="dxa"/>
          </w:tcPr>
          <w:p w14:paraId="3F7B5E0A" w14:textId="77777777" w:rsidR="0094685B" w:rsidRDefault="0094685B">
            <w:pPr>
              <w:cnfStyle w:val="000000000000" w:firstRow="0" w:lastRow="0" w:firstColumn="0" w:lastColumn="0" w:oddVBand="0" w:evenVBand="0" w:oddHBand="0" w:evenHBand="0" w:firstRowFirstColumn="0" w:firstRowLastColumn="0" w:lastRowFirstColumn="0" w:lastRowLastColumn="0"/>
            </w:pPr>
            <w:r>
              <w:t>3 669</w:t>
            </w:r>
          </w:p>
        </w:tc>
      </w:tr>
      <w:tr w:rsidR="0094685B" w14:paraId="4C768F64"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ECB36C3" w14:textId="77777777" w:rsidR="0094685B" w:rsidRDefault="0094685B">
            <w:r>
              <w:t>Derivative financial instruments</w:t>
            </w:r>
          </w:p>
        </w:tc>
        <w:tc>
          <w:tcPr>
            <w:tcW w:w="794" w:type="dxa"/>
            <w:tcBorders>
              <w:bottom w:val="single" w:sz="6" w:space="0" w:color="auto"/>
            </w:tcBorders>
          </w:tcPr>
          <w:p w14:paraId="75008E0F" w14:textId="77777777" w:rsidR="0094685B" w:rsidRDefault="0094685B">
            <w:pPr>
              <w:cnfStyle w:val="000000000000" w:firstRow="0" w:lastRow="0" w:firstColumn="0" w:lastColumn="0" w:oddVBand="0" w:evenVBand="0" w:oddHBand="0" w:evenHBand="0" w:firstRowFirstColumn="0" w:firstRowLastColumn="0" w:lastRowFirstColumn="0" w:lastRowLastColumn="0"/>
            </w:pPr>
            <w:r>
              <w:t>194</w:t>
            </w:r>
          </w:p>
        </w:tc>
        <w:tc>
          <w:tcPr>
            <w:tcW w:w="794" w:type="dxa"/>
            <w:tcBorders>
              <w:bottom w:val="single" w:sz="6" w:space="0" w:color="auto"/>
            </w:tcBorders>
          </w:tcPr>
          <w:p w14:paraId="3156D0A2" w14:textId="77777777" w:rsidR="0094685B" w:rsidRDefault="0094685B">
            <w:pPr>
              <w:cnfStyle w:val="000000000000" w:firstRow="0" w:lastRow="0" w:firstColumn="0" w:lastColumn="0" w:oddVBand="0" w:evenVBand="0" w:oddHBand="0" w:evenHBand="0" w:firstRowFirstColumn="0" w:firstRowLastColumn="0" w:lastRowFirstColumn="0" w:lastRowLastColumn="0"/>
            </w:pPr>
            <w:r>
              <w:t>184</w:t>
            </w:r>
          </w:p>
        </w:tc>
        <w:tc>
          <w:tcPr>
            <w:tcW w:w="794" w:type="dxa"/>
            <w:tcBorders>
              <w:bottom w:val="single" w:sz="6" w:space="0" w:color="auto"/>
            </w:tcBorders>
          </w:tcPr>
          <w:p w14:paraId="6A8EA201" w14:textId="77777777" w:rsidR="0094685B" w:rsidRDefault="0094685B">
            <w:pPr>
              <w:cnfStyle w:val="000000000000" w:firstRow="0" w:lastRow="0" w:firstColumn="0" w:lastColumn="0" w:oddVBand="0" w:evenVBand="0" w:oddHBand="0" w:evenHBand="0" w:firstRowFirstColumn="0" w:firstRowLastColumn="0" w:lastRowFirstColumn="0" w:lastRowLastColumn="0"/>
            </w:pPr>
            <w:r>
              <w:t>146</w:t>
            </w:r>
          </w:p>
        </w:tc>
        <w:tc>
          <w:tcPr>
            <w:tcW w:w="794" w:type="dxa"/>
            <w:tcBorders>
              <w:bottom w:val="single" w:sz="6" w:space="0" w:color="auto"/>
            </w:tcBorders>
          </w:tcPr>
          <w:p w14:paraId="7CE9E151" w14:textId="77777777" w:rsidR="0094685B" w:rsidRDefault="0094685B">
            <w:pPr>
              <w:cnfStyle w:val="000000000000" w:firstRow="0" w:lastRow="0" w:firstColumn="0" w:lastColumn="0" w:oddVBand="0" w:evenVBand="0" w:oddHBand="0" w:evenHBand="0" w:firstRowFirstColumn="0" w:firstRowLastColumn="0" w:lastRowFirstColumn="0" w:lastRowLastColumn="0"/>
            </w:pPr>
            <w:r>
              <w:t>107</w:t>
            </w:r>
          </w:p>
        </w:tc>
        <w:tc>
          <w:tcPr>
            <w:tcW w:w="794" w:type="dxa"/>
            <w:tcBorders>
              <w:bottom w:val="single" w:sz="6" w:space="0" w:color="auto"/>
            </w:tcBorders>
          </w:tcPr>
          <w:p w14:paraId="3375E247" w14:textId="77777777" w:rsidR="0094685B" w:rsidRDefault="0094685B">
            <w:pPr>
              <w:cnfStyle w:val="000000000000" w:firstRow="0" w:lastRow="0" w:firstColumn="0" w:lastColumn="0" w:oddVBand="0" w:evenVBand="0" w:oddHBand="0" w:evenHBand="0" w:firstRowFirstColumn="0" w:firstRowLastColumn="0" w:lastRowFirstColumn="0" w:lastRowLastColumn="0"/>
            </w:pPr>
            <w:r>
              <w:t>69</w:t>
            </w:r>
          </w:p>
        </w:tc>
      </w:tr>
      <w:tr w:rsidR="0094685B" w14:paraId="415A258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B67C1BF" w14:textId="77777777" w:rsidR="0094685B" w:rsidRDefault="0094685B">
            <w:r>
              <w:rPr>
                <w:b/>
              </w:rPr>
              <w:t>Total non</w:t>
            </w:r>
            <w:r>
              <w:rPr>
                <w:b/>
              </w:rPr>
              <w:noBreakHyphen/>
              <w:t>current borrowings</w:t>
            </w:r>
          </w:p>
        </w:tc>
        <w:tc>
          <w:tcPr>
            <w:tcW w:w="794" w:type="dxa"/>
            <w:tcBorders>
              <w:top w:val="single" w:sz="6" w:space="0" w:color="auto"/>
              <w:bottom w:val="single" w:sz="6" w:space="0" w:color="auto"/>
            </w:tcBorders>
          </w:tcPr>
          <w:p w14:paraId="5680B51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184 831</w:t>
            </w:r>
          </w:p>
        </w:tc>
        <w:tc>
          <w:tcPr>
            <w:tcW w:w="794" w:type="dxa"/>
            <w:tcBorders>
              <w:top w:val="single" w:sz="6" w:space="0" w:color="auto"/>
              <w:bottom w:val="single" w:sz="6" w:space="0" w:color="auto"/>
            </w:tcBorders>
          </w:tcPr>
          <w:p w14:paraId="22B04B8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187 059</w:t>
            </w:r>
          </w:p>
        </w:tc>
        <w:tc>
          <w:tcPr>
            <w:tcW w:w="794" w:type="dxa"/>
            <w:tcBorders>
              <w:top w:val="single" w:sz="6" w:space="0" w:color="auto"/>
              <w:bottom w:val="single" w:sz="6" w:space="0" w:color="auto"/>
            </w:tcBorders>
          </w:tcPr>
          <w:p w14:paraId="604E9D3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198 031</w:t>
            </w:r>
          </w:p>
        </w:tc>
        <w:tc>
          <w:tcPr>
            <w:tcW w:w="794" w:type="dxa"/>
            <w:tcBorders>
              <w:top w:val="single" w:sz="6" w:space="0" w:color="auto"/>
              <w:bottom w:val="single" w:sz="6" w:space="0" w:color="auto"/>
            </w:tcBorders>
          </w:tcPr>
          <w:p w14:paraId="42F2F82A"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208 736</w:t>
            </w:r>
          </w:p>
        </w:tc>
        <w:tc>
          <w:tcPr>
            <w:tcW w:w="794" w:type="dxa"/>
            <w:tcBorders>
              <w:top w:val="single" w:sz="6" w:space="0" w:color="auto"/>
              <w:bottom w:val="single" w:sz="6" w:space="0" w:color="auto"/>
            </w:tcBorders>
          </w:tcPr>
          <w:p w14:paraId="7E27364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219 932</w:t>
            </w:r>
          </w:p>
        </w:tc>
      </w:tr>
      <w:tr w:rsidR="0094685B" w14:paraId="7A77D1F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A5E5687" w14:textId="77777777" w:rsidR="0094685B" w:rsidRDefault="0094685B">
            <w:r>
              <w:rPr>
                <w:b/>
              </w:rPr>
              <w:t>Total borrowings</w:t>
            </w:r>
          </w:p>
        </w:tc>
        <w:tc>
          <w:tcPr>
            <w:tcW w:w="794" w:type="dxa"/>
            <w:tcBorders>
              <w:top w:val="single" w:sz="6" w:space="0" w:color="auto"/>
              <w:bottom w:val="single" w:sz="12" w:space="0" w:color="auto"/>
            </w:tcBorders>
          </w:tcPr>
          <w:p w14:paraId="502A528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200 614</w:t>
            </w:r>
          </w:p>
        </w:tc>
        <w:tc>
          <w:tcPr>
            <w:tcW w:w="794" w:type="dxa"/>
            <w:tcBorders>
              <w:top w:val="single" w:sz="6" w:space="0" w:color="auto"/>
              <w:bottom w:val="single" w:sz="12" w:space="0" w:color="auto"/>
            </w:tcBorders>
          </w:tcPr>
          <w:p w14:paraId="02AC1A6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203 253</w:t>
            </w:r>
          </w:p>
        </w:tc>
        <w:tc>
          <w:tcPr>
            <w:tcW w:w="794" w:type="dxa"/>
            <w:tcBorders>
              <w:top w:val="single" w:sz="6" w:space="0" w:color="auto"/>
              <w:bottom w:val="single" w:sz="12" w:space="0" w:color="auto"/>
            </w:tcBorders>
          </w:tcPr>
          <w:p w14:paraId="1F7E68D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215 140</w:t>
            </w:r>
          </w:p>
        </w:tc>
        <w:tc>
          <w:tcPr>
            <w:tcW w:w="794" w:type="dxa"/>
            <w:tcBorders>
              <w:top w:val="single" w:sz="6" w:space="0" w:color="auto"/>
              <w:bottom w:val="single" w:sz="12" w:space="0" w:color="auto"/>
            </w:tcBorders>
          </w:tcPr>
          <w:p w14:paraId="4F89D90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224 412</w:t>
            </w:r>
          </w:p>
        </w:tc>
        <w:tc>
          <w:tcPr>
            <w:tcW w:w="794" w:type="dxa"/>
            <w:tcBorders>
              <w:top w:val="single" w:sz="6" w:space="0" w:color="auto"/>
              <w:bottom w:val="single" w:sz="12" w:space="0" w:color="auto"/>
            </w:tcBorders>
          </w:tcPr>
          <w:p w14:paraId="7656C95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235 349</w:t>
            </w:r>
          </w:p>
        </w:tc>
      </w:tr>
    </w:tbl>
    <w:p w14:paraId="61BFFBFA" w14:textId="77777777" w:rsidR="0094685B" w:rsidRDefault="0094685B" w:rsidP="0094685B"/>
    <w:p w14:paraId="1D3285A8" w14:textId="77777777" w:rsidR="0094685B" w:rsidRDefault="0094685B" w:rsidP="0094685B">
      <w:pPr>
        <w:keepLines w:val="0"/>
        <w:rPr>
          <w:rFonts w:asciiTheme="majorHAnsi" w:eastAsiaTheme="majorEastAsia" w:hAnsiTheme="majorHAnsi" w:cstheme="majorBidi"/>
          <w:b/>
          <w:szCs w:val="28"/>
        </w:rPr>
      </w:pPr>
      <w:bookmarkStart w:id="119" w:name="_Toc150443757"/>
      <w:r>
        <w:br w:type="page"/>
      </w:r>
    </w:p>
    <w:p w14:paraId="363E3DB9" w14:textId="77777777" w:rsidR="0094685B" w:rsidRPr="00867E82" w:rsidRDefault="0094685B" w:rsidP="0094685B">
      <w:pPr>
        <w:pStyle w:val="Heading3"/>
      </w:pPr>
      <w:bookmarkStart w:id="120" w:name="_Toc215146171"/>
      <w:r>
        <w:lastRenderedPageBreak/>
        <w:t>4.5.2</w:t>
      </w:r>
      <w:r>
        <w:tab/>
      </w:r>
      <w:r w:rsidRPr="00867E82">
        <w:t>Interest expense</w:t>
      </w:r>
      <w:r w:rsidRPr="00867E82">
        <w:tab/>
        <w:t>($ million)</w:t>
      </w:r>
      <w:bookmarkEnd w:id="120"/>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Interest_expense|MergedHeadingRow:1"/>
      </w:tblPr>
      <w:tblGrid>
        <w:gridCol w:w="3740"/>
        <w:gridCol w:w="794"/>
        <w:gridCol w:w="794"/>
        <w:gridCol w:w="794"/>
        <w:gridCol w:w="794"/>
        <w:gridCol w:w="794"/>
      </w:tblGrid>
      <w:tr w:rsidR="0094685B" w14:paraId="38D9495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CD2A4D2" w14:textId="77777777" w:rsidR="0094685B" w:rsidRDefault="0094685B">
            <w:pPr>
              <w:keepNext/>
            </w:pPr>
          </w:p>
        </w:tc>
        <w:tc>
          <w:tcPr>
            <w:tcW w:w="794" w:type="dxa"/>
          </w:tcPr>
          <w:p w14:paraId="0809D22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7BCED430"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48AF28FA"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02C3DC4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2EE596D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07036BC3" w14:textId="77777777">
        <w:tc>
          <w:tcPr>
            <w:cnfStyle w:val="001000000000" w:firstRow="0" w:lastRow="0" w:firstColumn="1" w:lastColumn="0" w:oddVBand="0" w:evenVBand="0" w:oddHBand="0" w:evenHBand="0" w:firstRowFirstColumn="0" w:firstRowLastColumn="0" w:lastRowFirstColumn="0" w:lastRowLastColumn="0"/>
            <w:tcW w:w="3740" w:type="dxa"/>
          </w:tcPr>
          <w:p w14:paraId="02DE9FA4" w14:textId="77777777" w:rsidR="0094685B" w:rsidRDefault="0094685B">
            <w:r>
              <w:t>Interest on interest bearing liabilities and deposits</w:t>
            </w:r>
          </w:p>
        </w:tc>
        <w:tc>
          <w:tcPr>
            <w:tcW w:w="794" w:type="dxa"/>
          </w:tcPr>
          <w:p w14:paraId="319F09AE" w14:textId="77777777" w:rsidR="0094685B" w:rsidRDefault="0094685B">
            <w:pPr>
              <w:cnfStyle w:val="000000000000" w:firstRow="0" w:lastRow="0" w:firstColumn="0" w:lastColumn="0" w:oddVBand="0" w:evenVBand="0" w:oddHBand="0" w:evenHBand="0" w:firstRowFirstColumn="0" w:firstRowLastColumn="0" w:lastRowFirstColumn="0" w:lastRowLastColumn="0"/>
            </w:pPr>
            <w:r>
              <w:t>6 744</w:t>
            </w:r>
          </w:p>
        </w:tc>
        <w:tc>
          <w:tcPr>
            <w:tcW w:w="794" w:type="dxa"/>
          </w:tcPr>
          <w:p w14:paraId="3D432D68" w14:textId="77777777" w:rsidR="0094685B" w:rsidRDefault="0094685B">
            <w:pPr>
              <w:cnfStyle w:val="000000000000" w:firstRow="0" w:lastRow="0" w:firstColumn="0" w:lastColumn="0" w:oddVBand="0" w:evenVBand="0" w:oddHBand="0" w:evenHBand="0" w:firstRowFirstColumn="0" w:firstRowLastColumn="0" w:lastRowFirstColumn="0" w:lastRowLastColumn="0"/>
            </w:pPr>
            <w:r>
              <w:t>6 909</w:t>
            </w:r>
          </w:p>
        </w:tc>
        <w:tc>
          <w:tcPr>
            <w:tcW w:w="794" w:type="dxa"/>
          </w:tcPr>
          <w:p w14:paraId="5531CD6A" w14:textId="77777777" w:rsidR="0094685B" w:rsidRDefault="0094685B">
            <w:pPr>
              <w:cnfStyle w:val="000000000000" w:firstRow="0" w:lastRow="0" w:firstColumn="0" w:lastColumn="0" w:oddVBand="0" w:evenVBand="0" w:oddHBand="0" w:evenHBand="0" w:firstRowFirstColumn="0" w:firstRowLastColumn="0" w:lastRowFirstColumn="0" w:lastRowLastColumn="0"/>
            </w:pPr>
            <w:r>
              <w:t>7 671</w:t>
            </w:r>
          </w:p>
        </w:tc>
        <w:tc>
          <w:tcPr>
            <w:tcW w:w="794" w:type="dxa"/>
          </w:tcPr>
          <w:p w14:paraId="72A24527" w14:textId="77777777" w:rsidR="0094685B" w:rsidRDefault="0094685B">
            <w:pPr>
              <w:cnfStyle w:val="000000000000" w:firstRow="0" w:lastRow="0" w:firstColumn="0" w:lastColumn="0" w:oddVBand="0" w:evenVBand="0" w:oddHBand="0" w:evenHBand="0" w:firstRowFirstColumn="0" w:firstRowLastColumn="0" w:lastRowFirstColumn="0" w:lastRowLastColumn="0"/>
            </w:pPr>
            <w:r>
              <w:t>8 716</w:t>
            </w:r>
          </w:p>
        </w:tc>
        <w:tc>
          <w:tcPr>
            <w:tcW w:w="794" w:type="dxa"/>
          </w:tcPr>
          <w:p w14:paraId="5643EDB7" w14:textId="77777777" w:rsidR="0094685B" w:rsidRDefault="0094685B">
            <w:pPr>
              <w:cnfStyle w:val="000000000000" w:firstRow="0" w:lastRow="0" w:firstColumn="0" w:lastColumn="0" w:oddVBand="0" w:evenVBand="0" w:oddHBand="0" w:evenHBand="0" w:firstRowFirstColumn="0" w:firstRowLastColumn="0" w:lastRowFirstColumn="0" w:lastRowLastColumn="0"/>
            </w:pPr>
            <w:r>
              <w:t>9 755</w:t>
            </w:r>
          </w:p>
        </w:tc>
      </w:tr>
      <w:tr w:rsidR="0094685B" w14:paraId="6ECB6E5D" w14:textId="77777777">
        <w:tc>
          <w:tcPr>
            <w:cnfStyle w:val="001000000000" w:firstRow="0" w:lastRow="0" w:firstColumn="1" w:lastColumn="0" w:oddVBand="0" w:evenVBand="0" w:oddHBand="0" w:evenHBand="0" w:firstRowFirstColumn="0" w:firstRowLastColumn="0" w:lastRowFirstColumn="0" w:lastRowLastColumn="0"/>
            <w:tcW w:w="3740" w:type="dxa"/>
          </w:tcPr>
          <w:p w14:paraId="2949C8FF" w14:textId="77777777" w:rsidR="0094685B" w:rsidRDefault="0094685B">
            <w:r>
              <w:t>Interest on lease liabilities</w:t>
            </w:r>
          </w:p>
        </w:tc>
        <w:tc>
          <w:tcPr>
            <w:tcW w:w="794" w:type="dxa"/>
          </w:tcPr>
          <w:p w14:paraId="0EB0981C" w14:textId="77777777" w:rsidR="0094685B" w:rsidRDefault="0094685B">
            <w:pPr>
              <w:cnfStyle w:val="000000000000" w:firstRow="0" w:lastRow="0" w:firstColumn="0" w:lastColumn="0" w:oddVBand="0" w:evenVBand="0" w:oddHBand="0" w:evenHBand="0" w:firstRowFirstColumn="0" w:firstRowLastColumn="0" w:lastRowFirstColumn="0" w:lastRowLastColumn="0"/>
            </w:pPr>
            <w:r>
              <w:t>394</w:t>
            </w:r>
          </w:p>
        </w:tc>
        <w:tc>
          <w:tcPr>
            <w:tcW w:w="794" w:type="dxa"/>
          </w:tcPr>
          <w:p w14:paraId="27C829DD" w14:textId="77777777" w:rsidR="0094685B" w:rsidRDefault="0094685B">
            <w:pPr>
              <w:cnfStyle w:val="000000000000" w:firstRow="0" w:lastRow="0" w:firstColumn="0" w:lastColumn="0" w:oddVBand="0" w:evenVBand="0" w:oddHBand="0" w:evenHBand="0" w:firstRowFirstColumn="0" w:firstRowLastColumn="0" w:lastRowFirstColumn="0" w:lastRowLastColumn="0"/>
            </w:pPr>
            <w:r>
              <w:t>397</w:t>
            </w:r>
          </w:p>
        </w:tc>
        <w:tc>
          <w:tcPr>
            <w:tcW w:w="794" w:type="dxa"/>
          </w:tcPr>
          <w:p w14:paraId="44FAC5E5" w14:textId="77777777" w:rsidR="0094685B" w:rsidRDefault="0094685B">
            <w:pPr>
              <w:cnfStyle w:val="000000000000" w:firstRow="0" w:lastRow="0" w:firstColumn="0" w:lastColumn="0" w:oddVBand="0" w:evenVBand="0" w:oddHBand="0" w:evenHBand="0" w:firstRowFirstColumn="0" w:firstRowLastColumn="0" w:lastRowFirstColumn="0" w:lastRowLastColumn="0"/>
            </w:pPr>
            <w:r>
              <w:t>394</w:t>
            </w:r>
          </w:p>
        </w:tc>
        <w:tc>
          <w:tcPr>
            <w:tcW w:w="794" w:type="dxa"/>
          </w:tcPr>
          <w:p w14:paraId="6386CE63" w14:textId="77777777" w:rsidR="0094685B" w:rsidRDefault="0094685B">
            <w:pPr>
              <w:cnfStyle w:val="000000000000" w:firstRow="0" w:lastRow="0" w:firstColumn="0" w:lastColumn="0" w:oddVBand="0" w:evenVBand="0" w:oddHBand="0" w:evenHBand="0" w:firstRowFirstColumn="0" w:firstRowLastColumn="0" w:lastRowFirstColumn="0" w:lastRowLastColumn="0"/>
            </w:pPr>
            <w:r>
              <w:t>391</w:t>
            </w:r>
          </w:p>
        </w:tc>
        <w:tc>
          <w:tcPr>
            <w:tcW w:w="794" w:type="dxa"/>
          </w:tcPr>
          <w:p w14:paraId="45A890E5" w14:textId="77777777" w:rsidR="0094685B" w:rsidRDefault="0094685B">
            <w:pPr>
              <w:cnfStyle w:val="000000000000" w:firstRow="0" w:lastRow="0" w:firstColumn="0" w:lastColumn="0" w:oddVBand="0" w:evenVBand="0" w:oddHBand="0" w:evenHBand="0" w:firstRowFirstColumn="0" w:firstRowLastColumn="0" w:lastRowFirstColumn="0" w:lastRowLastColumn="0"/>
            </w:pPr>
            <w:r>
              <w:t>389</w:t>
            </w:r>
          </w:p>
        </w:tc>
      </w:tr>
      <w:tr w:rsidR="0094685B" w14:paraId="42A5D7F7" w14:textId="77777777">
        <w:tc>
          <w:tcPr>
            <w:cnfStyle w:val="001000000000" w:firstRow="0" w:lastRow="0" w:firstColumn="1" w:lastColumn="0" w:oddVBand="0" w:evenVBand="0" w:oddHBand="0" w:evenHBand="0" w:firstRowFirstColumn="0" w:firstRowLastColumn="0" w:lastRowFirstColumn="0" w:lastRowLastColumn="0"/>
            <w:tcW w:w="3740" w:type="dxa"/>
          </w:tcPr>
          <w:p w14:paraId="0D55E970" w14:textId="77777777" w:rsidR="0094685B" w:rsidRDefault="0094685B">
            <w:r>
              <w:t>Interest on service concession liabilities</w:t>
            </w:r>
          </w:p>
        </w:tc>
        <w:tc>
          <w:tcPr>
            <w:tcW w:w="794" w:type="dxa"/>
          </w:tcPr>
          <w:p w14:paraId="33E926B6" w14:textId="77777777" w:rsidR="0094685B" w:rsidRDefault="0094685B">
            <w:pPr>
              <w:cnfStyle w:val="000000000000" w:firstRow="0" w:lastRow="0" w:firstColumn="0" w:lastColumn="0" w:oddVBand="0" w:evenVBand="0" w:oddHBand="0" w:evenHBand="0" w:firstRowFirstColumn="0" w:firstRowLastColumn="0" w:lastRowFirstColumn="0" w:lastRowLastColumn="0"/>
            </w:pPr>
            <w:r>
              <w:t>404</w:t>
            </w:r>
          </w:p>
        </w:tc>
        <w:tc>
          <w:tcPr>
            <w:tcW w:w="794" w:type="dxa"/>
          </w:tcPr>
          <w:p w14:paraId="127ED05D" w14:textId="77777777" w:rsidR="0094685B" w:rsidRDefault="0094685B">
            <w:pPr>
              <w:cnfStyle w:val="000000000000" w:firstRow="0" w:lastRow="0" w:firstColumn="0" w:lastColumn="0" w:oddVBand="0" w:evenVBand="0" w:oddHBand="0" w:evenHBand="0" w:firstRowFirstColumn="0" w:firstRowLastColumn="0" w:lastRowFirstColumn="0" w:lastRowLastColumn="0"/>
            </w:pPr>
            <w:r>
              <w:t>391</w:t>
            </w:r>
          </w:p>
        </w:tc>
        <w:tc>
          <w:tcPr>
            <w:tcW w:w="794" w:type="dxa"/>
          </w:tcPr>
          <w:p w14:paraId="260C34C3" w14:textId="77777777" w:rsidR="0094685B" w:rsidRDefault="0094685B">
            <w:pPr>
              <w:cnfStyle w:val="000000000000" w:firstRow="0" w:lastRow="0" w:firstColumn="0" w:lastColumn="0" w:oddVBand="0" w:evenVBand="0" w:oddHBand="0" w:evenHBand="0" w:firstRowFirstColumn="0" w:firstRowLastColumn="0" w:lastRowFirstColumn="0" w:lastRowLastColumn="0"/>
            </w:pPr>
            <w:r>
              <w:t>370</w:t>
            </w:r>
          </w:p>
        </w:tc>
        <w:tc>
          <w:tcPr>
            <w:tcW w:w="794" w:type="dxa"/>
          </w:tcPr>
          <w:p w14:paraId="3D50E06D" w14:textId="77777777" w:rsidR="0094685B" w:rsidRDefault="0094685B">
            <w:pPr>
              <w:cnfStyle w:val="000000000000" w:firstRow="0" w:lastRow="0" w:firstColumn="0" w:lastColumn="0" w:oddVBand="0" w:evenVBand="0" w:oddHBand="0" w:evenHBand="0" w:firstRowFirstColumn="0" w:firstRowLastColumn="0" w:lastRowFirstColumn="0" w:lastRowLastColumn="0"/>
            </w:pPr>
            <w:r>
              <w:t>322</w:t>
            </w:r>
          </w:p>
        </w:tc>
        <w:tc>
          <w:tcPr>
            <w:tcW w:w="794" w:type="dxa"/>
          </w:tcPr>
          <w:p w14:paraId="62BE894A" w14:textId="77777777" w:rsidR="0094685B" w:rsidRDefault="0094685B">
            <w:pPr>
              <w:cnfStyle w:val="000000000000" w:firstRow="0" w:lastRow="0" w:firstColumn="0" w:lastColumn="0" w:oddVBand="0" w:evenVBand="0" w:oddHBand="0" w:evenHBand="0" w:firstRowFirstColumn="0" w:firstRowLastColumn="0" w:lastRowFirstColumn="0" w:lastRowLastColumn="0"/>
            </w:pPr>
            <w:r>
              <w:t>302</w:t>
            </w:r>
          </w:p>
        </w:tc>
      </w:tr>
      <w:tr w:rsidR="0094685B" w14:paraId="5AE940D4"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F5AF0C6" w14:textId="77777777" w:rsidR="0094685B" w:rsidRDefault="0094685B">
            <w:r>
              <w:t>Discount interest on payables</w:t>
            </w:r>
          </w:p>
        </w:tc>
        <w:tc>
          <w:tcPr>
            <w:tcW w:w="794" w:type="dxa"/>
            <w:tcBorders>
              <w:bottom w:val="single" w:sz="6" w:space="0" w:color="auto"/>
            </w:tcBorders>
          </w:tcPr>
          <w:p w14:paraId="0ED3D82A" w14:textId="77777777" w:rsidR="0094685B" w:rsidRDefault="0094685B">
            <w:pPr>
              <w:cnfStyle w:val="000000000000" w:firstRow="0" w:lastRow="0" w:firstColumn="0" w:lastColumn="0" w:oddVBand="0" w:evenVBand="0" w:oddHBand="0" w:evenHBand="0" w:firstRowFirstColumn="0" w:firstRowLastColumn="0" w:lastRowFirstColumn="0" w:lastRowLastColumn="0"/>
            </w:pPr>
            <w:r>
              <w:t>26</w:t>
            </w:r>
          </w:p>
        </w:tc>
        <w:tc>
          <w:tcPr>
            <w:tcW w:w="794" w:type="dxa"/>
            <w:tcBorders>
              <w:bottom w:val="single" w:sz="6" w:space="0" w:color="auto"/>
            </w:tcBorders>
          </w:tcPr>
          <w:p w14:paraId="70187D06" w14:textId="77777777" w:rsidR="0094685B" w:rsidRDefault="0094685B">
            <w:pPr>
              <w:cnfStyle w:val="000000000000" w:firstRow="0" w:lastRow="0" w:firstColumn="0" w:lastColumn="0" w:oddVBand="0" w:evenVBand="0" w:oddHBand="0" w:evenHBand="0" w:firstRowFirstColumn="0" w:firstRowLastColumn="0" w:lastRowFirstColumn="0" w:lastRowLastColumn="0"/>
            </w:pPr>
            <w:r>
              <w:t>27</w:t>
            </w:r>
          </w:p>
        </w:tc>
        <w:tc>
          <w:tcPr>
            <w:tcW w:w="794" w:type="dxa"/>
            <w:tcBorders>
              <w:bottom w:val="single" w:sz="6" w:space="0" w:color="auto"/>
            </w:tcBorders>
          </w:tcPr>
          <w:p w14:paraId="7681511A" w14:textId="77777777" w:rsidR="0094685B" w:rsidRDefault="0094685B">
            <w:pPr>
              <w:cnfStyle w:val="000000000000" w:firstRow="0" w:lastRow="0" w:firstColumn="0" w:lastColumn="0" w:oddVBand="0" w:evenVBand="0" w:oddHBand="0" w:evenHBand="0" w:firstRowFirstColumn="0" w:firstRowLastColumn="0" w:lastRowFirstColumn="0" w:lastRowLastColumn="0"/>
            </w:pPr>
            <w:r>
              <w:t>25</w:t>
            </w:r>
          </w:p>
        </w:tc>
        <w:tc>
          <w:tcPr>
            <w:tcW w:w="794" w:type="dxa"/>
            <w:tcBorders>
              <w:bottom w:val="single" w:sz="6" w:space="0" w:color="auto"/>
            </w:tcBorders>
          </w:tcPr>
          <w:p w14:paraId="5A115173" w14:textId="77777777" w:rsidR="0094685B" w:rsidRDefault="0094685B">
            <w:pPr>
              <w:cnfStyle w:val="000000000000" w:firstRow="0" w:lastRow="0" w:firstColumn="0" w:lastColumn="0" w:oddVBand="0" w:evenVBand="0" w:oddHBand="0" w:evenHBand="0" w:firstRowFirstColumn="0" w:firstRowLastColumn="0" w:lastRowFirstColumn="0" w:lastRowLastColumn="0"/>
            </w:pPr>
            <w:r>
              <w:t>24</w:t>
            </w:r>
          </w:p>
        </w:tc>
        <w:tc>
          <w:tcPr>
            <w:tcW w:w="794" w:type="dxa"/>
            <w:tcBorders>
              <w:bottom w:val="single" w:sz="6" w:space="0" w:color="auto"/>
            </w:tcBorders>
          </w:tcPr>
          <w:p w14:paraId="656E7E1E" w14:textId="77777777" w:rsidR="0094685B" w:rsidRDefault="0094685B">
            <w:pPr>
              <w:cnfStyle w:val="000000000000" w:firstRow="0" w:lastRow="0" w:firstColumn="0" w:lastColumn="0" w:oddVBand="0" w:evenVBand="0" w:oddHBand="0" w:evenHBand="0" w:firstRowFirstColumn="0" w:firstRowLastColumn="0" w:lastRowFirstColumn="0" w:lastRowLastColumn="0"/>
            </w:pPr>
            <w:r>
              <w:t>24</w:t>
            </w:r>
          </w:p>
        </w:tc>
      </w:tr>
      <w:tr w:rsidR="0094685B" w14:paraId="4F34AE2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168EF7D" w14:textId="77777777" w:rsidR="0094685B" w:rsidRDefault="0094685B">
            <w:r>
              <w:rPr>
                <w:b/>
              </w:rPr>
              <w:t>Total interest expense</w:t>
            </w:r>
          </w:p>
        </w:tc>
        <w:tc>
          <w:tcPr>
            <w:tcW w:w="794" w:type="dxa"/>
            <w:tcBorders>
              <w:top w:val="single" w:sz="6" w:space="0" w:color="auto"/>
              <w:bottom w:val="single" w:sz="12" w:space="0" w:color="auto"/>
            </w:tcBorders>
          </w:tcPr>
          <w:p w14:paraId="71B86C8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7 569</w:t>
            </w:r>
          </w:p>
        </w:tc>
        <w:tc>
          <w:tcPr>
            <w:tcW w:w="794" w:type="dxa"/>
            <w:tcBorders>
              <w:top w:val="single" w:sz="6" w:space="0" w:color="auto"/>
              <w:bottom w:val="single" w:sz="12" w:space="0" w:color="auto"/>
            </w:tcBorders>
          </w:tcPr>
          <w:p w14:paraId="4B28098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7 723</w:t>
            </w:r>
          </w:p>
        </w:tc>
        <w:tc>
          <w:tcPr>
            <w:tcW w:w="794" w:type="dxa"/>
            <w:tcBorders>
              <w:top w:val="single" w:sz="6" w:space="0" w:color="auto"/>
              <w:bottom w:val="single" w:sz="12" w:space="0" w:color="auto"/>
            </w:tcBorders>
          </w:tcPr>
          <w:p w14:paraId="5A033AF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8 461</w:t>
            </w:r>
          </w:p>
        </w:tc>
        <w:tc>
          <w:tcPr>
            <w:tcW w:w="794" w:type="dxa"/>
            <w:tcBorders>
              <w:top w:val="single" w:sz="6" w:space="0" w:color="auto"/>
              <w:bottom w:val="single" w:sz="12" w:space="0" w:color="auto"/>
            </w:tcBorders>
          </w:tcPr>
          <w:p w14:paraId="48FA0047"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9 453</w:t>
            </w:r>
          </w:p>
        </w:tc>
        <w:tc>
          <w:tcPr>
            <w:tcW w:w="794" w:type="dxa"/>
            <w:tcBorders>
              <w:top w:val="single" w:sz="6" w:space="0" w:color="auto"/>
              <w:bottom w:val="single" w:sz="12" w:space="0" w:color="auto"/>
            </w:tcBorders>
          </w:tcPr>
          <w:p w14:paraId="39E988D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10 469</w:t>
            </w:r>
          </w:p>
        </w:tc>
      </w:tr>
    </w:tbl>
    <w:p w14:paraId="3308D6AB" w14:textId="77777777" w:rsidR="0094685B" w:rsidRDefault="0094685B" w:rsidP="0094685B"/>
    <w:p w14:paraId="75203E2D" w14:textId="77777777" w:rsidR="0094685B" w:rsidRPr="006E14DE" w:rsidRDefault="0094685B" w:rsidP="0094685B">
      <w:pPr>
        <w:pStyle w:val="Heading3"/>
      </w:pPr>
      <w:bookmarkStart w:id="121" w:name="_Toc215146172"/>
      <w:r>
        <w:t>4.5.3</w:t>
      </w:r>
      <w:r>
        <w:tab/>
      </w:r>
      <w:r w:rsidRPr="006E14DE">
        <w:t>Advances paid and investments, loans and placements</w:t>
      </w:r>
      <w:r w:rsidRPr="006E14DE">
        <w:tab/>
        <w:t>($ million)</w:t>
      </w:r>
      <w:bookmarkEnd w:id="119"/>
      <w:bookmarkEnd w:id="121"/>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BS.xlsx|Table:Advances_investments|MergedHeadingRow:1"/>
      </w:tblPr>
      <w:tblGrid>
        <w:gridCol w:w="3740"/>
        <w:gridCol w:w="794"/>
        <w:gridCol w:w="794"/>
        <w:gridCol w:w="794"/>
        <w:gridCol w:w="794"/>
        <w:gridCol w:w="794"/>
      </w:tblGrid>
      <w:tr w:rsidR="0094685B" w14:paraId="6CF5D97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0FE3F4D" w14:textId="77777777" w:rsidR="0094685B" w:rsidRDefault="0094685B">
            <w:pPr>
              <w:keepNext/>
            </w:pPr>
          </w:p>
        </w:tc>
        <w:tc>
          <w:tcPr>
            <w:tcW w:w="794" w:type="dxa"/>
          </w:tcPr>
          <w:p w14:paraId="64CF7005"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794" w:type="dxa"/>
          </w:tcPr>
          <w:p w14:paraId="0509642F"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545515EC"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5F36D713"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55E5D3A9"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94685B" w14:paraId="66E262F1" w14:textId="77777777">
        <w:tc>
          <w:tcPr>
            <w:cnfStyle w:val="001000000000" w:firstRow="0" w:lastRow="0" w:firstColumn="1" w:lastColumn="0" w:oddVBand="0" w:evenVBand="0" w:oddHBand="0" w:evenHBand="0" w:firstRowFirstColumn="0" w:firstRowLastColumn="0" w:lastRowFirstColumn="0" w:lastRowLastColumn="0"/>
            <w:tcW w:w="3740" w:type="dxa"/>
          </w:tcPr>
          <w:p w14:paraId="2EA50A6B" w14:textId="77777777" w:rsidR="0094685B" w:rsidRDefault="0094685B">
            <w:r>
              <w:rPr>
                <w:b/>
              </w:rPr>
              <w:t>Current advances paid and investments, loans and placements</w:t>
            </w:r>
          </w:p>
        </w:tc>
        <w:tc>
          <w:tcPr>
            <w:tcW w:w="794" w:type="dxa"/>
          </w:tcPr>
          <w:p w14:paraId="0C8D705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91B2EF8"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2E59B8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0D8BCC0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471E0CEB"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3FD6223E" w14:textId="77777777">
        <w:tc>
          <w:tcPr>
            <w:cnfStyle w:val="001000000000" w:firstRow="0" w:lastRow="0" w:firstColumn="1" w:lastColumn="0" w:oddVBand="0" w:evenVBand="0" w:oddHBand="0" w:evenHBand="0" w:firstRowFirstColumn="0" w:firstRowLastColumn="0" w:lastRowFirstColumn="0" w:lastRowLastColumn="0"/>
            <w:tcW w:w="3740" w:type="dxa"/>
          </w:tcPr>
          <w:p w14:paraId="15FAB402" w14:textId="77777777" w:rsidR="0094685B" w:rsidRDefault="0094685B">
            <w:r>
              <w:t>Loans and advances paid</w:t>
            </w:r>
          </w:p>
        </w:tc>
        <w:tc>
          <w:tcPr>
            <w:tcW w:w="794" w:type="dxa"/>
          </w:tcPr>
          <w:p w14:paraId="4DD87F40" w14:textId="77777777" w:rsidR="0094685B" w:rsidRDefault="0094685B">
            <w:pPr>
              <w:cnfStyle w:val="000000000000" w:firstRow="0" w:lastRow="0" w:firstColumn="0" w:lastColumn="0" w:oddVBand="0" w:evenVBand="0" w:oddHBand="0" w:evenHBand="0" w:firstRowFirstColumn="0" w:firstRowLastColumn="0" w:lastRowFirstColumn="0" w:lastRowLastColumn="0"/>
            </w:pPr>
            <w:r>
              <w:t>180</w:t>
            </w:r>
          </w:p>
        </w:tc>
        <w:tc>
          <w:tcPr>
            <w:tcW w:w="794" w:type="dxa"/>
          </w:tcPr>
          <w:p w14:paraId="0596A1E1" w14:textId="77777777" w:rsidR="0094685B" w:rsidRDefault="0094685B">
            <w:pPr>
              <w:cnfStyle w:val="000000000000" w:firstRow="0" w:lastRow="0" w:firstColumn="0" w:lastColumn="0" w:oddVBand="0" w:evenVBand="0" w:oddHBand="0" w:evenHBand="0" w:firstRowFirstColumn="0" w:firstRowLastColumn="0" w:lastRowFirstColumn="0" w:lastRowLastColumn="0"/>
            </w:pPr>
            <w:r>
              <w:t>187</w:t>
            </w:r>
          </w:p>
        </w:tc>
        <w:tc>
          <w:tcPr>
            <w:tcW w:w="794" w:type="dxa"/>
          </w:tcPr>
          <w:p w14:paraId="7ECCF03A" w14:textId="77777777" w:rsidR="0094685B" w:rsidRDefault="0094685B">
            <w:pPr>
              <w:cnfStyle w:val="000000000000" w:firstRow="0" w:lastRow="0" w:firstColumn="0" w:lastColumn="0" w:oddVBand="0" w:evenVBand="0" w:oddHBand="0" w:evenHBand="0" w:firstRowFirstColumn="0" w:firstRowLastColumn="0" w:lastRowFirstColumn="0" w:lastRowLastColumn="0"/>
            </w:pPr>
            <w:r>
              <w:t>149</w:t>
            </w:r>
          </w:p>
        </w:tc>
        <w:tc>
          <w:tcPr>
            <w:tcW w:w="794" w:type="dxa"/>
          </w:tcPr>
          <w:p w14:paraId="1728E9D1" w14:textId="77777777" w:rsidR="0094685B" w:rsidRDefault="0094685B">
            <w:pPr>
              <w:cnfStyle w:val="000000000000" w:firstRow="0" w:lastRow="0" w:firstColumn="0" w:lastColumn="0" w:oddVBand="0" w:evenVBand="0" w:oddHBand="0" w:evenHBand="0" w:firstRowFirstColumn="0" w:firstRowLastColumn="0" w:lastRowFirstColumn="0" w:lastRowLastColumn="0"/>
            </w:pPr>
            <w:r>
              <w:t>85</w:t>
            </w:r>
          </w:p>
        </w:tc>
        <w:tc>
          <w:tcPr>
            <w:tcW w:w="794" w:type="dxa"/>
          </w:tcPr>
          <w:p w14:paraId="179EBD70" w14:textId="77777777" w:rsidR="0094685B" w:rsidRDefault="0094685B">
            <w:pPr>
              <w:cnfStyle w:val="000000000000" w:firstRow="0" w:lastRow="0" w:firstColumn="0" w:lastColumn="0" w:oddVBand="0" w:evenVBand="0" w:oddHBand="0" w:evenHBand="0" w:firstRowFirstColumn="0" w:firstRowLastColumn="0" w:lastRowFirstColumn="0" w:lastRowLastColumn="0"/>
            </w:pPr>
            <w:r>
              <w:t>17</w:t>
            </w:r>
          </w:p>
        </w:tc>
      </w:tr>
      <w:tr w:rsidR="0094685B" w14:paraId="0B95D7DB" w14:textId="77777777">
        <w:tc>
          <w:tcPr>
            <w:cnfStyle w:val="001000000000" w:firstRow="0" w:lastRow="0" w:firstColumn="1" w:lastColumn="0" w:oddVBand="0" w:evenVBand="0" w:oddHBand="0" w:evenHBand="0" w:firstRowFirstColumn="0" w:firstRowLastColumn="0" w:lastRowFirstColumn="0" w:lastRowLastColumn="0"/>
            <w:tcW w:w="3740" w:type="dxa"/>
          </w:tcPr>
          <w:p w14:paraId="14EC72FA" w14:textId="77777777" w:rsidR="0094685B" w:rsidRDefault="0094685B">
            <w:r>
              <w:t>Equities and managed investment schemes</w:t>
            </w:r>
          </w:p>
        </w:tc>
        <w:tc>
          <w:tcPr>
            <w:tcW w:w="794" w:type="dxa"/>
          </w:tcPr>
          <w:p w14:paraId="4E039B1D" w14:textId="77777777" w:rsidR="0094685B" w:rsidRDefault="0094685B">
            <w:pPr>
              <w:cnfStyle w:val="000000000000" w:firstRow="0" w:lastRow="0" w:firstColumn="0" w:lastColumn="0" w:oddVBand="0" w:evenVBand="0" w:oddHBand="0" w:evenHBand="0" w:firstRowFirstColumn="0" w:firstRowLastColumn="0" w:lastRowFirstColumn="0" w:lastRowLastColumn="0"/>
            </w:pPr>
            <w:r>
              <w:t>865</w:t>
            </w:r>
          </w:p>
        </w:tc>
        <w:tc>
          <w:tcPr>
            <w:tcW w:w="794" w:type="dxa"/>
          </w:tcPr>
          <w:p w14:paraId="7B628D82" w14:textId="77777777" w:rsidR="0094685B" w:rsidRDefault="0094685B">
            <w:pPr>
              <w:cnfStyle w:val="000000000000" w:firstRow="0" w:lastRow="0" w:firstColumn="0" w:lastColumn="0" w:oddVBand="0" w:evenVBand="0" w:oddHBand="0" w:evenHBand="0" w:firstRowFirstColumn="0" w:firstRowLastColumn="0" w:lastRowFirstColumn="0" w:lastRowLastColumn="0"/>
            </w:pPr>
            <w:r>
              <w:t>865</w:t>
            </w:r>
          </w:p>
        </w:tc>
        <w:tc>
          <w:tcPr>
            <w:tcW w:w="794" w:type="dxa"/>
          </w:tcPr>
          <w:p w14:paraId="0EDBBC99" w14:textId="77777777" w:rsidR="0094685B" w:rsidRDefault="0094685B">
            <w:pPr>
              <w:cnfStyle w:val="000000000000" w:firstRow="0" w:lastRow="0" w:firstColumn="0" w:lastColumn="0" w:oddVBand="0" w:evenVBand="0" w:oddHBand="0" w:evenHBand="0" w:firstRowFirstColumn="0" w:firstRowLastColumn="0" w:lastRowFirstColumn="0" w:lastRowLastColumn="0"/>
            </w:pPr>
            <w:r>
              <w:t>882</w:t>
            </w:r>
          </w:p>
        </w:tc>
        <w:tc>
          <w:tcPr>
            <w:tcW w:w="794" w:type="dxa"/>
          </w:tcPr>
          <w:p w14:paraId="1EDF038A" w14:textId="77777777" w:rsidR="0094685B" w:rsidRDefault="0094685B">
            <w:pPr>
              <w:cnfStyle w:val="000000000000" w:firstRow="0" w:lastRow="0" w:firstColumn="0" w:lastColumn="0" w:oddVBand="0" w:evenVBand="0" w:oddHBand="0" w:evenHBand="0" w:firstRowFirstColumn="0" w:firstRowLastColumn="0" w:lastRowFirstColumn="0" w:lastRowLastColumn="0"/>
            </w:pPr>
            <w:r>
              <w:t>898</w:t>
            </w:r>
          </w:p>
        </w:tc>
        <w:tc>
          <w:tcPr>
            <w:tcW w:w="794" w:type="dxa"/>
          </w:tcPr>
          <w:p w14:paraId="6C978352" w14:textId="77777777" w:rsidR="0094685B" w:rsidRDefault="0094685B">
            <w:pPr>
              <w:cnfStyle w:val="000000000000" w:firstRow="0" w:lastRow="0" w:firstColumn="0" w:lastColumn="0" w:oddVBand="0" w:evenVBand="0" w:oddHBand="0" w:evenHBand="0" w:firstRowFirstColumn="0" w:firstRowLastColumn="0" w:lastRowFirstColumn="0" w:lastRowLastColumn="0"/>
            </w:pPr>
            <w:r>
              <w:t>914</w:t>
            </w:r>
          </w:p>
        </w:tc>
      </w:tr>
      <w:tr w:rsidR="0094685B" w14:paraId="70465BC6" w14:textId="77777777">
        <w:tc>
          <w:tcPr>
            <w:cnfStyle w:val="001000000000" w:firstRow="0" w:lastRow="0" w:firstColumn="1" w:lastColumn="0" w:oddVBand="0" w:evenVBand="0" w:oddHBand="0" w:evenHBand="0" w:firstRowFirstColumn="0" w:firstRowLastColumn="0" w:lastRowFirstColumn="0" w:lastRowLastColumn="0"/>
            <w:tcW w:w="3740" w:type="dxa"/>
          </w:tcPr>
          <w:p w14:paraId="0E8691CD" w14:textId="77777777" w:rsidR="0094685B" w:rsidRDefault="0094685B">
            <w:r>
              <w:t>Australian dollar term deposits</w:t>
            </w:r>
          </w:p>
        </w:tc>
        <w:tc>
          <w:tcPr>
            <w:tcW w:w="794" w:type="dxa"/>
          </w:tcPr>
          <w:p w14:paraId="5B942383" w14:textId="77777777" w:rsidR="0094685B" w:rsidRDefault="0094685B">
            <w:pPr>
              <w:cnfStyle w:val="000000000000" w:firstRow="0" w:lastRow="0" w:firstColumn="0" w:lastColumn="0" w:oddVBand="0" w:evenVBand="0" w:oddHBand="0" w:evenHBand="0" w:firstRowFirstColumn="0" w:firstRowLastColumn="0" w:lastRowFirstColumn="0" w:lastRowLastColumn="0"/>
            </w:pPr>
            <w:r>
              <w:t>248</w:t>
            </w:r>
          </w:p>
        </w:tc>
        <w:tc>
          <w:tcPr>
            <w:tcW w:w="794" w:type="dxa"/>
          </w:tcPr>
          <w:p w14:paraId="5D2341B6" w14:textId="77777777" w:rsidR="0094685B" w:rsidRDefault="0094685B">
            <w:pPr>
              <w:cnfStyle w:val="000000000000" w:firstRow="0" w:lastRow="0" w:firstColumn="0" w:lastColumn="0" w:oddVBand="0" w:evenVBand="0" w:oddHBand="0" w:evenHBand="0" w:firstRowFirstColumn="0" w:firstRowLastColumn="0" w:lastRowFirstColumn="0" w:lastRowLastColumn="0"/>
            </w:pPr>
            <w:r>
              <w:t>248</w:t>
            </w:r>
          </w:p>
        </w:tc>
        <w:tc>
          <w:tcPr>
            <w:tcW w:w="794" w:type="dxa"/>
          </w:tcPr>
          <w:p w14:paraId="2C9CDD40" w14:textId="77777777" w:rsidR="0094685B" w:rsidRDefault="0094685B">
            <w:pPr>
              <w:cnfStyle w:val="000000000000" w:firstRow="0" w:lastRow="0" w:firstColumn="0" w:lastColumn="0" w:oddVBand="0" w:evenVBand="0" w:oddHBand="0" w:evenHBand="0" w:firstRowFirstColumn="0" w:firstRowLastColumn="0" w:lastRowFirstColumn="0" w:lastRowLastColumn="0"/>
            </w:pPr>
            <w:r>
              <w:t>249</w:t>
            </w:r>
          </w:p>
        </w:tc>
        <w:tc>
          <w:tcPr>
            <w:tcW w:w="794" w:type="dxa"/>
          </w:tcPr>
          <w:p w14:paraId="18E0BCF0" w14:textId="77777777" w:rsidR="0094685B" w:rsidRDefault="0094685B">
            <w:pPr>
              <w:cnfStyle w:val="000000000000" w:firstRow="0" w:lastRow="0" w:firstColumn="0" w:lastColumn="0" w:oddVBand="0" w:evenVBand="0" w:oddHBand="0" w:evenHBand="0" w:firstRowFirstColumn="0" w:firstRowLastColumn="0" w:lastRowFirstColumn="0" w:lastRowLastColumn="0"/>
            </w:pPr>
            <w:r>
              <w:t>250</w:t>
            </w:r>
          </w:p>
        </w:tc>
        <w:tc>
          <w:tcPr>
            <w:tcW w:w="794" w:type="dxa"/>
          </w:tcPr>
          <w:p w14:paraId="00BD111E" w14:textId="77777777" w:rsidR="0094685B" w:rsidRDefault="0094685B">
            <w:pPr>
              <w:cnfStyle w:val="000000000000" w:firstRow="0" w:lastRow="0" w:firstColumn="0" w:lastColumn="0" w:oddVBand="0" w:evenVBand="0" w:oddHBand="0" w:evenHBand="0" w:firstRowFirstColumn="0" w:firstRowLastColumn="0" w:lastRowFirstColumn="0" w:lastRowLastColumn="0"/>
            </w:pPr>
            <w:r>
              <w:t>252</w:t>
            </w:r>
          </w:p>
        </w:tc>
      </w:tr>
      <w:tr w:rsidR="0094685B" w14:paraId="53703FC7" w14:textId="77777777">
        <w:tc>
          <w:tcPr>
            <w:cnfStyle w:val="001000000000" w:firstRow="0" w:lastRow="0" w:firstColumn="1" w:lastColumn="0" w:oddVBand="0" w:evenVBand="0" w:oddHBand="0" w:evenHBand="0" w:firstRowFirstColumn="0" w:firstRowLastColumn="0" w:lastRowFirstColumn="0" w:lastRowLastColumn="0"/>
            <w:tcW w:w="3740" w:type="dxa"/>
          </w:tcPr>
          <w:p w14:paraId="563BBDC1" w14:textId="77777777" w:rsidR="0094685B" w:rsidRDefault="0094685B">
            <w:r>
              <w:t>Debt securities</w:t>
            </w:r>
          </w:p>
        </w:tc>
        <w:tc>
          <w:tcPr>
            <w:tcW w:w="794" w:type="dxa"/>
          </w:tcPr>
          <w:p w14:paraId="4CEB8009"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019BBAD5"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E5B1D86"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1888749A"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5EDEB7F" w14:textId="77777777" w:rsidR="0094685B" w:rsidRDefault="0094685B">
            <w:pPr>
              <w:cnfStyle w:val="000000000000" w:firstRow="0" w:lastRow="0" w:firstColumn="0" w:lastColumn="0" w:oddVBand="0" w:evenVBand="0" w:oddHBand="0" w:evenHBand="0" w:firstRowFirstColumn="0" w:firstRowLastColumn="0" w:lastRowFirstColumn="0" w:lastRowLastColumn="0"/>
            </w:pPr>
            <w:r>
              <w:t>2</w:t>
            </w:r>
          </w:p>
        </w:tc>
      </w:tr>
      <w:tr w:rsidR="0094685B" w14:paraId="2C37D925"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44B8A90" w14:textId="77777777" w:rsidR="0094685B" w:rsidRDefault="0094685B">
            <w:r>
              <w:t>Derivative financial instruments</w:t>
            </w:r>
          </w:p>
        </w:tc>
        <w:tc>
          <w:tcPr>
            <w:tcW w:w="794" w:type="dxa"/>
            <w:tcBorders>
              <w:bottom w:val="single" w:sz="6" w:space="0" w:color="auto"/>
            </w:tcBorders>
          </w:tcPr>
          <w:p w14:paraId="310F84EA" w14:textId="77777777" w:rsidR="0094685B" w:rsidRDefault="0094685B">
            <w:pPr>
              <w:cnfStyle w:val="000000000000" w:firstRow="0" w:lastRow="0" w:firstColumn="0" w:lastColumn="0" w:oddVBand="0" w:evenVBand="0" w:oddHBand="0" w:evenHBand="0" w:firstRowFirstColumn="0" w:firstRowLastColumn="0" w:lastRowFirstColumn="0" w:lastRowLastColumn="0"/>
            </w:pPr>
            <w:r>
              <w:t>516</w:t>
            </w:r>
          </w:p>
        </w:tc>
        <w:tc>
          <w:tcPr>
            <w:tcW w:w="794" w:type="dxa"/>
            <w:tcBorders>
              <w:bottom w:val="single" w:sz="6" w:space="0" w:color="auto"/>
            </w:tcBorders>
          </w:tcPr>
          <w:p w14:paraId="3B6ACD3D" w14:textId="77777777" w:rsidR="0094685B" w:rsidRDefault="0094685B">
            <w:pPr>
              <w:cnfStyle w:val="000000000000" w:firstRow="0" w:lastRow="0" w:firstColumn="0" w:lastColumn="0" w:oddVBand="0" w:evenVBand="0" w:oddHBand="0" w:evenHBand="0" w:firstRowFirstColumn="0" w:firstRowLastColumn="0" w:lastRowFirstColumn="0" w:lastRowLastColumn="0"/>
            </w:pPr>
            <w:r>
              <w:t>119</w:t>
            </w:r>
          </w:p>
        </w:tc>
        <w:tc>
          <w:tcPr>
            <w:tcW w:w="794" w:type="dxa"/>
            <w:tcBorders>
              <w:bottom w:val="single" w:sz="6" w:space="0" w:color="auto"/>
            </w:tcBorders>
          </w:tcPr>
          <w:p w14:paraId="0B507AE6" w14:textId="77777777" w:rsidR="0094685B" w:rsidRDefault="0094685B">
            <w:pPr>
              <w:cnfStyle w:val="000000000000" w:firstRow="0" w:lastRow="0" w:firstColumn="0" w:lastColumn="0" w:oddVBand="0" w:evenVBand="0" w:oddHBand="0" w:evenHBand="0" w:firstRowFirstColumn="0" w:firstRowLastColumn="0" w:lastRowFirstColumn="0" w:lastRowLastColumn="0"/>
            </w:pPr>
            <w:r>
              <w:t>117</w:t>
            </w:r>
          </w:p>
        </w:tc>
        <w:tc>
          <w:tcPr>
            <w:tcW w:w="794" w:type="dxa"/>
            <w:tcBorders>
              <w:bottom w:val="single" w:sz="6" w:space="0" w:color="auto"/>
            </w:tcBorders>
          </w:tcPr>
          <w:p w14:paraId="298785F3" w14:textId="77777777" w:rsidR="0094685B" w:rsidRDefault="0094685B">
            <w:pPr>
              <w:cnfStyle w:val="000000000000" w:firstRow="0" w:lastRow="0" w:firstColumn="0" w:lastColumn="0" w:oddVBand="0" w:evenVBand="0" w:oddHBand="0" w:evenHBand="0" w:firstRowFirstColumn="0" w:firstRowLastColumn="0" w:lastRowFirstColumn="0" w:lastRowLastColumn="0"/>
            </w:pPr>
            <w:r>
              <w:t>112</w:t>
            </w:r>
          </w:p>
        </w:tc>
        <w:tc>
          <w:tcPr>
            <w:tcW w:w="794" w:type="dxa"/>
            <w:tcBorders>
              <w:bottom w:val="single" w:sz="6" w:space="0" w:color="auto"/>
            </w:tcBorders>
          </w:tcPr>
          <w:p w14:paraId="4F2A7E30" w14:textId="77777777" w:rsidR="0094685B" w:rsidRDefault="0094685B">
            <w:pPr>
              <w:cnfStyle w:val="000000000000" w:firstRow="0" w:lastRow="0" w:firstColumn="0" w:lastColumn="0" w:oddVBand="0" w:evenVBand="0" w:oddHBand="0" w:evenHBand="0" w:firstRowFirstColumn="0" w:firstRowLastColumn="0" w:lastRowFirstColumn="0" w:lastRowLastColumn="0"/>
            </w:pPr>
            <w:r>
              <w:t>118</w:t>
            </w:r>
          </w:p>
        </w:tc>
      </w:tr>
      <w:tr w:rsidR="0094685B" w14:paraId="69D5B0A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59234E2" w14:textId="77777777" w:rsidR="0094685B" w:rsidRDefault="0094685B">
            <w:r>
              <w:rPr>
                <w:b/>
              </w:rPr>
              <w:t>Total current advances paid and investments, loans and placements</w:t>
            </w:r>
          </w:p>
        </w:tc>
        <w:tc>
          <w:tcPr>
            <w:tcW w:w="794" w:type="dxa"/>
            <w:tcBorders>
              <w:top w:val="single" w:sz="6" w:space="0" w:color="auto"/>
            </w:tcBorders>
          </w:tcPr>
          <w:p w14:paraId="0503B72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1 811</w:t>
            </w:r>
          </w:p>
        </w:tc>
        <w:tc>
          <w:tcPr>
            <w:tcW w:w="794" w:type="dxa"/>
            <w:tcBorders>
              <w:top w:val="single" w:sz="6" w:space="0" w:color="auto"/>
            </w:tcBorders>
          </w:tcPr>
          <w:p w14:paraId="7A95AF6D"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1 422</w:t>
            </w:r>
          </w:p>
        </w:tc>
        <w:tc>
          <w:tcPr>
            <w:tcW w:w="794" w:type="dxa"/>
            <w:tcBorders>
              <w:top w:val="single" w:sz="6" w:space="0" w:color="auto"/>
            </w:tcBorders>
          </w:tcPr>
          <w:p w14:paraId="5B77D02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1 399</w:t>
            </w:r>
          </w:p>
        </w:tc>
        <w:tc>
          <w:tcPr>
            <w:tcW w:w="794" w:type="dxa"/>
            <w:tcBorders>
              <w:top w:val="single" w:sz="6" w:space="0" w:color="auto"/>
            </w:tcBorders>
          </w:tcPr>
          <w:p w14:paraId="1E791CD8"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1 347</w:t>
            </w:r>
          </w:p>
        </w:tc>
        <w:tc>
          <w:tcPr>
            <w:tcW w:w="794" w:type="dxa"/>
            <w:tcBorders>
              <w:top w:val="single" w:sz="6" w:space="0" w:color="auto"/>
            </w:tcBorders>
          </w:tcPr>
          <w:p w14:paraId="2754588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1 302</w:t>
            </w:r>
          </w:p>
        </w:tc>
      </w:tr>
      <w:tr w:rsidR="0094685B" w14:paraId="5E3E93D9" w14:textId="77777777">
        <w:tc>
          <w:tcPr>
            <w:cnfStyle w:val="001000000000" w:firstRow="0" w:lastRow="0" w:firstColumn="1" w:lastColumn="0" w:oddVBand="0" w:evenVBand="0" w:oddHBand="0" w:evenHBand="0" w:firstRowFirstColumn="0" w:firstRowLastColumn="0" w:lastRowFirstColumn="0" w:lastRowLastColumn="0"/>
            <w:tcW w:w="3740" w:type="dxa"/>
          </w:tcPr>
          <w:p w14:paraId="45E7B111" w14:textId="77777777" w:rsidR="0094685B" w:rsidRDefault="0094685B">
            <w:r>
              <w:rPr>
                <w:b/>
              </w:rPr>
              <w:t>Non</w:t>
            </w:r>
            <w:r>
              <w:rPr>
                <w:b/>
              </w:rPr>
              <w:noBreakHyphen/>
              <w:t>current advances paid and investments, loans and placements</w:t>
            </w:r>
          </w:p>
        </w:tc>
        <w:tc>
          <w:tcPr>
            <w:tcW w:w="794" w:type="dxa"/>
          </w:tcPr>
          <w:p w14:paraId="6480B94F"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3951E743"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1621CDD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29E22BB6"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Pr>
          <w:p w14:paraId="64B3BBF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086A8061" w14:textId="77777777">
        <w:tc>
          <w:tcPr>
            <w:cnfStyle w:val="001000000000" w:firstRow="0" w:lastRow="0" w:firstColumn="1" w:lastColumn="0" w:oddVBand="0" w:evenVBand="0" w:oddHBand="0" w:evenHBand="0" w:firstRowFirstColumn="0" w:firstRowLastColumn="0" w:lastRowFirstColumn="0" w:lastRowLastColumn="0"/>
            <w:tcW w:w="3740" w:type="dxa"/>
          </w:tcPr>
          <w:p w14:paraId="21BAD09D" w14:textId="77777777" w:rsidR="0094685B" w:rsidRDefault="0094685B">
            <w:r>
              <w:t>Loans and advances paid</w:t>
            </w:r>
          </w:p>
        </w:tc>
        <w:tc>
          <w:tcPr>
            <w:tcW w:w="794" w:type="dxa"/>
          </w:tcPr>
          <w:p w14:paraId="16E1D647" w14:textId="77777777" w:rsidR="0094685B" w:rsidRDefault="0094685B">
            <w:pPr>
              <w:cnfStyle w:val="000000000000" w:firstRow="0" w:lastRow="0" w:firstColumn="0" w:lastColumn="0" w:oddVBand="0" w:evenVBand="0" w:oddHBand="0" w:evenHBand="0" w:firstRowFirstColumn="0" w:firstRowLastColumn="0" w:lastRowFirstColumn="0" w:lastRowLastColumn="0"/>
            </w:pPr>
            <w:r>
              <w:t>6 199</w:t>
            </w:r>
          </w:p>
        </w:tc>
        <w:tc>
          <w:tcPr>
            <w:tcW w:w="794" w:type="dxa"/>
          </w:tcPr>
          <w:p w14:paraId="70E620F4" w14:textId="77777777" w:rsidR="0094685B" w:rsidRDefault="0094685B">
            <w:pPr>
              <w:cnfStyle w:val="000000000000" w:firstRow="0" w:lastRow="0" w:firstColumn="0" w:lastColumn="0" w:oddVBand="0" w:evenVBand="0" w:oddHBand="0" w:evenHBand="0" w:firstRowFirstColumn="0" w:firstRowLastColumn="0" w:lastRowFirstColumn="0" w:lastRowLastColumn="0"/>
            </w:pPr>
            <w:r>
              <w:t>6 041</w:t>
            </w:r>
          </w:p>
        </w:tc>
        <w:tc>
          <w:tcPr>
            <w:tcW w:w="794" w:type="dxa"/>
          </w:tcPr>
          <w:p w14:paraId="478B3590" w14:textId="77777777" w:rsidR="0094685B" w:rsidRDefault="0094685B">
            <w:pPr>
              <w:cnfStyle w:val="000000000000" w:firstRow="0" w:lastRow="0" w:firstColumn="0" w:lastColumn="0" w:oddVBand="0" w:evenVBand="0" w:oddHBand="0" w:evenHBand="0" w:firstRowFirstColumn="0" w:firstRowLastColumn="0" w:lastRowFirstColumn="0" w:lastRowLastColumn="0"/>
            </w:pPr>
            <w:r>
              <w:t>6 068</w:t>
            </w:r>
          </w:p>
        </w:tc>
        <w:tc>
          <w:tcPr>
            <w:tcW w:w="794" w:type="dxa"/>
          </w:tcPr>
          <w:p w14:paraId="4292B825" w14:textId="77777777" w:rsidR="0094685B" w:rsidRDefault="0094685B">
            <w:pPr>
              <w:cnfStyle w:val="000000000000" w:firstRow="0" w:lastRow="0" w:firstColumn="0" w:lastColumn="0" w:oddVBand="0" w:evenVBand="0" w:oddHBand="0" w:evenHBand="0" w:firstRowFirstColumn="0" w:firstRowLastColumn="0" w:lastRowFirstColumn="0" w:lastRowLastColumn="0"/>
            </w:pPr>
            <w:r>
              <w:t>6 099</w:t>
            </w:r>
          </w:p>
        </w:tc>
        <w:tc>
          <w:tcPr>
            <w:tcW w:w="794" w:type="dxa"/>
          </w:tcPr>
          <w:p w14:paraId="11AF2D53" w14:textId="77777777" w:rsidR="0094685B" w:rsidRDefault="0094685B">
            <w:pPr>
              <w:cnfStyle w:val="000000000000" w:firstRow="0" w:lastRow="0" w:firstColumn="0" w:lastColumn="0" w:oddVBand="0" w:evenVBand="0" w:oddHBand="0" w:evenHBand="0" w:firstRowFirstColumn="0" w:firstRowLastColumn="0" w:lastRowFirstColumn="0" w:lastRowLastColumn="0"/>
            </w:pPr>
            <w:r>
              <w:t>6 132</w:t>
            </w:r>
          </w:p>
        </w:tc>
      </w:tr>
      <w:tr w:rsidR="0094685B" w14:paraId="3052B323" w14:textId="77777777">
        <w:tc>
          <w:tcPr>
            <w:cnfStyle w:val="001000000000" w:firstRow="0" w:lastRow="0" w:firstColumn="1" w:lastColumn="0" w:oddVBand="0" w:evenVBand="0" w:oddHBand="0" w:evenHBand="0" w:firstRowFirstColumn="0" w:firstRowLastColumn="0" w:lastRowFirstColumn="0" w:lastRowLastColumn="0"/>
            <w:tcW w:w="3740" w:type="dxa"/>
          </w:tcPr>
          <w:p w14:paraId="78CBB7B1" w14:textId="77777777" w:rsidR="0094685B" w:rsidRDefault="0094685B">
            <w:r>
              <w:t>Equities and managed investment schemes</w:t>
            </w:r>
          </w:p>
        </w:tc>
        <w:tc>
          <w:tcPr>
            <w:tcW w:w="794" w:type="dxa"/>
          </w:tcPr>
          <w:p w14:paraId="3A52F2D1" w14:textId="77777777" w:rsidR="0094685B" w:rsidRDefault="0094685B">
            <w:pPr>
              <w:cnfStyle w:val="000000000000" w:firstRow="0" w:lastRow="0" w:firstColumn="0" w:lastColumn="0" w:oddVBand="0" w:evenVBand="0" w:oddHBand="0" w:evenHBand="0" w:firstRowFirstColumn="0" w:firstRowLastColumn="0" w:lastRowFirstColumn="0" w:lastRowLastColumn="0"/>
            </w:pPr>
            <w:r>
              <w:t>16 895</w:t>
            </w:r>
          </w:p>
        </w:tc>
        <w:tc>
          <w:tcPr>
            <w:tcW w:w="794" w:type="dxa"/>
          </w:tcPr>
          <w:p w14:paraId="1B3A1CF6" w14:textId="77777777" w:rsidR="0094685B" w:rsidRDefault="0094685B">
            <w:pPr>
              <w:cnfStyle w:val="000000000000" w:firstRow="0" w:lastRow="0" w:firstColumn="0" w:lastColumn="0" w:oddVBand="0" w:evenVBand="0" w:oddHBand="0" w:evenHBand="0" w:firstRowFirstColumn="0" w:firstRowLastColumn="0" w:lastRowFirstColumn="0" w:lastRowLastColumn="0"/>
            </w:pPr>
            <w:r>
              <w:t>17 355</w:t>
            </w:r>
          </w:p>
        </w:tc>
        <w:tc>
          <w:tcPr>
            <w:tcW w:w="794" w:type="dxa"/>
          </w:tcPr>
          <w:p w14:paraId="1F75C576" w14:textId="77777777" w:rsidR="0094685B" w:rsidRDefault="0094685B">
            <w:pPr>
              <w:cnfStyle w:val="000000000000" w:firstRow="0" w:lastRow="0" w:firstColumn="0" w:lastColumn="0" w:oddVBand="0" w:evenVBand="0" w:oddHBand="0" w:evenHBand="0" w:firstRowFirstColumn="0" w:firstRowLastColumn="0" w:lastRowFirstColumn="0" w:lastRowLastColumn="0"/>
            </w:pPr>
            <w:r>
              <w:t>18 461</w:t>
            </w:r>
          </w:p>
        </w:tc>
        <w:tc>
          <w:tcPr>
            <w:tcW w:w="794" w:type="dxa"/>
          </w:tcPr>
          <w:p w14:paraId="04250D46" w14:textId="77777777" w:rsidR="0094685B" w:rsidRDefault="0094685B">
            <w:pPr>
              <w:cnfStyle w:val="000000000000" w:firstRow="0" w:lastRow="0" w:firstColumn="0" w:lastColumn="0" w:oddVBand="0" w:evenVBand="0" w:oddHBand="0" w:evenHBand="0" w:firstRowFirstColumn="0" w:firstRowLastColumn="0" w:lastRowFirstColumn="0" w:lastRowLastColumn="0"/>
            </w:pPr>
            <w:r>
              <w:t>20 065</w:t>
            </w:r>
          </w:p>
        </w:tc>
        <w:tc>
          <w:tcPr>
            <w:tcW w:w="794" w:type="dxa"/>
          </w:tcPr>
          <w:p w14:paraId="1C7ADBE5" w14:textId="77777777" w:rsidR="0094685B" w:rsidRDefault="0094685B">
            <w:pPr>
              <w:cnfStyle w:val="000000000000" w:firstRow="0" w:lastRow="0" w:firstColumn="0" w:lastColumn="0" w:oddVBand="0" w:evenVBand="0" w:oddHBand="0" w:evenHBand="0" w:firstRowFirstColumn="0" w:firstRowLastColumn="0" w:lastRowFirstColumn="0" w:lastRowLastColumn="0"/>
            </w:pPr>
            <w:r>
              <w:t>21 722</w:t>
            </w:r>
          </w:p>
        </w:tc>
      </w:tr>
      <w:tr w:rsidR="0094685B" w14:paraId="31237A61" w14:textId="77777777">
        <w:tc>
          <w:tcPr>
            <w:cnfStyle w:val="001000000000" w:firstRow="0" w:lastRow="0" w:firstColumn="1" w:lastColumn="0" w:oddVBand="0" w:evenVBand="0" w:oddHBand="0" w:evenHBand="0" w:firstRowFirstColumn="0" w:firstRowLastColumn="0" w:lastRowFirstColumn="0" w:lastRowLastColumn="0"/>
            <w:tcW w:w="3740" w:type="dxa"/>
          </w:tcPr>
          <w:p w14:paraId="6FAF2279" w14:textId="77777777" w:rsidR="0094685B" w:rsidRDefault="0094685B">
            <w:r>
              <w:t>Australian dollar term deposits</w:t>
            </w:r>
          </w:p>
        </w:tc>
        <w:tc>
          <w:tcPr>
            <w:tcW w:w="794" w:type="dxa"/>
          </w:tcPr>
          <w:p w14:paraId="2CCA7737"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6E4C4B2D"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7FECE126"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3D866CE9"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690CF518" w14:textId="77777777" w:rsidR="0094685B" w:rsidRDefault="0094685B">
            <w:pPr>
              <w:cnfStyle w:val="000000000000" w:firstRow="0" w:lastRow="0" w:firstColumn="0" w:lastColumn="0" w:oddVBand="0" w:evenVBand="0" w:oddHBand="0" w:evenHBand="0" w:firstRowFirstColumn="0" w:firstRowLastColumn="0" w:lastRowFirstColumn="0" w:lastRowLastColumn="0"/>
            </w:pPr>
            <w:r>
              <w:t>3</w:t>
            </w:r>
          </w:p>
        </w:tc>
      </w:tr>
      <w:tr w:rsidR="0094685B" w14:paraId="2F972116" w14:textId="77777777">
        <w:tc>
          <w:tcPr>
            <w:cnfStyle w:val="001000000000" w:firstRow="0" w:lastRow="0" w:firstColumn="1" w:lastColumn="0" w:oddVBand="0" w:evenVBand="0" w:oddHBand="0" w:evenHBand="0" w:firstRowFirstColumn="0" w:firstRowLastColumn="0" w:lastRowFirstColumn="0" w:lastRowLastColumn="0"/>
            <w:tcW w:w="3740" w:type="dxa"/>
          </w:tcPr>
          <w:p w14:paraId="391A9ADA" w14:textId="77777777" w:rsidR="0094685B" w:rsidRDefault="0094685B">
            <w:r>
              <w:t>Debt securities</w:t>
            </w:r>
          </w:p>
        </w:tc>
        <w:tc>
          <w:tcPr>
            <w:tcW w:w="794" w:type="dxa"/>
          </w:tcPr>
          <w:p w14:paraId="4CB37F33" w14:textId="77777777" w:rsidR="0094685B" w:rsidRDefault="0094685B">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1D23B7D9" w14:textId="77777777" w:rsidR="0094685B" w:rsidRDefault="0094685B">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7E50BE05" w14:textId="77777777" w:rsidR="0094685B" w:rsidRDefault="0094685B">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7A96BCE0" w14:textId="77777777" w:rsidR="0094685B" w:rsidRDefault="0094685B">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03D8CF58" w14:textId="77777777" w:rsidR="0094685B" w:rsidRDefault="0094685B">
            <w:pPr>
              <w:cnfStyle w:val="000000000000" w:firstRow="0" w:lastRow="0" w:firstColumn="0" w:lastColumn="0" w:oddVBand="0" w:evenVBand="0" w:oddHBand="0" w:evenHBand="0" w:firstRowFirstColumn="0" w:firstRowLastColumn="0" w:lastRowFirstColumn="0" w:lastRowLastColumn="0"/>
            </w:pPr>
            <w:r>
              <w:t>23</w:t>
            </w:r>
          </w:p>
        </w:tc>
      </w:tr>
      <w:tr w:rsidR="0094685B" w14:paraId="6D3A87B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3DD12B9" w14:textId="77777777" w:rsidR="0094685B" w:rsidRDefault="0094685B">
            <w:r>
              <w:t>Derivative financial instruments</w:t>
            </w:r>
          </w:p>
        </w:tc>
        <w:tc>
          <w:tcPr>
            <w:tcW w:w="794" w:type="dxa"/>
            <w:tcBorders>
              <w:bottom w:val="single" w:sz="6" w:space="0" w:color="auto"/>
            </w:tcBorders>
          </w:tcPr>
          <w:p w14:paraId="632412DB"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79F4389E"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292CF62B"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3CEC9155"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5A904F2E"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r>
      <w:tr w:rsidR="0094685B" w14:paraId="15D34F65"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975D99C" w14:textId="77777777" w:rsidR="0094685B" w:rsidRDefault="0094685B">
            <w:r>
              <w:rPr>
                <w:b/>
              </w:rPr>
              <w:t>Total non</w:t>
            </w:r>
            <w:r>
              <w:rPr>
                <w:b/>
              </w:rPr>
              <w:noBreakHyphen/>
              <w:t>current advances paid and investments, loans and placements</w:t>
            </w:r>
          </w:p>
        </w:tc>
        <w:tc>
          <w:tcPr>
            <w:tcW w:w="794" w:type="dxa"/>
            <w:tcBorders>
              <w:top w:val="single" w:sz="6" w:space="0" w:color="auto"/>
              <w:bottom w:val="single" w:sz="6" w:space="0" w:color="auto"/>
            </w:tcBorders>
          </w:tcPr>
          <w:p w14:paraId="392A3D5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23 120</w:t>
            </w:r>
          </w:p>
        </w:tc>
        <w:tc>
          <w:tcPr>
            <w:tcW w:w="794" w:type="dxa"/>
            <w:tcBorders>
              <w:top w:val="single" w:sz="6" w:space="0" w:color="auto"/>
              <w:bottom w:val="single" w:sz="6" w:space="0" w:color="auto"/>
            </w:tcBorders>
          </w:tcPr>
          <w:p w14:paraId="2481173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23 423</w:t>
            </w:r>
          </w:p>
        </w:tc>
        <w:tc>
          <w:tcPr>
            <w:tcW w:w="794" w:type="dxa"/>
            <w:tcBorders>
              <w:top w:val="single" w:sz="6" w:space="0" w:color="auto"/>
              <w:bottom w:val="single" w:sz="6" w:space="0" w:color="auto"/>
            </w:tcBorders>
          </w:tcPr>
          <w:p w14:paraId="076376B1"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24 555</w:t>
            </w:r>
          </w:p>
        </w:tc>
        <w:tc>
          <w:tcPr>
            <w:tcW w:w="794" w:type="dxa"/>
            <w:tcBorders>
              <w:top w:val="single" w:sz="6" w:space="0" w:color="auto"/>
              <w:bottom w:val="single" w:sz="6" w:space="0" w:color="auto"/>
            </w:tcBorders>
          </w:tcPr>
          <w:p w14:paraId="0DCD072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26 189</w:t>
            </w:r>
          </w:p>
        </w:tc>
        <w:tc>
          <w:tcPr>
            <w:tcW w:w="794" w:type="dxa"/>
            <w:tcBorders>
              <w:top w:val="single" w:sz="6" w:space="0" w:color="auto"/>
              <w:bottom w:val="single" w:sz="6" w:space="0" w:color="auto"/>
            </w:tcBorders>
          </w:tcPr>
          <w:p w14:paraId="0D97DBAE"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27 880</w:t>
            </w:r>
          </w:p>
        </w:tc>
      </w:tr>
      <w:tr w:rsidR="0094685B" w14:paraId="4292C76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6999D78" w14:textId="77777777" w:rsidR="0094685B" w:rsidRDefault="0094685B">
            <w:r>
              <w:rPr>
                <w:b/>
              </w:rPr>
              <w:t>Total advances paid and investments, loans and placements</w:t>
            </w:r>
          </w:p>
        </w:tc>
        <w:tc>
          <w:tcPr>
            <w:tcW w:w="794" w:type="dxa"/>
            <w:tcBorders>
              <w:top w:val="single" w:sz="6" w:space="0" w:color="auto"/>
              <w:bottom w:val="single" w:sz="12" w:space="0" w:color="auto"/>
            </w:tcBorders>
          </w:tcPr>
          <w:p w14:paraId="2E3B053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24 932</w:t>
            </w:r>
          </w:p>
        </w:tc>
        <w:tc>
          <w:tcPr>
            <w:tcW w:w="794" w:type="dxa"/>
            <w:tcBorders>
              <w:top w:val="single" w:sz="6" w:space="0" w:color="auto"/>
              <w:bottom w:val="single" w:sz="12" w:space="0" w:color="auto"/>
            </w:tcBorders>
          </w:tcPr>
          <w:p w14:paraId="29451702"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24 845</w:t>
            </w:r>
          </w:p>
        </w:tc>
        <w:tc>
          <w:tcPr>
            <w:tcW w:w="794" w:type="dxa"/>
            <w:tcBorders>
              <w:top w:val="single" w:sz="6" w:space="0" w:color="auto"/>
              <w:bottom w:val="single" w:sz="12" w:space="0" w:color="auto"/>
            </w:tcBorders>
          </w:tcPr>
          <w:p w14:paraId="5A906863"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25 954</w:t>
            </w:r>
          </w:p>
        </w:tc>
        <w:tc>
          <w:tcPr>
            <w:tcW w:w="794" w:type="dxa"/>
            <w:tcBorders>
              <w:top w:val="single" w:sz="6" w:space="0" w:color="auto"/>
              <w:bottom w:val="single" w:sz="12" w:space="0" w:color="auto"/>
            </w:tcBorders>
          </w:tcPr>
          <w:p w14:paraId="710194CC"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27 536</w:t>
            </w:r>
          </w:p>
        </w:tc>
        <w:tc>
          <w:tcPr>
            <w:tcW w:w="794" w:type="dxa"/>
            <w:tcBorders>
              <w:top w:val="single" w:sz="6" w:space="0" w:color="auto"/>
              <w:bottom w:val="single" w:sz="12" w:space="0" w:color="auto"/>
            </w:tcBorders>
          </w:tcPr>
          <w:p w14:paraId="64B65975"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29 182</w:t>
            </w:r>
          </w:p>
        </w:tc>
      </w:tr>
      <w:tr w:rsidR="0094685B" w14:paraId="19A7ED2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3F7A0F8" w14:textId="77777777" w:rsidR="0094685B" w:rsidRDefault="0094685B">
            <w:r>
              <w:rPr>
                <w:b/>
              </w:rPr>
              <w:t>Represented by:</w:t>
            </w:r>
          </w:p>
        </w:tc>
        <w:tc>
          <w:tcPr>
            <w:tcW w:w="794" w:type="dxa"/>
            <w:tcBorders>
              <w:top w:val="single" w:sz="6" w:space="0" w:color="auto"/>
            </w:tcBorders>
          </w:tcPr>
          <w:p w14:paraId="1DE6FD92"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19A9BB6"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3546E81"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203F74"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2F10E5" w14:textId="77777777" w:rsidR="0094685B" w:rsidRDefault="0094685B">
            <w:pPr>
              <w:cnfStyle w:val="000000000000" w:firstRow="0" w:lastRow="0" w:firstColumn="0" w:lastColumn="0" w:oddVBand="0" w:evenVBand="0" w:oddHBand="0" w:evenHBand="0" w:firstRowFirstColumn="0" w:firstRowLastColumn="0" w:lastRowFirstColumn="0" w:lastRowLastColumn="0"/>
            </w:pPr>
          </w:p>
        </w:tc>
      </w:tr>
      <w:tr w:rsidR="0094685B" w14:paraId="35683113" w14:textId="77777777">
        <w:tc>
          <w:tcPr>
            <w:cnfStyle w:val="001000000000" w:firstRow="0" w:lastRow="0" w:firstColumn="1" w:lastColumn="0" w:oddVBand="0" w:evenVBand="0" w:oddHBand="0" w:evenHBand="0" w:firstRowFirstColumn="0" w:firstRowLastColumn="0" w:lastRowFirstColumn="0" w:lastRowLastColumn="0"/>
            <w:tcW w:w="3740" w:type="dxa"/>
          </w:tcPr>
          <w:p w14:paraId="5A426B81" w14:textId="77777777" w:rsidR="0094685B" w:rsidRDefault="0094685B">
            <w:r>
              <w:t>Advances paid</w:t>
            </w:r>
          </w:p>
        </w:tc>
        <w:tc>
          <w:tcPr>
            <w:tcW w:w="794" w:type="dxa"/>
          </w:tcPr>
          <w:p w14:paraId="41230862" w14:textId="77777777" w:rsidR="0094685B" w:rsidRDefault="0094685B">
            <w:pPr>
              <w:cnfStyle w:val="000000000000" w:firstRow="0" w:lastRow="0" w:firstColumn="0" w:lastColumn="0" w:oddVBand="0" w:evenVBand="0" w:oddHBand="0" w:evenHBand="0" w:firstRowFirstColumn="0" w:firstRowLastColumn="0" w:lastRowFirstColumn="0" w:lastRowLastColumn="0"/>
            </w:pPr>
            <w:r>
              <w:t>6 379</w:t>
            </w:r>
          </w:p>
        </w:tc>
        <w:tc>
          <w:tcPr>
            <w:tcW w:w="794" w:type="dxa"/>
          </w:tcPr>
          <w:p w14:paraId="78056D3E" w14:textId="77777777" w:rsidR="0094685B" w:rsidRDefault="0094685B">
            <w:pPr>
              <w:cnfStyle w:val="000000000000" w:firstRow="0" w:lastRow="0" w:firstColumn="0" w:lastColumn="0" w:oddVBand="0" w:evenVBand="0" w:oddHBand="0" w:evenHBand="0" w:firstRowFirstColumn="0" w:firstRowLastColumn="0" w:lastRowFirstColumn="0" w:lastRowLastColumn="0"/>
            </w:pPr>
            <w:r>
              <w:t>6 229</w:t>
            </w:r>
          </w:p>
        </w:tc>
        <w:tc>
          <w:tcPr>
            <w:tcW w:w="794" w:type="dxa"/>
          </w:tcPr>
          <w:p w14:paraId="033CD4F8" w14:textId="77777777" w:rsidR="0094685B" w:rsidRDefault="0094685B">
            <w:pPr>
              <w:cnfStyle w:val="000000000000" w:firstRow="0" w:lastRow="0" w:firstColumn="0" w:lastColumn="0" w:oddVBand="0" w:evenVBand="0" w:oddHBand="0" w:evenHBand="0" w:firstRowFirstColumn="0" w:firstRowLastColumn="0" w:lastRowFirstColumn="0" w:lastRowLastColumn="0"/>
            </w:pPr>
            <w:r>
              <w:t>6 217</w:t>
            </w:r>
          </w:p>
        </w:tc>
        <w:tc>
          <w:tcPr>
            <w:tcW w:w="794" w:type="dxa"/>
          </w:tcPr>
          <w:p w14:paraId="4FC2E1DE" w14:textId="77777777" w:rsidR="0094685B" w:rsidRDefault="0094685B">
            <w:pPr>
              <w:cnfStyle w:val="000000000000" w:firstRow="0" w:lastRow="0" w:firstColumn="0" w:lastColumn="0" w:oddVBand="0" w:evenVBand="0" w:oddHBand="0" w:evenHBand="0" w:firstRowFirstColumn="0" w:firstRowLastColumn="0" w:lastRowFirstColumn="0" w:lastRowLastColumn="0"/>
            </w:pPr>
            <w:r>
              <w:t>6 183</w:t>
            </w:r>
          </w:p>
        </w:tc>
        <w:tc>
          <w:tcPr>
            <w:tcW w:w="794" w:type="dxa"/>
          </w:tcPr>
          <w:p w14:paraId="025FEF33" w14:textId="77777777" w:rsidR="0094685B" w:rsidRDefault="0094685B">
            <w:pPr>
              <w:cnfStyle w:val="000000000000" w:firstRow="0" w:lastRow="0" w:firstColumn="0" w:lastColumn="0" w:oddVBand="0" w:evenVBand="0" w:oddHBand="0" w:evenHBand="0" w:firstRowFirstColumn="0" w:firstRowLastColumn="0" w:lastRowFirstColumn="0" w:lastRowLastColumn="0"/>
            </w:pPr>
            <w:r>
              <w:t>6 148</w:t>
            </w:r>
          </w:p>
        </w:tc>
      </w:tr>
      <w:tr w:rsidR="0094685B" w14:paraId="237CADC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792F6C8F" w14:textId="77777777" w:rsidR="0094685B" w:rsidRDefault="0094685B">
            <w:r>
              <w:t>Investments, loans and placements</w:t>
            </w:r>
          </w:p>
        </w:tc>
        <w:tc>
          <w:tcPr>
            <w:tcW w:w="794" w:type="dxa"/>
            <w:tcBorders>
              <w:bottom w:val="single" w:sz="12" w:space="0" w:color="auto"/>
            </w:tcBorders>
          </w:tcPr>
          <w:p w14:paraId="2B64A5CF" w14:textId="77777777" w:rsidR="0094685B" w:rsidRDefault="0094685B">
            <w:pPr>
              <w:cnfStyle w:val="000000000000" w:firstRow="0" w:lastRow="0" w:firstColumn="0" w:lastColumn="0" w:oddVBand="0" w:evenVBand="0" w:oddHBand="0" w:evenHBand="0" w:firstRowFirstColumn="0" w:firstRowLastColumn="0" w:lastRowFirstColumn="0" w:lastRowLastColumn="0"/>
            </w:pPr>
            <w:r>
              <w:t>18 553</w:t>
            </w:r>
          </w:p>
        </w:tc>
        <w:tc>
          <w:tcPr>
            <w:tcW w:w="794" w:type="dxa"/>
            <w:tcBorders>
              <w:bottom w:val="single" w:sz="12" w:space="0" w:color="auto"/>
            </w:tcBorders>
          </w:tcPr>
          <w:p w14:paraId="4F39B36A" w14:textId="77777777" w:rsidR="0094685B" w:rsidRDefault="0094685B">
            <w:pPr>
              <w:cnfStyle w:val="000000000000" w:firstRow="0" w:lastRow="0" w:firstColumn="0" w:lastColumn="0" w:oddVBand="0" w:evenVBand="0" w:oddHBand="0" w:evenHBand="0" w:firstRowFirstColumn="0" w:firstRowLastColumn="0" w:lastRowFirstColumn="0" w:lastRowLastColumn="0"/>
            </w:pPr>
            <w:r>
              <w:t>18 616</w:t>
            </w:r>
          </w:p>
        </w:tc>
        <w:tc>
          <w:tcPr>
            <w:tcW w:w="794" w:type="dxa"/>
            <w:tcBorders>
              <w:bottom w:val="single" w:sz="12" w:space="0" w:color="auto"/>
            </w:tcBorders>
          </w:tcPr>
          <w:p w14:paraId="73A4D2B4" w14:textId="77777777" w:rsidR="0094685B" w:rsidRDefault="0094685B">
            <w:pPr>
              <w:cnfStyle w:val="000000000000" w:firstRow="0" w:lastRow="0" w:firstColumn="0" w:lastColumn="0" w:oddVBand="0" w:evenVBand="0" w:oddHBand="0" w:evenHBand="0" w:firstRowFirstColumn="0" w:firstRowLastColumn="0" w:lastRowFirstColumn="0" w:lastRowLastColumn="0"/>
            </w:pPr>
            <w:r>
              <w:t>19 737</w:t>
            </w:r>
          </w:p>
        </w:tc>
        <w:tc>
          <w:tcPr>
            <w:tcW w:w="794" w:type="dxa"/>
            <w:tcBorders>
              <w:bottom w:val="single" w:sz="12" w:space="0" w:color="auto"/>
            </w:tcBorders>
          </w:tcPr>
          <w:p w14:paraId="1534447F" w14:textId="77777777" w:rsidR="0094685B" w:rsidRDefault="0094685B">
            <w:pPr>
              <w:cnfStyle w:val="000000000000" w:firstRow="0" w:lastRow="0" w:firstColumn="0" w:lastColumn="0" w:oddVBand="0" w:evenVBand="0" w:oddHBand="0" w:evenHBand="0" w:firstRowFirstColumn="0" w:firstRowLastColumn="0" w:lastRowFirstColumn="0" w:lastRowLastColumn="0"/>
            </w:pPr>
            <w:r>
              <w:t>21 353</w:t>
            </w:r>
          </w:p>
        </w:tc>
        <w:tc>
          <w:tcPr>
            <w:tcW w:w="794" w:type="dxa"/>
            <w:tcBorders>
              <w:bottom w:val="single" w:sz="12" w:space="0" w:color="auto"/>
            </w:tcBorders>
          </w:tcPr>
          <w:p w14:paraId="11346E6B" w14:textId="77777777" w:rsidR="0094685B" w:rsidRDefault="0094685B">
            <w:pPr>
              <w:cnfStyle w:val="000000000000" w:firstRow="0" w:lastRow="0" w:firstColumn="0" w:lastColumn="0" w:oddVBand="0" w:evenVBand="0" w:oddHBand="0" w:evenHBand="0" w:firstRowFirstColumn="0" w:firstRowLastColumn="0" w:lastRowFirstColumn="0" w:lastRowLastColumn="0"/>
            </w:pPr>
            <w:r>
              <w:t>23 034</w:t>
            </w:r>
          </w:p>
        </w:tc>
      </w:tr>
    </w:tbl>
    <w:p w14:paraId="012379E6" w14:textId="77777777" w:rsidR="0094685B" w:rsidRDefault="0094685B" w:rsidP="0094685B"/>
    <w:p w14:paraId="49080E6C" w14:textId="77777777" w:rsidR="0094685B" w:rsidRDefault="0094685B" w:rsidP="0094685B"/>
    <w:bookmarkEnd w:id="117"/>
    <w:p w14:paraId="551E22F8" w14:textId="024D5192" w:rsidR="0094685B" w:rsidRDefault="00A173FF" w:rsidP="000C3BFB">
      <w:pPr>
        <w:pStyle w:val="Heading20"/>
        <w:pageBreakBefore/>
      </w:pPr>
      <w:r>
        <w:lastRenderedPageBreak/>
        <w:t>4.6</w:t>
      </w:r>
      <w:r>
        <w:tab/>
      </w:r>
      <w:r w:rsidR="0094685B" w:rsidRPr="008E19A2">
        <w:t>OTHER DISCLOSURES</w:t>
      </w:r>
    </w:p>
    <w:p w14:paraId="00307251" w14:textId="77777777" w:rsidR="0094685B" w:rsidRDefault="0094685B" w:rsidP="000C3BFB">
      <w:pPr>
        <w:pStyle w:val="Heading20"/>
        <w:pageBreakBefore/>
        <w:sectPr w:rsidR="0094685B" w:rsidSect="0094685B">
          <w:type w:val="continuous"/>
          <w:pgSz w:w="9979" w:h="14175" w:code="34"/>
          <w:pgMar w:top="1134" w:right="1134" w:bottom="1134" w:left="1134" w:header="624" w:footer="567" w:gutter="0"/>
          <w:cols w:space="708"/>
          <w:docGrid w:linePitch="360"/>
        </w:sectPr>
      </w:pPr>
    </w:p>
    <w:p w14:paraId="5D9E4851" w14:textId="77777777" w:rsidR="0094685B" w:rsidRDefault="0094685B" w:rsidP="0094685B">
      <w:pPr>
        <w:pStyle w:val="Heading3"/>
      </w:pPr>
      <w:r>
        <w:t>Introduction</w:t>
      </w:r>
    </w:p>
    <w:p w14:paraId="1C4942CA" w14:textId="77777777" w:rsidR="0094685B" w:rsidRDefault="0094685B" w:rsidP="0094685B">
      <w:r>
        <w:t>This section includes several additional disclosures that assist with understanding the Estimated Financial Statements.</w:t>
      </w:r>
    </w:p>
    <w:p w14:paraId="41940ECF" w14:textId="77777777" w:rsidR="0094685B" w:rsidRDefault="0094685B" w:rsidP="0094685B">
      <w:pPr>
        <w:pStyle w:val="Heading3"/>
      </w:pPr>
      <w:r>
        <w:br w:type="column"/>
      </w:r>
      <w:r>
        <w:t>Structure</w:t>
      </w:r>
    </w:p>
    <w:p w14:paraId="23CD2581" w14:textId="0FA6913A" w:rsidR="00FD71AD" w:rsidRDefault="0094685B">
      <w:pPr>
        <w:pStyle w:val="TOC9"/>
        <w:rPr>
          <w:rFonts w:eastAsiaTheme="minorEastAsia"/>
          <w:noProof/>
          <w:kern w:val="2"/>
          <w:sz w:val="24"/>
          <w:szCs w:val="24"/>
          <w:lang w:eastAsia="en-AU"/>
          <w14:ligatures w14:val="standardContextual"/>
        </w:rPr>
      </w:pPr>
      <w:r>
        <w:fldChar w:fldCharType="begin"/>
      </w:r>
      <w:r>
        <w:instrText xml:space="preserve"> TOC \h \z \t "Heading 3,9" \b "Section_4_6" </w:instrText>
      </w:r>
      <w:r>
        <w:fldChar w:fldCharType="separate"/>
      </w:r>
      <w:hyperlink w:anchor="_Toc215147179" w:history="1">
        <w:r w:rsidR="00FD71AD" w:rsidRPr="00E64F23">
          <w:rPr>
            <w:rStyle w:val="Hyperlink"/>
            <w:noProof/>
          </w:rPr>
          <w:t>4.6.1</w:t>
        </w:r>
        <w:r w:rsidR="00FD71AD">
          <w:rPr>
            <w:rFonts w:eastAsiaTheme="minorEastAsia"/>
            <w:noProof/>
            <w:kern w:val="2"/>
            <w:sz w:val="24"/>
            <w:szCs w:val="24"/>
            <w:lang w:eastAsia="en-AU"/>
            <w14:ligatures w14:val="standardContextual"/>
          </w:rPr>
          <w:tab/>
        </w:r>
        <w:r w:rsidR="00FD71AD" w:rsidRPr="00E64F23">
          <w:rPr>
            <w:rStyle w:val="Hyperlink"/>
            <w:noProof/>
          </w:rPr>
          <w:t>Other gains/(losses) from other economic flows</w:t>
        </w:r>
        <w:r w:rsidR="00FD71AD">
          <w:rPr>
            <w:noProof/>
            <w:webHidden/>
          </w:rPr>
          <w:tab/>
        </w:r>
        <w:r w:rsidR="00FD71AD">
          <w:rPr>
            <w:noProof/>
            <w:webHidden/>
          </w:rPr>
          <w:fldChar w:fldCharType="begin"/>
        </w:r>
        <w:r w:rsidR="00FD71AD">
          <w:rPr>
            <w:noProof/>
            <w:webHidden/>
          </w:rPr>
          <w:instrText xml:space="preserve"> PAGEREF _Toc215147179 \h </w:instrText>
        </w:r>
        <w:r w:rsidR="00FD71AD">
          <w:rPr>
            <w:noProof/>
            <w:webHidden/>
          </w:rPr>
        </w:r>
        <w:r w:rsidR="00FD71AD">
          <w:rPr>
            <w:noProof/>
            <w:webHidden/>
          </w:rPr>
          <w:fldChar w:fldCharType="separate"/>
        </w:r>
        <w:r w:rsidR="005F5FC6">
          <w:rPr>
            <w:noProof/>
            <w:webHidden/>
          </w:rPr>
          <w:t>84</w:t>
        </w:r>
        <w:r w:rsidR="00FD71AD">
          <w:rPr>
            <w:noProof/>
            <w:webHidden/>
          </w:rPr>
          <w:fldChar w:fldCharType="end"/>
        </w:r>
      </w:hyperlink>
    </w:p>
    <w:p w14:paraId="10248F5F" w14:textId="11856EAC" w:rsidR="00FD71AD" w:rsidRDefault="00FD71AD">
      <w:pPr>
        <w:pStyle w:val="TOC9"/>
        <w:rPr>
          <w:rFonts w:eastAsiaTheme="minorEastAsia"/>
          <w:noProof/>
          <w:kern w:val="2"/>
          <w:sz w:val="24"/>
          <w:szCs w:val="24"/>
          <w:lang w:eastAsia="en-AU"/>
          <w14:ligatures w14:val="standardContextual"/>
        </w:rPr>
      </w:pPr>
      <w:hyperlink w:anchor="_Toc215147180" w:history="1">
        <w:r w:rsidRPr="00E64F23">
          <w:rPr>
            <w:rStyle w:val="Hyperlink"/>
            <w:noProof/>
          </w:rPr>
          <w:t>4.6.2</w:t>
        </w:r>
        <w:r>
          <w:rPr>
            <w:rFonts w:eastAsiaTheme="minorEastAsia"/>
            <w:noProof/>
            <w:kern w:val="2"/>
            <w:sz w:val="24"/>
            <w:szCs w:val="24"/>
            <w:lang w:eastAsia="en-AU"/>
            <w14:ligatures w14:val="standardContextual"/>
          </w:rPr>
          <w:tab/>
        </w:r>
        <w:r w:rsidRPr="00E64F23">
          <w:rPr>
            <w:rStyle w:val="Hyperlink"/>
            <w:noProof/>
          </w:rPr>
          <w:t>Reconciliation of Government Finance Statistics and Australian Accounting Standards</w:t>
        </w:r>
        <w:r>
          <w:rPr>
            <w:noProof/>
            <w:webHidden/>
          </w:rPr>
          <w:tab/>
        </w:r>
        <w:r>
          <w:rPr>
            <w:noProof/>
            <w:webHidden/>
          </w:rPr>
          <w:fldChar w:fldCharType="begin"/>
        </w:r>
        <w:r>
          <w:rPr>
            <w:noProof/>
            <w:webHidden/>
          </w:rPr>
          <w:instrText xml:space="preserve"> PAGEREF _Toc215147180 \h </w:instrText>
        </w:r>
        <w:r>
          <w:rPr>
            <w:noProof/>
            <w:webHidden/>
          </w:rPr>
        </w:r>
        <w:r>
          <w:rPr>
            <w:noProof/>
            <w:webHidden/>
          </w:rPr>
          <w:fldChar w:fldCharType="separate"/>
        </w:r>
        <w:r w:rsidR="005F5FC6">
          <w:rPr>
            <w:noProof/>
            <w:webHidden/>
          </w:rPr>
          <w:t>85</w:t>
        </w:r>
        <w:r>
          <w:rPr>
            <w:noProof/>
            <w:webHidden/>
          </w:rPr>
          <w:fldChar w:fldCharType="end"/>
        </w:r>
      </w:hyperlink>
    </w:p>
    <w:p w14:paraId="659CEA41" w14:textId="03E7445F" w:rsidR="00FD71AD" w:rsidRDefault="00FD71AD">
      <w:pPr>
        <w:pStyle w:val="TOC9"/>
        <w:rPr>
          <w:rFonts w:eastAsiaTheme="minorEastAsia"/>
          <w:noProof/>
          <w:kern w:val="2"/>
          <w:sz w:val="24"/>
          <w:szCs w:val="24"/>
          <w:lang w:eastAsia="en-AU"/>
          <w14:ligatures w14:val="standardContextual"/>
        </w:rPr>
      </w:pPr>
      <w:hyperlink w:anchor="_Toc215147181" w:history="1">
        <w:r w:rsidRPr="00E64F23">
          <w:rPr>
            <w:rStyle w:val="Hyperlink"/>
            <w:noProof/>
          </w:rPr>
          <w:t>4.6.3</w:t>
        </w:r>
        <w:r>
          <w:rPr>
            <w:rFonts w:eastAsiaTheme="minorEastAsia"/>
            <w:noProof/>
            <w:kern w:val="2"/>
            <w:sz w:val="24"/>
            <w:szCs w:val="24"/>
            <w:lang w:eastAsia="en-AU"/>
            <w14:ligatures w14:val="standardContextual"/>
          </w:rPr>
          <w:tab/>
        </w:r>
        <w:r w:rsidRPr="00E64F23">
          <w:rPr>
            <w:rStyle w:val="Hyperlink"/>
            <w:noProof/>
          </w:rPr>
          <w:t xml:space="preserve">Prospective accounting and </w:t>
        </w:r>
        <w:r>
          <w:rPr>
            <w:rStyle w:val="Hyperlink"/>
            <w:noProof/>
          </w:rPr>
          <w:br/>
        </w:r>
        <w:r w:rsidRPr="00E64F23">
          <w:rPr>
            <w:rStyle w:val="Hyperlink"/>
            <w:noProof/>
          </w:rPr>
          <w:t>reporting changes</w:t>
        </w:r>
        <w:r>
          <w:rPr>
            <w:noProof/>
            <w:webHidden/>
          </w:rPr>
          <w:tab/>
        </w:r>
        <w:r>
          <w:rPr>
            <w:noProof/>
            <w:webHidden/>
          </w:rPr>
          <w:fldChar w:fldCharType="begin"/>
        </w:r>
        <w:r>
          <w:rPr>
            <w:noProof/>
            <w:webHidden/>
          </w:rPr>
          <w:instrText xml:space="preserve"> PAGEREF _Toc215147181 \h </w:instrText>
        </w:r>
        <w:r>
          <w:rPr>
            <w:noProof/>
            <w:webHidden/>
          </w:rPr>
        </w:r>
        <w:r>
          <w:rPr>
            <w:noProof/>
            <w:webHidden/>
          </w:rPr>
          <w:fldChar w:fldCharType="separate"/>
        </w:r>
        <w:r w:rsidR="005F5FC6">
          <w:rPr>
            <w:noProof/>
            <w:webHidden/>
          </w:rPr>
          <w:t>88</w:t>
        </w:r>
        <w:r>
          <w:rPr>
            <w:noProof/>
            <w:webHidden/>
          </w:rPr>
          <w:fldChar w:fldCharType="end"/>
        </w:r>
      </w:hyperlink>
    </w:p>
    <w:p w14:paraId="4FD3A909" w14:textId="7CCAF7C0" w:rsidR="00FD71AD" w:rsidRDefault="00FD71AD">
      <w:pPr>
        <w:pStyle w:val="TOC9"/>
        <w:rPr>
          <w:rFonts w:eastAsiaTheme="minorEastAsia"/>
          <w:noProof/>
          <w:kern w:val="2"/>
          <w:sz w:val="24"/>
          <w:szCs w:val="24"/>
          <w:lang w:eastAsia="en-AU"/>
          <w14:ligatures w14:val="standardContextual"/>
        </w:rPr>
      </w:pPr>
      <w:hyperlink w:anchor="_Toc215147182" w:history="1">
        <w:r w:rsidRPr="00E64F23">
          <w:rPr>
            <w:rStyle w:val="Hyperlink"/>
            <w:noProof/>
          </w:rPr>
          <w:t>4.6.4</w:t>
        </w:r>
        <w:r>
          <w:rPr>
            <w:rFonts w:eastAsiaTheme="minorEastAsia"/>
            <w:noProof/>
            <w:kern w:val="2"/>
            <w:sz w:val="24"/>
            <w:szCs w:val="24"/>
            <w:lang w:eastAsia="en-AU"/>
            <w14:ligatures w14:val="standardContextual"/>
          </w:rPr>
          <w:tab/>
        </w:r>
        <w:r w:rsidRPr="00E64F23">
          <w:rPr>
            <w:rStyle w:val="Hyperlink"/>
            <w:noProof/>
          </w:rPr>
          <w:t>Controlled entities</w:t>
        </w:r>
        <w:r>
          <w:rPr>
            <w:noProof/>
            <w:webHidden/>
          </w:rPr>
          <w:tab/>
        </w:r>
        <w:r>
          <w:rPr>
            <w:noProof/>
            <w:webHidden/>
          </w:rPr>
          <w:fldChar w:fldCharType="begin"/>
        </w:r>
        <w:r>
          <w:rPr>
            <w:noProof/>
            <w:webHidden/>
          </w:rPr>
          <w:instrText xml:space="preserve"> PAGEREF _Toc215147182 \h </w:instrText>
        </w:r>
        <w:r>
          <w:rPr>
            <w:noProof/>
            <w:webHidden/>
          </w:rPr>
        </w:r>
        <w:r>
          <w:rPr>
            <w:noProof/>
            <w:webHidden/>
          </w:rPr>
          <w:fldChar w:fldCharType="separate"/>
        </w:r>
        <w:r w:rsidR="005F5FC6">
          <w:rPr>
            <w:noProof/>
            <w:webHidden/>
          </w:rPr>
          <w:t>89</w:t>
        </w:r>
        <w:r>
          <w:rPr>
            <w:noProof/>
            <w:webHidden/>
          </w:rPr>
          <w:fldChar w:fldCharType="end"/>
        </w:r>
      </w:hyperlink>
    </w:p>
    <w:p w14:paraId="2434D6C8" w14:textId="0608ADEB" w:rsidR="0094685B" w:rsidRDefault="0094685B" w:rsidP="0094685B">
      <w:r>
        <w:fldChar w:fldCharType="end"/>
      </w:r>
    </w:p>
    <w:p w14:paraId="1A207958" w14:textId="77777777" w:rsidR="0094685B" w:rsidRDefault="0094685B" w:rsidP="0094685B">
      <w:pPr>
        <w:sectPr w:rsidR="0094685B" w:rsidSect="0094685B">
          <w:type w:val="continuous"/>
          <w:pgSz w:w="9979" w:h="14175" w:code="34"/>
          <w:pgMar w:top="1134" w:right="1134" w:bottom="1134" w:left="1134" w:header="624" w:footer="567" w:gutter="0"/>
          <w:cols w:num="2" w:space="708"/>
          <w:docGrid w:linePitch="360"/>
        </w:sectPr>
      </w:pPr>
    </w:p>
    <w:p w14:paraId="12D6F360" w14:textId="77777777" w:rsidR="0094685B" w:rsidRPr="00CF76E8" w:rsidRDefault="0094685B" w:rsidP="0094685B">
      <w:pPr>
        <w:pStyle w:val="Heading3"/>
      </w:pPr>
      <w:bookmarkStart w:id="122" w:name="_Toc149221097"/>
      <w:bookmarkStart w:id="123" w:name="_Toc215147179"/>
      <w:bookmarkStart w:id="124" w:name="Section_4_6"/>
      <w:r>
        <w:t>4.6.1</w:t>
      </w:r>
      <w:r>
        <w:tab/>
      </w:r>
      <w:r w:rsidRPr="00CF76E8">
        <w:t>Other gains/(losses) from other economic flows</w:t>
      </w:r>
      <w:r w:rsidRPr="00CF76E8">
        <w:tab/>
        <w:t>($ million)</w:t>
      </w:r>
      <w:bookmarkEnd w:id="122"/>
      <w:bookmarkEnd w:id="123"/>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EFS_OS.xlsx|Table:Other_economic_flows|MergedHeadingRow:1"/>
      </w:tblPr>
      <w:tblGrid>
        <w:gridCol w:w="3864"/>
        <w:gridCol w:w="769"/>
        <w:gridCol w:w="769"/>
        <w:gridCol w:w="769"/>
        <w:gridCol w:w="769"/>
        <w:gridCol w:w="770"/>
      </w:tblGrid>
      <w:tr w:rsidR="0094685B" w14:paraId="59377BC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4" w:type="dxa"/>
          </w:tcPr>
          <w:p w14:paraId="5B43776D" w14:textId="77777777" w:rsidR="0094685B" w:rsidRDefault="0094685B">
            <w:pPr>
              <w:keepNext/>
            </w:pPr>
          </w:p>
        </w:tc>
        <w:tc>
          <w:tcPr>
            <w:tcW w:w="769" w:type="dxa"/>
          </w:tcPr>
          <w:p w14:paraId="46496A5D"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69" w:type="dxa"/>
          </w:tcPr>
          <w:p w14:paraId="09823C7E"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69" w:type="dxa"/>
          </w:tcPr>
          <w:p w14:paraId="645764EB"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69" w:type="dxa"/>
          </w:tcPr>
          <w:p w14:paraId="07C77F97"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70" w:type="dxa"/>
          </w:tcPr>
          <w:p w14:paraId="0B766CC5" w14:textId="77777777" w:rsidR="0094685B" w:rsidRDefault="0094685B">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94685B" w14:paraId="749DF776" w14:textId="77777777">
        <w:tc>
          <w:tcPr>
            <w:cnfStyle w:val="001000000000" w:firstRow="0" w:lastRow="0" w:firstColumn="1" w:lastColumn="0" w:oddVBand="0" w:evenVBand="0" w:oddHBand="0" w:evenHBand="0" w:firstRowFirstColumn="0" w:firstRowLastColumn="0" w:lastRowFirstColumn="0" w:lastRowLastColumn="0"/>
            <w:tcW w:w="3864" w:type="dxa"/>
          </w:tcPr>
          <w:p w14:paraId="4094AD07" w14:textId="77777777" w:rsidR="0094685B" w:rsidRDefault="0094685B">
            <w:r>
              <w:t>Net (increase)/decrease in allowances for credit losses</w:t>
            </w:r>
          </w:p>
        </w:tc>
        <w:tc>
          <w:tcPr>
            <w:tcW w:w="769" w:type="dxa"/>
          </w:tcPr>
          <w:p w14:paraId="22BECBAC" w14:textId="77777777" w:rsidR="0094685B" w:rsidRDefault="0094685B">
            <w:pPr>
              <w:cnfStyle w:val="000000000000" w:firstRow="0" w:lastRow="0" w:firstColumn="0" w:lastColumn="0" w:oddVBand="0" w:evenVBand="0" w:oddHBand="0" w:evenHBand="0" w:firstRowFirstColumn="0" w:firstRowLastColumn="0" w:lastRowFirstColumn="0" w:lastRowLastColumn="0"/>
            </w:pPr>
            <w:r>
              <w:t>(89)</w:t>
            </w:r>
          </w:p>
        </w:tc>
        <w:tc>
          <w:tcPr>
            <w:tcW w:w="769" w:type="dxa"/>
          </w:tcPr>
          <w:p w14:paraId="0C984F11" w14:textId="77777777" w:rsidR="0094685B" w:rsidRDefault="0094685B">
            <w:pPr>
              <w:cnfStyle w:val="000000000000" w:firstRow="0" w:lastRow="0" w:firstColumn="0" w:lastColumn="0" w:oddVBand="0" w:evenVBand="0" w:oddHBand="0" w:evenHBand="0" w:firstRowFirstColumn="0" w:firstRowLastColumn="0" w:lastRowFirstColumn="0" w:lastRowLastColumn="0"/>
            </w:pPr>
            <w:r>
              <w:t>(50)</w:t>
            </w:r>
          </w:p>
        </w:tc>
        <w:tc>
          <w:tcPr>
            <w:tcW w:w="769" w:type="dxa"/>
          </w:tcPr>
          <w:p w14:paraId="4A1E00E3" w14:textId="77777777" w:rsidR="0094685B" w:rsidRDefault="0094685B">
            <w:pPr>
              <w:cnfStyle w:val="000000000000" w:firstRow="0" w:lastRow="0" w:firstColumn="0" w:lastColumn="0" w:oddVBand="0" w:evenVBand="0" w:oddHBand="0" w:evenHBand="0" w:firstRowFirstColumn="0" w:firstRowLastColumn="0" w:lastRowFirstColumn="0" w:lastRowLastColumn="0"/>
            </w:pPr>
            <w:r>
              <w:t>14</w:t>
            </w:r>
          </w:p>
        </w:tc>
        <w:tc>
          <w:tcPr>
            <w:tcW w:w="769" w:type="dxa"/>
          </w:tcPr>
          <w:p w14:paraId="7C14E9C4" w14:textId="77777777" w:rsidR="0094685B" w:rsidRDefault="0094685B">
            <w:pPr>
              <w:cnfStyle w:val="000000000000" w:firstRow="0" w:lastRow="0" w:firstColumn="0" w:lastColumn="0" w:oddVBand="0" w:evenVBand="0" w:oddHBand="0" w:evenHBand="0" w:firstRowFirstColumn="0" w:firstRowLastColumn="0" w:lastRowFirstColumn="0" w:lastRowLastColumn="0"/>
            </w:pPr>
            <w:r>
              <w:t>(14)</w:t>
            </w:r>
          </w:p>
        </w:tc>
        <w:tc>
          <w:tcPr>
            <w:tcW w:w="770" w:type="dxa"/>
          </w:tcPr>
          <w:p w14:paraId="4958F438" w14:textId="77777777" w:rsidR="0094685B" w:rsidRDefault="0094685B">
            <w:pPr>
              <w:cnfStyle w:val="000000000000" w:firstRow="0" w:lastRow="0" w:firstColumn="0" w:lastColumn="0" w:oddVBand="0" w:evenVBand="0" w:oddHBand="0" w:evenHBand="0" w:firstRowFirstColumn="0" w:firstRowLastColumn="0" w:lastRowFirstColumn="0" w:lastRowLastColumn="0"/>
            </w:pPr>
            <w:r>
              <w:t>(41)</w:t>
            </w:r>
          </w:p>
        </w:tc>
      </w:tr>
      <w:tr w:rsidR="0094685B" w14:paraId="224DBFCF" w14:textId="77777777">
        <w:tc>
          <w:tcPr>
            <w:cnfStyle w:val="001000000000" w:firstRow="0" w:lastRow="0" w:firstColumn="1" w:lastColumn="0" w:oddVBand="0" w:evenVBand="0" w:oddHBand="0" w:evenHBand="0" w:firstRowFirstColumn="0" w:firstRowLastColumn="0" w:lastRowFirstColumn="0" w:lastRowLastColumn="0"/>
            <w:tcW w:w="3864" w:type="dxa"/>
          </w:tcPr>
          <w:p w14:paraId="6B2B5204" w14:textId="77777777" w:rsidR="0094685B" w:rsidRDefault="0094685B">
            <w:r>
              <w:t>Amortisation of intangible non</w:t>
            </w:r>
            <w:r>
              <w:noBreakHyphen/>
              <w:t>produced assets</w:t>
            </w:r>
          </w:p>
        </w:tc>
        <w:tc>
          <w:tcPr>
            <w:tcW w:w="769" w:type="dxa"/>
          </w:tcPr>
          <w:p w14:paraId="77F64FDF"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69" w:type="dxa"/>
          </w:tcPr>
          <w:p w14:paraId="3F6317EC"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69" w:type="dxa"/>
          </w:tcPr>
          <w:p w14:paraId="57998097"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69" w:type="dxa"/>
          </w:tcPr>
          <w:p w14:paraId="36E7021D"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c>
          <w:tcPr>
            <w:tcW w:w="770" w:type="dxa"/>
          </w:tcPr>
          <w:p w14:paraId="5748E388" w14:textId="77777777" w:rsidR="0094685B" w:rsidRDefault="0094685B">
            <w:pPr>
              <w:cnfStyle w:val="000000000000" w:firstRow="0" w:lastRow="0" w:firstColumn="0" w:lastColumn="0" w:oddVBand="0" w:evenVBand="0" w:oddHBand="0" w:evenHBand="0" w:firstRowFirstColumn="0" w:firstRowLastColumn="0" w:lastRowFirstColumn="0" w:lastRowLastColumn="0"/>
            </w:pPr>
            <w:r>
              <w:t>(1)</w:t>
            </w:r>
          </w:p>
        </w:tc>
      </w:tr>
      <w:tr w:rsidR="0094685B" w14:paraId="6CE680A7" w14:textId="77777777">
        <w:tc>
          <w:tcPr>
            <w:cnfStyle w:val="001000000000" w:firstRow="0" w:lastRow="0" w:firstColumn="1" w:lastColumn="0" w:oddVBand="0" w:evenVBand="0" w:oddHBand="0" w:evenHBand="0" w:firstRowFirstColumn="0" w:firstRowLastColumn="0" w:lastRowFirstColumn="0" w:lastRowLastColumn="0"/>
            <w:tcW w:w="3864" w:type="dxa"/>
          </w:tcPr>
          <w:p w14:paraId="1BC43527" w14:textId="77777777" w:rsidR="0094685B" w:rsidRDefault="0094685B">
            <w:r>
              <w:t>Bad debts written off</w:t>
            </w:r>
          </w:p>
        </w:tc>
        <w:tc>
          <w:tcPr>
            <w:tcW w:w="769" w:type="dxa"/>
          </w:tcPr>
          <w:p w14:paraId="5137E18C" w14:textId="77777777" w:rsidR="0094685B" w:rsidRDefault="0094685B">
            <w:pPr>
              <w:cnfStyle w:val="000000000000" w:firstRow="0" w:lastRow="0" w:firstColumn="0" w:lastColumn="0" w:oddVBand="0" w:evenVBand="0" w:oddHBand="0" w:evenHBand="0" w:firstRowFirstColumn="0" w:firstRowLastColumn="0" w:lastRowFirstColumn="0" w:lastRowLastColumn="0"/>
            </w:pPr>
            <w:r>
              <w:t>(287)</w:t>
            </w:r>
          </w:p>
        </w:tc>
        <w:tc>
          <w:tcPr>
            <w:tcW w:w="769" w:type="dxa"/>
          </w:tcPr>
          <w:p w14:paraId="67D4A387" w14:textId="77777777" w:rsidR="0094685B" w:rsidRDefault="0094685B">
            <w:pPr>
              <w:cnfStyle w:val="000000000000" w:firstRow="0" w:lastRow="0" w:firstColumn="0" w:lastColumn="0" w:oddVBand="0" w:evenVBand="0" w:oddHBand="0" w:evenHBand="0" w:firstRowFirstColumn="0" w:firstRowLastColumn="0" w:lastRowFirstColumn="0" w:lastRowLastColumn="0"/>
            </w:pPr>
            <w:r>
              <w:t>(449)</w:t>
            </w:r>
          </w:p>
        </w:tc>
        <w:tc>
          <w:tcPr>
            <w:tcW w:w="769" w:type="dxa"/>
          </w:tcPr>
          <w:p w14:paraId="639272EB" w14:textId="77777777" w:rsidR="0094685B" w:rsidRDefault="0094685B">
            <w:pPr>
              <w:cnfStyle w:val="000000000000" w:firstRow="0" w:lastRow="0" w:firstColumn="0" w:lastColumn="0" w:oddVBand="0" w:evenVBand="0" w:oddHBand="0" w:evenHBand="0" w:firstRowFirstColumn="0" w:firstRowLastColumn="0" w:lastRowFirstColumn="0" w:lastRowLastColumn="0"/>
            </w:pPr>
            <w:r>
              <w:t>(390)</w:t>
            </w:r>
          </w:p>
        </w:tc>
        <w:tc>
          <w:tcPr>
            <w:tcW w:w="769" w:type="dxa"/>
          </w:tcPr>
          <w:p w14:paraId="044F8B66" w14:textId="77777777" w:rsidR="0094685B" w:rsidRDefault="0094685B">
            <w:pPr>
              <w:cnfStyle w:val="000000000000" w:firstRow="0" w:lastRow="0" w:firstColumn="0" w:lastColumn="0" w:oddVBand="0" w:evenVBand="0" w:oddHBand="0" w:evenHBand="0" w:firstRowFirstColumn="0" w:firstRowLastColumn="0" w:lastRowFirstColumn="0" w:lastRowLastColumn="0"/>
            </w:pPr>
            <w:r>
              <w:t>(362)</w:t>
            </w:r>
          </w:p>
        </w:tc>
        <w:tc>
          <w:tcPr>
            <w:tcW w:w="770" w:type="dxa"/>
          </w:tcPr>
          <w:p w14:paraId="7AA37C5A" w14:textId="77777777" w:rsidR="0094685B" w:rsidRDefault="0094685B">
            <w:pPr>
              <w:cnfStyle w:val="000000000000" w:firstRow="0" w:lastRow="0" w:firstColumn="0" w:lastColumn="0" w:oddVBand="0" w:evenVBand="0" w:oddHBand="0" w:evenHBand="0" w:firstRowFirstColumn="0" w:firstRowLastColumn="0" w:lastRowFirstColumn="0" w:lastRowLastColumn="0"/>
            </w:pPr>
            <w:r>
              <w:t>(335)</w:t>
            </w:r>
          </w:p>
        </w:tc>
      </w:tr>
      <w:tr w:rsidR="0094685B" w14:paraId="38D72ECC" w14:textId="77777777">
        <w:tc>
          <w:tcPr>
            <w:cnfStyle w:val="001000000000" w:firstRow="0" w:lastRow="0" w:firstColumn="1" w:lastColumn="0" w:oddVBand="0" w:evenVBand="0" w:oddHBand="0" w:evenHBand="0" w:firstRowFirstColumn="0" w:firstRowLastColumn="0" w:lastRowFirstColumn="0" w:lastRowLastColumn="0"/>
            <w:tcW w:w="3864" w:type="dxa"/>
            <w:tcBorders>
              <w:bottom w:val="single" w:sz="6" w:space="0" w:color="auto"/>
            </w:tcBorders>
          </w:tcPr>
          <w:p w14:paraId="61E27F87" w14:textId="77777777" w:rsidR="0094685B" w:rsidRDefault="0094685B">
            <w:r>
              <w:t>Other gains/(losses)</w:t>
            </w:r>
          </w:p>
        </w:tc>
        <w:tc>
          <w:tcPr>
            <w:tcW w:w="769" w:type="dxa"/>
            <w:tcBorders>
              <w:bottom w:val="single" w:sz="6" w:space="0" w:color="auto"/>
            </w:tcBorders>
          </w:tcPr>
          <w:p w14:paraId="4943376F" w14:textId="77777777" w:rsidR="0094685B" w:rsidRDefault="0094685B">
            <w:pPr>
              <w:cnfStyle w:val="000000000000" w:firstRow="0" w:lastRow="0" w:firstColumn="0" w:lastColumn="0" w:oddVBand="0" w:evenVBand="0" w:oddHBand="0" w:evenHBand="0" w:firstRowFirstColumn="0" w:firstRowLastColumn="0" w:lastRowFirstColumn="0" w:lastRowLastColumn="0"/>
            </w:pPr>
            <w:r>
              <w:t>(47)</w:t>
            </w:r>
          </w:p>
        </w:tc>
        <w:tc>
          <w:tcPr>
            <w:tcW w:w="769" w:type="dxa"/>
            <w:tcBorders>
              <w:bottom w:val="single" w:sz="6" w:space="0" w:color="auto"/>
            </w:tcBorders>
          </w:tcPr>
          <w:p w14:paraId="32B26B8D" w14:textId="77777777" w:rsidR="0094685B" w:rsidRDefault="0094685B">
            <w:pPr>
              <w:cnfStyle w:val="000000000000" w:firstRow="0" w:lastRow="0" w:firstColumn="0" w:lastColumn="0" w:oddVBand="0" w:evenVBand="0" w:oddHBand="0" w:evenHBand="0" w:firstRowFirstColumn="0" w:firstRowLastColumn="0" w:lastRowFirstColumn="0" w:lastRowLastColumn="0"/>
            </w:pPr>
            <w:r>
              <w:t>(48)</w:t>
            </w:r>
          </w:p>
        </w:tc>
        <w:tc>
          <w:tcPr>
            <w:tcW w:w="769" w:type="dxa"/>
            <w:tcBorders>
              <w:bottom w:val="single" w:sz="6" w:space="0" w:color="auto"/>
            </w:tcBorders>
          </w:tcPr>
          <w:p w14:paraId="01D4CBFB" w14:textId="77777777" w:rsidR="0094685B" w:rsidRDefault="0094685B">
            <w:pPr>
              <w:cnfStyle w:val="000000000000" w:firstRow="0" w:lastRow="0" w:firstColumn="0" w:lastColumn="0" w:oddVBand="0" w:evenVBand="0" w:oddHBand="0" w:evenHBand="0" w:firstRowFirstColumn="0" w:firstRowLastColumn="0" w:lastRowFirstColumn="0" w:lastRowLastColumn="0"/>
            </w:pPr>
            <w:r>
              <w:t>(27)</w:t>
            </w:r>
          </w:p>
        </w:tc>
        <w:tc>
          <w:tcPr>
            <w:tcW w:w="769" w:type="dxa"/>
            <w:tcBorders>
              <w:bottom w:val="single" w:sz="6" w:space="0" w:color="auto"/>
            </w:tcBorders>
          </w:tcPr>
          <w:p w14:paraId="5BA201CC" w14:textId="77777777" w:rsidR="0094685B" w:rsidRDefault="0094685B">
            <w:pPr>
              <w:cnfStyle w:val="000000000000" w:firstRow="0" w:lastRow="0" w:firstColumn="0" w:lastColumn="0" w:oddVBand="0" w:evenVBand="0" w:oddHBand="0" w:evenHBand="0" w:firstRowFirstColumn="0" w:firstRowLastColumn="0" w:lastRowFirstColumn="0" w:lastRowLastColumn="0"/>
            </w:pPr>
            <w:r>
              <w:t>166</w:t>
            </w:r>
          </w:p>
        </w:tc>
        <w:tc>
          <w:tcPr>
            <w:tcW w:w="770" w:type="dxa"/>
            <w:tcBorders>
              <w:bottom w:val="single" w:sz="6" w:space="0" w:color="auto"/>
            </w:tcBorders>
          </w:tcPr>
          <w:p w14:paraId="712BCFFE" w14:textId="77777777" w:rsidR="0094685B" w:rsidRDefault="0094685B">
            <w:pPr>
              <w:cnfStyle w:val="000000000000" w:firstRow="0" w:lastRow="0" w:firstColumn="0" w:lastColumn="0" w:oddVBand="0" w:evenVBand="0" w:oddHBand="0" w:evenHBand="0" w:firstRowFirstColumn="0" w:firstRowLastColumn="0" w:lastRowFirstColumn="0" w:lastRowLastColumn="0"/>
            </w:pPr>
            <w:r>
              <w:t>(27)</w:t>
            </w:r>
          </w:p>
        </w:tc>
      </w:tr>
      <w:tr w:rsidR="0094685B" w14:paraId="4699ADCB" w14:textId="77777777">
        <w:tc>
          <w:tcPr>
            <w:cnfStyle w:val="001000000000" w:firstRow="0" w:lastRow="0" w:firstColumn="1" w:lastColumn="0" w:oddVBand="0" w:evenVBand="0" w:oddHBand="0" w:evenHBand="0" w:firstRowFirstColumn="0" w:firstRowLastColumn="0" w:lastRowFirstColumn="0" w:lastRowLastColumn="0"/>
            <w:tcW w:w="3864" w:type="dxa"/>
            <w:tcBorders>
              <w:top w:val="single" w:sz="6" w:space="0" w:color="auto"/>
              <w:bottom w:val="single" w:sz="12" w:space="0" w:color="auto"/>
            </w:tcBorders>
          </w:tcPr>
          <w:p w14:paraId="322B14C3" w14:textId="77777777" w:rsidR="0094685B" w:rsidRDefault="0094685B">
            <w:r>
              <w:rPr>
                <w:b/>
              </w:rPr>
              <w:t>Total other gains/(losses) from other economic flows</w:t>
            </w:r>
          </w:p>
        </w:tc>
        <w:tc>
          <w:tcPr>
            <w:tcW w:w="769" w:type="dxa"/>
            <w:tcBorders>
              <w:top w:val="single" w:sz="6" w:space="0" w:color="auto"/>
              <w:bottom w:val="single" w:sz="12" w:space="0" w:color="auto"/>
            </w:tcBorders>
          </w:tcPr>
          <w:p w14:paraId="39C84FB6"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(424)</w:t>
            </w:r>
          </w:p>
        </w:tc>
        <w:tc>
          <w:tcPr>
            <w:tcW w:w="769" w:type="dxa"/>
            <w:tcBorders>
              <w:top w:val="single" w:sz="6" w:space="0" w:color="auto"/>
              <w:bottom w:val="single" w:sz="12" w:space="0" w:color="auto"/>
            </w:tcBorders>
          </w:tcPr>
          <w:p w14:paraId="54A6CEE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(548)</w:t>
            </w:r>
          </w:p>
        </w:tc>
        <w:tc>
          <w:tcPr>
            <w:tcW w:w="769" w:type="dxa"/>
            <w:tcBorders>
              <w:top w:val="single" w:sz="6" w:space="0" w:color="auto"/>
              <w:bottom w:val="single" w:sz="12" w:space="0" w:color="auto"/>
            </w:tcBorders>
          </w:tcPr>
          <w:p w14:paraId="1E5C99A9"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(404)</w:t>
            </w:r>
          </w:p>
        </w:tc>
        <w:tc>
          <w:tcPr>
            <w:tcW w:w="769" w:type="dxa"/>
            <w:tcBorders>
              <w:top w:val="single" w:sz="6" w:space="0" w:color="auto"/>
              <w:bottom w:val="single" w:sz="12" w:space="0" w:color="auto"/>
            </w:tcBorders>
          </w:tcPr>
          <w:p w14:paraId="617FBA24"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(211)</w:t>
            </w:r>
          </w:p>
        </w:tc>
        <w:tc>
          <w:tcPr>
            <w:tcW w:w="770" w:type="dxa"/>
            <w:tcBorders>
              <w:top w:val="single" w:sz="6" w:space="0" w:color="auto"/>
              <w:bottom w:val="single" w:sz="12" w:space="0" w:color="auto"/>
            </w:tcBorders>
          </w:tcPr>
          <w:p w14:paraId="7C14D76F" w14:textId="77777777" w:rsidR="0094685B" w:rsidRDefault="0094685B">
            <w:pPr>
              <w:cnfStyle w:val="000000000000" w:firstRow="0" w:lastRow="0" w:firstColumn="0" w:lastColumn="0" w:oddVBand="0" w:evenVBand="0" w:oddHBand="0" w:evenHBand="0" w:firstRowFirstColumn="0" w:firstRowLastColumn="0" w:lastRowFirstColumn="0" w:lastRowLastColumn="0"/>
            </w:pPr>
            <w:r>
              <w:rPr>
                <w:b/>
              </w:rPr>
              <w:t>(404)</w:t>
            </w:r>
          </w:p>
        </w:tc>
      </w:tr>
    </w:tbl>
    <w:p w14:paraId="10AD10F4" w14:textId="77777777" w:rsidR="0094685B" w:rsidRDefault="0094685B" w:rsidP="0094685B"/>
    <w:p w14:paraId="5A7009B3" w14:textId="77777777" w:rsidR="0094685B" w:rsidRDefault="0094685B" w:rsidP="0094685B">
      <w:pPr>
        <w:keepLines w:val="0"/>
        <w:rPr>
          <w:rFonts w:asciiTheme="majorHAnsi" w:eastAsiaTheme="majorEastAsia" w:hAnsiTheme="majorHAnsi" w:cstheme="majorBidi"/>
          <w:b/>
          <w:szCs w:val="24"/>
        </w:rPr>
      </w:pPr>
      <w:bookmarkStart w:id="125" w:name="_Toc496606683"/>
      <w:bookmarkStart w:id="126" w:name="_Toc149221098"/>
      <w:r>
        <w:br w:type="page"/>
      </w:r>
    </w:p>
    <w:p w14:paraId="1731068D" w14:textId="77777777" w:rsidR="0094685B" w:rsidRPr="00E43D00" w:rsidRDefault="0094685B" w:rsidP="000D1E6D">
      <w:pPr>
        <w:pStyle w:val="Heading3"/>
        <w:ind w:left="907" w:hanging="907"/>
        <w:rPr>
          <w:b w:val="0"/>
          <w:i/>
        </w:rPr>
      </w:pPr>
      <w:bookmarkStart w:id="127" w:name="_Toc215147180"/>
      <w:r w:rsidRPr="00E43D00">
        <w:lastRenderedPageBreak/>
        <w:t>4.6.2</w:t>
      </w:r>
      <w:r w:rsidRPr="00E43D00">
        <w:tab/>
        <w:t>Reconciliation of Government Finance Statistics and Australian Accounting Standards</w:t>
      </w:r>
      <w:bookmarkEnd w:id="125"/>
      <w:bookmarkEnd w:id="126"/>
      <w:bookmarkEnd w:id="127"/>
    </w:p>
    <w:p w14:paraId="4ED4FFA0" w14:textId="77777777" w:rsidR="0094685B" w:rsidRDefault="0094685B" w:rsidP="0094685B">
      <w:r>
        <w:t>The estimated financial statements</w:t>
      </w:r>
      <w:r w:rsidRPr="00563C12">
        <w:t xml:space="preserve"> </w:t>
      </w:r>
      <w:r>
        <w:t xml:space="preserve">have </w:t>
      </w:r>
      <w:r w:rsidRPr="00563C12">
        <w:t>been prepared on the basis of relevant AAS</w:t>
      </w:r>
      <w:r>
        <w:t>s</w:t>
      </w:r>
      <w:r w:rsidRPr="00563C12">
        <w:t>. This note outlines the key converge</w:t>
      </w:r>
      <w:r>
        <w:t>nce</w:t>
      </w:r>
      <w:r w:rsidRPr="00563C12">
        <w:t xml:space="preserve"> differences between the AAS and GFS reporting frameworks, to explain the relationship between the balances and aggregates presented in this financial report and the related balances and aggregates presented under the GFS reporting framework. </w:t>
      </w:r>
    </w:p>
    <w:p w14:paraId="5C5F8400" w14:textId="77777777" w:rsidR="0094685B" w:rsidRDefault="0094685B" w:rsidP="0094685B">
      <w:r>
        <w:t>GFS information enables policymakers and analysts to study developments in the financial operations, financial position and liquidity situation of governments based on consistent economic reporting rules and definitions.</w:t>
      </w:r>
    </w:p>
    <w:p w14:paraId="5757DCE6" w14:textId="77777777" w:rsidR="0094685B" w:rsidRDefault="0094685B" w:rsidP="0094685B">
      <w:r>
        <w:t xml:space="preserve">AASB 1049 provides optional relief from the disclosure of reconciliations of key fiscal aggregates measured in accordance with the GFS where they differ from the key fiscal aggregates provided pursuant to this accounting standard. </w:t>
      </w:r>
    </w:p>
    <w:p w14:paraId="60C248C8" w14:textId="77777777" w:rsidR="0094685B" w:rsidRDefault="0094685B" w:rsidP="0094685B">
      <w:r>
        <w:t xml:space="preserve">The State has adopted the optional relief, which requires an explanation of how each of the key fiscal aggregates required by AASB 1049 are calculated and how it differs from the corresponding key fiscal aggregate measured in accordance with the ABS GFS. </w:t>
      </w:r>
    </w:p>
    <w:p w14:paraId="186F09B5" w14:textId="77777777" w:rsidR="0094685B" w:rsidRDefault="0094685B" w:rsidP="0094685B">
      <w:r>
        <w:t>The key fiscal aggregates below, as defined by AASB 1049, have convergence differences with the GFS:</w:t>
      </w:r>
    </w:p>
    <w:p w14:paraId="76D4318D" w14:textId="77777777" w:rsidR="0094685B" w:rsidRDefault="0094685B" w:rsidP="003038E3">
      <w:pPr>
        <w:pStyle w:val="ListBullet"/>
      </w:pPr>
      <w:r w:rsidRPr="00EF7CCE">
        <w:rPr>
          <w:b/>
          <w:bCs/>
        </w:rPr>
        <w:t>Cash surplus/deficit</w:t>
      </w:r>
      <w:r>
        <w:t xml:space="preserve"> represents the net cash flows from operating activities plus the net cash flows from investments in non</w:t>
      </w:r>
      <w:r>
        <w:noBreakHyphen/>
        <w:t>financial assets (less dividends paid only for the PNFC and PFC sectors).</w:t>
      </w:r>
    </w:p>
    <w:p w14:paraId="457DF565" w14:textId="77777777" w:rsidR="0094685B" w:rsidRDefault="0094685B" w:rsidP="003038E3">
      <w:pPr>
        <w:pStyle w:val="ListBullet"/>
      </w:pPr>
      <w:r w:rsidRPr="00EF7CCE">
        <w:rPr>
          <w:b/>
          <w:bCs/>
        </w:rPr>
        <w:t>Comprehensive result – total change in net worth</w:t>
      </w:r>
      <w:r>
        <w:t xml:space="preserve"> is the amount included in the operating statement representing the total change in net worth other than transactions with owners as owners.</w:t>
      </w:r>
    </w:p>
    <w:p w14:paraId="0C3BF13F" w14:textId="77777777" w:rsidR="0094685B" w:rsidRDefault="0094685B" w:rsidP="003038E3">
      <w:pPr>
        <w:pStyle w:val="ListBullet"/>
      </w:pPr>
      <w:r w:rsidRPr="00EF7CCE">
        <w:rPr>
          <w:b/>
          <w:bCs/>
        </w:rPr>
        <w:t>Net lending/borrowing</w:t>
      </w:r>
      <w:r>
        <w:t xml:space="preserve"> is the financing requirement of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72A2B149" w14:textId="77777777" w:rsidR="0094685B" w:rsidRDefault="0094685B" w:rsidP="003038E3">
      <w:pPr>
        <w:pStyle w:val="ListBullet"/>
      </w:pPr>
      <w:r w:rsidRPr="00EF7CCE">
        <w:rPr>
          <w:b/>
          <w:bCs/>
        </w:rPr>
        <w:t>Net result from transactions – net operating balance</w:t>
      </w:r>
      <w:r>
        <w:t xml:space="preserve">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66782E96" w14:textId="77777777" w:rsidR="0094685B" w:rsidRDefault="0094685B" w:rsidP="003038E3">
      <w:pPr>
        <w:pStyle w:val="ListBullet"/>
      </w:pPr>
      <w:r w:rsidRPr="00EF7CCE">
        <w:rPr>
          <w:b/>
          <w:bCs/>
        </w:rPr>
        <w:t>Net worth</w:t>
      </w:r>
      <w:r>
        <w:t xml:space="preserve"> is calculated as assets less liabilities, which is an economic measure of wealth.</w:t>
      </w:r>
    </w:p>
    <w:p w14:paraId="2BA00E14" w14:textId="77777777" w:rsidR="0094685B" w:rsidRDefault="0094685B" w:rsidP="0094685B"/>
    <w:p w14:paraId="3648EA16" w14:textId="77777777" w:rsidR="0094685B" w:rsidRDefault="0094685B" w:rsidP="0094685B">
      <w:pPr>
        <w:keepLines w:val="0"/>
      </w:pPr>
      <w:r>
        <w:br w:type="page"/>
      </w:r>
    </w:p>
    <w:p w14:paraId="26491926" w14:textId="77777777" w:rsidR="0094685B" w:rsidRDefault="0094685B" w:rsidP="0094685B">
      <w:pPr>
        <w:spacing w:after="120"/>
      </w:pPr>
      <w:r>
        <w:lastRenderedPageBreak/>
        <w:t>The convergence differences between AASB 1049 and the GFS and their expected impacts applying GFS methodology are outlined in the following table.</w:t>
      </w:r>
    </w:p>
    <w:tbl>
      <w:tblPr>
        <w:tblStyle w:val="DTFTableText"/>
        <w:tblW w:w="0" w:type="auto"/>
        <w:tblLayout w:type="fixed"/>
        <w:tblLook w:val="0620" w:firstRow="1" w:lastRow="0" w:firstColumn="0" w:lastColumn="0" w:noHBand="1" w:noVBand="1"/>
      </w:tblPr>
      <w:tblGrid>
        <w:gridCol w:w="1170"/>
        <w:gridCol w:w="2070"/>
        <w:gridCol w:w="2289"/>
        <w:gridCol w:w="2182"/>
      </w:tblGrid>
      <w:tr w:rsidR="0094685B" w:rsidRPr="005C5C20" w14:paraId="41D10789" w14:textId="77777777">
        <w:trPr>
          <w:cnfStyle w:val="100000000000" w:firstRow="1" w:lastRow="0" w:firstColumn="0" w:lastColumn="0" w:oddVBand="0" w:evenVBand="0" w:oddHBand="0" w:evenHBand="0" w:firstRowFirstColumn="0" w:firstRowLastColumn="0" w:lastRowFirstColumn="0" w:lastRowLastColumn="0"/>
          <w:tblHeader/>
        </w:trPr>
        <w:tc>
          <w:tcPr>
            <w:tcW w:w="1170" w:type="dxa"/>
          </w:tcPr>
          <w:p w14:paraId="5D568166" w14:textId="77777777" w:rsidR="0094685B" w:rsidRPr="005C5C20" w:rsidRDefault="0094685B">
            <w:pPr>
              <w:rPr>
                <w:sz w:val="18"/>
                <w:szCs w:val="18"/>
              </w:rPr>
            </w:pPr>
            <w:r w:rsidRPr="005C5C20">
              <w:rPr>
                <w:sz w:val="18"/>
                <w:szCs w:val="18"/>
              </w:rPr>
              <w:t>Convergence difference</w:t>
            </w:r>
          </w:p>
        </w:tc>
        <w:tc>
          <w:tcPr>
            <w:tcW w:w="2070" w:type="dxa"/>
          </w:tcPr>
          <w:p w14:paraId="5AAF018A" w14:textId="77777777" w:rsidR="0094685B" w:rsidRPr="005C5C20" w:rsidRDefault="0094685B">
            <w:pPr>
              <w:rPr>
                <w:sz w:val="18"/>
                <w:szCs w:val="18"/>
              </w:rPr>
            </w:pPr>
            <w:r w:rsidRPr="005C5C20">
              <w:rPr>
                <w:sz w:val="18"/>
                <w:szCs w:val="18"/>
              </w:rPr>
              <w:t>AASB 1049 treatment</w:t>
            </w:r>
          </w:p>
        </w:tc>
        <w:tc>
          <w:tcPr>
            <w:tcW w:w="2289" w:type="dxa"/>
          </w:tcPr>
          <w:p w14:paraId="06DB0306" w14:textId="77777777" w:rsidR="0094685B" w:rsidRPr="005C5C20" w:rsidRDefault="0094685B">
            <w:pPr>
              <w:rPr>
                <w:sz w:val="18"/>
                <w:szCs w:val="18"/>
              </w:rPr>
            </w:pPr>
            <w:r w:rsidRPr="005C5C20">
              <w:rPr>
                <w:sz w:val="18"/>
                <w:szCs w:val="18"/>
              </w:rPr>
              <w:t>ABS GFS treatment</w:t>
            </w:r>
          </w:p>
        </w:tc>
        <w:tc>
          <w:tcPr>
            <w:tcW w:w="2182" w:type="dxa"/>
          </w:tcPr>
          <w:p w14:paraId="1B0FA246" w14:textId="77777777" w:rsidR="0094685B" w:rsidRPr="005C5C20" w:rsidRDefault="0094685B">
            <w:pPr>
              <w:rPr>
                <w:sz w:val="18"/>
                <w:szCs w:val="18"/>
              </w:rPr>
            </w:pPr>
            <w:r w:rsidRPr="005C5C20">
              <w:rPr>
                <w:sz w:val="18"/>
                <w:szCs w:val="18"/>
              </w:rPr>
              <w:t>Fiscal aggregate impact</w:t>
            </w:r>
          </w:p>
        </w:tc>
      </w:tr>
      <w:tr w:rsidR="0094685B" w:rsidRPr="005C5C20" w14:paraId="20BAC7F4" w14:textId="77777777">
        <w:tc>
          <w:tcPr>
            <w:tcW w:w="7711" w:type="dxa"/>
            <w:gridSpan w:val="4"/>
            <w:shd w:val="clear" w:color="auto" w:fill="D9D9D9" w:themeFill="background1" w:themeFillShade="D9"/>
          </w:tcPr>
          <w:p w14:paraId="0B1ADDC7" w14:textId="77777777" w:rsidR="0094685B" w:rsidRPr="005C5C20" w:rsidRDefault="0094685B">
            <w:pPr>
              <w:keepNext/>
              <w:rPr>
                <w:b/>
                <w:bCs/>
                <w:sz w:val="18"/>
                <w:szCs w:val="18"/>
              </w:rPr>
            </w:pPr>
            <w:r w:rsidRPr="005C5C20">
              <w:rPr>
                <w:b/>
                <w:bCs/>
                <w:sz w:val="18"/>
                <w:szCs w:val="18"/>
              </w:rPr>
              <w:t xml:space="preserve">AASB 16 </w:t>
            </w:r>
            <w:r w:rsidRPr="005C5C20">
              <w:rPr>
                <w:b/>
                <w:bCs/>
                <w:i/>
                <w:iCs/>
                <w:sz w:val="18"/>
                <w:szCs w:val="18"/>
              </w:rPr>
              <w:t>Leases</w:t>
            </w:r>
          </w:p>
        </w:tc>
      </w:tr>
      <w:tr w:rsidR="0094685B" w:rsidRPr="005C5C20" w14:paraId="282F939B" w14:textId="77777777">
        <w:tc>
          <w:tcPr>
            <w:tcW w:w="1170" w:type="dxa"/>
          </w:tcPr>
          <w:p w14:paraId="38959902" w14:textId="77777777" w:rsidR="0094685B" w:rsidRPr="005C5C20" w:rsidRDefault="0094685B">
            <w:pPr>
              <w:rPr>
                <w:sz w:val="18"/>
                <w:szCs w:val="18"/>
              </w:rPr>
            </w:pPr>
          </w:p>
        </w:tc>
        <w:tc>
          <w:tcPr>
            <w:tcW w:w="2070" w:type="dxa"/>
          </w:tcPr>
          <w:p w14:paraId="5E1BB27F" w14:textId="77777777" w:rsidR="0094685B" w:rsidRPr="005C5C20" w:rsidRDefault="0094685B">
            <w:pPr>
              <w:rPr>
                <w:sz w:val="18"/>
                <w:szCs w:val="18"/>
              </w:rPr>
            </w:pPr>
            <w:r w:rsidRPr="005C5C20">
              <w:rPr>
                <w:sz w:val="18"/>
                <w:szCs w:val="18"/>
              </w:rPr>
              <w:t xml:space="preserve">Operating leases are recognised on the balance sheet under AASB 16 </w:t>
            </w:r>
            <w:r w:rsidRPr="00511CF3">
              <w:rPr>
                <w:i/>
                <w:sz w:val="18"/>
                <w:szCs w:val="18"/>
              </w:rPr>
              <w:t>Leases</w:t>
            </w:r>
            <w:r w:rsidRPr="005C5C20">
              <w:rPr>
                <w:sz w:val="18"/>
                <w:szCs w:val="18"/>
              </w:rPr>
              <w:t xml:space="preserve"> unless the lease is shorter than 12 months or where the underlying assets are worth less than $10 000.</w:t>
            </w:r>
          </w:p>
        </w:tc>
        <w:tc>
          <w:tcPr>
            <w:tcW w:w="2289" w:type="dxa"/>
          </w:tcPr>
          <w:p w14:paraId="679BAAFE" w14:textId="77777777" w:rsidR="0094685B" w:rsidRPr="005C5C20" w:rsidRDefault="0094685B">
            <w:pPr>
              <w:rPr>
                <w:sz w:val="18"/>
                <w:szCs w:val="18"/>
              </w:rPr>
            </w:pPr>
            <w:r w:rsidRPr="005C5C20">
              <w:rPr>
                <w:sz w:val="18"/>
                <w:szCs w:val="18"/>
              </w:rPr>
              <w:t>Operating leases are not recognised on the balance sheet.</w:t>
            </w:r>
          </w:p>
        </w:tc>
        <w:tc>
          <w:tcPr>
            <w:tcW w:w="2182" w:type="dxa"/>
          </w:tcPr>
          <w:p w14:paraId="59FBD1F3" w14:textId="77777777" w:rsidR="0094685B" w:rsidRPr="005C5C20" w:rsidRDefault="0094685B" w:rsidP="00BE5510">
            <w:pPr>
              <w:pStyle w:val="ListParagraph"/>
              <w:numPr>
                <w:ilvl w:val="0"/>
                <w:numId w:val="10"/>
              </w:numPr>
              <w:ind w:left="170" w:hanging="170"/>
              <w:rPr>
                <w:sz w:val="18"/>
                <w:szCs w:val="18"/>
              </w:rPr>
            </w:pPr>
            <w:r w:rsidRPr="005C5C20">
              <w:rPr>
                <w:sz w:val="18"/>
                <w:szCs w:val="18"/>
              </w:rPr>
              <w:t>Cash surplus/deficit</w:t>
            </w:r>
          </w:p>
          <w:p w14:paraId="2CB244E6" w14:textId="77777777" w:rsidR="0094685B" w:rsidRPr="005C5C20" w:rsidRDefault="0094685B" w:rsidP="00BE5510">
            <w:pPr>
              <w:pStyle w:val="ListParagraph"/>
              <w:numPr>
                <w:ilvl w:val="0"/>
                <w:numId w:val="10"/>
              </w:numPr>
              <w:ind w:left="170" w:hanging="170"/>
              <w:rPr>
                <w:sz w:val="18"/>
                <w:szCs w:val="18"/>
              </w:rPr>
            </w:pPr>
            <w:r w:rsidRPr="005C5C20">
              <w:rPr>
                <w:sz w:val="18"/>
                <w:szCs w:val="18"/>
              </w:rPr>
              <w:t xml:space="preserve">Comprehensive result – </w:t>
            </w:r>
            <w:r>
              <w:rPr>
                <w:sz w:val="18"/>
                <w:szCs w:val="18"/>
              </w:rPr>
              <w:br/>
            </w:r>
            <w:r w:rsidRPr="005C5C20">
              <w:rPr>
                <w:sz w:val="18"/>
                <w:szCs w:val="18"/>
              </w:rPr>
              <w:t>Total change in net worth</w:t>
            </w:r>
          </w:p>
          <w:p w14:paraId="4E09FB6D" w14:textId="77777777" w:rsidR="0094685B" w:rsidRPr="005C5C20" w:rsidRDefault="0094685B" w:rsidP="00BE5510">
            <w:pPr>
              <w:pStyle w:val="ListParagraph"/>
              <w:numPr>
                <w:ilvl w:val="0"/>
                <w:numId w:val="10"/>
              </w:numPr>
              <w:ind w:left="170" w:hanging="170"/>
              <w:rPr>
                <w:sz w:val="18"/>
                <w:szCs w:val="18"/>
              </w:rPr>
            </w:pPr>
            <w:r w:rsidRPr="005C5C20">
              <w:rPr>
                <w:sz w:val="18"/>
                <w:szCs w:val="18"/>
              </w:rPr>
              <w:t xml:space="preserve">Net lending/borrowing </w:t>
            </w:r>
          </w:p>
          <w:p w14:paraId="6FFF7690" w14:textId="77777777" w:rsidR="0094685B" w:rsidRPr="005C5C20" w:rsidRDefault="0094685B" w:rsidP="00BE5510">
            <w:pPr>
              <w:pStyle w:val="ListParagraph"/>
              <w:numPr>
                <w:ilvl w:val="0"/>
                <w:numId w:val="10"/>
              </w:numPr>
              <w:ind w:left="170" w:hanging="170"/>
              <w:rPr>
                <w:sz w:val="18"/>
                <w:szCs w:val="18"/>
              </w:rPr>
            </w:pPr>
            <w:r w:rsidRPr="005C5C20">
              <w:rPr>
                <w:sz w:val="18"/>
                <w:szCs w:val="18"/>
              </w:rPr>
              <w:t xml:space="preserve">Net result from transactions – Net operating balance </w:t>
            </w:r>
          </w:p>
          <w:p w14:paraId="367456B8" w14:textId="77777777" w:rsidR="0094685B" w:rsidRPr="005C5C20" w:rsidRDefault="0094685B" w:rsidP="00BE5510">
            <w:pPr>
              <w:pStyle w:val="ListParagraph"/>
              <w:numPr>
                <w:ilvl w:val="0"/>
                <w:numId w:val="10"/>
              </w:numPr>
              <w:ind w:left="170" w:hanging="170"/>
              <w:rPr>
                <w:sz w:val="18"/>
                <w:szCs w:val="18"/>
              </w:rPr>
            </w:pPr>
            <w:r w:rsidRPr="005C5C20">
              <w:rPr>
                <w:sz w:val="18"/>
                <w:szCs w:val="18"/>
              </w:rPr>
              <w:t>Net worth</w:t>
            </w:r>
          </w:p>
        </w:tc>
      </w:tr>
      <w:tr w:rsidR="0094685B" w:rsidRPr="005C5C20" w14:paraId="2B1E5CF4" w14:textId="77777777">
        <w:tc>
          <w:tcPr>
            <w:tcW w:w="7711" w:type="dxa"/>
            <w:gridSpan w:val="4"/>
            <w:shd w:val="clear" w:color="auto" w:fill="D9D9D9" w:themeFill="background1" w:themeFillShade="D9"/>
          </w:tcPr>
          <w:p w14:paraId="443E7514" w14:textId="77777777" w:rsidR="0094685B" w:rsidRPr="005C5C20" w:rsidRDefault="0094685B">
            <w:pPr>
              <w:keepNext/>
              <w:rPr>
                <w:b/>
                <w:bCs/>
                <w:sz w:val="18"/>
                <w:szCs w:val="18"/>
              </w:rPr>
            </w:pPr>
            <w:r w:rsidRPr="005C5C20">
              <w:rPr>
                <w:b/>
                <w:bCs/>
                <w:sz w:val="18"/>
                <w:szCs w:val="18"/>
              </w:rPr>
              <w:t xml:space="preserve">AASB 1059 </w:t>
            </w:r>
            <w:r w:rsidRPr="005C5C20">
              <w:rPr>
                <w:b/>
                <w:bCs/>
                <w:i/>
                <w:iCs/>
                <w:sz w:val="18"/>
                <w:szCs w:val="18"/>
              </w:rPr>
              <w:t>Service concession arrangements</w:t>
            </w:r>
          </w:p>
        </w:tc>
      </w:tr>
      <w:tr w:rsidR="0094685B" w:rsidRPr="005C5C20" w14:paraId="78C01FD0" w14:textId="77777777">
        <w:tc>
          <w:tcPr>
            <w:tcW w:w="1170" w:type="dxa"/>
          </w:tcPr>
          <w:p w14:paraId="46E0CA91" w14:textId="77777777" w:rsidR="0094685B" w:rsidRPr="005C5C20" w:rsidRDefault="0094685B">
            <w:pPr>
              <w:rPr>
                <w:sz w:val="18"/>
                <w:szCs w:val="18"/>
              </w:rPr>
            </w:pPr>
          </w:p>
        </w:tc>
        <w:tc>
          <w:tcPr>
            <w:tcW w:w="2070" w:type="dxa"/>
          </w:tcPr>
          <w:p w14:paraId="38C7F2EB" w14:textId="77777777" w:rsidR="0094685B" w:rsidRPr="005C5C20" w:rsidRDefault="0094685B">
            <w:pPr>
              <w:rPr>
                <w:sz w:val="18"/>
                <w:szCs w:val="18"/>
              </w:rPr>
            </w:pPr>
            <w:r w:rsidRPr="005C5C20">
              <w:rPr>
                <w:sz w:val="18"/>
                <w:szCs w:val="18"/>
              </w:rPr>
              <w:t>Economic service concession arrangements, such as toll roads, are recognised on the State</w:t>
            </w:r>
            <w:r w:rsidR="0090249C">
              <w:rPr>
                <w:sz w:val="18"/>
                <w:szCs w:val="18"/>
              </w:rPr>
              <w:t>’</w:t>
            </w:r>
            <w:r w:rsidRPr="005C5C20">
              <w:rPr>
                <w:sz w:val="18"/>
                <w:szCs w:val="18"/>
              </w:rPr>
              <w:t xml:space="preserve">s balance sheet under AASB 1059 </w:t>
            </w:r>
            <w:r w:rsidRPr="00511CF3">
              <w:rPr>
                <w:i/>
                <w:sz w:val="18"/>
                <w:szCs w:val="18"/>
              </w:rPr>
              <w:t>Service Concession Arrangements: Grantors</w:t>
            </w:r>
            <w:r w:rsidRPr="005C5C20">
              <w:rPr>
                <w:sz w:val="18"/>
                <w:szCs w:val="18"/>
              </w:rPr>
              <w:t>.</w:t>
            </w:r>
          </w:p>
        </w:tc>
        <w:tc>
          <w:tcPr>
            <w:tcW w:w="2289" w:type="dxa"/>
          </w:tcPr>
          <w:p w14:paraId="69BEFDD5" w14:textId="77777777" w:rsidR="0094685B" w:rsidRPr="005C5C20" w:rsidRDefault="0094685B">
            <w:pPr>
              <w:rPr>
                <w:sz w:val="18"/>
                <w:szCs w:val="18"/>
              </w:rPr>
            </w:pPr>
            <w:r w:rsidRPr="005C5C20">
              <w:rPr>
                <w:sz w:val="18"/>
                <w:szCs w:val="18"/>
              </w:rPr>
              <w:t>Economic service concession arrangements, such as toll roads, are not recognised on the balance sheet</w:t>
            </w:r>
            <w:r>
              <w:rPr>
                <w:szCs w:val="18"/>
                <w:lang w:eastAsia="en-AU"/>
              </w:rPr>
              <w:t xml:space="preserve"> as well as</w:t>
            </w:r>
            <w:r w:rsidRPr="00D04936">
              <w:rPr>
                <w:szCs w:val="18"/>
                <w:lang w:eastAsia="en-AU"/>
              </w:rPr>
              <w:t xml:space="preserve"> the associated operating statement impacts</w:t>
            </w:r>
            <w:r w:rsidRPr="00A33E22">
              <w:rPr>
                <w:szCs w:val="18"/>
                <w:lang w:eastAsia="en-AU"/>
              </w:rPr>
              <w:t>.</w:t>
            </w:r>
          </w:p>
        </w:tc>
        <w:tc>
          <w:tcPr>
            <w:tcW w:w="2182" w:type="dxa"/>
          </w:tcPr>
          <w:p w14:paraId="5F1CB3C3" w14:textId="77777777" w:rsidR="0094685B" w:rsidRPr="005C5C20" w:rsidRDefault="0094685B" w:rsidP="00BE5510">
            <w:pPr>
              <w:pStyle w:val="ListParagraph"/>
              <w:numPr>
                <w:ilvl w:val="0"/>
                <w:numId w:val="11"/>
              </w:numPr>
              <w:ind w:left="170" w:hanging="170"/>
              <w:rPr>
                <w:sz w:val="18"/>
                <w:szCs w:val="18"/>
              </w:rPr>
            </w:pPr>
            <w:r w:rsidRPr="005C5C20">
              <w:rPr>
                <w:sz w:val="18"/>
                <w:szCs w:val="18"/>
              </w:rPr>
              <w:t>Cash surplus/deficit</w:t>
            </w:r>
          </w:p>
          <w:p w14:paraId="6B292271" w14:textId="77777777" w:rsidR="0094685B" w:rsidRPr="005C5C20" w:rsidRDefault="0094685B" w:rsidP="00BE5510">
            <w:pPr>
              <w:pStyle w:val="ListParagraph"/>
              <w:numPr>
                <w:ilvl w:val="0"/>
                <w:numId w:val="11"/>
              </w:numPr>
              <w:ind w:left="170" w:hanging="170"/>
              <w:rPr>
                <w:sz w:val="18"/>
                <w:szCs w:val="18"/>
              </w:rPr>
            </w:pPr>
            <w:r w:rsidRPr="005C5C20">
              <w:rPr>
                <w:sz w:val="18"/>
                <w:szCs w:val="18"/>
              </w:rPr>
              <w:t xml:space="preserve">Comprehensive result – </w:t>
            </w:r>
            <w:r>
              <w:rPr>
                <w:sz w:val="18"/>
                <w:szCs w:val="18"/>
              </w:rPr>
              <w:br/>
            </w:r>
            <w:r w:rsidRPr="005C5C20">
              <w:rPr>
                <w:sz w:val="18"/>
                <w:szCs w:val="18"/>
              </w:rPr>
              <w:t>Total change in net worth</w:t>
            </w:r>
          </w:p>
          <w:p w14:paraId="241B4AC1" w14:textId="77777777" w:rsidR="0094685B" w:rsidRPr="005C5C20" w:rsidRDefault="0094685B" w:rsidP="00BE5510">
            <w:pPr>
              <w:pStyle w:val="ListParagraph"/>
              <w:numPr>
                <w:ilvl w:val="0"/>
                <w:numId w:val="11"/>
              </w:numPr>
              <w:ind w:left="170" w:hanging="170"/>
              <w:rPr>
                <w:sz w:val="18"/>
                <w:szCs w:val="18"/>
              </w:rPr>
            </w:pPr>
            <w:r w:rsidRPr="005C5C20">
              <w:rPr>
                <w:sz w:val="18"/>
                <w:szCs w:val="18"/>
              </w:rPr>
              <w:t xml:space="preserve">Net lending/borrowing </w:t>
            </w:r>
          </w:p>
          <w:p w14:paraId="460F91C6" w14:textId="77777777" w:rsidR="0094685B" w:rsidRPr="005C5C20" w:rsidRDefault="0094685B" w:rsidP="00BE5510">
            <w:pPr>
              <w:pStyle w:val="ListParagraph"/>
              <w:numPr>
                <w:ilvl w:val="0"/>
                <w:numId w:val="11"/>
              </w:numPr>
              <w:ind w:left="170" w:hanging="170"/>
              <w:rPr>
                <w:sz w:val="18"/>
                <w:szCs w:val="18"/>
              </w:rPr>
            </w:pPr>
            <w:r w:rsidRPr="005C5C20">
              <w:rPr>
                <w:sz w:val="18"/>
                <w:szCs w:val="18"/>
              </w:rPr>
              <w:t xml:space="preserve">Net result from transactions – Net operating balance </w:t>
            </w:r>
          </w:p>
          <w:p w14:paraId="5E583397" w14:textId="77777777" w:rsidR="0094685B" w:rsidRPr="005C5C20" w:rsidRDefault="0094685B" w:rsidP="00BE5510">
            <w:pPr>
              <w:pStyle w:val="ListParagraph"/>
              <w:numPr>
                <w:ilvl w:val="0"/>
                <w:numId w:val="11"/>
              </w:numPr>
              <w:ind w:left="170" w:hanging="170"/>
              <w:rPr>
                <w:sz w:val="18"/>
                <w:szCs w:val="18"/>
              </w:rPr>
            </w:pPr>
            <w:r w:rsidRPr="005C5C20">
              <w:rPr>
                <w:sz w:val="18"/>
                <w:szCs w:val="18"/>
              </w:rPr>
              <w:t>Net worth</w:t>
            </w:r>
          </w:p>
        </w:tc>
      </w:tr>
      <w:tr w:rsidR="0094685B" w:rsidRPr="005C5C20" w14:paraId="4E3693AD" w14:textId="77777777">
        <w:tc>
          <w:tcPr>
            <w:tcW w:w="7711" w:type="dxa"/>
            <w:gridSpan w:val="4"/>
            <w:shd w:val="clear" w:color="auto" w:fill="D9D9D9" w:themeFill="background1" w:themeFillShade="D9"/>
          </w:tcPr>
          <w:p w14:paraId="7D916758" w14:textId="77777777" w:rsidR="0094685B" w:rsidRPr="005C5C20" w:rsidRDefault="0094685B">
            <w:pPr>
              <w:keepNext/>
              <w:rPr>
                <w:b/>
                <w:bCs/>
                <w:sz w:val="18"/>
                <w:szCs w:val="18"/>
              </w:rPr>
            </w:pPr>
            <w:r w:rsidRPr="005C5C20">
              <w:rPr>
                <w:b/>
                <w:bCs/>
                <w:sz w:val="18"/>
                <w:szCs w:val="18"/>
              </w:rPr>
              <w:t xml:space="preserve">AASB 15 </w:t>
            </w:r>
            <w:r w:rsidRPr="005C5C20">
              <w:rPr>
                <w:b/>
                <w:bCs/>
                <w:i/>
                <w:iCs/>
                <w:sz w:val="18"/>
                <w:szCs w:val="18"/>
              </w:rPr>
              <w:t>Revenue from Contracts with Customers</w:t>
            </w:r>
            <w:r w:rsidRPr="005C5C20">
              <w:rPr>
                <w:b/>
                <w:bCs/>
                <w:sz w:val="18"/>
                <w:szCs w:val="18"/>
              </w:rPr>
              <w:t xml:space="preserve"> and </w:t>
            </w:r>
            <w:r>
              <w:rPr>
                <w:b/>
                <w:bCs/>
                <w:sz w:val="18"/>
                <w:szCs w:val="18"/>
              </w:rPr>
              <w:br/>
            </w:r>
            <w:r w:rsidRPr="005C5C20">
              <w:rPr>
                <w:b/>
                <w:bCs/>
                <w:sz w:val="18"/>
                <w:szCs w:val="18"/>
              </w:rPr>
              <w:t xml:space="preserve">AASB 1058 </w:t>
            </w:r>
            <w:r w:rsidRPr="005C5C20">
              <w:rPr>
                <w:b/>
                <w:bCs/>
                <w:i/>
                <w:iCs/>
                <w:sz w:val="18"/>
                <w:szCs w:val="18"/>
              </w:rPr>
              <w:t>Income of Not</w:t>
            </w:r>
            <w:r w:rsidRPr="005C5C20">
              <w:rPr>
                <w:b/>
                <w:bCs/>
                <w:i/>
                <w:iCs/>
                <w:sz w:val="18"/>
                <w:szCs w:val="18"/>
              </w:rPr>
              <w:noBreakHyphen/>
              <w:t>for</w:t>
            </w:r>
            <w:r w:rsidRPr="005C5C20">
              <w:rPr>
                <w:b/>
                <w:bCs/>
                <w:i/>
                <w:iCs/>
                <w:sz w:val="18"/>
                <w:szCs w:val="18"/>
              </w:rPr>
              <w:noBreakHyphen/>
              <w:t>Profit Entities</w:t>
            </w:r>
          </w:p>
        </w:tc>
      </w:tr>
      <w:tr w:rsidR="0094685B" w:rsidRPr="005C5C20" w14:paraId="3C9B8F9F" w14:textId="77777777">
        <w:tc>
          <w:tcPr>
            <w:tcW w:w="1170" w:type="dxa"/>
          </w:tcPr>
          <w:p w14:paraId="1ECC45AB" w14:textId="77777777" w:rsidR="0094685B" w:rsidRPr="005C5C20" w:rsidRDefault="0094685B">
            <w:pPr>
              <w:rPr>
                <w:sz w:val="18"/>
                <w:szCs w:val="18"/>
              </w:rPr>
            </w:pPr>
          </w:p>
        </w:tc>
        <w:tc>
          <w:tcPr>
            <w:tcW w:w="2070" w:type="dxa"/>
          </w:tcPr>
          <w:p w14:paraId="1D99613A" w14:textId="77777777" w:rsidR="0094685B" w:rsidRPr="005C5C20" w:rsidRDefault="0094685B">
            <w:pPr>
              <w:rPr>
                <w:sz w:val="18"/>
                <w:szCs w:val="18"/>
              </w:rPr>
            </w:pPr>
            <w:r w:rsidRPr="005C5C20">
              <w:rPr>
                <w:sz w:val="18"/>
                <w:szCs w:val="18"/>
              </w:rPr>
              <w:t xml:space="preserve">Deferral of revenue recognition, such as where performance obligations have not been satisfied, or for capital grants from the Commonwealth Government, is a requirement under AASB 15 </w:t>
            </w:r>
            <w:r w:rsidRPr="00A33E22">
              <w:rPr>
                <w:i/>
                <w:szCs w:val="18"/>
                <w:lang w:eastAsia="en-AU"/>
              </w:rPr>
              <w:t>Revenue from Contracts with Customers</w:t>
            </w:r>
            <w:r w:rsidRPr="005C5C20">
              <w:rPr>
                <w:sz w:val="18"/>
                <w:szCs w:val="18"/>
              </w:rPr>
              <w:t xml:space="preserve"> and AASB 1058</w:t>
            </w:r>
            <w:r>
              <w:rPr>
                <w:sz w:val="18"/>
                <w:szCs w:val="18"/>
              </w:rPr>
              <w:t xml:space="preserve"> </w:t>
            </w:r>
            <w:r w:rsidRPr="00A33E22">
              <w:rPr>
                <w:i/>
                <w:szCs w:val="18"/>
                <w:lang w:eastAsia="en-AU"/>
              </w:rPr>
              <w:t>Income of Not</w:t>
            </w:r>
            <w:r w:rsidRPr="00A33E22">
              <w:rPr>
                <w:i/>
                <w:szCs w:val="18"/>
                <w:lang w:eastAsia="en-AU"/>
              </w:rPr>
              <w:noBreakHyphen/>
              <w:t>for-Profit Entities</w:t>
            </w:r>
            <w:r w:rsidRPr="005C5C20">
              <w:rPr>
                <w:sz w:val="18"/>
                <w:szCs w:val="18"/>
              </w:rPr>
              <w:t>.</w:t>
            </w:r>
          </w:p>
        </w:tc>
        <w:tc>
          <w:tcPr>
            <w:tcW w:w="2289" w:type="dxa"/>
          </w:tcPr>
          <w:p w14:paraId="2033B913" w14:textId="77777777" w:rsidR="0094685B" w:rsidRPr="005C5C20" w:rsidRDefault="0094685B">
            <w:pPr>
              <w:rPr>
                <w:sz w:val="18"/>
                <w:szCs w:val="18"/>
              </w:rPr>
            </w:pPr>
            <w:r w:rsidRPr="005C5C20">
              <w:rPr>
                <w:sz w:val="18"/>
                <w:szCs w:val="18"/>
              </w:rPr>
              <w:t xml:space="preserve">Deferral of revenue recognition, such as where performance obligations have not been satisfied, or for capital grants from the Commonwealth Government, is not recognised. </w:t>
            </w:r>
            <w:r>
              <w:rPr>
                <w:szCs w:val="19"/>
                <w:lang w:eastAsia="en-AU"/>
              </w:rPr>
              <w:t>This is recognised consistent with the Commonwealth</w:t>
            </w:r>
            <w:r w:rsidR="0090249C">
              <w:rPr>
                <w:szCs w:val="19"/>
                <w:lang w:eastAsia="en-AU"/>
              </w:rPr>
              <w:t>’</w:t>
            </w:r>
            <w:r>
              <w:rPr>
                <w:szCs w:val="19"/>
                <w:lang w:eastAsia="en-AU"/>
              </w:rPr>
              <w:t>s treatment of receipts</w:t>
            </w:r>
            <w:r w:rsidRPr="005C5C20">
              <w:rPr>
                <w:sz w:val="18"/>
                <w:szCs w:val="18"/>
              </w:rPr>
              <w:t xml:space="preserve"> This timing difference is expected to impact all the key fiscal aggregates. While it is expected that there will not be a net change to the fiscal aggregates over time, there will be convergence differences in any given year.</w:t>
            </w:r>
          </w:p>
        </w:tc>
        <w:tc>
          <w:tcPr>
            <w:tcW w:w="2182" w:type="dxa"/>
          </w:tcPr>
          <w:p w14:paraId="7B4FE0EB" w14:textId="77777777" w:rsidR="0094685B" w:rsidRPr="005C5C20" w:rsidRDefault="0094685B" w:rsidP="00BE5510">
            <w:pPr>
              <w:pStyle w:val="ListParagraph"/>
              <w:numPr>
                <w:ilvl w:val="0"/>
                <w:numId w:val="12"/>
              </w:numPr>
              <w:ind w:left="170" w:hanging="170"/>
              <w:rPr>
                <w:sz w:val="18"/>
                <w:szCs w:val="18"/>
              </w:rPr>
            </w:pPr>
            <w:r w:rsidRPr="005C5C20">
              <w:rPr>
                <w:sz w:val="18"/>
                <w:szCs w:val="18"/>
              </w:rPr>
              <w:t>Cash surplus/deficit</w:t>
            </w:r>
          </w:p>
          <w:p w14:paraId="4274A177" w14:textId="77777777" w:rsidR="0094685B" w:rsidRPr="005C5C20" w:rsidRDefault="0094685B" w:rsidP="00BE5510">
            <w:pPr>
              <w:pStyle w:val="ListParagraph"/>
              <w:numPr>
                <w:ilvl w:val="0"/>
                <w:numId w:val="12"/>
              </w:numPr>
              <w:ind w:left="170" w:hanging="170"/>
              <w:rPr>
                <w:sz w:val="18"/>
                <w:szCs w:val="18"/>
              </w:rPr>
            </w:pPr>
            <w:r w:rsidRPr="005C5C20">
              <w:rPr>
                <w:sz w:val="18"/>
                <w:szCs w:val="18"/>
              </w:rPr>
              <w:t xml:space="preserve">Comprehensive result – </w:t>
            </w:r>
            <w:r>
              <w:rPr>
                <w:sz w:val="18"/>
                <w:szCs w:val="18"/>
              </w:rPr>
              <w:br/>
            </w:r>
            <w:r w:rsidRPr="005C5C20">
              <w:rPr>
                <w:sz w:val="18"/>
                <w:szCs w:val="18"/>
              </w:rPr>
              <w:t>Total change in net worth</w:t>
            </w:r>
          </w:p>
          <w:p w14:paraId="0F632315" w14:textId="77777777" w:rsidR="0094685B" w:rsidRPr="005C5C20" w:rsidRDefault="0094685B" w:rsidP="00BE5510">
            <w:pPr>
              <w:pStyle w:val="ListParagraph"/>
              <w:numPr>
                <w:ilvl w:val="0"/>
                <w:numId w:val="12"/>
              </w:numPr>
              <w:ind w:left="170" w:hanging="170"/>
              <w:rPr>
                <w:sz w:val="18"/>
                <w:szCs w:val="18"/>
              </w:rPr>
            </w:pPr>
            <w:r w:rsidRPr="005C5C20">
              <w:rPr>
                <w:sz w:val="18"/>
                <w:szCs w:val="18"/>
              </w:rPr>
              <w:t xml:space="preserve">Net lending/borrowing </w:t>
            </w:r>
          </w:p>
          <w:p w14:paraId="69458FBA" w14:textId="77777777" w:rsidR="0094685B" w:rsidRPr="005C5C20" w:rsidRDefault="0094685B" w:rsidP="00BE5510">
            <w:pPr>
              <w:pStyle w:val="ListParagraph"/>
              <w:numPr>
                <w:ilvl w:val="0"/>
                <w:numId w:val="12"/>
              </w:numPr>
              <w:ind w:left="170" w:hanging="170"/>
              <w:rPr>
                <w:sz w:val="18"/>
                <w:szCs w:val="18"/>
              </w:rPr>
            </w:pPr>
            <w:r w:rsidRPr="005C5C20">
              <w:rPr>
                <w:sz w:val="18"/>
                <w:szCs w:val="18"/>
              </w:rPr>
              <w:t>Net result from transactions – Net operating balance</w:t>
            </w:r>
          </w:p>
          <w:p w14:paraId="2CA7CE21" w14:textId="77777777" w:rsidR="0094685B" w:rsidRPr="005C5C20" w:rsidRDefault="0094685B" w:rsidP="00BE5510">
            <w:pPr>
              <w:pStyle w:val="ListParagraph"/>
              <w:numPr>
                <w:ilvl w:val="0"/>
                <w:numId w:val="12"/>
              </w:numPr>
              <w:ind w:left="170" w:hanging="170"/>
              <w:rPr>
                <w:sz w:val="18"/>
                <w:szCs w:val="18"/>
              </w:rPr>
            </w:pPr>
            <w:r w:rsidRPr="005C5C20">
              <w:rPr>
                <w:sz w:val="18"/>
                <w:szCs w:val="18"/>
              </w:rPr>
              <w:t>Net worth</w:t>
            </w:r>
          </w:p>
        </w:tc>
      </w:tr>
      <w:tr w:rsidR="0094685B" w:rsidRPr="005C5C20" w14:paraId="06D59CE6" w14:textId="77777777">
        <w:tc>
          <w:tcPr>
            <w:tcW w:w="7711" w:type="dxa"/>
            <w:gridSpan w:val="4"/>
            <w:shd w:val="clear" w:color="auto" w:fill="D9D9D9" w:themeFill="background1" w:themeFillShade="D9"/>
          </w:tcPr>
          <w:p w14:paraId="36E1931D" w14:textId="77777777" w:rsidR="0094685B" w:rsidRPr="005C5C20" w:rsidRDefault="0094685B">
            <w:pPr>
              <w:keepNext/>
              <w:rPr>
                <w:b/>
                <w:bCs/>
                <w:sz w:val="18"/>
                <w:szCs w:val="18"/>
              </w:rPr>
            </w:pPr>
            <w:r w:rsidRPr="005C5C20">
              <w:rPr>
                <w:b/>
                <w:bCs/>
                <w:sz w:val="18"/>
                <w:szCs w:val="18"/>
              </w:rPr>
              <w:lastRenderedPageBreak/>
              <w:t>Port of Melbourne lease transaction</w:t>
            </w:r>
          </w:p>
        </w:tc>
      </w:tr>
      <w:tr w:rsidR="0094685B" w:rsidRPr="005C5C20" w14:paraId="65DB2189" w14:textId="77777777">
        <w:trPr>
          <w:trHeight w:val="1944"/>
        </w:trPr>
        <w:tc>
          <w:tcPr>
            <w:tcW w:w="1170" w:type="dxa"/>
          </w:tcPr>
          <w:p w14:paraId="4BF0E378" w14:textId="77777777" w:rsidR="0094685B" w:rsidRPr="005C5C20" w:rsidRDefault="0094685B">
            <w:pPr>
              <w:rPr>
                <w:sz w:val="18"/>
                <w:szCs w:val="18"/>
              </w:rPr>
            </w:pPr>
            <w:r w:rsidRPr="005C5C20">
              <w:rPr>
                <w:sz w:val="18"/>
                <w:szCs w:val="18"/>
              </w:rPr>
              <w:t>Port Licence Fee</w:t>
            </w:r>
          </w:p>
        </w:tc>
        <w:tc>
          <w:tcPr>
            <w:tcW w:w="2070" w:type="dxa"/>
          </w:tcPr>
          <w:p w14:paraId="73534A1B" w14:textId="77777777" w:rsidR="0094685B" w:rsidRPr="005C5C20" w:rsidRDefault="0094685B">
            <w:pPr>
              <w:rPr>
                <w:sz w:val="18"/>
                <w:szCs w:val="18"/>
              </w:rPr>
            </w:pPr>
            <w:r w:rsidRPr="005C5C20">
              <w:rPr>
                <w:sz w:val="18"/>
                <w:szCs w:val="18"/>
              </w:rPr>
              <w:t>The 15</w:t>
            </w:r>
            <w:r w:rsidRPr="005C5C20">
              <w:rPr>
                <w:sz w:val="18"/>
                <w:szCs w:val="18"/>
              </w:rPr>
              <w:noBreakHyphen/>
              <w:t>year prepaid Port Licence Fee from the medium</w:t>
            </w:r>
            <w:r w:rsidRPr="005C5C20">
              <w:rPr>
                <w:sz w:val="18"/>
                <w:szCs w:val="18"/>
              </w:rPr>
              <w:noBreakHyphen/>
              <w:t>term lease of the Port of Melbourne is recognised upfront upon receipt.</w:t>
            </w:r>
          </w:p>
        </w:tc>
        <w:tc>
          <w:tcPr>
            <w:tcW w:w="2289" w:type="dxa"/>
          </w:tcPr>
          <w:p w14:paraId="5D4EF401" w14:textId="77777777" w:rsidR="0094685B" w:rsidRPr="005C5C20" w:rsidRDefault="0094685B">
            <w:pPr>
              <w:rPr>
                <w:sz w:val="18"/>
                <w:szCs w:val="18"/>
              </w:rPr>
            </w:pPr>
            <w:r w:rsidRPr="005C5C20">
              <w:rPr>
                <w:sz w:val="18"/>
                <w:szCs w:val="18"/>
              </w:rPr>
              <w:t>The 15</w:t>
            </w:r>
            <w:r w:rsidRPr="005C5C20">
              <w:rPr>
                <w:sz w:val="18"/>
                <w:szCs w:val="18"/>
              </w:rPr>
              <w:noBreakHyphen/>
              <w:t>year prepaid Port Licence Fee from the medium</w:t>
            </w:r>
            <w:r w:rsidRPr="005C5C20">
              <w:rPr>
                <w:sz w:val="18"/>
                <w:szCs w:val="18"/>
              </w:rPr>
              <w:noBreakHyphen/>
              <w:t>term lease of the Port of Melbourne is recognised as revenue over the 15</w:t>
            </w:r>
            <w:r w:rsidRPr="005C5C20">
              <w:rPr>
                <w:sz w:val="18"/>
                <w:szCs w:val="18"/>
              </w:rPr>
              <w:noBreakHyphen/>
              <w:t>year period.</w:t>
            </w:r>
          </w:p>
        </w:tc>
        <w:tc>
          <w:tcPr>
            <w:tcW w:w="2182" w:type="dxa"/>
          </w:tcPr>
          <w:p w14:paraId="38F3B07E" w14:textId="77777777" w:rsidR="0094685B" w:rsidRPr="005C5C20" w:rsidRDefault="0094685B" w:rsidP="00BE5510">
            <w:pPr>
              <w:pStyle w:val="ListParagraph"/>
              <w:numPr>
                <w:ilvl w:val="0"/>
                <w:numId w:val="13"/>
              </w:numPr>
              <w:ind w:left="170" w:hanging="170"/>
              <w:rPr>
                <w:sz w:val="18"/>
                <w:szCs w:val="18"/>
              </w:rPr>
            </w:pPr>
            <w:r w:rsidRPr="005C5C20">
              <w:rPr>
                <w:sz w:val="18"/>
                <w:szCs w:val="18"/>
              </w:rPr>
              <w:t xml:space="preserve">Comprehensive result – </w:t>
            </w:r>
            <w:r>
              <w:rPr>
                <w:sz w:val="18"/>
                <w:szCs w:val="18"/>
              </w:rPr>
              <w:br/>
            </w:r>
            <w:r w:rsidRPr="005C5C20">
              <w:rPr>
                <w:sz w:val="18"/>
                <w:szCs w:val="18"/>
              </w:rPr>
              <w:t>Total change in net worth</w:t>
            </w:r>
          </w:p>
          <w:p w14:paraId="77C69B5A" w14:textId="77777777" w:rsidR="0094685B" w:rsidRPr="005C5C20" w:rsidRDefault="0094685B" w:rsidP="00BE5510">
            <w:pPr>
              <w:pStyle w:val="ListParagraph"/>
              <w:numPr>
                <w:ilvl w:val="0"/>
                <w:numId w:val="13"/>
              </w:numPr>
              <w:ind w:left="170" w:hanging="170"/>
              <w:rPr>
                <w:sz w:val="18"/>
                <w:szCs w:val="18"/>
              </w:rPr>
            </w:pPr>
            <w:r w:rsidRPr="005C5C20">
              <w:rPr>
                <w:sz w:val="18"/>
                <w:szCs w:val="18"/>
              </w:rPr>
              <w:t xml:space="preserve">Net lending/borrowing </w:t>
            </w:r>
          </w:p>
          <w:p w14:paraId="1942B3C6" w14:textId="77777777" w:rsidR="0094685B" w:rsidRPr="005C5C20" w:rsidRDefault="0094685B" w:rsidP="00BE5510">
            <w:pPr>
              <w:pStyle w:val="ListParagraph"/>
              <w:numPr>
                <w:ilvl w:val="0"/>
                <w:numId w:val="13"/>
              </w:numPr>
              <w:ind w:left="170" w:hanging="170"/>
              <w:rPr>
                <w:sz w:val="18"/>
                <w:szCs w:val="18"/>
              </w:rPr>
            </w:pPr>
            <w:r w:rsidRPr="005C5C20">
              <w:rPr>
                <w:sz w:val="18"/>
                <w:szCs w:val="18"/>
              </w:rPr>
              <w:t>Net result from transactions – Net operating balance</w:t>
            </w:r>
          </w:p>
          <w:p w14:paraId="2EF771F2" w14:textId="77777777" w:rsidR="0094685B" w:rsidRPr="005C5C20" w:rsidRDefault="0094685B" w:rsidP="00BE5510">
            <w:pPr>
              <w:pStyle w:val="ListParagraph"/>
              <w:numPr>
                <w:ilvl w:val="0"/>
                <w:numId w:val="13"/>
              </w:numPr>
              <w:ind w:left="170" w:hanging="170"/>
              <w:rPr>
                <w:sz w:val="18"/>
                <w:szCs w:val="18"/>
              </w:rPr>
            </w:pPr>
            <w:r w:rsidRPr="005C5C20">
              <w:rPr>
                <w:sz w:val="18"/>
                <w:szCs w:val="18"/>
              </w:rPr>
              <w:t>Net worth</w:t>
            </w:r>
          </w:p>
        </w:tc>
      </w:tr>
      <w:tr w:rsidR="0094685B" w:rsidRPr="005C5C20" w14:paraId="30F48E71" w14:textId="77777777">
        <w:tc>
          <w:tcPr>
            <w:tcW w:w="1170" w:type="dxa"/>
          </w:tcPr>
          <w:p w14:paraId="22A26FB2" w14:textId="77777777" w:rsidR="0094685B" w:rsidRPr="005C5C20" w:rsidRDefault="0094685B">
            <w:pPr>
              <w:rPr>
                <w:sz w:val="18"/>
                <w:szCs w:val="18"/>
              </w:rPr>
            </w:pPr>
            <w:r w:rsidRPr="005C5C20">
              <w:rPr>
                <w:sz w:val="18"/>
                <w:szCs w:val="18"/>
              </w:rPr>
              <w:t>Port of Melbourne lease transaction</w:t>
            </w:r>
          </w:p>
        </w:tc>
        <w:tc>
          <w:tcPr>
            <w:tcW w:w="2070" w:type="dxa"/>
          </w:tcPr>
          <w:p w14:paraId="4CA3BADB" w14:textId="77777777" w:rsidR="0094685B" w:rsidRPr="005C5C20" w:rsidRDefault="0094685B">
            <w:pPr>
              <w:rPr>
                <w:sz w:val="18"/>
                <w:szCs w:val="18"/>
              </w:rPr>
            </w:pPr>
            <w:r w:rsidRPr="005C5C20">
              <w:rPr>
                <w:sz w:val="18"/>
                <w:szCs w:val="18"/>
              </w:rPr>
              <w:t>The Port of Melbourne lease transaction is treated as an operating lease with the leased assets remaining with the PNFC sector.</w:t>
            </w:r>
          </w:p>
        </w:tc>
        <w:tc>
          <w:tcPr>
            <w:tcW w:w="2289" w:type="dxa"/>
          </w:tcPr>
          <w:p w14:paraId="4044506E" w14:textId="77777777" w:rsidR="0094685B" w:rsidRPr="005C5C20" w:rsidRDefault="0094685B">
            <w:pPr>
              <w:rPr>
                <w:sz w:val="18"/>
                <w:szCs w:val="18"/>
              </w:rPr>
            </w:pPr>
            <w:r w:rsidRPr="005C5C20">
              <w:rPr>
                <w:sz w:val="18"/>
                <w:szCs w:val="18"/>
              </w:rPr>
              <w:t>The Port of Melbourne lease transaction is recognised as a sale of equity from the general government sector.</w:t>
            </w:r>
          </w:p>
        </w:tc>
        <w:tc>
          <w:tcPr>
            <w:tcW w:w="2182" w:type="dxa"/>
          </w:tcPr>
          <w:p w14:paraId="17CE62E1" w14:textId="77777777" w:rsidR="0094685B" w:rsidRPr="005C5C20" w:rsidRDefault="0094685B" w:rsidP="00BE5510">
            <w:pPr>
              <w:pStyle w:val="ListParagraph"/>
              <w:numPr>
                <w:ilvl w:val="0"/>
                <w:numId w:val="13"/>
              </w:numPr>
              <w:ind w:left="170" w:hanging="170"/>
              <w:rPr>
                <w:sz w:val="18"/>
                <w:szCs w:val="18"/>
              </w:rPr>
            </w:pPr>
            <w:r w:rsidRPr="005C5C20">
              <w:rPr>
                <w:sz w:val="18"/>
                <w:szCs w:val="18"/>
              </w:rPr>
              <w:t>Cash surplus/deficit</w:t>
            </w:r>
          </w:p>
          <w:p w14:paraId="63B42030" w14:textId="77777777" w:rsidR="0094685B" w:rsidRPr="005C5C20" w:rsidRDefault="0094685B" w:rsidP="00BE5510">
            <w:pPr>
              <w:pStyle w:val="ListParagraph"/>
              <w:numPr>
                <w:ilvl w:val="0"/>
                <w:numId w:val="13"/>
              </w:numPr>
              <w:ind w:left="170" w:hanging="170"/>
              <w:rPr>
                <w:sz w:val="18"/>
                <w:szCs w:val="18"/>
              </w:rPr>
            </w:pPr>
            <w:r w:rsidRPr="005C5C20">
              <w:rPr>
                <w:sz w:val="18"/>
                <w:szCs w:val="18"/>
              </w:rPr>
              <w:t xml:space="preserve">Comprehensive result – </w:t>
            </w:r>
            <w:r>
              <w:rPr>
                <w:sz w:val="18"/>
                <w:szCs w:val="18"/>
              </w:rPr>
              <w:br/>
            </w:r>
            <w:r w:rsidRPr="005C5C20">
              <w:rPr>
                <w:sz w:val="18"/>
                <w:szCs w:val="18"/>
              </w:rPr>
              <w:t>Total change in net worth</w:t>
            </w:r>
          </w:p>
          <w:p w14:paraId="1043B219" w14:textId="77777777" w:rsidR="0094685B" w:rsidRPr="005C5C20" w:rsidRDefault="0094685B" w:rsidP="00BE5510">
            <w:pPr>
              <w:pStyle w:val="ListParagraph"/>
              <w:numPr>
                <w:ilvl w:val="0"/>
                <w:numId w:val="13"/>
              </w:numPr>
              <w:ind w:left="170" w:hanging="170"/>
              <w:rPr>
                <w:sz w:val="18"/>
                <w:szCs w:val="18"/>
              </w:rPr>
            </w:pPr>
            <w:r w:rsidRPr="005C5C20">
              <w:rPr>
                <w:sz w:val="18"/>
                <w:szCs w:val="18"/>
              </w:rPr>
              <w:t xml:space="preserve">Net lending/borrowing </w:t>
            </w:r>
          </w:p>
          <w:p w14:paraId="101428B3" w14:textId="77777777" w:rsidR="0094685B" w:rsidRPr="005C5C20" w:rsidRDefault="0094685B" w:rsidP="00BE5510">
            <w:pPr>
              <w:pStyle w:val="ListParagraph"/>
              <w:numPr>
                <w:ilvl w:val="0"/>
                <w:numId w:val="13"/>
              </w:numPr>
              <w:ind w:left="170" w:hanging="170"/>
              <w:rPr>
                <w:sz w:val="18"/>
                <w:szCs w:val="18"/>
              </w:rPr>
            </w:pPr>
            <w:r w:rsidRPr="005C5C20">
              <w:rPr>
                <w:sz w:val="18"/>
                <w:szCs w:val="18"/>
              </w:rPr>
              <w:t>Net result from transactions – Net operating balance</w:t>
            </w:r>
          </w:p>
          <w:p w14:paraId="706A16AB" w14:textId="77777777" w:rsidR="0094685B" w:rsidRPr="005C5C20" w:rsidRDefault="0094685B" w:rsidP="00BE5510">
            <w:pPr>
              <w:pStyle w:val="ListParagraph"/>
              <w:numPr>
                <w:ilvl w:val="0"/>
                <w:numId w:val="13"/>
              </w:numPr>
              <w:ind w:left="170" w:hanging="170"/>
              <w:rPr>
                <w:sz w:val="18"/>
                <w:szCs w:val="18"/>
              </w:rPr>
            </w:pPr>
            <w:r w:rsidRPr="005C5C20">
              <w:rPr>
                <w:sz w:val="18"/>
                <w:szCs w:val="18"/>
              </w:rPr>
              <w:t>Net worth</w:t>
            </w:r>
          </w:p>
        </w:tc>
      </w:tr>
      <w:tr w:rsidR="0094685B" w:rsidRPr="005C5C20" w14:paraId="4B685217" w14:textId="77777777">
        <w:tc>
          <w:tcPr>
            <w:tcW w:w="7711" w:type="dxa"/>
            <w:gridSpan w:val="4"/>
            <w:shd w:val="clear" w:color="auto" w:fill="D9D9D9" w:themeFill="background1" w:themeFillShade="D9"/>
          </w:tcPr>
          <w:p w14:paraId="31094351" w14:textId="77777777" w:rsidR="0094685B" w:rsidRPr="00396EA6" w:rsidRDefault="0094685B">
            <w:pPr>
              <w:keepNext/>
              <w:rPr>
                <w:sz w:val="18"/>
                <w:szCs w:val="18"/>
              </w:rPr>
            </w:pPr>
            <w:r w:rsidRPr="00A33E22">
              <w:rPr>
                <w:b/>
                <w:szCs w:val="18"/>
                <w:lang w:eastAsia="en-AU"/>
              </w:rPr>
              <w:t>PNFC/PFC dividends</w:t>
            </w:r>
          </w:p>
        </w:tc>
      </w:tr>
      <w:tr w:rsidR="0094685B" w:rsidRPr="005C5C20" w14:paraId="5B6A004B" w14:textId="77777777">
        <w:tc>
          <w:tcPr>
            <w:tcW w:w="1170" w:type="dxa"/>
          </w:tcPr>
          <w:p w14:paraId="7C222A1F" w14:textId="77777777" w:rsidR="0094685B" w:rsidRPr="005C5C20" w:rsidRDefault="0094685B">
            <w:pPr>
              <w:rPr>
                <w:sz w:val="18"/>
                <w:szCs w:val="18"/>
              </w:rPr>
            </w:pPr>
          </w:p>
        </w:tc>
        <w:tc>
          <w:tcPr>
            <w:tcW w:w="2070" w:type="dxa"/>
          </w:tcPr>
          <w:p w14:paraId="45B6EB6F" w14:textId="77777777" w:rsidR="0094685B" w:rsidRPr="005C5C20" w:rsidRDefault="0094685B">
            <w:pPr>
              <w:rPr>
                <w:sz w:val="18"/>
                <w:szCs w:val="18"/>
              </w:rPr>
            </w:pPr>
            <w:r w:rsidRPr="00A33E22">
              <w:rPr>
                <w:szCs w:val="18"/>
                <w:lang w:eastAsia="en-AU"/>
              </w:rPr>
              <w:t>Dividends are classified as after-profit distributions to owners.</w:t>
            </w:r>
          </w:p>
        </w:tc>
        <w:tc>
          <w:tcPr>
            <w:tcW w:w="2289" w:type="dxa"/>
          </w:tcPr>
          <w:p w14:paraId="1572EB0D" w14:textId="77777777" w:rsidR="0094685B" w:rsidRDefault="0094685B">
            <w:pPr>
              <w:rPr>
                <w:szCs w:val="18"/>
                <w:lang w:eastAsia="en-AU"/>
              </w:rPr>
            </w:pPr>
            <w:r w:rsidRPr="00A33E22">
              <w:rPr>
                <w:szCs w:val="18"/>
                <w:lang w:eastAsia="en-AU"/>
              </w:rPr>
              <w:t>Under GFS, dividends paid/payable are recognised as an expense from transactions on the operating statement.</w:t>
            </w:r>
          </w:p>
          <w:p w14:paraId="74B01082" w14:textId="77777777" w:rsidR="0094685B" w:rsidRPr="005C5C20" w:rsidRDefault="0094685B">
            <w:pPr>
              <w:rPr>
                <w:sz w:val="18"/>
                <w:szCs w:val="18"/>
              </w:rPr>
            </w:pPr>
            <w:r w:rsidRPr="00227A9D">
              <w:rPr>
                <w:szCs w:val="19"/>
                <w:lang w:eastAsia="en-AU"/>
              </w:rPr>
              <w:t>Where the dividends paid/payable are considered by the ABS to be in excess of the recent level of dividends and earnings, these are treated as super dividends which reflect a withdrawal of owner</w:t>
            </w:r>
            <w:r w:rsidR="0090249C">
              <w:rPr>
                <w:szCs w:val="19"/>
                <w:lang w:eastAsia="en-AU"/>
              </w:rPr>
              <w:t>’</w:t>
            </w:r>
            <w:r w:rsidRPr="00227A9D">
              <w:rPr>
                <w:szCs w:val="19"/>
                <w:lang w:eastAsia="en-AU"/>
              </w:rPr>
              <w:t>s equity.</w:t>
            </w:r>
          </w:p>
        </w:tc>
        <w:tc>
          <w:tcPr>
            <w:tcW w:w="2182" w:type="dxa"/>
          </w:tcPr>
          <w:p w14:paraId="217653AC" w14:textId="77777777" w:rsidR="0094685B" w:rsidRPr="00A33E22" w:rsidRDefault="0094685B" w:rsidP="003038E3">
            <w:pPr>
              <w:pStyle w:val="ListBullet"/>
              <w:rPr>
                <w:lang w:eastAsia="en-AU"/>
              </w:rPr>
            </w:pPr>
            <w:r w:rsidRPr="00A33E22">
              <w:rPr>
                <w:lang w:eastAsia="en-AU"/>
              </w:rPr>
              <w:t>Comprehensive result – Total change in net worth</w:t>
            </w:r>
          </w:p>
          <w:p w14:paraId="5374BE7B" w14:textId="77777777" w:rsidR="0094685B" w:rsidRPr="00A33E22" w:rsidRDefault="0094685B" w:rsidP="003038E3">
            <w:pPr>
              <w:pStyle w:val="ListBullet"/>
              <w:rPr>
                <w:lang w:eastAsia="en-AU"/>
              </w:rPr>
            </w:pPr>
            <w:r w:rsidRPr="00A33E22">
              <w:rPr>
                <w:lang w:eastAsia="en-AU"/>
              </w:rPr>
              <w:t xml:space="preserve">Net lending/borrowing </w:t>
            </w:r>
          </w:p>
          <w:p w14:paraId="40BC5C16" w14:textId="77777777" w:rsidR="0094685B" w:rsidRDefault="0094685B" w:rsidP="003038E3">
            <w:pPr>
              <w:pStyle w:val="ListBullet"/>
              <w:rPr>
                <w:lang w:eastAsia="en-AU"/>
              </w:rPr>
            </w:pPr>
            <w:r w:rsidRPr="00A33E22">
              <w:rPr>
                <w:lang w:eastAsia="en-AU"/>
              </w:rPr>
              <w:t>Net result from transactions – Net</w:t>
            </w:r>
            <w:r>
              <w:rPr>
                <w:lang w:eastAsia="en-AU"/>
              </w:rPr>
              <w:t> </w:t>
            </w:r>
            <w:r w:rsidRPr="00A33E22">
              <w:rPr>
                <w:lang w:eastAsia="en-AU"/>
              </w:rPr>
              <w:t>operating balance</w:t>
            </w:r>
          </w:p>
          <w:p w14:paraId="152584F2" w14:textId="77777777" w:rsidR="0094685B" w:rsidRPr="00E317D8" w:rsidRDefault="0094685B" w:rsidP="003038E3">
            <w:pPr>
              <w:pStyle w:val="ListBullet"/>
              <w:rPr>
                <w:lang w:eastAsia="en-AU"/>
              </w:rPr>
            </w:pPr>
            <w:r w:rsidRPr="00E317D8">
              <w:rPr>
                <w:lang w:eastAsia="en-AU"/>
              </w:rPr>
              <w:t>Net worth</w:t>
            </w:r>
          </w:p>
        </w:tc>
      </w:tr>
      <w:tr w:rsidR="0094685B" w:rsidRPr="005C5C20" w14:paraId="112099E3" w14:textId="77777777">
        <w:tc>
          <w:tcPr>
            <w:tcW w:w="7711" w:type="dxa"/>
            <w:gridSpan w:val="4"/>
            <w:shd w:val="clear" w:color="auto" w:fill="D9D9D9" w:themeFill="background1" w:themeFillShade="D9"/>
          </w:tcPr>
          <w:p w14:paraId="0C9A28EC" w14:textId="77777777" w:rsidR="0094685B" w:rsidRPr="005C5C20" w:rsidRDefault="0094685B">
            <w:pPr>
              <w:keepNext/>
              <w:rPr>
                <w:b/>
                <w:bCs/>
                <w:sz w:val="18"/>
                <w:szCs w:val="18"/>
              </w:rPr>
            </w:pPr>
            <w:r w:rsidRPr="005C5C20">
              <w:rPr>
                <w:b/>
                <w:bCs/>
                <w:sz w:val="18"/>
                <w:szCs w:val="18"/>
              </w:rPr>
              <w:t>Doubtful receivables</w:t>
            </w:r>
          </w:p>
        </w:tc>
      </w:tr>
      <w:tr w:rsidR="0094685B" w:rsidRPr="005C5C20" w14:paraId="49469FE9" w14:textId="77777777">
        <w:tc>
          <w:tcPr>
            <w:tcW w:w="1170" w:type="dxa"/>
          </w:tcPr>
          <w:p w14:paraId="2ABC5D20" w14:textId="77777777" w:rsidR="0094685B" w:rsidRPr="005C5C20" w:rsidRDefault="0094685B">
            <w:pPr>
              <w:rPr>
                <w:sz w:val="18"/>
                <w:szCs w:val="18"/>
              </w:rPr>
            </w:pPr>
          </w:p>
        </w:tc>
        <w:tc>
          <w:tcPr>
            <w:tcW w:w="2070" w:type="dxa"/>
          </w:tcPr>
          <w:p w14:paraId="174D6F4B" w14:textId="77777777" w:rsidR="0094685B" w:rsidRPr="005C5C20" w:rsidRDefault="0094685B">
            <w:pPr>
              <w:rPr>
                <w:sz w:val="18"/>
                <w:szCs w:val="18"/>
              </w:rPr>
            </w:pPr>
            <w:r w:rsidRPr="005C5C20">
              <w:rPr>
                <w:sz w:val="18"/>
                <w:szCs w:val="18"/>
              </w:rPr>
              <w:t>Provisions for expected credit losses are included on the balance sheet as a reduction in assets.</w:t>
            </w:r>
          </w:p>
        </w:tc>
        <w:tc>
          <w:tcPr>
            <w:tcW w:w="2289" w:type="dxa"/>
          </w:tcPr>
          <w:p w14:paraId="10B33B7C" w14:textId="77777777" w:rsidR="0094685B" w:rsidRPr="005C5C20" w:rsidRDefault="0094685B">
            <w:pPr>
              <w:rPr>
                <w:sz w:val="18"/>
                <w:szCs w:val="18"/>
              </w:rPr>
            </w:pPr>
            <w:r w:rsidRPr="005C5C20">
              <w:rPr>
                <w:sz w:val="18"/>
                <w:szCs w:val="18"/>
              </w:rPr>
              <w:t>The act of creating provisions is not considered an economic event and is therefore not included on the balance sheet.</w:t>
            </w:r>
          </w:p>
        </w:tc>
        <w:tc>
          <w:tcPr>
            <w:tcW w:w="2182" w:type="dxa"/>
          </w:tcPr>
          <w:p w14:paraId="46FDB01B" w14:textId="77777777" w:rsidR="0094685B" w:rsidRPr="005C5C20" w:rsidRDefault="0094685B" w:rsidP="00BE5510">
            <w:pPr>
              <w:pStyle w:val="ListParagraph"/>
              <w:numPr>
                <w:ilvl w:val="0"/>
                <w:numId w:val="15"/>
              </w:numPr>
              <w:ind w:left="170" w:hanging="170"/>
              <w:rPr>
                <w:sz w:val="18"/>
                <w:szCs w:val="18"/>
              </w:rPr>
            </w:pPr>
            <w:r w:rsidRPr="005C5C20">
              <w:rPr>
                <w:sz w:val="18"/>
                <w:szCs w:val="18"/>
              </w:rPr>
              <w:t xml:space="preserve">Comprehensive result – </w:t>
            </w:r>
            <w:r>
              <w:rPr>
                <w:sz w:val="18"/>
                <w:szCs w:val="18"/>
              </w:rPr>
              <w:br/>
            </w:r>
            <w:r w:rsidRPr="005C5C20">
              <w:rPr>
                <w:sz w:val="18"/>
                <w:szCs w:val="18"/>
              </w:rPr>
              <w:t>Total change in net worth</w:t>
            </w:r>
          </w:p>
          <w:p w14:paraId="0D59CE29" w14:textId="77777777" w:rsidR="0094685B" w:rsidRPr="005C5C20" w:rsidRDefault="0094685B" w:rsidP="00BE5510">
            <w:pPr>
              <w:pStyle w:val="ListParagraph"/>
              <w:numPr>
                <w:ilvl w:val="0"/>
                <w:numId w:val="14"/>
              </w:numPr>
              <w:ind w:left="170" w:hanging="170"/>
              <w:rPr>
                <w:sz w:val="18"/>
                <w:szCs w:val="18"/>
              </w:rPr>
            </w:pPr>
            <w:r w:rsidRPr="005C5C20">
              <w:rPr>
                <w:sz w:val="18"/>
                <w:szCs w:val="18"/>
              </w:rPr>
              <w:t>Net worth</w:t>
            </w:r>
          </w:p>
        </w:tc>
      </w:tr>
      <w:tr w:rsidR="0094685B" w:rsidRPr="005C5C20" w14:paraId="2A52B603" w14:textId="77777777">
        <w:tc>
          <w:tcPr>
            <w:tcW w:w="1170" w:type="dxa"/>
            <w:shd w:val="clear" w:color="auto" w:fill="D9D9D9" w:themeFill="background1" w:themeFillShade="D9"/>
          </w:tcPr>
          <w:p w14:paraId="35717D25" w14:textId="77777777" w:rsidR="0094685B" w:rsidRPr="005C5C20" w:rsidRDefault="0094685B">
            <w:pPr>
              <w:keepNext/>
              <w:rPr>
                <w:b/>
                <w:bCs/>
                <w:sz w:val="18"/>
                <w:szCs w:val="18"/>
              </w:rPr>
            </w:pPr>
            <w:r w:rsidRPr="005C5C20">
              <w:rPr>
                <w:b/>
                <w:bCs/>
                <w:sz w:val="18"/>
                <w:szCs w:val="18"/>
              </w:rPr>
              <w:lastRenderedPageBreak/>
              <w:t>Provisions</w:t>
            </w:r>
          </w:p>
        </w:tc>
        <w:tc>
          <w:tcPr>
            <w:tcW w:w="2070" w:type="dxa"/>
            <w:shd w:val="clear" w:color="auto" w:fill="D9D9D9" w:themeFill="background1" w:themeFillShade="D9"/>
          </w:tcPr>
          <w:p w14:paraId="5DDAC390" w14:textId="77777777" w:rsidR="0094685B" w:rsidRPr="005C5C20" w:rsidRDefault="0094685B">
            <w:pPr>
              <w:keepNext/>
              <w:rPr>
                <w:b/>
                <w:bCs/>
                <w:sz w:val="18"/>
                <w:szCs w:val="18"/>
              </w:rPr>
            </w:pPr>
          </w:p>
        </w:tc>
        <w:tc>
          <w:tcPr>
            <w:tcW w:w="2289" w:type="dxa"/>
            <w:shd w:val="clear" w:color="auto" w:fill="D9D9D9" w:themeFill="background1" w:themeFillShade="D9"/>
          </w:tcPr>
          <w:p w14:paraId="2C8D6453" w14:textId="77777777" w:rsidR="0094685B" w:rsidRPr="005C5C20" w:rsidRDefault="0094685B">
            <w:pPr>
              <w:keepNext/>
              <w:rPr>
                <w:b/>
                <w:bCs/>
                <w:sz w:val="18"/>
                <w:szCs w:val="18"/>
              </w:rPr>
            </w:pPr>
          </w:p>
        </w:tc>
        <w:tc>
          <w:tcPr>
            <w:tcW w:w="2182" w:type="dxa"/>
            <w:shd w:val="clear" w:color="auto" w:fill="D9D9D9" w:themeFill="background1" w:themeFillShade="D9"/>
          </w:tcPr>
          <w:p w14:paraId="474E850A" w14:textId="77777777" w:rsidR="0094685B" w:rsidRPr="005C5C20" w:rsidRDefault="0094685B">
            <w:pPr>
              <w:keepNext/>
              <w:rPr>
                <w:b/>
                <w:bCs/>
                <w:sz w:val="18"/>
                <w:szCs w:val="18"/>
              </w:rPr>
            </w:pPr>
          </w:p>
        </w:tc>
      </w:tr>
      <w:tr w:rsidR="0094685B" w:rsidRPr="005C5C20" w14:paraId="6C12FE20" w14:textId="77777777">
        <w:tc>
          <w:tcPr>
            <w:tcW w:w="1170" w:type="dxa"/>
          </w:tcPr>
          <w:p w14:paraId="421D61B6" w14:textId="77777777" w:rsidR="0094685B" w:rsidRPr="005C5C20" w:rsidRDefault="0094685B">
            <w:pPr>
              <w:rPr>
                <w:sz w:val="18"/>
                <w:szCs w:val="18"/>
              </w:rPr>
            </w:pPr>
          </w:p>
        </w:tc>
        <w:tc>
          <w:tcPr>
            <w:tcW w:w="2070" w:type="dxa"/>
          </w:tcPr>
          <w:p w14:paraId="7C3A6E09" w14:textId="77777777" w:rsidR="0094685B" w:rsidRPr="005C5C20" w:rsidRDefault="0094685B">
            <w:pPr>
              <w:rPr>
                <w:sz w:val="18"/>
                <w:szCs w:val="18"/>
              </w:rPr>
            </w:pPr>
            <w:r w:rsidRPr="005C5C20">
              <w:rPr>
                <w:sz w:val="18"/>
                <w:szCs w:val="18"/>
              </w:rPr>
              <w:t>Provisions recognised under AASB 137 are recorded when there is a present obligation, the future sacrifice of economic benefits is probable, and the amount of the provision can be measured reliably.</w:t>
            </w:r>
          </w:p>
        </w:tc>
        <w:tc>
          <w:tcPr>
            <w:tcW w:w="2289" w:type="dxa"/>
          </w:tcPr>
          <w:p w14:paraId="689C5730" w14:textId="77777777" w:rsidR="0094685B" w:rsidRPr="005C5C20" w:rsidRDefault="0094685B">
            <w:pPr>
              <w:rPr>
                <w:sz w:val="18"/>
                <w:szCs w:val="18"/>
              </w:rPr>
            </w:pPr>
            <w:r w:rsidRPr="005C5C20">
              <w:rPr>
                <w:sz w:val="18"/>
                <w:szCs w:val="18"/>
              </w:rPr>
              <w:t xml:space="preserve">The act of creating provisions is not considered an economic event and is therefore not included on the balance sheet. The associated expense is not recognised on the operating statement. </w:t>
            </w:r>
          </w:p>
        </w:tc>
        <w:tc>
          <w:tcPr>
            <w:tcW w:w="2182" w:type="dxa"/>
          </w:tcPr>
          <w:p w14:paraId="50C9B975" w14:textId="77777777" w:rsidR="0094685B" w:rsidRPr="005C5C20" w:rsidRDefault="0094685B" w:rsidP="00BE5510">
            <w:pPr>
              <w:pStyle w:val="ListParagraph"/>
              <w:numPr>
                <w:ilvl w:val="0"/>
                <w:numId w:val="14"/>
              </w:numPr>
              <w:ind w:left="170" w:hanging="170"/>
              <w:rPr>
                <w:sz w:val="18"/>
                <w:szCs w:val="18"/>
              </w:rPr>
            </w:pPr>
            <w:r w:rsidRPr="005C5C20">
              <w:rPr>
                <w:sz w:val="18"/>
                <w:szCs w:val="18"/>
              </w:rPr>
              <w:t xml:space="preserve">Comprehensive result – </w:t>
            </w:r>
            <w:r>
              <w:rPr>
                <w:sz w:val="18"/>
                <w:szCs w:val="18"/>
              </w:rPr>
              <w:br/>
            </w:r>
            <w:r w:rsidRPr="005C5C20">
              <w:rPr>
                <w:sz w:val="18"/>
                <w:szCs w:val="18"/>
              </w:rPr>
              <w:t>Total change in net worth</w:t>
            </w:r>
          </w:p>
          <w:p w14:paraId="65DCA25B" w14:textId="77777777" w:rsidR="0094685B" w:rsidRPr="005C5C20" w:rsidRDefault="0094685B" w:rsidP="00BE5510">
            <w:pPr>
              <w:pStyle w:val="ListParagraph"/>
              <w:numPr>
                <w:ilvl w:val="0"/>
                <w:numId w:val="14"/>
              </w:numPr>
              <w:ind w:left="170" w:hanging="170"/>
              <w:rPr>
                <w:sz w:val="18"/>
                <w:szCs w:val="18"/>
              </w:rPr>
            </w:pPr>
            <w:r w:rsidRPr="005C5C20">
              <w:rPr>
                <w:sz w:val="18"/>
                <w:szCs w:val="18"/>
              </w:rPr>
              <w:t xml:space="preserve">Net lending/borrowing </w:t>
            </w:r>
          </w:p>
          <w:p w14:paraId="5C4D69A1" w14:textId="77777777" w:rsidR="0094685B" w:rsidRPr="005C5C20" w:rsidRDefault="0094685B" w:rsidP="00BE5510">
            <w:pPr>
              <w:pStyle w:val="ListParagraph"/>
              <w:numPr>
                <w:ilvl w:val="0"/>
                <w:numId w:val="14"/>
              </w:numPr>
              <w:ind w:left="170" w:hanging="170"/>
              <w:rPr>
                <w:sz w:val="18"/>
                <w:szCs w:val="18"/>
              </w:rPr>
            </w:pPr>
            <w:r w:rsidRPr="005C5C20">
              <w:rPr>
                <w:sz w:val="18"/>
                <w:szCs w:val="18"/>
              </w:rPr>
              <w:t xml:space="preserve">Net result from transactions – Net operating balance </w:t>
            </w:r>
          </w:p>
          <w:p w14:paraId="20DA26E6" w14:textId="77777777" w:rsidR="0094685B" w:rsidRPr="005C5C20" w:rsidRDefault="0094685B" w:rsidP="00BE5510">
            <w:pPr>
              <w:pStyle w:val="ListParagraph"/>
              <w:numPr>
                <w:ilvl w:val="0"/>
                <w:numId w:val="14"/>
              </w:numPr>
              <w:ind w:left="170" w:hanging="170"/>
              <w:rPr>
                <w:sz w:val="18"/>
                <w:szCs w:val="18"/>
              </w:rPr>
            </w:pPr>
            <w:r w:rsidRPr="005C5C20">
              <w:rPr>
                <w:sz w:val="18"/>
                <w:szCs w:val="18"/>
              </w:rPr>
              <w:t>Net worth</w:t>
            </w:r>
          </w:p>
        </w:tc>
      </w:tr>
      <w:tr w:rsidR="0094685B" w:rsidRPr="005C5C20" w14:paraId="72411CDE" w14:textId="77777777">
        <w:tc>
          <w:tcPr>
            <w:tcW w:w="7711" w:type="dxa"/>
            <w:gridSpan w:val="4"/>
            <w:shd w:val="clear" w:color="auto" w:fill="D9D9D9" w:themeFill="background1" w:themeFillShade="D9"/>
          </w:tcPr>
          <w:p w14:paraId="2FABF0C9" w14:textId="77777777" w:rsidR="0094685B" w:rsidRPr="00E317D8" w:rsidRDefault="0094685B">
            <w:pPr>
              <w:keepNext/>
              <w:rPr>
                <w:b/>
                <w:bCs/>
                <w:sz w:val="18"/>
                <w:szCs w:val="18"/>
              </w:rPr>
            </w:pPr>
            <w:r w:rsidRPr="00E317D8">
              <w:rPr>
                <w:b/>
                <w:bCs/>
                <w:sz w:val="18"/>
                <w:szCs w:val="18"/>
              </w:rPr>
              <w:t>Investment in other sector entities</w:t>
            </w:r>
          </w:p>
        </w:tc>
      </w:tr>
      <w:tr w:rsidR="0094685B" w:rsidRPr="005C5C20" w14:paraId="736AD40D" w14:textId="77777777">
        <w:tc>
          <w:tcPr>
            <w:tcW w:w="1170" w:type="dxa"/>
            <w:tcBorders>
              <w:bottom w:val="single" w:sz="12" w:space="0" w:color="auto"/>
            </w:tcBorders>
          </w:tcPr>
          <w:p w14:paraId="46FD6649" w14:textId="77777777" w:rsidR="0094685B" w:rsidRPr="005C5C20" w:rsidRDefault="0094685B">
            <w:pPr>
              <w:rPr>
                <w:sz w:val="18"/>
                <w:szCs w:val="18"/>
              </w:rPr>
            </w:pPr>
          </w:p>
        </w:tc>
        <w:tc>
          <w:tcPr>
            <w:tcW w:w="2070" w:type="dxa"/>
            <w:tcBorders>
              <w:bottom w:val="single" w:sz="12" w:space="0" w:color="auto"/>
            </w:tcBorders>
          </w:tcPr>
          <w:p w14:paraId="0249DF42" w14:textId="77777777" w:rsidR="0094685B" w:rsidRPr="005C5C20" w:rsidRDefault="0094685B">
            <w:pPr>
              <w:rPr>
                <w:sz w:val="18"/>
                <w:szCs w:val="18"/>
              </w:rPr>
            </w:pPr>
            <w:r w:rsidRPr="005C5C20">
              <w:rPr>
                <w:sz w:val="18"/>
                <w:szCs w:val="18"/>
              </w:rPr>
              <w:t>The net worth of investments in other sector entities for the general government sector includes doubtful receivables, future tax benefits and deferred tax liabilities of the PNFC and PFC sectors.</w:t>
            </w:r>
          </w:p>
        </w:tc>
        <w:tc>
          <w:tcPr>
            <w:tcW w:w="2289" w:type="dxa"/>
            <w:tcBorders>
              <w:bottom w:val="single" w:sz="12" w:space="0" w:color="auto"/>
            </w:tcBorders>
          </w:tcPr>
          <w:p w14:paraId="67068732" w14:textId="77777777" w:rsidR="0094685B" w:rsidRPr="005C5C20" w:rsidRDefault="0094685B">
            <w:pPr>
              <w:rPr>
                <w:sz w:val="18"/>
                <w:szCs w:val="18"/>
              </w:rPr>
            </w:pPr>
            <w:r w:rsidRPr="005C5C20">
              <w:rPr>
                <w:sz w:val="18"/>
                <w:szCs w:val="18"/>
              </w:rPr>
              <w:t>The determination of net worth is exclusive of this.</w:t>
            </w:r>
          </w:p>
        </w:tc>
        <w:tc>
          <w:tcPr>
            <w:tcW w:w="2182" w:type="dxa"/>
            <w:tcBorders>
              <w:bottom w:val="single" w:sz="12" w:space="0" w:color="auto"/>
            </w:tcBorders>
          </w:tcPr>
          <w:p w14:paraId="007D670E" w14:textId="77777777" w:rsidR="0094685B" w:rsidRPr="005C5C20" w:rsidRDefault="0094685B" w:rsidP="00BE5510">
            <w:pPr>
              <w:pStyle w:val="ListParagraph"/>
              <w:numPr>
                <w:ilvl w:val="0"/>
                <w:numId w:val="16"/>
              </w:numPr>
              <w:ind w:left="170" w:hanging="170"/>
              <w:rPr>
                <w:sz w:val="18"/>
                <w:szCs w:val="18"/>
              </w:rPr>
            </w:pPr>
            <w:r w:rsidRPr="005C5C20">
              <w:rPr>
                <w:sz w:val="18"/>
                <w:szCs w:val="18"/>
              </w:rPr>
              <w:t xml:space="preserve">Comprehensive result – </w:t>
            </w:r>
            <w:r>
              <w:rPr>
                <w:sz w:val="18"/>
                <w:szCs w:val="18"/>
              </w:rPr>
              <w:br/>
            </w:r>
            <w:r w:rsidRPr="005C5C20">
              <w:rPr>
                <w:sz w:val="18"/>
                <w:szCs w:val="18"/>
              </w:rPr>
              <w:t>Total change in net worth</w:t>
            </w:r>
          </w:p>
          <w:p w14:paraId="65E73F0D" w14:textId="77777777" w:rsidR="0094685B" w:rsidRPr="005C5C20" w:rsidRDefault="0094685B" w:rsidP="00BE5510">
            <w:pPr>
              <w:pStyle w:val="ListParagraph"/>
              <w:numPr>
                <w:ilvl w:val="0"/>
                <w:numId w:val="16"/>
              </w:numPr>
              <w:ind w:left="170" w:hanging="170"/>
              <w:rPr>
                <w:sz w:val="18"/>
                <w:szCs w:val="18"/>
              </w:rPr>
            </w:pPr>
            <w:r w:rsidRPr="005C5C20">
              <w:rPr>
                <w:sz w:val="18"/>
                <w:szCs w:val="18"/>
              </w:rPr>
              <w:t>Net worth</w:t>
            </w:r>
          </w:p>
        </w:tc>
      </w:tr>
    </w:tbl>
    <w:p w14:paraId="6455E577" w14:textId="77777777" w:rsidR="0094685B" w:rsidRDefault="0094685B" w:rsidP="0094685B">
      <w:pPr>
        <w:pStyle w:val="Heading3"/>
      </w:pPr>
      <w:bookmarkStart w:id="128" w:name="_Toc149221099"/>
      <w:bookmarkStart w:id="129" w:name="_Toc215147181"/>
      <w:r>
        <w:t>4.6.3</w:t>
      </w:r>
      <w:r>
        <w:tab/>
      </w:r>
      <w:r w:rsidRPr="00F872C9">
        <w:t>Prospective accounting and reporting changes</w:t>
      </w:r>
      <w:bookmarkEnd w:id="128"/>
      <w:bookmarkEnd w:id="129"/>
    </w:p>
    <w:p w14:paraId="4E50F20D" w14:textId="77777777" w:rsidR="0094685B" w:rsidRPr="00A7102E" w:rsidRDefault="0094685B" w:rsidP="0094685B">
      <w:r w:rsidRPr="00A7102E">
        <w:t xml:space="preserve">New and revised accounting standards have been issued </w:t>
      </w:r>
      <w:r>
        <w:t>that</w:t>
      </w:r>
      <w:r w:rsidRPr="00A7102E">
        <w:t xml:space="preserve"> are not effective for the 202</w:t>
      </w:r>
      <w:r>
        <w:t>5-26</w:t>
      </w:r>
      <w:r w:rsidRPr="00A7102E">
        <w:t xml:space="preserve"> reporting period. These accounting standards have not been applied to the Estimated Financial Statements. The State is reviewing its existing policies and assessing the potential implications of: </w:t>
      </w:r>
    </w:p>
    <w:p w14:paraId="1262C52D" w14:textId="77777777" w:rsidR="0094685B" w:rsidRPr="00D94C5C" w:rsidRDefault="0094685B" w:rsidP="003038E3">
      <w:pPr>
        <w:pStyle w:val="ListBullet"/>
      </w:pPr>
      <w:r w:rsidRPr="00D94C5C">
        <w:t xml:space="preserve">AASB 17 </w:t>
      </w:r>
      <w:r w:rsidRPr="000E1A77">
        <w:rPr>
          <w:i/>
          <w:iCs/>
        </w:rPr>
        <w:t>Insurance Contracts</w:t>
      </w:r>
      <w:r w:rsidRPr="00525F4F">
        <w:t>,</w:t>
      </w:r>
      <w:r w:rsidRPr="00D94C5C">
        <w:t xml:space="preserve"> AASB 2022</w:t>
      </w:r>
      <w:r>
        <w:noBreakHyphen/>
      </w:r>
      <w:r w:rsidRPr="00D94C5C">
        <w:t xml:space="preserve">8 </w:t>
      </w:r>
      <w:r w:rsidRPr="000E1A77">
        <w:rPr>
          <w:i/>
          <w:iCs/>
        </w:rPr>
        <w:t>Amendments to Australian Accounting Standards – Insurance Contracts: Consequential Amendments</w:t>
      </w:r>
      <w:r w:rsidRPr="00D94C5C">
        <w:t xml:space="preserve"> and AASB 2022</w:t>
      </w:r>
      <w:r>
        <w:noBreakHyphen/>
      </w:r>
      <w:r w:rsidRPr="00D94C5C">
        <w:t xml:space="preserve">9 </w:t>
      </w:r>
      <w:r w:rsidRPr="000E1A77">
        <w:rPr>
          <w:i/>
          <w:iCs/>
        </w:rPr>
        <w:t>Amendments to Australian Accounting Standards – Insurance Contracts in the Public Sector</w:t>
      </w:r>
      <w:r w:rsidRPr="00525F4F">
        <w:t>:</w:t>
      </w:r>
    </w:p>
    <w:p w14:paraId="72330AC3" w14:textId="77777777" w:rsidR="0094685B" w:rsidRDefault="0094685B" w:rsidP="003038E3">
      <w:pPr>
        <w:pStyle w:val="ListBullet2"/>
      </w:pPr>
      <w:r>
        <w:t xml:space="preserve">AASB 17 replaces AASB 4 </w:t>
      </w:r>
      <w:r w:rsidRPr="0035086E">
        <w:rPr>
          <w:i/>
          <w:iCs/>
        </w:rPr>
        <w:t>Insurance Contracts</w:t>
      </w:r>
      <w:r>
        <w:t xml:space="preserve">, AASB 1023 </w:t>
      </w:r>
      <w:r w:rsidRPr="0035086E">
        <w:rPr>
          <w:i/>
          <w:iCs/>
        </w:rPr>
        <w:t>General Insurance Contracts</w:t>
      </w:r>
      <w:r>
        <w:t xml:space="preserve"> and AASB 1038 </w:t>
      </w:r>
      <w:r w:rsidRPr="0035086E">
        <w:rPr>
          <w:i/>
          <w:iCs/>
        </w:rPr>
        <w:t>Life Insurance Contracts</w:t>
      </w:r>
      <w:r>
        <w:t xml:space="preserve"> for not</w:t>
      </w:r>
      <w:r>
        <w:noBreakHyphen/>
        <w:t>for</w:t>
      </w:r>
      <w:r>
        <w:noBreakHyphen/>
        <w:t>profit public sector entities for annual reporting periods beginning on or after 1 July 2026.</w:t>
      </w:r>
    </w:p>
    <w:p w14:paraId="2B30DC9E" w14:textId="77777777" w:rsidR="0094685B" w:rsidRDefault="0094685B" w:rsidP="003038E3">
      <w:pPr>
        <w:pStyle w:val="ListBullet2"/>
      </w:pPr>
      <w:r>
        <w:t>AASB 2022</w:t>
      </w:r>
      <w:r>
        <w:noBreakHyphen/>
        <w:t>9 amends AASB 17 to make public sector</w:t>
      </w:r>
      <w:r>
        <w:noBreakHyphen/>
        <w:t>related modifications (for example, it specifies the pre</w:t>
      </w:r>
      <w:r>
        <w:noBreakHyphen/>
        <w:t>requisites, indicators, and other considerations in identifying arrangements that fall within the scope of AASB 17 in a public sector context). This Standard applies for annual reporting periods beginning on or after 1 July 2026.</w:t>
      </w:r>
    </w:p>
    <w:p w14:paraId="0C8C63F5" w14:textId="77777777" w:rsidR="0094685B" w:rsidRDefault="0094685B" w:rsidP="003038E3">
      <w:pPr>
        <w:pStyle w:val="ListBullet2"/>
      </w:pPr>
      <w:r>
        <w:t>AASB 2022</w:t>
      </w:r>
      <w:r>
        <w:noBreakHyphen/>
        <w:t xml:space="preserve">8 makes consequential amendments to other AASs so that public sector entities are permitted to continue to apply AASB 4 and AASB 1023 to annual periods before 1 July 2026. </w:t>
      </w:r>
    </w:p>
    <w:p w14:paraId="00E35738" w14:textId="77777777" w:rsidR="0094685B" w:rsidRPr="001242D0" w:rsidRDefault="0094685B" w:rsidP="000D1E6D">
      <w:pPr>
        <w:pStyle w:val="ListBullet"/>
        <w:keepNext/>
      </w:pPr>
      <w:r w:rsidRPr="00153783">
        <w:lastRenderedPageBreak/>
        <w:t xml:space="preserve">AASB 18 </w:t>
      </w:r>
      <w:r w:rsidRPr="005C5C20">
        <w:rPr>
          <w:i/>
          <w:iCs/>
        </w:rPr>
        <w:t>Presentation and Disclosure in Financial Statements</w:t>
      </w:r>
      <w:r>
        <w:rPr>
          <w:i/>
          <w:iCs/>
        </w:rPr>
        <w:t xml:space="preserve"> </w:t>
      </w:r>
    </w:p>
    <w:p w14:paraId="2C95AF13" w14:textId="77777777" w:rsidR="0094685B" w:rsidRPr="00153783" w:rsidRDefault="0094685B" w:rsidP="003038E3">
      <w:pPr>
        <w:pStyle w:val="ListBullet2"/>
      </w:pPr>
      <w:r w:rsidRPr="00153783">
        <w:t xml:space="preserve">AASB 18 replaces AASB 101 </w:t>
      </w:r>
      <w:r w:rsidRPr="00153783">
        <w:rPr>
          <w:i/>
        </w:rPr>
        <w:t>Presentation of Financial Statements</w:t>
      </w:r>
      <w:r w:rsidRPr="00153783">
        <w:t xml:space="preserve"> to improve how entities communicate in their financial statements, with a particular focus on information about financial performance in the statement of </w:t>
      </w:r>
      <w:r>
        <w:t>comprehensive income</w:t>
      </w:r>
      <w:r w:rsidRPr="00153783">
        <w:t>.</w:t>
      </w:r>
    </w:p>
    <w:p w14:paraId="056A3A6F" w14:textId="77777777" w:rsidR="0094685B" w:rsidRPr="0011545A" w:rsidRDefault="0094685B" w:rsidP="003038E3">
      <w:pPr>
        <w:pStyle w:val="ListBullet2"/>
      </w:pPr>
      <w:r w:rsidRPr="0011545A">
        <w:t xml:space="preserve">AASB 18 applies to annual reporting periods beginning on or after 1 January 2027 for for-profit entities and applies to annual reporting periods beginning on or after 1 January 2028 for not-for-profit public sector entities. The one year </w:t>
      </w:r>
      <w:r>
        <w:t xml:space="preserve">deferral </w:t>
      </w:r>
      <w:r w:rsidRPr="0011545A">
        <w:t>allow</w:t>
      </w:r>
      <w:r>
        <w:t>s</w:t>
      </w:r>
      <w:r w:rsidRPr="0011545A">
        <w:t xml:space="preserve"> the AASB to consult with stakeholders and consider potential modifications for not-for-profit public sector entities.</w:t>
      </w:r>
      <w:r>
        <w:t xml:space="preserve"> On 30 October 2025, the AASB released Exposure Draft ED 338 </w:t>
      </w:r>
      <w:r w:rsidRPr="00141891">
        <w:rPr>
          <w:i/>
        </w:rPr>
        <w:t>Application of AASB 18 and AASB 107 by Superannuation and Not-for-Profit Entities and Operating Cash Flow Reconciliation</w:t>
      </w:r>
      <w:r>
        <w:t>, proposing its public sector modifications to AASB 18 for public comments by 27 February 2026</w:t>
      </w:r>
      <w:r w:rsidRPr="0011545A">
        <w:t>.</w:t>
      </w:r>
      <w:r>
        <w:t xml:space="preserve"> </w:t>
      </w:r>
    </w:p>
    <w:p w14:paraId="57505AB9" w14:textId="77777777" w:rsidR="0094685B" w:rsidRPr="009E03FE" w:rsidRDefault="0094685B" w:rsidP="0094685B">
      <w:r>
        <w:t xml:space="preserve">A number of other standards and amendments have also been issued that apply to future reporting periods. However, they are not expected to have any significant impact on the financial statements in the period of initial application. </w:t>
      </w:r>
    </w:p>
    <w:p w14:paraId="40B55BB6" w14:textId="77777777" w:rsidR="0094685B" w:rsidRPr="00A7102E" w:rsidRDefault="0094685B" w:rsidP="0094685B">
      <w:pPr>
        <w:pStyle w:val="Heading3"/>
      </w:pPr>
      <w:bookmarkStart w:id="130" w:name="_Toc149221100"/>
      <w:bookmarkStart w:id="131" w:name="_Toc215147182"/>
      <w:r>
        <w:t>4.6.4</w:t>
      </w:r>
      <w:r>
        <w:tab/>
      </w:r>
      <w:r w:rsidRPr="00A7102E">
        <w:t>Controlled entities</w:t>
      </w:r>
      <w:bookmarkEnd w:id="130"/>
      <w:bookmarkEnd w:id="131"/>
    </w:p>
    <w:p w14:paraId="088C37E0" w14:textId="77777777" w:rsidR="0094685B" w:rsidRPr="00A7102E" w:rsidRDefault="0094685B" w:rsidP="0094685B">
      <w:r w:rsidRPr="00A7102E">
        <w:t xml:space="preserve">Note </w:t>
      </w:r>
      <w:r>
        <w:t>8</w:t>
      </w:r>
      <w:r w:rsidRPr="00A7102E">
        <w:t xml:space="preserve">.8 in Chapter 4 of the </w:t>
      </w:r>
      <w:r w:rsidRPr="00F872C9">
        <w:rPr>
          <w:i/>
          <w:iCs/>
        </w:rPr>
        <w:t>202</w:t>
      </w:r>
      <w:r>
        <w:rPr>
          <w:i/>
          <w:iCs/>
        </w:rPr>
        <w:t>4-25</w:t>
      </w:r>
      <w:r w:rsidRPr="00F872C9">
        <w:rPr>
          <w:i/>
          <w:iCs/>
        </w:rPr>
        <w:t> Financial Report</w:t>
      </w:r>
      <w:r w:rsidRPr="00A7102E">
        <w:t xml:space="preserve"> for the State of Victoria</w:t>
      </w:r>
      <w:r w:rsidRPr="00A7102E" w:rsidDel="00F21926">
        <w:t xml:space="preserve"> </w:t>
      </w:r>
      <w:r w:rsidRPr="00A7102E">
        <w:t>lists significant controlled entities</w:t>
      </w:r>
      <w:r>
        <w:t xml:space="preserve"> that</w:t>
      </w:r>
      <w:r w:rsidRPr="00A7102E">
        <w:t xml:space="preserve"> were consolidated in that financial report. </w:t>
      </w:r>
    </w:p>
    <w:p w14:paraId="06484F4A" w14:textId="77777777" w:rsidR="0094685B" w:rsidRDefault="0094685B" w:rsidP="0094685B">
      <w:pPr>
        <w:spacing w:after="120"/>
      </w:pPr>
      <w:r w:rsidRPr="00A7102E">
        <w:t xml:space="preserve">The following are changes </w:t>
      </w:r>
      <w:r>
        <w:t>to</w:t>
      </w:r>
      <w:r w:rsidRPr="00A7102E">
        <w:t xml:space="preserve"> entities</w:t>
      </w:r>
      <w:r>
        <w:t xml:space="preserve"> </w:t>
      </w:r>
      <w:r w:rsidRPr="00A7102E">
        <w:t>since 1 July 202</w:t>
      </w:r>
      <w:r>
        <w:t>5</w:t>
      </w:r>
      <w:r w:rsidRPr="00A7102E">
        <w:t xml:space="preserve">, which have </w:t>
      </w:r>
      <w:r>
        <w:t xml:space="preserve">been consolidated in </w:t>
      </w:r>
      <w:r w:rsidRPr="00A7102E">
        <w:t>this financial report:</w:t>
      </w:r>
      <w:r>
        <w:t xml:space="preserve"> </w:t>
      </w:r>
    </w:p>
    <w:tbl>
      <w:tblPr>
        <w:tblStyle w:val="DTFTableText"/>
        <w:tblW w:w="0" w:type="auto"/>
        <w:tblLook w:val="0620" w:firstRow="1" w:lastRow="0" w:firstColumn="0" w:lastColumn="0" w:noHBand="1" w:noVBand="1"/>
      </w:tblPr>
      <w:tblGrid>
        <w:gridCol w:w="7701"/>
      </w:tblGrid>
      <w:tr w:rsidR="0094685B" w:rsidRPr="00141EE5" w14:paraId="3E01D684" w14:textId="77777777">
        <w:trPr>
          <w:cnfStyle w:val="100000000000" w:firstRow="1" w:lastRow="0" w:firstColumn="0" w:lastColumn="0" w:oddVBand="0" w:evenVBand="0" w:oddHBand="0" w:evenHBand="0" w:firstRowFirstColumn="0" w:firstRowLastColumn="0" w:lastRowFirstColumn="0" w:lastRowLastColumn="0"/>
        </w:trPr>
        <w:tc>
          <w:tcPr>
            <w:tcW w:w="7701" w:type="dxa"/>
          </w:tcPr>
          <w:p w14:paraId="1F16853A" w14:textId="77777777" w:rsidR="0094685B" w:rsidRPr="00141EE5" w:rsidRDefault="0094685B">
            <w:r w:rsidRPr="00141EE5">
              <w:t>General government</w:t>
            </w:r>
          </w:p>
        </w:tc>
      </w:tr>
      <w:tr w:rsidR="0094685B" w:rsidRPr="00141EE5" w14:paraId="0C9D932C" w14:textId="77777777">
        <w:tc>
          <w:tcPr>
            <w:tcW w:w="7701" w:type="dxa"/>
            <w:tcBorders>
              <w:bottom w:val="single" w:sz="12" w:space="0" w:color="auto"/>
            </w:tcBorders>
          </w:tcPr>
          <w:p w14:paraId="678F54A0" w14:textId="77777777" w:rsidR="0094685B" w:rsidRPr="007E7293" w:rsidRDefault="0094685B">
            <w:pPr>
              <w:shd w:val="clear" w:color="auto" w:fill="D9D9D9" w:themeFill="background1" w:themeFillShade="D9"/>
              <w:spacing w:before="40" w:after="20"/>
              <w:ind w:left="170" w:hanging="170"/>
              <w:rPr>
                <w:b/>
                <w:sz w:val="18"/>
                <w:szCs w:val="18"/>
              </w:rPr>
            </w:pPr>
            <w:r w:rsidRPr="007E7293">
              <w:rPr>
                <w:b/>
                <w:sz w:val="18"/>
                <w:szCs w:val="18"/>
              </w:rPr>
              <w:t xml:space="preserve">Department of Health </w:t>
            </w:r>
          </w:p>
          <w:p w14:paraId="00AE73B1" w14:textId="77777777" w:rsidR="0094685B" w:rsidRPr="00232BB2" w:rsidRDefault="0094685B">
            <w:pPr>
              <w:pStyle w:val="ControlledEntitiesDepartment"/>
              <w:rPr>
                <w:b w:val="0"/>
                <w:szCs w:val="18"/>
                <w:vertAlign w:val="superscript"/>
              </w:rPr>
            </w:pPr>
            <w:r w:rsidRPr="00232BB2">
              <w:rPr>
                <w:b w:val="0"/>
                <w:szCs w:val="18"/>
              </w:rPr>
              <w:t>Oral Health Victoria</w:t>
            </w:r>
            <w:r w:rsidRPr="00232BB2" w:rsidDel="00020015">
              <w:rPr>
                <w:b w:val="0"/>
                <w:szCs w:val="18"/>
              </w:rPr>
              <w:t xml:space="preserve"> </w:t>
            </w:r>
            <w:r w:rsidRPr="00232BB2">
              <w:rPr>
                <w:b w:val="0"/>
                <w:szCs w:val="18"/>
                <w:vertAlign w:val="superscript"/>
              </w:rPr>
              <w:t>(a)</w:t>
            </w:r>
          </w:p>
          <w:p w14:paraId="3F99008D" w14:textId="77777777" w:rsidR="0094685B" w:rsidRPr="00232BB2" w:rsidRDefault="0094685B">
            <w:pPr>
              <w:shd w:val="clear" w:color="auto" w:fill="D9D9D9" w:themeFill="background1" w:themeFillShade="D9"/>
              <w:spacing w:before="40" w:after="20"/>
              <w:ind w:left="170" w:hanging="170"/>
              <w:rPr>
                <w:b/>
                <w:sz w:val="18"/>
                <w:szCs w:val="18"/>
                <w:vertAlign w:val="superscript"/>
              </w:rPr>
            </w:pPr>
            <w:r w:rsidRPr="007E7293">
              <w:rPr>
                <w:b/>
                <w:sz w:val="18"/>
                <w:szCs w:val="18"/>
              </w:rPr>
              <w:t xml:space="preserve">Department of Energy, Environment, and Climate Actions </w:t>
            </w:r>
          </w:p>
          <w:p w14:paraId="6BB7045A" w14:textId="77777777" w:rsidR="0094685B" w:rsidRPr="00232BB2" w:rsidRDefault="0094685B">
            <w:pPr>
              <w:rPr>
                <w:sz w:val="18"/>
                <w:szCs w:val="18"/>
              </w:rPr>
            </w:pPr>
            <w:r w:rsidRPr="00232BB2">
              <w:rPr>
                <w:sz w:val="18"/>
                <w:szCs w:val="18"/>
              </w:rPr>
              <w:t xml:space="preserve">Safe Food Victoria </w:t>
            </w:r>
            <w:r w:rsidRPr="00232BB2">
              <w:rPr>
                <w:sz w:val="18"/>
                <w:szCs w:val="18"/>
                <w:vertAlign w:val="superscript"/>
              </w:rPr>
              <w:t>(b)</w:t>
            </w:r>
          </w:p>
          <w:p w14:paraId="672EE1E9" w14:textId="77777777" w:rsidR="0094685B" w:rsidRPr="00160E6D" w:rsidDel="00020015" w:rsidRDefault="0094685B">
            <w:pPr>
              <w:rPr>
                <w:b/>
              </w:rPr>
            </w:pPr>
            <w:r w:rsidRPr="00232BB2">
              <w:rPr>
                <w:sz w:val="18"/>
                <w:szCs w:val="18"/>
              </w:rPr>
              <w:t xml:space="preserve">VicGrid </w:t>
            </w:r>
            <w:r w:rsidRPr="00232BB2">
              <w:rPr>
                <w:sz w:val="18"/>
                <w:szCs w:val="18"/>
                <w:vertAlign w:val="superscript"/>
              </w:rPr>
              <w:t>(c)</w:t>
            </w:r>
          </w:p>
        </w:tc>
      </w:tr>
    </w:tbl>
    <w:p w14:paraId="1423A533" w14:textId="77777777" w:rsidR="0094685B" w:rsidRDefault="0094685B" w:rsidP="0094685B">
      <w:pPr>
        <w:pStyle w:val="Note"/>
        <w:rPr>
          <w:rFonts w:ascii="Calibri-Italic" w:hAnsi="Calibri-Italic" w:cs="Calibri-Italic"/>
          <w:i w:val="0"/>
          <w:iCs/>
          <w:szCs w:val="14"/>
        </w:rPr>
      </w:pPr>
      <w:r>
        <w:t>Notes:</w:t>
      </w:r>
    </w:p>
    <w:p w14:paraId="3685616E" w14:textId="77777777" w:rsidR="0094685B" w:rsidRPr="00E144B8" w:rsidRDefault="0094685B" w:rsidP="0094685B">
      <w:pPr>
        <w:pStyle w:val="Note"/>
      </w:pPr>
      <w:r>
        <w:t>(a)</w:t>
      </w:r>
      <w:r>
        <w:tab/>
      </w:r>
      <w:r w:rsidRPr="00D717F5">
        <w:t xml:space="preserve">On 1 July 2025, the Governor in Council under the </w:t>
      </w:r>
      <w:r w:rsidRPr="00D717F5">
        <w:rPr>
          <w:i w:val="0"/>
          <w:iCs/>
        </w:rPr>
        <w:t>Health Services Act 1988</w:t>
      </w:r>
      <w:r w:rsidRPr="00D717F5">
        <w:t xml:space="preserve"> has approved the change in name of Dental Health Services Victoria to Oral Health Victoria.</w:t>
      </w:r>
    </w:p>
    <w:p w14:paraId="35F792E0" w14:textId="77777777" w:rsidR="0094685B" w:rsidRDefault="0094685B" w:rsidP="0094685B">
      <w:pPr>
        <w:pStyle w:val="Note"/>
      </w:pPr>
      <w:r>
        <w:t>(b)</w:t>
      </w:r>
      <w:r>
        <w:tab/>
      </w:r>
      <w:r w:rsidRPr="00D06250">
        <w:t>Safe Food Victoria (SFV) will be established under th</w:t>
      </w:r>
      <w:r w:rsidRPr="00E370FF">
        <w:rPr>
          <w:i w:val="0"/>
        </w:rPr>
        <w:t>e Safe Food Victoria Act</w:t>
      </w:r>
      <w:r w:rsidRPr="00D06250">
        <w:t xml:space="preserve">, expected to commence on 1 July 2026, consolidating food safety regulation in Victoria. The Act will abolish existing regulators (PrimeSafe and Dairy Food Safety Victoria) and transfer food safety functions from the Department of Health and Department of Energy, Environment, and Climate Change to SFV, creating a single statutory authority to manage food safety risks and streamline the regulatory framework. </w:t>
      </w:r>
    </w:p>
    <w:p w14:paraId="75CA7403" w14:textId="28305A78" w:rsidR="0094685B" w:rsidRPr="002C1D3C" w:rsidRDefault="0094685B" w:rsidP="0094685B">
      <w:pPr>
        <w:pStyle w:val="Note"/>
        <w:rPr>
          <w:iCs/>
          <w:lang w:val="en-US"/>
        </w:rPr>
      </w:pPr>
      <w:r>
        <w:t>(c)</w:t>
      </w:r>
      <w:r w:rsidR="000D1E6D">
        <w:tab/>
      </w:r>
      <w:r w:rsidRPr="009C38AF">
        <w:t>VicGrid was established as a State Body under the State Owned Enterprise Act 1992 on 15 April 2025. On passing of the National Electricity (Victoria) Amendment (VicGrid Stage 2 Reform) Bill 2025, from 1 November 2025 VicGrid has transitioned to a State Business Corporation (SBC) and taken over from the Australian Energy Market Operator (AEMO) the declared network functions in Victoria and will plan and deliver the transmission augmentations needed for Victoria.</w:t>
      </w:r>
      <w:r w:rsidRPr="002C1D3C">
        <w:rPr>
          <w:iCs/>
          <w:lang w:val="en-US"/>
        </w:rPr>
        <w:t xml:space="preserve"> </w:t>
      </w:r>
    </w:p>
    <w:p w14:paraId="72D192B8" w14:textId="77777777" w:rsidR="0094685B" w:rsidRPr="002C1D3C" w:rsidRDefault="0094685B" w:rsidP="0094685B">
      <w:pPr>
        <w:pStyle w:val="Note"/>
      </w:pPr>
    </w:p>
    <w:p w14:paraId="6CF691F4" w14:textId="77777777" w:rsidR="0094685B" w:rsidRPr="00E144B8" w:rsidRDefault="0094685B" w:rsidP="0094685B">
      <w:pPr>
        <w:pStyle w:val="Note"/>
      </w:pPr>
    </w:p>
    <w:bookmarkEnd w:id="124"/>
    <w:p w14:paraId="4A4A3A3F" w14:textId="77777777" w:rsidR="0094685B" w:rsidRPr="00E144B8" w:rsidRDefault="0094685B" w:rsidP="0094685B">
      <w:pPr>
        <w:pStyle w:val="Note"/>
      </w:pPr>
    </w:p>
    <w:p w14:paraId="3020EF1A" w14:textId="6958388D" w:rsidR="005E2C3C" w:rsidRDefault="005E2C3C">
      <w:pPr>
        <w:keepLines w:val="0"/>
      </w:pPr>
      <w:r>
        <w:br w:type="page"/>
      </w:r>
    </w:p>
    <w:p w14:paraId="787E663D" w14:textId="77777777" w:rsidR="00727C30" w:rsidRPr="00901F0C" w:rsidRDefault="00727C30"/>
    <w:p w14:paraId="081578E5" w14:textId="5E19BB32" w:rsidR="00341416" w:rsidRDefault="00341416">
      <w:pPr>
        <w:keepLines w:val="0"/>
      </w:pPr>
    </w:p>
    <w:p w14:paraId="235C7D95" w14:textId="77777777" w:rsidR="00341416" w:rsidRDefault="00341416" w:rsidP="00341416"/>
    <w:p w14:paraId="7C80122A" w14:textId="77777777" w:rsidR="004C16B3" w:rsidRDefault="004C16B3" w:rsidP="00341416">
      <w:pPr>
        <w:sectPr w:rsidR="004C16B3" w:rsidSect="000D1E6D">
          <w:footerReference w:type="even" r:id="rId54"/>
          <w:footerReference w:type="default" r:id="rId55"/>
          <w:type w:val="continuous"/>
          <w:pgSz w:w="9979" w:h="14175" w:code="34"/>
          <w:pgMar w:top="1134" w:right="1134" w:bottom="1134" w:left="1134" w:header="624" w:footer="567" w:gutter="0"/>
          <w:cols w:space="708"/>
          <w:docGrid w:linePitch="360"/>
        </w:sectPr>
      </w:pPr>
    </w:p>
    <w:p w14:paraId="0D01556A" w14:textId="77777777" w:rsidR="00AB205D" w:rsidRPr="00921F69" w:rsidRDefault="00471A3B">
      <w:pPr>
        <w:pStyle w:val="ChapterHeading"/>
      </w:pPr>
      <w:bookmarkStart w:id="132" w:name="_Toc215143980"/>
      <w:r w:rsidRPr="00921F69">
        <w:lastRenderedPageBreak/>
        <w:t>Chapter 5 – Supplementary uniform presentation framework tables</w:t>
      </w:r>
      <w:bookmarkEnd w:id="132"/>
    </w:p>
    <w:p w14:paraId="3AF5A624" w14:textId="0CEA63CA" w:rsidR="00034CD8" w:rsidRDefault="00034CD8" w:rsidP="00034CD8">
      <w:pPr>
        <w:pStyle w:val="TableHeading"/>
      </w:pPr>
      <w:r w:rsidRPr="00921F69">
        <w:t>Table 5.1</w:t>
      </w:r>
      <w:r w:rsidR="00943CE1">
        <w:t>:</w:t>
      </w:r>
      <w:r w:rsidRPr="00921F69">
        <w:tab/>
        <w:t xml:space="preserve">Public non-financial corporations sector comprehensive operating </w:t>
      </w:r>
      <w:r w:rsidRPr="00921F69">
        <w:br/>
        <w:t>statement for the financial year ended 30 June</w:t>
      </w:r>
      <w:r>
        <w:t xml:space="preserve"> </w:t>
      </w:r>
      <w:r w:rsidRPr="00DE0702">
        <w:rPr>
          <w:vertAlign w:val="superscript"/>
        </w:rPr>
        <w:t>(a)</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NFC_OS|MergedHeadingRow:1|LastRow:35"/>
      </w:tblPr>
      <w:tblGrid>
        <w:gridCol w:w="3686"/>
        <w:gridCol w:w="804"/>
        <w:gridCol w:w="805"/>
        <w:gridCol w:w="805"/>
        <w:gridCol w:w="805"/>
        <w:gridCol w:w="805"/>
      </w:tblGrid>
      <w:tr w:rsidR="00034CD8" w14:paraId="6E911CF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7CF38280" w14:textId="77777777" w:rsidR="00034CD8" w:rsidRDefault="00034CD8">
            <w:pPr>
              <w:keepNext/>
              <w:spacing w:after="0"/>
            </w:pPr>
          </w:p>
        </w:tc>
        <w:tc>
          <w:tcPr>
            <w:tcW w:w="804" w:type="dxa"/>
          </w:tcPr>
          <w:p w14:paraId="24E25705"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05" w:type="dxa"/>
          </w:tcPr>
          <w:p w14:paraId="1A3131A9"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05" w:type="dxa"/>
          </w:tcPr>
          <w:p w14:paraId="6C4AE7E0"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805" w:type="dxa"/>
          </w:tcPr>
          <w:p w14:paraId="10AE6128"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05" w:type="dxa"/>
          </w:tcPr>
          <w:p w14:paraId="0CD1FAD9"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034CD8" w14:paraId="4729DBA5" w14:textId="77777777">
        <w:tc>
          <w:tcPr>
            <w:cnfStyle w:val="001000000000" w:firstRow="0" w:lastRow="0" w:firstColumn="1" w:lastColumn="0" w:oddVBand="0" w:evenVBand="0" w:oddHBand="0" w:evenHBand="0" w:firstRowFirstColumn="0" w:firstRowLastColumn="0" w:lastRowFirstColumn="0" w:lastRowLastColumn="0"/>
            <w:tcW w:w="3686" w:type="dxa"/>
          </w:tcPr>
          <w:p w14:paraId="50110A2B" w14:textId="77777777" w:rsidR="00034CD8" w:rsidRDefault="00034CD8">
            <w:pPr>
              <w:spacing w:after="0"/>
            </w:pPr>
            <w:r>
              <w:rPr>
                <w:b/>
              </w:rPr>
              <w:t>Revenue and income from transactions</w:t>
            </w:r>
          </w:p>
        </w:tc>
        <w:tc>
          <w:tcPr>
            <w:tcW w:w="804" w:type="dxa"/>
          </w:tcPr>
          <w:p w14:paraId="38BFF6C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376A098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79FB66F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3CA9E80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5D37F7C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6A60809E" w14:textId="77777777">
        <w:tc>
          <w:tcPr>
            <w:cnfStyle w:val="001000000000" w:firstRow="0" w:lastRow="0" w:firstColumn="1" w:lastColumn="0" w:oddVBand="0" w:evenVBand="0" w:oddHBand="0" w:evenHBand="0" w:firstRowFirstColumn="0" w:firstRowLastColumn="0" w:lastRowFirstColumn="0" w:lastRowLastColumn="0"/>
            <w:tcW w:w="3686" w:type="dxa"/>
          </w:tcPr>
          <w:p w14:paraId="2BDC2BEC" w14:textId="77777777" w:rsidR="00034CD8" w:rsidRDefault="00034CD8">
            <w:pPr>
              <w:spacing w:after="0"/>
            </w:pPr>
            <w:r>
              <w:t>Interest income</w:t>
            </w:r>
          </w:p>
        </w:tc>
        <w:tc>
          <w:tcPr>
            <w:tcW w:w="804" w:type="dxa"/>
          </w:tcPr>
          <w:p w14:paraId="388DD48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62</w:t>
            </w:r>
          </w:p>
        </w:tc>
        <w:tc>
          <w:tcPr>
            <w:tcW w:w="805" w:type="dxa"/>
          </w:tcPr>
          <w:p w14:paraId="341FFA9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97</w:t>
            </w:r>
          </w:p>
        </w:tc>
        <w:tc>
          <w:tcPr>
            <w:tcW w:w="805" w:type="dxa"/>
          </w:tcPr>
          <w:p w14:paraId="49DC623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86</w:t>
            </w:r>
          </w:p>
        </w:tc>
        <w:tc>
          <w:tcPr>
            <w:tcW w:w="805" w:type="dxa"/>
          </w:tcPr>
          <w:p w14:paraId="26B1CF0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92</w:t>
            </w:r>
          </w:p>
        </w:tc>
        <w:tc>
          <w:tcPr>
            <w:tcW w:w="805" w:type="dxa"/>
          </w:tcPr>
          <w:p w14:paraId="0E5EEAC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94</w:t>
            </w:r>
          </w:p>
        </w:tc>
      </w:tr>
      <w:tr w:rsidR="00034CD8" w14:paraId="5F030DC6" w14:textId="77777777">
        <w:tc>
          <w:tcPr>
            <w:cnfStyle w:val="001000000000" w:firstRow="0" w:lastRow="0" w:firstColumn="1" w:lastColumn="0" w:oddVBand="0" w:evenVBand="0" w:oddHBand="0" w:evenHBand="0" w:firstRowFirstColumn="0" w:firstRowLastColumn="0" w:lastRowFirstColumn="0" w:lastRowLastColumn="0"/>
            <w:tcW w:w="3686" w:type="dxa"/>
          </w:tcPr>
          <w:p w14:paraId="1333286F" w14:textId="77777777" w:rsidR="00034CD8" w:rsidRDefault="00034CD8">
            <w:pPr>
              <w:spacing w:after="0"/>
            </w:pPr>
            <w:r>
              <w:t>Dividend income</w:t>
            </w:r>
          </w:p>
        </w:tc>
        <w:tc>
          <w:tcPr>
            <w:tcW w:w="804" w:type="dxa"/>
          </w:tcPr>
          <w:p w14:paraId="2CA2E78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20</w:t>
            </w:r>
          </w:p>
        </w:tc>
        <w:tc>
          <w:tcPr>
            <w:tcW w:w="805" w:type="dxa"/>
          </w:tcPr>
          <w:p w14:paraId="0099825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34</w:t>
            </w:r>
          </w:p>
        </w:tc>
        <w:tc>
          <w:tcPr>
            <w:tcW w:w="805" w:type="dxa"/>
          </w:tcPr>
          <w:p w14:paraId="1C29D19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31</w:t>
            </w:r>
          </w:p>
        </w:tc>
        <w:tc>
          <w:tcPr>
            <w:tcW w:w="805" w:type="dxa"/>
          </w:tcPr>
          <w:p w14:paraId="0B5B72F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33</w:t>
            </w:r>
          </w:p>
        </w:tc>
        <w:tc>
          <w:tcPr>
            <w:tcW w:w="805" w:type="dxa"/>
          </w:tcPr>
          <w:p w14:paraId="4E56478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34</w:t>
            </w:r>
          </w:p>
        </w:tc>
      </w:tr>
      <w:tr w:rsidR="00034CD8" w14:paraId="33008E29" w14:textId="77777777">
        <w:tc>
          <w:tcPr>
            <w:cnfStyle w:val="001000000000" w:firstRow="0" w:lastRow="0" w:firstColumn="1" w:lastColumn="0" w:oddVBand="0" w:evenVBand="0" w:oddHBand="0" w:evenHBand="0" w:firstRowFirstColumn="0" w:firstRowLastColumn="0" w:lastRowFirstColumn="0" w:lastRowLastColumn="0"/>
            <w:tcW w:w="3686" w:type="dxa"/>
          </w:tcPr>
          <w:p w14:paraId="13345387" w14:textId="77777777" w:rsidR="00034CD8" w:rsidRDefault="00034CD8">
            <w:pPr>
              <w:spacing w:after="0"/>
            </w:pPr>
            <w:r>
              <w:t>Sales of goods and services</w:t>
            </w:r>
          </w:p>
        </w:tc>
        <w:tc>
          <w:tcPr>
            <w:tcW w:w="804" w:type="dxa"/>
          </w:tcPr>
          <w:p w14:paraId="5975196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8 714</w:t>
            </w:r>
          </w:p>
        </w:tc>
        <w:tc>
          <w:tcPr>
            <w:tcW w:w="805" w:type="dxa"/>
          </w:tcPr>
          <w:p w14:paraId="7C5CDA4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8 776</w:t>
            </w:r>
          </w:p>
        </w:tc>
        <w:tc>
          <w:tcPr>
            <w:tcW w:w="805" w:type="dxa"/>
          </w:tcPr>
          <w:p w14:paraId="112E259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9 074</w:t>
            </w:r>
          </w:p>
        </w:tc>
        <w:tc>
          <w:tcPr>
            <w:tcW w:w="805" w:type="dxa"/>
          </w:tcPr>
          <w:p w14:paraId="3265D9D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9 454</w:t>
            </w:r>
          </w:p>
        </w:tc>
        <w:tc>
          <w:tcPr>
            <w:tcW w:w="805" w:type="dxa"/>
          </w:tcPr>
          <w:p w14:paraId="0862025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10 119</w:t>
            </w:r>
          </w:p>
        </w:tc>
      </w:tr>
      <w:tr w:rsidR="00034CD8" w14:paraId="64157971" w14:textId="77777777">
        <w:tc>
          <w:tcPr>
            <w:cnfStyle w:val="001000000000" w:firstRow="0" w:lastRow="0" w:firstColumn="1" w:lastColumn="0" w:oddVBand="0" w:evenVBand="0" w:oddHBand="0" w:evenHBand="0" w:firstRowFirstColumn="0" w:firstRowLastColumn="0" w:lastRowFirstColumn="0" w:lastRowLastColumn="0"/>
            <w:tcW w:w="3686" w:type="dxa"/>
          </w:tcPr>
          <w:p w14:paraId="375A8A78" w14:textId="77777777" w:rsidR="00034CD8" w:rsidRDefault="00034CD8">
            <w:pPr>
              <w:spacing w:after="0"/>
            </w:pPr>
            <w:r>
              <w:t>Grants</w:t>
            </w:r>
          </w:p>
        </w:tc>
        <w:tc>
          <w:tcPr>
            <w:tcW w:w="804" w:type="dxa"/>
          </w:tcPr>
          <w:p w14:paraId="277EF3B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2 433</w:t>
            </w:r>
          </w:p>
        </w:tc>
        <w:tc>
          <w:tcPr>
            <w:tcW w:w="805" w:type="dxa"/>
          </w:tcPr>
          <w:p w14:paraId="4C57757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2 571</w:t>
            </w:r>
          </w:p>
        </w:tc>
        <w:tc>
          <w:tcPr>
            <w:tcW w:w="805" w:type="dxa"/>
          </w:tcPr>
          <w:p w14:paraId="5242177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2 099</w:t>
            </w:r>
          </w:p>
        </w:tc>
        <w:tc>
          <w:tcPr>
            <w:tcW w:w="805" w:type="dxa"/>
          </w:tcPr>
          <w:p w14:paraId="4C8C1EA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1 968</w:t>
            </w:r>
          </w:p>
        </w:tc>
        <w:tc>
          <w:tcPr>
            <w:tcW w:w="805" w:type="dxa"/>
          </w:tcPr>
          <w:p w14:paraId="367FE8D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1 983</w:t>
            </w:r>
          </w:p>
        </w:tc>
      </w:tr>
      <w:tr w:rsidR="00034CD8" w14:paraId="1C500E35"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6E0DA5D" w14:textId="77777777" w:rsidR="00034CD8" w:rsidRDefault="00034CD8">
            <w:pPr>
              <w:spacing w:after="0"/>
            </w:pPr>
            <w:r>
              <w:t>Other revenue and income</w:t>
            </w:r>
          </w:p>
        </w:tc>
        <w:tc>
          <w:tcPr>
            <w:tcW w:w="804" w:type="dxa"/>
            <w:tcBorders>
              <w:bottom w:val="single" w:sz="6" w:space="0" w:color="auto"/>
            </w:tcBorders>
          </w:tcPr>
          <w:p w14:paraId="1B25F45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770</w:t>
            </w:r>
          </w:p>
        </w:tc>
        <w:tc>
          <w:tcPr>
            <w:tcW w:w="805" w:type="dxa"/>
            <w:tcBorders>
              <w:bottom w:val="single" w:sz="6" w:space="0" w:color="auto"/>
            </w:tcBorders>
          </w:tcPr>
          <w:p w14:paraId="1A1C275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715</w:t>
            </w:r>
          </w:p>
        </w:tc>
        <w:tc>
          <w:tcPr>
            <w:tcW w:w="805" w:type="dxa"/>
            <w:tcBorders>
              <w:bottom w:val="single" w:sz="6" w:space="0" w:color="auto"/>
            </w:tcBorders>
          </w:tcPr>
          <w:p w14:paraId="451E1E1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777</w:t>
            </w:r>
          </w:p>
        </w:tc>
        <w:tc>
          <w:tcPr>
            <w:tcW w:w="805" w:type="dxa"/>
            <w:tcBorders>
              <w:bottom w:val="single" w:sz="6" w:space="0" w:color="auto"/>
            </w:tcBorders>
          </w:tcPr>
          <w:p w14:paraId="2F75C20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848</w:t>
            </w:r>
          </w:p>
        </w:tc>
        <w:tc>
          <w:tcPr>
            <w:tcW w:w="805" w:type="dxa"/>
            <w:tcBorders>
              <w:bottom w:val="single" w:sz="6" w:space="0" w:color="auto"/>
            </w:tcBorders>
          </w:tcPr>
          <w:p w14:paraId="53A2818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887</w:t>
            </w:r>
          </w:p>
        </w:tc>
      </w:tr>
      <w:tr w:rsidR="00034CD8" w14:paraId="504917F4"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463DCBE3" w14:textId="77777777" w:rsidR="00034CD8" w:rsidRDefault="00034CD8">
            <w:pPr>
              <w:spacing w:after="0"/>
            </w:pPr>
            <w:r>
              <w:rPr>
                <w:b/>
              </w:rPr>
              <w:t>Total revenue and income from transactions</w:t>
            </w:r>
          </w:p>
        </w:tc>
        <w:tc>
          <w:tcPr>
            <w:tcW w:w="804" w:type="dxa"/>
            <w:tcBorders>
              <w:top w:val="single" w:sz="6" w:space="0" w:color="auto"/>
            </w:tcBorders>
          </w:tcPr>
          <w:p w14:paraId="4BC3ABF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12 000</w:t>
            </w:r>
          </w:p>
        </w:tc>
        <w:tc>
          <w:tcPr>
            <w:tcW w:w="805" w:type="dxa"/>
            <w:tcBorders>
              <w:top w:val="single" w:sz="6" w:space="0" w:color="auto"/>
            </w:tcBorders>
          </w:tcPr>
          <w:p w14:paraId="2CA9F1A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12 193</w:t>
            </w:r>
          </w:p>
        </w:tc>
        <w:tc>
          <w:tcPr>
            <w:tcW w:w="805" w:type="dxa"/>
            <w:tcBorders>
              <w:top w:val="single" w:sz="6" w:space="0" w:color="auto"/>
            </w:tcBorders>
          </w:tcPr>
          <w:p w14:paraId="0EA8B7B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12 068</w:t>
            </w:r>
          </w:p>
        </w:tc>
        <w:tc>
          <w:tcPr>
            <w:tcW w:w="805" w:type="dxa"/>
            <w:tcBorders>
              <w:top w:val="single" w:sz="6" w:space="0" w:color="auto"/>
            </w:tcBorders>
          </w:tcPr>
          <w:p w14:paraId="799BA5D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12 396</w:t>
            </w:r>
          </w:p>
        </w:tc>
        <w:tc>
          <w:tcPr>
            <w:tcW w:w="805" w:type="dxa"/>
            <w:tcBorders>
              <w:top w:val="single" w:sz="6" w:space="0" w:color="auto"/>
            </w:tcBorders>
          </w:tcPr>
          <w:p w14:paraId="633701B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13 117</w:t>
            </w:r>
          </w:p>
        </w:tc>
      </w:tr>
      <w:tr w:rsidR="00034CD8" w14:paraId="04C2E60E" w14:textId="77777777">
        <w:tc>
          <w:tcPr>
            <w:cnfStyle w:val="001000000000" w:firstRow="0" w:lastRow="0" w:firstColumn="1" w:lastColumn="0" w:oddVBand="0" w:evenVBand="0" w:oddHBand="0" w:evenHBand="0" w:firstRowFirstColumn="0" w:firstRowLastColumn="0" w:lastRowFirstColumn="0" w:lastRowLastColumn="0"/>
            <w:tcW w:w="3686" w:type="dxa"/>
          </w:tcPr>
          <w:p w14:paraId="1F28C302" w14:textId="77777777" w:rsidR="00034CD8" w:rsidRDefault="00034CD8">
            <w:pPr>
              <w:spacing w:after="0"/>
            </w:pPr>
            <w:r>
              <w:rPr>
                <w:b/>
              </w:rPr>
              <w:t>Expenses from transactions</w:t>
            </w:r>
          </w:p>
        </w:tc>
        <w:tc>
          <w:tcPr>
            <w:tcW w:w="804" w:type="dxa"/>
          </w:tcPr>
          <w:p w14:paraId="79CDF59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6D54C30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67CBD84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1236420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468F5BD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39FBA1B3" w14:textId="77777777">
        <w:tc>
          <w:tcPr>
            <w:cnfStyle w:val="001000000000" w:firstRow="0" w:lastRow="0" w:firstColumn="1" w:lastColumn="0" w:oddVBand="0" w:evenVBand="0" w:oddHBand="0" w:evenHBand="0" w:firstRowFirstColumn="0" w:firstRowLastColumn="0" w:lastRowFirstColumn="0" w:lastRowLastColumn="0"/>
            <w:tcW w:w="3686" w:type="dxa"/>
          </w:tcPr>
          <w:p w14:paraId="44005B3C" w14:textId="77777777" w:rsidR="00034CD8" w:rsidRDefault="00034CD8">
            <w:pPr>
              <w:spacing w:after="0"/>
            </w:pPr>
            <w:r>
              <w:t>Employee expenses</w:t>
            </w:r>
          </w:p>
        </w:tc>
        <w:tc>
          <w:tcPr>
            <w:tcW w:w="804" w:type="dxa"/>
          </w:tcPr>
          <w:p w14:paraId="5CB8F6D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1 979</w:t>
            </w:r>
          </w:p>
        </w:tc>
        <w:tc>
          <w:tcPr>
            <w:tcW w:w="805" w:type="dxa"/>
          </w:tcPr>
          <w:p w14:paraId="3EE1B0F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2 094</w:t>
            </w:r>
          </w:p>
        </w:tc>
        <w:tc>
          <w:tcPr>
            <w:tcW w:w="805" w:type="dxa"/>
          </w:tcPr>
          <w:p w14:paraId="734E523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2 106</w:t>
            </w:r>
          </w:p>
        </w:tc>
        <w:tc>
          <w:tcPr>
            <w:tcW w:w="805" w:type="dxa"/>
          </w:tcPr>
          <w:p w14:paraId="1EB5C09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2 139</w:t>
            </w:r>
          </w:p>
        </w:tc>
        <w:tc>
          <w:tcPr>
            <w:tcW w:w="805" w:type="dxa"/>
          </w:tcPr>
          <w:p w14:paraId="3DA9E67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2 208</w:t>
            </w:r>
          </w:p>
        </w:tc>
      </w:tr>
      <w:tr w:rsidR="00034CD8" w14:paraId="55A0E99C" w14:textId="77777777">
        <w:tc>
          <w:tcPr>
            <w:cnfStyle w:val="001000000000" w:firstRow="0" w:lastRow="0" w:firstColumn="1" w:lastColumn="0" w:oddVBand="0" w:evenVBand="0" w:oddHBand="0" w:evenHBand="0" w:firstRowFirstColumn="0" w:firstRowLastColumn="0" w:lastRowFirstColumn="0" w:lastRowLastColumn="0"/>
            <w:tcW w:w="3686" w:type="dxa"/>
          </w:tcPr>
          <w:p w14:paraId="05771F88" w14:textId="77777777" w:rsidR="00034CD8" w:rsidRDefault="00034CD8">
            <w:pPr>
              <w:spacing w:after="0"/>
            </w:pPr>
            <w:r>
              <w:t>Superannuation:</w:t>
            </w:r>
          </w:p>
        </w:tc>
        <w:tc>
          <w:tcPr>
            <w:tcW w:w="804" w:type="dxa"/>
          </w:tcPr>
          <w:p w14:paraId="46014D2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3AFA3D4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2D0D40F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7081B60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3B30AE7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3F699BF3" w14:textId="77777777">
        <w:tc>
          <w:tcPr>
            <w:cnfStyle w:val="001000000000" w:firstRow="0" w:lastRow="0" w:firstColumn="1" w:lastColumn="0" w:oddVBand="0" w:evenVBand="0" w:oddHBand="0" w:evenHBand="0" w:firstRowFirstColumn="0" w:firstRowLastColumn="0" w:lastRowFirstColumn="0" w:lastRowLastColumn="0"/>
            <w:tcW w:w="3686" w:type="dxa"/>
          </w:tcPr>
          <w:p w14:paraId="192EE73B" w14:textId="77777777" w:rsidR="00034CD8" w:rsidRDefault="00034CD8">
            <w:pPr>
              <w:spacing w:after="0"/>
            </w:pPr>
            <w:r>
              <w:t>Net superannuation interest expense</w:t>
            </w:r>
          </w:p>
        </w:tc>
        <w:tc>
          <w:tcPr>
            <w:tcW w:w="804" w:type="dxa"/>
          </w:tcPr>
          <w:p w14:paraId="376988F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4</w:t>
            </w:r>
          </w:p>
        </w:tc>
        <w:tc>
          <w:tcPr>
            <w:tcW w:w="805" w:type="dxa"/>
          </w:tcPr>
          <w:p w14:paraId="66B75C7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4</w:t>
            </w:r>
          </w:p>
        </w:tc>
        <w:tc>
          <w:tcPr>
            <w:tcW w:w="805" w:type="dxa"/>
          </w:tcPr>
          <w:p w14:paraId="2363360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4</w:t>
            </w:r>
          </w:p>
        </w:tc>
        <w:tc>
          <w:tcPr>
            <w:tcW w:w="805" w:type="dxa"/>
          </w:tcPr>
          <w:p w14:paraId="301D24A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4</w:t>
            </w:r>
          </w:p>
        </w:tc>
        <w:tc>
          <w:tcPr>
            <w:tcW w:w="805" w:type="dxa"/>
          </w:tcPr>
          <w:p w14:paraId="691400A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4</w:t>
            </w:r>
          </w:p>
        </w:tc>
      </w:tr>
      <w:tr w:rsidR="00034CD8" w14:paraId="03E0A56F" w14:textId="77777777">
        <w:tc>
          <w:tcPr>
            <w:cnfStyle w:val="001000000000" w:firstRow="0" w:lastRow="0" w:firstColumn="1" w:lastColumn="0" w:oddVBand="0" w:evenVBand="0" w:oddHBand="0" w:evenHBand="0" w:firstRowFirstColumn="0" w:firstRowLastColumn="0" w:lastRowFirstColumn="0" w:lastRowLastColumn="0"/>
            <w:tcW w:w="3686" w:type="dxa"/>
          </w:tcPr>
          <w:p w14:paraId="5190833B" w14:textId="77777777" w:rsidR="00034CD8" w:rsidRDefault="00034CD8">
            <w:pPr>
              <w:spacing w:after="0"/>
            </w:pPr>
            <w:r>
              <w:t>Other superannuation</w:t>
            </w:r>
          </w:p>
        </w:tc>
        <w:tc>
          <w:tcPr>
            <w:tcW w:w="804" w:type="dxa"/>
          </w:tcPr>
          <w:p w14:paraId="300752F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241</w:t>
            </w:r>
          </w:p>
        </w:tc>
        <w:tc>
          <w:tcPr>
            <w:tcW w:w="805" w:type="dxa"/>
          </w:tcPr>
          <w:p w14:paraId="2407849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248</w:t>
            </w:r>
          </w:p>
        </w:tc>
        <w:tc>
          <w:tcPr>
            <w:tcW w:w="805" w:type="dxa"/>
          </w:tcPr>
          <w:p w14:paraId="4F77203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256</w:t>
            </w:r>
          </w:p>
        </w:tc>
        <w:tc>
          <w:tcPr>
            <w:tcW w:w="805" w:type="dxa"/>
          </w:tcPr>
          <w:p w14:paraId="281B21F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261</w:t>
            </w:r>
          </w:p>
        </w:tc>
        <w:tc>
          <w:tcPr>
            <w:tcW w:w="805" w:type="dxa"/>
          </w:tcPr>
          <w:p w14:paraId="33F2C79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267</w:t>
            </w:r>
          </w:p>
        </w:tc>
      </w:tr>
      <w:tr w:rsidR="00034CD8" w14:paraId="076AB94A" w14:textId="77777777">
        <w:tc>
          <w:tcPr>
            <w:cnfStyle w:val="001000000000" w:firstRow="0" w:lastRow="0" w:firstColumn="1" w:lastColumn="0" w:oddVBand="0" w:evenVBand="0" w:oddHBand="0" w:evenHBand="0" w:firstRowFirstColumn="0" w:firstRowLastColumn="0" w:lastRowFirstColumn="0" w:lastRowLastColumn="0"/>
            <w:tcW w:w="3686" w:type="dxa"/>
          </w:tcPr>
          <w:p w14:paraId="5C374D2B" w14:textId="77777777" w:rsidR="00034CD8" w:rsidRDefault="00034CD8">
            <w:pPr>
              <w:spacing w:after="0"/>
            </w:pPr>
            <w:r>
              <w:t>Depreciation</w:t>
            </w:r>
          </w:p>
        </w:tc>
        <w:tc>
          <w:tcPr>
            <w:tcW w:w="804" w:type="dxa"/>
          </w:tcPr>
          <w:p w14:paraId="50984D2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2 319</w:t>
            </w:r>
          </w:p>
        </w:tc>
        <w:tc>
          <w:tcPr>
            <w:tcW w:w="805" w:type="dxa"/>
          </w:tcPr>
          <w:p w14:paraId="7DD4A58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2 448</w:t>
            </w:r>
          </w:p>
        </w:tc>
        <w:tc>
          <w:tcPr>
            <w:tcW w:w="805" w:type="dxa"/>
          </w:tcPr>
          <w:p w14:paraId="61DF66D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2 433</w:t>
            </w:r>
          </w:p>
        </w:tc>
        <w:tc>
          <w:tcPr>
            <w:tcW w:w="805" w:type="dxa"/>
          </w:tcPr>
          <w:p w14:paraId="5279198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2 525</w:t>
            </w:r>
          </w:p>
        </w:tc>
        <w:tc>
          <w:tcPr>
            <w:tcW w:w="805" w:type="dxa"/>
          </w:tcPr>
          <w:p w14:paraId="0AD423B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2 610</w:t>
            </w:r>
          </w:p>
        </w:tc>
      </w:tr>
      <w:tr w:rsidR="00034CD8" w14:paraId="0B01B92C" w14:textId="77777777">
        <w:tc>
          <w:tcPr>
            <w:cnfStyle w:val="001000000000" w:firstRow="0" w:lastRow="0" w:firstColumn="1" w:lastColumn="0" w:oddVBand="0" w:evenVBand="0" w:oddHBand="0" w:evenHBand="0" w:firstRowFirstColumn="0" w:firstRowLastColumn="0" w:lastRowFirstColumn="0" w:lastRowLastColumn="0"/>
            <w:tcW w:w="3686" w:type="dxa"/>
          </w:tcPr>
          <w:p w14:paraId="2452F9E4" w14:textId="77777777" w:rsidR="00034CD8" w:rsidRDefault="00034CD8">
            <w:pPr>
              <w:spacing w:after="0"/>
            </w:pPr>
            <w:r>
              <w:t>Interest expense</w:t>
            </w:r>
          </w:p>
        </w:tc>
        <w:tc>
          <w:tcPr>
            <w:tcW w:w="804" w:type="dxa"/>
          </w:tcPr>
          <w:p w14:paraId="1E49678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1 250</w:t>
            </w:r>
          </w:p>
        </w:tc>
        <w:tc>
          <w:tcPr>
            <w:tcW w:w="805" w:type="dxa"/>
          </w:tcPr>
          <w:p w14:paraId="0115C61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1 241</w:t>
            </w:r>
          </w:p>
        </w:tc>
        <w:tc>
          <w:tcPr>
            <w:tcW w:w="805" w:type="dxa"/>
          </w:tcPr>
          <w:p w14:paraId="3B5D399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1 425</w:t>
            </w:r>
          </w:p>
        </w:tc>
        <w:tc>
          <w:tcPr>
            <w:tcW w:w="805" w:type="dxa"/>
          </w:tcPr>
          <w:p w14:paraId="027762E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1 573</w:t>
            </w:r>
          </w:p>
        </w:tc>
        <w:tc>
          <w:tcPr>
            <w:tcW w:w="805" w:type="dxa"/>
          </w:tcPr>
          <w:p w14:paraId="3918E47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1 857</w:t>
            </w:r>
          </w:p>
        </w:tc>
      </w:tr>
      <w:tr w:rsidR="00034CD8" w14:paraId="6F9D7DB9" w14:textId="77777777">
        <w:tc>
          <w:tcPr>
            <w:cnfStyle w:val="001000000000" w:firstRow="0" w:lastRow="0" w:firstColumn="1" w:lastColumn="0" w:oddVBand="0" w:evenVBand="0" w:oddHBand="0" w:evenHBand="0" w:firstRowFirstColumn="0" w:firstRowLastColumn="0" w:lastRowFirstColumn="0" w:lastRowLastColumn="0"/>
            <w:tcW w:w="3686" w:type="dxa"/>
          </w:tcPr>
          <w:p w14:paraId="5C2994D7" w14:textId="77777777" w:rsidR="00034CD8" w:rsidRDefault="00034CD8">
            <w:pPr>
              <w:spacing w:after="0"/>
            </w:pPr>
            <w:r>
              <w:t>Grant expense</w:t>
            </w:r>
          </w:p>
        </w:tc>
        <w:tc>
          <w:tcPr>
            <w:tcW w:w="804" w:type="dxa"/>
          </w:tcPr>
          <w:p w14:paraId="423FDD5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587</w:t>
            </w:r>
          </w:p>
        </w:tc>
        <w:tc>
          <w:tcPr>
            <w:tcW w:w="805" w:type="dxa"/>
          </w:tcPr>
          <w:p w14:paraId="271C09C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724</w:t>
            </w:r>
          </w:p>
        </w:tc>
        <w:tc>
          <w:tcPr>
            <w:tcW w:w="805" w:type="dxa"/>
          </w:tcPr>
          <w:p w14:paraId="79B0250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345</w:t>
            </w:r>
          </w:p>
        </w:tc>
        <w:tc>
          <w:tcPr>
            <w:tcW w:w="805" w:type="dxa"/>
          </w:tcPr>
          <w:p w14:paraId="758A7D6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312</w:t>
            </w:r>
          </w:p>
        </w:tc>
        <w:tc>
          <w:tcPr>
            <w:tcW w:w="805" w:type="dxa"/>
          </w:tcPr>
          <w:p w14:paraId="5CF9A0D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319</w:t>
            </w:r>
          </w:p>
        </w:tc>
      </w:tr>
      <w:tr w:rsidR="00034CD8" w14:paraId="54198D13" w14:textId="77777777">
        <w:tc>
          <w:tcPr>
            <w:cnfStyle w:val="001000000000" w:firstRow="0" w:lastRow="0" w:firstColumn="1" w:lastColumn="0" w:oddVBand="0" w:evenVBand="0" w:oddHBand="0" w:evenHBand="0" w:firstRowFirstColumn="0" w:firstRowLastColumn="0" w:lastRowFirstColumn="0" w:lastRowLastColumn="0"/>
            <w:tcW w:w="3686" w:type="dxa"/>
          </w:tcPr>
          <w:p w14:paraId="07ED25EF" w14:textId="77777777" w:rsidR="00034CD8" w:rsidRDefault="00034CD8">
            <w:pPr>
              <w:spacing w:after="0"/>
            </w:pPr>
            <w:r>
              <w:t>Other operating expenses</w:t>
            </w:r>
          </w:p>
        </w:tc>
        <w:tc>
          <w:tcPr>
            <w:tcW w:w="804" w:type="dxa"/>
          </w:tcPr>
          <w:p w14:paraId="2FD501E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5 489</w:t>
            </w:r>
          </w:p>
        </w:tc>
        <w:tc>
          <w:tcPr>
            <w:tcW w:w="805" w:type="dxa"/>
          </w:tcPr>
          <w:p w14:paraId="19B646E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5 980</w:t>
            </w:r>
          </w:p>
        </w:tc>
        <w:tc>
          <w:tcPr>
            <w:tcW w:w="805" w:type="dxa"/>
          </w:tcPr>
          <w:p w14:paraId="00CB7CF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5 464</w:t>
            </w:r>
          </w:p>
        </w:tc>
        <w:tc>
          <w:tcPr>
            <w:tcW w:w="805" w:type="dxa"/>
          </w:tcPr>
          <w:p w14:paraId="1985D02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5 568</w:t>
            </w:r>
          </w:p>
        </w:tc>
        <w:tc>
          <w:tcPr>
            <w:tcW w:w="805" w:type="dxa"/>
          </w:tcPr>
          <w:p w14:paraId="3D8FE38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5 712</w:t>
            </w:r>
          </w:p>
        </w:tc>
      </w:tr>
      <w:tr w:rsidR="00034CD8" w14:paraId="6EE2F2C9"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7345E2D2" w14:textId="77777777" w:rsidR="00034CD8" w:rsidRDefault="00034CD8">
            <w:pPr>
              <w:spacing w:after="0"/>
            </w:pPr>
            <w:r>
              <w:t>Other property expenses</w:t>
            </w:r>
          </w:p>
        </w:tc>
        <w:tc>
          <w:tcPr>
            <w:tcW w:w="804" w:type="dxa"/>
            <w:tcBorders>
              <w:bottom w:val="single" w:sz="6" w:space="0" w:color="auto"/>
            </w:tcBorders>
          </w:tcPr>
          <w:p w14:paraId="5B1B991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211</w:t>
            </w:r>
          </w:p>
        </w:tc>
        <w:tc>
          <w:tcPr>
            <w:tcW w:w="805" w:type="dxa"/>
            <w:tcBorders>
              <w:bottom w:val="single" w:sz="6" w:space="0" w:color="auto"/>
            </w:tcBorders>
          </w:tcPr>
          <w:p w14:paraId="4CCCB22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144</w:t>
            </w:r>
          </w:p>
        </w:tc>
        <w:tc>
          <w:tcPr>
            <w:tcW w:w="805" w:type="dxa"/>
            <w:tcBorders>
              <w:bottom w:val="single" w:sz="6" w:space="0" w:color="auto"/>
            </w:tcBorders>
          </w:tcPr>
          <w:p w14:paraId="63DADE0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153</w:t>
            </w:r>
          </w:p>
        </w:tc>
        <w:tc>
          <w:tcPr>
            <w:tcW w:w="805" w:type="dxa"/>
            <w:tcBorders>
              <w:bottom w:val="single" w:sz="6" w:space="0" w:color="auto"/>
            </w:tcBorders>
          </w:tcPr>
          <w:p w14:paraId="5E8583C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137</w:t>
            </w:r>
          </w:p>
        </w:tc>
        <w:tc>
          <w:tcPr>
            <w:tcW w:w="805" w:type="dxa"/>
            <w:tcBorders>
              <w:bottom w:val="single" w:sz="6" w:space="0" w:color="auto"/>
            </w:tcBorders>
          </w:tcPr>
          <w:p w14:paraId="431DF23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144</w:t>
            </w:r>
          </w:p>
        </w:tc>
      </w:tr>
      <w:tr w:rsidR="00034CD8" w14:paraId="41C30025"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1389070D" w14:textId="434264C7" w:rsidR="00034CD8" w:rsidRDefault="00034CD8">
            <w:pPr>
              <w:spacing w:after="0"/>
            </w:pPr>
            <w:r>
              <w:rPr>
                <w:b/>
              </w:rPr>
              <w:t>Total expenses from transactions</w:t>
            </w:r>
          </w:p>
        </w:tc>
        <w:tc>
          <w:tcPr>
            <w:tcW w:w="804" w:type="dxa"/>
            <w:tcBorders>
              <w:top w:val="single" w:sz="6" w:space="0" w:color="auto"/>
              <w:bottom w:val="single" w:sz="6" w:space="0" w:color="auto"/>
            </w:tcBorders>
          </w:tcPr>
          <w:p w14:paraId="0AE0454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12 079</w:t>
            </w:r>
          </w:p>
        </w:tc>
        <w:tc>
          <w:tcPr>
            <w:tcW w:w="805" w:type="dxa"/>
            <w:tcBorders>
              <w:top w:val="single" w:sz="6" w:space="0" w:color="auto"/>
              <w:bottom w:val="single" w:sz="6" w:space="0" w:color="auto"/>
            </w:tcBorders>
          </w:tcPr>
          <w:p w14:paraId="58CEA08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12 885</w:t>
            </w:r>
          </w:p>
        </w:tc>
        <w:tc>
          <w:tcPr>
            <w:tcW w:w="805" w:type="dxa"/>
            <w:tcBorders>
              <w:top w:val="single" w:sz="6" w:space="0" w:color="auto"/>
              <w:bottom w:val="single" w:sz="6" w:space="0" w:color="auto"/>
            </w:tcBorders>
          </w:tcPr>
          <w:p w14:paraId="09F1AF9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12 186</w:t>
            </w:r>
          </w:p>
        </w:tc>
        <w:tc>
          <w:tcPr>
            <w:tcW w:w="805" w:type="dxa"/>
            <w:tcBorders>
              <w:top w:val="single" w:sz="6" w:space="0" w:color="auto"/>
              <w:bottom w:val="single" w:sz="6" w:space="0" w:color="auto"/>
            </w:tcBorders>
          </w:tcPr>
          <w:p w14:paraId="17EAFFF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12 519</w:t>
            </w:r>
          </w:p>
        </w:tc>
        <w:tc>
          <w:tcPr>
            <w:tcW w:w="805" w:type="dxa"/>
            <w:tcBorders>
              <w:top w:val="single" w:sz="6" w:space="0" w:color="auto"/>
              <w:bottom w:val="single" w:sz="6" w:space="0" w:color="auto"/>
            </w:tcBorders>
          </w:tcPr>
          <w:p w14:paraId="2D69753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13 120</w:t>
            </w:r>
          </w:p>
        </w:tc>
      </w:tr>
      <w:tr w:rsidR="00034CD8" w14:paraId="2C800198"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70E96F9E" w14:textId="76E73F40" w:rsidR="00034CD8" w:rsidRDefault="00034CD8">
            <w:pPr>
              <w:spacing w:after="0"/>
            </w:pPr>
            <w:r>
              <w:rPr>
                <w:b/>
              </w:rPr>
              <w:t xml:space="preserve">Net result from transactions – </w:t>
            </w:r>
            <w:r w:rsidR="00777574">
              <w:rPr>
                <w:b/>
              </w:rPr>
              <w:br/>
              <w:t xml:space="preserve">Net </w:t>
            </w:r>
            <w:r>
              <w:rPr>
                <w:b/>
              </w:rPr>
              <w:t>operating balance</w:t>
            </w:r>
          </w:p>
        </w:tc>
        <w:tc>
          <w:tcPr>
            <w:tcW w:w="804" w:type="dxa"/>
            <w:tcBorders>
              <w:top w:val="single" w:sz="6" w:space="0" w:color="auto"/>
              <w:bottom w:val="single" w:sz="12" w:space="0" w:color="auto"/>
            </w:tcBorders>
          </w:tcPr>
          <w:p w14:paraId="466BFAF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(79)</w:t>
            </w:r>
          </w:p>
        </w:tc>
        <w:tc>
          <w:tcPr>
            <w:tcW w:w="805" w:type="dxa"/>
            <w:tcBorders>
              <w:top w:val="single" w:sz="6" w:space="0" w:color="auto"/>
              <w:bottom w:val="single" w:sz="12" w:space="0" w:color="auto"/>
            </w:tcBorders>
          </w:tcPr>
          <w:p w14:paraId="37884F5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(692)</w:t>
            </w:r>
          </w:p>
        </w:tc>
        <w:tc>
          <w:tcPr>
            <w:tcW w:w="805" w:type="dxa"/>
            <w:tcBorders>
              <w:top w:val="single" w:sz="6" w:space="0" w:color="auto"/>
              <w:bottom w:val="single" w:sz="12" w:space="0" w:color="auto"/>
            </w:tcBorders>
          </w:tcPr>
          <w:p w14:paraId="0357B1F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(118)</w:t>
            </w:r>
          </w:p>
        </w:tc>
        <w:tc>
          <w:tcPr>
            <w:tcW w:w="805" w:type="dxa"/>
            <w:tcBorders>
              <w:top w:val="single" w:sz="6" w:space="0" w:color="auto"/>
              <w:bottom w:val="single" w:sz="12" w:space="0" w:color="auto"/>
            </w:tcBorders>
          </w:tcPr>
          <w:p w14:paraId="56540F6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(123)</w:t>
            </w:r>
          </w:p>
        </w:tc>
        <w:tc>
          <w:tcPr>
            <w:tcW w:w="805" w:type="dxa"/>
            <w:tcBorders>
              <w:top w:val="single" w:sz="6" w:space="0" w:color="auto"/>
              <w:bottom w:val="single" w:sz="12" w:space="0" w:color="auto"/>
            </w:tcBorders>
          </w:tcPr>
          <w:p w14:paraId="71DFA9B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w:t>
            </w:r>
          </w:p>
        </w:tc>
      </w:tr>
      <w:tr w:rsidR="00034CD8" w14:paraId="2E927BFD"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45C9EBC6" w14:textId="77777777" w:rsidR="00034CD8" w:rsidRDefault="00034CD8">
            <w:pPr>
              <w:spacing w:after="0"/>
            </w:pPr>
            <w:r>
              <w:t>Net gain/(loss) on disposal of non</w:t>
            </w:r>
            <w:r>
              <w:noBreakHyphen/>
              <w:t>financial assets</w:t>
            </w:r>
          </w:p>
        </w:tc>
        <w:tc>
          <w:tcPr>
            <w:tcW w:w="804" w:type="dxa"/>
            <w:tcBorders>
              <w:top w:val="single" w:sz="6" w:space="0" w:color="auto"/>
            </w:tcBorders>
          </w:tcPr>
          <w:p w14:paraId="6E66F6A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344</w:t>
            </w:r>
          </w:p>
        </w:tc>
        <w:tc>
          <w:tcPr>
            <w:tcW w:w="805" w:type="dxa"/>
            <w:tcBorders>
              <w:top w:val="single" w:sz="6" w:space="0" w:color="auto"/>
            </w:tcBorders>
          </w:tcPr>
          <w:p w14:paraId="7F122C5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347</w:t>
            </w:r>
          </w:p>
        </w:tc>
        <w:tc>
          <w:tcPr>
            <w:tcW w:w="805" w:type="dxa"/>
            <w:tcBorders>
              <w:top w:val="single" w:sz="6" w:space="0" w:color="auto"/>
            </w:tcBorders>
          </w:tcPr>
          <w:p w14:paraId="773B787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29</w:t>
            </w:r>
          </w:p>
        </w:tc>
        <w:tc>
          <w:tcPr>
            <w:tcW w:w="805" w:type="dxa"/>
            <w:tcBorders>
              <w:top w:val="single" w:sz="6" w:space="0" w:color="auto"/>
            </w:tcBorders>
          </w:tcPr>
          <w:p w14:paraId="3F8A5BD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53</w:t>
            </w:r>
          </w:p>
        </w:tc>
        <w:tc>
          <w:tcPr>
            <w:tcW w:w="805" w:type="dxa"/>
            <w:tcBorders>
              <w:top w:val="single" w:sz="6" w:space="0" w:color="auto"/>
            </w:tcBorders>
          </w:tcPr>
          <w:p w14:paraId="39F2B18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31</w:t>
            </w:r>
          </w:p>
        </w:tc>
      </w:tr>
      <w:tr w:rsidR="00034CD8" w14:paraId="1CE872B6" w14:textId="77777777">
        <w:tc>
          <w:tcPr>
            <w:cnfStyle w:val="001000000000" w:firstRow="0" w:lastRow="0" w:firstColumn="1" w:lastColumn="0" w:oddVBand="0" w:evenVBand="0" w:oddHBand="0" w:evenHBand="0" w:firstRowFirstColumn="0" w:firstRowLastColumn="0" w:lastRowFirstColumn="0" w:lastRowLastColumn="0"/>
            <w:tcW w:w="3686" w:type="dxa"/>
          </w:tcPr>
          <w:p w14:paraId="44AB65DD" w14:textId="77777777" w:rsidR="00034CD8" w:rsidRDefault="00034CD8">
            <w:pPr>
              <w:spacing w:after="0"/>
            </w:pPr>
            <w:r>
              <w:t>Net gain/(loss) on financial assets or liabilities at fair value</w:t>
            </w:r>
          </w:p>
        </w:tc>
        <w:tc>
          <w:tcPr>
            <w:tcW w:w="804" w:type="dxa"/>
          </w:tcPr>
          <w:p w14:paraId="7E6F97A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w:t>
            </w:r>
          </w:p>
        </w:tc>
        <w:tc>
          <w:tcPr>
            <w:tcW w:w="805" w:type="dxa"/>
          </w:tcPr>
          <w:p w14:paraId="1A1A406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11</w:t>
            </w:r>
          </w:p>
        </w:tc>
        <w:tc>
          <w:tcPr>
            <w:tcW w:w="805" w:type="dxa"/>
          </w:tcPr>
          <w:p w14:paraId="7C26968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w:t>
            </w:r>
          </w:p>
        </w:tc>
        <w:tc>
          <w:tcPr>
            <w:tcW w:w="805" w:type="dxa"/>
          </w:tcPr>
          <w:p w14:paraId="6F6A69D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w:t>
            </w:r>
          </w:p>
        </w:tc>
        <w:tc>
          <w:tcPr>
            <w:tcW w:w="805" w:type="dxa"/>
          </w:tcPr>
          <w:p w14:paraId="606BA6B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(8)</w:t>
            </w:r>
          </w:p>
        </w:tc>
      </w:tr>
      <w:tr w:rsidR="00034CD8" w14:paraId="387179E7" w14:textId="77777777">
        <w:tc>
          <w:tcPr>
            <w:cnfStyle w:val="001000000000" w:firstRow="0" w:lastRow="0" w:firstColumn="1" w:lastColumn="0" w:oddVBand="0" w:evenVBand="0" w:oddHBand="0" w:evenHBand="0" w:firstRowFirstColumn="0" w:firstRowLastColumn="0" w:lastRowFirstColumn="0" w:lastRowLastColumn="0"/>
            <w:tcW w:w="3686" w:type="dxa"/>
          </w:tcPr>
          <w:p w14:paraId="1C855FA0" w14:textId="77777777" w:rsidR="00034CD8" w:rsidRDefault="00034CD8">
            <w:pPr>
              <w:spacing w:after="0"/>
            </w:pPr>
            <w:r>
              <w:t>Share of net profit/(loss) from associates/joint venture entities</w:t>
            </w:r>
          </w:p>
        </w:tc>
        <w:tc>
          <w:tcPr>
            <w:tcW w:w="804" w:type="dxa"/>
          </w:tcPr>
          <w:p w14:paraId="43B236B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16</w:t>
            </w:r>
          </w:p>
        </w:tc>
        <w:tc>
          <w:tcPr>
            <w:tcW w:w="805" w:type="dxa"/>
          </w:tcPr>
          <w:p w14:paraId="26EB0B0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11</w:t>
            </w:r>
          </w:p>
        </w:tc>
        <w:tc>
          <w:tcPr>
            <w:tcW w:w="805" w:type="dxa"/>
          </w:tcPr>
          <w:p w14:paraId="221252D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12</w:t>
            </w:r>
          </w:p>
        </w:tc>
        <w:tc>
          <w:tcPr>
            <w:tcW w:w="805" w:type="dxa"/>
          </w:tcPr>
          <w:p w14:paraId="34002F3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11</w:t>
            </w:r>
          </w:p>
        </w:tc>
        <w:tc>
          <w:tcPr>
            <w:tcW w:w="805" w:type="dxa"/>
          </w:tcPr>
          <w:p w14:paraId="0620EEB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19</w:t>
            </w:r>
          </w:p>
        </w:tc>
      </w:tr>
      <w:tr w:rsidR="00034CD8" w14:paraId="0F3D04C3"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745E73F2" w14:textId="77777777" w:rsidR="00034CD8" w:rsidRDefault="00034CD8">
            <w:pPr>
              <w:spacing w:after="0"/>
            </w:pPr>
            <w:r>
              <w:t>Other gains/(losses) from other economic flows</w:t>
            </w:r>
            <w:r>
              <w:rPr>
                <w:vertAlign w:val="superscript"/>
              </w:rPr>
              <w:t xml:space="preserve"> (b)</w:t>
            </w:r>
          </w:p>
        </w:tc>
        <w:tc>
          <w:tcPr>
            <w:tcW w:w="804" w:type="dxa"/>
            <w:tcBorders>
              <w:bottom w:val="single" w:sz="6" w:space="0" w:color="auto"/>
            </w:tcBorders>
          </w:tcPr>
          <w:p w14:paraId="669313B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(23 558)</w:t>
            </w:r>
          </w:p>
        </w:tc>
        <w:tc>
          <w:tcPr>
            <w:tcW w:w="805" w:type="dxa"/>
            <w:tcBorders>
              <w:bottom w:val="single" w:sz="6" w:space="0" w:color="auto"/>
            </w:tcBorders>
          </w:tcPr>
          <w:p w14:paraId="3368E0D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(24 753)</w:t>
            </w:r>
          </w:p>
        </w:tc>
        <w:tc>
          <w:tcPr>
            <w:tcW w:w="805" w:type="dxa"/>
            <w:tcBorders>
              <w:bottom w:val="single" w:sz="6" w:space="0" w:color="auto"/>
            </w:tcBorders>
          </w:tcPr>
          <w:p w14:paraId="5986BE9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(2 402)</w:t>
            </w:r>
          </w:p>
        </w:tc>
        <w:tc>
          <w:tcPr>
            <w:tcW w:w="805" w:type="dxa"/>
            <w:tcBorders>
              <w:bottom w:val="single" w:sz="6" w:space="0" w:color="auto"/>
            </w:tcBorders>
          </w:tcPr>
          <w:p w14:paraId="214ABE4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(5 026)</w:t>
            </w:r>
          </w:p>
        </w:tc>
        <w:tc>
          <w:tcPr>
            <w:tcW w:w="805" w:type="dxa"/>
            <w:tcBorders>
              <w:bottom w:val="single" w:sz="6" w:space="0" w:color="auto"/>
            </w:tcBorders>
          </w:tcPr>
          <w:p w14:paraId="4B72D40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(3 077)</w:t>
            </w:r>
          </w:p>
        </w:tc>
      </w:tr>
      <w:tr w:rsidR="00034CD8" w14:paraId="7ED16A73"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32EC55C0" w14:textId="77777777" w:rsidR="00034CD8" w:rsidRDefault="00034CD8">
            <w:pPr>
              <w:spacing w:after="0"/>
            </w:pPr>
            <w:r>
              <w:rPr>
                <w:b/>
              </w:rPr>
              <w:t>Total other economic flows included in net result</w:t>
            </w:r>
          </w:p>
        </w:tc>
        <w:tc>
          <w:tcPr>
            <w:tcW w:w="804" w:type="dxa"/>
            <w:tcBorders>
              <w:top w:val="single" w:sz="6" w:space="0" w:color="auto"/>
              <w:bottom w:val="single" w:sz="6" w:space="0" w:color="auto"/>
            </w:tcBorders>
          </w:tcPr>
          <w:p w14:paraId="2FA2875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(23 191)</w:t>
            </w:r>
          </w:p>
        </w:tc>
        <w:tc>
          <w:tcPr>
            <w:tcW w:w="805" w:type="dxa"/>
            <w:tcBorders>
              <w:top w:val="single" w:sz="6" w:space="0" w:color="auto"/>
              <w:bottom w:val="single" w:sz="6" w:space="0" w:color="auto"/>
            </w:tcBorders>
          </w:tcPr>
          <w:p w14:paraId="092EA6E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(24 385)</w:t>
            </w:r>
          </w:p>
        </w:tc>
        <w:tc>
          <w:tcPr>
            <w:tcW w:w="805" w:type="dxa"/>
            <w:tcBorders>
              <w:top w:val="single" w:sz="6" w:space="0" w:color="auto"/>
              <w:bottom w:val="single" w:sz="6" w:space="0" w:color="auto"/>
            </w:tcBorders>
          </w:tcPr>
          <w:p w14:paraId="5DC5389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(2 358)</w:t>
            </w:r>
          </w:p>
        </w:tc>
        <w:tc>
          <w:tcPr>
            <w:tcW w:w="805" w:type="dxa"/>
            <w:tcBorders>
              <w:top w:val="single" w:sz="6" w:space="0" w:color="auto"/>
              <w:bottom w:val="single" w:sz="6" w:space="0" w:color="auto"/>
            </w:tcBorders>
          </w:tcPr>
          <w:p w14:paraId="7218E8C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(4 968)</w:t>
            </w:r>
          </w:p>
        </w:tc>
        <w:tc>
          <w:tcPr>
            <w:tcW w:w="805" w:type="dxa"/>
            <w:tcBorders>
              <w:top w:val="single" w:sz="6" w:space="0" w:color="auto"/>
              <w:bottom w:val="single" w:sz="6" w:space="0" w:color="auto"/>
            </w:tcBorders>
          </w:tcPr>
          <w:p w14:paraId="40A7C22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(3 035)</w:t>
            </w:r>
          </w:p>
        </w:tc>
      </w:tr>
      <w:tr w:rsidR="00034CD8" w14:paraId="73D532C2"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42EDB4C3" w14:textId="77777777" w:rsidR="00034CD8" w:rsidRDefault="00034CD8">
            <w:pPr>
              <w:spacing w:after="0"/>
            </w:pPr>
            <w:r>
              <w:rPr>
                <w:b/>
              </w:rPr>
              <w:t>Net result</w:t>
            </w:r>
          </w:p>
        </w:tc>
        <w:tc>
          <w:tcPr>
            <w:tcW w:w="804" w:type="dxa"/>
            <w:tcBorders>
              <w:top w:val="single" w:sz="6" w:space="0" w:color="auto"/>
              <w:bottom w:val="single" w:sz="12" w:space="0" w:color="auto"/>
            </w:tcBorders>
          </w:tcPr>
          <w:p w14:paraId="343C87C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(23 271)</w:t>
            </w:r>
          </w:p>
        </w:tc>
        <w:tc>
          <w:tcPr>
            <w:tcW w:w="805" w:type="dxa"/>
            <w:tcBorders>
              <w:top w:val="single" w:sz="6" w:space="0" w:color="auto"/>
              <w:bottom w:val="single" w:sz="12" w:space="0" w:color="auto"/>
            </w:tcBorders>
          </w:tcPr>
          <w:p w14:paraId="1131256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(25 076)</w:t>
            </w:r>
          </w:p>
        </w:tc>
        <w:tc>
          <w:tcPr>
            <w:tcW w:w="805" w:type="dxa"/>
            <w:tcBorders>
              <w:top w:val="single" w:sz="6" w:space="0" w:color="auto"/>
              <w:bottom w:val="single" w:sz="12" w:space="0" w:color="auto"/>
            </w:tcBorders>
          </w:tcPr>
          <w:p w14:paraId="2574809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(2 476)</w:t>
            </w:r>
          </w:p>
        </w:tc>
        <w:tc>
          <w:tcPr>
            <w:tcW w:w="805" w:type="dxa"/>
            <w:tcBorders>
              <w:top w:val="single" w:sz="6" w:space="0" w:color="auto"/>
              <w:bottom w:val="single" w:sz="12" w:space="0" w:color="auto"/>
            </w:tcBorders>
          </w:tcPr>
          <w:p w14:paraId="0174EB3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(5 091)</w:t>
            </w:r>
          </w:p>
        </w:tc>
        <w:tc>
          <w:tcPr>
            <w:tcW w:w="805" w:type="dxa"/>
            <w:tcBorders>
              <w:top w:val="single" w:sz="6" w:space="0" w:color="auto"/>
              <w:bottom w:val="single" w:sz="12" w:space="0" w:color="auto"/>
            </w:tcBorders>
          </w:tcPr>
          <w:p w14:paraId="7D7104E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(3 038)</w:t>
            </w:r>
          </w:p>
        </w:tc>
      </w:tr>
      <w:tr w:rsidR="00777574" w14:paraId="35FFD425"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15C9C42E" w14:textId="692A3876" w:rsidR="00777574" w:rsidRDefault="00777574">
            <w:pPr>
              <w:spacing w:after="0"/>
            </w:pPr>
            <w:r>
              <w:rPr>
                <w:b/>
              </w:rPr>
              <w:t xml:space="preserve">Other economic flows – </w:t>
            </w:r>
            <w:r>
              <w:rPr>
                <w:b/>
              </w:rPr>
              <w:br/>
              <w:t>Other comprehensive income</w:t>
            </w:r>
          </w:p>
        </w:tc>
        <w:tc>
          <w:tcPr>
            <w:tcW w:w="804" w:type="dxa"/>
            <w:tcBorders>
              <w:top w:val="single" w:sz="6" w:space="0" w:color="auto"/>
            </w:tcBorders>
          </w:tcPr>
          <w:p w14:paraId="7877D506"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28344FDA"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79E81DA8"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58C6B077"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596C9793"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r>
      <w:tr w:rsidR="00777574" w14:paraId="488A3AF6" w14:textId="77777777">
        <w:tc>
          <w:tcPr>
            <w:cnfStyle w:val="001000000000" w:firstRow="0" w:lastRow="0" w:firstColumn="1" w:lastColumn="0" w:oddVBand="0" w:evenVBand="0" w:oddHBand="0" w:evenHBand="0" w:firstRowFirstColumn="0" w:firstRowLastColumn="0" w:lastRowFirstColumn="0" w:lastRowLastColumn="0"/>
            <w:tcW w:w="3686" w:type="dxa"/>
          </w:tcPr>
          <w:p w14:paraId="327A5EF1" w14:textId="77777777" w:rsidR="00777574" w:rsidRDefault="00777574">
            <w:pPr>
              <w:spacing w:after="0"/>
            </w:pPr>
            <w:r>
              <w:rPr>
                <w:b/>
              </w:rPr>
              <w:t>Items that will not be reclassified to net result</w:t>
            </w:r>
          </w:p>
        </w:tc>
        <w:tc>
          <w:tcPr>
            <w:tcW w:w="804" w:type="dxa"/>
          </w:tcPr>
          <w:p w14:paraId="1B9912AD"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5A6E497E"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54064E06"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10EC2190"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4DD03B92"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p>
        </w:tc>
      </w:tr>
      <w:tr w:rsidR="00777574" w14:paraId="4A48E5D9" w14:textId="77777777">
        <w:tc>
          <w:tcPr>
            <w:cnfStyle w:val="001000000000" w:firstRow="0" w:lastRow="0" w:firstColumn="1" w:lastColumn="0" w:oddVBand="0" w:evenVBand="0" w:oddHBand="0" w:evenHBand="0" w:firstRowFirstColumn="0" w:firstRowLastColumn="0" w:lastRowFirstColumn="0" w:lastRowLastColumn="0"/>
            <w:tcW w:w="3686" w:type="dxa"/>
          </w:tcPr>
          <w:p w14:paraId="7A04D0EC" w14:textId="77777777" w:rsidR="00777574" w:rsidRDefault="00777574">
            <w:pPr>
              <w:spacing w:after="0"/>
            </w:pPr>
            <w:r>
              <w:t>Changes in non</w:t>
            </w:r>
            <w:r>
              <w:noBreakHyphen/>
              <w:t>financial assets revaluation surplus</w:t>
            </w:r>
          </w:p>
        </w:tc>
        <w:tc>
          <w:tcPr>
            <w:tcW w:w="804" w:type="dxa"/>
          </w:tcPr>
          <w:p w14:paraId="25CFDA9B"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641</w:t>
            </w:r>
          </w:p>
        </w:tc>
        <w:tc>
          <w:tcPr>
            <w:tcW w:w="805" w:type="dxa"/>
          </w:tcPr>
          <w:p w14:paraId="3202434D"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1 273</w:t>
            </w:r>
          </w:p>
        </w:tc>
        <w:tc>
          <w:tcPr>
            <w:tcW w:w="805" w:type="dxa"/>
          </w:tcPr>
          <w:p w14:paraId="1BDCB665"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(8)</w:t>
            </w:r>
          </w:p>
        </w:tc>
        <w:tc>
          <w:tcPr>
            <w:tcW w:w="805" w:type="dxa"/>
          </w:tcPr>
          <w:p w14:paraId="7D4DF6DC"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37</w:t>
            </w:r>
          </w:p>
        </w:tc>
        <w:tc>
          <w:tcPr>
            <w:tcW w:w="805" w:type="dxa"/>
          </w:tcPr>
          <w:p w14:paraId="330462A3"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28</w:t>
            </w:r>
          </w:p>
        </w:tc>
      </w:tr>
      <w:tr w:rsidR="00777574" w14:paraId="784930A1" w14:textId="77777777" w:rsidTr="00777574">
        <w:tc>
          <w:tcPr>
            <w:cnfStyle w:val="001000000000" w:firstRow="0" w:lastRow="0" w:firstColumn="1" w:lastColumn="0" w:oddVBand="0" w:evenVBand="0" w:oddHBand="0" w:evenHBand="0" w:firstRowFirstColumn="0" w:firstRowLastColumn="0" w:lastRowFirstColumn="0" w:lastRowLastColumn="0"/>
            <w:tcW w:w="3686" w:type="dxa"/>
          </w:tcPr>
          <w:p w14:paraId="69A69F7B" w14:textId="77777777" w:rsidR="00777574" w:rsidRDefault="00777574">
            <w:pPr>
              <w:spacing w:after="0"/>
            </w:pPr>
            <w:r>
              <w:t>Remeasurement of superannuation defined benefit plans</w:t>
            </w:r>
          </w:p>
        </w:tc>
        <w:tc>
          <w:tcPr>
            <w:tcW w:w="804" w:type="dxa"/>
          </w:tcPr>
          <w:p w14:paraId="38410FDF"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w:t>
            </w:r>
          </w:p>
        </w:tc>
        <w:tc>
          <w:tcPr>
            <w:tcW w:w="805" w:type="dxa"/>
          </w:tcPr>
          <w:p w14:paraId="330A9DDA"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11</w:t>
            </w:r>
          </w:p>
        </w:tc>
        <w:tc>
          <w:tcPr>
            <w:tcW w:w="805" w:type="dxa"/>
          </w:tcPr>
          <w:p w14:paraId="395684BE"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w:t>
            </w:r>
          </w:p>
        </w:tc>
        <w:tc>
          <w:tcPr>
            <w:tcW w:w="805" w:type="dxa"/>
          </w:tcPr>
          <w:p w14:paraId="472F50FA"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w:t>
            </w:r>
          </w:p>
        </w:tc>
        <w:tc>
          <w:tcPr>
            <w:tcW w:w="805" w:type="dxa"/>
          </w:tcPr>
          <w:p w14:paraId="7D426C7F"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w:t>
            </w:r>
          </w:p>
        </w:tc>
      </w:tr>
      <w:tr w:rsidR="00777574" w14:paraId="081BA791" w14:textId="77777777" w:rsidTr="00777574">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ADB914B" w14:textId="77777777" w:rsidR="00777574" w:rsidRDefault="00777574">
            <w:pPr>
              <w:spacing w:after="0"/>
            </w:pPr>
            <w:r>
              <w:t>Other movements in equity</w:t>
            </w:r>
          </w:p>
        </w:tc>
        <w:tc>
          <w:tcPr>
            <w:tcW w:w="804" w:type="dxa"/>
            <w:tcBorders>
              <w:bottom w:val="single" w:sz="6" w:space="0" w:color="auto"/>
            </w:tcBorders>
          </w:tcPr>
          <w:p w14:paraId="4461A703"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(4)</w:t>
            </w:r>
          </w:p>
        </w:tc>
        <w:tc>
          <w:tcPr>
            <w:tcW w:w="805" w:type="dxa"/>
            <w:tcBorders>
              <w:bottom w:val="single" w:sz="6" w:space="0" w:color="auto"/>
            </w:tcBorders>
          </w:tcPr>
          <w:p w14:paraId="715103D7"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(2)</w:t>
            </w:r>
          </w:p>
        </w:tc>
        <w:tc>
          <w:tcPr>
            <w:tcW w:w="805" w:type="dxa"/>
            <w:tcBorders>
              <w:bottom w:val="single" w:sz="6" w:space="0" w:color="auto"/>
            </w:tcBorders>
          </w:tcPr>
          <w:p w14:paraId="4C0D4292"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19</w:t>
            </w:r>
          </w:p>
        </w:tc>
        <w:tc>
          <w:tcPr>
            <w:tcW w:w="805" w:type="dxa"/>
            <w:tcBorders>
              <w:bottom w:val="single" w:sz="6" w:space="0" w:color="auto"/>
            </w:tcBorders>
          </w:tcPr>
          <w:p w14:paraId="33BFB16F"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19</w:t>
            </w:r>
          </w:p>
        </w:tc>
        <w:tc>
          <w:tcPr>
            <w:tcW w:w="805" w:type="dxa"/>
            <w:tcBorders>
              <w:bottom w:val="single" w:sz="6" w:space="0" w:color="auto"/>
            </w:tcBorders>
          </w:tcPr>
          <w:p w14:paraId="5C06B35C" w14:textId="77777777" w:rsidR="00777574" w:rsidRDefault="00777574">
            <w:pPr>
              <w:spacing w:after="0"/>
              <w:cnfStyle w:val="000000000000" w:firstRow="0" w:lastRow="0" w:firstColumn="0" w:lastColumn="0" w:oddVBand="0" w:evenVBand="0" w:oddHBand="0" w:evenHBand="0" w:firstRowFirstColumn="0" w:firstRowLastColumn="0" w:lastRowFirstColumn="0" w:lastRowLastColumn="0"/>
            </w:pPr>
            <w:r>
              <w:t>18</w:t>
            </w:r>
          </w:p>
        </w:tc>
      </w:tr>
    </w:tbl>
    <w:p w14:paraId="55092DFE" w14:textId="1702F7EB" w:rsidR="00034CD8" w:rsidRDefault="00034CD8" w:rsidP="00034CD8">
      <w:pPr>
        <w:pStyle w:val="TableHeading"/>
      </w:pPr>
      <w:r w:rsidRPr="00921F69">
        <w:lastRenderedPageBreak/>
        <w:t>Table 5.1</w:t>
      </w:r>
      <w:r w:rsidR="00943CE1">
        <w:t>:</w:t>
      </w:r>
      <w:r w:rsidRPr="00921F69">
        <w:tab/>
        <w:t xml:space="preserve">Public non-financial corporations sector comprehensive operating </w:t>
      </w:r>
      <w:r w:rsidRPr="00921F69">
        <w:br/>
        <w:t>statement for the financial year ended 30 June</w:t>
      </w:r>
      <w:r w:rsidRPr="003F323F">
        <w:rPr>
          <w:i/>
        </w:rPr>
        <w:t xml:space="preserve"> </w:t>
      </w:r>
      <w:r w:rsidRPr="00174DB6">
        <w:rPr>
          <w:i/>
          <w:sz w:val="18"/>
          <w:szCs w:val="16"/>
        </w:rPr>
        <w:t>(continued)</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NFC_OS|MergedHeadingRow:1|FirstRow:36"/>
      </w:tblPr>
      <w:tblGrid>
        <w:gridCol w:w="3686"/>
        <w:gridCol w:w="804"/>
        <w:gridCol w:w="805"/>
        <w:gridCol w:w="805"/>
        <w:gridCol w:w="805"/>
        <w:gridCol w:w="805"/>
      </w:tblGrid>
      <w:tr w:rsidR="00034CD8" w14:paraId="658314C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5C364A4E" w14:textId="77777777" w:rsidR="00034CD8" w:rsidRDefault="00034CD8">
            <w:pPr>
              <w:keepNext/>
              <w:spacing w:after="0"/>
            </w:pPr>
          </w:p>
        </w:tc>
        <w:tc>
          <w:tcPr>
            <w:tcW w:w="804" w:type="dxa"/>
          </w:tcPr>
          <w:p w14:paraId="29CD74CB"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05" w:type="dxa"/>
          </w:tcPr>
          <w:p w14:paraId="4A065D26"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05" w:type="dxa"/>
          </w:tcPr>
          <w:p w14:paraId="713046A1"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805" w:type="dxa"/>
          </w:tcPr>
          <w:p w14:paraId="641287CC"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05" w:type="dxa"/>
          </w:tcPr>
          <w:p w14:paraId="35F079F2"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034CD8" w14:paraId="08D6DD48" w14:textId="77777777">
        <w:tc>
          <w:tcPr>
            <w:cnfStyle w:val="001000000000" w:firstRow="0" w:lastRow="0" w:firstColumn="1" w:lastColumn="0" w:oddVBand="0" w:evenVBand="0" w:oddHBand="0" w:evenHBand="0" w:firstRowFirstColumn="0" w:firstRowLastColumn="0" w:lastRowFirstColumn="0" w:lastRowLastColumn="0"/>
            <w:tcW w:w="3686" w:type="dxa"/>
          </w:tcPr>
          <w:p w14:paraId="3D725E95" w14:textId="77777777" w:rsidR="00034CD8" w:rsidRDefault="00034CD8">
            <w:pPr>
              <w:spacing w:after="0"/>
            </w:pPr>
            <w:r>
              <w:rPr>
                <w:b/>
              </w:rPr>
              <w:t>Items that may be reclassified subsequently to net result</w:t>
            </w:r>
          </w:p>
        </w:tc>
        <w:tc>
          <w:tcPr>
            <w:tcW w:w="804" w:type="dxa"/>
          </w:tcPr>
          <w:p w14:paraId="67A3468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7DD699E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2CDB882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7D038B4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0C03CCD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01F84BCA"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35F3BFF7" w14:textId="77777777" w:rsidR="00034CD8" w:rsidRDefault="00034CD8">
            <w:pPr>
              <w:spacing w:after="0"/>
            </w:pPr>
            <w:r>
              <w:t>Net gain/(loss) on financial assets at fair value</w:t>
            </w:r>
          </w:p>
        </w:tc>
        <w:tc>
          <w:tcPr>
            <w:tcW w:w="804" w:type="dxa"/>
            <w:tcBorders>
              <w:bottom w:val="single" w:sz="6" w:space="0" w:color="auto"/>
            </w:tcBorders>
          </w:tcPr>
          <w:p w14:paraId="6318320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w:t>
            </w:r>
          </w:p>
        </w:tc>
        <w:tc>
          <w:tcPr>
            <w:tcW w:w="805" w:type="dxa"/>
            <w:tcBorders>
              <w:bottom w:val="single" w:sz="6" w:space="0" w:color="auto"/>
            </w:tcBorders>
          </w:tcPr>
          <w:p w14:paraId="32444BC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w:t>
            </w:r>
          </w:p>
        </w:tc>
        <w:tc>
          <w:tcPr>
            <w:tcW w:w="805" w:type="dxa"/>
            <w:tcBorders>
              <w:bottom w:val="single" w:sz="6" w:space="0" w:color="auto"/>
            </w:tcBorders>
          </w:tcPr>
          <w:p w14:paraId="011CCAB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805" w:type="dxa"/>
            <w:tcBorders>
              <w:bottom w:val="single" w:sz="6" w:space="0" w:color="auto"/>
            </w:tcBorders>
          </w:tcPr>
          <w:p w14:paraId="4899C71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805" w:type="dxa"/>
            <w:tcBorders>
              <w:bottom w:val="single" w:sz="6" w:space="0" w:color="auto"/>
            </w:tcBorders>
          </w:tcPr>
          <w:p w14:paraId="4E788E4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r>
      <w:tr w:rsidR="00034CD8" w14:paraId="7940FB7E"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2D8024C1" w14:textId="08121991" w:rsidR="00034CD8" w:rsidRDefault="00034CD8">
            <w:pPr>
              <w:spacing w:after="0"/>
            </w:pPr>
            <w:r>
              <w:rPr>
                <w:b/>
              </w:rPr>
              <w:t xml:space="preserve">Total other economic flows – </w:t>
            </w:r>
            <w:r w:rsidR="00777574">
              <w:rPr>
                <w:b/>
              </w:rPr>
              <w:br/>
              <w:t xml:space="preserve">Other </w:t>
            </w:r>
            <w:r>
              <w:rPr>
                <w:b/>
              </w:rPr>
              <w:t>comprehensive income</w:t>
            </w:r>
          </w:p>
        </w:tc>
        <w:tc>
          <w:tcPr>
            <w:tcW w:w="804" w:type="dxa"/>
            <w:tcBorders>
              <w:top w:val="single" w:sz="6" w:space="0" w:color="auto"/>
              <w:bottom w:val="single" w:sz="6" w:space="0" w:color="auto"/>
            </w:tcBorders>
          </w:tcPr>
          <w:p w14:paraId="280EC59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639</w:t>
            </w:r>
          </w:p>
        </w:tc>
        <w:tc>
          <w:tcPr>
            <w:tcW w:w="805" w:type="dxa"/>
            <w:tcBorders>
              <w:top w:val="single" w:sz="6" w:space="0" w:color="auto"/>
              <w:bottom w:val="single" w:sz="6" w:space="0" w:color="auto"/>
            </w:tcBorders>
          </w:tcPr>
          <w:p w14:paraId="59BE717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1 283</w:t>
            </w:r>
          </w:p>
        </w:tc>
        <w:tc>
          <w:tcPr>
            <w:tcW w:w="805" w:type="dxa"/>
            <w:tcBorders>
              <w:top w:val="single" w:sz="6" w:space="0" w:color="auto"/>
              <w:bottom w:val="single" w:sz="6" w:space="0" w:color="auto"/>
            </w:tcBorders>
          </w:tcPr>
          <w:p w14:paraId="7A14C77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11</w:t>
            </w:r>
          </w:p>
        </w:tc>
        <w:tc>
          <w:tcPr>
            <w:tcW w:w="805" w:type="dxa"/>
            <w:tcBorders>
              <w:top w:val="single" w:sz="6" w:space="0" w:color="auto"/>
              <w:bottom w:val="single" w:sz="6" w:space="0" w:color="auto"/>
            </w:tcBorders>
          </w:tcPr>
          <w:p w14:paraId="0A35E2A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56</w:t>
            </w:r>
          </w:p>
        </w:tc>
        <w:tc>
          <w:tcPr>
            <w:tcW w:w="805" w:type="dxa"/>
            <w:tcBorders>
              <w:top w:val="single" w:sz="6" w:space="0" w:color="auto"/>
              <w:bottom w:val="single" w:sz="6" w:space="0" w:color="auto"/>
            </w:tcBorders>
          </w:tcPr>
          <w:p w14:paraId="5044C4D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47</w:t>
            </w:r>
          </w:p>
        </w:tc>
      </w:tr>
      <w:tr w:rsidR="00034CD8" w14:paraId="168F8BD9"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4CFD0D3B" w14:textId="6F5F00A3" w:rsidR="00034CD8" w:rsidRDefault="00034CD8">
            <w:pPr>
              <w:spacing w:after="0"/>
            </w:pPr>
            <w:r>
              <w:rPr>
                <w:b/>
              </w:rPr>
              <w:t xml:space="preserve">Comprehensive result – </w:t>
            </w:r>
            <w:r w:rsidR="00777574">
              <w:rPr>
                <w:b/>
              </w:rPr>
              <w:t xml:space="preserve">Total </w:t>
            </w:r>
            <w:r>
              <w:rPr>
                <w:b/>
              </w:rPr>
              <w:t>change in net worth</w:t>
            </w:r>
          </w:p>
        </w:tc>
        <w:tc>
          <w:tcPr>
            <w:tcW w:w="804" w:type="dxa"/>
            <w:tcBorders>
              <w:top w:val="single" w:sz="6" w:space="0" w:color="auto"/>
              <w:bottom w:val="single" w:sz="12" w:space="0" w:color="auto"/>
            </w:tcBorders>
          </w:tcPr>
          <w:p w14:paraId="22F15F0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(22 632)</w:t>
            </w:r>
          </w:p>
        </w:tc>
        <w:tc>
          <w:tcPr>
            <w:tcW w:w="805" w:type="dxa"/>
            <w:tcBorders>
              <w:top w:val="single" w:sz="6" w:space="0" w:color="auto"/>
              <w:bottom w:val="single" w:sz="12" w:space="0" w:color="auto"/>
            </w:tcBorders>
          </w:tcPr>
          <w:p w14:paraId="20D7A48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(23 793)</w:t>
            </w:r>
          </w:p>
        </w:tc>
        <w:tc>
          <w:tcPr>
            <w:tcW w:w="805" w:type="dxa"/>
            <w:tcBorders>
              <w:top w:val="single" w:sz="6" w:space="0" w:color="auto"/>
              <w:bottom w:val="single" w:sz="12" w:space="0" w:color="auto"/>
            </w:tcBorders>
          </w:tcPr>
          <w:p w14:paraId="0BCEA03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(2 465)</w:t>
            </w:r>
          </w:p>
        </w:tc>
        <w:tc>
          <w:tcPr>
            <w:tcW w:w="805" w:type="dxa"/>
            <w:tcBorders>
              <w:top w:val="single" w:sz="6" w:space="0" w:color="auto"/>
              <w:bottom w:val="single" w:sz="12" w:space="0" w:color="auto"/>
            </w:tcBorders>
          </w:tcPr>
          <w:p w14:paraId="10E6008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(5 035)</w:t>
            </w:r>
          </w:p>
        </w:tc>
        <w:tc>
          <w:tcPr>
            <w:tcW w:w="805" w:type="dxa"/>
            <w:tcBorders>
              <w:top w:val="single" w:sz="6" w:space="0" w:color="auto"/>
              <w:bottom w:val="single" w:sz="12" w:space="0" w:color="auto"/>
            </w:tcBorders>
          </w:tcPr>
          <w:p w14:paraId="62B00A7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(2 991)</w:t>
            </w:r>
          </w:p>
        </w:tc>
      </w:tr>
      <w:tr w:rsidR="00034CD8" w14:paraId="4DE0F3B6"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1BF4B1EA" w14:textId="77777777" w:rsidR="00034CD8" w:rsidRDefault="00034CD8">
            <w:pPr>
              <w:spacing w:after="0"/>
            </w:pPr>
          </w:p>
        </w:tc>
        <w:tc>
          <w:tcPr>
            <w:tcW w:w="804" w:type="dxa"/>
            <w:tcBorders>
              <w:top w:val="single" w:sz="6" w:space="0" w:color="auto"/>
            </w:tcBorders>
          </w:tcPr>
          <w:p w14:paraId="155A2CA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3F7104C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6DD0F98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05022CA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3F76DBF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0A76E6A0" w14:textId="77777777">
        <w:tc>
          <w:tcPr>
            <w:cnfStyle w:val="001000000000" w:firstRow="0" w:lastRow="0" w:firstColumn="1" w:lastColumn="0" w:oddVBand="0" w:evenVBand="0" w:oddHBand="0" w:evenHBand="0" w:firstRowFirstColumn="0" w:firstRowLastColumn="0" w:lastRowFirstColumn="0" w:lastRowLastColumn="0"/>
            <w:tcW w:w="3686" w:type="dxa"/>
          </w:tcPr>
          <w:p w14:paraId="49F25F50" w14:textId="77777777" w:rsidR="00034CD8" w:rsidRDefault="00034CD8">
            <w:pPr>
              <w:spacing w:after="0"/>
            </w:pPr>
            <w:r>
              <w:rPr>
                <w:b/>
              </w:rPr>
              <w:t>KEY FISCAL AGGREGATES</w:t>
            </w:r>
          </w:p>
        </w:tc>
        <w:tc>
          <w:tcPr>
            <w:tcW w:w="804" w:type="dxa"/>
          </w:tcPr>
          <w:p w14:paraId="723F63D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04E7136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2FDFB1C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33B3FFF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1B6EF34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2B4F29BE" w14:textId="77777777">
        <w:tc>
          <w:tcPr>
            <w:cnfStyle w:val="001000000000" w:firstRow="0" w:lastRow="0" w:firstColumn="1" w:lastColumn="0" w:oddVBand="0" w:evenVBand="0" w:oddHBand="0" w:evenHBand="0" w:firstRowFirstColumn="0" w:firstRowLastColumn="0" w:lastRowFirstColumn="0" w:lastRowLastColumn="0"/>
            <w:tcW w:w="3686" w:type="dxa"/>
          </w:tcPr>
          <w:p w14:paraId="0E7A2BB8" w14:textId="77777777" w:rsidR="00034CD8" w:rsidRDefault="00034CD8">
            <w:pPr>
              <w:spacing w:after="0"/>
            </w:pPr>
            <w:r>
              <w:rPr>
                <w:b/>
              </w:rPr>
              <w:t>Net operating balance</w:t>
            </w:r>
          </w:p>
        </w:tc>
        <w:tc>
          <w:tcPr>
            <w:tcW w:w="804" w:type="dxa"/>
          </w:tcPr>
          <w:p w14:paraId="7FEBF00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(79)</w:t>
            </w:r>
          </w:p>
        </w:tc>
        <w:tc>
          <w:tcPr>
            <w:tcW w:w="805" w:type="dxa"/>
          </w:tcPr>
          <w:p w14:paraId="196459F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(692)</w:t>
            </w:r>
          </w:p>
        </w:tc>
        <w:tc>
          <w:tcPr>
            <w:tcW w:w="805" w:type="dxa"/>
          </w:tcPr>
          <w:p w14:paraId="39DC4AB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(118)</w:t>
            </w:r>
          </w:p>
        </w:tc>
        <w:tc>
          <w:tcPr>
            <w:tcW w:w="805" w:type="dxa"/>
          </w:tcPr>
          <w:p w14:paraId="532A731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(123)</w:t>
            </w:r>
          </w:p>
        </w:tc>
        <w:tc>
          <w:tcPr>
            <w:tcW w:w="805" w:type="dxa"/>
          </w:tcPr>
          <w:p w14:paraId="1E8D3C4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w:t>
            </w:r>
          </w:p>
        </w:tc>
      </w:tr>
      <w:tr w:rsidR="00034CD8" w14:paraId="4F3A92B2"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17013AB6" w14:textId="77777777" w:rsidR="00034CD8" w:rsidRDefault="00034CD8">
            <w:pPr>
              <w:spacing w:after="0"/>
            </w:pPr>
            <w:r>
              <w:t>Less: Net acquisition of non</w:t>
            </w:r>
            <w:r>
              <w:noBreakHyphen/>
              <w:t>financial assets from transactions</w:t>
            </w:r>
            <w:r>
              <w:rPr>
                <w:vertAlign w:val="superscript"/>
              </w:rPr>
              <w:t xml:space="preserve"> (c)</w:t>
            </w:r>
          </w:p>
        </w:tc>
        <w:tc>
          <w:tcPr>
            <w:tcW w:w="804" w:type="dxa"/>
            <w:tcBorders>
              <w:bottom w:val="single" w:sz="6" w:space="0" w:color="auto"/>
            </w:tcBorders>
          </w:tcPr>
          <w:p w14:paraId="2536260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32 705</w:t>
            </w:r>
          </w:p>
        </w:tc>
        <w:tc>
          <w:tcPr>
            <w:tcW w:w="805" w:type="dxa"/>
            <w:tcBorders>
              <w:bottom w:val="single" w:sz="6" w:space="0" w:color="auto"/>
            </w:tcBorders>
          </w:tcPr>
          <w:p w14:paraId="295E4A3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32 834</w:t>
            </w:r>
          </w:p>
        </w:tc>
        <w:tc>
          <w:tcPr>
            <w:tcW w:w="805" w:type="dxa"/>
            <w:tcBorders>
              <w:bottom w:val="single" w:sz="6" w:space="0" w:color="auto"/>
            </w:tcBorders>
          </w:tcPr>
          <w:p w14:paraId="2152E2A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9 922</w:t>
            </w:r>
          </w:p>
        </w:tc>
        <w:tc>
          <w:tcPr>
            <w:tcW w:w="805" w:type="dxa"/>
            <w:tcBorders>
              <w:bottom w:val="single" w:sz="6" w:space="0" w:color="auto"/>
            </w:tcBorders>
          </w:tcPr>
          <w:p w14:paraId="03CCCD2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9 513</w:t>
            </w:r>
          </w:p>
        </w:tc>
        <w:tc>
          <w:tcPr>
            <w:tcW w:w="805" w:type="dxa"/>
            <w:tcBorders>
              <w:bottom w:val="single" w:sz="6" w:space="0" w:color="auto"/>
            </w:tcBorders>
          </w:tcPr>
          <w:p w14:paraId="62E6E70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7 369</w:t>
            </w:r>
          </w:p>
        </w:tc>
      </w:tr>
      <w:tr w:rsidR="00034CD8" w14:paraId="7C8F9FCF"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151AA09E" w14:textId="77777777" w:rsidR="00034CD8" w:rsidRDefault="00034CD8">
            <w:pPr>
              <w:spacing w:after="0"/>
            </w:pPr>
            <w:r>
              <w:rPr>
                <w:b/>
              </w:rPr>
              <w:t>Net lending/(borrowing)</w:t>
            </w:r>
          </w:p>
        </w:tc>
        <w:tc>
          <w:tcPr>
            <w:tcW w:w="804" w:type="dxa"/>
            <w:tcBorders>
              <w:top w:val="single" w:sz="6" w:space="0" w:color="auto"/>
              <w:bottom w:val="single" w:sz="12" w:space="0" w:color="auto"/>
            </w:tcBorders>
          </w:tcPr>
          <w:p w14:paraId="39907AB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(32 785)</w:t>
            </w:r>
          </w:p>
        </w:tc>
        <w:tc>
          <w:tcPr>
            <w:tcW w:w="805" w:type="dxa"/>
            <w:tcBorders>
              <w:top w:val="single" w:sz="6" w:space="0" w:color="auto"/>
              <w:bottom w:val="single" w:sz="12" w:space="0" w:color="auto"/>
            </w:tcBorders>
          </w:tcPr>
          <w:p w14:paraId="76C12DA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(33 525)</w:t>
            </w:r>
          </w:p>
        </w:tc>
        <w:tc>
          <w:tcPr>
            <w:tcW w:w="805" w:type="dxa"/>
            <w:tcBorders>
              <w:top w:val="single" w:sz="6" w:space="0" w:color="auto"/>
              <w:bottom w:val="single" w:sz="12" w:space="0" w:color="auto"/>
            </w:tcBorders>
          </w:tcPr>
          <w:p w14:paraId="6C0131B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(10 040)</w:t>
            </w:r>
          </w:p>
        </w:tc>
        <w:tc>
          <w:tcPr>
            <w:tcW w:w="805" w:type="dxa"/>
            <w:tcBorders>
              <w:top w:val="single" w:sz="6" w:space="0" w:color="auto"/>
              <w:bottom w:val="single" w:sz="12" w:space="0" w:color="auto"/>
            </w:tcBorders>
          </w:tcPr>
          <w:p w14:paraId="04DD0F6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(9 637)</w:t>
            </w:r>
          </w:p>
        </w:tc>
        <w:tc>
          <w:tcPr>
            <w:tcW w:w="805" w:type="dxa"/>
            <w:tcBorders>
              <w:top w:val="single" w:sz="6" w:space="0" w:color="auto"/>
              <w:bottom w:val="single" w:sz="12" w:space="0" w:color="auto"/>
            </w:tcBorders>
          </w:tcPr>
          <w:p w14:paraId="2FA5894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(7 372)</w:t>
            </w:r>
          </w:p>
        </w:tc>
      </w:tr>
    </w:tbl>
    <w:p w14:paraId="2CF2CB8D" w14:textId="77777777" w:rsidR="00034CD8" w:rsidRPr="008E4197" w:rsidRDefault="00034CD8" w:rsidP="00034CD8">
      <w:pPr>
        <w:pStyle w:val="Note"/>
      </w:pPr>
      <w:r w:rsidRPr="008E4197">
        <w:t>Notes:</w:t>
      </w:r>
    </w:p>
    <w:p w14:paraId="7977A3BB" w14:textId="77777777" w:rsidR="00034CD8" w:rsidRPr="004D1722" w:rsidRDefault="00034CD8" w:rsidP="00034CD8">
      <w:pPr>
        <w:pStyle w:val="Note"/>
      </w:pPr>
      <w:r w:rsidRPr="008E4197">
        <w:t>(a)</w:t>
      </w:r>
      <w:r w:rsidRPr="008E4197">
        <w:tab/>
      </w:r>
      <w:r>
        <w:t>S</w:t>
      </w:r>
      <w:r w:rsidRPr="008E4197">
        <w:t>avings and efficiency initiatives</w:t>
      </w:r>
      <w:r>
        <w:t xml:space="preserve"> introduced in the </w:t>
      </w:r>
      <w:r w:rsidRPr="00696D40">
        <w:rPr>
          <w:i w:val="0"/>
          <w:iCs/>
        </w:rPr>
        <w:t>2023-24 Budget</w:t>
      </w:r>
      <w:r w:rsidRPr="008E4197">
        <w:t xml:space="preserve"> will</w:t>
      </w:r>
      <w:r>
        <w:t xml:space="preserve"> continue to</w:t>
      </w:r>
      <w:r w:rsidRPr="008E4197">
        <w:t xml:space="preserve"> be implemented by the public non-financial corporations sector. The impact of these initiatives is reflected over the budget and forward estimates.</w:t>
      </w:r>
    </w:p>
    <w:p w14:paraId="7DD13005" w14:textId="77777777" w:rsidR="00034CD8" w:rsidRPr="00BA4099" w:rsidRDefault="00034CD8" w:rsidP="00034CD8">
      <w:pPr>
        <w:pStyle w:val="Note"/>
        <w:rPr>
          <w:i w:val="0"/>
        </w:rPr>
      </w:pPr>
      <w:r w:rsidRPr="00380F51">
        <w:t>(</w:t>
      </w:r>
      <w:r>
        <w:t>b</w:t>
      </w:r>
      <w:r w:rsidRPr="00380F51">
        <w:t>)</w:t>
      </w:r>
      <w:r w:rsidRPr="00380F51">
        <w:tab/>
      </w:r>
      <w:r>
        <w:t>The value in 2025-26 includes the derecognition of completed Metro Tunnel assets transferred to VicTrack, as required under AASB 16</w:t>
      </w:r>
      <w:r>
        <w:rPr>
          <w:i w:val="0"/>
          <w:iCs/>
        </w:rPr>
        <w:t xml:space="preserve"> Leases.</w:t>
      </w:r>
    </w:p>
    <w:p w14:paraId="5D2C3004" w14:textId="77777777" w:rsidR="00034CD8" w:rsidRPr="00380F51" w:rsidRDefault="00034CD8" w:rsidP="00034CD8">
      <w:pPr>
        <w:pStyle w:val="Note"/>
      </w:pPr>
      <w:r w:rsidRPr="00380F51">
        <w:t>(</w:t>
      </w:r>
      <w:r>
        <w:t>c</w:t>
      </w:r>
      <w:r w:rsidRPr="00380F51">
        <w:t>)</w:t>
      </w:r>
      <w:r w:rsidRPr="00380F51">
        <w:tab/>
      </w:r>
      <w:r>
        <w:t xml:space="preserve">The value in 2025-26 includes the transfer of the Metro Tunnel assets from the </w:t>
      </w:r>
      <w:r w:rsidRPr="00974BE0">
        <w:t xml:space="preserve">Department of Transport and Planning in the </w:t>
      </w:r>
      <w:r>
        <w:t xml:space="preserve">general government sector to </w:t>
      </w:r>
      <w:r w:rsidRPr="00974BE0">
        <w:t>VicTrack in the public non-financial corporations sector</w:t>
      </w:r>
      <w:r>
        <w:t xml:space="preserve"> upon its completion.</w:t>
      </w:r>
    </w:p>
    <w:p w14:paraId="033B0191" w14:textId="77777777" w:rsidR="00034CD8" w:rsidRDefault="00034CD8" w:rsidP="00034CD8"/>
    <w:p w14:paraId="09B7D1AD" w14:textId="77777777" w:rsidR="00034CD8" w:rsidRDefault="00034CD8" w:rsidP="00034CD8"/>
    <w:p w14:paraId="6BF37D97" w14:textId="77777777" w:rsidR="00034CD8" w:rsidRDefault="00034CD8" w:rsidP="00034CD8">
      <w:pPr>
        <w:keepLines w:val="0"/>
        <w:rPr>
          <w:rFonts w:asciiTheme="majorHAnsi" w:hAnsiTheme="majorHAnsi" w:cstheme="minorBidi"/>
          <w:b/>
          <w:iCs/>
          <w:sz w:val="20"/>
          <w:szCs w:val="18"/>
        </w:rPr>
      </w:pPr>
      <w:r>
        <w:br w:type="page"/>
      </w:r>
    </w:p>
    <w:p w14:paraId="7725ECF9" w14:textId="67ED9EB0" w:rsidR="00034CD8" w:rsidRDefault="00034CD8" w:rsidP="00034CD8">
      <w:pPr>
        <w:pStyle w:val="TableHeading"/>
      </w:pPr>
      <w:r w:rsidRPr="00921F69">
        <w:lastRenderedPageBreak/>
        <w:t>Table 5.2</w:t>
      </w:r>
      <w:r w:rsidR="00943CE1">
        <w:t>:</w:t>
      </w:r>
      <w:r w:rsidRPr="00921F69">
        <w:tab/>
        <w:t>Public non-financial corporations sector balance sheet as at 30 June</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NFC_BS|MergedHeadingRow:1"/>
      </w:tblPr>
      <w:tblGrid>
        <w:gridCol w:w="3544"/>
        <w:gridCol w:w="833"/>
        <w:gridCol w:w="833"/>
        <w:gridCol w:w="833"/>
        <w:gridCol w:w="833"/>
        <w:gridCol w:w="834"/>
      </w:tblGrid>
      <w:tr w:rsidR="00034CD8" w14:paraId="63D8D0D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0501095E" w14:textId="77777777" w:rsidR="00034CD8" w:rsidRDefault="00034CD8">
            <w:pPr>
              <w:keepNext/>
            </w:pPr>
          </w:p>
        </w:tc>
        <w:tc>
          <w:tcPr>
            <w:tcW w:w="833" w:type="dxa"/>
          </w:tcPr>
          <w:p w14:paraId="13D106D6"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833" w:type="dxa"/>
          </w:tcPr>
          <w:p w14:paraId="54FFEF3F"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833" w:type="dxa"/>
          </w:tcPr>
          <w:p w14:paraId="798A23DE"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833" w:type="dxa"/>
          </w:tcPr>
          <w:p w14:paraId="438EEFA3"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834" w:type="dxa"/>
          </w:tcPr>
          <w:p w14:paraId="5D8C20F2"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034CD8" w14:paraId="7EAFDCD4" w14:textId="77777777">
        <w:tc>
          <w:tcPr>
            <w:cnfStyle w:val="001000000000" w:firstRow="0" w:lastRow="0" w:firstColumn="1" w:lastColumn="0" w:oddVBand="0" w:evenVBand="0" w:oddHBand="0" w:evenHBand="0" w:firstRowFirstColumn="0" w:firstRowLastColumn="0" w:lastRowFirstColumn="0" w:lastRowLastColumn="0"/>
            <w:tcW w:w="3544" w:type="dxa"/>
          </w:tcPr>
          <w:p w14:paraId="0FD165CF" w14:textId="77777777" w:rsidR="00034CD8" w:rsidRDefault="00034CD8">
            <w:r>
              <w:rPr>
                <w:b/>
              </w:rPr>
              <w:t>Assets</w:t>
            </w:r>
          </w:p>
        </w:tc>
        <w:tc>
          <w:tcPr>
            <w:tcW w:w="833" w:type="dxa"/>
          </w:tcPr>
          <w:p w14:paraId="6F3B808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58BE9C1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2376676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106AE1B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4" w:type="dxa"/>
          </w:tcPr>
          <w:p w14:paraId="6F61315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2991862" w14:textId="77777777">
        <w:tc>
          <w:tcPr>
            <w:cnfStyle w:val="001000000000" w:firstRow="0" w:lastRow="0" w:firstColumn="1" w:lastColumn="0" w:oddVBand="0" w:evenVBand="0" w:oddHBand="0" w:evenHBand="0" w:firstRowFirstColumn="0" w:firstRowLastColumn="0" w:lastRowFirstColumn="0" w:lastRowLastColumn="0"/>
            <w:tcW w:w="3544" w:type="dxa"/>
          </w:tcPr>
          <w:p w14:paraId="3BB7B09E" w14:textId="77777777" w:rsidR="00034CD8" w:rsidRDefault="00034CD8">
            <w:r>
              <w:rPr>
                <w:b/>
              </w:rPr>
              <w:t>Financial assets</w:t>
            </w:r>
          </w:p>
        </w:tc>
        <w:tc>
          <w:tcPr>
            <w:tcW w:w="833" w:type="dxa"/>
          </w:tcPr>
          <w:p w14:paraId="10FF842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357C9A9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084359F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1ADF1AA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4" w:type="dxa"/>
          </w:tcPr>
          <w:p w14:paraId="7C0EE5F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362C6A9E" w14:textId="77777777">
        <w:tc>
          <w:tcPr>
            <w:cnfStyle w:val="001000000000" w:firstRow="0" w:lastRow="0" w:firstColumn="1" w:lastColumn="0" w:oddVBand="0" w:evenVBand="0" w:oddHBand="0" w:evenHBand="0" w:firstRowFirstColumn="0" w:firstRowLastColumn="0" w:lastRowFirstColumn="0" w:lastRowLastColumn="0"/>
            <w:tcW w:w="3544" w:type="dxa"/>
          </w:tcPr>
          <w:p w14:paraId="264957EC" w14:textId="77777777" w:rsidR="00034CD8" w:rsidRDefault="00034CD8">
            <w:r>
              <w:t>Cash and deposits</w:t>
            </w:r>
          </w:p>
        </w:tc>
        <w:tc>
          <w:tcPr>
            <w:tcW w:w="833" w:type="dxa"/>
          </w:tcPr>
          <w:p w14:paraId="66BEB6EC" w14:textId="77777777" w:rsidR="00034CD8" w:rsidRDefault="00034CD8">
            <w:pPr>
              <w:cnfStyle w:val="000000000000" w:firstRow="0" w:lastRow="0" w:firstColumn="0" w:lastColumn="0" w:oddVBand="0" w:evenVBand="0" w:oddHBand="0" w:evenHBand="0" w:firstRowFirstColumn="0" w:firstRowLastColumn="0" w:lastRowFirstColumn="0" w:lastRowLastColumn="0"/>
            </w:pPr>
            <w:r>
              <w:t>2 520</w:t>
            </w:r>
          </w:p>
        </w:tc>
        <w:tc>
          <w:tcPr>
            <w:tcW w:w="833" w:type="dxa"/>
          </w:tcPr>
          <w:p w14:paraId="3D7C72CC" w14:textId="77777777" w:rsidR="00034CD8" w:rsidRDefault="00034CD8">
            <w:pPr>
              <w:cnfStyle w:val="000000000000" w:firstRow="0" w:lastRow="0" w:firstColumn="0" w:lastColumn="0" w:oddVBand="0" w:evenVBand="0" w:oddHBand="0" w:evenHBand="0" w:firstRowFirstColumn="0" w:firstRowLastColumn="0" w:lastRowFirstColumn="0" w:lastRowLastColumn="0"/>
            </w:pPr>
            <w:r>
              <w:t>2 604</w:t>
            </w:r>
          </w:p>
        </w:tc>
        <w:tc>
          <w:tcPr>
            <w:tcW w:w="833" w:type="dxa"/>
          </w:tcPr>
          <w:p w14:paraId="6A4CC7A3" w14:textId="77777777" w:rsidR="00034CD8" w:rsidRDefault="00034CD8">
            <w:pPr>
              <w:cnfStyle w:val="000000000000" w:firstRow="0" w:lastRow="0" w:firstColumn="0" w:lastColumn="0" w:oddVBand="0" w:evenVBand="0" w:oddHBand="0" w:evenHBand="0" w:firstRowFirstColumn="0" w:firstRowLastColumn="0" w:lastRowFirstColumn="0" w:lastRowLastColumn="0"/>
            </w:pPr>
            <w:r>
              <w:t>2 286</w:t>
            </w:r>
          </w:p>
        </w:tc>
        <w:tc>
          <w:tcPr>
            <w:tcW w:w="833" w:type="dxa"/>
          </w:tcPr>
          <w:p w14:paraId="1E9395A7" w14:textId="77777777" w:rsidR="00034CD8" w:rsidRDefault="00034CD8">
            <w:pPr>
              <w:cnfStyle w:val="000000000000" w:firstRow="0" w:lastRow="0" w:firstColumn="0" w:lastColumn="0" w:oddVBand="0" w:evenVBand="0" w:oddHBand="0" w:evenHBand="0" w:firstRowFirstColumn="0" w:firstRowLastColumn="0" w:lastRowFirstColumn="0" w:lastRowLastColumn="0"/>
            </w:pPr>
            <w:r>
              <w:t>2 689</w:t>
            </w:r>
          </w:p>
        </w:tc>
        <w:tc>
          <w:tcPr>
            <w:tcW w:w="834" w:type="dxa"/>
          </w:tcPr>
          <w:p w14:paraId="1EE0EE8D" w14:textId="77777777" w:rsidR="00034CD8" w:rsidRDefault="00034CD8">
            <w:pPr>
              <w:cnfStyle w:val="000000000000" w:firstRow="0" w:lastRow="0" w:firstColumn="0" w:lastColumn="0" w:oddVBand="0" w:evenVBand="0" w:oddHBand="0" w:evenHBand="0" w:firstRowFirstColumn="0" w:firstRowLastColumn="0" w:lastRowFirstColumn="0" w:lastRowLastColumn="0"/>
            </w:pPr>
            <w:r>
              <w:t>3 007</w:t>
            </w:r>
          </w:p>
        </w:tc>
      </w:tr>
      <w:tr w:rsidR="00034CD8" w14:paraId="517BB639" w14:textId="77777777">
        <w:tc>
          <w:tcPr>
            <w:cnfStyle w:val="001000000000" w:firstRow="0" w:lastRow="0" w:firstColumn="1" w:lastColumn="0" w:oddVBand="0" w:evenVBand="0" w:oddHBand="0" w:evenHBand="0" w:firstRowFirstColumn="0" w:firstRowLastColumn="0" w:lastRowFirstColumn="0" w:lastRowLastColumn="0"/>
            <w:tcW w:w="3544" w:type="dxa"/>
          </w:tcPr>
          <w:p w14:paraId="61030F9B" w14:textId="77777777" w:rsidR="00034CD8" w:rsidRDefault="00034CD8">
            <w:r>
              <w:t>Advances paid</w:t>
            </w:r>
          </w:p>
        </w:tc>
        <w:tc>
          <w:tcPr>
            <w:tcW w:w="833" w:type="dxa"/>
          </w:tcPr>
          <w:p w14:paraId="4D7A8FD7" w14:textId="77777777" w:rsidR="00034CD8" w:rsidRDefault="00034CD8">
            <w:pPr>
              <w:cnfStyle w:val="000000000000" w:firstRow="0" w:lastRow="0" w:firstColumn="0" w:lastColumn="0" w:oddVBand="0" w:evenVBand="0" w:oddHBand="0" w:evenHBand="0" w:firstRowFirstColumn="0" w:firstRowLastColumn="0" w:lastRowFirstColumn="0" w:lastRowLastColumn="0"/>
            </w:pPr>
            <w:r>
              <w:t>104</w:t>
            </w:r>
          </w:p>
        </w:tc>
        <w:tc>
          <w:tcPr>
            <w:tcW w:w="833" w:type="dxa"/>
          </w:tcPr>
          <w:p w14:paraId="71ECFF79" w14:textId="77777777" w:rsidR="00034CD8" w:rsidRDefault="00034CD8">
            <w:pPr>
              <w:cnfStyle w:val="000000000000" w:firstRow="0" w:lastRow="0" w:firstColumn="0" w:lastColumn="0" w:oddVBand="0" w:evenVBand="0" w:oddHBand="0" w:evenHBand="0" w:firstRowFirstColumn="0" w:firstRowLastColumn="0" w:lastRowFirstColumn="0" w:lastRowLastColumn="0"/>
            </w:pPr>
            <w:r>
              <w:t>48</w:t>
            </w:r>
          </w:p>
        </w:tc>
        <w:tc>
          <w:tcPr>
            <w:tcW w:w="833" w:type="dxa"/>
          </w:tcPr>
          <w:p w14:paraId="2C11B307" w14:textId="77777777" w:rsidR="00034CD8" w:rsidRDefault="00034CD8">
            <w:pPr>
              <w:cnfStyle w:val="000000000000" w:firstRow="0" w:lastRow="0" w:firstColumn="0" w:lastColumn="0" w:oddVBand="0" w:evenVBand="0" w:oddHBand="0" w:evenHBand="0" w:firstRowFirstColumn="0" w:firstRowLastColumn="0" w:lastRowFirstColumn="0" w:lastRowLastColumn="0"/>
            </w:pPr>
            <w:r>
              <w:t>48</w:t>
            </w:r>
          </w:p>
        </w:tc>
        <w:tc>
          <w:tcPr>
            <w:tcW w:w="833" w:type="dxa"/>
          </w:tcPr>
          <w:p w14:paraId="3E0DE6F0" w14:textId="77777777" w:rsidR="00034CD8" w:rsidRDefault="00034CD8">
            <w:pPr>
              <w:cnfStyle w:val="000000000000" w:firstRow="0" w:lastRow="0" w:firstColumn="0" w:lastColumn="0" w:oddVBand="0" w:evenVBand="0" w:oddHBand="0" w:evenHBand="0" w:firstRowFirstColumn="0" w:firstRowLastColumn="0" w:lastRowFirstColumn="0" w:lastRowLastColumn="0"/>
            </w:pPr>
            <w:r>
              <w:t>27</w:t>
            </w:r>
          </w:p>
        </w:tc>
        <w:tc>
          <w:tcPr>
            <w:tcW w:w="834" w:type="dxa"/>
          </w:tcPr>
          <w:p w14:paraId="36616565" w14:textId="77777777" w:rsidR="00034CD8" w:rsidRDefault="00034CD8">
            <w:pPr>
              <w:cnfStyle w:val="000000000000" w:firstRow="0" w:lastRow="0" w:firstColumn="0" w:lastColumn="0" w:oddVBand="0" w:evenVBand="0" w:oddHBand="0" w:evenHBand="0" w:firstRowFirstColumn="0" w:firstRowLastColumn="0" w:lastRowFirstColumn="0" w:lastRowLastColumn="0"/>
            </w:pPr>
            <w:r>
              <w:t>26</w:t>
            </w:r>
          </w:p>
        </w:tc>
      </w:tr>
      <w:tr w:rsidR="00034CD8" w14:paraId="31032689" w14:textId="77777777">
        <w:tc>
          <w:tcPr>
            <w:cnfStyle w:val="001000000000" w:firstRow="0" w:lastRow="0" w:firstColumn="1" w:lastColumn="0" w:oddVBand="0" w:evenVBand="0" w:oddHBand="0" w:evenHBand="0" w:firstRowFirstColumn="0" w:firstRowLastColumn="0" w:lastRowFirstColumn="0" w:lastRowLastColumn="0"/>
            <w:tcW w:w="3544" w:type="dxa"/>
          </w:tcPr>
          <w:p w14:paraId="120A7D14" w14:textId="77777777" w:rsidR="00034CD8" w:rsidRDefault="00034CD8">
            <w:r>
              <w:t>Receivables and contract assets</w:t>
            </w:r>
          </w:p>
        </w:tc>
        <w:tc>
          <w:tcPr>
            <w:tcW w:w="833" w:type="dxa"/>
          </w:tcPr>
          <w:p w14:paraId="376D2FF9" w14:textId="77777777" w:rsidR="00034CD8" w:rsidRDefault="00034CD8">
            <w:pPr>
              <w:cnfStyle w:val="000000000000" w:firstRow="0" w:lastRow="0" w:firstColumn="0" w:lastColumn="0" w:oddVBand="0" w:evenVBand="0" w:oddHBand="0" w:evenHBand="0" w:firstRowFirstColumn="0" w:firstRowLastColumn="0" w:lastRowFirstColumn="0" w:lastRowLastColumn="0"/>
            </w:pPr>
            <w:r>
              <w:t>2 099</w:t>
            </w:r>
          </w:p>
        </w:tc>
        <w:tc>
          <w:tcPr>
            <w:tcW w:w="833" w:type="dxa"/>
          </w:tcPr>
          <w:p w14:paraId="72D636C6" w14:textId="77777777" w:rsidR="00034CD8" w:rsidRDefault="00034CD8">
            <w:pPr>
              <w:cnfStyle w:val="000000000000" w:firstRow="0" w:lastRow="0" w:firstColumn="0" w:lastColumn="0" w:oddVBand="0" w:evenVBand="0" w:oddHBand="0" w:evenHBand="0" w:firstRowFirstColumn="0" w:firstRowLastColumn="0" w:lastRowFirstColumn="0" w:lastRowLastColumn="0"/>
            </w:pPr>
            <w:r>
              <w:t>2 078</w:t>
            </w:r>
          </w:p>
        </w:tc>
        <w:tc>
          <w:tcPr>
            <w:tcW w:w="833" w:type="dxa"/>
          </w:tcPr>
          <w:p w14:paraId="1F004989" w14:textId="77777777" w:rsidR="00034CD8" w:rsidRDefault="00034CD8">
            <w:pPr>
              <w:cnfStyle w:val="000000000000" w:firstRow="0" w:lastRow="0" w:firstColumn="0" w:lastColumn="0" w:oddVBand="0" w:evenVBand="0" w:oddHBand="0" w:evenHBand="0" w:firstRowFirstColumn="0" w:firstRowLastColumn="0" w:lastRowFirstColumn="0" w:lastRowLastColumn="0"/>
            </w:pPr>
            <w:r>
              <w:t>1 778</w:t>
            </w:r>
          </w:p>
        </w:tc>
        <w:tc>
          <w:tcPr>
            <w:tcW w:w="833" w:type="dxa"/>
          </w:tcPr>
          <w:p w14:paraId="6911CD21" w14:textId="77777777" w:rsidR="00034CD8" w:rsidRDefault="00034CD8">
            <w:pPr>
              <w:cnfStyle w:val="000000000000" w:firstRow="0" w:lastRow="0" w:firstColumn="0" w:lastColumn="0" w:oddVBand="0" w:evenVBand="0" w:oddHBand="0" w:evenHBand="0" w:firstRowFirstColumn="0" w:firstRowLastColumn="0" w:lastRowFirstColumn="0" w:lastRowLastColumn="0"/>
            </w:pPr>
            <w:r>
              <w:t>1 751</w:t>
            </w:r>
          </w:p>
        </w:tc>
        <w:tc>
          <w:tcPr>
            <w:tcW w:w="834" w:type="dxa"/>
          </w:tcPr>
          <w:p w14:paraId="6AF76C50" w14:textId="77777777" w:rsidR="00034CD8" w:rsidRDefault="00034CD8">
            <w:pPr>
              <w:cnfStyle w:val="000000000000" w:firstRow="0" w:lastRow="0" w:firstColumn="0" w:lastColumn="0" w:oddVBand="0" w:evenVBand="0" w:oddHBand="0" w:evenHBand="0" w:firstRowFirstColumn="0" w:firstRowLastColumn="0" w:lastRowFirstColumn="0" w:lastRowLastColumn="0"/>
            </w:pPr>
            <w:r>
              <w:t>1 845</w:t>
            </w:r>
          </w:p>
        </w:tc>
      </w:tr>
      <w:tr w:rsidR="00034CD8" w14:paraId="11A5BD5E" w14:textId="77777777">
        <w:tc>
          <w:tcPr>
            <w:cnfStyle w:val="001000000000" w:firstRow="0" w:lastRow="0" w:firstColumn="1" w:lastColumn="0" w:oddVBand="0" w:evenVBand="0" w:oddHBand="0" w:evenHBand="0" w:firstRowFirstColumn="0" w:firstRowLastColumn="0" w:lastRowFirstColumn="0" w:lastRowLastColumn="0"/>
            <w:tcW w:w="3544" w:type="dxa"/>
          </w:tcPr>
          <w:p w14:paraId="60EA17C8" w14:textId="77777777" w:rsidR="00034CD8" w:rsidRDefault="00034CD8">
            <w:r>
              <w:t>Investments, loans and placements</w:t>
            </w:r>
          </w:p>
        </w:tc>
        <w:tc>
          <w:tcPr>
            <w:tcW w:w="833" w:type="dxa"/>
          </w:tcPr>
          <w:p w14:paraId="0F9F2E79" w14:textId="77777777" w:rsidR="00034CD8" w:rsidRDefault="00034CD8">
            <w:pPr>
              <w:cnfStyle w:val="000000000000" w:firstRow="0" w:lastRow="0" w:firstColumn="0" w:lastColumn="0" w:oddVBand="0" w:evenVBand="0" w:oddHBand="0" w:evenHBand="0" w:firstRowFirstColumn="0" w:firstRowLastColumn="0" w:lastRowFirstColumn="0" w:lastRowLastColumn="0"/>
            </w:pPr>
            <w:r>
              <w:t>1 118</w:t>
            </w:r>
          </w:p>
        </w:tc>
        <w:tc>
          <w:tcPr>
            <w:tcW w:w="833" w:type="dxa"/>
          </w:tcPr>
          <w:p w14:paraId="68C69120" w14:textId="77777777" w:rsidR="00034CD8" w:rsidRDefault="00034CD8">
            <w:pPr>
              <w:cnfStyle w:val="000000000000" w:firstRow="0" w:lastRow="0" w:firstColumn="0" w:lastColumn="0" w:oddVBand="0" w:evenVBand="0" w:oddHBand="0" w:evenHBand="0" w:firstRowFirstColumn="0" w:firstRowLastColumn="0" w:lastRowFirstColumn="0" w:lastRowLastColumn="0"/>
            </w:pPr>
            <w:r>
              <w:t>1 482</w:t>
            </w:r>
          </w:p>
        </w:tc>
        <w:tc>
          <w:tcPr>
            <w:tcW w:w="833" w:type="dxa"/>
          </w:tcPr>
          <w:p w14:paraId="24BA692B" w14:textId="77777777" w:rsidR="00034CD8" w:rsidRDefault="00034CD8">
            <w:pPr>
              <w:cnfStyle w:val="000000000000" w:firstRow="0" w:lastRow="0" w:firstColumn="0" w:lastColumn="0" w:oddVBand="0" w:evenVBand="0" w:oddHBand="0" w:evenHBand="0" w:firstRowFirstColumn="0" w:firstRowLastColumn="0" w:lastRowFirstColumn="0" w:lastRowLastColumn="0"/>
            </w:pPr>
            <w:r>
              <w:t>1 494</w:t>
            </w:r>
          </w:p>
        </w:tc>
        <w:tc>
          <w:tcPr>
            <w:tcW w:w="833" w:type="dxa"/>
          </w:tcPr>
          <w:p w14:paraId="1E6169B8" w14:textId="77777777" w:rsidR="00034CD8" w:rsidRDefault="00034CD8">
            <w:pPr>
              <w:cnfStyle w:val="000000000000" w:firstRow="0" w:lastRow="0" w:firstColumn="0" w:lastColumn="0" w:oddVBand="0" w:evenVBand="0" w:oddHBand="0" w:evenHBand="0" w:firstRowFirstColumn="0" w:firstRowLastColumn="0" w:lastRowFirstColumn="0" w:lastRowLastColumn="0"/>
            </w:pPr>
            <w:r>
              <w:t>1 506</w:t>
            </w:r>
          </w:p>
        </w:tc>
        <w:tc>
          <w:tcPr>
            <w:tcW w:w="834" w:type="dxa"/>
          </w:tcPr>
          <w:p w14:paraId="1A217C2E" w14:textId="77777777" w:rsidR="00034CD8" w:rsidRDefault="00034CD8">
            <w:pPr>
              <w:cnfStyle w:val="000000000000" w:firstRow="0" w:lastRow="0" w:firstColumn="0" w:lastColumn="0" w:oddVBand="0" w:evenVBand="0" w:oddHBand="0" w:evenHBand="0" w:firstRowFirstColumn="0" w:firstRowLastColumn="0" w:lastRowFirstColumn="0" w:lastRowLastColumn="0"/>
            </w:pPr>
            <w:r>
              <w:t>1 531</w:t>
            </w:r>
          </w:p>
        </w:tc>
      </w:tr>
      <w:tr w:rsidR="00034CD8" w14:paraId="250DB545"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1E5E6BA9" w14:textId="77777777" w:rsidR="00034CD8" w:rsidRDefault="00034CD8">
            <w:r>
              <w:t>Investments accounted for using equity method</w:t>
            </w:r>
          </w:p>
        </w:tc>
        <w:tc>
          <w:tcPr>
            <w:tcW w:w="833" w:type="dxa"/>
            <w:tcBorders>
              <w:bottom w:val="single" w:sz="6" w:space="0" w:color="auto"/>
            </w:tcBorders>
          </w:tcPr>
          <w:p w14:paraId="2754E1D3" w14:textId="77777777" w:rsidR="00034CD8" w:rsidRDefault="00034CD8">
            <w:pPr>
              <w:cnfStyle w:val="000000000000" w:firstRow="0" w:lastRow="0" w:firstColumn="0" w:lastColumn="0" w:oddVBand="0" w:evenVBand="0" w:oddHBand="0" w:evenHBand="0" w:firstRowFirstColumn="0" w:firstRowLastColumn="0" w:lastRowFirstColumn="0" w:lastRowLastColumn="0"/>
            </w:pPr>
            <w:r>
              <w:t>215</w:t>
            </w:r>
          </w:p>
        </w:tc>
        <w:tc>
          <w:tcPr>
            <w:tcW w:w="833" w:type="dxa"/>
            <w:tcBorders>
              <w:bottom w:val="single" w:sz="6" w:space="0" w:color="auto"/>
            </w:tcBorders>
          </w:tcPr>
          <w:p w14:paraId="7E6834AA" w14:textId="77777777" w:rsidR="00034CD8" w:rsidRDefault="00034CD8">
            <w:pPr>
              <w:cnfStyle w:val="000000000000" w:firstRow="0" w:lastRow="0" w:firstColumn="0" w:lastColumn="0" w:oddVBand="0" w:evenVBand="0" w:oddHBand="0" w:evenHBand="0" w:firstRowFirstColumn="0" w:firstRowLastColumn="0" w:lastRowFirstColumn="0" w:lastRowLastColumn="0"/>
            </w:pPr>
            <w:r>
              <w:t>210</w:t>
            </w:r>
          </w:p>
        </w:tc>
        <w:tc>
          <w:tcPr>
            <w:tcW w:w="833" w:type="dxa"/>
            <w:tcBorders>
              <w:bottom w:val="single" w:sz="6" w:space="0" w:color="auto"/>
            </w:tcBorders>
          </w:tcPr>
          <w:p w14:paraId="7EB955DD" w14:textId="77777777" w:rsidR="00034CD8" w:rsidRDefault="00034CD8">
            <w:pPr>
              <w:cnfStyle w:val="000000000000" w:firstRow="0" w:lastRow="0" w:firstColumn="0" w:lastColumn="0" w:oddVBand="0" w:evenVBand="0" w:oddHBand="0" w:evenHBand="0" w:firstRowFirstColumn="0" w:firstRowLastColumn="0" w:lastRowFirstColumn="0" w:lastRowLastColumn="0"/>
            </w:pPr>
            <w:r>
              <w:t>214</w:t>
            </w:r>
          </w:p>
        </w:tc>
        <w:tc>
          <w:tcPr>
            <w:tcW w:w="833" w:type="dxa"/>
            <w:tcBorders>
              <w:bottom w:val="single" w:sz="6" w:space="0" w:color="auto"/>
            </w:tcBorders>
          </w:tcPr>
          <w:p w14:paraId="27200615" w14:textId="77777777" w:rsidR="00034CD8" w:rsidRDefault="00034CD8">
            <w:pPr>
              <w:cnfStyle w:val="000000000000" w:firstRow="0" w:lastRow="0" w:firstColumn="0" w:lastColumn="0" w:oddVBand="0" w:evenVBand="0" w:oddHBand="0" w:evenHBand="0" w:firstRowFirstColumn="0" w:firstRowLastColumn="0" w:lastRowFirstColumn="0" w:lastRowLastColumn="0"/>
            </w:pPr>
            <w:r>
              <w:t>216</w:t>
            </w:r>
          </w:p>
        </w:tc>
        <w:tc>
          <w:tcPr>
            <w:tcW w:w="834" w:type="dxa"/>
            <w:tcBorders>
              <w:bottom w:val="single" w:sz="6" w:space="0" w:color="auto"/>
            </w:tcBorders>
          </w:tcPr>
          <w:p w14:paraId="129624C8" w14:textId="77777777" w:rsidR="00034CD8" w:rsidRDefault="00034CD8">
            <w:pPr>
              <w:cnfStyle w:val="000000000000" w:firstRow="0" w:lastRow="0" w:firstColumn="0" w:lastColumn="0" w:oddVBand="0" w:evenVBand="0" w:oddHBand="0" w:evenHBand="0" w:firstRowFirstColumn="0" w:firstRowLastColumn="0" w:lastRowFirstColumn="0" w:lastRowLastColumn="0"/>
            </w:pPr>
            <w:r>
              <w:t>223</w:t>
            </w:r>
          </w:p>
        </w:tc>
      </w:tr>
      <w:tr w:rsidR="00034CD8" w14:paraId="217D5C4B"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19EFDCC7" w14:textId="77777777" w:rsidR="00034CD8" w:rsidRDefault="00034CD8">
            <w:r>
              <w:rPr>
                <w:b/>
              </w:rPr>
              <w:t>Total financial assets</w:t>
            </w:r>
          </w:p>
        </w:tc>
        <w:tc>
          <w:tcPr>
            <w:tcW w:w="833" w:type="dxa"/>
            <w:tcBorders>
              <w:top w:val="single" w:sz="6" w:space="0" w:color="auto"/>
              <w:bottom w:val="single" w:sz="6" w:space="0" w:color="auto"/>
            </w:tcBorders>
          </w:tcPr>
          <w:p w14:paraId="21F5876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6 056</w:t>
            </w:r>
          </w:p>
        </w:tc>
        <w:tc>
          <w:tcPr>
            <w:tcW w:w="833" w:type="dxa"/>
            <w:tcBorders>
              <w:top w:val="single" w:sz="6" w:space="0" w:color="auto"/>
              <w:bottom w:val="single" w:sz="6" w:space="0" w:color="auto"/>
            </w:tcBorders>
          </w:tcPr>
          <w:p w14:paraId="63591ED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6 422</w:t>
            </w:r>
          </w:p>
        </w:tc>
        <w:tc>
          <w:tcPr>
            <w:tcW w:w="833" w:type="dxa"/>
            <w:tcBorders>
              <w:top w:val="single" w:sz="6" w:space="0" w:color="auto"/>
              <w:bottom w:val="single" w:sz="6" w:space="0" w:color="auto"/>
            </w:tcBorders>
          </w:tcPr>
          <w:p w14:paraId="6D01DBF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5 820</w:t>
            </w:r>
          </w:p>
        </w:tc>
        <w:tc>
          <w:tcPr>
            <w:tcW w:w="833" w:type="dxa"/>
            <w:tcBorders>
              <w:top w:val="single" w:sz="6" w:space="0" w:color="auto"/>
              <w:bottom w:val="single" w:sz="6" w:space="0" w:color="auto"/>
            </w:tcBorders>
          </w:tcPr>
          <w:p w14:paraId="7B5FE70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6 189</w:t>
            </w:r>
          </w:p>
        </w:tc>
        <w:tc>
          <w:tcPr>
            <w:tcW w:w="834" w:type="dxa"/>
            <w:tcBorders>
              <w:top w:val="single" w:sz="6" w:space="0" w:color="auto"/>
              <w:bottom w:val="single" w:sz="6" w:space="0" w:color="auto"/>
            </w:tcBorders>
          </w:tcPr>
          <w:p w14:paraId="292F953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6 631</w:t>
            </w:r>
          </w:p>
        </w:tc>
      </w:tr>
      <w:tr w:rsidR="00034CD8" w14:paraId="1473E3EA"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614A6AE2" w14:textId="77777777" w:rsidR="00034CD8" w:rsidRDefault="00034CD8">
            <w:r>
              <w:rPr>
                <w:b/>
              </w:rPr>
              <w:t>Non</w:t>
            </w:r>
            <w:r>
              <w:rPr>
                <w:b/>
              </w:rPr>
              <w:noBreakHyphen/>
              <w:t>financial assets</w:t>
            </w:r>
          </w:p>
        </w:tc>
        <w:tc>
          <w:tcPr>
            <w:tcW w:w="833" w:type="dxa"/>
            <w:tcBorders>
              <w:top w:val="single" w:sz="6" w:space="0" w:color="auto"/>
            </w:tcBorders>
          </w:tcPr>
          <w:p w14:paraId="7EF33E6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54AF1C7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5CE3C9A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29BD313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4" w:type="dxa"/>
            <w:tcBorders>
              <w:top w:val="single" w:sz="6" w:space="0" w:color="auto"/>
            </w:tcBorders>
          </w:tcPr>
          <w:p w14:paraId="5A15E15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293191CC" w14:textId="77777777">
        <w:tc>
          <w:tcPr>
            <w:cnfStyle w:val="001000000000" w:firstRow="0" w:lastRow="0" w:firstColumn="1" w:lastColumn="0" w:oddVBand="0" w:evenVBand="0" w:oddHBand="0" w:evenHBand="0" w:firstRowFirstColumn="0" w:firstRowLastColumn="0" w:lastRowFirstColumn="0" w:lastRowLastColumn="0"/>
            <w:tcW w:w="3544" w:type="dxa"/>
          </w:tcPr>
          <w:p w14:paraId="3CFB38C9" w14:textId="77777777" w:rsidR="00034CD8" w:rsidRDefault="00034CD8">
            <w:r>
              <w:t>Inventories</w:t>
            </w:r>
          </w:p>
        </w:tc>
        <w:tc>
          <w:tcPr>
            <w:tcW w:w="833" w:type="dxa"/>
          </w:tcPr>
          <w:p w14:paraId="0CBE5A61" w14:textId="77777777" w:rsidR="00034CD8" w:rsidRDefault="00034CD8">
            <w:pPr>
              <w:cnfStyle w:val="000000000000" w:firstRow="0" w:lastRow="0" w:firstColumn="0" w:lastColumn="0" w:oddVBand="0" w:evenVBand="0" w:oddHBand="0" w:evenHBand="0" w:firstRowFirstColumn="0" w:firstRowLastColumn="0" w:lastRowFirstColumn="0" w:lastRowLastColumn="0"/>
            </w:pPr>
            <w:r>
              <w:t>1 854</w:t>
            </w:r>
          </w:p>
        </w:tc>
        <w:tc>
          <w:tcPr>
            <w:tcW w:w="833" w:type="dxa"/>
          </w:tcPr>
          <w:p w14:paraId="7D9DE92A" w14:textId="77777777" w:rsidR="00034CD8" w:rsidRDefault="00034CD8">
            <w:pPr>
              <w:cnfStyle w:val="000000000000" w:firstRow="0" w:lastRow="0" w:firstColumn="0" w:lastColumn="0" w:oddVBand="0" w:evenVBand="0" w:oddHBand="0" w:evenHBand="0" w:firstRowFirstColumn="0" w:firstRowLastColumn="0" w:lastRowFirstColumn="0" w:lastRowLastColumn="0"/>
            </w:pPr>
            <w:r>
              <w:t>1 710</w:t>
            </w:r>
          </w:p>
        </w:tc>
        <w:tc>
          <w:tcPr>
            <w:tcW w:w="833" w:type="dxa"/>
          </w:tcPr>
          <w:p w14:paraId="2E06FDB9" w14:textId="77777777" w:rsidR="00034CD8" w:rsidRDefault="00034CD8">
            <w:pPr>
              <w:cnfStyle w:val="000000000000" w:firstRow="0" w:lastRow="0" w:firstColumn="0" w:lastColumn="0" w:oddVBand="0" w:evenVBand="0" w:oddHBand="0" w:evenHBand="0" w:firstRowFirstColumn="0" w:firstRowLastColumn="0" w:lastRowFirstColumn="0" w:lastRowLastColumn="0"/>
            </w:pPr>
            <w:r>
              <w:t>2 073</w:t>
            </w:r>
          </w:p>
        </w:tc>
        <w:tc>
          <w:tcPr>
            <w:tcW w:w="833" w:type="dxa"/>
          </w:tcPr>
          <w:p w14:paraId="5D4079A6" w14:textId="77777777" w:rsidR="00034CD8" w:rsidRDefault="00034CD8">
            <w:pPr>
              <w:cnfStyle w:val="000000000000" w:firstRow="0" w:lastRow="0" w:firstColumn="0" w:lastColumn="0" w:oddVBand="0" w:evenVBand="0" w:oddHBand="0" w:evenHBand="0" w:firstRowFirstColumn="0" w:firstRowLastColumn="0" w:lastRowFirstColumn="0" w:lastRowLastColumn="0"/>
            </w:pPr>
            <w:r>
              <w:t>1 942</w:t>
            </w:r>
          </w:p>
        </w:tc>
        <w:tc>
          <w:tcPr>
            <w:tcW w:w="834" w:type="dxa"/>
          </w:tcPr>
          <w:p w14:paraId="0D87AE2C" w14:textId="77777777" w:rsidR="00034CD8" w:rsidRDefault="00034CD8">
            <w:pPr>
              <w:cnfStyle w:val="000000000000" w:firstRow="0" w:lastRow="0" w:firstColumn="0" w:lastColumn="0" w:oddVBand="0" w:evenVBand="0" w:oddHBand="0" w:evenHBand="0" w:firstRowFirstColumn="0" w:firstRowLastColumn="0" w:lastRowFirstColumn="0" w:lastRowLastColumn="0"/>
            </w:pPr>
            <w:r>
              <w:t>2 044</w:t>
            </w:r>
          </w:p>
        </w:tc>
      </w:tr>
      <w:tr w:rsidR="00034CD8" w14:paraId="14ED4EB2" w14:textId="77777777">
        <w:tc>
          <w:tcPr>
            <w:cnfStyle w:val="001000000000" w:firstRow="0" w:lastRow="0" w:firstColumn="1" w:lastColumn="0" w:oddVBand="0" w:evenVBand="0" w:oddHBand="0" w:evenHBand="0" w:firstRowFirstColumn="0" w:firstRowLastColumn="0" w:lastRowFirstColumn="0" w:lastRowLastColumn="0"/>
            <w:tcW w:w="3544" w:type="dxa"/>
          </w:tcPr>
          <w:p w14:paraId="6DB30158" w14:textId="77777777" w:rsidR="00034CD8" w:rsidRDefault="00034CD8">
            <w:r>
              <w:t>Non</w:t>
            </w:r>
            <w:r>
              <w:noBreakHyphen/>
              <w:t>financial assets held for sale</w:t>
            </w:r>
          </w:p>
        </w:tc>
        <w:tc>
          <w:tcPr>
            <w:tcW w:w="833" w:type="dxa"/>
          </w:tcPr>
          <w:p w14:paraId="07477CB1" w14:textId="77777777" w:rsidR="00034CD8" w:rsidRDefault="00034CD8">
            <w:pPr>
              <w:cnfStyle w:val="000000000000" w:firstRow="0" w:lastRow="0" w:firstColumn="0" w:lastColumn="0" w:oddVBand="0" w:evenVBand="0" w:oddHBand="0" w:evenHBand="0" w:firstRowFirstColumn="0" w:firstRowLastColumn="0" w:lastRowFirstColumn="0" w:lastRowLastColumn="0"/>
            </w:pPr>
            <w:r>
              <w:t>25</w:t>
            </w:r>
          </w:p>
        </w:tc>
        <w:tc>
          <w:tcPr>
            <w:tcW w:w="833" w:type="dxa"/>
          </w:tcPr>
          <w:p w14:paraId="5C873F2E" w14:textId="77777777" w:rsidR="00034CD8" w:rsidRDefault="00034CD8">
            <w:pPr>
              <w:cnfStyle w:val="000000000000" w:firstRow="0" w:lastRow="0" w:firstColumn="0" w:lastColumn="0" w:oddVBand="0" w:evenVBand="0" w:oddHBand="0" w:evenHBand="0" w:firstRowFirstColumn="0" w:firstRowLastColumn="0" w:lastRowFirstColumn="0" w:lastRowLastColumn="0"/>
            </w:pPr>
            <w:r>
              <w:t>24</w:t>
            </w:r>
          </w:p>
        </w:tc>
        <w:tc>
          <w:tcPr>
            <w:tcW w:w="833" w:type="dxa"/>
          </w:tcPr>
          <w:p w14:paraId="4B8FC058" w14:textId="77777777" w:rsidR="00034CD8" w:rsidRDefault="00034CD8">
            <w:pPr>
              <w:cnfStyle w:val="000000000000" w:firstRow="0" w:lastRow="0" w:firstColumn="0" w:lastColumn="0" w:oddVBand="0" w:evenVBand="0" w:oddHBand="0" w:evenHBand="0" w:firstRowFirstColumn="0" w:firstRowLastColumn="0" w:lastRowFirstColumn="0" w:lastRowLastColumn="0"/>
            </w:pPr>
            <w:r>
              <w:t>24</w:t>
            </w:r>
          </w:p>
        </w:tc>
        <w:tc>
          <w:tcPr>
            <w:tcW w:w="833" w:type="dxa"/>
          </w:tcPr>
          <w:p w14:paraId="64D2DABD" w14:textId="77777777" w:rsidR="00034CD8" w:rsidRDefault="00034CD8">
            <w:pPr>
              <w:cnfStyle w:val="000000000000" w:firstRow="0" w:lastRow="0" w:firstColumn="0" w:lastColumn="0" w:oddVBand="0" w:evenVBand="0" w:oddHBand="0" w:evenHBand="0" w:firstRowFirstColumn="0" w:firstRowLastColumn="0" w:lastRowFirstColumn="0" w:lastRowLastColumn="0"/>
            </w:pPr>
            <w:r>
              <w:t>24</w:t>
            </w:r>
          </w:p>
        </w:tc>
        <w:tc>
          <w:tcPr>
            <w:tcW w:w="834" w:type="dxa"/>
          </w:tcPr>
          <w:p w14:paraId="081E7EA6" w14:textId="77777777" w:rsidR="00034CD8" w:rsidRDefault="00034CD8">
            <w:pPr>
              <w:cnfStyle w:val="000000000000" w:firstRow="0" w:lastRow="0" w:firstColumn="0" w:lastColumn="0" w:oddVBand="0" w:evenVBand="0" w:oddHBand="0" w:evenHBand="0" w:firstRowFirstColumn="0" w:firstRowLastColumn="0" w:lastRowFirstColumn="0" w:lastRowLastColumn="0"/>
            </w:pPr>
            <w:r>
              <w:t>24</w:t>
            </w:r>
          </w:p>
        </w:tc>
      </w:tr>
      <w:tr w:rsidR="00034CD8" w14:paraId="5DAE21B6" w14:textId="77777777">
        <w:tc>
          <w:tcPr>
            <w:cnfStyle w:val="001000000000" w:firstRow="0" w:lastRow="0" w:firstColumn="1" w:lastColumn="0" w:oddVBand="0" w:evenVBand="0" w:oddHBand="0" w:evenHBand="0" w:firstRowFirstColumn="0" w:firstRowLastColumn="0" w:lastRowFirstColumn="0" w:lastRowLastColumn="0"/>
            <w:tcW w:w="3544" w:type="dxa"/>
          </w:tcPr>
          <w:p w14:paraId="6EF0B277" w14:textId="77777777" w:rsidR="00034CD8" w:rsidRDefault="00034CD8">
            <w:r>
              <w:t>Land, buildings, infrastructure, plant and equipment</w:t>
            </w:r>
          </w:p>
        </w:tc>
        <w:tc>
          <w:tcPr>
            <w:tcW w:w="833" w:type="dxa"/>
          </w:tcPr>
          <w:p w14:paraId="22FB7B17" w14:textId="77777777" w:rsidR="00034CD8" w:rsidRDefault="00034CD8">
            <w:pPr>
              <w:cnfStyle w:val="000000000000" w:firstRow="0" w:lastRow="0" w:firstColumn="0" w:lastColumn="0" w:oddVBand="0" w:evenVBand="0" w:oddHBand="0" w:evenHBand="0" w:firstRowFirstColumn="0" w:firstRowLastColumn="0" w:lastRowFirstColumn="0" w:lastRowLastColumn="0"/>
            </w:pPr>
            <w:r>
              <w:t>140 463</w:t>
            </w:r>
          </w:p>
        </w:tc>
        <w:tc>
          <w:tcPr>
            <w:tcW w:w="833" w:type="dxa"/>
          </w:tcPr>
          <w:p w14:paraId="24ADDE93" w14:textId="77777777" w:rsidR="00034CD8" w:rsidRDefault="00034CD8">
            <w:pPr>
              <w:cnfStyle w:val="000000000000" w:firstRow="0" w:lastRow="0" w:firstColumn="0" w:lastColumn="0" w:oddVBand="0" w:evenVBand="0" w:oddHBand="0" w:evenHBand="0" w:firstRowFirstColumn="0" w:firstRowLastColumn="0" w:lastRowFirstColumn="0" w:lastRowLastColumn="0"/>
            </w:pPr>
            <w:r>
              <w:t>140 195</w:t>
            </w:r>
          </w:p>
        </w:tc>
        <w:tc>
          <w:tcPr>
            <w:tcW w:w="833" w:type="dxa"/>
          </w:tcPr>
          <w:p w14:paraId="3D40703D" w14:textId="77777777" w:rsidR="00034CD8" w:rsidRDefault="00034CD8">
            <w:pPr>
              <w:cnfStyle w:val="000000000000" w:firstRow="0" w:lastRow="0" w:firstColumn="0" w:lastColumn="0" w:oddVBand="0" w:evenVBand="0" w:oddHBand="0" w:evenHBand="0" w:firstRowFirstColumn="0" w:firstRowLastColumn="0" w:lastRowFirstColumn="0" w:lastRowLastColumn="0"/>
            </w:pPr>
            <w:r>
              <w:t>147 066</w:t>
            </w:r>
          </w:p>
        </w:tc>
        <w:tc>
          <w:tcPr>
            <w:tcW w:w="833" w:type="dxa"/>
          </w:tcPr>
          <w:p w14:paraId="6C1EAEE5" w14:textId="77777777" w:rsidR="00034CD8" w:rsidRDefault="00034CD8">
            <w:pPr>
              <w:cnfStyle w:val="000000000000" w:firstRow="0" w:lastRow="0" w:firstColumn="0" w:lastColumn="0" w:oddVBand="0" w:evenVBand="0" w:oddHBand="0" w:evenHBand="0" w:firstRowFirstColumn="0" w:firstRowLastColumn="0" w:lastRowFirstColumn="0" w:lastRowLastColumn="0"/>
            </w:pPr>
            <w:r>
              <w:t>151 492</w:t>
            </w:r>
          </w:p>
        </w:tc>
        <w:tc>
          <w:tcPr>
            <w:tcW w:w="834" w:type="dxa"/>
          </w:tcPr>
          <w:p w14:paraId="7028861E" w14:textId="77777777" w:rsidR="00034CD8" w:rsidRDefault="00034CD8">
            <w:pPr>
              <w:cnfStyle w:val="000000000000" w:firstRow="0" w:lastRow="0" w:firstColumn="0" w:lastColumn="0" w:oddVBand="0" w:evenVBand="0" w:oddHBand="0" w:evenHBand="0" w:firstRowFirstColumn="0" w:firstRowLastColumn="0" w:lastRowFirstColumn="0" w:lastRowLastColumn="0"/>
            </w:pPr>
            <w:r>
              <w:t>155 437</w:t>
            </w:r>
          </w:p>
        </w:tc>
      </w:tr>
      <w:tr w:rsidR="00034CD8" w14:paraId="772CA91E"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7C5023D9" w14:textId="77777777" w:rsidR="00034CD8" w:rsidRDefault="00034CD8">
            <w:r>
              <w:t>Other non</w:t>
            </w:r>
            <w:r>
              <w:noBreakHyphen/>
              <w:t>financial assets</w:t>
            </w:r>
          </w:p>
        </w:tc>
        <w:tc>
          <w:tcPr>
            <w:tcW w:w="833" w:type="dxa"/>
            <w:tcBorders>
              <w:bottom w:val="single" w:sz="6" w:space="0" w:color="auto"/>
            </w:tcBorders>
          </w:tcPr>
          <w:p w14:paraId="297C28C8" w14:textId="77777777" w:rsidR="00034CD8" w:rsidRDefault="00034CD8">
            <w:pPr>
              <w:cnfStyle w:val="000000000000" w:firstRow="0" w:lastRow="0" w:firstColumn="0" w:lastColumn="0" w:oddVBand="0" w:evenVBand="0" w:oddHBand="0" w:evenHBand="0" w:firstRowFirstColumn="0" w:firstRowLastColumn="0" w:lastRowFirstColumn="0" w:lastRowLastColumn="0"/>
            </w:pPr>
            <w:r>
              <w:t>3 727</w:t>
            </w:r>
          </w:p>
        </w:tc>
        <w:tc>
          <w:tcPr>
            <w:tcW w:w="833" w:type="dxa"/>
            <w:tcBorders>
              <w:bottom w:val="single" w:sz="6" w:space="0" w:color="auto"/>
            </w:tcBorders>
          </w:tcPr>
          <w:p w14:paraId="1B353855" w14:textId="77777777" w:rsidR="00034CD8" w:rsidRDefault="00034CD8">
            <w:pPr>
              <w:cnfStyle w:val="000000000000" w:firstRow="0" w:lastRow="0" w:firstColumn="0" w:lastColumn="0" w:oddVBand="0" w:evenVBand="0" w:oddHBand="0" w:evenHBand="0" w:firstRowFirstColumn="0" w:firstRowLastColumn="0" w:lastRowFirstColumn="0" w:lastRowLastColumn="0"/>
            </w:pPr>
            <w:r>
              <w:t>3 829</w:t>
            </w:r>
          </w:p>
        </w:tc>
        <w:tc>
          <w:tcPr>
            <w:tcW w:w="833" w:type="dxa"/>
            <w:tcBorders>
              <w:bottom w:val="single" w:sz="6" w:space="0" w:color="auto"/>
            </w:tcBorders>
          </w:tcPr>
          <w:p w14:paraId="63BEC6C8" w14:textId="77777777" w:rsidR="00034CD8" w:rsidRDefault="00034CD8">
            <w:pPr>
              <w:cnfStyle w:val="000000000000" w:firstRow="0" w:lastRow="0" w:firstColumn="0" w:lastColumn="0" w:oddVBand="0" w:evenVBand="0" w:oddHBand="0" w:evenHBand="0" w:firstRowFirstColumn="0" w:firstRowLastColumn="0" w:lastRowFirstColumn="0" w:lastRowLastColumn="0"/>
            </w:pPr>
            <w:r>
              <w:t>4 157</w:t>
            </w:r>
          </w:p>
        </w:tc>
        <w:tc>
          <w:tcPr>
            <w:tcW w:w="833" w:type="dxa"/>
            <w:tcBorders>
              <w:bottom w:val="single" w:sz="6" w:space="0" w:color="auto"/>
            </w:tcBorders>
          </w:tcPr>
          <w:p w14:paraId="28DCBF73" w14:textId="77777777" w:rsidR="00034CD8" w:rsidRDefault="00034CD8">
            <w:pPr>
              <w:cnfStyle w:val="000000000000" w:firstRow="0" w:lastRow="0" w:firstColumn="0" w:lastColumn="0" w:oddVBand="0" w:evenVBand="0" w:oddHBand="0" w:evenHBand="0" w:firstRowFirstColumn="0" w:firstRowLastColumn="0" w:lastRowFirstColumn="0" w:lastRowLastColumn="0"/>
            </w:pPr>
            <w:r>
              <w:t>4 515</w:t>
            </w:r>
          </w:p>
        </w:tc>
        <w:tc>
          <w:tcPr>
            <w:tcW w:w="834" w:type="dxa"/>
            <w:tcBorders>
              <w:bottom w:val="single" w:sz="6" w:space="0" w:color="auto"/>
            </w:tcBorders>
          </w:tcPr>
          <w:p w14:paraId="37A95B9F" w14:textId="77777777" w:rsidR="00034CD8" w:rsidRDefault="00034CD8">
            <w:pPr>
              <w:cnfStyle w:val="000000000000" w:firstRow="0" w:lastRow="0" w:firstColumn="0" w:lastColumn="0" w:oddVBand="0" w:evenVBand="0" w:oddHBand="0" w:evenHBand="0" w:firstRowFirstColumn="0" w:firstRowLastColumn="0" w:lastRowFirstColumn="0" w:lastRowLastColumn="0"/>
            </w:pPr>
            <w:r>
              <w:t>4 901</w:t>
            </w:r>
          </w:p>
        </w:tc>
      </w:tr>
      <w:tr w:rsidR="00034CD8" w14:paraId="28F67BBD"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0760D33F" w14:textId="77777777" w:rsidR="00034CD8" w:rsidRDefault="00034CD8">
            <w:r>
              <w:rPr>
                <w:b/>
              </w:rPr>
              <w:t>Total non</w:t>
            </w:r>
            <w:r>
              <w:rPr>
                <w:b/>
              </w:rPr>
              <w:noBreakHyphen/>
              <w:t>financial assets</w:t>
            </w:r>
          </w:p>
        </w:tc>
        <w:tc>
          <w:tcPr>
            <w:tcW w:w="833" w:type="dxa"/>
            <w:tcBorders>
              <w:top w:val="single" w:sz="6" w:space="0" w:color="auto"/>
              <w:bottom w:val="single" w:sz="6" w:space="0" w:color="auto"/>
            </w:tcBorders>
          </w:tcPr>
          <w:p w14:paraId="2894C85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146 069</w:t>
            </w:r>
          </w:p>
        </w:tc>
        <w:tc>
          <w:tcPr>
            <w:tcW w:w="833" w:type="dxa"/>
            <w:tcBorders>
              <w:top w:val="single" w:sz="6" w:space="0" w:color="auto"/>
              <w:bottom w:val="single" w:sz="6" w:space="0" w:color="auto"/>
            </w:tcBorders>
          </w:tcPr>
          <w:p w14:paraId="6ED785A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145 758</w:t>
            </w:r>
          </w:p>
        </w:tc>
        <w:tc>
          <w:tcPr>
            <w:tcW w:w="833" w:type="dxa"/>
            <w:tcBorders>
              <w:top w:val="single" w:sz="6" w:space="0" w:color="auto"/>
              <w:bottom w:val="single" w:sz="6" w:space="0" w:color="auto"/>
            </w:tcBorders>
          </w:tcPr>
          <w:p w14:paraId="5D2E564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153 319</w:t>
            </w:r>
          </w:p>
        </w:tc>
        <w:tc>
          <w:tcPr>
            <w:tcW w:w="833" w:type="dxa"/>
            <w:tcBorders>
              <w:top w:val="single" w:sz="6" w:space="0" w:color="auto"/>
              <w:bottom w:val="single" w:sz="6" w:space="0" w:color="auto"/>
            </w:tcBorders>
          </w:tcPr>
          <w:p w14:paraId="55B0546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157 973</w:t>
            </w:r>
          </w:p>
        </w:tc>
        <w:tc>
          <w:tcPr>
            <w:tcW w:w="834" w:type="dxa"/>
            <w:tcBorders>
              <w:top w:val="single" w:sz="6" w:space="0" w:color="auto"/>
              <w:bottom w:val="single" w:sz="6" w:space="0" w:color="auto"/>
            </w:tcBorders>
          </w:tcPr>
          <w:p w14:paraId="68A1F9B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162 407</w:t>
            </w:r>
          </w:p>
        </w:tc>
      </w:tr>
      <w:tr w:rsidR="00034CD8" w14:paraId="396BE58E"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12F5BE5B" w14:textId="77777777" w:rsidR="00034CD8" w:rsidRDefault="00034CD8">
            <w:r>
              <w:rPr>
                <w:b/>
              </w:rPr>
              <w:t>Total assets</w:t>
            </w:r>
          </w:p>
        </w:tc>
        <w:tc>
          <w:tcPr>
            <w:tcW w:w="833" w:type="dxa"/>
            <w:tcBorders>
              <w:top w:val="single" w:sz="6" w:space="0" w:color="auto"/>
            </w:tcBorders>
          </w:tcPr>
          <w:p w14:paraId="7894617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152 125</w:t>
            </w:r>
          </w:p>
        </w:tc>
        <w:tc>
          <w:tcPr>
            <w:tcW w:w="833" w:type="dxa"/>
            <w:tcBorders>
              <w:top w:val="single" w:sz="6" w:space="0" w:color="auto"/>
            </w:tcBorders>
          </w:tcPr>
          <w:p w14:paraId="6F6C7CE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152 179</w:t>
            </w:r>
          </w:p>
        </w:tc>
        <w:tc>
          <w:tcPr>
            <w:tcW w:w="833" w:type="dxa"/>
            <w:tcBorders>
              <w:top w:val="single" w:sz="6" w:space="0" w:color="auto"/>
            </w:tcBorders>
          </w:tcPr>
          <w:p w14:paraId="3000A63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159 139</w:t>
            </w:r>
          </w:p>
        </w:tc>
        <w:tc>
          <w:tcPr>
            <w:tcW w:w="833" w:type="dxa"/>
            <w:tcBorders>
              <w:top w:val="single" w:sz="6" w:space="0" w:color="auto"/>
            </w:tcBorders>
          </w:tcPr>
          <w:p w14:paraId="23F5BFB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164 162</w:t>
            </w:r>
          </w:p>
        </w:tc>
        <w:tc>
          <w:tcPr>
            <w:tcW w:w="834" w:type="dxa"/>
            <w:tcBorders>
              <w:top w:val="single" w:sz="6" w:space="0" w:color="auto"/>
            </w:tcBorders>
          </w:tcPr>
          <w:p w14:paraId="25C95FC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169 038</w:t>
            </w:r>
          </w:p>
        </w:tc>
      </w:tr>
      <w:tr w:rsidR="00034CD8" w14:paraId="0DDB0E14" w14:textId="77777777">
        <w:tc>
          <w:tcPr>
            <w:cnfStyle w:val="001000000000" w:firstRow="0" w:lastRow="0" w:firstColumn="1" w:lastColumn="0" w:oddVBand="0" w:evenVBand="0" w:oddHBand="0" w:evenHBand="0" w:firstRowFirstColumn="0" w:firstRowLastColumn="0" w:lastRowFirstColumn="0" w:lastRowLastColumn="0"/>
            <w:tcW w:w="3544" w:type="dxa"/>
          </w:tcPr>
          <w:p w14:paraId="7B523C05" w14:textId="77777777" w:rsidR="00034CD8" w:rsidRDefault="00034CD8">
            <w:r>
              <w:rPr>
                <w:b/>
              </w:rPr>
              <w:t>Liabilities</w:t>
            </w:r>
          </w:p>
        </w:tc>
        <w:tc>
          <w:tcPr>
            <w:tcW w:w="833" w:type="dxa"/>
          </w:tcPr>
          <w:p w14:paraId="1CD577F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4467103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40E632F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5A3E533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4" w:type="dxa"/>
          </w:tcPr>
          <w:p w14:paraId="240C7B1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0ED96F22" w14:textId="77777777">
        <w:tc>
          <w:tcPr>
            <w:cnfStyle w:val="001000000000" w:firstRow="0" w:lastRow="0" w:firstColumn="1" w:lastColumn="0" w:oddVBand="0" w:evenVBand="0" w:oddHBand="0" w:evenHBand="0" w:firstRowFirstColumn="0" w:firstRowLastColumn="0" w:lastRowFirstColumn="0" w:lastRowLastColumn="0"/>
            <w:tcW w:w="3544" w:type="dxa"/>
          </w:tcPr>
          <w:p w14:paraId="27B7DE3F" w14:textId="77777777" w:rsidR="00034CD8" w:rsidRDefault="00034CD8">
            <w:r>
              <w:t>Deposits held and advances received</w:t>
            </w:r>
          </w:p>
        </w:tc>
        <w:tc>
          <w:tcPr>
            <w:tcW w:w="833" w:type="dxa"/>
          </w:tcPr>
          <w:p w14:paraId="53D5ED94" w14:textId="77777777" w:rsidR="00034CD8" w:rsidRDefault="00034CD8">
            <w:pPr>
              <w:cnfStyle w:val="000000000000" w:firstRow="0" w:lastRow="0" w:firstColumn="0" w:lastColumn="0" w:oddVBand="0" w:evenVBand="0" w:oddHBand="0" w:evenHBand="0" w:firstRowFirstColumn="0" w:firstRowLastColumn="0" w:lastRowFirstColumn="0" w:lastRowLastColumn="0"/>
            </w:pPr>
            <w:r>
              <w:t>2 953</w:t>
            </w:r>
          </w:p>
        </w:tc>
        <w:tc>
          <w:tcPr>
            <w:tcW w:w="833" w:type="dxa"/>
          </w:tcPr>
          <w:p w14:paraId="510826AC" w14:textId="77777777" w:rsidR="00034CD8" w:rsidRDefault="00034CD8">
            <w:pPr>
              <w:cnfStyle w:val="000000000000" w:firstRow="0" w:lastRow="0" w:firstColumn="0" w:lastColumn="0" w:oddVBand="0" w:evenVBand="0" w:oddHBand="0" w:evenHBand="0" w:firstRowFirstColumn="0" w:firstRowLastColumn="0" w:lastRowFirstColumn="0" w:lastRowLastColumn="0"/>
            </w:pPr>
            <w:r>
              <w:t>2 997</w:t>
            </w:r>
          </w:p>
        </w:tc>
        <w:tc>
          <w:tcPr>
            <w:tcW w:w="833" w:type="dxa"/>
          </w:tcPr>
          <w:p w14:paraId="40C08181" w14:textId="77777777" w:rsidR="00034CD8" w:rsidRDefault="00034CD8">
            <w:pPr>
              <w:cnfStyle w:val="000000000000" w:firstRow="0" w:lastRow="0" w:firstColumn="0" w:lastColumn="0" w:oddVBand="0" w:evenVBand="0" w:oddHBand="0" w:evenHBand="0" w:firstRowFirstColumn="0" w:firstRowLastColumn="0" w:lastRowFirstColumn="0" w:lastRowLastColumn="0"/>
            </w:pPr>
            <w:r>
              <w:t>3 138</w:t>
            </w:r>
          </w:p>
        </w:tc>
        <w:tc>
          <w:tcPr>
            <w:tcW w:w="833" w:type="dxa"/>
          </w:tcPr>
          <w:p w14:paraId="343516B8" w14:textId="77777777" w:rsidR="00034CD8" w:rsidRDefault="00034CD8">
            <w:pPr>
              <w:cnfStyle w:val="000000000000" w:firstRow="0" w:lastRow="0" w:firstColumn="0" w:lastColumn="0" w:oddVBand="0" w:evenVBand="0" w:oddHBand="0" w:evenHBand="0" w:firstRowFirstColumn="0" w:firstRowLastColumn="0" w:lastRowFirstColumn="0" w:lastRowLastColumn="0"/>
            </w:pPr>
            <w:r>
              <w:t>3 181</w:t>
            </w:r>
          </w:p>
        </w:tc>
        <w:tc>
          <w:tcPr>
            <w:tcW w:w="834" w:type="dxa"/>
          </w:tcPr>
          <w:p w14:paraId="73B5570C" w14:textId="77777777" w:rsidR="00034CD8" w:rsidRDefault="00034CD8">
            <w:pPr>
              <w:cnfStyle w:val="000000000000" w:firstRow="0" w:lastRow="0" w:firstColumn="0" w:lastColumn="0" w:oddVBand="0" w:evenVBand="0" w:oddHBand="0" w:evenHBand="0" w:firstRowFirstColumn="0" w:firstRowLastColumn="0" w:lastRowFirstColumn="0" w:lastRowLastColumn="0"/>
            </w:pPr>
            <w:r>
              <w:t>3 292</w:t>
            </w:r>
          </w:p>
        </w:tc>
      </w:tr>
      <w:tr w:rsidR="00034CD8" w14:paraId="1DEA5574" w14:textId="77777777">
        <w:tc>
          <w:tcPr>
            <w:cnfStyle w:val="001000000000" w:firstRow="0" w:lastRow="0" w:firstColumn="1" w:lastColumn="0" w:oddVBand="0" w:evenVBand="0" w:oddHBand="0" w:evenHBand="0" w:firstRowFirstColumn="0" w:firstRowLastColumn="0" w:lastRowFirstColumn="0" w:lastRowLastColumn="0"/>
            <w:tcW w:w="3544" w:type="dxa"/>
          </w:tcPr>
          <w:p w14:paraId="468923EC" w14:textId="77777777" w:rsidR="00034CD8" w:rsidRDefault="00034CD8">
            <w:r>
              <w:t>Payables</w:t>
            </w:r>
          </w:p>
        </w:tc>
        <w:tc>
          <w:tcPr>
            <w:tcW w:w="833" w:type="dxa"/>
          </w:tcPr>
          <w:p w14:paraId="1633F3E5" w14:textId="77777777" w:rsidR="00034CD8" w:rsidRDefault="00034CD8">
            <w:pPr>
              <w:cnfStyle w:val="000000000000" w:firstRow="0" w:lastRow="0" w:firstColumn="0" w:lastColumn="0" w:oddVBand="0" w:evenVBand="0" w:oddHBand="0" w:evenHBand="0" w:firstRowFirstColumn="0" w:firstRowLastColumn="0" w:lastRowFirstColumn="0" w:lastRowLastColumn="0"/>
            </w:pPr>
            <w:r>
              <w:t>2 328</w:t>
            </w:r>
          </w:p>
        </w:tc>
        <w:tc>
          <w:tcPr>
            <w:tcW w:w="833" w:type="dxa"/>
          </w:tcPr>
          <w:p w14:paraId="622065E4" w14:textId="77777777" w:rsidR="00034CD8" w:rsidRDefault="00034CD8">
            <w:pPr>
              <w:cnfStyle w:val="000000000000" w:firstRow="0" w:lastRow="0" w:firstColumn="0" w:lastColumn="0" w:oddVBand="0" w:evenVBand="0" w:oddHBand="0" w:evenHBand="0" w:firstRowFirstColumn="0" w:firstRowLastColumn="0" w:lastRowFirstColumn="0" w:lastRowLastColumn="0"/>
            </w:pPr>
            <w:r>
              <w:t>1 924</w:t>
            </w:r>
          </w:p>
        </w:tc>
        <w:tc>
          <w:tcPr>
            <w:tcW w:w="833" w:type="dxa"/>
          </w:tcPr>
          <w:p w14:paraId="0FF1C388" w14:textId="77777777" w:rsidR="00034CD8" w:rsidRDefault="00034CD8">
            <w:pPr>
              <w:cnfStyle w:val="000000000000" w:firstRow="0" w:lastRow="0" w:firstColumn="0" w:lastColumn="0" w:oddVBand="0" w:evenVBand="0" w:oddHBand="0" w:evenHBand="0" w:firstRowFirstColumn="0" w:firstRowLastColumn="0" w:lastRowFirstColumn="0" w:lastRowLastColumn="0"/>
            </w:pPr>
            <w:r>
              <w:t>1 871</w:t>
            </w:r>
          </w:p>
        </w:tc>
        <w:tc>
          <w:tcPr>
            <w:tcW w:w="833" w:type="dxa"/>
          </w:tcPr>
          <w:p w14:paraId="48E6FADE" w14:textId="77777777" w:rsidR="00034CD8" w:rsidRDefault="00034CD8">
            <w:pPr>
              <w:cnfStyle w:val="000000000000" w:firstRow="0" w:lastRow="0" w:firstColumn="0" w:lastColumn="0" w:oddVBand="0" w:evenVBand="0" w:oddHBand="0" w:evenHBand="0" w:firstRowFirstColumn="0" w:firstRowLastColumn="0" w:lastRowFirstColumn="0" w:lastRowLastColumn="0"/>
            </w:pPr>
            <w:r>
              <w:t>2 018</w:t>
            </w:r>
          </w:p>
        </w:tc>
        <w:tc>
          <w:tcPr>
            <w:tcW w:w="834" w:type="dxa"/>
          </w:tcPr>
          <w:p w14:paraId="6032F4E8" w14:textId="77777777" w:rsidR="00034CD8" w:rsidRDefault="00034CD8">
            <w:pPr>
              <w:cnfStyle w:val="000000000000" w:firstRow="0" w:lastRow="0" w:firstColumn="0" w:lastColumn="0" w:oddVBand="0" w:evenVBand="0" w:oddHBand="0" w:evenHBand="0" w:firstRowFirstColumn="0" w:firstRowLastColumn="0" w:lastRowFirstColumn="0" w:lastRowLastColumn="0"/>
            </w:pPr>
            <w:r>
              <w:t>2 087</w:t>
            </w:r>
          </w:p>
        </w:tc>
      </w:tr>
      <w:tr w:rsidR="00034CD8" w14:paraId="44DB711C" w14:textId="77777777">
        <w:tc>
          <w:tcPr>
            <w:cnfStyle w:val="001000000000" w:firstRow="0" w:lastRow="0" w:firstColumn="1" w:lastColumn="0" w:oddVBand="0" w:evenVBand="0" w:oddHBand="0" w:evenHBand="0" w:firstRowFirstColumn="0" w:firstRowLastColumn="0" w:lastRowFirstColumn="0" w:lastRowLastColumn="0"/>
            <w:tcW w:w="3544" w:type="dxa"/>
          </w:tcPr>
          <w:p w14:paraId="41DD0F91" w14:textId="77777777" w:rsidR="00034CD8" w:rsidRDefault="00034CD8">
            <w:r>
              <w:t>Borrowings</w:t>
            </w:r>
          </w:p>
        </w:tc>
        <w:tc>
          <w:tcPr>
            <w:tcW w:w="833" w:type="dxa"/>
          </w:tcPr>
          <w:p w14:paraId="58AB1201" w14:textId="77777777" w:rsidR="00034CD8" w:rsidRDefault="00034CD8">
            <w:pPr>
              <w:cnfStyle w:val="000000000000" w:firstRow="0" w:lastRow="0" w:firstColumn="0" w:lastColumn="0" w:oddVBand="0" w:evenVBand="0" w:oddHBand="0" w:evenHBand="0" w:firstRowFirstColumn="0" w:firstRowLastColumn="0" w:lastRowFirstColumn="0" w:lastRowLastColumn="0"/>
            </w:pPr>
            <w:r>
              <w:t>30 682</w:t>
            </w:r>
          </w:p>
        </w:tc>
        <w:tc>
          <w:tcPr>
            <w:tcW w:w="833" w:type="dxa"/>
          </w:tcPr>
          <w:p w14:paraId="35DE9285" w14:textId="77777777" w:rsidR="00034CD8" w:rsidRDefault="00034CD8">
            <w:pPr>
              <w:cnfStyle w:val="000000000000" w:firstRow="0" w:lastRow="0" w:firstColumn="0" w:lastColumn="0" w:oddVBand="0" w:evenVBand="0" w:oddHBand="0" w:evenHBand="0" w:firstRowFirstColumn="0" w:firstRowLastColumn="0" w:lastRowFirstColumn="0" w:lastRowLastColumn="0"/>
            </w:pPr>
            <w:r>
              <w:t>31 034</w:t>
            </w:r>
          </w:p>
        </w:tc>
        <w:tc>
          <w:tcPr>
            <w:tcW w:w="833" w:type="dxa"/>
          </w:tcPr>
          <w:p w14:paraId="36A7D035" w14:textId="77777777" w:rsidR="00034CD8" w:rsidRDefault="00034CD8">
            <w:pPr>
              <w:cnfStyle w:val="000000000000" w:firstRow="0" w:lastRow="0" w:firstColumn="0" w:lastColumn="0" w:oddVBand="0" w:evenVBand="0" w:oddHBand="0" w:evenHBand="0" w:firstRowFirstColumn="0" w:firstRowLastColumn="0" w:lastRowFirstColumn="0" w:lastRowLastColumn="0"/>
            </w:pPr>
            <w:r>
              <w:t>34 961</w:t>
            </w:r>
          </w:p>
        </w:tc>
        <w:tc>
          <w:tcPr>
            <w:tcW w:w="833" w:type="dxa"/>
          </w:tcPr>
          <w:p w14:paraId="5EEB5D90" w14:textId="77777777" w:rsidR="00034CD8" w:rsidRDefault="00034CD8">
            <w:pPr>
              <w:cnfStyle w:val="000000000000" w:firstRow="0" w:lastRow="0" w:firstColumn="0" w:lastColumn="0" w:oddVBand="0" w:evenVBand="0" w:oddHBand="0" w:evenHBand="0" w:firstRowFirstColumn="0" w:firstRowLastColumn="0" w:lastRowFirstColumn="0" w:lastRowLastColumn="0"/>
            </w:pPr>
            <w:r>
              <w:t>38 236</w:t>
            </w:r>
          </w:p>
        </w:tc>
        <w:tc>
          <w:tcPr>
            <w:tcW w:w="834" w:type="dxa"/>
          </w:tcPr>
          <w:p w14:paraId="06715520" w14:textId="77777777" w:rsidR="00034CD8" w:rsidRDefault="00034CD8">
            <w:pPr>
              <w:cnfStyle w:val="000000000000" w:firstRow="0" w:lastRow="0" w:firstColumn="0" w:lastColumn="0" w:oddVBand="0" w:evenVBand="0" w:oddHBand="0" w:evenHBand="0" w:firstRowFirstColumn="0" w:firstRowLastColumn="0" w:lastRowFirstColumn="0" w:lastRowLastColumn="0"/>
            </w:pPr>
            <w:r>
              <w:t>41 797</w:t>
            </w:r>
          </w:p>
        </w:tc>
      </w:tr>
      <w:tr w:rsidR="00034CD8" w14:paraId="550D1EBC" w14:textId="77777777">
        <w:tc>
          <w:tcPr>
            <w:cnfStyle w:val="001000000000" w:firstRow="0" w:lastRow="0" w:firstColumn="1" w:lastColumn="0" w:oddVBand="0" w:evenVBand="0" w:oddHBand="0" w:evenHBand="0" w:firstRowFirstColumn="0" w:firstRowLastColumn="0" w:lastRowFirstColumn="0" w:lastRowLastColumn="0"/>
            <w:tcW w:w="3544" w:type="dxa"/>
          </w:tcPr>
          <w:p w14:paraId="318F19C3" w14:textId="77777777" w:rsidR="00034CD8" w:rsidRDefault="00034CD8">
            <w:r>
              <w:t>Employee benefits</w:t>
            </w:r>
          </w:p>
        </w:tc>
        <w:tc>
          <w:tcPr>
            <w:tcW w:w="833" w:type="dxa"/>
          </w:tcPr>
          <w:p w14:paraId="59DC1878" w14:textId="77777777" w:rsidR="00034CD8" w:rsidRDefault="00034CD8">
            <w:pPr>
              <w:cnfStyle w:val="000000000000" w:firstRow="0" w:lastRow="0" w:firstColumn="0" w:lastColumn="0" w:oddVBand="0" w:evenVBand="0" w:oddHBand="0" w:evenHBand="0" w:firstRowFirstColumn="0" w:firstRowLastColumn="0" w:lastRowFirstColumn="0" w:lastRowLastColumn="0"/>
            </w:pPr>
            <w:r>
              <w:t>653</w:t>
            </w:r>
          </w:p>
        </w:tc>
        <w:tc>
          <w:tcPr>
            <w:tcW w:w="833" w:type="dxa"/>
          </w:tcPr>
          <w:p w14:paraId="6BA38A22" w14:textId="77777777" w:rsidR="00034CD8" w:rsidRDefault="00034CD8">
            <w:pPr>
              <w:cnfStyle w:val="000000000000" w:firstRow="0" w:lastRow="0" w:firstColumn="0" w:lastColumn="0" w:oddVBand="0" w:evenVBand="0" w:oddHBand="0" w:evenHBand="0" w:firstRowFirstColumn="0" w:firstRowLastColumn="0" w:lastRowFirstColumn="0" w:lastRowLastColumn="0"/>
            </w:pPr>
            <w:r>
              <w:t>655</w:t>
            </w:r>
          </w:p>
        </w:tc>
        <w:tc>
          <w:tcPr>
            <w:tcW w:w="833" w:type="dxa"/>
          </w:tcPr>
          <w:p w14:paraId="7BF732AF" w14:textId="77777777" w:rsidR="00034CD8" w:rsidRDefault="00034CD8">
            <w:pPr>
              <w:cnfStyle w:val="000000000000" w:firstRow="0" w:lastRow="0" w:firstColumn="0" w:lastColumn="0" w:oddVBand="0" w:evenVBand="0" w:oddHBand="0" w:evenHBand="0" w:firstRowFirstColumn="0" w:firstRowLastColumn="0" w:lastRowFirstColumn="0" w:lastRowLastColumn="0"/>
            </w:pPr>
            <w:r>
              <w:t>679</w:t>
            </w:r>
          </w:p>
        </w:tc>
        <w:tc>
          <w:tcPr>
            <w:tcW w:w="833" w:type="dxa"/>
          </w:tcPr>
          <w:p w14:paraId="556058FC" w14:textId="77777777" w:rsidR="00034CD8" w:rsidRDefault="00034CD8">
            <w:pPr>
              <w:cnfStyle w:val="000000000000" w:firstRow="0" w:lastRow="0" w:firstColumn="0" w:lastColumn="0" w:oddVBand="0" w:evenVBand="0" w:oddHBand="0" w:evenHBand="0" w:firstRowFirstColumn="0" w:firstRowLastColumn="0" w:lastRowFirstColumn="0" w:lastRowLastColumn="0"/>
            </w:pPr>
            <w:r>
              <w:t>703</w:t>
            </w:r>
          </w:p>
        </w:tc>
        <w:tc>
          <w:tcPr>
            <w:tcW w:w="834" w:type="dxa"/>
          </w:tcPr>
          <w:p w14:paraId="6C42ADA9" w14:textId="77777777" w:rsidR="00034CD8" w:rsidRDefault="00034CD8">
            <w:pPr>
              <w:cnfStyle w:val="000000000000" w:firstRow="0" w:lastRow="0" w:firstColumn="0" w:lastColumn="0" w:oddVBand="0" w:evenVBand="0" w:oddHBand="0" w:evenHBand="0" w:firstRowFirstColumn="0" w:firstRowLastColumn="0" w:lastRowFirstColumn="0" w:lastRowLastColumn="0"/>
            </w:pPr>
            <w:r>
              <w:t>727</w:t>
            </w:r>
          </w:p>
        </w:tc>
      </w:tr>
      <w:tr w:rsidR="00034CD8" w14:paraId="775F453A" w14:textId="77777777">
        <w:tc>
          <w:tcPr>
            <w:cnfStyle w:val="001000000000" w:firstRow="0" w:lastRow="0" w:firstColumn="1" w:lastColumn="0" w:oddVBand="0" w:evenVBand="0" w:oddHBand="0" w:evenHBand="0" w:firstRowFirstColumn="0" w:firstRowLastColumn="0" w:lastRowFirstColumn="0" w:lastRowLastColumn="0"/>
            <w:tcW w:w="3544" w:type="dxa"/>
          </w:tcPr>
          <w:p w14:paraId="7360F354" w14:textId="77777777" w:rsidR="00034CD8" w:rsidRDefault="00034CD8">
            <w:r>
              <w:t>Superannuation</w:t>
            </w:r>
          </w:p>
        </w:tc>
        <w:tc>
          <w:tcPr>
            <w:tcW w:w="833" w:type="dxa"/>
          </w:tcPr>
          <w:p w14:paraId="6963BFF8" w14:textId="77777777" w:rsidR="00034CD8" w:rsidRDefault="00034CD8">
            <w:pPr>
              <w:cnfStyle w:val="000000000000" w:firstRow="0" w:lastRow="0" w:firstColumn="0" w:lastColumn="0" w:oddVBand="0" w:evenVBand="0" w:oddHBand="0" w:evenHBand="0" w:firstRowFirstColumn="0" w:firstRowLastColumn="0" w:lastRowFirstColumn="0" w:lastRowLastColumn="0"/>
            </w:pPr>
            <w:r>
              <w:t>1</w:t>
            </w:r>
          </w:p>
        </w:tc>
        <w:tc>
          <w:tcPr>
            <w:tcW w:w="833" w:type="dxa"/>
          </w:tcPr>
          <w:p w14:paraId="32C88102" w14:textId="77777777" w:rsidR="00034CD8" w:rsidRDefault="00034CD8">
            <w:pPr>
              <w:cnfStyle w:val="000000000000" w:firstRow="0" w:lastRow="0" w:firstColumn="0" w:lastColumn="0" w:oddVBand="0" w:evenVBand="0" w:oddHBand="0" w:evenHBand="0" w:firstRowFirstColumn="0" w:firstRowLastColumn="0" w:lastRowFirstColumn="0" w:lastRowLastColumn="0"/>
            </w:pPr>
            <w:r>
              <w:t>1</w:t>
            </w:r>
          </w:p>
        </w:tc>
        <w:tc>
          <w:tcPr>
            <w:tcW w:w="833" w:type="dxa"/>
          </w:tcPr>
          <w:p w14:paraId="510A037D" w14:textId="77777777" w:rsidR="00034CD8" w:rsidRDefault="00034CD8">
            <w:pPr>
              <w:cnfStyle w:val="000000000000" w:firstRow="0" w:lastRow="0" w:firstColumn="0" w:lastColumn="0" w:oddVBand="0" w:evenVBand="0" w:oddHBand="0" w:evenHBand="0" w:firstRowFirstColumn="0" w:firstRowLastColumn="0" w:lastRowFirstColumn="0" w:lastRowLastColumn="0"/>
            </w:pPr>
            <w:r>
              <w:t>1</w:t>
            </w:r>
          </w:p>
        </w:tc>
        <w:tc>
          <w:tcPr>
            <w:tcW w:w="833" w:type="dxa"/>
          </w:tcPr>
          <w:p w14:paraId="0834C37B" w14:textId="77777777" w:rsidR="00034CD8" w:rsidRDefault="00034CD8">
            <w:pPr>
              <w:cnfStyle w:val="000000000000" w:firstRow="0" w:lastRow="0" w:firstColumn="0" w:lastColumn="0" w:oddVBand="0" w:evenVBand="0" w:oddHBand="0" w:evenHBand="0" w:firstRowFirstColumn="0" w:firstRowLastColumn="0" w:lastRowFirstColumn="0" w:lastRowLastColumn="0"/>
            </w:pPr>
            <w:r>
              <w:t>1</w:t>
            </w:r>
          </w:p>
        </w:tc>
        <w:tc>
          <w:tcPr>
            <w:tcW w:w="834" w:type="dxa"/>
          </w:tcPr>
          <w:p w14:paraId="6B3BFCD4" w14:textId="77777777" w:rsidR="00034CD8" w:rsidRDefault="00034CD8">
            <w:pPr>
              <w:cnfStyle w:val="000000000000" w:firstRow="0" w:lastRow="0" w:firstColumn="0" w:lastColumn="0" w:oddVBand="0" w:evenVBand="0" w:oddHBand="0" w:evenHBand="0" w:firstRowFirstColumn="0" w:firstRowLastColumn="0" w:lastRowFirstColumn="0" w:lastRowLastColumn="0"/>
            </w:pPr>
            <w:r>
              <w:t>..</w:t>
            </w:r>
          </w:p>
        </w:tc>
      </w:tr>
      <w:tr w:rsidR="00034CD8" w14:paraId="7C810E5C" w14:textId="77777777">
        <w:tc>
          <w:tcPr>
            <w:cnfStyle w:val="001000000000" w:firstRow="0" w:lastRow="0" w:firstColumn="1" w:lastColumn="0" w:oddVBand="0" w:evenVBand="0" w:oddHBand="0" w:evenHBand="0" w:firstRowFirstColumn="0" w:firstRowLastColumn="0" w:lastRowFirstColumn="0" w:lastRowLastColumn="0"/>
            <w:tcW w:w="3544" w:type="dxa"/>
          </w:tcPr>
          <w:p w14:paraId="1CEFB7C9" w14:textId="77777777" w:rsidR="00034CD8" w:rsidRDefault="00034CD8">
            <w:r>
              <w:t>Other provisions</w:t>
            </w:r>
          </w:p>
        </w:tc>
        <w:tc>
          <w:tcPr>
            <w:tcW w:w="833" w:type="dxa"/>
          </w:tcPr>
          <w:p w14:paraId="336A5B48" w14:textId="77777777" w:rsidR="00034CD8" w:rsidRDefault="00034CD8">
            <w:pPr>
              <w:cnfStyle w:val="000000000000" w:firstRow="0" w:lastRow="0" w:firstColumn="0" w:lastColumn="0" w:oddVBand="0" w:evenVBand="0" w:oddHBand="0" w:evenHBand="0" w:firstRowFirstColumn="0" w:firstRowLastColumn="0" w:lastRowFirstColumn="0" w:lastRowLastColumn="0"/>
            </w:pPr>
            <w:r>
              <w:t>23 857</w:t>
            </w:r>
          </w:p>
        </w:tc>
        <w:tc>
          <w:tcPr>
            <w:tcW w:w="833" w:type="dxa"/>
          </w:tcPr>
          <w:p w14:paraId="123CBB04" w14:textId="77777777" w:rsidR="00034CD8" w:rsidRDefault="00034CD8">
            <w:pPr>
              <w:cnfStyle w:val="000000000000" w:firstRow="0" w:lastRow="0" w:firstColumn="0" w:lastColumn="0" w:oddVBand="0" w:evenVBand="0" w:oddHBand="0" w:evenHBand="0" w:firstRowFirstColumn="0" w:firstRowLastColumn="0" w:lastRowFirstColumn="0" w:lastRowLastColumn="0"/>
            </w:pPr>
            <w:r>
              <w:t>24 013</w:t>
            </w:r>
          </w:p>
        </w:tc>
        <w:tc>
          <w:tcPr>
            <w:tcW w:w="833" w:type="dxa"/>
          </w:tcPr>
          <w:p w14:paraId="3EDF4479" w14:textId="77777777" w:rsidR="00034CD8" w:rsidRDefault="00034CD8">
            <w:pPr>
              <w:cnfStyle w:val="000000000000" w:firstRow="0" w:lastRow="0" w:firstColumn="0" w:lastColumn="0" w:oddVBand="0" w:evenVBand="0" w:oddHBand="0" w:evenHBand="0" w:firstRowFirstColumn="0" w:firstRowLastColumn="0" w:lastRowFirstColumn="0" w:lastRowLastColumn="0"/>
            </w:pPr>
            <w:r>
              <w:t>23 934</w:t>
            </w:r>
          </w:p>
        </w:tc>
        <w:tc>
          <w:tcPr>
            <w:tcW w:w="833" w:type="dxa"/>
          </w:tcPr>
          <w:p w14:paraId="16529C64" w14:textId="77777777" w:rsidR="00034CD8" w:rsidRDefault="00034CD8">
            <w:pPr>
              <w:cnfStyle w:val="000000000000" w:firstRow="0" w:lastRow="0" w:firstColumn="0" w:lastColumn="0" w:oddVBand="0" w:evenVBand="0" w:oddHBand="0" w:evenHBand="0" w:firstRowFirstColumn="0" w:firstRowLastColumn="0" w:lastRowFirstColumn="0" w:lastRowLastColumn="0"/>
            </w:pPr>
            <w:r>
              <w:t>23 913</w:t>
            </w:r>
          </w:p>
        </w:tc>
        <w:tc>
          <w:tcPr>
            <w:tcW w:w="834" w:type="dxa"/>
          </w:tcPr>
          <w:p w14:paraId="7A467846" w14:textId="77777777" w:rsidR="00034CD8" w:rsidRDefault="00034CD8">
            <w:pPr>
              <w:cnfStyle w:val="000000000000" w:firstRow="0" w:lastRow="0" w:firstColumn="0" w:lastColumn="0" w:oddVBand="0" w:evenVBand="0" w:oddHBand="0" w:evenHBand="0" w:firstRowFirstColumn="0" w:firstRowLastColumn="0" w:lastRowFirstColumn="0" w:lastRowLastColumn="0"/>
            </w:pPr>
            <w:r>
              <w:t>23 904</w:t>
            </w:r>
          </w:p>
        </w:tc>
      </w:tr>
      <w:tr w:rsidR="00034CD8" w14:paraId="7D7406BC"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7E10E637" w14:textId="77777777" w:rsidR="00034CD8" w:rsidRDefault="00034CD8">
            <w:r>
              <w:t>Other liabilities</w:t>
            </w:r>
          </w:p>
        </w:tc>
        <w:tc>
          <w:tcPr>
            <w:tcW w:w="833" w:type="dxa"/>
            <w:tcBorders>
              <w:bottom w:val="single" w:sz="6" w:space="0" w:color="auto"/>
            </w:tcBorders>
          </w:tcPr>
          <w:p w14:paraId="695CC37D" w14:textId="77777777" w:rsidR="00034CD8" w:rsidRDefault="00034CD8">
            <w:pPr>
              <w:cnfStyle w:val="000000000000" w:firstRow="0" w:lastRow="0" w:firstColumn="0" w:lastColumn="0" w:oddVBand="0" w:evenVBand="0" w:oddHBand="0" w:evenHBand="0" w:firstRowFirstColumn="0" w:firstRowLastColumn="0" w:lastRowFirstColumn="0" w:lastRowLastColumn="0"/>
            </w:pPr>
            <w:r>
              <w:t>8 815</w:t>
            </w:r>
          </w:p>
        </w:tc>
        <w:tc>
          <w:tcPr>
            <w:tcW w:w="833" w:type="dxa"/>
            <w:tcBorders>
              <w:bottom w:val="single" w:sz="6" w:space="0" w:color="auto"/>
            </w:tcBorders>
          </w:tcPr>
          <w:p w14:paraId="26C487D3" w14:textId="77777777" w:rsidR="00034CD8" w:rsidRDefault="00034CD8">
            <w:pPr>
              <w:cnfStyle w:val="000000000000" w:firstRow="0" w:lastRow="0" w:firstColumn="0" w:lastColumn="0" w:oddVBand="0" w:evenVBand="0" w:oddHBand="0" w:evenHBand="0" w:firstRowFirstColumn="0" w:firstRowLastColumn="0" w:lastRowFirstColumn="0" w:lastRowLastColumn="0"/>
            </w:pPr>
            <w:r>
              <w:t>8 881</w:t>
            </w:r>
          </w:p>
        </w:tc>
        <w:tc>
          <w:tcPr>
            <w:tcW w:w="833" w:type="dxa"/>
            <w:tcBorders>
              <w:bottom w:val="single" w:sz="6" w:space="0" w:color="auto"/>
            </w:tcBorders>
          </w:tcPr>
          <w:p w14:paraId="5C9B7554" w14:textId="77777777" w:rsidR="00034CD8" w:rsidRDefault="00034CD8">
            <w:pPr>
              <w:cnfStyle w:val="000000000000" w:firstRow="0" w:lastRow="0" w:firstColumn="0" w:lastColumn="0" w:oddVBand="0" w:evenVBand="0" w:oddHBand="0" w:evenHBand="0" w:firstRowFirstColumn="0" w:firstRowLastColumn="0" w:lastRowFirstColumn="0" w:lastRowLastColumn="0"/>
            </w:pPr>
            <w:r>
              <w:t>8 724</w:t>
            </w:r>
          </w:p>
        </w:tc>
        <w:tc>
          <w:tcPr>
            <w:tcW w:w="833" w:type="dxa"/>
            <w:tcBorders>
              <w:bottom w:val="single" w:sz="6" w:space="0" w:color="auto"/>
            </w:tcBorders>
          </w:tcPr>
          <w:p w14:paraId="52F102E3" w14:textId="77777777" w:rsidR="00034CD8" w:rsidRDefault="00034CD8">
            <w:pPr>
              <w:cnfStyle w:val="000000000000" w:firstRow="0" w:lastRow="0" w:firstColumn="0" w:lastColumn="0" w:oddVBand="0" w:evenVBand="0" w:oddHBand="0" w:evenHBand="0" w:firstRowFirstColumn="0" w:firstRowLastColumn="0" w:lastRowFirstColumn="0" w:lastRowLastColumn="0"/>
            </w:pPr>
            <w:r>
              <w:t>8 546</w:t>
            </w:r>
          </w:p>
        </w:tc>
        <w:tc>
          <w:tcPr>
            <w:tcW w:w="834" w:type="dxa"/>
            <w:tcBorders>
              <w:bottom w:val="single" w:sz="6" w:space="0" w:color="auto"/>
            </w:tcBorders>
          </w:tcPr>
          <w:p w14:paraId="0308A379" w14:textId="77777777" w:rsidR="00034CD8" w:rsidRDefault="00034CD8">
            <w:pPr>
              <w:cnfStyle w:val="000000000000" w:firstRow="0" w:lastRow="0" w:firstColumn="0" w:lastColumn="0" w:oddVBand="0" w:evenVBand="0" w:oddHBand="0" w:evenHBand="0" w:firstRowFirstColumn="0" w:firstRowLastColumn="0" w:lastRowFirstColumn="0" w:lastRowLastColumn="0"/>
            </w:pPr>
            <w:r>
              <w:t>8 369</w:t>
            </w:r>
          </w:p>
        </w:tc>
      </w:tr>
      <w:tr w:rsidR="00034CD8" w14:paraId="3373066E"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673359D3" w14:textId="77777777" w:rsidR="00034CD8" w:rsidRDefault="00034CD8">
            <w:r>
              <w:rPr>
                <w:b/>
              </w:rPr>
              <w:t>Total liabilities</w:t>
            </w:r>
          </w:p>
        </w:tc>
        <w:tc>
          <w:tcPr>
            <w:tcW w:w="833" w:type="dxa"/>
            <w:tcBorders>
              <w:top w:val="single" w:sz="6" w:space="0" w:color="auto"/>
              <w:bottom w:val="single" w:sz="6" w:space="0" w:color="auto"/>
            </w:tcBorders>
          </w:tcPr>
          <w:p w14:paraId="3809EA6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69 289</w:t>
            </w:r>
          </w:p>
        </w:tc>
        <w:tc>
          <w:tcPr>
            <w:tcW w:w="833" w:type="dxa"/>
            <w:tcBorders>
              <w:top w:val="single" w:sz="6" w:space="0" w:color="auto"/>
              <w:bottom w:val="single" w:sz="6" w:space="0" w:color="auto"/>
            </w:tcBorders>
          </w:tcPr>
          <w:p w14:paraId="6F72BA8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69 505</w:t>
            </w:r>
          </w:p>
        </w:tc>
        <w:tc>
          <w:tcPr>
            <w:tcW w:w="833" w:type="dxa"/>
            <w:tcBorders>
              <w:top w:val="single" w:sz="6" w:space="0" w:color="auto"/>
              <w:bottom w:val="single" w:sz="6" w:space="0" w:color="auto"/>
            </w:tcBorders>
          </w:tcPr>
          <w:p w14:paraId="1F6A949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73 308</w:t>
            </w:r>
          </w:p>
        </w:tc>
        <w:tc>
          <w:tcPr>
            <w:tcW w:w="833" w:type="dxa"/>
            <w:tcBorders>
              <w:top w:val="single" w:sz="6" w:space="0" w:color="auto"/>
              <w:bottom w:val="single" w:sz="6" w:space="0" w:color="auto"/>
            </w:tcBorders>
          </w:tcPr>
          <w:p w14:paraId="56D39D6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76 597</w:t>
            </w:r>
          </w:p>
        </w:tc>
        <w:tc>
          <w:tcPr>
            <w:tcW w:w="834" w:type="dxa"/>
            <w:tcBorders>
              <w:top w:val="single" w:sz="6" w:space="0" w:color="auto"/>
              <w:bottom w:val="single" w:sz="6" w:space="0" w:color="auto"/>
            </w:tcBorders>
          </w:tcPr>
          <w:p w14:paraId="0F4A60D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80 175</w:t>
            </w:r>
          </w:p>
        </w:tc>
      </w:tr>
      <w:tr w:rsidR="00034CD8" w14:paraId="66E53A82"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5ECA855F" w14:textId="77777777" w:rsidR="00034CD8" w:rsidRDefault="00034CD8">
            <w:r>
              <w:rPr>
                <w:b/>
              </w:rPr>
              <w:t>Net assets</w:t>
            </w:r>
          </w:p>
        </w:tc>
        <w:tc>
          <w:tcPr>
            <w:tcW w:w="833" w:type="dxa"/>
            <w:tcBorders>
              <w:top w:val="single" w:sz="6" w:space="0" w:color="auto"/>
              <w:bottom w:val="single" w:sz="12" w:space="0" w:color="auto"/>
            </w:tcBorders>
          </w:tcPr>
          <w:p w14:paraId="1A6B7E6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82 836</w:t>
            </w:r>
          </w:p>
        </w:tc>
        <w:tc>
          <w:tcPr>
            <w:tcW w:w="833" w:type="dxa"/>
            <w:tcBorders>
              <w:top w:val="single" w:sz="6" w:space="0" w:color="auto"/>
              <w:bottom w:val="single" w:sz="12" w:space="0" w:color="auto"/>
            </w:tcBorders>
          </w:tcPr>
          <w:p w14:paraId="28DE118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82 675</w:t>
            </w:r>
          </w:p>
        </w:tc>
        <w:tc>
          <w:tcPr>
            <w:tcW w:w="833" w:type="dxa"/>
            <w:tcBorders>
              <w:top w:val="single" w:sz="6" w:space="0" w:color="auto"/>
              <w:bottom w:val="single" w:sz="12" w:space="0" w:color="auto"/>
            </w:tcBorders>
          </w:tcPr>
          <w:p w14:paraId="6A538AD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85 832</w:t>
            </w:r>
          </w:p>
        </w:tc>
        <w:tc>
          <w:tcPr>
            <w:tcW w:w="833" w:type="dxa"/>
            <w:tcBorders>
              <w:top w:val="single" w:sz="6" w:space="0" w:color="auto"/>
              <w:bottom w:val="single" w:sz="12" w:space="0" w:color="auto"/>
            </w:tcBorders>
          </w:tcPr>
          <w:p w14:paraId="22030ED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87 565</w:t>
            </w:r>
          </w:p>
        </w:tc>
        <w:tc>
          <w:tcPr>
            <w:tcW w:w="834" w:type="dxa"/>
            <w:tcBorders>
              <w:top w:val="single" w:sz="6" w:space="0" w:color="auto"/>
              <w:bottom w:val="single" w:sz="12" w:space="0" w:color="auto"/>
            </w:tcBorders>
          </w:tcPr>
          <w:p w14:paraId="6A5C02D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88 863</w:t>
            </w:r>
          </w:p>
        </w:tc>
      </w:tr>
      <w:tr w:rsidR="00034CD8" w14:paraId="4663A8C3"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03026F9D" w14:textId="77777777" w:rsidR="00034CD8" w:rsidRDefault="00034CD8">
            <w:r>
              <w:rPr>
                <w:b/>
              </w:rPr>
              <w:t>Equity</w:t>
            </w:r>
          </w:p>
        </w:tc>
        <w:tc>
          <w:tcPr>
            <w:tcW w:w="833" w:type="dxa"/>
            <w:tcBorders>
              <w:top w:val="single" w:sz="6" w:space="0" w:color="auto"/>
            </w:tcBorders>
          </w:tcPr>
          <w:p w14:paraId="0F807A1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4ED92DC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7CBD550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0674AAF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4" w:type="dxa"/>
            <w:tcBorders>
              <w:top w:val="single" w:sz="6" w:space="0" w:color="auto"/>
            </w:tcBorders>
          </w:tcPr>
          <w:p w14:paraId="44CEA38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6479F59" w14:textId="77777777">
        <w:tc>
          <w:tcPr>
            <w:cnfStyle w:val="001000000000" w:firstRow="0" w:lastRow="0" w:firstColumn="1" w:lastColumn="0" w:oddVBand="0" w:evenVBand="0" w:oddHBand="0" w:evenHBand="0" w:firstRowFirstColumn="0" w:firstRowLastColumn="0" w:lastRowFirstColumn="0" w:lastRowLastColumn="0"/>
            <w:tcW w:w="3544" w:type="dxa"/>
          </w:tcPr>
          <w:p w14:paraId="784E2850" w14:textId="77777777" w:rsidR="00034CD8" w:rsidRDefault="00034CD8">
            <w:r>
              <w:t>Accumulated surplus/(deficit)</w:t>
            </w:r>
          </w:p>
        </w:tc>
        <w:tc>
          <w:tcPr>
            <w:tcW w:w="833" w:type="dxa"/>
          </w:tcPr>
          <w:p w14:paraId="696D7F58" w14:textId="77777777" w:rsidR="00034CD8" w:rsidRDefault="00034CD8">
            <w:pPr>
              <w:cnfStyle w:val="000000000000" w:firstRow="0" w:lastRow="0" w:firstColumn="0" w:lastColumn="0" w:oddVBand="0" w:evenVBand="0" w:oddHBand="0" w:evenHBand="0" w:firstRowFirstColumn="0" w:firstRowLastColumn="0" w:lastRowFirstColumn="0" w:lastRowLastColumn="0"/>
            </w:pPr>
            <w:r>
              <w:t>(70 100)</w:t>
            </w:r>
          </w:p>
        </w:tc>
        <w:tc>
          <w:tcPr>
            <w:tcW w:w="833" w:type="dxa"/>
          </w:tcPr>
          <w:p w14:paraId="28BB3D98" w14:textId="77777777" w:rsidR="00034CD8" w:rsidRDefault="00034CD8">
            <w:pPr>
              <w:cnfStyle w:val="000000000000" w:firstRow="0" w:lastRow="0" w:firstColumn="0" w:lastColumn="0" w:oddVBand="0" w:evenVBand="0" w:oddHBand="0" w:evenHBand="0" w:firstRowFirstColumn="0" w:firstRowLastColumn="0" w:lastRowFirstColumn="0" w:lastRowLastColumn="0"/>
            </w:pPr>
            <w:r>
              <w:t>(71 909)</w:t>
            </w:r>
          </w:p>
        </w:tc>
        <w:tc>
          <w:tcPr>
            <w:tcW w:w="833" w:type="dxa"/>
          </w:tcPr>
          <w:p w14:paraId="3236B5E7" w14:textId="77777777" w:rsidR="00034CD8" w:rsidRDefault="00034CD8">
            <w:pPr>
              <w:cnfStyle w:val="000000000000" w:firstRow="0" w:lastRow="0" w:firstColumn="0" w:lastColumn="0" w:oddVBand="0" w:evenVBand="0" w:oddHBand="0" w:evenHBand="0" w:firstRowFirstColumn="0" w:firstRowLastColumn="0" w:lastRowFirstColumn="0" w:lastRowLastColumn="0"/>
            </w:pPr>
            <w:r>
              <w:t>(74 508)</w:t>
            </w:r>
          </w:p>
        </w:tc>
        <w:tc>
          <w:tcPr>
            <w:tcW w:w="833" w:type="dxa"/>
          </w:tcPr>
          <w:p w14:paraId="77ED35E8" w14:textId="77777777" w:rsidR="00034CD8" w:rsidRDefault="00034CD8">
            <w:pPr>
              <w:cnfStyle w:val="000000000000" w:firstRow="0" w:lastRow="0" w:firstColumn="0" w:lastColumn="0" w:oddVBand="0" w:evenVBand="0" w:oddHBand="0" w:evenHBand="0" w:firstRowFirstColumn="0" w:firstRowLastColumn="0" w:lastRowFirstColumn="0" w:lastRowLastColumn="0"/>
            </w:pPr>
            <w:r>
              <w:t>(79 728)</w:t>
            </w:r>
          </w:p>
        </w:tc>
        <w:tc>
          <w:tcPr>
            <w:tcW w:w="834" w:type="dxa"/>
          </w:tcPr>
          <w:p w14:paraId="623A0110" w14:textId="77777777" w:rsidR="00034CD8" w:rsidRDefault="00034CD8">
            <w:pPr>
              <w:cnfStyle w:val="000000000000" w:firstRow="0" w:lastRow="0" w:firstColumn="0" w:lastColumn="0" w:oddVBand="0" w:evenVBand="0" w:oddHBand="0" w:evenHBand="0" w:firstRowFirstColumn="0" w:firstRowLastColumn="0" w:lastRowFirstColumn="0" w:lastRowLastColumn="0"/>
            </w:pPr>
            <w:r>
              <w:t>(82 901)</w:t>
            </w:r>
          </w:p>
        </w:tc>
      </w:tr>
      <w:tr w:rsidR="00034CD8" w14:paraId="77E1A113"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64B8FFAF" w14:textId="77777777" w:rsidR="00034CD8" w:rsidRDefault="00034CD8">
            <w:r>
              <w:t>Reserves</w:t>
            </w:r>
          </w:p>
        </w:tc>
        <w:tc>
          <w:tcPr>
            <w:tcW w:w="833" w:type="dxa"/>
            <w:tcBorders>
              <w:bottom w:val="single" w:sz="6" w:space="0" w:color="auto"/>
            </w:tcBorders>
          </w:tcPr>
          <w:p w14:paraId="2835BB10" w14:textId="77777777" w:rsidR="00034CD8" w:rsidRDefault="00034CD8">
            <w:pPr>
              <w:cnfStyle w:val="000000000000" w:firstRow="0" w:lastRow="0" w:firstColumn="0" w:lastColumn="0" w:oddVBand="0" w:evenVBand="0" w:oddHBand="0" w:evenHBand="0" w:firstRowFirstColumn="0" w:firstRowLastColumn="0" w:lastRowFirstColumn="0" w:lastRowLastColumn="0"/>
            </w:pPr>
            <w:r>
              <w:t>152 937</w:t>
            </w:r>
          </w:p>
        </w:tc>
        <w:tc>
          <w:tcPr>
            <w:tcW w:w="833" w:type="dxa"/>
            <w:tcBorders>
              <w:bottom w:val="single" w:sz="6" w:space="0" w:color="auto"/>
            </w:tcBorders>
          </w:tcPr>
          <w:p w14:paraId="30560A2A" w14:textId="77777777" w:rsidR="00034CD8" w:rsidRDefault="00034CD8">
            <w:pPr>
              <w:cnfStyle w:val="000000000000" w:firstRow="0" w:lastRow="0" w:firstColumn="0" w:lastColumn="0" w:oddVBand="0" w:evenVBand="0" w:oddHBand="0" w:evenHBand="0" w:firstRowFirstColumn="0" w:firstRowLastColumn="0" w:lastRowFirstColumn="0" w:lastRowLastColumn="0"/>
            </w:pPr>
            <w:r>
              <w:t>154 584</w:t>
            </w:r>
          </w:p>
        </w:tc>
        <w:tc>
          <w:tcPr>
            <w:tcW w:w="833" w:type="dxa"/>
            <w:tcBorders>
              <w:bottom w:val="single" w:sz="6" w:space="0" w:color="auto"/>
            </w:tcBorders>
          </w:tcPr>
          <w:p w14:paraId="6FD0AD52" w14:textId="77777777" w:rsidR="00034CD8" w:rsidRDefault="00034CD8">
            <w:pPr>
              <w:cnfStyle w:val="000000000000" w:firstRow="0" w:lastRow="0" w:firstColumn="0" w:lastColumn="0" w:oddVBand="0" w:evenVBand="0" w:oddHBand="0" w:evenHBand="0" w:firstRowFirstColumn="0" w:firstRowLastColumn="0" w:lastRowFirstColumn="0" w:lastRowLastColumn="0"/>
            </w:pPr>
            <w:r>
              <w:t>160 339</w:t>
            </w:r>
          </w:p>
        </w:tc>
        <w:tc>
          <w:tcPr>
            <w:tcW w:w="833" w:type="dxa"/>
            <w:tcBorders>
              <w:bottom w:val="single" w:sz="6" w:space="0" w:color="auto"/>
            </w:tcBorders>
          </w:tcPr>
          <w:p w14:paraId="3396083E" w14:textId="77777777" w:rsidR="00034CD8" w:rsidRDefault="00034CD8">
            <w:pPr>
              <w:cnfStyle w:val="000000000000" w:firstRow="0" w:lastRow="0" w:firstColumn="0" w:lastColumn="0" w:oddVBand="0" w:evenVBand="0" w:oddHBand="0" w:evenHBand="0" w:firstRowFirstColumn="0" w:firstRowLastColumn="0" w:lastRowFirstColumn="0" w:lastRowLastColumn="0"/>
            </w:pPr>
            <w:r>
              <w:t>167 292</w:t>
            </w:r>
          </w:p>
        </w:tc>
        <w:tc>
          <w:tcPr>
            <w:tcW w:w="834" w:type="dxa"/>
            <w:tcBorders>
              <w:bottom w:val="single" w:sz="6" w:space="0" w:color="auto"/>
            </w:tcBorders>
          </w:tcPr>
          <w:p w14:paraId="1DC70A44" w14:textId="77777777" w:rsidR="00034CD8" w:rsidRDefault="00034CD8">
            <w:pPr>
              <w:cnfStyle w:val="000000000000" w:firstRow="0" w:lastRow="0" w:firstColumn="0" w:lastColumn="0" w:oddVBand="0" w:evenVBand="0" w:oddHBand="0" w:evenHBand="0" w:firstRowFirstColumn="0" w:firstRowLastColumn="0" w:lastRowFirstColumn="0" w:lastRowLastColumn="0"/>
            </w:pPr>
            <w:r>
              <w:t>171 764</w:t>
            </w:r>
          </w:p>
        </w:tc>
      </w:tr>
      <w:tr w:rsidR="00034CD8" w14:paraId="483A237B"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25ED55F5" w14:textId="77777777" w:rsidR="00034CD8" w:rsidRDefault="00034CD8">
            <w:r>
              <w:rPr>
                <w:b/>
              </w:rPr>
              <w:t>Net worth</w:t>
            </w:r>
          </w:p>
        </w:tc>
        <w:tc>
          <w:tcPr>
            <w:tcW w:w="833" w:type="dxa"/>
            <w:tcBorders>
              <w:top w:val="single" w:sz="6" w:space="0" w:color="auto"/>
              <w:bottom w:val="single" w:sz="12" w:space="0" w:color="auto"/>
            </w:tcBorders>
          </w:tcPr>
          <w:p w14:paraId="1D075BD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82 836</w:t>
            </w:r>
          </w:p>
        </w:tc>
        <w:tc>
          <w:tcPr>
            <w:tcW w:w="833" w:type="dxa"/>
            <w:tcBorders>
              <w:top w:val="single" w:sz="6" w:space="0" w:color="auto"/>
              <w:bottom w:val="single" w:sz="12" w:space="0" w:color="auto"/>
            </w:tcBorders>
          </w:tcPr>
          <w:p w14:paraId="3E5A232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82 675</w:t>
            </w:r>
          </w:p>
        </w:tc>
        <w:tc>
          <w:tcPr>
            <w:tcW w:w="833" w:type="dxa"/>
            <w:tcBorders>
              <w:top w:val="single" w:sz="6" w:space="0" w:color="auto"/>
              <w:bottom w:val="single" w:sz="12" w:space="0" w:color="auto"/>
            </w:tcBorders>
          </w:tcPr>
          <w:p w14:paraId="2303CB9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85 832</w:t>
            </w:r>
          </w:p>
        </w:tc>
        <w:tc>
          <w:tcPr>
            <w:tcW w:w="833" w:type="dxa"/>
            <w:tcBorders>
              <w:top w:val="single" w:sz="6" w:space="0" w:color="auto"/>
              <w:bottom w:val="single" w:sz="12" w:space="0" w:color="auto"/>
            </w:tcBorders>
          </w:tcPr>
          <w:p w14:paraId="63A7193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87 565</w:t>
            </w:r>
          </w:p>
        </w:tc>
        <w:tc>
          <w:tcPr>
            <w:tcW w:w="834" w:type="dxa"/>
            <w:tcBorders>
              <w:top w:val="single" w:sz="6" w:space="0" w:color="auto"/>
              <w:bottom w:val="single" w:sz="12" w:space="0" w:color="auto"/>
            </w:tcBorders>
          </w:tcPr>
          <w:p w14:paraId="1C7ED18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88 863</w:t>
            </w:r>
          </w:p>
        </w:tc>
      </w:tr>
      <w:tr w:rsidR="00034CD8" w14:paraId="4E205D5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796FF8ED" w14:textId="77777777" w:rsidR="00034CD8" w:rsidRDefault="00034CD8"/>
        </w:tc>
        <w:tc>
          <w:tcPr>
            <w:tcW w:w="833" w:type="dxa"/>
            <w:tcBorders>
              <w:top w:val="single" w:sz="6" w:space="0" w:color="auto"/>
            </w:tcBorders>
          </w:tcPr>
          <w:p w14:paraId="57AD94B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392FB4D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763A171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Borders>
              <w:top w:val="single" w:sz="6" w:space="0" w:color="auto"/>
            </w:tcBorders>
          </w:tcPr>
          <w:p w14:paraId="2D95A06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4" w:type="dxa"/>
            <w:tcBorders>
              <w:top w:val="single" w:sz="6" w:space="0" w:color="auto"/>
            </w:tcBorders>
          </w:tcPr>
          <w:p w14:paraId="60378CC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6F3734E" w14:textId="77777777">
        <w:tc>
          <w:tcPr>
            <w:cnfStyle w:val="001000000000" w:firstRow="0" w:lastRow="0" w:firstColumn="1" w:lastColumn="0" w:oddVBand="0" w:evenVBand="0" w:oddHBand="0" w:evenHBand="0" w:firstRowFirstColumn="0" w:firstRowLastColumn="0" w:lastRowFirstColumn="0" w:lastRowLastColumn="0"/>
            <w:tcW w:w="3544" w:type="dxa"/>
          </w:tcPr>
          <w:p w14:paraId="4AA9FBDE" w14:textId="77777777" w:rsidR="00034CD8" w:rsidRDefault="00034CD8">
            <w:r>
              <w:rPr>
                <w:b/>
              </w:rPr>
              <w:t>FISCAL AGGREGATES</w:t>
            </w:r>
          </w:p>
        </w:tc>
        <w:tc>
          <w:tcPr>
            <w:tcW w:w="833" w:type="dxa"/>
          </w:tcPr>
          <w:p w14:paraId="763059F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37F9907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7C28C0D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3" w:type="dxa"/>
          </w:tcPr>
          <w:p w14:paraId="427A98C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34" w:type="dxa"/>
          </w:tcPr>
          <w:p w14:paraId="7443C54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06FFE99E" w14:textId="77777777">
        <w:tc>
          <w:tcPr>
            <w:cnfStyle w:val="001000000000" w:firstRow="0" w:lastRow="0" w:firstColumn="1" w:lastColumn="0" w:oddVBand="0" w:evenVBand="0" w:oddHBand="0" w:evenHBand="0" w:firstRowFirstColumn="0" w:firstRowLastColumn="0" w:lastRowFirstColumn="0" w:lastRowLastColumn="0"/>
            <w:tcW w:w="3544" w:type="dxa"/>
          </w:tcPr>
          <w:p w14:paraId="249B5AC5" w14:textId="77777777" w:rsidR="00034CD8" w:rsidRDefault="00034CD8">
            <w:r>
              <w:t>Net financial worth</w:t>
            </w:r>
          </w:p>
        </w:tc>
        <w:tc>
          <w:tcPr>
            <w:tcW w:w="833" w:type="dxa"/>
          </w:tcPr>
          <w:p w14:paraId="76F5EC76" w14:textId="77777777" w:rsidR="00034CD8" w:rsidRDefault="00034CD8">
            <w:pPr>
              <w:cnfStyle w:val="000000000000" w:firstRow="0" w:lastRow="0" w:firstColumn="0" w:lastColumn="0" w:oddVBand="0" w:evenVBand="0" w:oddHBand="0" w:evenHBand="0" w:firstRowFirstColumn="0" w:firstRowLastColumn="0" w:lastRowFirstColumn="0" w:lastRowLastColumn="0"/>
            </w:pPr>
            <w:r>
              <w:t>(63 233)</w:t>
            </w:r>
          </w:p>
        </w:tc>
        <w:tc>
          <w:tcPr>
            <w:tcW w:w="833" w:type="dxa"/>
          </w:tcPr>
          <w:p w14:paraId="537D7436" w14:textId="77777777" w:rsidR="00034CD8" w:rsidRDefault="00034CD8">
            <w:pPr>
              <w:cnfStyle w:val="000000000000" w:firstRow="0" w:lastRow="0" w:firstColumn="0" w:lastColumn="0" w:oddVBand="0" w:evenVBand="0" w:oddHBand="0" w:evenHBand="0" w:firstRowFirstColumn="0" w:firstRowLastColumn="0" w:lastRowFirstColumn="0" w:lastRowLastColumn="0"/>
            </w:pPr>
            <w:r>
              <w:t>(63 083)</w:t>
            </w:r>
          </w:p>
        </w:tc>
        <w:tc>
          <w:tcPr>
            <w:tcW w:w="833" w:type="dxa"/>
          </w:tcPr>
          <w:p w14:paraId="0EE01383" w14:textId="77777777" w:rsidR="00034CD8" w:rsidRDefault="00034CD8">
            <w:pPr>
              <w:cnfStyle w:val="000000000000" w:firstRow="0" w:lastRow="0" w:firstColumn="0" w:lastColumn="0" w:oddVBand="0" w:evenVBand="0" w:oddHBand="0" w:evenHBand="0" w:firstRowFirstColumn="0" w:firstRowLastColumn="0" w:lastRowFirstColumn="0" w:lastRowLastColumn="0"/>
            </w:pPr>
            <w:r>
              <w:t>(67 488)</w:t>
            </w:r>
          </w:p>
        </w:tc>
        <w:tc>
          <w:tcPr>
            <w:tcW w:w="833" w:type="dxa"/>
          </w:tcPr>
          <w:p w14:paraId="45593E8A" w14:textId="77777777" w:rsidR="00034CD8" w:rsidRDefault="00034CD8">
            <w:pPr>
              <w:cnfStyle w:val="000000000000" w:firstRow="0" w:lastRow="0" w:firstColumn="0" w:lastColumn="0" w:oddVBand="0" w:evenVBand="0" w:oddHBand="0" w:evenHBand="0" w:firstRowFirstColumn="0" w:firstRowLastColumn="0" w:lastRowFirstColumn="0" w:lastRowLastColumn="0"/>
            </w:pPr>
            <w:r>
              <w:t>(70 409)</w:t>
            </w:r>
          </w:p>
        </w:tc>
        <w:tc>
          <w:tcPr>
            <w:tcW w:w="834" w:type="dxa"/>
          </w:tcPr>
          <w:p w14:paraId="0BC10595" w14:textId="77777777" w:rsidR="00034CD8" w:rsidRDefault="00034CD8">
            <w:pPr>
              <w:cnfStyle w:val="000000000000" w:firstRow="0" w:lastRow="0" w:firstColumn="0" w:lastColumn="0" w:oddVBand="0" w:evenVBand="0" w:oddHBand="0" w:evenHBand="0" w:firstRowFirstColumn="0" w:firstRowLastColumn="0" w:lastRowFirstColumn="0" w:lastRowLastColumn="0"/>
            </w:pPr>
            <w:r>
              <w:t>(73 544)</w:t>
            </w:r>
          </w:p>
        </w:tc>
      </w:tr>
      <w:tr w:rsidR="00034CD8" w14:paraId="102B1CAC" w14:textId="77777777">
        <w:tc>
          <w:tcPr>
            <w:cnfStyle w:val="001000000000" w:firstRow="0" w:lastRow="0" w:firstColumn="1" w:lastColumn="0" w:oddVBand="0" w:evenVBand="0" w:oddHBand="0" w:evenHBand="0" w:firstRowFirstColumn="0" w:firstRowLastColumn="0" w:lastRowFirstColumn="0" w:lastRowLastColumn="0"/>
            <w:tcW w:w="3544" w:type="dxa"/>
          </w:tcPr>
          <w:p w14:paraId="22B206A0" w14:textId="77777777" w:rsidR="00034CD8" w:rsidRDefault="00034CD8">
            <w:r>
              <w:t>Net financial liabilities</w:t>
            </w:r>
          </w:p>
        </w:tc>
        <w:tc>
          <w:tcPr>
            <w:tcW w:w="833" w:type="dxa"/>
          </w:tcPr>
          <w:p w14:paraId="22B4F2C1" w14:textId="77777777" w:rsidR="00034CD8" w:rsidRDefault="00034CD8">
            <w:pPr>
              <w:cnfStyle w:val="000000000000" w:firstRow="0" w:lastRow="0" w:firstColumn="0" w:lastColumn="0" w:oddVBand="0" w:evenVBand="0" w:oddHBand="0" w:evenHBand="0" w:firstRowFirstColumn="0" w:firstRowLastColumn="0" w:lastRowFirstColumn="0" w:lastRowLastColumn="0"/>
            </w:pPr>
            <w:r>
              <w:t>63 233</w:t>
            </w:r>
          </w:p>
        </w:tc>
        <w:tc>
          <w:tcPr>
            <w:tcW w:w="833" w:type="dxa"/>
          </w:tcPr>
          <w:p w14:paraId="12D1ACA9" w14:textId="77777777" w:rsidR="00034CD8" w:rsidRDefault="00034CD8">
            <w:pPr>
              <w:cnfStyle w:val="000000000000" w:firstRow="0" w:lastRow="0" w:firstColumn="0" w:lastColumn="0" w:oddVBand="0" w:evenVBand="0" w:oddHBand="0" w:evenHBand="0" w:firstRowFirstColumn="0" w:firstRowLastColumn="0" w:lastRowFirstColumn="0" w:lastRowLastColumn="0"/>
            </w:pPr>
            <w:r>
              <w:t>63 083</w:t>
            </w:r>
          </w:p>
        </w:tc>
        <w:tc>
          <w:tcPr>
            <w:tcW w:w="833" w:type="dxa"/>
          </w:tcPr>
          <w:p w14:paraId="10D97B02" w14:textId="77777777" w:rsidR="00034CD8" w:rsidRDefault="00034CD8">
            <w:pPr>
              <w:cnfStyle w:val="000000000000" w:firstRow="0" w:lastRow="0" w:firstColumn="0" w:lastColumn="0" w:oddVBand="0" w:evenVBand="0" w:oddHBand="0" w:evenHBand="0" w:firstRowFirstColumn="0" w:firstRowLastColumn="0" w:lastRowFirstColumn="0" w:lastRowLastColumn="0"/>
            </w:pPr>
            <w:r>
              <w:t>67 488</w:t>
            </w:r>
          </w:p>
        </w:tc>
        <w:tc>
          <w:tcPr>
            <w:tcW w:w="833" w:type="dxa"/>
          </w:tcPr>
          <w:p w14:paraId="0250A444" w14:textId="77777777" w:rsidR="00034CD8" w:rsidRDefault="00034CD8">
            <w:pPr>
              <w:cnfStyle w:val="000000000000" w:firstRow="0" w:lastRow="0" w:firstColumn="0" w:lastColumn="0" w:oddVBand="0" w:evenVBand="0" w:oddHBand="0" w:evenHBand="0" w:firstRowFirstColumn="0" w:firstRowLastColumn="0" w:lastRowFirstColumn="0" w:lastRowLastColumn="0"/>
            </w:pPr>
            <w:r>
              <w:t>70 409</w:t>
            </w:r>
          </w:p>
        </w:tc>
        <w:tc>
          <w:tcPr>
            <w:tcW w:w="834" w:type="dxa"/>
          </w:tcPr>
          <w:p w14:paraId="6ABA8271" w14:textId="77777777" w:rsidR="00034CD8" w:rsidRDefault="00034CD8">
            <w:pPr>
              <w:cnfStyle w:val="000000000000" w:firstRow="0" w:lastRow="0" w:firstColumn="0" w:lastColumn="0" w:oddVBand="0" w:evenVBand="0" w:oddHBand="0" w:evenHBand="0" w:firstRowFirstColumn="0" w:firstRowLastColumn="0" w:lastRowFirstColumn="0" w:lastRowLastColumn="0"/>
            </w:pPr>
            <w:r>
              <w:t>73 544</w:t>
            </w:r>
          </w:p>
        </w:tc>
      </w:tr>
      <w:tr w:rsidR="00034CD8" w14:paraId="62767A3F"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12" w:space="0" w:color="auto"/>
            </w:tcBorders>
          </w:tcPr>
          <w:p w14:paraId="60F7A103" w14:textId="77777777" w:rsidR="00034CD8" w:rsidRDefault="00034CD8">
            <w:r>
              <w:t>Net debt</w:t>
            </w:r>
          </w:p>
        </w:tc>
        <w:tc>
          <w:tcPr>
            <w:tcW w:w="833" w:type="dxa"/>
            <w:tcBorders>
              <w:bottom w:val="single" w:sz="12" w:space="0" w:color="auto"/>
            </w:tcBorders>
          </w:tcPr>
          <w:p w14:paraId="16E8E894" w14:textId="77777777" w:rsidR="00034CD8" w:rsidRDefault="00034CD8">
            <w:pPr>
              <w:cnfStyle w:val="000000000000" w:firstRow="0" w:lastRow="0" w:firstColumn="0" w:lastColumn="0" w:oddVBand="0" w:evenVBand="0" w:oddHBand="0" w:evenHBand="0" w:firstRowFirstColumn="0" w:firstRowLastColumn="0" w:lastRowFirstColumn="0" w:lastRowLastColumn="0"/>
            </w:pPr>
            <w:r>
              <w:t>29 894</w:t>
            </w:r>
          </w:p>
        </w:tc>
        <w:tc>
          <w:tcPr>
            <w:tcW w:w="833" w:type="dxa"/>
            <w:tcBorders>
              <w:bottom w:val="single" w:sz="12" w:space="0" w:color="auto"/>
            </w:tcBorders>
          </w:tcPr>
          <w:p w14:paraId="002F2C3E" w14:textId="77777777" w:rsidR="00034CD8" w:rsidRDefault="00034CD8">
            <w:pPr>
              <w:cnfStyle w:val="000000000000" w:firstRow="0" w:lastRow="0" w:firstColumn="0" w:lastColumn="0" w:oddVBand="0" w:evenVBand="0" w:oddHBand="0" w:evenHBand="0" w:firstRowFirstColumn="0" w:firstRowLastColumn="0" w:lastRowFirstColumn="0" w:lastRowLastColumn="0"/>
            </w:pPr>
            <w:r>
              <w:t>29 897</w:t>
            </w:r>
          </w:p>
        </w:tc>
        <w:tc>
          <w:tcPr>
            <w:tcW w:w="833" w:type="dxa"/>
            <w:tcBorders>
              <w:bottom w:val="single" w:sz="12" w:space="0" w:color="auto"/>
            </w:tcBorders>
          </w:tcPr>
          <w:p w14:paraId="2CC0FC06" w14:textId="77777777" w:rsidR="00034CD8" w:rsidRDefault="00034CD8">
            <w:pPr>
              <w:cnfStyle w:val="000000000000" w:firstRow="0" w:lastRow="0" w:firstColumn="0" w:lastColumn="0" w:oddVBand="0" w:evenVBand="0" w:oddHBand="0" w:evenHBand="0" w:firstRowFirstColumn="0" w:firstRowLastColumn="0" w:lastRowFirstColumn="0" w:lastRowLastColumn="0"/>
            </w:pPr>
            <w:r>
              <w:t>34 270</w:t>
            </w:r>
          </w:p>
        </w:tc>
        <w:tc>
          <w:tcPr>
            <w:tcW w:w="833" w:type="dxa"/>
            <w:tcBorders>
              <w:bottom w:val="single" w:sz="12" w:space="0" w:color="auto"/>
            </w:tcBorders>
          </w:tcPr>
          <w:p w14:paraId="02914030" w14:textId="77777777" w:rsidR="00034CD8" w:rsidRDefault="00034CD8">
            <w:pPr>
              <w:cnfStyle w:val="000000000000" w:firstRow="0" w:lastRow="0" w:firstColumn="0" w:lastColumn="0" w:oddVBand="0" w:evenVBand="0" w:oddHBand="0" w:evenHBand="0" w:firstRowFirstColumn="0" w:firstRowLastColumn="0" w:lastRowFirstColumn="0" w:lastRowLastColumn="0"/>
            </w:pPr>
            <w:r>
              <w:t>37 195</w:t>
            </w:r>
          </w:p>
        </w:tc>
        <w:tc>
          <w:tcPr>
            <w:tcW w:w="834" w:type="dxa"/>
            <w:tcBorders>
              <w:bottom w:val="single" w:sz="12" w:space="0" w:color="auto"/>
            </w:tcBorders>
          </w:tcPr>
          <w:p w14:paraId="19581050" w14:textId="77777777" w:rsidR="00034CD8" w:rsidRDefault="00034CD8">
            <w:pPr>
              <w:cnfStyle w:val="000000000000" w:firstRow="0" w:lastRow="0" w:firstColumn="0" w:lastColumn="0" w:oddVBand="0" w:evenVBand="0" w:oddHBand="0" w:evenHBand="0" w:firstRowFirstColumn="0" w:firstRowLastColumn="0" w:lastRowFirstColumn="0" w:lastRowLastColumn="0"/>
            </w:pPr>
            <w:r>
              <w:t>40 525</w:t>
            </w:r>
          </w:p>
        </w:tc>
      </w:tr>
    </w:tbl>
    <w:p w14:paraId="763CA1AB" w14:textId="77777777" w:rsidR="00034CD8" w:rsidRPr="00921F69" w:rsidRDefault="00034CD8" w:rsidP="00034CD8">
      <w:pPr>
        <w:pStyle w:val="Note"/>
      </w:pPr>
      <w:r w:rsidRPr="00921F69">
        <w:t>Note:</w:t>
      </w:r>
    </w:p>
    <w:p w14:paraId="0F1314B6" w14:textId="77777777" w:rsidR="00034CD8" w:rsidRDefault="00034CD8" w:rsidP="00034CD8">
      <w:pPr>
        <w:pStyle w:val="Note"/>
      </w:pPr>
      <w:r w:rsidRPr="00B249F8">
        <w:t>(a)</w:t>
      </w:r>
      <w:r w:rsidRPr="00B249F8">
        <w:tab/>
      </w:r>
      <w:r w:rsidRPr="00921F69">
        <w:t>Balances represent actual opening balances at 1 July 20</w:t>
      </w:r>
      <w:r>
        <w:t>25</w:t>
      </w:r>
      <w:r w:rsidRPr="00921F69">
        <w:t xml:space="preserve"> plus 20</w:t>
      </w:r>
      <w:r>
        <w:t>25-26</w:t>
      </w:r>
      <w:r w:rsidRPr="00921F69">
        <w:t xml:space="preserve"> budgeted movements.</w:t>
      </w:r>
    </w:p>
    <w:p w14:paraId="6A0E39B2" w14:textId="77777777" w:rsidR="00034CD8" w:rsidRDefault="00034CD8" w:rsidP="00034CD8">
      <w:pPr>
        <w:keepLines w:val="0"/>
        <w:rPr>
          <w:rFonts w:asciiTheme="majorHAnsi" w:hAnsiTheme="majorHAnsi" w:cstheme="minorBidi"/>
          <w:b/>
          <w:iCs/>
          <w:sz w:val="20"/>
          <w:szCs w:val="18"/>
        </w:rPr>
      </w:pPr>
      <w:r>
        <w:br w:type="page"/>
      </w:r>
    </w:p>
    <w:p w14:paraId="3EC8489E" w14:textId="21EDC3DB" w:rsidR="00034CD8" w:rsidRPr="0016592B" w:rsidRDefault="00034CD8" w:rsidP="00034CD8">
      <w:pPr>
        <w:pStyle w:val="TableHeading"/>
      </w:pPr>
      <w:r w:rsidRPr="00921F69">
        <w:lastRenderedPageBreak/>
        <w:t>Table 5.3</w:t>
      </w:r>
      <w:r w:rsidR="00943CE1">
        <w:t>:</w:t>
      </w:r>
      <w:r w:rsidRPr="00921F69">
        <w:tab/>
        <w:t xml:space="preserve">Public non-financial corporations sector cash flow statement </w:t>
      </w:r>
      <w:r>
        <w:br/>
      </w:r>
      <w:r w:rsidRPr="00921F69">
        <w:t>for the financial year ended 30 June</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NFC_CF|MergedHeadingRow:1|LastRow:42"/>
      </w:tblPr>
      <w:tblGrid>
        <w:gridCol w:w="3740"/>
        <w:gridCol w:w="794"/>
        <w:gridCol w:w="794"/>
        <w:gridCol w:w="794"/>
        <w:gridCol w:w="794"/>
        <w:gridCol w:w="794"/>
      </w:tblGrid>
      <w:tr w:rsidR="00034CD8" w14:paraId="03F1138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4969EE8" w14:textId="77777777" w:rsidR="00034CD8" w:rsidRDefault="00034CD8">
            <w:pPr>
              <w:keepNext/>
            </w:pPr>
          </w:p>
        </w:tc>
        <w:tc>
          <w:tcPr>
            <w:tcW w:w="794" w:type="dxa"/>
          </w:tcPr>
          <w:p w14:paraId="415AE506"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5711009A"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42510397"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3903840F"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56EE02DF"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034CD8" w14:paraId="4F40CA11" w14:textId="77777777">
        <w:tc>
          <w:tcPr>
            <w:cnfStyle w:val="001000000000" w:firstRow="0" w:lastRow="0" w:firstColumn="1" w:lastColumn="0" w:oddVBand="0" w:evenVBand="0" w:oddHBand="0" w:evenHBand="0" w:firstRowFirstColumn="0" w:firstRowLastColumn="0" w:lastRowFirstColumn="0" w:lastRowLastColumn="0"/>
            <w:tcW w:w="3740" w:type="dxa"/>
          </w:tcPr>
          <w:p w14:paraId="52871F2C" w14:textId="77777777" w:rsidR="00034CD8" w:rsidRDefault="00034CD8">
            <w:r>
              <w:rPr>
                <w:b/>
              </w:rPr>
              <w:t>Cash flows from operating activities</w:t>
            </w:r>
          </w:p>
        </w:tc>
        <w:tc>
          <w:tcPr>
            <w:tcW w:w="794" w:type="dxa"/>
          </w:tcPr>
          <w:p w14:paraId="24C3C1D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04F0FDD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C46468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F0C1F0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F0E362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2BF30782" w14:textId="77777777">
        <w:tc>
          <w:tcPr>
            <w:cnfStyle w:val="001000000000" w:firstRow="0" w:lastRow="0" w:firstColumn="1" w:lastColumn="0" w:oddVBand="0" w:evenVBand="0" w:oddHBand="0" w:evenHBand="0" w:firstRowFirstColumn="0" w:firstRowLastColumn="0" w:lastRowFirstColumn="0" w:lastRowLastColumn="0"/>
            <w:tcW w:w="3740" w:type="dxa"/>
          </w:tcPr>
          <w:p w14:paraId="0394BBBB" w14:textId="77777777" w:rsidR="00034CD8" w:rsidRDefault="00034CD8">
            <w:r>
              <w:rPr>
                <w:b/>
              </w:rPr>
              <w:t>Receipts</w:t>
            </w:r>
          </w:p>
        </w:tc>
        <w:tc>
          <w:tcPr>
            <w:tcW w:w="794" w:type="dxa"/>
          </w:tcPr>
          <w:p w14:paraId="7BF2A85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730B5F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2C0E28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0CBE1D5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4779DF0"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78F8BD9C" w14:textId="77777777">
        <w:tc>
          <w:tcPr>
            <w:cnfStyle w:val="001000000000" w:firstRow="0" w:lastRow="0" w:firstColumn="1" w:lastColumn="0" w:oddVBand="0" w:evenVBand="0" w:oddHBand="0" w:evenHBand="0" w:firstRowFirstColumn="0" w:firstRowLastColumn="0" w:lastRowFirstColumn="0" w:lastRowLastColumn="0"/>
            <w:tcW w:w="3740" w:type="dxa"/>
          </w:tcPr>
          <w:p w14:paraId="2573E1DE" w14:textId="77777777" w:rsidR="00034CD8" w:rsidRDefault="00034CD8">
            <w:r>
              <w:t>Grants</w:t>
            </w:r>
          </w:p>
        </w:tc>
        <w:tc>
          <w:tcPr>
            <w:tcW w:w="794" w:type="dxa"/>
          </w:tcPr>
          <w:p w14:paraId="69ACBABE" w14:textId="77777777" w:rsidR="00034CD8" w:rsidRDefault="00034CD8">
            <w:pPr>
              <w:cnfStyle w:val="000000000000" w:firstRow="0" w:lastRow="0" w:firstColumn="0" w:lastColumn="0" w:oddVBand="0" w:evenVBand="0" w:oddHBand="0" w:evenHBand="0" w:firstRowFirstColumn="0" w:firstRowLastColumn="0" w:lastRowFirstColumn="0" w:lastRowLastColumn="0"/>
            </w:pPr>
            <w:r>
              <w:t>2 432</w:t>
            </w:r>
          </w:p>
        </w:tc>
        <w:tc>
          <w:tcPr>
            <w:tcW w:w="794" w:type="dxa"/>
          </w:tcPr>
          <w:p w14:paraId="2284F499" w14:textId="77777777" w:rsidR="00034CD8" w:rsidRDefault="00034CD8">
            <w:pPr>
              <w:cnfStyle w:val="000000000000" w:firstRow="0" w:lastRow="0" w:firstColumn="0" w:lastColumn="0" w:oddVBand="0" w:evenVBand="0" w:oddHBand="0" w:evenHBand="0" w:firstRowFirstColumn="0" w:firstRowLastColumn="0" w:lastRowFirstColumn="0" w:lastRowLastColumn="0"/>
            </w:pPr>
            <w:r>
              <w:t>2 578</w:t>
            </w:r>
          </w:p>
        </w:tc>
        <w:tc>
          <w:tcPr>
            <w:tcW w:w="794" w:type="dxa"/>
          </w:tcPr>
          <w:p w14:paraId="61A868CC" w14:textId="77777777" w:rsidR="00034CD8" w:rsidRDefault="00034CD8">
            <w:pPr>
              <w:cnfStyle w:val="000000000000" w:firstRow="0" w:lastRow="0" w:firstColumn="0" w:lastColumn="0" w:oddVBand="0" w:evenVBand="0" w:oddHBand="0" w:evenHBand="0" w:firstRowFirstColumn="0" w:firstRowLastColumn="0" w:lastRowFirstColumn="0" w:lastRowLastColumn="0"/>
            </w:pPr>
            <w:r>
              <w:t>2 099</w:t>
            </w:r>
          </w:p>
        </w:tc>
        <w:tc>
          <w:tcPr>
            <w:tcW w:w="794" w:type="dxa"/>
          </w:tcPr>
          <w:p w14:paraId="14C94470" w14:textId="77777777" w:rsidR="00034CD8" w:rsidRDefault="00034CD8">
            <w:pPr>
              <w:cnfStyle w:val="000000000000" w:firstRow="0" w:lastRow="0" w:firstColumn="0" w:lastColumn="0" w:oddVBand="0" w:evenVBand="0" w:oddHBand="0" w:evenHBand="0" w:firstRowFirstColumn="0" w:firstRowLastColumn="0" w:lastRowFirstColumn="0" w:lastRowLastColumn="0"/>
            </w:pPr>
            <w:r>
              <w:t>1 968</w:t>
            </w:r>
          </w:p>
        </w:tc>
        <w:tc>
          <w:tcPr>
            <w:tcW w:w="794" w:type="dxa"/>
          </w:tcPr>
          <w:p w14:paraId="08532680" w14:textId="77777777" w:rsidR="00034CD8" w:rsidRDefault="00034CD8">
            <w:pPr>
              <w:cnfStyle w:val="000000000000" w:firstRow="0" w:lastRow="0" w:firstColumn="0" w:lastColumn="0" w:oddVBand="0" w:evenVBand="0" w:oddHBand="0" w:evenHBand="0" w:firstRowFirstColumn="0" w:firstRowLastColumn="0" w:lastRowFirstColumn="0" w:lastRowLastColumn="0"/>
            </w:pPr>
            <w:r>
              <w:t>1 982</w:t>
            </w:r>
          </w:p>
        </w:tc>
      </w:tr>
      <w:tr w:rsidR="00034CD8" w14:paraId="72B6DA90" w14:textId="77777777">
        <w:tc>
          <w:tcPr>
            <w:cnfStyle w:val="001000000000" w:firstRow="0" w:lastRow="0" w:firstColumn="1" w:lastColumn="0" w:oddVBand="0" w:evenVBand="0" w:oddHBand="0" w:evenHBand="0" w:firstRowFirstColumn="0" w:firstRowLastColumn="0" w:lastRowFirstColumn="0" w:lastRowLastColumn="0"/>
            <w:tcW w:w="3740" w:type="dxa"/>
          </w:tcPr>
          <w:p w14:paraId="798F03F4" w14:textId="77777777" w:rsidR="00034CD8" w:rsidRDefault="00034CD8">
            <w:r>
              <w:t>Sales of goods and services</w:t>
            </w:r>
            <w:r>
              <w:rPr>
                <w:vertAlign w:val="superscript"/>
              </w:rPr>
              <w:t xml:space="preserve"> (a)</w:t>
            </w:r>
          </w:p>
        </w:tc>
        <w:tc>
          <w:tcPr>
            <w:tcW w:w="794" w:type="dxa"/>
          </w:tcPr>
          <w:p w14:paraId="7E979243" w14:textId="77777777" w:rsidR="00034CD8" w:rsidRDefault="00034CD8">
            <w:pPr>
              <w:cnfStyle w:val="000000000000" w:firstRow="0" w:lastRow="0" w:firstColumn="0" w:lastColumn="0" w:oddVBand="0" w:evenVBand="0" w:oddHBand="0" w:evenHBand="0" w:firstRowFirstColumn="0" w:firstRowLastColumn="0" w:lastRowFirstColumn="0" w:lastRowLastColumn="0"/>
            </w:pPr>
            <w:r>
              <w:t>9 402</w:t>
            </w:r>
          </w:p>
        </w:tc>
        <w:tc>
          <w:tcPr>
            <w:tcW w:w="794" w:type="dxa"/>
          </w:tcPr>
          <w:p w14:paraId="17D30077" w14:textId="77777777" w:rsidR="00034CD8" w:rsidRDefault="00034CD8">
            <w:pPr>
              <w:cnfStyle w:val="000000000000" w:firstRow="0" w:lastRow="0" w:firstColumn="0" w:lastColumn="0" w:oddVBand="0" w:evenVBand="0" w:oddHBand="0" w:evenHBand="0" w:firstRowFirstColumn="0" w:firstRowLastColumn="0" w:lastRowFirstColumn="0" w:lastRowLastColumn="0"/>
            </w:pPr>
            <w:r>
              <w:t>9 311</w:t>
            </w:r>
          </w:p>
        </w:tc>
        <w:tc>
          <w:tcPr>
            <w:tcW w:w="794" w:type="dxa"/>
          </w:tcPr>
          <w:p w14:paraId="14C58CE8" w14:textId="77777777" w:rsidR="00034CD8" w:rsidRDefault="00034CD8">
            <w:pPr>
              <w:cnfStyle w:val="000000000000" w:firstRow="0" w:lastRow="0" w:firstColumn="0" w:lastColumn="0" w:oddVBand="0" w:evenVBand="0" w:oddHBand="0" w:evenHBand="0" w:firstRowFirstColumn="0" w:firstRowLastColumn="0" w:lastRowFirstColumn="0" w:lastRowLastColumn="0"/>
            </w:pPr>
            <w:r>
              <w:t>10 058</w:t>
            </w:r>
          </w:p>
        </w:tc>
        <w:tc>
          <w:tcPr>
            <w:tcW w:w="794" w:type="dxa"/>
          </w:tcPr>
          <w:p w14:paraId="79BB522E" w14:textId="77777777" w:rsidR="00034CD8" w:rsidRDefault="00034CD8">
            <w:pPr>
              <w:cnfStyle w:val="000000000000" w:firstRow="0" w:lastRow="0" w:firstColumn="0" w:lastColumn="0" w:oddVBand="0" w:evenVBand="0" w:oddHBand="0" w:evenHBand="0" w:firstRowFirstColumn="0" w:firstRowLastColumn="0" w:lastRowFirstColumn="0" w:lastRowLastColumn="0"/>
            </w:pPr>
            <w:r>
              <w:t>10 216</w:t>
            </w:r>
          </w:p>
        </w:tc>
        <w:tc>
          <w:tcPr>
            <w:tcW w:w="794" w:type="dxa"/>
          </w:tcPr>
          <w:p w14:paraId="224CADDE" w14:textId="77777777" w:rsidR="00034CD8" w:rsidRDefault="00034CD8">
            <w:pPr>
              <w:cnfStyle w:val="000000000000" w:firstRow="0" w:lastRow="0" w:firstColumn="0" w:lastColumn="0" w:oddVBand="0" w:evenVBand="0" w:oddHBand="0" w:evenHBand="0" w:firstRowFirstColumn="0" w:firstRowLastColumn="0" w:lastRowFirstColumn="0" w:lastRowLastColumn="0"/>
            </w:pPr>
            <w:r>
              <w:t>10 833</w:t>
            </w:r>
          </w:p>
        </w:tc>
      </w:tr>
      <w:tr w:rsidR="00034CD8" w14:paraId="55D028B6" w14:textId="77777777">
        <w:tc>
          <w:tcPr>
            <w:cnfStyle w:val="001000000000" w:firstRow="0" w:lastRow="0" w:firstColumn="1" w:lastColumn="0" w:oddVBand="0" w:evenVBand="0" w:oddHBand="0" w:evenHBand="0" w:firstRowFirstColumn="0" w:firstRowLastColumn="0" w:lastRowFirstColumn="0" w:lastRowLastColumn="0"/>
            <w:tcW w:w="3740" w:type="dxa"/>
          </w:tcPr>
          <w:p w14:paraId="6BEBBA00" w14:textId="77777777" w:rsidR="00034CD8" w:rsidRDefault="00034CD8">
            <w:r>
              <w:t>Interest received</w:t>
            </w:r>
          </w:p>
        </w:tc>
        <w:tc>
          <w:tcPr>
            <w:tcW w:w="794" w:type="dxa"/>
          </w:tcPr>
          <w:p w14:paraId="4D4B7D39" w14:textId="77777777" w:rsidR="00034CD8" w:rsidRDefault="00034CD8">
            <w:pPr>
              <w:cnfStyle w:val="000000000000" w:firstRow="0" w:lastRow="0" w:firstColumn="0" w:lastColumn="0" w:oddVBand="0" w:evenVBand="0" w:oddHBand="0" w:evenHBand="0" w:firstRowFirstColumn="0" w:firstRowLastColumn="0" w:lastRowFirstColumn="0" w:lastRowLastColumn="0"/>
            </w:pPr>
            <w:r>
              <w:t>62</w:t>
            </w:r>
          </w:p>
        </w:tc>
        <w:tc>
          <w:tcPr>
            <w:tcW w:w="794" w:type="dxa"/>
          </w:tcPr>
          <w:p w14:paraId="640FCAD9" w14:textId="77777777" w:rsidR="00034CD8" w:rsidRDefault="00034CD8">
            <w:pPr>
              <w:cnfStyle w:val="000000000000" w:firstRow="0" w:lastRow="0" w:firstColumn="0" w:lastColumn="0" w:oddVBand="0" w:evenVBand="0" w:oddHBand="0" w:evenHBand="0" w:firstRowFirstColumn="0" w:firstRowLastColumn="0" w:lastRowFirstColumn="0" w:lastRowLastColumn="0"/>
            </w:pPr>
            <w:r>
              <w:t>106</w:t>
            </w:r>
          </w:p>
        </w:tc>
        <w:tc>
          <w:tcPr>
            <w:tcW w:w="794" w:type="dxa"/>
          </w:tcPr>
          <w:p w14:paraId="4CE5CA30" w14:textId="77777777" w:rsidR="00034CD8" w:rsidRDefault="00034CD8">
            <w:pPr>
              <w:cnfStyle w:val="000000000000" w:firstRow="0" w:lastRow="0" w:firstColumn="0" w:lastColumn="0" w:oddVBand="0" w:evenVBand="0" w:oddHBand="0" w:evenHBand="0" w:firstRowFirstColumn="0" w:firstRowLastColumn="0" w:lastRowFirstColumn="0" w:lastRowLastColumn="0"/>
            </w:pPr>
            <w:r>
              <w:t>86</w:t>
            </w:r>
          </w:p>
        </w:tc>
        <w:tc>
          <w:tcPr>
            <w:tcW w:w="794" w:type="dxa"/>
          </w:tcPr>
          <w:p w14:paraId="268A67BC" w14:textId="77777777" w:rsidR="00034CD8" w:rsidRDefault="00034CD8">
            <w:pPr>
              <w:cnfStyle w:val="000000000000" w:firstRow="0" w:lastRow="0" w:firstColumn="0" w:lastColumn="0" w:oddVBand="0" w:evenVBand="0" w:oddHBand="0" w:evenHBand="0" w:firstRowFirstColumn="0" w:firstRowLastColumn="0" w:lastRowFirstColumn="0" w:lastRowLastColumn="0"/>
            </w:pPr>
            <w:r>
              <w:t>92</w:t>
            </w:r>
          </w:p>
        </w:tc>
        <w:tc>
          <w:tcPr>
            <w:tcW w:w="794" w:type="dxa"/>
          </w:tcPr>
          <w:p w14:paraId="26BA5809" w14:textId="77777777" w:rsidR="00034CD8" w:rsidRDefault="00034CD8">
            <w:pPr>
              <w:cnfStyle w:val="000000000000" w:firstRow="0" w:lastRow="0" w:firstColumn="0" w:lastColumn="0" w:oddVBand="0" w:evenVBand="0" w:oddHBand="0" w:evenHBand="0" w:firstRowFirstColumn="0" w:firstRowLastColumn="0" w:lastRowFirstColumn="0" w:lastRowLastColumn="0"/>
            </w:pPr>
            <w:r>
              <w:t>94</w:t>
            </w:r>
          </w:p>
        </w:tc>
      </w:tr>
      <w:tr w:rsidR="00034CD8" w14:paraId="495BBD2A" w14:textId="77777777">
        <w:tc>
          <w:tcPr>
            <w:cnfStyle w:val="001000000000" w:firstRow="0" w:lastRow="0" w:firstColumn="1" w:lastColumn="0" w:oddVBand="0" w:evenVBand="0" w:oddHBand="0" w:evenHBand="0" w:firstRowFirstColumn="0" w:firstRowLastColumn="0" w:lastRowFirstColumn="0" w:lastRowLastColumn="0"/>
            <w:tcW w:w="3740" w:type="dxa"/>
          </w:tcPr>
          <w:p w14:paraId="2DB6A6FC" w14:textId="77777777" w:rsidR="00034CD8" w:rsidRDefault="00034CD8">
            <w:r>
              <w:t>Dividends and income tax equivalent receipts</w:t>
            </w:r>
          </w:p>
        </w:tc>
        <w:tc>
          <w:tcPr>
            <w:tcW w:w="794" w:type="dxa"/>
          </w:tcPr>
          <w:p w14:paraId="5330D55B" w14:textId="77777777" w:rsidR="00034CD8" w:rsidRDefault="00034CD8">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1375ECA9" w14:textId="77777777" w:rsidR="00034CD8" w:rsidRDefault="00034CD8">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2E04D8C0" w14:textId="77777777" w:rsidR="00034CD8" w:rsidRDefault="00034CD8">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0AFC10ED" w14:textId="77777777" w:rsidR="00034CD8" w:rsidRDefault="00034CD8">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0321F90B" w14:textId="77777777" w:rsidR="00034CD8" w:rsidRDefault="00034CD8">
            <w:pPr>
              <w:cnfStyle w:val="000000000000" w:firstRow="0" w:lastRow="0" w:firstColumn="0" w:lastColumn="0" w:oddVBand="0" w:evenVBand="0" w:oddHBand="0" w:evenHBand="0" w:firstRowFirstColumn="0" w:firstRowLastColumn="0" w:lastRowFirstColumn="0" w:lastRowLastColumn="0"/>
            </w:pPr>
            <w:r>
              <w:t>34</w:t>
            </w:r>
          </w:p>
        </w:tc>
      </w:tr>
      <w:tr w:rsidR="00034CD8" w14:paraId="682CA75F"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F74C781" w14:textId="77777777" w:rsidR="00034CD8" w:rsidRDefault="00034CD8">
            <w:r>
              <w:t>Other receipts</w:t>
            </w:r>
          </w:p>
        </w:tc>
        <w:tc>
          <w:tcPr>
            <w:tcW w:w="794" w:type="dxa"/>
            <w:tcBorders>
              <w:bottom w:val="single" w:sz="6" w:space="0" w:color="auto"/>
            </w:tcBorders>
          </w:tcPr>
          <w:p w14:paraId="1E168924" w14:textId="77777777" w:rsidR="00034CD8" w:rsidRDefault="00034CD8">
            <w:pPr>
              <w:cnfStyle w:val="000000000000" w:firstRow="0" w:lastRow="0" w:firstColumn="0" w:lastColumn="0" w:oddVBand="0" w:evenVBand="0" w:oddHBand="0" w:evenHBand="0" w:firstRowFirstColumn="0" w:firstRowLastColumn="0" w:lastRowFirstColumn="0" w:lastRowLastColumn="0"/>
            </w:pPr>
            <w:r>
              <w:t>370</w:t>
            </w:r>
          </w:p>
        </w:tc>
        <w:tc>
          <w:tcPr>
            <w:tcW w:w="794" w:type="dxa"/>
            <w:tcBorders>
              <w:bottom w:val="single" w:sz="6" w:space="0" w:color="auto"/>
            </w:tcBorders>
          </w:tcPr>
          <w:p w14:paraId="6197E56B" w14:textId="77777777" w:rsidR="00034CD8" w:rsidRDefault="00034CD8">
            <w:pPr>
              <w:cnfStyle w:val="000000000000" w:firstRow="0" w:lastRow="0" w:firstColumn="0" w:lastColumn="0" w:oddVBand="0" w:evenVBand="0" w:oddHBand="0" w:evenHBand="0" w:firstRowFirstColumn="0" w:firstRowLastColumn="0" w:lastRowFirstColumn="0" w:lastRowLastColumn="0"/>
            </w:pPr>
            <w:r>
              <w:t>570</w:t>
            </w:r>
          </w:p>
        </w:tc>
        <w:tc>
          <w:tcPr>
            <w:tcW w:w="794" w:type="dxa"/>
            <w:tcBorders>
              <w:bottom w:val="single" w:sz="6" w:space="0" w:color="auto"/>
            </w:tcBorders>
          </w:tcPr>
          <w:p w14:paraId="1B4934AE" w14:textId="77777777" w:rsidR="00034CD8" w:rsidRDefault="00034CD8">
            <w:pPr>
              <w:cnfStyle w:val="000000000000" w:firstRow="0" w:lastRow="0" w:firstColumn="0" w:lastColumn="0" w:oddVBand="0" w:evenVBand="0" w:oddHBand="0" w:evenHBand="0" w:firstRowFirstColumn="0" w:firstRowLastColumn="0" w:lastRowFirstColumn="0" w:lastRowLastColumn="0"/>
            </w:pPr>
            <w:r>
              <w:t>393</w:t>
            </w:r>
          </w:p>
        </w:tc>
        <w:tc>
          <w:tcPr>
            <w:tcW w:w="794" w:type="dxa"/>
            <w:tcBorders>
              <w:bottom w:val="single" w:sz="6" w:space="0" w:color="auto"/>
            </w:tcBorders>
          </w:tcPr>
          <w:p w14:paraId="6276C5E2" w14:textId="77777777" w:rsidR="00034CD8" w:rsidRDefault="00034CD8">
            <w:pPr>
              <w:cnfStyle w:val="000000000000" w:firstRow="0" w:lastRow="0" w:firstColumn="0" w:lastColumn="0" w:oddVBand="0" w:evenVBand="0" w:oddHBand="0" w:evenHBand="0" w:firstRowFirstColumn="0" w:firstRowLastColumn="0" w:lastRowFirstColumn="0" w:lastRowLastColumn="0"/>
            </w:pPr>
            <w:r>
              <w:t>388</w:t>
            </w:r>
          </w:p>
        </w:tc>
        <w:tc>
          <w:tcPr>
            <w:tcW w:w="794" w:type="dxa"/>
            <w:tcBorders>
              <w:bottom w:val="single" w:sz="6" w:space="0" w:color="auto"/>
            </w:tcBorders>
          </w:tcPr>
          <w:p w14:paraId="019264AB" w14:textId="77777777" w:rsidR="00034CD8" w:rsidRDefault="00034CD8">
            <w:pPr>
              <w:cnfStyle w:val="000000000000" w:firstRow="0" w:lastRow="0" w:firstColumn="0" w:lastColumn="0" w:oddVBand="0" w:evenVBand="0" w:oddHBand="0" w:evenHBand="0" w:firstRowFirstColumn="0" w:firstRowLastColumn="0" w:lastRowFirstColumn="0" w:lastRowLastColumn="0"/>
            </w:pPr>
            <w:r>
              <w:t>392</w:t>
            </w:r>
          </w:p>
        </w:tc>
      </w:tr>
      <w:tr w:rsidR="00034CD8" w14:paraId="5EC119F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41DCAA5" w14:textId="77777777" w:rsidR="00034CD8" w:rsidRDefault="00034CD8">
            <w:r>
              <w:rPr>
                <w:b/>
              </w:rPr>
              <w:t>Total receipts</w:t>
            </w:r>
          </w:p>
        </w:tc>
        <w:tc>
          <w:tcPr>
            <w:tcW w:w="794" w:type="dxa"/>
            <w:tcBorders>
              <w:top w:val="single" w:sz="6" w:space="0" w:color="auto"/>
            </w:tcBorders>
          </w:tcPr>
          <w:p w14:paraId="55F3E6C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12 287</w:t>
            </w:r>
          </w:p>
        </w:tc>
        <w:tc>
          <w:tcPr>
            <w:tcW w:w="794" w:type="dxa"/>
            <w:tcBorders>
              <w:top w:val="single" w:sz="6" w:space="0" w:color="auto"/>
            </w:tcBorders>
          </w:tcPr>
          <w:p w14:paraId="08E9E53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12 600</w:t>
            </w:r>
          </w:p>
        </w:tc>
        <w:tc>
          <w:tcPr>
            <w:tcW w:w="794" w:type="dxa"/>
            <w:tcBorders>
              <w:top w:val="single" w:sz="6" w:space="0" w:color="auto"/>
            </w:tcBorders>
          </w:tcPr>
          <w:p w14:paraId="100A74C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12 667</w:t>
            </w:r>
          </w:p>
        </w:tc>
        <w:tc>
          <w:tcPr>
            <w:tcW w:w="794" w:type="dxa"/>
            <w:tcBorders>
              <w:top w:val="single" w:sz="6" w:space="0" w:color="auto"/>
            </w:tcBorders>
          </w:tcPr>
          <w:p w14:paraId="7C2E9FF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12 697</w:t>
            </w:r>
          </w:p>
        </w:tc>
        <w:tc>
          <w:tcPr>
            <w:tcW w:w="794" w:type="dxa"/>
            <w:tcBorders>
              <w:top w:val="single" w:sz="6" w:space="0" w:color="auto"/>
            </w:tcBorders>
          </w:tcPr>
          <w:p w14:paraId="23BB2D2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13 334</w:t>
            </w:r>
          </w:p>
        </w:tc>
      </w:tr>
      <w:tr w:rsidR="00034CD8" w14:paraId="61CA8645" w14:textId="77777777">
        <w:tc>
          <w:tcPr>
            <w:cnfStyle w:val="001000000000" w:firstRow="0" w:lastRow="0" w:firstColumn="1" w:lastColumn="0" w:oddVBand="0" w:evenVBand="0" w:oddHBand="0" w:evenHBand="0" w:firstRowFirstColumn="0" w:firstRowLastColumn="0" w:lastRowFirstColumn="0" w:lastRowLastColumn="0"/>
            <w:tcW w:w="3740" w:type="dxa"/>
          </w:tcPr>
          <w:p w14:paraId="310D49C2" w14:textId="77777777" w:rsidR="00034CD8" w:rsidRDefault="00034CD8">
            <w:r>
              <w:rPr>
                <w:b/>
              </w:rPr>
              <w:t>Payments</w:t>
            </w:r>
          </w:p>
        </w:tc>
        <w:tc>
          <w:tcPr>
            <w:tcW w:w="794" w:type="dxa"/>
          </w:tcPr>
          <w:p w14:paraId="65D3601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919DFD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0AD2F9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3F08AB9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AACC9E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85FE455" w14:textId="77777777">
        <w:tc>
          <w:tcPr>
            <w:cnfStyle w:val="001000000000" w:firstRow="0" w:lastRow="0" w:firstColumn="1" w:lastColumn="0" w:oddVBand="0" w:evenVBand="0" w:oddHBand="0" w:evenHBand="0" w:firstRowFirstColumn="0" w:firstRowLastColumn="0" w:lastRowFirstColumn="0" w:lastRowLastColumn="0"/>
            <w:tcW w:w="3740" w:type="dxa"/>
          </w:tcPr>
          <w:p w14:paraId="318DFFBA" w14:textId="77777777" w:rsidR="00034CD8" w:rsidRDefault="00034CD8">
            <w:r>
              <w:t>Payments for employees</w:t>
            </w:r>
          </w:p>
        </w:tc>
        <w:tc>
          <w:tcPr>
            <w:tcW w:w="794" w:type="dxa"/>
          </w:tcPr>
          <w:p w14:paraId="2F98434F" w14:textId="77777777" w:rsidR="00034CD8" w:rsidRDefault="00034CD8">
            <w:pPr>
              <w:cnfStyle w:val="000000000000" w:firstRow="0" w:lastRow="0" w:firstColumn="0" w:lastColumn="0" w:oddVBand="0" w:evenVBand="0" w:oddHBand="0" w:evenHBand="0" w:firstRowFirstColumn="0" w:firstRowLastColumn="0" w:lastRowFirstColumn="0" w:lastRowLastColumn="0"/>
            </w:pPr>
            <w:r>
              <w:t>(1 964)</w:t>
            </w:r>
          </w:p>
        </w:tc>
        <w:tc>
          <w:tcPr>
            <w:tcW w:w="794" w:type="dxa"/>
          </w:tcPr>
          <w:p w14:paraId="7F5B0523" w14:textId="77777777" w:rsidR="00034CD8" w:rsidRDefault="00034CD8">
            <w:pPr>
              <w:cnfStyle w:val="000000000000" w:firstRow="0" w:lastRow="0" w:firstColumn="0" w:lastColumn="0" w:oddVBand="0" w:evenVBand="0" w:oddHBand="0" w:evenHBand="0" w:firstRowFirstColumn="0" w:firstRowLastColumn="0" w:lastRowFirstColumn="0" w:lastRowLastColumn="0"/>
            </w:pPr>
            <w:r>
              <w:t>(2 077)</w:t>
            </w:r>
          </w:p>
        </w:tc>
        <w:tc>
          <w:tcPr>
            <w:tcW w:w="794" w:type="dxa"/>
          </w:tcPr>
          <w:p w14:paraId="61E10EF1" w14:textId="77777777" w:rsidR="00034CD8" w:rsidRDefault="00034CD8">
            <w:pPr>
              <w:cnfStyle w:val="000000000000" w:firstRow="0" w:lastRow="0" w:firstColumn="0" w:lastColumn="0" w:oddVBand="0" w:evenVBand="0" w:oddHBand="0" w:evenHBand="0" w:firstRowFirstColumn="0" w:firstRowLastColumn="0" w:lastRowFirstColumn="0" w:lastRowLastColumn="0"/>
            </w:pPr>
            <w:r>
              <w:t>(2 085)</w:t>
            </w:r>
          </w:p>
        </w:tc>
        <w:tc>
          <w:tcPr>
            <w:tcW w:w="794" w:type="dxa"/>
          </w:tcPr>
          <w:p w14:paraId="12071DE1" w14:textId="77777777" w:rsidR="00034CD8" w:rsidRDefault="00034CD8">
            <w:pPr>
              <w:cnfStyle w:val="000000000000" w:firstRow="0" w:lastRow="0" w:firstColumn="0" w:lastColumn="0" w:oddVBand="0" w:evenVBand="0" w:oddHBand="0" w:evenHBand="0" w:firstRowFirstColumn="0" w:firstRowLastColumn="0" w:lastRowFirstColumn="0" w:lastRowLastColumn="0"/>
            </w:pPr>
            <w:r>
              <w:t>(2 118)</w:t>
            </w:r>
          </w:p>
        </w:tc>
        <w:tc>
          <w:tcPr>
            <w:tcW w:w="794" w:type="dxa"/>
          </w:tcPr>
          <w:p w14:paraId="3611EA8D" w14:textId="77777777" w:rsidR="00034CD8" w:rsidRDefault="00034CD8">
            <w:pPr>
              <w:cnfStyle w:val="000000000000" w:firstRow="0" w:lastRow="0" w:firstColumn="0" w:lastColumn="0" w:oddVBand="0" w:evenVBand="0" w:oddHBand="0" w:evenHBand="0" w:firstRowFirstColumn="0" w:firstRowLastColumn="0" w:lastRowFirstColumn="0" w:lastRowLastColumn="0"/>
            </w:pPr>
            <w:r>
              <w:t>(2 186)</w:t>
            </w:r>
          </w:p>
        </w:tc>
      </w:tr>
      <w:tr w:rsidR="00034CD8" w14:paraId="4CF960FC" w14:textId="77777777">
        <w:tc>
          <w:tcPr>
            <w:cnfStyle w:val="001000000000" w:firstRow="0" w:lastRow="0" w:firstColumn="1" w:lastColumn="0" w:oddVBand="0" w:evenVBand="0" w:oddHBand="0" w:evenHBand="0" w:firstRowFirstColumn="0" w:firstRowLastColumn="0" w:lastRowFirstColumn="0" w:lastRowLastColumn="0"/>
            <w:tcW w:w="3740" w:type="dxa"/>
          </w:tcPr>
          <w:p w14:paraId="41C78B29" w14:textId="77777777" w:rsidR="00034CD8" w:rsidRDefault="00034CD8">
            <w:r>
              <w:t>Superannuation</w:t>
            </w:r>
          </w:p>
        </w:tc>
        <w:tc>
          <w:tcPr>
            <w:tcW w:w="794" w:type="dxa"/>
          </w:tcPr>
          <w:p w14:paraId="1F328E85" w14:textId="77777777" w:rsidR="00034CD8" w:rsidRDefault="00034CD8">
            <w:pPr>
              <w:cnfStyle w:val="000000000000" w:firstRow="0" w:lastRow="0" w:firstColumn="0" w:lastColumn="0" w:oddVBand="0" w:evenVBand="0" w:oddHBand="0" w:evenHBand="0" w:firstRowFirstColumn="0" w:firstRowLastColumn="0" w:lastRowFirstColumn="0" w:lastRowLastColumn="0"/>
            </w:pPr>
            <w:r>
              <w:t>(245)</w:t>
            </w:r>
          </w:p>
        </w:tc>
        <w:tc>
          <w:tcPr>
            <w:tcW w:w="794" w:type="dxa"/>
          </w:tcPr>
          <w:p w14:paraId="719249FF" w14:textId="77777777" w:rsidR="00034CD8" w:rsidRDefault="00034CD8">
            <w:pPr>
              <w:cnfStyle w:val="000000000000" w:firstRow="0" w:lastRow="0" w:firstColumn="0" w:lastColumn="0" w:oddVBand="0" w:evenVBand="0" w:oddHBand="0" w:evenHBand="0" w:firstRowFirstColumn="0" w:firstRowLastColumn="0" w:lastRowFirstColumn="0" w:lastRowLastColumn="0"/>
            </w:pPr>
            <w:r>
              <w:t>(240)</w:t>
            </w:r>
          </w:p>
        </w:tc>
        <w:tc>
          <w:tcPr>
            <w:tcW w:w="794" w:type="dxa"/>
          </w:tcPr>
          <w:p w14:paraId="142DB8FF" w14:textId="77777777" w:rsidR="00034CD8" w:rsidRDefault="00034CD8">
            <w:pPr>
              <w:cnfStyle w:val="000000000000" w:firstRow="0" w:lastRow="0" w:firstColumn="0" w:lastColumn="0" w:oddVBand="0" w:evenVBand="0" w:oddHBand="0" w:evenHBand="0" w:firstRowFirstColumn="0" w:firstRowLastColumn="0" w:lastRowFirstColumn="0" w:lastRowLastColumn="0"/>
            </w:pPr>
            <w:r>
              <w:t>(260)</w:t>
            </w:r>
          </w:p>
        </w:tc>
        <w:tc>
          <w:tcPr>
            <w:tcW w:w="794" w:type="dxa"/>
          </w:tcPr>
          <w:p w14:paraId="391EBDC4" w14:textId="77777777" w:rsidR="00034CD8" w:rsidRDefault="00034CD8">
            <w:pPr>
              <w:cnfStyle w:val="000000000000" w:firstRow="0" w:lastRow="0" w:firstColumn="0" w:lastColumn="0" w:oddVBand="0" w:evenVBand="0" w:oddHBand="0" w:evenHBand="0" w:firstRowFirstColumn="0" w:firstRowLastColumn="0" w:lastRowFirstColumn="0" w:lastRowLastColumn="0"/>
            </w:pPr>
            <w:r>
              <w:t>(265)</w:t>
            </w:r>
          </w:p>
        </w:tc>
        <w:tc>
          <w:tcPr>
            <w:tcW w:w="794" w:type="dxa"/>
          </w:tcPr>
          <w:p w14:paraId="6B62EBB5" w14:textId="77777777" w:rsidR="00034CD8" w:rsidRDefault="00034CD8">
            <w:pPr>
              <w:cnfStyle w:val="000000000000" w:firstRow="0" w:lastRow="0" w:firstColumn="0" w:lastColumn="0" w:oddVBand="0" w:evenVBand="0" w:oddHBand="0" w:evenHBand="0" w:firstRowFirstColumn="0" w:firstRowLastColumn="0" w:lastRowFirstColumn="0" w:lastRowLastColumn="0"/>
            </w:pPr>
            <w:r>
              <w:t>(272)</w:t>
            </w:r>
          </w:p>
        </w:tc>
      </w:tr>
      <w:tr w:rsidR="00034CD8" w14:paraId="12ABC16B" w14:textId="77777777">
        <w:tc>
          <w:tcPr>
            <w:cnfStyle w:val="001000000000" w:firstRow="0" w:lastRow="0" w:firstColumn="1" w:lastColumn="0" w:oddVBand="0" w:evenVBand="0" w:oddHBand="0" w:evenHBand="0" w:firstRowFirstColumn="0" w:firstRowLastColumn="0" w:lastRowFirstColumn="0" w:lastRowLastColumn="0"/>
            <w:tcW w:w="3740" w:type="dxa"/>
          </w:tcPr>
          <w:p w14:paraId="160A827C" w14:textId="77777777" w:rsidR="00034CD8" w:rsidRDefault="00034CD8">
            <w:r>
              <w:t>Interest paid</w:t>
            </w:r>
          </w:p>
        </w:tc>
        <w:tc>
          <w:tcPr>
            <w:tcW w:w="794" w:type="dxa"/>
          </w:tcPr>
          <w:p w14:paraId="2C3C87D8" w14:textId="77777777" w:rsidR="00034CD8" w:rsidRDefault="00034CD8">
            <w:pPr>
              <w:cnfStyle w:val="000000000000" w:firstRow="0" w:lastRow="0" w:firstColumn="0" w:lastColumn="0" w:oddVBand="0" w:evenVBand="0" w:oddHBand="0" w:evenHBand="0" w:firstRowFirstColumn="0" w:firstRowLastColumn="0" w:lastRowFirstColumn="0" w:lastRowLastColumn="0"/>
            </w:pPr>
            <w:r>
              <w:t>(1 194)</w:t>
            </w:r>
          </w:p>
        </w:tc>
        <w:tc>
          <w:tcPr>
            <w:tcW w:w="794" w:type="dxa"/>
          </w:tcPr>
          <w:p w14:paraId="2934372C" w14:textId="77777777" w:rsidR="00034CD8" w:rsidRDefault="00034CD8">
            <w:pPr>
              <w:cnfStyle w:val="000000000000" w:firstRow="0" w:lastRow="0" w:firstColumn="0" w:lastColumn="0" w:oddVBand="0" w:evenVBand="0" w:oddHBand="0" w:evenHBand="0" w:firstRowFirstColumn="0" w:firstRowLastColumn="0" w:lastRowFirstColumn="0" w:lastRowLastColumn="0"/>
            </w:pPr>
            <w:r>
              <w:t>(1 173)</w:t>
            </w:r>
          </w:p>
        </w:tc>
        <w:tc>
          <w:tcPr>
            <w:tcW w:w="794" w:type="dxa"/>
          </w:tcPr>
          <w:p w14:paraId="53355452" w14:textId="77777777" w:rsidR="00034CD8" w:rsidRDefault="00034CD8">
            <w:pPr>
              <w:cnfStyle w:val="000000000000" w:firstRow="0" w:lastRow="0" w:firstColumn="0" w:lastColumn="0" w:oddVBand="0" w:evenVBand="0" w:oddHBand="0" w:evenHBand="0" w:firstRowFirstColumn="0" w:firstRowLastColumn="0" w:lastRowFirstColumn="0" w:lastRowLastColumn="0"/>
            </w:pPr>
            <w:r>
              <w:t>(1 383)</w:t>
            </w:r>
          </w:p>
        </w:tc>
        <w:tc>
          <w:tcPr>
            <w:tcW w:w="794" w:type="dxa"/>
          </w:tcPr>
          <w:p w14:paraId="3FF0B69D" w14:textId="77777777" w:rsidR="00034CD8" w:rsidRDefault="00034CD8">
            <w:pPr>
              <w:cnfStyle w:val="000000000000" w:firstRow="0" w:lastRow="0" w:firstColumn="0" w:lastColumn="0" w:oddVBand="0" w:evenVBand="0" w:oddHBand="0" w:evenHBand="0" w:firstRowFirstColumn="0" w:firstRowLastColumn="0" w:lastRowFirstColumn="0" w:lastRowLastColumn="0"/>
            </w:pPr>
            <w:r>
              <w:t>(1 546)</w:t>
            </w:r>
          </w:p>
        </w:tc>
        <w:tc>
          <w:tcPr>
            <w:tcW w:w="794" w:type="dxa"/>
          </w:tcPr>
          <w:p w14:paraId="109A834C" w14:textId="77777777" w:rsidR="00034CD8" w:rsidRDefault="00034CD8">
            <w:pPr>
              <w:cnfStyle w:val="000000000000" w:firstRow="0" w:lastRow="0" w:firstColumn="0" w:lastColumn="0" w:oddVBand="0" w:evenVBand="0" w:oddHBand="0" w:evenHBand="0" w:firstRowFirstColumn="0" w:firstRowLastColumn="0" w:lastRowFirstColumn="0" w:lastRowLastColumn="0"/>
            </w:pPr>
            <w:r>
              <w:t>(1 816)</w:t>
            </w:r>
          </w:p>
        </w:tc>
      </w:tr>
      <w:tr w:rsidR="00034CD8" w14:paraId="138A8560" w14:textId="77777777">
        <w:tc>
          <w:tcPr>
            <w:cnfStyle w:val="001000000000" w:firstRow="0" w:lastRow="0" w:firstColumn="1" w:lastColumn="0" w:oddVBand="0" w:evenVBand="0" w:oddHBand="0" w:evenHBand="0" w:firstRowFirstColumn="0" w:firstRowLastColumn="0" w:lastRowFirstColumn="0" w:lastRowLastColumn="0"/>
            <w:tcW w:w="3740" w:type="dxa"/>
          </w:tcPr>
          <w:p w14:paraId="6227F24C" w14:textId="77777777" w:rsidR="00034CD8" w:rsidRDefault="00034CD8">
            <w:r>
              <w:t>Grants and subsidies</w:t>
            </w:r>
          </w:p>
        </w:tc>
        <w:tc>
          <w:tcPr>
            <w:tcW w:w="794" w:type="dxa"/>
          </w:tcPr>
          <w:p w14:paraId="318731F1" w14:textId="77777777" w:rsidR="00034CD8" w:rsidRDefault="00034CD8">
            <w:pPr>
              <w:cnfStyle w:val="000000000000" w:firstRow="0" w:lastRow="0" w:firstColumn="0" w:lastColumn="0" w:oddVBand="0" w:evenVBand="0" w:oddHBand="0" w:evenHBand="0" w:firstRowFirstColumn="0" w:firstRowLastColumn="0" w:lastRowFirstColumn="0" w:lastRowLastColumn="0"/>
            </w:pPr>
            <w:r>
              <w:t>(371)</w:t>
            </w:r>
          </w:p>
        </w:tc>
        <w:tc>
          <w:tcPr>
            <w:tcW w:w="794" w:type="dxa"/>
          </w:tcPr>
          <w:p w14:paraId="2A93A658" w14:textId="77777777" w:rsidR="00034CD8" w:rsidRDefault="00034CD8">
            <w:pPr>
              <w:cnfStyle w:val="000000000000" w:firstRow="0" w:lastRow="0" w:firstColumn="0" w:lastColumn="0" w:oddVBand="0" w:evenVBand="0" w:oddHBand="0" w:evenHBand="0" w:firstRowFirstColumn="0" w:firstRowLastColumn="0" w:lastRowFirstColumn="0" w:lastRowLastColumn="0"/>
            </w:pPr>
            <w:r>
              <w:t>(511)</w:t>
            </w:r>
          </w:p>
        </w:tc>
        <w:tc>
          <w:tcPr>
            <w:tcW w:w="794" w:type="dxa"/>
          </w:tcPr>
          <w:p w14:paraId="7D6155DB" w14:textId="77777777" w:rsidR="00034CD8" w:rsidRDefault="00034CD8">
            <w:pPr>
              <w:cnfStyle w:val="000000000000" w:firstRow="0" w:lastRow="0" w:firstColumn="0" w:lastColumn="0" w:oddVBand="0" w:evenVBand="0" w:oddHBand="0" w:evenHBand="0" w:firstRowFirstColumn="0" w:firstRowLastColumn="0" w:lastRowFirstColumn="0" w:lastRowLastColumn="0"/>
            </w:pPr>
            <w:r>
              <w:t>(132)</w:t>
            </w:r>
          </w:p>
        </w:tc>
        <w:tc>
          <w:tcPr>
            <w:tcW w:w="794" w:type="dxa"/>
          </w:tcPr>
          <w:p w14:paraId="1A27B53C" w14:textId="77777777" w:rsidR="00034CD8" w:rsidRDefault="00034CD8">
            <w:pPr>
              <w:cnfStyle w:val="000000000000" w:firstRow="0" w:lastRow="0" w:firstColumn="0" w:lastColumn="0" w:oddVBand="0" w:evenVBand="0" w:oddHBand="0" w:evenHBand="0" w:firstRowFirstColumn="0" w:firstRowLastColumn="0" w:lastRowFirstColumn="0" w:lastRowLastColumn="0"/>
            </w:pPr>
            <w:r>
              <w:t>(98)</w:t>
            </w:r>
          </w:p>
        </w:tc>
        <w:tc>
          <w:tcPr>
            <w:tcW w:w="794" w:type="dxa"/>
          </w:tcPr>
          <w:p w14:paraId="00609040" w14:textId="77777777" w:rsidR="00034CD8" w:rsidRDefault="00034CD8">
            <w:pPr>
              <w:cnfStyle w:val="000000000000" w:firstRow="0" w:lastRow="0" w:firstColumn="0" w:lastColumn="0" w:oddVBand="0" w:evenVBand="0" w:oddHBand="0" w:evenHBand="0" w:firstRowFirstColumn="0" w:firstRowLastColumn="0" w:lastRowFirstColumn="0" w:lastRowLastColumn="0"/>
            </w:pPr>
            <w:r>
              <w:t>(88)</w:t>
            </w:r>
          </w:p>
        </w:tc>
      </w:tr>
      <w:tr w:rsidR="00034CD8" w14:paraId="0CDB94CF" w14:textId="77777777">
        <w:tc>
          <w:tcPr>
            <w:cnfStyle w:val="001000000000" w:firstRow="0" w:lastRow="0" w:firstColumn="1" w:lastColumn="0" w:oddVBand="0" w:evenVBand="0" w:oddHBand="0" w:evenHBand="0" w:firstRowFirstColumn="0" w:firstRowLastColumn="0" w:lastRowFirstColumn="0" w:lastRowLastColumn="0"/>
            <w:tcW w:w="3740" w:type="dxa"/>
          </w:tcPr>
          <w:p w14:paraId="442B681A" w14:textId="77777777" w:rsidR="00034CD8" w:rsidRDefault="00034CD8">
            <w:r>
              <w:t>Goods and services</w:t>
            </w:r>
            <w:r>
              <w:rPr>
                <w:vertAlign w:val="superscript"/>
              </w:rPr>
              <w:t xml:space="preserve"> (a)</w:t>
            </w:r>
          </w:p>
        </w:tc>
        <w:tc>
          <w:tcPr>
            <w:tcW w:w="794" w:type="dxa"/>
          </w:tcPr>
          <w:p w14:paraId="50458671" w14:textId="77777777" w:rsidR="00034CD8" w:rsidRDefault="00034CD8">
            <w:pPr>
              <w:cnfStyle w:val="000000000000" w:firstRow="0" w:lastRow="0" w:firstColumn="0" w:lastColumn="0" w:oddVBand="0" w:evenVBand="0" w:oddHBand="0" w:evenHBand="0" w:firstRowFirstColumn="0" w:firstRowLastColumn="0" w:lastRowFirstColumn="0" w:lastRowLastColumn="0"/>
            </w:pPr>
            <w:r>
              <w:t>(6 070)</w:t>
            </w:r>
          </w:p>
        </w:tc>
        <w:tc>
          <w:tcPr>
            <w:tcW w:w="794" w:type="dxa"/>
          </w:tcPr>
          <w:p w14:paraId="164376AB" w14:textId="77777777" w:rsidR="00034CD8" w:rsidRDefault="00034CD8">
            <w:pPr>
              <w:cnfStyle w:val="000000000000" w:firstRow="0" w:lastRow="0" w:firstColumn="0" w:lastColumn="0" w:oddVBand="0" w:evenVBand="0" w:oddHBand="0" w:evenHBand="0" w:firstRowFirstColumn="0" w:firstRowLastColumn="0" w:lastRowFirstColumn="0" w:lastRowLastColumn="0"/>
            </w:pPr>
            <w:r>
              <w:t>(6 956)</w:t>
            </w:r>
          </w:p>
        </w:tc>
        <w:tc>
          <w:tcPr>
            <w:tcW w:w="794" w:type="dxa"/>
          </w:tcPr>
          <w:p w14:paraId="352C3AE4" w14:textId="77777777" w:rsidR="00034CD8" w:rsidRDefault="00034CD8">
            <w:pPr>
              <w:cnfStyle w:val="000000000000" w:firstRow="0" w:lastRow="0" w:firstColumn="0" w:lastColumn="0" w:oddVBand="0" w:evenVBand="0" w:oddHBand="0" w:evenHBand="0" w:firstRowFirstColumn="0" w:firstRowLastColumn="0" w:lastRowFirstColumn="0" w:lastRowLastColumn="0"/>
            </w:pPr>
            <w:r>
              <w:t>(6 429)</w:t>
            </w:r>
          </w:p>
        </w:tc>
        <w:tc>
          <w:tcPr>
            <w:tcW w:w="794" w:type="dxa"/>
          </w:tcPr>
          <w:p w14:paraId="7CDBFC37" w14:textId="77777777" w:rsidR="00034CD8" w:rsidRDefault="00034CD8">
            <w:pPr>
              <w:cnfStyle w:val="000000000000" w:firstRow="0" w:lastRow="0" w:firstColumn="0" w:lastColumn="0" w:oddVBand="0" w:evenVBand="0" w:oddHBand="0" w:evenHBand="0" w:firstRowFirstColumn="0" w:firstRowLastColumn="0" w:lastRowFirstColumn="0" w:lastRowLastColumn="0"/>
            </w:pPr>
            <w:r>
              <w:t>(6 357)</w:t>
            </w:r>
          </w:p>
        </w:tc>
        <w:tc>
          <w:tcPr>
            <w:tcW w:w="794" w:type="dxa"/>
          </w:tcPr>
          <w:p w14:paraId="1E67BD73" w14:textId="77777777" w:rsidR="00034CD8" w:rsidRDefault="00034CD8">
            <w:pPr>
              <w:cnfStyle w:val="000000000000" w:firstRow="0" w:lastRow="0" w:firstColumn="0" w:lastColumn="0" w:oddVBand="0" w:evenVBand="0" w:oddHBand="0" w:evenHBand="0" w:firstRowFirstColumn="0" w:firstRowLastColumn="0" w:lastRowFirstColumn="0" w:lastRowLastColumn="0"/>
            </w:pPr>
            <w:r>
              <w:t>(6 657)</w:t>
            </w:r>
          </w:p>
        </w:tc>
      </w:tr>
      <w:tr w:rsidR="00034CD8" w14:paraId="389EA74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EE88D3C" w14:textId="77777777" w:rsidR="00034CD8" w:rsidRDefault="00034CD8">
            <w:r>
              <w:t>Other payments</w:t>
            </w:r>
          </w:p>
        </w:tc>
        <w:tc>
          <w:tcPr>
            <w:tcW w:w="794" w:type="dxa"/>
            <w:tcBorders>
              <w:bottom w:val="single" w:sz="6" w:space="0" w:color="auto"/>
            </w:tcBorders>
          </w:tcPr>
          <w:p w14:paraId="1A7F0DF1" w14:textId="77777777" w:rsidR="00034CD8" w:rsidRDefault="00034CD8">
            <w:pPr>
              <w:cnfStyle w:val="000000000000" w:firstRow="0" w:lastRow="0" w:firstColumn="0" w:lastColumn="0" w:oddVBand="0" w:evenVBand="0" w:oddHBand="0" w:evenHBand="0" w:firstRowFirstColumn="0" w:firstRowLastColumn="0" w:lastRowFirstColumn="0" w:lastRowLastColumn="0"/>
            </w:pPr>
            <w:r>
              <w:t>(468)</w:t>
            </w:r>
          </w:p>
        </w:tc>
        <w:tc>
          <w:tcPr>
            <w:tcW w:w="794" w:type="dxa"/>
            <w:tcBorders>
              <w:bottom w:val="single" w:sz="6" w:space="0" w:color="auto"/>
            </w:tcBorders>
          </w:tcPr>
          <w:p w14:paraId="1746938C" w14:textId="77777777" w:rsidR="00034CD8" w:rsidRDefault="00034CD8">
            <w:pPr>
              <w:cnfStyle w:val="000000000000" w:firstRow="0" w:lastRow="0" w:firstColumn="0" w:lastColumn="0" w:oddVBand="0" w:evenVBand="0" w:oddHBand="0" w:evenHBand="0" w:firstRowFirstColumn="0" w:firstRowLastColumn="0" w:lastRowFirstColumn="0" w:lastRowLastColumn="0"/>
            </w:pPr>
            <w:r>
              <w:t>(399)</w:t>
            </w:r>
          </w:p>
        </w:tc>
        <w:tc>
          <w:tcPr>
            <w:tcW w:w="794" w:type="dxa"/>
            <w:tcBorders>
              <w:bottom w:val="single" w:sz="6" w:space="0" w:color="auto"/>
            </w:tcBorders>
          </w:tcPr>
          <w:p w14:paraId="09970FCB" w14:textId="77777777" w:rsidR="00034CD8" w:rsidRDefault="00034CD8">
            <w:pPr>
              <w:cnfStyle w:val="000000000000" w:firstRow="0" w:lastRow="0" w:firstColumn="0" w:lastColumn="0" w:oddVBand="0" w:evenVBand="0" w:oddHBand="0" w:evenHBand="0" w:firstRowFirstColumn="0" w:firstRowLastColumn="0" w:lastRowFirstColumn="0" w:lastRowLastColumn="0"/>
            </w:pPr>
            <w:r>
              <w:t>(418)</w:t>
            </w:r>
          </w:p>
        </w:tc>
        <w:tc>
          <w:tcPr>
            <w:tcW w:w="794" w:type="dxa"/>
            <w:tcBorders>
              <w:bottom w:val="single" w:sz="6" w:space="0" w:color="auto"/>
            </w:tcBorders>
          </w:tcPr>
          <w:p w14:paraId="03459F7D" w14:textId="77777777" w:rsidR="00034CD8" w:rsidRDefault="00034CD8">
            <w:pPr>
              <w:cnfStyle w:val="000000000000" w:firstRow="0" w:lastRow="0" w:firstColumn="0" w:lastColumn="0" w:oddVBand="0" w:evenVBand="0" w:oddHBand="0" w:evenHBand="0" w:firstRowFirstColumn="0" w:firstRowLastColumn="0" w:lastRowFirstColumn="0" w:lastRowLastColumn="0"/>
            </w:pPr>
            <w:r>
              <w:t>(395)</w:t>
            </w:r>
          </w:p>
        </w:tc>
        <w:tc>
          <w:tcPr>
            <w:tcW w:w="794" w:type="dxa"/>
            <w:tcBorders>
              <w:bottom w:val="single" w:sz="6" w:space="0" w:color="auto"/>
            </w:tcBorders>
          </w:tcPr>
          <w:p w14:paraId="21042F7E" w14:textId="77777777" w:rsidR="00034CD8" w:rsidRDefault="00034CD8">
            <w:pPr>
              <w:cnfStyle w:val="000000000000" w:firstRow="0" w:lastRow="0" w:firstColumn="0" w:lastColumn="0" w:oddVBand="0" w:evenVBand="0" w:oddHBand="0" w:evenHBand="0" w:firstRowFirstColumn="0" w:firstRowLastColumn="0" w:lastRowFirstColumn="0" w:lastRowLastColumn="0"/>
            </w:pPr>
            <w:r>
              <w:t>(415)</w:t>
            </w:r>
          </w:p>
        </w:tc>
      </w:tr>
      <w:tr w:rsidR="00034CD8" w14:paraId="1EF66213"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3984299B" w14:textId="77777777" w:rsidR="00034CD8" w:rsidRDefault="00034CD8">
            <w:r>
              <w:rPr>
                <w:b/>
              </w:rPr>
              <w:t>Total payments</w:t>
            </w:r>
          </w:p>
        </w:tc>
        <w:tc>
          <w:tcPr>
            <w:tcW w:w="794" w:type="dxa"/>
            <w:tcBorders>
              <w:top w:val="single" w:sz="6" w:space="0" w:color="auto"/>
              <w:bottom w:val="single" w:sz="6" w:space="0" w:color="auto"/>
            </w:tcBorders>
          </w:tcPr>
          <w:p w14:paraId="1E3CFED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(10 312)</w:t>
            </w:r>
          </w:p>
        </w:tc>
        <w:tc>
          <w:tcPr>
            <w:tcW w:w="794" w:type="dxa"/>
            <w:tcBorders>
              <w:top w:val="single" w:sz="6" w:space="0" w:color="auto"/>
              <w:bottom w:val="single" w:sz="6" w:space="0" w:color="auto"/>
            </w:tcBorders>
          </w:tcPr>
          <w:p w14:paraId="25096EA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(11 357)</w:t>
            </w:r>
          </w:p>
        </w:tc>
        <w:tc>
          <w:tcPr>
            <w:tcW w:w="794" w:type="dxa"/>
            <w:tcBorders>
              <w:top w:val="single" w:sz="6" w:space="0" w:color="auto"/>
              <w:bottom w:val="single" w:sz="6" w:space="0" w:color="auto"/>
            </w:tcBorders>
          </w:tcPr>
          <w:p w14:paraId="75E6A96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(10 707)</w:t>
            </w:r>
          </w:p>
        </w:tc>
        <w:tc>
          <w:tcPr>
            <w:tcW w:w="794" w:type="dxa"/>
            <w:tcBorders>
              <w:top w:val="single" w:sz="6" w:space="0" w:color="auto"/>
              <w:bottom w:val="single" w:sz="6" w:space="0" w:color="auto"/>
            </w:tcBorders>
          </w:tcPr>
          <w:p w14:paraId="2CFD98C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(10 779)</w:t>
            </w:r>
          </w:p>
        </w:tc>
        <w:tc>
          <w:tcPr>
            <w:tcW w:w="794" w:type="dxa"/>
            <w:tcBorders>
              <w:top w:val="single" w:sz="6" w:space="0" w:color="auto"/>
              <w:bottom w:val="single" w:sz="6" w:space="0" w:color="auto"/>
            </w:tcBorders>
          </w:tcPr>
          <w:p w14:paraId="17D9F0C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(11 435)</w:t>
            </w:r>
          </w:p>
        </w:tc>
      </w:tr>
      <w:tr w:rsidR="00034CD8" w14:paraId="725F5E75"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D1D48B1" w14:textId="77777777" w:rsidR="00034CD8" w:rsidRDefault="00034CD8">
            <w:r>
              <w:rPr>
                <w:b/>
              </w:rPr>
              <w:t>Net cash flows from operating activities</w:t>
            </w:r>
          </w:p>
        </w:tc>
        <w:tc>
          <w:tcPr>
            <w:tcW w:w="794" w:type="dxa"/>
            <w:tcBorders>
              <w:top w:val="single" w:sz="6" w:space="0" w:color="auto"/>
            </w:tcBorders>
          </w:tcPr>
          <w:p w14:paraId="177AADA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1 975</w:t>
            </w:r>
          </w:p>
        </w:tc>
        <w:tc>
          <w:tcPr>
            <w:tcW w:w="794" w:type="dxa"/>
            <w:tcBorders>
              <w:top w:val="single" w:sz="6" w:space="0" w:color="auto"/>
            </w:tcBorders>
          </w:tcPr>
          <w:p w14:paraId="5865BDF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1 243</w:t>
            </w:r>
          </w:p>
        </w:tc>
        <w:tc>
          <w:tcPr>
            <w:tcW w:w="794" w:type="dxa"/>
            <w:tcBorders>
              <w:top w:val="single" w:sz="6" w:space="0" w:color="auto"/>
            </w:tcBorders>
          </w:tcPr>
          <w:p w14:paraId="5235405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1 960</w:t>
            </w:r>
          </w:p>
        </w:tc>
        <w:tc>
          <w:tcPr>
            <w:tcW w:w="794" w:type="dxa"/>
            <w:tcBorders>
              <w:top w:val="single" w:sz="6" w:space="0" w:color="auto"/>
            </w:tcBorders>
          </w:tcPr>
          <w:p w14:paraId="5FF2F9E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1 918</w:t>
            </w:r>
          </w:p>
        </w:tc>
        <w:tc>
          <w:tcPr>
            <w:tcW w:w="794" w:type="dxa"/>
            <w:tcBorders>
              <w:top w:val="single" w:sz="6" w:space="0" w:color="auto"/>
            </w:tcBorders>
          </w:tcPr>
          <w:p w14:paraId="07696BF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1 899</w:t>
            </w:r>
          </w:p>
        </w:tc>
      </w:tr>
      <w:tr w:rsidR="00034CD8" w14:paraId="2C263BAB" w14:textId="77777777">
        <w:tc>
          <w:tcPr>
            <w:cnfStyle w:val="001000000000" w:firstRow="0" w:lastRow="0" w:firstColumn="1" w:lastColumn="0" w:oddVBand="0" w:evenVBand="0" w:oddHBand="0" w:evenHBand="0" w:firstRowFirstColumn="0" w:firstRowLastColumn="0" w:lastRowFirstColumn="0" w:lastRowLastColumn="0"/>
            <w:tcW w:w="3740" w:type="dxa"/>
          </w:tcPr>
          <w:p w14:paraId="4FB7A125" w14:textId="77777777" w:rsidR="00034CD8" w:rsidRDefault="00034CD8">
            <w:r>
              <w:rPr>
                <w:b/>
              </w:rPr>
              <w:t>Cash flows from investing activities</w:t>
            </w:r>
          </w:p>
        </w:tc>
        <w:tc>
          <w:tcPr>
            <w:tcW w:w="794" w:type="dxa"/>
          </w:tcPr>
          <w:p w14:paraId="52ADDEF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3503B8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68082C3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C951E2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FB2DF1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74AFEBD2" w14:textId="77777777">
        <w:tc>
          <w:tcPr>
            <w:cnfStyle w:val="001000000000" w:firstRow="0" w:lastRow="0" w:firstColumn="1" w:lastColumn="0" w:oddVBand="0" w:evenVBand="0" w:oddHBand="0" w:evenHBand="0" w:firstRowFirstColumn="0" w:firstRowLastColumn="0" w:lastRowFirstColumn="0" w:lastRowLastColumn="0"/>
            <w:tcW w:w="3740" w:type="dxa"/>
          </w:tcPr>
          <w:p w14:paraId="51CBEAAF" w14:textId="77777777" w:rsidR="00034CD8" w:rsidRDefault="00034CD8">
            <w:r>
              <w:rPr>
                <w:b/>
              </w:rPr>
              <w:t>Cash flows from investments in non</w:t>
            </w:r>
            <w:r>
              <w:rPr>
                <w:b/>
              </w:rPr>
              <w:noBreakHyphen/>
              <w:t>financial assets</w:t>
            </w:r>
          </w:p>
        </w:tc>
        <w:tc>
          <w:tcPr>
            <w:tcW w:w="794" w:type="dxa"/>
          </w:tcPr>
          <w:p w14:paraId="16F7141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FC9978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3C62D1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34BBD30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49B4B9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04BE95C" w14:textId="77777777">
        <w:tc>
          <w:tcPr>
            <w:cnfStyle w:val="001000000000" w:firstRow="0" w:lastRow="0" w:firstColumn="1" w:lastColumn="0" w:oddVBand="0" w:evenVBand="0" w:oddHBand="0" w:evenHBand="0" w:firstRowFirstColumn="0" w:firstRowLastColumn="0" w:lastRowFirstColumn="0" w:lastRowLastColumn="0"/>
            <w:tcW w:w="3740" w:type="dxa"/>
          </w:tcPr>
          <w:p w14:paraId="1BF6BCD2" w14:textId="77777777" w:rsidR="00034CD8" w:rsidRDefault="00034CD8">
            <w:r>
              <w:t>Purchases of non</w:t>
            </w:r>
            <w:r>
              <w:noBreakHyphen/>
              <w:t>financial assets</w:t>
            </w:r>
          </w:p>
        </w:tc>
        <w:tc>
          <w:tcPr>
            <w:tcW w:w="794" w:type="dxa"/>
          </w:tcPr>
          <w:p w14:paraId="63B67C8F" w14:textId="77777777" w:rsidR="00034CD8" w:rsidRDefault="00034CD8">
            <w:pPr>
              <w:cnfStyle w:val="000000000000" w:firstRow="0" w:lastRow="0" w:firstColumn="0" w:lastColumn="0" w:oddVBand="0" w:evenVBand="0" w:oddHBand="0" w:evenHBand="0" w:firstRowFirstColumn="0" w:firstRowLastColumn="0" w:lastRowFirstColumn="0" w:lastRowLastColumn="0"/>
            </w:pPr>
            <w:r>
              <w:t>(8 730)</w:t>
            </w:r>
          </w:p>
        </w:tc>
        <w:tc>
          <w:tcPr>
            <w:tcW w:w="794" w:type="dxa"/>
          </w:tcPr>
          <w:p w14:paraId="6AD56399" w14:textId="77777777" w:rsidR="00034CD8" w:rsidRDefault="00034CD8">
            <w:pPr>
              <w:cnfStyle w:val="000000000000" w:firstRow="0" w:lastRow="0" w:firstColumn="0" w:lastColumn="0" w:oddVBand="0" w:evenVBand="0" w:oddHBand="0" w:evenHBand="0" w:firstRowFirstColumn="0" w:firstRowLastColumn="0" w:lastRowFirstColumn="0" w:lastRowLastColumn="0"/>
            </w:pPr>
            <w:r>
              <w:t>(8 857)</w:t>
            </w:r>
          </w:p>
        </w:tc>
        <w:tc>
          <w:tcPr>
            <w:tcW w:w="794" w:type="dxa"/>
          </w:tcPr>
          <w:p w14:paraId="175AC2C5" w14:textId="77777777" w:rsidR="00034CD8" w:rsidRDefault="00034CD8">
            <w:pPr>
              <w:cnfStyle w:val="000000000000" w:firstRow="0" w:lastRow="0" w:firstColumn="0" w:lastColumn="0" w:oddVBand="0" w:evenVBand="0" w:oddHBand="0" w:evenHBand="0" w:firstRowFirstColumn="0" w:firstRowLastColumn="0" w:lastRowFirstColumn="0" w:lastRowLastColumn="0"/>
            </w:pPr>
            <w:r>
              <w:t>(8 580)</w:t>
            </w:r>
          </w:p>
        </w:tc>
        <w:tc>
          <w:tcPr>
            <w:tcW w:w="794" w:type="dxa"/>
          </w:tcPr>
          <w:p w14:paraId="0FEEBF7C" w14:textId="77777777" w:rsidR="00034CD8" w:rsidRDefault="00034CD8">
            <w:pPr>
              <w:cnfStyle w:val="000000000000" w:firstRow="0" w:lastRow="0" w:firstColumn="0" w:lastColumn="0" w:oddVBand="0" w:evenVBand="0" w:oddHBand="0" w:evenHBand="0" w:firstRowFirstColumn="0" w:firstRowLastColumn="0" w:lastRowFirstColumn="0" w:lastRowLastColumn="0"/>
            </w:pPr>
            <w:r>
              <w:t>(5 881)</w:t>
            </w:r>
          </w:p>
        </w:tc>
        <w:tc>
          <w:tcPr>
            <w:tcW w:w="794" w:type="dxa"/>
          </w:tcPr>
          <w:p w14:paraId="5534A933" w14:textId="77777777" w:rsidR="00034CD8" w:rsidRDefault="00034CD8">
            <w:pPr>
              <w:cnfStyle w:val="000000000000" w:firstRow="0" w:lastRow="0" w:firstColumn="0" w:lastColumn="0" w:oddVBand="0" w:evenVBand="0" w:oddHBand="0" w:evenHBand="0" w:firstRowFirstColumn="0" w:firstRowLastColumn="0" w:lastRowFirstColumn="0" w:lastRowLastColumn="0"/>
            </w:pPr>
            <w:r>
              <w:t>(5 863)</w:t>
            </w:r>
          </w:p>
        </w:tc>
      </w:tr>
      <w:tr w:rsidR="00034CD8" w14:paraId="5D39DFF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B445479" w14:textId="77777777" w:rsidR="00034CD8" w:rsidRDefault="00034CD8">
            <w:r>
              <w:t>Sales of non</w:t>
            </w:r>
            <w:r>
              <w:noBreakHyphen/>
              <w:t>financial assets</w:t>
            </w:r>
          </w:p>
        </w:tc>
        <w:tc>
          <w:tcPr>
            <w:tcW w:w="794" w:type="dxa"/>
            <w:tcBorders>
              <w:bottom w:val="single" w:sz="6" w:space="0" w:color="auto"/>
            </w:tcBorders>
          </w:tcPr>
          <w:p w14:paraId="67698EEE" w14:textId="77777777" w:rsidR="00034CD8" w:rsidRDefault="00034CD8">
            <w:pPr>
              <w:cnfStyle w:val="000000000000" w:firstRow="0" w:lastRow="0" w:firstColumn="0" w:lastColumn="0" w:oddVBand="0" w:evenVBand="0" w:oddHBand="0" w:evenHBand="0" w:firstRowFirstColumn="0" w:firstRowLastColumn="0" w:lastRowFirstColumn="0" w:lastRowLastColumn="0"/>
            </w:pPr>
            <w:r>
              <w:t>485</w:t>
            </w:r>
          </w:p>
        </w:tc>
        <w:tc>
          <w:tcPr>
            <w:tcW w:w="794" w:type="dxa"/>
            <w:tcBorders>
              <w:bottom w:val="single" w:sz="6" w:space="0" w:color="auto"/>
            </w:tcBorders>
          </w:tcPr>
          <w:p w14:paraId="579D2CA8" w14:textId="77777777" w:rsidR="00034CD8" w:rsidRDefault="00034CD8">
            <w:pPr>
              <w:cnfStyle w:val="000000000000" w:firstRow="0" w:lastRow="0" w:firstColumn="0" w:lastColumn="0" w:oddVBand="0" w:evenVBand="0" w:oddHBand="0" w:evenHBand="0" w:firstRowFirstColumn="0" w:firstRowLastColumn="0" w:lastRowFirstColumn="0" w:lastRowLastColumn="0"/>
            </w:pPr>
            <w:r>
              <w:t>494</w:t>
            </w:r>
          </w:p>
        </w:tc>
        <w:tc>
          <w:tcPr>
            <w:tcW w:w="794" w:type="dxa"/>
            <w:tcBorders>
              <w:bottom w:val="single" w:sz="6" w:space="0" w:color="auto"/>
            </w:tcBorders>
          </w:tcPr>
          <w:p w14:paraId="43C70DF6" w14:textId="77777777" w:rsidR="00034CD8" w:rsidRDefault="00034CD8">
            <w:pPr>
              <w:cnfStyle w:val="000000000000" w:firstRow="0" w:lastRow="0" w:firstColumn="0" w:lastColumn="0" w:oddVBand="0" w:evenVBand="0" w:oddHBand="0" w:evenHBand="0" w:firstRowFirstColumn="0" w:firstRowLastColumn="0" w:lastRowFirstColumn="0" w:lastRowLastColumn="0"/>
            </w:pPr>
            <w:r>
              <w:t>165</w:t>
            </w:r>
          </w:p>
        </w:tc>
        <w:tc>
          <w:tcPr>
            <w:tcW w:w="794" w:type="dxa"/>
            <w:tcBorders>
              <w:bottom w:val="single" w:sz="6" w:space="0" w:color="auto"/>
            </w:tcBorders>
          </w:tcPr>
          <w:p w14:paraId="466F638B" w14:textId="77777777" w:rsidR="00034CD8" w:rsidRDefault="00034CD8">
            <w:pPr>
              <w:cnfStyle w:val="000000000000" w:firstRow="0" w:lastRow="0" w:firstColumn="0" w:lastColumn="0" w:oddVBand="0" w:evenVBand="0" w:oddHBand="0" w:evenHBand="0" w:firstRowFirstColumn="0" w:firstRowLastColumn="0" w:lastRowFirstColumn="0" w:lastRowLastColumn="0"/>
            </w:pPr>
            <w:r>
              <w:t>205</w:t>
            </w:r>
          </w:p>
        </w:tc>
        <w:tc>
          <w:tcPr>
            <w:tcW w:w="794" w:type="dxa"/>
            <w:tcBorders>
              <w:bottom w:val="single" w:sz="6" w:space="0" w:color="auto"/>
            </w:tcBorders>
          </w:tcPr>
          <w:p w14:paraId="3A4AA8C8" w14:textId="77777777" w:rsidR="00034CD8" w:rsidRDefault="00034CD8">
            <w:pPr>
              <w:cnfStyle w:val="000000000000" w:firstRow="0" w:lastRow="0" w:firstColumn="0" w:lastColumn="0" w:oddVBand="0" w:evenVBand="0" w:oddHBand="0" w:evenHBand="0" w:firstRowFirstColumn="0" w:firstRowLastColumn="0" w:lastRowFirstColumn="0" w:lastRowLastColumn="0"/>
            </w:pPr>
            <w:r>
              <w:t>169</w:t>
            </w:r>
          </w:p>
        </w:tc>
      </w:tr>
      <w:tr w:rsidR="00034CD8" w14:paraId="58149A3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051E25F" w14:textId="77777777" w:rsidR="00034CD8" w:rsidRDefault="00034CD8">
            <w:r>
              <w:rPr>
                <w:b/>
              </w:rPr>
              <w:t>Net cash flows from investments in non</w:t>
            </w:r>
            <w:r>
              <w:rPr>
                <w:b/>
              </w:rPr>
              <w:noBreakHyphen/>
              <w:t>financial assets</w:t>
            </w:r>
          </w:p>
        </w:tc>
        <w:tc>
          <w:tcPr>
            <w:tcW w:w="794" w:type="dxa"/>
            <w:tcBorders>
              <w:top w:val="single" w:sz="6" w:space="0" w:color="auto"/>
            </w:tcBorders>
          </w:tcPr>
          <w:p w14:paraId="30660F9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(8 245)</w:t>
            </w:r>
          </w:p>
        </w:tc>
        <w:tc>
          <w:tcPr>
            <w:tcW w:w="794" w:type="dxa"/>
            <w:tcBorders>
              <w:top w:val="single" w:sz="6" w:space="0" w:color="auto"/>
            </w:tcBorders>
          </w:tcPr>
          <w:p w14:paraId="567196E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(8 364)</w:t>
            </w:r>
          </w:p>
        </w:tc>
        <w:tc>
          <w:tcPr>
            <w:tcW w:w="794" w:type="dxa"/>
            <w:tcBorders>
              <w:top w:val="single" w:sz="6" w:space="0" w:color="auto"/>
            </w:tcBorders>
          </w:tcPr>
          <w:p w14:paraId="5EB6335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(8 415)</w:t>
            </w:r>
          </w:p>
        </w:tc>
        <w:tc>
          <w:tcPr>
            <w:tcW w:w="794" w:type="dxa"/>
            <w:tcBorders>
              <w:top w:val="single" w:sz="6" w:space="0" w:color="auto"/>
            </w:tcBorders>
          </w:tcPr>
          <w:p w14:paraId="0EDB94C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(5 676)</w:t>
            </w:r>
          </w:p>
        </w:tc>
        <w:tc>
          <w:tcPr>
            <w:tcW w:w="794" w:type="dxa"/>
            <w:tcBorders>
              <w:top w:val="single" w:sz="6" w:space="0" w:color="auto"/>
            </w:tcBorders>
          </w:tcPr>
          <w:p w14:paraId="18E659E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(5 695)</w:t>
            </w:r>
          </w:p>
        </w:tc>
      </w:tr>
      <w:tr w:rsidR="00034CD8" w14:paraId="1CA60279"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96CDD8A" w14:textId="77777777" w:rsidR="00034CD8" w:rsidRDefault="00034CD8">
            <w:r>
              <w:t>Net cash flows from investments in financial assets for policy purposes</w:t>
            </w:r>
          </w:p>
        </w:tc>
        <w:tc>
          <w:tcPr>
            <w:tcW w:w="794" w:type="dxa"/>
            <w:tcBorders>
              <w:bottom w:val="single" w:sz="6" w:space="0" w:color="auto"/>
            </w:tcBorders>
          </w:tcPr>
          <w:p w14:paraId="507BBB64" w14:textId="77777777" w:rsidR="00034CD8" w:rsidRDefault="00034CD8">
            <w:pPr>
              <w:cnfStyle w:val="000000000000" w:firstRow="0" w:lastRow="0" w:firstColumn="0" w:lastColumn="0" w:oddVBand="0" w:evenVBand="0" w:oddHBand="0" w:evenHBand="0" w:firstRowFirstColumn="0" w:firstRowLastColumn="0" w:lastRowFirstColumn="0" w:lastRowLastColumn="0"/>
            </w:pPr>
            <w:r>
              <w:t>(27)</w:t>
            </w:r>
          </w:p>
        </w:tc>
        <w:tc>
          <w:tcPr>
            <w:tcW w:w="794" w:type="dxa"/>
            <w:tcBorders>
              <w:bottom w:val="single" w:sz="6" w:space="0" w:color="auto"/>
            </w:tcBorders>
          </w:tcPr>
          <w:p w14:paraId="35D0D760" w14:textId="77777777" w:rsidR="00034CD8" w:rsidRDefault="00034CD8">
            <w:pPr>
              <w:cnfStyle w:val="000000000000" w:firstRow="0" w:lastRow="0" w:firstColumn="0" w:lastColumn="0" w:oddVBand="0" w:evenVBand="0" w:oddHBand="0" w:evenHBand="0" w:firstRowFirstColumn="0" w:firstRowLastColumn="0" w:lastRowFirstColumn="0" w:lastRowLastColumn="0"/>
            </w:pPr>
            <w:r>
              <w:t>18</w:t>
            </w:r>
          </w:p>
        </w:tc>
        <w:tc>
          <w:tcPr>
            <w:tcW w:w="794" w:type="dxa"/>
            <w:tcBorders>
              <w:bottom w:val="single" w:sz="6" w:space="0" w:color="auto"/>
            </w:tcBorders>
          </w:tcPr>
          <w:p w14:paraId="27E354DE" w14:textId="77777777" w:rsidR="00034CD8" w:rsidRDefault="00034CD8">
            <w:pPr>
              <w:cnfStyle w:val="000000000000" w:firstRow="0" w:lastRow="0" w:firstColumn="0" w:lastColumn="0" w:oddVBand="0" w:evenVBand="0" w:oddHBand="0" w:evenHBand="0" w:firstRowFirstColumn="0" w:firstRowLastColumn="0" w:lastRowFirstColumn="0" w:lastRowLastColumn="0"/>
            </w:pPr>
            <w:r>
              <w:t>9</w:t>
            </w:r>
          </w:p>
        </w:tc>
        <w:tc>
          <w:tcPr>
            <w:tcW w:w="794" w:type="dxa"/>
            <w:tcBorders>
              <w:bottom w:val="single" w:sz="6" w:space="0" w:color="auto"/>
            </w:tcBorders>
          </w:tcPr>
          <w:p w14:paraId="573B9E11" w14:textId="77777777" w:rsidR="00034CD8" w:rsidRDefault="00034CD8">
            <w:pPr>
              <w:cnfStyle w:val="000000000000" w:firstRow="0" w:lastRow="0" w:firstColumn="0" w:lastColumn="0" w:oddVBand="0" w:evenVBand="0" w:oddHBand="0" w:evenHBand="0" w:firstRowFirstColumn="0" w:firstRowLastColumn="0" w:lastRowFirstColumn="0" w:lastRowLastColumn="0"/>
            </w:pPr>
            <w:r>
              <w:t>30</w:t>
            </w:r>
          </w:p>
        </w:tc>
        <w:tc>
          <w:tcPr>
            <w:tcW w:w="794" w:type="dxa"/>
            <w:tcBorders>
              <w:bottom w:val="single" w:sz="6" w:space="0" w:color="auto"/>
            </w:tcBorders>
          </w:tcPr>
          <w:p w14:paraId="252BCEB7" w14:textId="77777777" w:rsidR="00034CD8" w:rsidRDefault="00034CD8">
            <w:pPr>
              <w:cnfStyle w:val="000000000000" w:firstRow="0" w:lastRow="0" w:firstColumn="0" w:lastColumn="0" w:oddVBand="0" w:evenVBand="0" w:oddHBand="0" w:evenHBand="0" w:firstRowFirstColumn="0" w:firstRowLastColumn="0" w:lastRowFirstColumn="0" w:lastRowLastColumn="0"/>
            </w:pPr>
            <w:r>
              <w:t>13</w:t>
            </w:r>
          </w:p>
        </w:tc>
      </w:tr>
      <w:tr w:rsidR="00034CD8" w14:paraId="192DC3A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7B99415" w14:textId="77777777" w:rsidR="00034CD8" w:rsidRDefault="00034CD8">
            <w:r>
              <w:rPr>
                <w:b/>
              </w:rPr>
              <w:t>Subtotal</w:t>
            </w:r>
          </w:p>
        </w:tc>
        <w:tc>
          <w:tcPr>
            <w:tcW w:w="794" w:type="dxa"/>
            <w:tcBorders>
              <w:top w:val="single" w:sz="6" w:space="0" w:color="auto"/>
            </w:tcBorders>
          </w:tcPr>
          <w:p w14:paraId="15729EF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(8 272)</w:t>
            </w:r>
          </w:p>
        </w:tc>
        <w:tc>
          <w:tcPr>
            <w:tcW w:w="794" w:type="dxa"/>
            <w:tcBorders>
              <w:top w:val="single" w:sz="6" w:space="0" w:color="auto"/>
            </w:tcBorders>
          </w:tcPr>
          <w:p w14:paraId="6949C33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(8 346)</w:t>
            </w:r>
          </w:p>
        </w:tc>
        <w:tc>
          <w:tcPr>
            <w:tcW w:w="794" w:type="dxa"/>
            <w:tcBorders>
              <w:top w:val="single" w:sz="6" w:space="0" w:color="auto"/>
            </w:tcBorders>
          </w:tcPr>
          <w:p w14:paraId="4DD42D5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(8 406)</w:t>
            </w:r>
          </w:p>
        </w:tc>
        <w:tc>
          <w:tcPr>
            <w:tcW w:w="794" w:type="dxa"/>
            <w:tcBorders>
              <w:top w:val="single" w:sz="6" w:space="0" w:color="auto"/>
            </w:tcBorders>
          </w:tcPr>
          <w:p w14:paraId="5FDC3A3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(5 646)</w:t>
            </w:r>
          </w:p>
        </w:tc>
        <w:tc>
          <w:tcPr>
            <w:tcW w:w="794" w:type="dxa"/>
            <w:tcBorders>
              <w:top w:val="single" w:sz="6" w:space="0" w:color="auto"/>
            </w:tcBorders>
          </w:tcPr>
          <w:p w14:paraId="1EB176F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(5 682)</w:t>
            </w:r>
          </w:p>
        </w:tc>
      </w:tr>
      <w:tr w:rsidR="00034CD8" w14:paraId="5D2F9213"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BB813BF" w14:textId="77777777" w:rsidR="00034CD8" w:rsidRDefault="00034CD8">
            <w:r>
              <w:t>Net cash flows from investment in financial assets for liquidity management purposes</w:t>
            </w:r>
          </w:p>
        </w:tc>
        <w:tc>
          <w:tcPr>
            <w:tcW w:w="794" w:type="dxa"/>
            <w:tcBorders>
              <w:bottom w:val="single" w:sz="6" w:space="0" w:color="auto"/>
            </w:tcBorders>
          </w:tcPr>
          <w:p w14:paraId="2FDA48B3" w14:textId="77777777" w:rsidR="00034CD8" w:rsidRDefault="00034CD8">
            <w:pPr>
              <w:cnfStyle w:val="000000000000" w:firstRow="0" w:lastRow="0" w:firstColumn="0" w:lastColumn="0" w:oddVBand="0" w:evenVBand="0" w:oddHBand="0" w:evenHBand="0" w:firstRowFirstColumn="0" w:firstRowLastColumn="0" w:lastRowFirstColumn="0" w:lastRowLastColumn="0"/>
            </w:pPr>
            <w:r>
              <w:t>(35)</w:t>
            </w:r>
          </w:p>
        </w:tc>
        <w:tc>
          <w:tcPr>
            <w:tcW w:w="794" w:type="dxa"/>
            <w:tcBorders>
              <w:bottom w:val="single" w:sz="6" w:space="0" w:color="auto"/>
            </w:tcBorders>
          </w:tcPr>
          <w:p w14:paraId="6423CB59" w14:textId="77777777" w:rsidR="00034CD8" w:rsidRDefault="00034CD8">
            <w:pPr>
              <w:cnfStyle w:val="000000000000" w:firstRow="0" w:lastRow="0" w:firstColumn="0" w:lastColumn="0" w:oddVBand="0" w:evenVBand="0" w:oddHBand="0" w:evenHBand="0" w:firstRowFirstColumn="0" w:firstRowLastColumn="0" w:lastRowFirstColumn="0" w:lastRowLastColumn="0"/>
            </w:pPr>
            <w:r>
              <w:t>30</w:t>
            </w:r>
          </w:p>
        </w:tc>
        <w:tc>
          <w:tcPr>
            <w:tcW w:w="794" w:type="dxa"/>
            <w:tcBorders>
              <w:bottom w:val="single" w:sz="6" w:space="0" w:color="auto"/>
            </w:tcBorders>
          </w:tcPr>
          <w:p w14:paraId="4C3D0ABF" w14:textId="77777777" w:rsidR="00034CD8" w:rsidRDefault="00034CD8">
            <w:pPr>
              <w:cnfStyle w:val="000000000000" w:firstRow="0" w:lastRow="0" w:firstColumn="0" w:lastColumn="0" w:oddVBand="0" w:evenVBand="0" w:oddHBand="0" w:evenHBand="0" w:firstRowFirstColumn="0" w:firstRowLastColumn="0" w:lastRowFirstColumn="0" w:lastRowLastColumn="0"/>
            </w:pPr>
            <w:r>
              <w:t>(72)</w:t>
            </w:r>
          </w:p>
        </w:tc>
        <w:tc>
          <w:tcPr>
            <w:tcW w:w="794" w:type="dxa"/>
            <w:tcBorders>
              <w:bottom w:val="single" w:sz="6" w:space="0" w:color="auto"/>
            </w:tcBorders>
          </w:tcPr>
          <w:p w14:paraId="5CD20D10" w14:textId="77777777" w:rsidR="00034CD8" w:rsidRDefault="00034CD8">
            <w:pPr>
              <w:cnfStyle w:val="000000000000" w:firstRow="0" w:lastRow="0" w:firstColumn="0" w:lastColumn="0" w:oddVBand="0" w:evenVBand="0" w:oddHBand="0" w:evenHBand="0" w:firstRowFirstColumn="0" w:firstRowLastColumn="0" w:lastRowFirstColumn="0" w:lastRowLastColumn="0"/>
            </w:pPr>
            <w:r>
              <w:t>(43)</w:t>
            </w:r>
          </w:p>
        </w:tc>
        <w:tc>
          <w:tcPr>
            <w:tcW w:w="794" w:type="dxa"/>
            <w:tcBorders>
              <w:bottom w:val="single" w:sz="6" w:space="0" w:color="auto"/>
            </w:tcBorders>
          </w:tcPr>
          <w:p w14:paraId="014C0A30" w14:textId="77777777" w:rsidR="00034CD8" w:rsidRDefault="00034CD8">
            <w:pPr>
              <w:cnfStyle w:val="000000000000" w:firstRow="0" w:lastRow="0" w:firstColumn="0" w:lastColumn="0" w:oddVBand="0" w:evenVBand="0" w:oddHBand="0" w:evenHBand="0" w:firstRowFirstColumn="0" w:firstRowLastColumn="0" w:lastRowFirstColumn="0" w:lastRowLastColumn="0"/>
            </w:pPr>
            <w:r>
              <w:t>(28)</w:t>
            </w:r>
          </w:p>
        </w:tc>
      </w:tr>
      <w:tr w:rsidR="00034CD8" w14:paraId="428581D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503DD6A" w14:textId="77777777" w:rsidR="00034CD8" w:rsidRDefault="00034CD8">
            <w:r>
              <w:rPr>
                <w:b/>
              </w:rPr>
              <w:t>Net cash flows from investing activities</w:t>
            </w:r>
          </w:p>
        </w:tc>
        <w:tc>
          <w:tcPr>
            <w:tcW w:w="794" w:type="dxa"/>
            <w:tcBorders>
              <w:top w:val="single" w:sz="6" w:space="0" w:color="auto"/>
            </w:tcBorders>
          </w:tcPr>
          <w:p w14:paraId="0051E9C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(8 307)</w:t>
            </w:r>
          </w:p>
        </w:tc>
        <w:tc>
          <w:tcPr>
            <w:tcW w:w="794" w:type="dxa"/>
            <w:tcBorders>
              <w:top w:val="single" w:sz="6" w:space="0" w:color="auto"/>
            </w:tcBorders>
          </w:tcPr>
          <w:p w14:paraId="6182289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(8 316)</w:t>
            </w:r>
          </w:p>
        </w:tc>
        <w:tc>
          <w:tcPr>
            <w:tcW w:w="794" w:type="dxa"/>
            <w:tcBorders>
              <w:top w:val="single" w:sz="6" w:space="0" w:color="auto"/>
            </w:tcBorders>
          </w:tcPr>
          <w:p w14:paraId="595C3CF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(8 478)</w:t>
            </w:r>
          </w:p>
        </w:tc>
        <w:tc>
          <w:tcPr>
            <w:tcW w:w="794" w:type="dxa"/>
            <w:tcBorders>
              <w:top w:val="single" w:sz="6" w:space="0" w:color="auto"/>
            </w:tcBorders>
          </w:tcPr>
          <w:p w14:paraId="429CA21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(5 689)</w:t>
            </w:r>
          </w:p>
        </w:tc>
        <w:tc>
          <w:tcPr>
            <w:tcW w:w="794" w:type="dxa"/>
            <w:tcBorders>
              <w:top w:val="single" w:sz="6" w:space="0" w:color="auto"/>
            </w:tcBorders>
          </w:tcPr>
          <w:p w14:paraId="0E03CAB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(5 710)</w:t>
            </w:r>
          </w:p>
        </w:tc>
      </w:tr>
      <w:tr w:rsidR="00034CD8" w14:paraId="388535E7" w14:textId="77777777">
        <w:tc>
          <w:tcPr>
            <w:cnfStyle w:val="001000000000" w:firstRow="0" w:lastRow="0" w:firstColumn="1" w:lastColumn="0" w:oddVBand="0" w:evenVBand="0" w:oddHBand="0" w:evenHBand="0" w:firstRowFirstColumn="0" w:firstRowLastColumn="0" w:lastRowFirstColumn="0" w:lastRowLastColumn="0"/>
            <w:tcW w:w="3740" w:type="dxa"/>
          </w:tcPr>
          <w:p w14:paraId="16D2CC08" w14:textId="77777777" w:rsidR="00034CD8" w:rsidRDefault="00034CD8">
            <w:r>
              <w:rPr>
                <w:b/>
              </w:rPr>
              <w:t>Cash flows from financing activities</w:t>
            </w:r>
          </w:p>
        </w:tc>
        <w:tc>
          <w:tcPr>
            <w:tcW w:w="794" w:type="dxa"/>
          </w:tcPr>
          <w:p w14:paraId="2FEA07D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03C11D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B84F7D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724B65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67318A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8787F4A" w14:textId="77777777">
        <w:tc>
          <w:tcPr>
            <w:cnfStyle w:val="001000000000" w:firstRow="0" w:lastRow="0" w:firstColumn="1" w:lastColumn="0" w:oddVBand="0" w:evenVBand="0" w:oddHBand="0" w:evenHBand="0" w:firstRowFirstColumn="0" w:firstRowLastColumn="0" w:lastRowFirstColumn="0" w:lastRowLastColumn="0"/>
            <w:tcW w:w="3740" w:type="dxa"/>
          </w:tcPr>
          <w:p w14:paraId="6971AF2A" w14:textId="77777777" w:rsidR="00034CD8" w:rsidRDefault="00034CD8">
            <w:r>
              <w:t>Advances received (net)</w:t>
            </w:r>
          </w:p>
        </w:tc>
        <w:tc>
          <w:tcPr>
            <w:tcW w:w="794" w:type="dxa"/>
          </w:tcPr>
          <w:p w14:paraId="4959CCB4" w14:textId="77777777" w:rsidR="00034CD8" w:rsidRDefault="00034CD8">
            <w:pPr>
              <w:cnfStyle w:val="000000000000" w:firstRow="0" w:lastRow="0" w:firstColumn="0" w:lastColumn="0" w:oddVBand="0" w:evenVBand="0" w:oddHBand="0" w:evenHBand="0" w:firstRowFirstColumn="0" w:firstRowLastColumn="0" w:lastRowFirstColumn="0" w:lastRowLastColumn="0"/>
            </w:pPr>
            <w:r>
              <w:t>94</w:t>
            </w:r>
          </w:p>
        </w:tc>
        <w:tc>
          <w:tcPr>
            <w:tcW w:w="794" w:type="dxa"/>
          </w:tcPr>
          <w:p w14:paraId="150EE531" w14:textId="77777777" w:rsidR="00034CD8" w:rsidRDefault="00034CD8">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777B4D6F" w14:textId="77777777" w:rsidR="00034CD8" w:rsidRDefault="00034CD8">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505683D9" w14:textId="77777777" w:rsidR="00034CD8" w:rsidRDefault="00034CD8">
            <w:pPr>
              <w:cnfStyle w:val="000000000000" w:firstRow="0" w:lastRow="0" w:firstColumn="0" w:lastColumn="0" w:oddVBand="0" w:evenVBand="0" w:oddHBand="0" w:evenHBand="0" w:firstRowFirstColumn="0" w:firstRowLastColumn="0" w:lastRowFirstColumn="0" w:lastRowLastColumn="0"/>
            </w:pPr>
            <w:r>
              <w:t>108</w:t>
            </w:r>
          </w:p>
        </w:tc>
        <w:tc>
          <w:tcPr>
            <w:tcW w:w="794" w:type="dxa"/>
          </w:tcPr>
          <w:p w14:paraId="220D04A9" w14:textId="77777777" w:rsidR="00034CD8" w:rsidRDefault="00034CD8">
            <w:pPr>
              <w:cnfStyle w:val="000000000000" w:firstRow="0" w:lastRow="0" w:firstColumn="0" w:lastColumn="0" w:oddVBand="0" w:evenVBand="0" w:oddHBand="0" w:evenHBand="0" w:firstRowFirstColumn="0" w:firstRowLastColumn="0" w:lastRowFirstColumn="0" w:lastRowLastColumn="0"/>
            </w:pPr>
            <w:r>
              <w:t>113</w:t>
            </w:r>
          </w:p>
        </w:tc>
      </w:tr>
      <w:tr w:rsidR="00034CD8" w14:paraId="6966C0F1" w14:textId="77777777">
        <w:tc>
          <w:tcPr>
            <w:cnfStyle w:val="001000000000" w:firstRow="0" w:lastRow="0" w:firstColumn="1" w:lastColumn="0" w:oddVBand="0" w:evenVBand="0" w:oddHBand="0" w:evenHBand="0" w:firstRowFirstColumn="0" w:firstRowLastColumn="0" w:lastRowFirstColumn="0" w:lastRowLastColumn="0"/>
            <w:tcW w:w="3740" w:type="dxa"/>
          </w:tcPr>
          <w:p w14:paraId="71B8270D" w14:textId="77777777" w:rsidR="00034CD8" w:rsidRDefault="00034CD8">
            <w:r>
              <w:t>Net borrowings</w:t>
            </w:r>
          </w:p>
        </w:tc>
        <w:tc>
          <w:tcPr>
            <w:tcW w:w="794" w:type="dxa"/>
          </w:tcPr>
          <w:p w14:paraId="40BF1083" w14:textId="77777777" w:rsidR="00034CD8" w:rsidRDefault="00034CD8">
            <w:pPr>
              <w:cnfStyle w:val="000000000000" w:firstRow="0" w:lastRow="0" w:firstColumn="0" w:lastColumn="0" w:oddVBand="0" w:evenVBand="0" w:oddHBand="0" w:evenHBand="0" w:firstRowFirstColumn="0" w:firstRowLastColumn="0" w:lastRowFirstColumn="0" w:lastRowLastColumn="0"/>
            </w:pPr>
            <w:r>
              <w:t>2 683</w:t>
            </w:r>
          </w:p>
        </w:tc>
        <w:tc>
          <w:tcPr>
            <w:tcW w:w="794" w:type="dxa"/>
          </w:tcPr>
          <w:p w14:paraId="7CE955EA" w14:textId="77777777" w:rsidR="00034CD8" w:rsidRDefault="00034CD8">
            <w:pPr>
              <w:cnfStyle w:val="000000000000" w:firstRow="0" w:lastRow="0" w:firstColumn="0" w:lastColumn="0" w:oddVBand="0" w:evenVBand="0" w:oddHBand="0" w:evenHBand="0" w:firstRowFirstColumn="0" w:firstRowLastColumn="0" w:lastRowFirstColumn="0" w:lastRowLastColumn="0"/>
            </w:pPr>
            <w:r>
              <w:t>2 644</w:t>
            </w:r>
          </w:p>
        </w:tc>
        <w:tc>
          <w:tcPr>
            <w:tcW w:w="794" w:type="dxa"/>
          </w:tcPr>
          <w:p w14:paraId="1E91FA88" w14:textId="77777777" w:rsidR="00034CD8" w:rsidRDefault="00034CD8">
            <w:pPr>
              <w:cnfStyle w:val="000000000000" w:firstRow="0" w:lastRow="0" w:firstColumn="0" w:lastColumn="0" w:oddVBand="0" w:evenVBand="0" w:oddHBand="0" w:evenHBand="0" w:firstRowFirstColumn="0" w:firstRowLastColumn="0" w:lastRowFirstColumn="0" w:lastRowLastColumn="0"/>
            </w:pPr>
            <w:r>
              <w:t>3 007</w:t>
            </w:r>
          </w:p>
        </w:tc>
        <w:tc>
          <w:tcPr>
            <w:tcW w:w="794" w:type="dxa"/>
          </w:tcPr>
          <w:p w14:paraId="6144E515" w14:textId="77777777" w:rsidR="00034CD8" w:rsidRDefault="00034CD8">
            <w:pPr>
              <w:cnfStyle w:val="000000000000" w:firstRow="0" w:lastRow="0" w:firstColumn="0" w:lastColumn="0" w:oddVBand="0" w:evenVBand="0" w:oddHBand="0" w:evenHBand="0" w:firstRowFirstColumn="0" w:firstRowLastColumn="0" w:lastRowFirstColumn="0" w:lastRowLastColumn="0"/>
            </w:pPr>
            <w:r>
              <w:t>2 547</w:t>
            </w:r>
          </w:p>
        </w:tc>
        <w:tc>
          <w:tcPr>
            <w:tcW w:w="794" w:type="dxa"/>
          </w:tcPr>
          <w:p w14:paraId="2B1540E1" w14:textId="77777777" w:rsidR="00034CD8" w:rsidRDefault="00034CD8">
            <w:pPr>
              <w:cnfStyle w:val="000000000000" w:firstRow="0" w:lastRow="0" w:firstColumn="0" w:lastColumn="0" w:oddVBand="0" w:evenVBand="0" w:oddHBand="0" w:evenHBand="0" w:firstRowFirstColumn="0" w:firstRowLastColumn="0" w:lastRowFirstColumn="0" w:lastRowLastColumn="0"/>
            </w:pPr>
            <w:r>
              <w:t>3 121</w:t>
            </w:r>
          </w:p>
        </w:tc>
      </w:tr>
      <w:tr w:rsidR="00034CD8" w14:paraId="2074159F" w14:textId="77777777">
        <w:tc>
          <w:tcPr>
            <w:cnfStyle w:val="001000000000" w:firstRow="0" w:lastRow="0" w:firstColumn="1" w:lastColumn="0" w:oddVBand="0" w:evenVBand="0" w:oddHBand="0" w:evenHBand="0" w:firstRowFirstColumn="0" w:firstRowLastColumn="0" w:lastRowFirstColumn="0" w:lastRowLastColumn="0"/>
            <w:tcW w:w="3740" w:type="dxa"/>
          </w:tcPr>
          <w:p w14:paraId="2604C926" w14:textId="77777777" w:rsidR="00034CD8" w:rsidRDefault="00034CD8">
            <w:r>
              <w:t>Deposits received (net)</w:t>
            </w:r>
          </w:p>
        </w:tc>
        <w:tc>
          <w:tcPr>
            <w:tcW w:w="794" w:type="dxa"/>
          </w:tcPr>
          <w:p w14:paraId="20A58A5A" w14:textId="77777777" w:rsidR="00034CD8" w:rsidRDefault="00034CD8">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09B9667B" w14:textId="77777777" w:rsidR="00034CD8" w:rsidRDefault="00034CD8">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289D309C" w14:textId="77777777" w:rsidR="00034CD8" w:rsidRDefault="00034CD8">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315EA5CB" w14:textId="77777777" w:rsidR="00034CD8" w:rsidRDefault="00034CD8">
            <w:pPr>
              <w:cnfStyle w:val="000000000000" w:firstRow="0" w:lastRow="0" w:firstColumn="0" w:lastColumn="0" w:oddVBand="0" w:evenVBand="0" w:oddHBand="0" w:evenHBand="0" w:firstRowFirstColumn="0" w:firstRowLastColumn="0" w:lastRowFirstColumn="0" w:lastRowLastColumn="0"/>
            </w:pPr>
            <w:r>
              <w:t>(65)</w:t>
            </w:r>
          </w:p>
        </w:tc>
        <w:tc>
          <w:tcPr>
            <w:tcW w:w="794" w:type="dxa"/>
          </w:tcPr>
          <w:p w14:paraId="170B1D69" w14:textId="77777777" w:rsidR="00034CD8" w:rsidRDefault="00034CD8">
            <w:pPr>
              <w:cnfStyle w:val="000000000000" w:firstRow="0" w:lastRow="0" w:firstColumn="0" w:lastColumn="0" w:oddVBand="0" w:evenVBand="0" w:oddHBand="0" w:evenHBand="0" w:firstRowFirstColumn="0" w:firstRowLastColumn="0" w:lastRowFirstColumn="0" w:lastRowLastColumn="0"/>
            </w:pPr>
            <w:r>
              <w:t>(2)</w:t>
            </w:r>
          </w:p>
        </w:tc>
      </w:tr>
      <w:tr w:rsidR="00034CD8" w14:paraId="68EBE078"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06E2B63" w14:textId="77777777" w:rsidR="00034CD8" w:rsidRDefault="00034CD8">
            <w:r>
              <w:t>Other financing (net)</w:t>
            </w:r>
          </w:p>
        </w:tc>
        <w:tc>
          <w:tcPr>
            <w:tcW w:w="794" w:type="dxa"/>
            <w:tcBorders>
              <w:bottom w:val="single" w:sz="6" w:space="0" w:color="auto"/>
            </w:tcBorders>
          </w:tcPr>
          <w:p w14:paraId="3D833867" w14:textId="77777777" w:rsidR="00034CD8" w:rsidRDefault="00034CD8">
            <w:pPr>
              <w:cnfStyle w:val="000000000000" w:firstRow="0" w:lastRow="0" w:firstColumn="0" w:lastColumn="0" w:oddVBand="0" w:evenVBand="0" w:oddHBand="0" w:evenHBand="0" w:firstRowFirstColumn="0" w:firstRowLastColumn="0" w:lastRowFirstColumn="0" w:lastRowLastColumn="0"/>
            </w:pPr>
            <w:r>
              <w:t>2 969</w:t>
            </w:r>
          </w:p>
        </w:tc>
        <w:tc>
          <w:tcPr>
            <w:tcW w:w="794" w:type="dxa"/>
            <w:tcBorders>
              <w:bottom w:val="single" w:sz="6" w:space="0" w:color="auto"/>
            </w:tcBorders>
          </w:tcPr>
          <w:p w14:paraId="6E178D2C" w14:textId="77777777" w:rsidR="00034CD8" w:rsidRDefault="00034CD8">
            <w:pPr>
              <w:cnfStyle w:val="000000000000" w:firstRow="0" w:lastRow="0" w:firstColumn="0" w:lastColumn="0" w:oddVBand="0" w:evenVBand="0" w:oddHBand="0" w:evenHBand="0" w:firstRowFirstColumn="0" w:firstRowLastColumn="0" w:lastRowFirstColumn="0" w:lastRowLastColumn="0"/>
            </w:pPr>
            <w:r>
              <w:t>3 789</w:t>
            </w:r>
          </w:p>
        </w:tc>
        <w:tc>
          <w:tcPr>
            <w:tcW w:w="794" w:type="dxa"/>
            <w:tcBorders>
              <w:bottom w:val="single" w:sz="6" w:space="0" w:color="auto"/>
            </w:tcBorders>
          </w:tcPr>
          <w:p w14:paraId="188FD54F" w14:textId="77777777" w:rsidR="00034CD8" w:rsidRDefault="00034CD8">
            <w:pPr>
              <w:cnfStyle w:val="000000000000" w:firstRow="0" w:lastRow="0" w:firstColumn="0" w:lastColumn="0" w:oddVBand="0" w:evenVBand="0" w:oddHBand="0" w:evenHBand="0" w:firstRowFirstColumn="0" w:firstRowLastColumn="0" w:lastRowFirstColumn="0" w:lastRowLastColumn="0"/>
            </w:pPr>
            <w:r>
              <w:t>2 919</w:t>
            </w:r>
          </w:p>
        </w:tc>
        <w:tc>
          <w:tcPr>
            <w:tcW w:w="794" w:type="dxa"/>
            <w:tcBorders>
              <w:bottom w:val="single" w:sz="6" w:space="0" w:color="auto"/>
            </w:tcBorders>
          </w:tcPr>
          <w:p w14:paraId="60F70925" w14:textId="77777777" w:rsidR="00034CD8" w:rsidRDefault="00034CD8">
            <w:pPr>
              <w:cnfStyle w:val="000000000000" w:firstRow="0" w:lastRow="0" w:firstColumn="0" w:lastColumn="0" w:oddVBand="0" w:evenVBand="0" w:oddHBand="0" w:evenHBand="0" w:firstRowFirstColumn="0" w:firstRowLastColumn="0" w:lastRowFirstColumn="0" w:lastRowLastColumn="0"/>
            </w:pPr>
            <w:r>
              <w:t>1 433</w:t>
            </w:r>
          </w:p>
        </w:tc>
        <w:tc>
          <w:tcPr>
            <w:tcW w:w="794" w:type="dxa"/>
            <w:tcBorders>
              <w:bottom w:val="single" w:sz="6" w:space="0" w:color="auto"/>
            </w:tcBorders>
          </w:tcPr>
          <w:p w14:paraId="0026BB4B" w14:textId="77777777" w:rsidR="00034CD8" w:rsidRDefault="00034CD8">
            <w:pPr>
              <w:cnfStyle w:val="000000000000" w:firstRow="0" w:lastRow="0" w:firstColumn="0" w:lastColumn="0" w:oddVBand="0" w:evenVBand="0" w:oddHBand="0" w:evenHBand="0" w:firstRowFirstColumn="0" w:firstRowLastColumn="0" w:lastRowFirstColumn="0" w:lastRowLastColumn="0"/>
            </w:pPr>
            <w:r>
              <w:t>740</w:t>
            </w:r>
          </w:p>
        </w:tc>
      </w:tr>
      <w:tr w:rsidR="00034CD8" w14:paraId="78228DD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3C0F4C96" w14:textId="77777777" w:rsidR="00034CD8" w:rsidRDefault="00034CD8">
            <w:r>
              <w:rPr>
                <w:b/>
              </w:rPr>
              <w:t>Net cash flows from financing activities</w:t>
            </w:r>
          </w:p>
        </w:tc>
        <w:tc>
          <w:tcPr>
            <w:tcW w:w="794" w:type="dxa"/>
            <w:tcBorders>
              <w:top w:val="single" w:sz="6" w:space="0" w:color="auto"/>
              <w:bottom w:val="single" w:sz="6" w:space="0" w:color="auto"/>
            </w:tcBorders>
          </w:tcPr>
          <w:p w14:paraId="31F9FB6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5 750</w:t>
            </w:r>
          </w:p>
        </w:tc>
        <w:tc>
          <w:tcPr>
            <w:tcW w:w="794" w:type="dxa"/>
            <w:tcBorders>
              <w:top w:val="single" w:sz="6" w:space="0" w:color="auto"/>
              <w:bottom w:val="single" w:sz="6" w:space="0" w:color="auto"/>
            </w:tcBorders>
          </w:tcPr>
          <w:p w14:paraId="5E2F2B6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6 574</w:t>
            </w:r>
          </w:p>
        </w:tc>
        <w:tc>
          <w:tcPr>
            <w:tcW w:w="794" w:type="dxa"/>
            <w:tcBorders>
              <w:top w:val="single" w:sz="6" w:space="0" w:color="auto"/>
              <w:bottom w:val="single" w:sz="6" w:space="0" w:color="auto"/>
            </w:tcBorders>
          </w:tcPr>
          <w:p w14:paraId="52A1386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6 067</w:t>
            </w:r>
          </w:p>
        </w:tc>
        <w:tc>
          <w:tcPr>
            <w:tcW w:w="794" w:type="dxa"/>
            <w:tcBorders>
              <w:top w:val="single" w:sz="6" w:space="0" w:color="auto"/>
              <w:bottom w:val="single" w:sz="6" w:space="0" w:color="auto"/>
            </w:tcBorders>
          </w:tcPr>
          <w:p w14:paraId="0DFEB34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4 023</w:t>
            </w:r>
          </w:p>
        </w:tc>
        <w:tc>
          <w:tcPr>
            <w:tcW w:w="794" w:type="dxa"/>
            <w:tcBorders>
              <w:top w:val="single" w:sz="6" w:space="0" w:color="auto"/>
              <w:bottom w:val="single" w:sz="6" w:space="0" w:color="auto"/>
            </w:tcBorders>
          </w:tcPr>
          <w:p w14:paraId="7F3039B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3 972</w:t>
            </w:r>
          </w:p>
        </w:tc>
      </w:tr>
      <w:tr w:rsidR="00034CD8" w14:paraId="2976FBB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0A8A78E" w14:textId="77777777" w:rsidR="00034CD8" w:rsidRDefault="00034CD8">
            <w:r>
              <w:rPr>
                <w:b/>
              </w:rPr>
              <w:t>Net increase/(decrease) in cash and cash equivalents</w:t>
            </w:r>
          </w:p>
        </w:tc>
        <w:tc>
          <w:tcPr>
            <w:tcW w:w="794" w:type="dxa"/>
            <w:tcBorders>
              <w:top w:val="single" w:sz="6" w:space="0" w:color="auto"/>
            </w:tcBorders>
          </w:tcPr>
          <w:p w14:paraId="4130D7D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(583)</w:t>
            </w:r>
          </w:p>
        </w:tc>
        <w:tc>
          <w:tcPr>
            <w:tcW w:w="794" w:type="dxa"/>
            <w:tcBorders>
              <w:top w:val="single" w:sz="6" w:space="0" w:color="auto"/>
            </w:tcBorders>
          </w:tcPr>
          <w:p w14:paraId="09D42F9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(499)</w:t>
            </w:r>
          </w:p>
        </w:tc>
        <w:tc>
          <w:tcPr>
            <w:tcW w:w="794" w:type="dxa"/>
            <w:tcBorders>
              <w:top w:val="single" w:sz="6" w:space="0" w:color="auto"/>
            </w:tcBorders>
          </w:tcPr>
          <w:p w14:paraId="2C3366D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(451)</w:t>
            </w:r>
          </w:p>
        </w:tc>
        <w:tc>
          <w:tcPr>
            <w:tcW w:w="794" w:type="dxa"/>
            <w:tcBorders>
              <w:top w:val="single" w:sz="6" w:space="0" w:color="auto"/>
            </w:tcBorders>
          </w:tcPr>
          <w:p w14:paraId="4AFD008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253</w:t>
            </w:r>
          </w:p>
        </w:tc>
        <w:tc>
          <w:tcPr>
            <w:tcW w:w="794" w:type="dxa"/>
            <w:tcBorders>
              <w:top w:val="single" w:sz="6" w:space="0" w:color="auto"/>
            </w:tcBorders>
          </w:tcPr>
          <w:p w14:paraId="670AEEC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162</w:t>
            </w:r>
          </w:p>
        </w:tc>
      </w:tr>
      <w:tr w:rsidR="00034CD8" w14:paraId="202142EC" w14:textId="77777777" w:rsidTr="003A47A5">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4A2A65E" w14:textId="77777777" w:rsidR="00034CD8" w:rsidRDefault="00034CD8">
            <w:r>
              <w:t>Cash and cash equivalents at beginning of reporting period</w:t>
            </w:r>
            <w:r>
              <w:rPr>
                <w:vertAlign w:val="superscript"/>
              </w:rPr>
              <w:t xml:space="preserve"> (b)(c)</w:t>
            </w:r>
          </w:p>
        </w:tc>
        <w:tc>
          <w:tcPr>
            <w:tcW w:w="794" w:type="dxa"/>
            <w:tcBorders>
              <w:bottom w:val="single" w:sz="6" w:space="0" w:color="auto"/>
            </w:tcBorders>
          </w:tcPr>
          <w:p w14:paraId="7ED541A8" w14:textId="77777777" w:rsidR="00034CD8" w:rsidRDefault="00034CD8">
            <w:pPr>
              <w:cnfStyle w:val="000000000000" w:firstRow="0" w:lastRow="0" w:firstColumn="0" w:lastColumn="0" w:oddVBand="0" w:evenVBand="0" w:oddHBand="0" w:evenHBand="0" w:firstRowFirstColumn="0" w:firstRowLastColumn="0" w:lastRowFirstColumn="0" w:lastRowLastColumn="0"/>
            </w:pPr>
            <w:r>
              <w:t>3 102</w:t>
            </w:r>
          </w:p>
        </w:tc>
        <w:tc>
          <w:tcPr>
            <w:tcW w:w="794" w:type="dxa"/>
            <w:tcBorders>
              <w:bottom w:val="single" w:sz="6" w:space="0" w:color="auto"/>
            </w:tcBorders>
          </w:tcPr>
          <w:p w14:paraId="5644BE3E" w14:textId="77777777" w:rsidR="00034CD8" w:rsidRDefault="00034CD8">
            <w:pPr>
              <w:cnfStyle w:val="000000000000" w:firstRow="0" w:lastRow="0" w:firstColumn="0" w:lastColumn="0" w:oddVBand="0" w:evenVBand="0" w:oddHBand="0" w:evenHBand="0" w:firstRowFirstColumn="0" w:firstRowLastColumn="0" w:lastRowFirstColumn="0" w:lastRowLastColumn="0"/>
            </w:pPr>
            <w:r>
              <w:t>3 102</w:t>
            </w:r>
          </w:p>
        </w:tc>
        <w:tc>
          <w:tcPr>
            <w:tcW w:w="794" w:type="dxa"/>
            <w:tcBorders>
              <w:bottom w:val="single" w:sz="6" w:space="0" w:color="auto"/>
            </w:tcBorders>
          </w:tcPr>
          <w:p w14:paraId="2643463D" w14:textId="77777777" w:rsidR="00034CD8" w:rsidRDefault="00034CD8">
            <w:pPr>
              <w:cnfStyle w:val="000000000000" w:firstRow="0" w:lastRow="0" w:firstColumn="0" w:lastColumn="0" w:oddVBand="0" w:evenVBand="0" w:oddHBand="0" w:evenHBand="0" w:firstRowFirstColumn="0" w:firstRowLastColumn="0" w:lastRowFirstColumn="0" w:lastRowLastColumn="0"/>
            </w:pPr>
            <w:r>
              <w:t>2 604</w:t>
            </w:r>
          </w:p>
        </w:tc>
        <w:tc>
          <w:tcPr>
            <w:tcW w:w="794" w:type="dxa"/>
            <w:tcBorders>
              <w:bottom w:val="single" w:sz="6" w:space="0" w:color="auto"/>
            </w:tcBorders>
          </w:tcPr>
          <w:p w14:paraId="7DEA5358" w14:textId="77777777" w:rsidR="00034CD8" w:rsidRDefault="00034CD8">
            <w:pPr>
              <w:cnfStyle w:val="000000000000" w:firstRow="0" w:lastRow="0" w:firstColumn="0" w:lastColumn="0" w:oddVBand="0" w:evenVBand="0" w:oddHBand="0" w:evenHBand="0" w:firstRowFirstColumn="0" w:firstRowLastColumn="0" w:lastRowFirstColumn="0" w:lastRowLastColumn="0"/>
            </w:pPr>
            <w:r>
              <w:t>2 152</w:t>
            </w:r>
          </w:p>
        </w:tc>
        <w:tc>
          <w:tcPr>
            <w:tcW w:w="794" w:type="dxa"/>
            <w:tcBorders>
              <w:bottom w:val="single" w:sz="6" w:space="0" w:color="auto"/>
            </w:tcBorders>
          </w:tcPr>
          <w:p w14:paraId="218C5839" w14:textId="77777777" w:rsidR="00034CD8" w:rsidRDefault="00034CD8">
            <w:pPr>
              <w:cnfStyle w:val="000000000000" w:firstRow="0" w:lastRow="0" w:firstColumn="0" w:lastColumn="0" w:oddVBand="0" w:evenVBand="0" w:oddHBand="0" w:evenHBand="0" w:firstRowFirstColumn="0" w:firstRowLastColumn="0" w:lastRowFirstColumn="0" w:lastRowLastColumn="0"/>
            </w:pPr>
            <w:r>
              <w:t>2 406</w:t>
            </w:r>
          </w:p>
        </w:tc>
      </w:tr>
      <w:tr w:rsidR="00034CD8" w14:paraId="21915F15" w14:textId="77777777" w:rsidTr="003A47A5">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71124C3" w14:textId="77777777" w:rsidR="00034CD8" w:rsidRDefault="00034CD8">
            <w:r>
              <w:rPr>
                <w:b/>
              </w:rPr>
              <w:t>Cash and cash equivalents at end of reporting period</w:t>
            </w:r>
            <w:r>
              <w:rPr>
                <w:b/>
                <w:vertAlign w:val="superscript"/>
              </w:rPr>
              <w:t xml:space="preserve"> (b)(c)</w:t>
            </w:r>
          </w:p>
        </w:tc>
        <w:tc>
          <w:tcPr>
            <w:tcW w:w="794" w:type="dxa"/>
            <w:tcBorders>
              <w:top w:val="single" w:sz="6" w:space="0" w:color="auto"/>
              <w:bottom w:val="single" w:sz="12" w:space="0" w:color="auto"/>
            </w:tcBorders>
          </w:tcPr>
          <w:p w14:paraId="27BC1C3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2 520</w:t>
            </w:r>
          </w:p>
        </w:tc>
        <w:tc>
          <w:tcPr>
            <w:tcW w:w="794" w:type="dxa"/>
            <w:tcBorders>
              <w:top w:val="single" w:sz="6" w:space="0" w:color="auto"/>
              <w:bottom w:val="single" w:sz="12" w:space="0" w:color="auto"/>
            </w:tcBorders>
          </w:tcPr>
          <w:p w14:paraId="769244F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2 604</w:t>
            </w:r>
          </w:p>
        </w:tc>
        <w:tc>
          <w:tcPr>
            <w:tcW w:w="794" w:type="dxa"/>
            <w:tcBorders>
              <w:top w:val="single" w:sz="6" w:space="0" w:color="auto"/>
              <w:bottom w:val="single" w:sz="12" w:space="0" w:color="auto"/>
            </w:tcBorders>
          </w:tcPr>
          <w:p w14:paraId="646D78C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2 152</w:t>
            </w:r>
          </w:p>
        </w:tc>
        <w:tc>
          <w:tcPr>
            <w:tcW w:w="794" w:type="dxa"/>
            <w:tcBorders>
              <w:top w:val="single" w:sz="6" w:space="0" w:color="auto"/>
              <w:bottom w:val="single" w:sz="12" w:space="0" w:color="auto"/>
            </w:tcBorders>
          </w:tcPr>
          <w:p w14:paraId="56C010A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2 406</w:t>
            </w:r>
          </w:p>
        </w:tc>
        <w:tc>
          <w:tcPr>
            <w:tcW w:w="794" w:type="dxa"/>
            <w:tcBorders>
              <w:top w:val="single" w:sz="6" w:space="0" w:color="auto"/>
              <w:bottom w:val="single" w:sz="12" w:space="0" w:color="auto"/>
            </w:tcBorders>
          </w:tcPr>
          <w:p w14:paraId="214CFCF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2 567</w:t>
            </w:r>
          </w:p>
        </w:tc>
      </w:tr>
    </w:tbl>
    <w:p w14:paraId="60F969D1" w14:textId="397F78BC" w:rsidR="00034CD8" w:rsidRPr="0016592B" w:rsidRDefault="00034CD8" w:rsidP="00034CD8">
      <w:pPr>
        <w:pStyle w:val="TableHeading"/>
      </w:pPr>
      <w:r w:rsidRPr="00921F69">
        <w:lastRenderedPageBreak/>
        <w:t>Table 5.3</w:t>
      </w:r>
      <w:r w:rsidR="00943CE1">
        <w:t>:</w:t>
      </w:r>
      <w:r w:rsidRPr="00921F69">
        <w:tab/>
        <w:t xml:space="preserve">Public non-financial corporations sector cash flow statement </w:t>
      </w:r>
      <w:r>
        <w:br/>
      </w:r>
      <w:r w:rsidRPr="00921F69">
        <w:t>for the financial year ended 30 June</w:t>
      </w:r>
      <w:r>
        <w:t xml:space="preserve"> </w:t>
      </w:r>
      <w:r w:rsidRPr="00174DB6">
        <w:rPr>
          <w:i/>
          <w:sz w:val="18"/>
          <w:szCs w:val="16"/>
        </w:rPr>
        <w:t>(continued)</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NFC_CF|MergedHeadingRow:1|FirstRow:46"/>
      </w:tblPr>
      <w:tblGrid>
        <w:gridCol w:w="3740"/>
        <w:gridCol w:w="794"/>
        <w:gridCol w:w="794"/>
        <w:gridCol w:w="794"/>
        <w:gridCol w:w="794"/>
        <w:gridCol w:w="794"/>
      </w:tblGrid>
      <w:tr w:rsidR="00034CD8" w14:paraId="4A888D7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B5D51D0" w14:textId="77777777" w:rsidR="00034CD8" w:rsidRDefault="00034CD8">
            <w:pPr>
              <w:keepNext/>
            </w:pPr>
          </w:p>
        </w:tc>
        <w:tc>
          <w:tcPr>
            <w:tcW w:w="794" w:type="dxa"/>
          </w:tcPr>
          <w:p w14:paraId="26187F11"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14CF753D"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75D15244"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7A4DE1E0"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18DF533A"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034CD8" w14:paraId="726F1B21" w14:textId="77777777">
        <w:tc>
          <w:tcPr>
            <w:cnfStyle w:val="001000000000" w:firstRow="0" w:lastRow="0" w:firstColumn="1" w:lastColumn="0" w:oddVBand="0" w:evenVBand="0" w:oddHBand="0" w:evenHBand="0" w:firstRowFirstColumn="0" w:firstRowLastColumn="0" w:lastRowFirstColumn="0" w:lastRowLastColumn="0"/>
            <w:tcW w:w="3740" w:type="dxa"/>
          </w:tcPr>
          <w:p w14:paraId="73A9082A" w14:textId="77777777" w:rsidR="00034CD8" w:rsidRDefault="00034CD8">
            <w:r>
              <w:rPr>
                <w:b/>
              </w:rPr>
              <w:t>FISCAL AGGREGATES</w:t>
            </w:r>
          </w:p>
        </w:tc>
        <w:tc>
          <w:tcPr>
            <w:tcW w:w="794" w:type="dxa"/>
          </w:tcPr>
          <w:p w14:paraId="36AB3AF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62017AA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6DCC4F7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2112B1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7AE3D3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9AACB37" w14:textId="77777777">
        <w:tc>
          <w:tcPr>
            <w:cnfStyle w:val="001000000000" w:firstRow="0" w:lastRow="0" w:firstColumn="1" w:lastColumn="0" w:oddVBand="0" w:evenVBand="0" w:oddHBand="0" w:evenHBand="0" w:firstRowFirstColumn="0" w:firstRowLastColumn="0" w:lastRowFirstColumn="0" w:lastRowLastColumn="0"/>
            <w:tcW w:w="3740" w:type="dxa"/>
          </w:tcPr>
          <w:p w14:paraId="2B70AB03" w14:textId="77777777" w:rsidR="00034CD8" w:rsidRDefault="00034CD8">
            <w:r>
              <w:t>Net cash flows from operating activities</w:t>
            </w:r>
          </w:p>
        </w:tc>
        <w:tc>
          <w:tcPr>
            <w:tcW w:w="794" w:type="dxa"/>
          </w:tcPr>
          <w:p w14:paraId="1C5D6CD5" w14:textId="77777777" w:rsidR="00034CD8" w:rsidRDefault="00034CD8">
            <w:pPr>
              <w:cnfStyle w:val="000000000000" w:firstRow="0" w:lastRow="0" w:firstColumn="0" w:lastColumn="0" w:oddVBand="0" w:evenVBand="0" w:oddHBand="0" w:evenHBand="0" w:firstRowFirstColumn="0" w:firstRowLastColumn="0" w:lastRowFirstColumn="0" w:lastRowLastColumn="0"/>
            </w:pPr>
            <w:r>
              <w:t>1 975</w:t>
            </w:r>
          </w:p>
        </w:tc>
        <w:tc>
          <w:tcPr>
            <w:tcW w:w="794" w:type="dxa"/>
          </w:tcPr>
          <w:p w14:paraId="4724D995" w14:textId="77777777" w:rsidR="00034CD8" w:rsidRDefault="00034CD8">
            <w:pPr>
              <w:cnfStyle w:val="000000000000" w:firstRow="0" w:lastRow="0" w:firstColumn="0" w:lastColumn="0" w:oddVBand="0" w:evenVBand="0" w:oddHBand="0" w:evenHBand="0" w:firstRowFirstColumn="0" w:firstRowLastColumn="0" w:lastRowFirstColumn="0" w:lastRowLastColumn="0"/>
            </w:pPr>
            <w:r>
              <w:t>1 243</w:t>
            </w:r>
          </w:p>
        </w:tc>
        <w:tc>
          <w:tcPr>
            <w:tcW w:w="794" w:type="dxa"/>
          </w:tcPr>
          <w:p w14:paraId="6BBBF76D" w14:textId="77777777" w:rsidR="00034CD8" w:rsidRDefault="00034CD8">
            <w:pPr>
              <w:cnfStyle w:val="000000000000" w:firstRow="0" w:lastRow="0" w:firstColumn="0" w:lastColumn="0" w:oddVBand="0" w:evenVBand="0" w:oddHBand="0" w:evenHBand="0" w:firstRowFirstColumn="0" w:firstRowLastColumn="0" w:lastRowFirstColumn="0" w:lastRowLastColumn="0"/>
            </w:pPr>
            <w:r>
              <w:t>1 960</w:t>
            </w:r>
          </w:p>
        </w:tc>
        <w:tc>
          <w:tcPr>
            <w:tcW w:w="794" w:type="dxa"/>
          </w:tcPr>
          <w:p w14:paraId="251009AF" w14:textId="77777777" w:rsidR="00034CD8" w:rsidRDefault="00034CD8">
            <w:pPr>
              <w:cnfStyle w:val="000000000000" w:firstRow="0" w:lastRow="0" w:firstColumn="0" w:lastColumn="0" w:oddVBand="0" w:evenVBand="0" w:oddHBand="0" w:evenHBand="0" w:firstRowFirstColumn="0" w:firstRowLastColumn="0" w:lastRowFirstColumn="0" w:lastRowLastColumn="0"/>
            </w:pPr>
            <w:r>
              <w:t>1 918</w:t>
            </w:r>
          </w:p>
        </w:tc>
        <w:tc>
          <w:tcPr>
            <w:tcW w:w="794" w:type="dxa"/>
          </w:tcPr>
          <w:p w14:paraId="7350466D" w14:textId="77777777" w:rsidR="00034CD8" w:rsidRDefault="00034CD8">
            <w:pPr>
              <w:cnfStyle w:val="000000000000" w:firstRow="0" w:lastRow="0" w:firstColumn="0" w:lastColumn="0" w:oddVBand="0" w:evenVBand="0" w:oddHBand="0" w:evenHBand="0" w:firstRowFirstColumn="0" w:firstRowLastColumn="0" w:lastRowFirstColumn="0" w:lastRowLastColumn="0"/>
            </w:pPr>
            <w:r>
              <w:t>1 899</w:t>
            </w:r>
          </w:p>
        </w:tc>
      </w:tr>
      <w:tr w:rsidR="00034CD8" w14:paraId="7017DFEA" w14:textId="77777777">
        <w:tc>
          <w:tcPr>
            <w:cnfStyle w:val="001000000000" w:firstRow="0" w:lastRow="0" w:firstColumn="1" w:lastColumn="0" w:oddVBand="0" w:evenVBand="0" w:oddHBand="0" w:evenHBand="0" w:firstRowFirstColumn="0" w:firstRowLastColumn="0" w:lastRowFirstColumn="0" w:lastRowLastColumn="0"/>
            <w:tcW w:w="3740" w:type="dxa"/>
          </w:tcPr>
          <w:p w14:paraId="5842F47D" w14:textId="77777777" w:rsidR="00034CD8" w:rsidRDefault="00034CD8">
            <w:r>
              <w:t>Dividends paid</w:t>
            </w:r>
          </w:p>
        </w:tc>
        <w:tc>
          <w:tcPr>
            <w:tcW w:w="794" w:type="dxa"/>
          </w:tcPr>
          <w:p w14:paraId="1BAA54C0" w14:textId="77777777" w:rsidR="00034CD8" w:rsidRDefault="00034CD8">
            <w:pPr>
              <w:cnfStyle w:val="000000000000" w:firstRow="0" w:lastRow="0" w:firstColumn="0" w:lastColumn="0" w:oddVBand="0" w:evenVBand="0" w:oddHBand="0" w:evenHBand="0" w:firstRowFirstColumn="0" w:firstRowLastColumn="0" w:lastRowFirstColumn="0" w:lastRowLastColumn="0"/>
            </w:pPr>
            <w:r>
              <w:t>(149)</w:t>
            </w:r>
          </w:p>
        </w:tc>
        <w:tc>
          <w:tcPr>
            <w:tcW w:w="794" w:type="dxa"/>
          </w:tcPr>
          <w:p w14:paraId="70820E75" w14:textId="77777777" w:rsidR="00034CD8" w:rsidRDefault="00034CD8">
            <w:pPr>
              <w:cnfStyle w:val="000000000000" w:firstRow="0" w:lastRow="0" w:firstColumn="0" w:lastColumn="0" w:oddVBand="0" w:evenVBand="0" w:oddHBand="0" w:evenHBand="0" w:firstRowFirstColumn="0" w:firstRowLastColumn="0" w:lastRowFirstColumn="0" w:lastRowLastColumn="0"/>
            </w:pPr>
            <w:r>
              <w:t>(133)</w:t>
            </w:r>
          </w:p>
        </w:tc>
        <w:tc>
          <w:tcPr>
            <w:tcW w:w="794" w:type="dxa"/>
          </w:tcPr>
          <w:p w14:paraId="48718DFF" w14:textId="77777777" w:rsidR="00034CD8" w:rsidRDefault="00034CD8">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47615444" w14:textId="77777777" w:rsidR="00034CD8" w:rsidRDefault="00034CD8">
            <w:pPr>
              <w:cnfStyle w:val="000000000000" w:firstRow="0" w:lastRow="0" w:firstColumn="0" w:lastColumn="0" w:oddVBand="0" w:evenVBand="0" w:oddHBand="0" w:evenHBand="0" w:firstRowFirstColumn="0" w:firstRowLastColumn="0" w:lastRowFirstColumn="0" w:lastRowLastColumn="0"/>
            </w:pPr>
            <w:r>
              <w:t>(126)</w:t>
            </w:r>
          </w:p>
        </w:tc>
        <w:tc>
          <w:tcPr>
            <w:tcW w:w="794" w:type="dxa"/>
          </w:tcPr>
          <w:p w14:paraId="7BEA8C5E" w14:textId="77777777" w:rsidR="00034CD8" w:rsidRDefault="00034CD8">
            <w:pPr>
              <w:cnfStyle w:val="000000000000" w:firstRow="0" w:lastRow="0" w:firstColumn="0" w:lastColumn="0" w:oddVBand="0" w:evenVBand="0" w:oddHBand="0" w:evenHBand="0" w:firstRowFirstColumn="0" w:firstRowLastColumn="0" w:lastRowFirstColumn="0" w:lastRowLastColumn="0"/>
            </w:pPr>
            <w:r>
              <w:t>(132)</w:t>
            </w:r>
          </w:p>
        </w:tc>
      </w:tr>
      <w:tr w:rsidR="00034CD8" w14:paraId="176216A9"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EF61841" w14:textId="77777777" w:rsidR="00034CD8" w:rsidRDefault="00034CD8">
            <w:r>
              <w:t>Net cash flows from investments in non</w:t>
            </w:r>
            <w:r>
              <w:noBreakHyphen/>
              <w:t>financial assets</w:t>
            </w:r>
          </w:p>
        </w:tc>
        <w:tc>
          <w:tcPr>
            <w:tcW w:w="794" w:type="dxa"/>
            <w:tcBorders>
              <w:bottom w:val="single" w:sz="6" w:space="0" w:color="auto"/>
            </w:tcBorders>
          </w:tcPr>
          <w:p w14:paraId="220D6662" w14:textId="77777777" w:rsidR="00034CD8" w:rsidRDefault="00034CD8">
            <w:pPr>
              <w:cnfStyle w:val="000000000000" w:firstRow="0" w:lastRow="0" w:firstColumn="0" w:lastColumn="0" w:oddVBand="0" w:evenVBand="0" w:oddHBand="0" w:evenHBand="0" w:firstRowFirstColumn="0" w:firstRowLastColumn="0" w:lastRowFirstColumn="0" w:lastRowLastColumn="0"/>
            </w:pPr>
            <w:r>
              <w:t>(8 245)</w:t>
            </w:r>
          </w:p>
        </w:tc>
        <w:tc>
          <w:tcPr>
            <w:tcW w:w="794" w:type="dxa"/>
            <w:tcBorders>
              <w:bottom w:val="single" w:sz="6" w:space="0" w:color="auto"/>
            </w:tcBorders>
          </w:tcPr>
          <w:p w14:paraId="771D7F3C" w14:textId="77777777" w:rsidR="00034CD8" w:rsidRDefault="00034CD8">
            <w:pPr>
              <w:cnfStyle w:val="000000000000" w:firstRow="0" w:lastRow="0" w:firstColumn="0" w:lastColumn="0" w:oddVBand="0" w:evenVBand="0" w:oddHBand="0" w:evenHBand="0" w:firstRowFirstColumn="0" w:firstRowLastColumn="0" w:lastRowFirstColumn="0" w:lastRowLastColumn="0"/>
            </w:pPr>
            <w:r>
              <w:t>(8 364)</w:t>
            </w:r>
          </w:p>
        </w:tc>
        <w:tc>
          <w:tcPr>
            <w:tcW w:w="794" w:type="dxa"/>
            <w:tcBorders>
              <w:bottom w:val="single" w:sz="6" w:space="0" w:color="auto"/>
            </w:tcBorders>
          </w:tcPr>
          <w:p w14:paraId="41A7257F" w14:textId="77777777" w:rsidR="00034CD8" w:rsidRDefault="00034CD8">
            <w:pPr>
              <w:cnfStyle w:val="000000000000" w:firstRow="0" w:lastRow="0" w:firstColumn="0" w:lastColumn="0" w:oddVBand="0" w:evenVBand="0" w:oddHBand="0" w:evenHBand="0" w:firstRowFirstColumn="0" w:firstRowLastColumn="0" w:lastRowFirstColumn="0" w:lastRowLastColumn="0"/>
            </w:pPr>
            <w:r>
              <w:t>(8 415)</w:t>
            </w:r>
          </w:p>
        </w:tc>
        <w:tc>
          <w:tcPr>
            <w:tcW w:w="794" w:type="dxa"/>
            <w:tcBorders>
              <w:bottom w:val="single" w:sz="6" w:space="0" w:color="auto"/>
            </w:tcBorders>
          </w:tcPr>
          <w:p w14:paraId="445646FD" w14:textId="77777777" w:rsidR="00034CD8" w:rsidRDefault="00034CD8">
            <w:pPr>
              <w:cnfStyle w:val="000000000000" w:firstRow="0" w:lastRow="0" w:firstColumn="0" w:lastColumn="0" w:oddVBand="0" w:evenVBand="0" w:oddHBand="0" w:evenHBand="0" w:firstRowFirstColumn="0" w:firstRowLastColumn="0" w:lastRowFirstColumn="0" w:lastRowLastColumn="0"/>
            </w:pPr>
            <w:r>
              <w:t>(5 676)</w:t>
            </w:r>
          </w:p>
        </w:tc>
        <w:tc>
          <w:tcPr>
            <w:tcW w:w="794" w:type="dxa"/>
            <w:tcBorders>
              <w:bottom w:val="single" w:sz="6" w:space="0" w:color="auto"/>
            </w:tcBorders>
          </w:tcPr>
          <w:p w14:paraId="3CEE272F" w14:textId="77777777" w:rsidR="00034CD8" w:rsidRDefault="00034CD8">
            <w:pPr>
              <w:cnfStyle w:val="000000000000" w:firstRow="0" w:lastRow="0" w:firstColumn="0" w:lastColumn="0" w:oddVBand="0" w:evenVBand="0" w:oddHBand="0" w:evenHBand="0" w:firstRowFirstColumn="0" w:firstRowLastColumn="0" w:lastRowFirstColumn="0" w:lastRowLastColumn="0"/>
            </w:pPr>
            <w:r>
              <w:t>(5 695)</w:t>
            </w:r>
          </w:p>
        </w:tc>
      </w:tr>
      <w:tr w:rsidR="00034CD8" w14:paraId="5A677CA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90C0A0B" w14:textId="77777777" w:rsidR="00034CD8" w:rsidRDefault="00034CD8">
            <w:r>
              <w:rPr>
                <w:b/>
              </w:rPr>
              <w:t>Cash surplus/(deficit)</w:t>
            </w:r>
          </w:p>
        </w:tc>
        <w:tc>
          <w:tcPr>
            <w:tcW w:w="794" w:type="dxa"/>
            <w:tcBorders>
              <w:top w:val="single" w:sz="6" w:space="0" w:color="auto"/>
              <w:bottom w:val="single" w:sz="12" w:space="0" w:color="auto"/>
            </w:tcBorders>
          </w:tcPr>
          <w:p w14:paraId="4DEA07C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(6 419)</w:t>
            </w:r>
          </w:p>
        </w:tc>
        <w:tc>
          <w:tcPr>
            <w:tcW w:w="794" w:type="dxa"/>
            <w:tcBorders>
              <w:top w:val="single" w:sz="6" w:space="0" w:color="auto"/>
              <w:bottom w:val="single" w:sz="12" w:space="0" w:color="auto"/>
            </w:tcBorders>
          </w:tcPr>
          <w:p w14:paraId="26388D6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(7 254)</w:t>
            </w:r>
          </w:p>
        </w:tc>
        <w:tc>
          <w:tcPr>
            <w:tcW w:w="794" w:type="dxa"/>
            <w:tcBorders>
              <w:top w:val="single" w:sz="6" w:space="0" w:color="auto"/>
              <w:bottom w:val="single" w:sz="12" w:space="0" w:color="auto"/>
            </w:tcBorders>
          </w:tcPr>
          <w:p w14:paraId="629629F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(6 575)</w:t>
            </w:r>
          </w:p>
        </w:tc>
        <w:tc>
          <w:tcPr>
            <w:tcW w:w="794" w:type="dxa"/>
            <w:tcBorders>
              <w:top w:val="single" w:sz="6" w:space="0" w:color="auto"/>
              <w:bottom w:val="single" w:sz="12" w:space="0" w:color="auto"/>
            </w:tcBorders>
          </w:tcPr>
          <w:p w14:paraId="35D40E3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(3 884)</w:t>
            </w:r>
          </w:p>
        </w:tc>
        <w:tc>
          <w:tcPr>
            <w:tcW w:w="794" w:type="dxa"/>
            <w:tcBorders>
              <w:top w:val="single" w:sz="6" w:space="0" w:color="auto"/>
              <w:bottom w:val="single" w:sz="12" w:space="0" w:color="auto"/>
            </w:tcBorders>
          </w:tcPr>
          <w:p w14:paraId="2332440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(3 927)</w:t>
            </w:r>
          </w:p>
        </w:tc>
      </w:tr>
    </w:tbl>
    <w:p w14:paraId="4F270064" w14:textId="77777777" w:rsidR="00034CD8" w:rsidRPr="00921F69" w:rsidRDefault="00034CD8" w:rsidP="00034CD8">
      <w:pPr>
        <w:pStyle w:val="Note"/>
      </w:pPr>
      <w:r w:rsidRPr="00921F69">
        <w:t>Notes:</w:t>
      </w:r>
    </w:p>
    <w:p w14:paraId="2646ECB9" w14:textId="77777777" w:rsidR="00034CD8" w:rsidRPr="00271558" w:rsidRDefault="00034CD8" w:rsidP="00034CD8">
      <w:pPr>
        <w:pStyle w:val="Note"/>
      </w:pPr>
      <w:r w:rsidRPr="00271558">
        <w:t>(a)</w:t>
      </w:r>
      <w:r w:rsidRPr="00271558">
        <w:tab/>
      </w:r>
      <w:r>
        <w:t>I</w:t>
      </w:r>
      <w:r w:rsidRPr="004168A6">
        <w:t>nclusive of goods and services tax</w:t>
      </w:r>
      <w:r w:rsidRPr="00271558">
        <w:t>.</w:t>
      </w:r>
    </w:p>
    <w:p w14:paraId="09F43A5F" w14:textId="77777777" w:rsidR="00034CD8" w:rsidRPr="00271558" w:rsidRDefault="00034CD8" w:rsidP="00034CD8">
      <w:pPr>
        <w:pStyle w:val="Note"/>
      </w:pPr>
      <w:r w:rsidRPr="00271558">
        <w:t>(b)</w:t>
      </w:r>
      <w:r w:rsidRPr="00271558">
        <w:tab/>
      </w:r>
      <w:r w:rsidRPr="00024C27">
        <w:t>202</w:t>
      </w:r>
      <w:r>
        <w:t>5-26</w:t>
      </w:r>
      <w:r w:rsidRPr="00024C27">
        <w:t xml:space="preserve"> </w:t>
      </w:r>
      <w:r>
        <w:rPr>
          <w:iCs/>
        </w:rPr>
        <w:t>b</w:t>
      </w:r>
      <w:r w:rsidRPr="00024C27">
        <w:rPr>
          <w:iCs/>
        </w:rPr>
        <w:t>udget</w:t>
      </w:r>
      <w:r w:rsidRPr="00271558">
        <w:t xml:space="preserve"> figures have been restated to represent actual opening balances at 1 July 202</w:t>
      </w:r>
      <w:r>
        <w:t>5</w:t>
      </w:r>
      <w:r w:rsidRPr="00271558">
        <w:t>.</w:t>
      </w:r>
    </w:p>
    <w:p w14:paraId="796FF4B9" w14:textId="77777777" w:rsidR="00034CD8" w:rsidRDefault="00034CD8" w:rsidP="00034CD8">
      <w:pPr>
        <w:pStyle w:val="Note"/>
      </w:pPr>
      <w:r w:rsidRPr="00271558">
        <w:t>(</w:t>
      </w:r>
      <w:r>
        <w:t>c</w:t>
      </w:r>
      <w:r w:rsidRPr="00271558">
        <w:t>)</w:t>
      </w:r>
      <w:r w:rsidRPr="00271558">
        <w:tab/>
      </w:r>
      <w:r>
        <w:t>Cash and cash equivalents at the end of the reporting period does not equal cash and deposits on the balance sheet. This is due to overdrafts being included in the cash flow statement balances.</w:t>
      </w:r>
    </w:p>
    <w:p w14:paraId="570C4F79" w14:textId="77777777" w:rsidR="00034CD8" w:rsidRDefault="00034CD8" w:rsidP="00034CD8">
      <w:pPr>
        <w:pStyle w:val="Note"/>
      </w:pPr>
    </w:p>
    <w:p w14:paraId="0E51AEF3" w14:textId="77777777" w:rsidR="00034CD8" w:rsidRPr="00271558" w:rsidRDefault="00034CD8" w:rsidP="00034CD8">
      <w:pPr>
        <w:pStyle w:val="Note"/>
      </w:pPr>
    </w:p>
    <w:p w14:paraId="6EB15985" w14:textId="77777777" w:rsidR="00034CD8" w:rsidRPr="00271558" w:rsidRDefault="00034CD8" w:rsidP="00034CD8"/>
    <w:p w14:paraId="24C43AD4" w14:textId="77777777" w:rsidR="00034CD8" w:rsidRDefault="00034CD8" w:rsidP="00034CD8">
      <w:pPr>
        <w:keepLines w:val="0"/>
        <w:rPr>
          <w:rFonts w:asciiTheme="majorHAnsi" w:hAnsiTheme="majorHAnsi"/>
          <w:b/>
          <w:iCs/>
          <w:sz w:val="20"/>
          <w:szCs w:val="18"/>
        </w:rPr>
      </w:pPr>
      <w:r>
        <w:br w:type="page"/>
      </w:r>
    </w:p>
    <w:p w14:paraId="1711A611" w14:textId="6A478568" w:rsidR="00034CD8" w:rsidRDefault="00034CD8" w:rsidP="00034CD8">
      <w:pPr>
        <w:pStyle w:val="TableHeading"/>
      </w:pPr>
      <w:r w:rsidRPr="00921F69">
        <w:lastRenderedPageBreak/>
        <w:t>Table 5.4</w:t>
      </w:r>
      <w:r w:rsidR="00943CE1">
        <w:t>:</w:t>
      </w:r>
      <w:r w:rsidRPr="00921F69">
        <w:tab/>
        <w:t xml:space="preserve">Public non-financial corporations sector statement of changes in equity </w:t>
      </w:r>
      <w:r w:rsidRPr="00921F69">
        <w:br/>
        <w:t>for the financial year ended 30 June</w:t>
      </w:r>
      <w:r>
        <w:t xml:space="preserve"> </w:t>
      </w:r>
      <w:r w:rsidRPr="007D4405">
        <w:rPr>
          <w:vertAlign w:val="superscript"/>
        </w:rPr>
        <w:t>(a)</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NFC_SOCIE"/>
      </w:tblPr>
      <w:tblGrid>
        <w:gridCol w:w="2268"/>
        <w:gridCol w:w="709"/>
        <w:gridCol w:w="831"/>
        <w:gridCol w:w="1008"/>
        <w:gridCol w:w="1306"/>
        <w:gridCol w:w="794"/>
        <w:gridCol w:w="794"/>
      </w:tblGrid>
      <w:tr w:rsidR="00034CD8" w:rsidRPr="00603DE4" w14:paraId="7BA5FF71" w14:textId="77777777" w:rsidTr="00603D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1B1CA5DB" w14:textId="77777777" w:rsidR="00034CD8" w:rsidRPr="00603DE4" w:rsidRDefault="00034CD8">
            <w:pPr>
              <w:keepNext/>
              <w:spacing w:before="0"/>
              <w:rPr>
                <w:sz w:val="16"/>
                <w:szCs w:val="16"/>
              </w:rPr>
            </w:pPr>
          </w:p>
        </w:tc>
        <w:tc>
          <w:tcPr>
            <w:tcW w:w="1540" w:type="dxa"/>
            <w:gridSpan w:val="2"/>
          </w:tcPr>
          <w:p w14:paraId="35138792" w14:textId="77777777" w:rsidR="00034CD8" w:rsidRPr="00603DE4" w:rsidRDefault="00034CD8">
            <w:pPr>
              <w:keepNext/>
              <w:spacing w:before="0"/>
              <w:cnfStyle w:val="100000000000" w:firstRow="1" w:lastRow="0" w:firstColumn="0" w:lastColumn="0" w:oddVBand="0" w:evenVBand="0" w:oddHBand="0" w:evenHBand="0" w:firstRowFirstColumn="0" w:firstRowLastColumn="0" w:lastRowFirstColumn="0" w:lastRowLastColumn="0"/>
              <w:rPr>
                <w:sz w:val="16"/>
                <w:szCs w:val="16"/>
              </w:rPr>
            </w:pPr>
            <w:r w:rsidRPr="00603DE4">
              <w:rPr>
                <w:sz w:val="16"/>
                <w:szCs w:val="16"/>
              </w:rPr>
              <w:t>Accumulated surplus/(deficit)</w:t>
            </w:r>
          </w:p>
        </w:tc>
        <w:tc>
          <w:tcPr>
            <w:tcW w:w="1008" w:type="dxa"/>
          </w:tcPr>
          <w:p w14:paraId="4944AAAE" w14:textId="77777777" w:rsidR="00034CD8" w:rsidRPr="00603DE4" w:rsidRDefault="00034CD8">
            <w:pPr>
              <w:keepNext/>
              <w:spacing w:before="0"/>
              <w:cnfStyle w:val="100000000000" w:firstRow="1" w:lastRow="0" w:firstColumn="0" w:lastColumn="0" w:oddVBand="0" w:evenVBand="0" w:oddHBand="0" w:evenHBand="0" w:firstRowFirstColumn="0" w:firstRowLastColumn="0" w:lastRowFirstColumn="0" w:lastRowLastColumn="0"/>
              <w:rPr>
                <w:sz w:val="16"/>
                <w:szCs w:val="16"/>
              </w:rPr>
            </w:pPr>
            <w:r w:rsidRPr="00603DE4">
              <w:rPr>
                <w:sz w:val="16"/>
                <w:szCs w:val="16"/>
              </w:rPr>
              <w:t>Contributions by owners</w:t>
            </w:r>
          </w:p>
        </w:tc>
        <w:tc>
          <w:tcPr>
            <w:tcW w:w="1306" w:type="dxa"/>
          </w:tcPr>
          <w:p w14:paraId="6A54A95A" w14:textId="77777777" w:rsidR="00034CD8" w:rsidRPr="00603DE4" w:rsidRDefault="00034CD8">
            <w:pPr>
              <w:keepNext/>
              <w:spacing w:before="0"/>
              <w:cnfStyle w:val="100000000000" w:firstRow="1" w:lastRow="0" w:firstColumn="0" w:lastColumn="0" w:oddVBand="0" w:evenVBand="0" w:oddHBand="0" w:evenHBand="0" w:firstRowFirstColumn="0" w:firstRowLastColumn="0" w:lastRowFirstColumn="0" w:lastRowLastColumn="0"/>
              <w:rPr>
                <w:sz w:val="16"/>
                <w:szCs w:val="16"/>
              </w:rPr>
            </w:pPr>
            <w:r w:rsidRPr="00603DE4">
              <w:rPr>
                <w:sz w:val="16"/>
                <w:szCs w:val="16"/>
              </w:rPr>
              <w:t>Non</w:t>
            </w:r>
            <w:r w:rsidRPr="00603DE4">
              <w:rPr>
                <w:sz w:val="16"/>
                <w:szCs w:val="16"/>
              </w:rPr>
              <w:noBreakHyphen/>
              <w:t>financial assets revaluation surplus</w:t>
            </w:r>
          </w:p>
        </w:tc>
        <w:tc>
          <w:tcPr>
            <w:tcW w:w="794" w:type="dxa"/>
          </w:tcPr>
          <w:p w14:paraId="4CF1E139" w14:textId="77777777" w:rsidR="00034CD8" w:rsidRPr="00603DE4" w:rsidRDefault="00034CD8">
            <w:pPr>
              <w:keepNext/>
              <w:spacing w:before="0"/>
              <w:cnfStyle w:val="100000000000" w:firstRow="1" w:lastRow="0" w:firstColumn="0" w:lastColumn="0" w:oddVBand="0" w:evenVBand="0" w:oddHBand="0" w:evenHBand="0" w:firstRowFirstColumn="0" w:firstRowLastColumn="0" w:lastRowFirstColumn="0" w:lastRowLastColumn="0"/>
              <w:rPr>
                <w:sz w:val="16"/>
                <w:szCs w:val="16"/>
              </w:rPr>
            </w:pPr>
            <w:r w:rsidRPr="00603DE4">
              <w:rPr>
                <w:sz w:val="16"/>
                <w:szCs w:val="16"/>
              </w:rPr>
              <w:t>Other reserves</w:t>
            </w:r>
          </w:p>
        </w:tc>
        <w:tc>
          <w:tcPr>
            <w:tcW w:w="794" w:type="dxa"/>
          </w:tcPr>
          <w:p w14:paraId="765A2763" w14:textId="77777777" w:rsidR="00034CD8" w:rsidRPr="00603DE4" w:rsidRDefault="00034CD8">
            <w:pPr>
              <w:keepNext/>
              <w:spacing w:before="0"/>
              <w:cnfStyle w:val="100000000000" w:firstRow="1" w:lastRow="0" w:firstColumn="0" w:lastColumn="0" w:oddVBand="0" w:evenVBand="0" w:oddHBand="0" w:evenHBand="0" w:firstRowFirstColumn="0" w:firstRowLastColumn="0" w:lastRowFirstColumn="0" w:lastRowLastColumn="0"/>
              <w:rPr>
                <w:sz w:val="16"/>
                <w:szCs w:val="16"/>
              </w:rPr>
            </w:pPr>
            <w:r w:rsidRPr="00603DE4">
              <w:rPr>
                <w:sz w:val="16"/>
                <w:szCs w:val="16"/>
              </w:rPr>
              <w:t>Total</w:t>
            </w:r>
          </w:p>
        </w:tc>
      </w:tr>
      <w:tr w:rsidR="00034CD8" w:rsidRPr="00603DE4" w14:paraId="3B6844AF"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2A458345" w14:textId="77777777" w:rsidR="00034CD8" w:rsidRPr="00603DE4" w:rsidRDefault="00034CD8">
            <w:pPr>
              <w:spacing w:before="0"/>
              <w:rPr>
                <w:sz w:val="16"/>
                <w:szCs w:val="16"/>
              </w:rPr>
            </w:pPr>
            <w:r w:rsidRPr="00603DE4">
              <w:rPr>
                <w:b/>
                <w:sz w:val="16"/>
                <w:szCs w:val="16"/>
              </w:rPr>
              <w:t>2025</w:t>
            </w:r>
            <w:r w:rsidRPr="00603DE4">
              <w:rPr>
                <w:b/>
                <w:sz w:val="16"/>
                <w:szCs w:val="16"/>
              </w:rPr>
              <w:noBreakHyphen/>
              <w:t>26 budget</w:t>
            </w:r>
            <w:r w:rsidRPr="00603DE4">
              <w:rPr>
                <w:b/>
                <w:sz w:val="16"/>
                <w:szCs w:val="16"/>
                <w:vertAlign w:val="superscript"/>
              </w:rPr>
              <w:t xml:space="preserve"> (b)</w:t>
            </w:r>
          </w:p>
        </w:tc>
        <w:tc>
          <w:tcPr>
            <w:tcW w:w="831" w:type="dxa"/>
          </w:tcPr>
          <w:p w14:paraId="47C9B33A"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Pr>
          <w:p w14:paraId="1FED84A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306" w:type="dxa"/>
          </w:tcPr>
          <w:p w14:paraId="7606A03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773CEB2A"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7716A942"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034CD8" w:rsidRPr="00603DE4" w14:paraId="407B9919"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2A1FC338" w14:textId="77777777" w:rsidR="00034CD8" w:rsidRPr="00603DE4" w:rsidRDefault="00034CD8">
            <w:pPr>
              <w:spacing w:before="0"/>
              <w:rPr>
                <w:sz w:val="16"/>
                <w:szCs w:val="16"/>
              </w:rPr>
            </w:pPr>
            <w:r w:rsidRPr="00603DE4">
              <w:rPr>
                <w:sz w:val="16"/>
                <w:szCs w:val="16"/>
              </w:rPr>
              <w:t>Balance at 1 July 2025</w:t>
            </w:r>
          </w:p>
        </w:tc>
        <w:tc>
          <w:tcPr>
            <w:tcW w:w="831" w:type="dxa"/>
          </w:tcPr>
          <w:p w14:paraId="1F91066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(46 672)</w:t>
            </w:r>
          </w:p>
        </w:tc>
        <w:tc>
          <w:tcPr>
            <w:tcW w:w="1008" w:type="dxa"/>
          </w:tcPr>
          <w:p w14:paraId="19B0373A"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89 229</w:t>
            </w:r>
          </w:p>
        </w:tc>
        <w:tc>
          <w:tcPr>
            <w:tcW w:w="1306" w:type="dxa"/>
          </w:tcPr>
          <w:p w14:paraId="1843655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34 066</w:t>
            </w:r>
          </w:p>
        </w:tc>
        <w:tc>
          <w:tcPr>
            <w:tcW w:w="794" w:type="dxa"/>
          </w:tcPr>
          <w:p w14:paraId="6C92A592"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857</w:t>
            </w:r>
          </w:p>
        </w:tc>
        <w:tc>
          <w:tcPr>
            <w:tcW w:w="794" w:type="dxa"/>
          </w:tcPr>
          <w:p w14:paraId="50E6C76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77 480</w:t>
            </w:r>
          </w:p>
        </w:tc>
      </w:tr>
      <w:tr w:rsidR="00034CD8" w:rsidRPr="00603DE4" w14:paraId="73AE3E51"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60AD2B26" w14:textId="77777777" w:rsidR="00034CD8" w:rsidRPr="00603DE4" w:rsidRDefault="00034CD8">
            <w:pPr>
              <w:spacing w:before="0"/>
              <w:rPr>
                <w:sz w:val="16"/>
                <w:szCs w:val="16"/>
              </w:rPr>
            </w:pPr>
            <w:r w:rsidRPr="00603DE4">
              <w:rPr>
                <w:sz w:val="16"/>
                <w:szCs w:val="16"/>
              </w:rPr>
              <w:t>Net result for the year</w:t>
            </w:r>
          </w:p>
        </w:tc>
        <w:tc>
          <w:tcPr>
            <w:tcW w:w="831" w:type="dxa"/>
          </w:tcPr>
          <w:p w14:paraId="6E5D2D3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(23 271)</w:t>
            </w:r>
          </w:p>
        </w:tc>
        <w:tc>
          <w:tcPr>
            <w:tcW w:w="1008" w:type="dxa"/>
          </w:tcPr>
          <w:p w14:paraId="079B893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74EBE9B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19719FB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37091D1A"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(23 271)</w:t>
            </w:r>
          </w:p>
        </w:tc>
      </w:tr>
      <w:tr w:rsidR="00034CD8" w:rsidRPr="00603DE4" w14:paraId="44ECE60C"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7E999B63" w14:textId="77777777" w:rsidR="00034CD8" w:rsidRPr="00603DE4" w:rsidRDefault="00034CD8">
            <w:pPr>
              <w:spacing w:before="0"/>
              <w:rPr>
                <w:sz w:val="16"/>
                <w:szCs w:val="16"/>
              </w:rPr>
            </w:pPr>
            <w:r w:rsidRPr="00603DE4">
              <w:rPr>
                <w:sz w:val="16"/>
                <w:szCs w:val="16"/>
              </w:rPr>
              <w:t>Other comprehensive income for the year</w:t>
            </w:r>
          </w:p>
        </w:tc>
        <w:tc>
          <w:tcPr>
            <w:tcW w:w="831" w:type="dxa"/>
          </w:tcPr>
          <w:p w14:paraId="65EB2FCE"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(8)</w:t>
            </w:r>
          </w:p>
        </w:tc>
        <w:tc>
          <w:tcPr>
            <w:tcW w:w="1008" w:type="dxa"/>
          </w:tcPr>
          <w:p w14:paraId="0A95E202"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330C16F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641</w:t>
            </w:r>
          </w:p>
        </w:tc>
        <w:tc>
          <w:tcPr>
            <w:tcW w:w="794" w:type="dxa"/>
          </w:tcPr>
          <w:p w14:paraId="71DA741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6</w:t>
            </w:r>
          </w:p>
        </w:tc>
        <w:tc>
          <w:tcPr>
            <w:tcW w:w="794" w:type="dxa"/>
          </w:tcPr>
          <w:p w14:paraId="64A5BA6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639</w:t>
            </w:r>
          </w:p>
        </w:tc>
      </w:tr>
      <w:tr w:rsidR="00034CD8" w:rsidRPr="00603DE4" w14:paraId="04D8CCC0"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4F423206" w14:textId="77777777" w:rsidR="00034CD8" w:rsidRPr="00603DE4" w:rsidRDefault="00034CD8">
            <w:pPr>
              <w:spacing w:before="0"/>
              <w:rPr>
                <w:sz w:val="16"/>
                <w:szCs w:val="16"/>
              </w:rPr>
            </w:pPr>
            <w:r w:rsidRPr="00603DE4">
              <w:rPr>
                <w:sz w:val="16"/>
                <w:szCs w:val="16"/>
              </w:rPr>
              <w:t>Dividends paid</w:t>
            </w:r>
          </w:p>
        </w:tc>
        <w:tc>
          <w:tcPr>
            <w:tcW w:w="831" w:type="dxa"/>
          </w:tcPr>
          <w:p w14:paraId="3985FDF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(149)</w:t>
            </w:r>
          </w:p>
        </w:tc>
        <w:tc>
          <w:tcPr>
            <w:tcW w:w="1008" w:type="dxa"/>
          </w:tcPr>
          <w:p w14:paraId="646C311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25A402B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20090BA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161027F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(149)</w:t>
            </w:r>
          </w:p>
        </w:tc>
      </w:tr>
      <w:tr w:rsidR="00034CD8" w:rsidRPr="00603DE4" w14:paraId="545FC880"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bottom w:val="single" w:sz="6" w:space="0" w:color="auto"/>
            </w:tcBorders>
          </w:tcPr>
          <w:p w14:paraId="0C339BD3" w14:textId="77777777" w:rsidR="00034CD8" w:rsidRPr="00603DE4" w:rsidRDefault="00034CD8">
            <w:pPr>
              <w:spacing w:before="0"/>
              <w:rPr>
                <w:sz w:val="16"/>
                <w:szCs w:val="16"/>
              </w:rPr>
            </w:pPr>
            <w:r w:rsidRPr="00603DE4">
              <w:rPr>
                <w:sz w:val="16"/>
                <w:szCs w:val="16"/>
              </w:rPr>
              <w:t>Transactions with owners in their capacity as owners</w:t>
            </w:r>
          </w:p>
        </w:tc>
        <w:tc>
          <w:tcPr>
            <w:tcW w:w="831" w:type="dxa"/>
            <w:tcBorders>
              <w:bottom w:val="single" w:sz="6" w:space="0" w:color="auto"/>
            </w:tcBorders>
          </w:tcPr>
          <w:p w14:paraId="32ED985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008" w:type="dxa"/>
            <w:tcBorders>
              <w:bottom w:val="single" w:sz="6" w:space="0" w:color="auto"/>
            </w:tcBorders>
          </w:tcPr>
          <w:p w14:paraId="5FFAEFCA"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28 137</w:t>
            </w:r>
          </w:p>
        </w:tc>
        <w:tc>
          <w:tcPr>
            <w:tcW w:w="1306" w:type="dxa"/>
            <w:tcBorders>
              <w:bottom w:val="single" w:sz="6" w:space="0" w:color="auto"/>
            </w:tcBorders>
          </w:tcPr>
          <w:p w14:paraId="38CE079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53058185"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1546B37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28 137</w:t>
            </w:r>
          </w:p>
        </w:tc>
      </w:tr>
      <w:tr w:rsidR="00034CD8" w:rsidRPr="00603DE4" w14:paraId="61AAAD55"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bottom w:val="single" w:sz="6" w:space="0" w:color="auto"/>
            </w:tcBorders>
          </w:tcPr>
          <w:p w14:paraId="799BC265" w14:textId="77777777" w:rsidR="00034CD8" w:rsidRPr="00603DE4" w:rsidRDefault="00034CD8">
            <w:pPr>
              <w:spacing w:before="0"/>
              <w:rPr>
                <w:sz w:val="16"/>
                <w:szCs w:val="16"/>
              </w:rPr>
            </w:pPr>
            <w:r w:rsidRPr="00603DE4">
              <w:rPr>
                <w:b/>
                <w:sz w:val="16"/>
                <w:szCs w:val="16"/>
              </w:rPr>
              <w:t>Total equity as at 30 June 2026</w:t>
            </w:r>
          </w:p>
        </w:tc>
        <w:tc>
          <w:tcPr>
            <w:tcW w:w="831" w:type="dxa"/>
            <w:tcBorders>
              <w:top w:val="single" w:sz="6" w:space="0" w:color="auto"/>
              <w:bottom w:val="single" w:sz="6" w:space="0" w:color="auto"/>
            </w:tcBorders>
          </w:tcPr>
          <w:p w14:paraId="677D8C1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(70 100)</w:t>
            </w:r>
          </w:p>
        </w:tc>
        <w:tc>
          <w:tcPr>
            <w:tcW w:w="1008" w:type="dxa"/>
            <w:tcBorders>
              <w:top w:val="single" w:sz="6" w:space="0" w:color="auto"/>
              <w:bottom w:val="single" w:sz="6" w:space="0" w:color="auto"/>
            </w:tcBorders>
          </w:tcPr>
          <w:p w14:paraId="5674EBE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117 367</w:t>
            </w:r>
          </w:p>
        </w:tc>
        <w:tc>
          <w:tcPr>
            <w:tcW w:w="1306" w:type="dxa"/>
            <w:tcBorders>
              <w:top w:val="single" w:sz="6" w:space="0" w:color="auto"/>
              <w:bottom w:val="single" w:sz="6" w:space="0" w:color="auto"/>
            </w:tcBorders>
          </w:tcPr>
          <w:p w14:paraId="5E8B0609"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34 706</w:t>
            </w:r>
          </w:p>
        </w:tc>
        <w:tc>
          <w:tcPr>
            <w:tcW w:w="794" w:type="dxa"/>
            <w:tcBorders>
              <w:top w:val="single" w:sz="6" w:space="0" w:color="auto"/>
              <w:bottom w:val="single" w:sz="6" w:space="0" w:color="auto"/>
            </w:tcBorders>
          </w:tcPr>
          <w:p w14:paraId="1673708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863</w:t>
            </w:r>
          </w:p>
        </w:tc>
        <w:tc>
          <w:tcPr>
            <w:tcW w:w="794" w:type="dxa"/>
            <w:tcBorders>
              <w:top w:val="single" w:sz="6" w:space="0" w:color="auto"/>
              <w:bottom w:val="single" w:sz="6" w:space="0" w:color="auto"/>
            </w:tcBorders>
          </w:tcPr>
          <w:p w14:paraId="65B1663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82 836</w:t>
            </w:r>
          </w:p>
        </w:tc>
      </w:tr>
      <w:tr w:rsidR="00034CD8" w:rsidRPr="00603DE4" w14:paraId="44D0C0A7"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tcBorders>
          </w:tcPr>
          <w:p w14:paraId="6BC88AEA" w14:textId="77777777" w:rsidR="00034CD8" w:rsidRPr="00603DE4" w:rsidRDefault="00034CD8">
            <w:pPr>
              <w:spacing w:before="0"/>
              <w:rPr>
                <w:sz w:val="16"/>
                <w:szCs w:val="16"/>
              </w:rPr>
            </w:pPr>
            <w:r w:rsidRPr="00603DE4">
              <w:rPr>
                <w:b/>
                <w:sz w:val="16"/>
                <w:szCs w:val="16"/>
              </w:rPr>
              <w:t>2025</w:t>
            </w:r>
            <w:r w:rsidRPr="00603DE4">
              <w:rPr>
                <w:b/>
                <w:sz w:val="16"/>
                <w:szCs w:val="16"/>
              </w:rPr>
              <w:noBreakHyphen/>
              <w:t>26 revised</w:t>
            </w:r>
          </w:p>
        </w:tc>
        <w:tc>
          <w:tcPr>
            <w:tcW w:w="831" w:type="dxa"/>
            <w:tcBorders>
              <w:top w:val="single" w:sz="6" w:space="0" w:color="auto"/>
            </w:tcBorders>
          </w:tcPr>
          <w:p w14:paraId="0786289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Borders>
              <w:top w:val="single" w:sz="6" w:space="0" w:color="auto"/>
            </w:tcBorders>
          </w:tcPr>
          <w:p w14:paraId="40CF42BA"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306" w:type="dxa"/>
            <w:tcBorders>
              <w:top w:val="single" w:sz="6" w:space="0" w:color="auto"/>
            </w:tcBorders>
          </w:tcPr>
          <w:p w14:paraId="6A3FC3A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2B4258C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2B53B19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034CD8" w:rsidRPr="00603DE4" w14:paraId="3E879EA4"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177B957F" w14:textId="77777777" w:rsidR="00034CD8" w:rsidRPr="00603DE4" w:rsidRDefault="00034CD8">
            <w:pPr>
              <w:spacing w:before="0"/>
              <w:rPr>
                <w:sz w:val="16"/>
                <w:szCs w:val="16"/>
              </w:rPr>
            </w:pPr>
            <w:r w:rsidRPr="00603DE4">
              <w:rPr>
                <w:sz w:val="16"/>
                <w:szCs w:val="16"/>
              </w:rPr>
              <w:t>Balance at 1 July 2025</w:t>
            </w:r>
          </w:p>
        </w:tc>
        <w:tc>
          <w:tcPr>
            <w:tcW w:w="831" w:type="dxa"/>
          </w:tcPr>
          <w:p w14:paraId="7B22DFE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(46 672)</w:t>
            </w:r>
          </w:p>
        </w:tc>
        <w:tc>
          <w:tcPr>
            <w:tcW w:w="1008" w:type="dxa"/>
          </w:tcPr>
          <w:p w14:paraId="03F4BF05"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89 229</w:t>
            </w:r>
          </w:p>
        </w:tc>
        <w:tc>
          <w:tcPr>
            <w:tcW w:w="1306" w:type="dxa"/>
          </w:tcPr>
          <w:p w14:paraId="5F50E07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34 066</w:t>
            </w:r>
          </w:p>
        </w:tc>
        <w:tc>
          <w:tcPr>
            <w:tcW w:w="794" w:type="dxa"/>
          </w:tcPr>
          <w:p w14:paraId="3CC0BB55"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857</w:t>
            </w:r>
          </w:p>
        </w:tc>
        <w:tc>
          <w:tcPr>
            <w:tcW w:w="794" w:type="dxa"/>
          </w:tcPr>
          <w:p w14:paraId="48DF6DE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77 480</w:t>
            </w:r>
          </w:p>
        </w:tc>
      </w:tr>
      <w:tr w:rsidR="00034CD8" w:rsidRPr="00603DE4" w14:paraId="6A45582B"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73DDD91C" w14:textId="77777777" w:rsidR="00034CD8" w:rsidRPr="00603DE4" w:rsidRDefault="00034CD8">
            <w:pPr>
              <w:spacing w:before="0"/>
              <w:rPr>
                <w:sz w:val="16"/>
                <w:szCs w:val="16"/>
              </w:rPr>
            </w:pPr>
            <w:r w:rsidRPr="00603DE4">
              <w:rPr>
                <w:sz w:val="16"/>
                <w:szCs w:val="16"/>
              </w:rPr>
              <w:t>Net result for the year</w:t>
            </w:r>
          </w:p>
        </w:tc>
        <w:tc>
          <w:tcPr>
            <w:tcW w:w="831" w:type="dxa"/>
          </w:tcPr>
          <w:p w14:paraId="20DEF7B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(25 076)</w:t>
            </w:r>
          </w:p>
        </w:tc>
        <w:tc>
          <w:tcPr>
            <w:tcW w:w="1008" w:type="dxa"/>
          </w:tcPr>
          <w:p w14:paraId="24D1FABA"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268C83D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77AAB9E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6BA9C05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(25 076)</w:t>
            </w:r>
          </w:p>
        </w:tc>
      </w:tr>
      <w:tr w:rsidR="00034CD8" w:rsidRPr="00603DE4" w14:paraId="280B4D80"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0154663B" w14:textId="77777777" w:rsidR="00034CD8" w:rsidRPr="00603DE4" w:rsidRDefault="00034CD8">
            <w:pPr>
              <w:spacing w:before="0"/>
              <w:rPr>
                <w:sz w:val="16"/>
                <w:szCs w:val="16"/>
              </w:rPr>
            </w:pPr>
            <w:r w:rsidRPr="00603DE4">
              <w:rPr>
                <w:sz w:val="16"/>
                <w:szCs w:val="16"/>
              </w:rPr>
              <w:t>Other comprehensive income for the year</w:t>
            </w:r>
          </w:p>
        </w:tc>
        <w:tc>
          <w:tcPr>
            <w:tcW w:w="831" w:type="dxa"/>
          </w:tcPr>
          <w:p w14:paraId="1DE29B89"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(33)</w:t>
            </w:r>
          </w:p>
        </w:tc>
        <w:tc>
          <w:tcPr>
            <w:tcW w:w="1008" w:type="dxa"/>
          </w:tcPr>
          <w:p w14:paraId="19758FC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4E1A267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1 273</w:t>
            </w:r>
          </w:p>
        </w:tc>
        <w:tc>
          <w:tcPr>
            <w:tcW w:w="794" w:type="dxa"/>
          </w:tcPr>
          <w:p w14:paraId="5C437365"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43</w:t>
            </w:r>
          </w:p>
        </w:tc>
        <w:tc>
          <w:tcPr>
            <w:tcW w:w="794" w:type="dxa"/>
          </w:tcPr>
          <w:p w14:paraId="22AED41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1 283</w:t>
            </w:r>
          </w:p>
        </w:tc>
      </w:tr>
      <w:tr w:rsidR="00034CD8" w:rsidRPr="00603DE4" w14:paraId="1BAF482B"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54A8E47E" w14:textId="77777777" w:rsidR="00034CD8" w:rsidRPr="00603DE4" w:rsidRDefault="00034CD8">
            <w:pPr>
              <w:spacing w:before="0"/>
              <w:rPr>
                <w:sz w:val="16"/>
                <w:szCs w:val="16"/>
              </w:rPr>
            </w:pPr>
            <w:r w:rsidRPr="00603DE4">
              <w:rPr>
                <w:sz w:val="16"/>
                <w:szCs w:val="16"/>
              </w:rPr>
              <w:t>Dividends paid</w:t>
            </w:r>
          </w:p>
        </w:tc>
        <w:tc>
          <w:tcPr>
            <w:tcW w:w="831" w:type="dxa"/>
          </w:tcPr>
          <w:p w14:paraId="6E528A1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(127)</w:t>
            </w:r>
          </w:p>
        </w:tc>
        <w:tc>
          <w:tcPr>
            <w:tcW w:w="1008" w:type="dxa"/>
          </w:tcPr>
          <w:p w14:paraId="6F87954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3F769C3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445482B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7928576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(127)</w:t>
            </w:r>
          </w:p>
        </w:tc>
      </w:tr>
      <w:tr w:rsidR="00034CD8" w:rsidRPr="00603DE4" w14:paraId="33938DB7"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bottom w:val="single" w:sz="6" w:space="0" w:color="auto"/>
            </w:tcBorders>
          </w:tcPr>
          <w:p w14:paraId="2E70636D" w14:textId="77777777" w:rsidR="00034CD8" w:rsidRPr="00603DE4" w:rsidRDefault="00034CD8">
            <w:pPr>
              <w:spacing w:before="0"/>
              <w:rPr>
                <w:sz w:val="16"/>
                <w:szCs w:val="16"/>
              </w:rPr>
            </w:pPr>
            <w:r w:rsidRPr="00603DE4">
              <w:rPr>
                <w:sz w:val="16"/>
                <w:szCs w:val="16"/>
              </w:rPr>
              <w:t>Transactions with owners in their capacity as owners</w:t>
            </w:r>
          </w:p>
        </w:tc>
        <w:tc>
          <w:tcPr>
            <w:tcW w:w="831" w:type="dxa"/>
            <w:tcBorders>
              <w:bottom w:val="single" w:sz="6" w:space="0" w:color="auto"/>
            </w:tcBorders>
          </w:tcPr>
          <w:p w14:paraId="28A3233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008" w:type="dxa"/>
            <w:tcBorders>
              <w:bottom w:val="single" w:sz="6" w:space="0" w:color="auto"/>
            </w:tcBorders>
          </w:tcPr>
          <w:p w14:paraId="158ACDE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29 115</w:t>
            </w:r>
          </w:p>
        </w:tc>
        <w:tc>
          <w:tcPr>
            <w:tcW w:w="1306" w:type="dxa"/>
            <w:tcBorders>
              <w:bottom w:val="single" w:sz="6" w:space="0" w:color="auto"/>
            </w:tcBorders>
          </w:tcPr>
          <w:p w14:paraId="090AA18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77E3031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5AF9934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29 115</w:t>
            </w:r>
          </w:p>
        </w:tc>
      </w:tr>
      <w:tr w:rsidR="00034CD8" w:rsidRPr="00603DE4" w14:paraId="4ADEC7C9"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bottom w:val="single" w:sz="6" w:space="0" w:color="auto"/>
            </w:tcBorders>
          </w:tcPr>
          <w:p w14:paraId="3EB0828B" w14:textId="77777777" w:rsidR="00034CD8" w:rsidRPr="00603DE4" w:rsidRDefault="00034CD8">
            <w:pPr>
              <w:spacing w:before="0"/>
              <w:rPr>
                <w:sz w:val="16"/>
                <w:szCs w:val="16"/>
              </w:rPr>
            </w:pPr>
            <w:r w:rsidRPr="00603DE4">
              <w:rPr>
                <w:b/>
                <w:sz w:val="16"/>
                <w:szCs w:val="16"/>
              </w:rPr>
              <w:t>Total equity as at 30 June 2026</w:t>
            </w:r>
          </w:p>
        </w:tc>
        <w:tc>
          <w:tcPr>
            <w:tcW w:w="831" w:type="dxa"/>
            <w:tcBorders>
              <w:top w:val="single" w:sz="6" w:space="0" w:color="auto"/>
              <w:bottom w:val="single" w:sz="6" w:space="0" w:color="auto"/>
            </w:tcBorders>
          </w:tcPr>
          <w:p w14:paraId="148CD8E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(71 909)</w:t>
            </w:r>
          </w:p>
        </w:tc>
        <w:tc>
          <w:tcPr>
            <w:tcW w:w="1008" w:type="dxa"/>
            <w:tcBorders>
              <w:top w:val="single" w:sz="6" w:space="0" w:color="auto"/>
              <w:bottom w:val="single" w:sz="6" w:space="0" w:color="auto"/>
            </w:tcBorders>
          </w:tcPr>
          <w:p w14:paraId="7A69D78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118 345</w:t>
            </w:r>
          </w:p>
        </w:tc>
        <w:tc>
          <w:tcPr>
            <w:tcW w:w="1306" w:type="dxa"/>
            <w:tcBorders>
              <w:top w:val="single" w:sz="6" w:space="0" w:color="auto"/>
              <w:bottom w:val="single" w:sz="6" w:space="0" w:color="auto"/>
            </w:tcBorders>
          </w:tcPr>
          <w:p w14:paraId="497F40E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35 339</w:t>
            </w:r>
          </w:p>
        </w:tc>
        <w:tc>
          <w:tcPr>
            <w:tcW w:w="794" w:type="dxa"/>
            <w:tcBorders>
              <w:top w:val="single" w:sz="6" w:space="0" w:color="auto"/>
              <w:bottom w:val="single" w:sz="6" w:space="0" w:color="auto"/>
            </w:tcBorders>
          </w:tcPr>
          <w:p w14:paraId="31EA6B9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901</w:t>
            </w:r>
          </w:p>
        </w:tc>
        <w:tc>
          <w:tcPr>
            <w:tcW w:w="794" w:type="dxa"/>
            <w:tcBorders>
              <w:top w:val="single" w:sz="6" w:space="0" w:color="auto"/>
              <w:bottom w:val="single" w:sz="6" w:space="0" w:color="auto"/>
            </w:tcBorders>
          </w:tcPr>
          <w:p w14:paraId="092E28C5"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82 675</w:t>
            </w:r>
          </w:p>
        </w:tc>
      </w:tr>
      <w:tr w:rsidR="00034CD8" w:rsidRPr="00603DE4" w14:paraId="67CB3363"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tcBorders>
          </w:tcPr>
          <w:p w14:paraId="5FA34907" w14:textId="77777777" w:rsidR="00034CD8" w:rsidRPr="00603DE4" w:rsidRDefault="00034CD8">
            <w:pPr>
              <w:spacing w:before="0"/>
              <w:rPr>
                <w:sz w:val="16"/>
                <w:szCs w:val="16"/>
              </w:rPr>
            </w:pPr>
            <w:r w:rsidRPr="00603DE4">
              <w:rPr>
                <w:b/>
                <w:sz w:val="16"/>
                <w:szCs w:val="16"/>
              </w:rPr>
              <w:t>2026</w:t>
            </w:r>
            <w:r w:rsidRPr="00603DE4">
              <w:rPr>
                <w:b/>
                <w:sz w:val="16"/>
                <w:szCs w:val="16"/>
              </w:rPr>
              <w:noBreakHyphen/>
              <w:t>27 estimate</w:t>
            </w:r>
          </w:p>
        </w:tc>
        <w:tc>
          <w:tcPr>
            <w:tcW w:w="831" w:type="dxa"/>
            <w:tcBorders>
              <w:top w:val="single" w:sz="6" w:space="0" w:color="auto"/>
            </w:tcBorders>
          </w:tcPr>
          <w:p w14:paraId="163577A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Borders>
              <w:top w:val="single" w:sz="6" w:space="0" w:color="auto"/>
            </w:tcBorders>
          </w:tcPr>
          <w:p w14:paraId="1C3CCB1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306" w:type="dxa"/>
            <w:tcBorders>
              <w:top w:val="single" w:sz="6" w:space="0" w:color="auto"/>
            </w:tcBorders>
          </w:tcPr>
          <w:p w14:paraId="63470CE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37C645C5"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4C6F603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034CD8" w:rsidRPr="00603DE4" w14:paraId="24BE5180"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797F3E25" w14:textId="77777777" w:rsidR="00034CD8" w:rsidRPr="00603DE4" w:rsidRDefault="00034CD8">
            <w:pPr>
              <w:spacing w:before="0"/>
              <w:rPr>
                <w:sz w:val="16"/>
                <w:szCs w:val="16"/>
              </w:rPr>
            </w:pPr>
            <w:r w:rsidRPr="00603DE4">
              <w:rPr>
                <w:sz w:val="16"/>
                <w:szCs w:val="16"/>
              </w:rPr>
              <w:t>Balance at 1 July 2026</w:t>
            </w:r>
          </w:p>
        </w:tc>
        <w:tc>
          <w:tcPr>
            <w:tcW w:w="831" w:type="dxa"/>
          </w:tcPr>
          <w:p w14:paraId="218001D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(71 909)</w:t>
            </w:r>
          </w:p>
        </w:tc>
        <w:tc>
          <w:tcPr>
            <w:tcW w:w="1008" w:type="dxa"/>
          </w:tcPr>
          <w:p w14:paraId="46D333E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118 345</w:t>
            </w:r>
          </w:p>
        </w:tc>
        <w:tc>
          <w:tcPr>
            <w:tcW w:w="1306" w:type="dxa"/>
          </w:tcPr>
          <w:p w14:paraId="2F7AF17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35 339</w:t>
            </w:r>
          </w:p>
        </w:tc>
        <w:tc>
          <w:tcPr>
            <w:tcW w:w="794" w:type="dxa"/>
          </w:tcPr>
          <w:p w14:paraId="1A8F610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901</w:t>
            </w:r>
          </w:p>
        </w:tc>
        <w:tc>
          <w:tcPr>
            <w:tcW w:w="794" w:type="dxa"/>
          </w:tcPr>
          <w:p w14:paraId="098A968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82 675</w:t>
            </w:r>
          </w:p>
        </w:tc>
      </w:tr>
      <w:tr w:rsidR="00034CD8" w:rsidRPr="00603DE4" w14:paraId="0BCE729B"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344970C5" w14:textId="77777777" w:rsidR="00034CD8" w:rsidRPr="00603DE4" w:rsidRDefault="00034CD8">
            <w:pPr>
              <w:spacing w:before="0"/>
              <w:rPr>
                <w:sz w:val="16"/>
                <w:szCs w:val="16"/>
              </w:rPr>
            </w:pPr>
            <w:r w:rsidRPr="00603DE4">
              <w:rPr>
                <w:sz w:val="16"/>
                <w:szCs w:val="16"/>
              </w:rPr>
              <w:t>Net result for the year</w:t>
            </w:r>
          </w:p>
        </w:tc>
        <w:tc>
          <w:tcPr>
            <w:tcW w:w="831" w:type="dxa"/>
          </w:tcPr>
          <w:p w14:paraId="0078042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(2 476)</w:t>
            </w:r>
          </w:p>
        </w:tc>
        <w:tc>
          <w:tcPr>
            <w:tcW w:w="1008" w:type="dxa"/>
          </w:tcPr>
          <w:p w14:paraId="1744ADD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40CE61E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488FD5B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5106C55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(2 476)</w:t>
            </w:r>
          </w:p>
        </w:tc>
      </w:tr>
      <w:tr w:rsidR="00034CD8" w:rsidRPr="00603DE4" w14:paraId="436D23ED"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0A0F546B" w14:textId="77777777" w:rsidR="00034CD8" w:rsidRPr="00603DE4" w:rsidRDefault="00034CD8">
            <w:pPr>
              <w:spacing w:before="0"/>
              <w:rPr>
                <w:sz w:val="16"/>
                <w:szCs w:val="16"/>
              </w:rPr>
            </w:pPr>
            <w:r w:rsidRPr="00603DE4">
              <w:rPr>
                <w:sz w:val="16"/>
                <w:szCs w:val="16"/>
              </w:rPr>
              <w:t>Other comprehensive income for the year</w:t>
            </w:r>
          </w:p>
        </w:tc>
        <w:tc>
          <w:tcPr>
            <w:tcW w:w="831" w:type="dxa"/>
          </w:tcPr>
          <w:p w14:paraId="0926318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w:t>
            </w:r>
          </w:p>
        </w:tc>
        <w:tc>
          <w:tcPr>
            <w:tcW w:w="1008" w:type="dxa"/>
          </w:tcPr>
          <w:p w14:paraId="1946419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374FE16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(8)</w:t>
            </w:r>
          </w:p>
        </w:tc>
        <w:tc>
          <w:tcPr>
            <w:tcW w:w="794" w:type="dxa"/>
          </w:tcPr>
          <w:p w14:paraId="0E86FD32"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22</w:t>
            </w:r>
          </w:p>
        </w:tc>
        <w:tc>
          <w:tcPr>
            <w:tcW w:w="794" w:type="dxa"/>
          </w:tcPr>
          <w:p w14:paraId="6BAC134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11</w:t>
            </w:r>
          </w:p>
        </w:tc>
      </w:tr>
      <w:tr w:rsidR="00034CD8" w:rsidRPr="00603DE4" w14:paraId="2738CD53"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4D08025B" w14:textId="77777777" w:rsidR="00034CD8" w:rsidRPr="00603DE4" w:rsidRDefault="00034CD8">
            <w:pPr>
              <w:spacing w:before="0"/>
              <w:rPr>
                <w:sz w:val="16"/>
                <w:szCs w:val="16"/>
              </w:rPr>
            </w:pPr>
            <w:r w:rsidRPr="00603DE4">
              <w:rPr>
                <w:sz w:val="16"/>
                <w:szCs w:val="16"/>
              </w:rPr>
              <w:t>Dividends paid</w:t>
            </w:r>
          </w:p>
        </w:tc>
        <w:tc>
          <w:tcPr>
            <w:tcW w:w="831" w:type="dxa"/>
          </w:tcPr>
          <w:p w14:paraId="474F2CE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(119)</w:t>
            </w:r>
          </w:p>
        </w:tc>
        <w:tc>
          <w:tcPr>
            <w:tcW w:w="1008" w:type="dxa"/>
          </w:tcPr>
          <w:p w14:paraId="437B986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7793720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6E89531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2546C679"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(119)</w:t>
            </w:r>
          </w:p>
        </w:tc>
      </w:tr>
      <w:tr w:rsidR="00034CD8" w:rsidRPr="00603DE4" w14:paraId="36C5EA20"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bottom w:val="single" w:sz="6" w:space="0" w:color="auto"/>
            </w:tcBorders>
          </w:tcPr>
          <w:p w14:paraId="4929B9ED" w14:textId="77777777" w:rsidR="00034CD8" w:rsidRPr="00603DE4" w:rsidRDefault="00034CD8">
            <w:pPr>
              <w:spacing w:before="0"/>
              <w:rPr>
                <w:sz w:val="16"/>
                <w:szCs w:val="16"/>
              </w:rPr>
            </w:pPr>
            <w:r w:rsidRPr="00603DE4">
              <w:rPr>
                <w:sz w:val="16"/>
                <w:szCs w:val="16"/>
              </w:rPr>
              <w:t>Transactions with owners in their capacity as owners</w:t>
            </w:r>
          </w:p>
        </w:tc>
        <w:tc>
          <w:tcPr>
            <w:tcW w:w="831" w:type="dxa"/>
            <w:tcBorders>
              <w:bottom w:val="single" w:sz="6" w:space="0" w:color="auto"/>
            </w:tcBorders>
          </w:tcPr>
          <w:p w14:paraId="60CE8B9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008" w:type="dxa"/>
            <w:tcBorders>
              <w:bottom w:val="single" w:sz="6" w:space="0" w:color="auto"/>
            </w:tcBorders>
          </w:tcPr>
          <w:p w14:paraId="6ECE1F8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5 742</w:t>
            </w:r>
          </w:p>
        </w:tc>
        <w:tc>
          <w:tcPr>
            <w:tcW w:w="1306" w:type="dxa"/>
            <w:tcBorders>
              <w:bottom w:val="single" w:sz="6" w:space="0" w:color="auto"/>
            </w:tcBorders>
          </w:tcPr>
          <w:p w14:paraId="749C920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359AE67E"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1289426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5 742</w:t>
            </w:r>
          </w:p>
        </w:tc>
      </w:tr>
      <w:tr w:rsidR="00034CD8" w:rsidRPr="00603DE4" w14:paraId="643D5B92"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bottom w:val="single" w:sz="6" w:space="0" w:color="auto"/>
            </w:tcBorders>
          </w:tcPr>
          <w:p w14:paraId="61B38CA3" w14:textId="77777777" w:rsidR="00034CD8" w:rsidRPr="00603DE4" w:rsidRDefault="00034CD8">
            <w:pPr>
              <w:spacing w:before="0"/>
              <w:rPr>
                <w:sz w:val="16"/>
                <w:szCs w:val="16"/>
              </w:rPr>
            </w:pPr>
            <w:r w:rsidRPr="00603DE4">
              <w:rPr>
                <w:b/>
                <w:sz w:val="16"/>
                <w:szCs w:val="16"/>
              </w:rPr>
              <w:t>Total equity as at 30 June 2027</w:t>
            </w:r>
          </w:p>
        </w:tc>
        <w:tc>
          <w:tcPr>
            <w:tcW w:w="831" w:type="dxa"/>
            <w:tcBorders>
              <w:top w:val="single" w:sz="6" w:space="0" w:color="auto"/>
              <w:bottom w:val="single" w:sz="6" w:space="0" w:color="auto"/>
            </w:tcBorders>
          </w:tcPr>
          <w:p w14:paraId="4027403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(74 508)</w:t>
            </w:r>
          </w:p>
        </w:tc>
        <w:tc>
          <w:tcPr>
            <w:tcW w:w="1008" w:type="dxa"/>
            <w:tcBorders>
              <w:top w:val="single" w:sz="6" w:space="0" w:color="auto"/>
              <w:bottom w:val="single" w:sz="6" w:space="0" w:color="auto"/>
            </w:tcBorders>
          </w:tcPr>
          <w:p w14:paraId="3CD6CF7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124 086</w:t>
            </w:r>
          </w:p>
        </w:tc>
        <w:tc>
          <w:tcPr>
            <w:tcW w:w="1306" w:type="dxa"/>
            <w:tcBorders>
              <w:top w:val="single" w:sz="6" w:space="0" w:color="auto"/>
              <w:bottom w:val="single" w:sz="6" w:space="0" w:color="auto"/>
            </w:tcBorders>
          </w:tcPr>
          <w:p w14:paraId="17E1505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35 331</w:t>
            </w:r>
          </w:p>
        </w:tc>
        <w:tc>
          <w:tcPr>
            <w:tcW w:w="794" w:type="dxa"/>
            <w:tcBorders>
              <w:top w:val="single" w:sz="6" w:space="0" w:color="auto"/>
              <w:bottom w:val="single" w:sz="6" w:space="0" w:color="auto"/>
            </w:tcBorders>
          </w:tcPr>
          <w:p w14:paraId="39D3B9C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922</w:t>
            </w:r>
          </w:p>
        </w:tc>
        <w:tc>
          <w:tcPr>
            <w:tcW w:w="794" w:type="dxa"/>
            <w:tcBorders>
              <w:top w:val="single" w:sz="6" w:space="0" w:color="auto"/>
              <w:bottom w:val="single" w:sz="6" w:space="0" w:color="auto"/>
            </w:tcBorders>
          </w:tcPr>
          <w:p w14:paraId="0A89D1A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85 832</w:t>
            </w:r>
          </w:p>
        </w:tc>
      </w:tr>
      <w:tr w:rsidR="00034CD8" w:rsidRPr="00603DE4" w14:paraId="5570DD46"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tcBorders>
          </w:tcPr>
          <w:p w14:paraId="20EED0B3" w14:textId="77777777" w:rsidR="00034CD8" w:rsidRPr="00603DE4" w:rsidRDefault="00034CD8">
            <w:pPr>
              <w:spacing w:before="0"/>
              <w:rPr>
                <w:sz w:val="16"/>
                <w:szCs w:val="16"/>
              </w:rPr>
            </w:pPr>
            <w:r w:rsidRPr="00603DE4">
              <w:rPr>
                <w:b/>
                <w:sz w:val="16"/>
                <w:szCs w:val="16"/>
              </w:rPr>
              <w:t>2027</w:t>
            </w:r>
            <w:r w:rsidRPr="00603DE4">
              <w:rPr>
                <w:b/>
                <w:sz w:val="16"/>
                <w:szCs w:val="16"/>
              </w:rPr>
              <w:noBreakHyphen/>
              <w:t>28 estimate</w:t>
            </w:r>
          </w:p>
        </w:tc>
        <w:tc>
          <w:tcPr>
            <w:tcW w:w="831" w:type="dxa"/>
            <w:tcBorders>
              <w:top w:val="single" w:sz="6" w:space="0" w:color="auto"/>
            </w:tcBorders>
          </w:tcPr>
          <w:p w14:paraId="04C922A5"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Borders>
              <w:top w:val="single" w:sz="6" w:space="0" w:color="auto"/>
            </w:tcBorders>
          </w:tcPr>
          <w:p w14:paraId="3342CF9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306" w:type="dxa"/>
            <w:tcBorders>
              <w:top w:val="single" w:sz="6" w:space="0" w:color="auto"/>
            </w:tcBorders>
          </w:tcPr>
          <w:p w14:paraId="2522777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364D34F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4AF5DEC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034CD8" w:rsidRPr="00603DE4" w14:paraId="0534C667"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65E5A3DD" w14:textId="77777777" w:rsidR="00034CD8" w:rsidRPr="00603DE4" w:rsidRDefault="00034CD8">
            <w:pPr>
              <w:spacing w:before="0"/>
              <w:rPr>
                <w:sz w:val="16"/>
                <w:szCs w:val="16"/>
              </w:rPr>
            </w:pPr>
            <w:r w:rsidRPr="00603DE4">
              <w:rPr>
                <w:sz w:val="16"/>
                <w:szCs w:val="16"/>
              </w:rPr>
              <w:t>Balance at 1 July 2027</w:t>
            </w:r>
          </w:p>
        </w:tc>
        <w:tc>
          <w:tcPr>
            <w:tcW w:w="831" w:type="dxa"/>
          </w:tcPr>
          <w:p w14:paraId="35CC428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(74 508)</w:t>
            </w:r>
          </w:p>
        </w:tc>
        <w:tc>
          <w:tcPr>
            <w:tcW w:w="1008" w:type="dxa"/>
          </w:tcPr>
          <w:p w14:paraId="78212EC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124 086</w:t>
            </w:r>
          </w:p>
        </w:tc>
        <w:tc>
          <w:tcPr>
            <w:tcW w:w="1306" w:type="dxa"/>
          </w:tcPr>
          <w:p w14:paraId="2C0D4EA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35 331</w:t>
            </w:r>
          </w:p>
        </w:tc>
        <w:tc>
          <w:tcPr>
            <w:tcW w:w="794" w:type="dxa"/>
          </w:tcPr>
          <w:p w14:paraId="15904BB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922</w:t>
            </w:r>
          </w:p>
        </w:tc>
        <w:tc>
          <w:tcPr>
            <w:tcW w:w="794" w:type="dxa"/>
          </w:tcPr>
          <w:p w14:paraId="5BB68C6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85 832</w:t>
            </w:r>
          </w:p>
        </w:tc>
      </w:tr>
      <w:tr w:rsidR="00034CD8" w:rsidRPr="00603DE4" w14:paraId="1B8FBAEF"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54AC0A60" w14:textId="77777777" w:rsidR="00034CD8" w:rsidRPr="00603DE4" w:rsidRDefault="00034CD8">
            <w:pPr>
              <w:spacing w:before="0"/>
              <w:rPr>
                <w:sz w:val="16"/>
                <w:szCs w:val="16"/>
              </w:rPr>
            </w:pPr>
            <w:r w:rsidRPr="00603DE4">
              <w:rPr>
                <w:sz w:val="16"/>
                <w:szCs w:val="16"/>
              </w:rPr>
              <w:t>Net result for the year</w:t>
            </w:r>
          </w:p>
        </w:tc>
        <w:tc>
          <w:tcPr>
            <w:tcW w:w="831" w:type="dxa"/>
          </w:tcPr>
          <w:p w14:paraId="6716DE1D"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(5 091)</w:t>
            </w:r>
          </w:p>
        </w:tc>
        <w:tc>
          <w:tcPr>
            <w:tcW w:w="1008" w:type="dxa"/>
          </w:tcPr>
          <w:p w14:paraId="7353E52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748C366E"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42110BA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22F7E819"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(5 091)</w:t>
            </w:r>
          </w:p>
        </w:tc>
      </w:tr>
      <w:tr w:rsidR="00034CD8" w:rsidRPr="00603DE4" w14:paraId="2A5CAB7E"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740330F9" w14:textId="77777777" w:rsidR="00034CD8" w:rsidRPr="00603DE4" w:rsidRDefault="00034CD8">
            <w:pPr>
              <w:spacing w:before="0"/>
              <w:rPr>
                <w:sz w:val="16"/>
                <w:szCs w:val="16"/>
              </w:rPr>
            </w:pPr>
            <w:r w:rsidRPr="00603DE4">
              <w:rPr>
                <w:sz w:val="16"/>
                <w:szCs w:val="16"/>
              </w:rPr>
              <w:t>Other comprehensive income for the year</w:t>
            </w:r>
          </w:p>
        </w:tc>
        <w:tc>
          <w:tcPr>
            <w:tcW w:w="831" w:type="dxa"/>
          </w:tcPr>
          <w:p w14:paraId="397AAB9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w:t>
            </w:r>
          </w:p>
        </w:tc>
        <w:tc>
          <w:tcPr>
            <w:tcW w:w="1008" w:type="dxa"/>
          </w:tcPr>
          <w:p w14:paraId="3216298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17451B08"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37</w:t>
            </w:r>
          </w:p>
        </w:tc>
        <w:tc>
          <w:tcPr>
            <w:tcW w:w="794" w:type="dxa"/>
          </w:tcPr>
          <w:p w14:paraId="512AD1B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21</w:t>
            </w:r>
          </w:p>
        </w:tc>
        <w:tc>
          <w:tcPr>
            <w:tcW w:w="794" w:type="dxa"/>
          </w:tcPr>
          <w:p w14:paraId="72BBD16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56</w:t>
            </w:r>
          </w:p>
        </w:tc>
      </w:tr>
      <w:tr w:rsidR="00034CD8" w:rsidRPr="00603DE4" w14:paraId="4001C18A"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402BC33C" w14:textId="77777777" w:rsidR="00034CD8" w:rsidRPr="00603DE4" w:rsidRDefault="00034CD8">
            <w:pPr>
              <w:spacing w:before="0"/>
              <w:rPr>
                <w:sz w:val="16"/>
                <w:szCs w:val="16"/>
              </w:rPr>
            </w:pPr>
            <w:r w:rsidRPr="00603DE4">
              <w:rPr>
                <w:sz w:val="16"/>
                <w:szCs w:val="16"/>
              </w:rPr>
              <w:t>Dividends paid</w:t>
            </w:r>
          </w:p>
        </w:tc>
        <w:tc>
          <w:tcPr>
            <w:tcW w:w="831" w:type="dxa"/>
          </w:tcPr>
          <w:p w14:paraId="69EDB30E"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(126)</w:t>
            </w:r>
          </w:p>
        </w:tc>
        <w:tc>
          <w:tcPr>
            <w:tcW w:w="1008" w:type="dxa"/>
          </w:tcPr>
          <w:p w14:paraId="5EFB0D4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6038696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6F3078B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3195198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(126)</w:t>
            </w:r>
          </w:p>
        </w:tc>
      </w:tr>
      <w:tr w:rsidR="00034CD8" w:rsidRPr="00603DE4" w14:paraId="0CE4874F"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bottom w:val="single" w:sz="6" w:space="0" w:color="auto"/>
            </w:tcBorders>
          </w:tcPr>
          <w:p w14:paraId="1E6A8F05" w14:textId="77777777" w:rsidR="00034CD8" w:rsidRPr="00603DE4" w:rsidRDefault="00034CD8">
            <w:pPr>
              <w:spacing w:before="0"/>
              <w:rPr>
                <w:sz w:val="16"/>
                <w:szCs w:val="16"/>
              </w:rPr>
            </w:pPr>
            <w:r w:rsidRPr="00603DE4">
              <w:rPr>
                <w:sz w:val="16"/>
                <w:szCs w:val="16"/>
              </w:rPr>
              <w:t>Transactions with owners in their capacity as owners</w:t>
            </w:r>
          </w:p>
        </w:tc>
        <w:tc>
          <w:tcPr>
            <w:tcW w:w="831" w:type="dxa"/>
            <w:tcBorders>
              <w:bottom w:val="single" w:sz="6" w:space="0" w:color="auto"/>
            </w:tcBorders>
          </w:tcPr>
          <w:p w14:paraId="78FD7C05"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008" w:type="dxa"/>
            <w:tcBorders>
              <w:bottom w:val="single" w:sz="6" w:space="0" w:color="auto"/>
            </w:tcBorders>
          </w:tcPr>
          <w:p w14:paraId="2F8BB76A"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6 895</w:t>
            </w:r>
          </w:p>
        </w:tc>
        <w:tc>
          <w:tcPr>
            <w:tcW w:w="1306" w:type="dxa"/>
            <w:tcBorders>
              <w:bottom w:val="single" w:sz="6" w:space="0" w:color="auto"/>
            </w:tcBorders>
          </w:tcPr>
          <w:p w14:paraId="1E08310E"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3B4EADDE"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5470F7F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6 895</w:t>
            </w:r>
          </w:p>
        </w:tc>
      </w:tr>
      <w:tr w:rsidR="00034CD8" w:rsidRPr="00603DE4" w14:paraId="198A44D4"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bottom w:val="single" w:sz="6" w:space="0" w:color="auto"/>
            </w:tcBorders>
          </w:tcPr>
          <w:p w14:paraId="3627A25D" w14:textId="77777777" w:rsidR="00034CD8" w:rsidRPr="00603DE4" w:rsidRDefault="00034CD8">
            <w:pPr>
              <w:spacing w:before="0"/>
              <w:rPr>
                <w:sz w:val="16"/>
                <w:szCs w:val="16"/>
              </w:rPr>
            </w:pPr>
            <w:r w:rsidRPr="00603DE4">
              <w:rPr>
                <w:b/>
                <w:sz w:val="16"/>
                <w:szCs w:val="16"/>
              </w:rPr>
              <w:t>Total equity as at 30 June 2028</w:t>
            </w:r>
          </w:p>
        </w:tc>
        <w:tc>
          <w:tcPr>
            <w:tcW w:w="831" w:type="dxa"/>
            <w:tcBorders>
              <w:top w:val="single" w:sz="6" w:space="0" w:color="auto"/>
              <w:bottom w:val="single" w:sz="6" w:space="0" w:color="auto"/>
            </w:tcBorders>
          </w:tcPr>
          <w:p w14:paraId="298C9A4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(79 728)</w:t>
            </w:r>
          </w:p>
        </w:tc>
        <w:tc>
          <w:tcPr>
            <w:tcW w:w="1008" w:type="dxa"/>
            <w:tcBorders>
              <w:top w:val="single" w:sz="6" w:space="0" w:color="auto"/>
              <w:bottom w:val="single" w:sz="6" w:space="0" w:color="auto"/>
            </w:tcBorders>
          </w:tcPr>
          <w:p w14:paraId="1206B2F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130 981</w:t>
            </w:r>
          </w:p>
        </w:tc>
        <w:tc>
          <w:tcPr>
            <w:tcW w:w="1306" w:type="dxa"/>
            <w:tcBorders>
              <w:top w:val="single" w:sz="6" w:space="0" w:color="auto"/>
              <w:bottom w:val="single" w:sz="6" w:space="0" w:color="auto"/>
            </w:tcBorders>
          </w:tcPr>
          <w:p w14:paraId="260C712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35 368</w:t>
            </w:r>
          </w:p>
        </w:tc>
        <w:tc>
          <w:tcPr>
            <w:tcW w:w="794" w:type="dxa"/>
            <w:tcBorders>
              <w:top w:val="single" w:sz="6" w:space="0" w:color="auto"/>
              <w:bottom w:val="single" w:sz="6" w:space="0" w:color="auto"/>
            </w:tcBorders>
          </w:tcPr>
          <w:p w14:paraId="465E446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944</w:t>
            </w:r>
          </w:p>
        </w:tc>
        <w:tc>
          <w:tcPr>
            <w:tcW w:w="794" w:type="dxa"/>
            <w:tcBorders>
              <w:top w:val="single" w:sz="6" w:space="0" w:color="auto"/>
              <w:bottom w:val="single" w:sz="6" w:space="0" w:color="auto"/>
            </w:tcBorders>
          </w:tcPr>
          <w:p w14:paraId="29721B3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87 565</w:t>
            </w:r>
          </w:p>
        </w:tc>
      </w:tr>
      <w:tr w:rsidR="00034CD8" w:rsidRPr="00603DE4" w14:paraId="76C62749"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tcBorders>
          </w:tcPr>
          <w:p w14:paraId="687F2F90" w14:textId="77777777" w:rsidR="00034CD8" w:rsidRPr="00603DE4" w:rsidRDefault="00034CD8">
            <w:pPr>
              <w:spacing w:before="0"/>
              <w:rPr>
                <w:sz w:val="16"/>
                <w:szCs w:val="16"/>
              </w:rPr>
            </w:pPr>
            <w:r w:rsidRPr="00603DE4">
              <w:rPr>
                <w:b/>
                <w:sz w:val="16"/>
                <w:szCs w:val="16"/>
              </w:rPr>
              <w:t>2028</w:t>
            </w:r>
            <w:r w:rsidRPr="00603DE4">
              <w:rPr>
                <w:b/>
                <w:sz w:val="16"/>
                <w:szCs w:val="16"/>
              </w:rPr>
              <w:noBreakHyphen/>
              <w:t>29 estimate</w:t>
            </w:r>
          </w:p>
        </w:tc>
        <w:tc>
          <w:tcPr>
            <w:tcW w:w="831" w:type="dxa"/>
            <w:tcBorders>
              <w:top w:val="single" w:sz="6" w:space="0" w:color="auto"/>
            </w:tcBorders>
          </w:tcPr>
          <w:p w14:paraId="72508A2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Borders>
              <w:top w:val="single" w:sz="6" w:space="0" w:color="auto"/>
            </w:tcBorders>
          </w:tcPr>
          <w:p w14:paraId="16D07753"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1306" w:type="dxa"/>
            <w:tcBorders>
              <w:top w:val="single" w:sz="6" w:space="0" w:color="auto"/>
            </w:tcBorders>
          </w:tcPr>
          <w:p w14:paraId="567E628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4996916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3056389A"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p>
        </w:tc>
      </w:tr>
      <w:tr w:rsidR="00034CD8" w:rsidRPr="00603DE4" w14:paraId="4FB74519"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2ADE1654" w14:textId="77777777" w:rsidR="00034CD8" w:rsidRPr="00603DE4" w:rsidRDefault="00034CD8">
            <w:pPr>
              <w:spacing w:before="0"/>
              <w:rPr>
                <w:sz w:val="16"/>
                <w:szCs w:val="16"/>
              </w:rPr>
            </w:pPr>
            <w:r w:rsidRPr="00603DE4">
              <w:rPr>
                <w:sz w:val="16"/>
                <w:szCs w:val="16"/>
              </w:rPr>
              <w:t>Balance at 1 July 2028</w:t>
            </w:r>
          </w:p>
        </w:tc>
        <w:tc>
          <w:tcPr>
            <w:tcW w:w="831" w:type="dxa"/>
          </w:tcPr>
          <w:p w14:paraId="250B634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(79 728)</w:t>
            </w:r>
          </w:p>
        </w:tc>
        <w:tc>
          <w:tcPr>
            <w:tcW w:w="1008" w:type="dxa"/>
          </w:tcPr>
          <w:p w14:paraId="40EBFDD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130 981</w:t>
            </w:r>
          </w:p>
        </w:tc>
        <w:tc>
          <w:tcPr>
            <w:tcW w:w="1306" w:type="dxa"/>
          </w:tcPr>
          <w:p w14:paraId="3877298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35 368</w:t>
            </w:r>
          </w:p>
        </w:tc>
        <w:tc>
          <w:tcPr>
            <w:tcW w:w="794" w:type="dxa"/>
          </w:tcPr>
          <w:p w14:paraId="4E801D5E"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944</w:t>
            </w:r>
          </w:p>
        </w:tc>
        <w:tc>
          <w:tcPr>
            <w:tcW w:w="794" w:type="dxa"/>
          </w:tcPr>
          <w:p w14:paraId="23F38162"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87 565</w:t>
            </w:r>
          </w:p>
        </w:tc>
      </w:tr>
      <w:tr w:rsidR="00034CD8" w:rsidRPr="00603DE4" w14:paraId="53D8DCE5"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44E2A846" w14:textId="77777777" w:rsidR="00034CD8" w:rsidRPr="00603DE4" w:rsidRDefault="00034CD8">
            <w:pPr>
              <w:spacing w:before="0"/>
              <w:rPr>
                <w:sz w:val="16"/>
                <w:szCs w:val="16"/>
              </w:rPr>
            </w:pPr>
            <w:r w:rsidRPr="00603DE4">
              <w:rPr>
                <w:sz w:val="16"/>
                <w:szCs w:val="16"/>
              </w:rPr>
              <w:t>Net result for the year</w:t>
            </w:r>
          </w:p>
        </w:tc>
        <w:tc>
          <w:tcPr>
            <w:tcW w:w="831" w:type="dxa"/>
          </w:tcPr>
          <w:p w14:paraId="465E574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(3 038)</w:t>
            </w:r>
          </w:p>
        </w:tc>
        <w:tc>
          <w:tcPr>
            <w:tcW w:w="1008" w:type="dxa"/>
          </w:tcPr>
          <w:p w14:paraId="2C46199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185008C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516C7A40"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499AD48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(3 038)</w:t>
            </w:r>
          </w:p>
        </w:tc>
      </w:tr>
      <w:tr w:rsidR="00034CD8" w:rsidRPr="00603DE4" w14:paraId="158CC487"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419F1575" w14:textId="77777777" w:rsidR="00034CD8" w:rsidRPr="00603DE4" w:rsidRDefault="00034CD8">
            <w:pPr>
              <w:spacing w:before="0"/>
              <w:rPr>
                <w:sz w:val="16"/>
                <w:szCs w:val="16"/>
              </w:rPr>
            </w:pPr>
            <w:r w:rsidRPr="00603DE4">
              <w:rPr>
                <w:sz w:val="16"/>
                <w:szCs w:val="16"/>
              </w:rPr>
              <w:t>Other comprehensive income for the year</w:t>
            </w:r>
          </w:p>
        </w:tc>
        <w:tc>
          <w:tcPr>
            <w:tcW w:w="831" w:type="dxa"/>
          </w:tcPr>
          <w:p w14:paraId="0F07024C"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(4)</w:t>
            </w:r>
          </w:p>
        </w:tc>
        <w:tc>
          <w:tcPr>
            <w:tcW w:w="1008" w:type="dxa"/>
          </w:tcPr>
          <w:p w14:paraId="1AEFDA74"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7E9C5A7F"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28</w:t>
            </w:r>
          </w:p>
        </w:tc>
        <w:tc>
          <w:tcPr>
            <w:tcW w:w="794" w:type="dxa"/>
          </w:tcPr>
          <w:p w14:paraId="4F48A97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22</w:t>
            </w:r>
          </w:p>
        </w:tc>
        <w:tc>
          <w:tcPr>
            <w:tcW w:w="794" w:type="dxa"/>
          </w:tcPr>
          <w:p w14:paraId="319AAA87"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47</w:t>
            </w:r>
          </w:p>
        </w:tc>
      </w:tr>
      <w:tr w:rsidR="00034CD8" w:rsidRPr="00603DE4" w14:paraId="65195DFC"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Pr>
          <w:p w14:paraId="545C2D75" w14:textId="77777777" w:rsidR="00034CD8" w:rsidRPr="00603DE4" w:rsidRDefault="00034CD8">
            <w:pPr>
              <w:spacing w:before="0"/>
              <w:rPr>
                <w:sz w:val="16"/>
                <w:szCs w:val="16"/>
              </w:rPr>
            </w:pPr>
            <w:r w:rsidRPr="00603DE4">
              <w:rPr>
                <w:sz w:val="16"/>
                <w:szCs w:val="16"/>
              </w:rPr>
              <w:t>Dividends paid</w:t>
            </w:r>
          </w:p>
        </w:tc>
        <w:tc>
          <w:tcPr>
            <w:tcW w:w="831" w:type="dxa"/>
          </w:tcPr>
          <w:p w14:paraId="6F48C71B"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(132)</w:t>
            </w:r>
          </w:p>
        </w:tc>
        <w:tc>
          <w:tcPr>
            <w:tcW w:w="1008" w:type="dxa"/>
          </w:tcPr>
          <w:p w14:paraId="560B3C5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306" w:type="dxa"/>
          </w:tcPr>
          <w:p w14:paraId="08168DE1"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644DB40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Pr>
          <w:p w14:paraId="1400285E"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(132)</w:t>
            </w:r>
          </w:p>
        </w:tc>
      </w:tr>
      <w:tr w:rsidR="00034CD8" w:rsidRPr="00603DE4" w14:paraId="73061A2A"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bottom w:val="single" w:sz="6" w:space="0" w:color="auto"/>
            </w:tcBorders>
          </w:tcPr>
          <w:p w14:paraId="19378376" w14:textId="77777777" w:rsidR="00034CD8" w:rsidRPr="00603DE4" w:rsidRDefault="00034CD8">
            <w:pPr>
              <w:spacing w:before="0"/>
              <w:rPr>
                <w:sz w:val="16"/>
                <w:szCs w:val="16"/>
              </w:rPr>
            </w:pPr>
            <w:r w:rsidRPr="00603DE4">
              <w:rPr>
                <w:sz w:val="16"/>
                <w:szCs w:val="16"/>
              </w:rPr>
              <w:t>Transactions with owners in their capacity as owners</w:t>
            </w:r>
          </w:p>
        </w:tc>
        <w:tc>
          <w:tcPr>
            <w:tcW w:w="831" w:type="dxa"/>
            <w:tcBorders>
              <w:bottom w:val="single" w:sz="6" w:space="0" w:color="auto"/>
            </w:tcBorders>
          </w:tcPr>
          <w:p w14:paraId="01BB037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1008" w:type="dxa"/>
            <w:tcBorders>
              <w:bottom w:val="single" w:sz="6" w:space="0" w:color="auto"/>
            </w:tcBorders>
          </w:tcPr>
          <w:p w14:paraId="7E80852E"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4 421</w:t>
            </w:r>
          </w:p>
        </w:tc>
        <w:tc>
          <w:tcPr>
            <w:tcW w:w="1306" w:type="dxa"/>
            <w:tcBorders>
              <w:bottom w:val="single" w:sz="6" w:space="0" w:color="auto"/>
            </w:tcBorders>
          </w:tcPr>
          <w:p w14:paraId="2382223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52673CC5"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w:t>
            </w:r>
          </w:p>
        </w:tc>
        <w:tc>
          <w:tcPr>
            <w:tcW w:w="794" w:type="dxa"/>
            <w:tcBorders>
              <w:bottom w:val="single" w:sz="6" w:space="0" w:color="auto"/>
            </w:tcBorders>
          </w:tcPr>
          <w:p w14:paraId="5D93328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sz w:val="16"/>
                <w:szCs w:val="16"/>
              </w:rPr>
              <w:t>4 421</w:t>
            </w:r>
          </w:p>
        </w:tc>
      </w:tr>
      <w:tr w:rsidR="00034CD8" w:rsidRPr="00603DE4" w14:paraId="2DDA17B3" w14:textId="77777777" w:rsidTr="00603DE4">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bottom w:val="single" w:sz="12" w:space="0" w:color="auto"/>
            </w:tcBorders>
          </w:tcPr>
          <w:p w14:paraId="4C26B525" w14:textId="77777777" w:rsidR="00034CD8" w:rsidRPr="00603DE4" w:rsidRDefault="00034CD8">
            <w:pPr>
              <w:spacing w:before="0"/>
              <w:rPr>
                <w:sz w:val="16"/>
                <w:szCs w:val="16"/>
              </w:rPr>
            </w:pPr>
            <w:r w:rsidRPr="00603DE4">
              <w:rPr>
                <w:b/>
                <w:sz w:val="16"/>
                <w:szCs w:val="16"/>
              </w:rPr>
              <w:t>Total equity as at 30 June 2029</w:t>
            </w:r>
          </w:p>
        </w:tc>
        <w:tc>
          <w:tcPr>
            <w:tcW w:w="831" w:type="dxa"/>
            <w:tcBorders>
              <w:top w:val="single" w:sz="6" w:space="0" w:color="auto"/>
              <w:bottom w:val="single" w:sz="12" w:space="0" w:color="auto"/>
            </w:tcBorders>
          </w:tcPr>
          <w:p w14:paraId="040017E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(82 901)</w:t>
            </w:r>
          </w:p>
        </w:tc>
        <w:tc>
          <w:tcPr>
            <w:tcW w:w="1008" w:type="dxa"/>
            <w:tcBorders>
              <w:top w:val="single" w:sz="6" w:space="0" w:color="auto"/>
              <w:bottom w:val="single" w:sz="12" w:space="0" w:color="auto"/>
            </w:tcBorders>
          </w:tcPr>
          <w:p w14:paraId="12A182A9"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135 402</w:t>
            </w:r>
          </w:p>
        </w:tc>
        <w:tc>
          <w:tcPr>
            <w:tcW w:w="1306" w:type="dxa"/>
            <w:tcBorders>
              <w:top w:val="single" w:sz="6" w:space="0" w:color="auto"/>
              <w:bottom w:val="single" w:sz="12" w:space="0" w:color="auto"/>
            </w:tcBorders>
          </w:tcPr>
          <w:p w14:paraId="591E5866"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35 396</w:t>
            </w:r>
          </w:p>
        </w:tc>
        <w:tc>
          <w:tcPr>
            <w:tcW w:w="794" w:type="dxa"/>
            <w:tcBorders>
              <w:top w:val="single" w:sz="6" w:space="0" w:color="auto"/>
              <w:bottom w:val="single" w:sz="12" w:space="0" w:color="auto"/>
            </w:tcBorders>
          </w:tcPr>
          <w:p w14:paraId="7C321412"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966</w:t>
            </w:r>
          </w:p>
        </w:tc>
        <w:tc>
          <w:tcPr>
            <w:tcW w:w="794" w:type="dxa"/>
            <w:tcBorders>
              <w:top w:val="single" w:sz="6" w:space="0" w:color="auto"/>
              <w:bottom w:val="single" w:sz="12" w:space="0" w:color="auto"/>
            </w:tcBorders>
          </w:tcPr>
          <w:p w14:paraId="283900A2" w14:textId="77777777" w:rsidR="00034CD8" w:rsidRPr="00603DE4" w:rsidRDefault="00034CD8">
            <w:pPr>
              <w:spacing w:before="0"/>
              <w:cnfStyle w:val="000000000000" w:firstRow="0" w:lastRow="0" w:firstColumn="0" w:lastColumn="0" w:oddVBand="0" w:evenVBand="0" w:oddHBand="0" w:evenHBand="0" w:firstRowFirstColumn="0" w:firstRowLastColumn="0" w:lastRowFirstColumn="0" w:lastRowLastColumn="0"/>
              <w:rPr>
                <w:sz w:val="16"/>
                <w:szCs w:val="16"/>
              </w:rPr>
            </w:pPr>
            <w:r w:rsidRPr="00603DE4">
              <w:rPr>
                <w:b/>
                <w:sz w:val="16"/>
                <w:szCs w:val="16"/>
              </w:rPr>
              <w:t>88 863</w:t>
            </w:r>
          </w:p>
        </w:tc>
      </w:tr>
    </w:tbl>
    <w:p w14:paraId="22CC077E" w14:textId="77777777" w:rsidR="00034CD8" w:rsidRPr="00921F69" w:rsidRDefault="00034CD8" w:rsidP="00034CD8">
      <w:pPr>
        <w:pStyle w:val="Note"/>
        <w:spacing w:before="40"/>
      </w:pPr>
      <w:r w:rsidRPr="00921F69">
        <w:t>Note</w:t>
      </w:r>
      <w:r>
        <w:t>s</w:t>
      </w:r>
      <w:r w:rsidRPr="00921F69">
        <w:t>:</w:t>
      </w:r>
    </w:p>
    <w:p w14:paraId="084841F8" w14:textId="77777777" w:rsidR="00034CD8" w:rsidRPr="004D1722" w:rsidRDefault="00034CD8" w:rsidP="00034CD8">
      <w:pPr>
        <w:pStyle w:val="Note"/>
      </w:pPr>
      <w:r w:rsidRPr="00407A3F">
        <w:t>(a)</w:t>
      </w:r>
      <w:r w:rsidRPr="00407A3F">
        <w:tab/>
      </w:r>
      <w:r w:rsidRPr="00E375A1">
        <w:t>Savings</w:t>
      </w:r>
      <w:r w:rsidRPr="00B249F8">
        <w:t xml:space="preserve"> and efficiency initiatives </w:t>
      </w:r>
      <w:r w:rsidRPr="00E375A1">
        <w:t xml:space="preserve">introduced in the </w:t>
      </w:r>
      <w:r w:rsidRPr="00AE50B3">
        <w:rPr>
          <w:i w:val="0"/>
        </w:rPr>
        <w:t>2023-24 Budget</w:t>
      </w:r>
      <w:r w:rsidRPr="00E375A1">
        <w:t xml:space="preserve"> </w:t>
      </w:r>
      <w:r w:rsidRPr="00B249F8">
        <w:t xml:space="preserve">will </w:t>
      </w:r>
      <w:r w:rsidRPr="00E375A1">
        <w:t>continue</w:t>
      </w:r>
      <w:r>
        <w:t xml:space="preserve"> to </w:t>
      </w:r>
      <w:r w:rsidRPr="00407A3F">
        <w:t>be implemented by the public non-financial corporations sector. The impact of these initiatives is reflected over the budget and forward estimates.</w:t>
      </w:r>
    </w:p>
    <w:p w14:paraId="57178EB9" w14:textId="77777777" w:rsidR="00034CD8" w:rsidRDefault="00034CD8" w:rsidP="00034CD8">
      <w:pPr>
        <w:pStyle w:val="Note"/>
      </w:pPr>
      <w:r w:rsidRPr="00921F69">
        <w:t>(</w:t>
      </w:r>
      <w:r>
        <w:t>b</w:t>
      </w:r>
      <w:r w:rsidRPr="00921F69">
        <w:t>)</w:t>
      </w:r>
      <w:r w:rsidRPr="00921F69">
        <w:tab/>
        <w:t>Balances represent actual opening balances at 1 July 20</w:t>
      </w:r>
      <w:r>
        <w:t>25</w:t>
      </w:r>
      <w:r w:rsidRPr="00921F69">
        <w:t xml:space="preserve"> plus 20</w:t>
      </w:r>
      <w:r>
        <w:t>25-26</w:t>
      </w:r>
      <w:r w:rsidRPr="00921F69">
        <w:t xml:space="preserve"> budgeted movements.</w:t>
      </w:r>
    </w:p>
    <w:p w14:paraId="279D0748" w14:textId="77777777" w:rsidR="00603DE4" w:rsidRDefault="00603DE4">
      <w:pPr>
        <w:keepLines w:val="0"/>
        <w:rPr>
          <w:rFonts w:asciiTheme="majorHAnsi" w:hAnsiTheme="majorHAnsi" w:cstheme="minorBidi"/>
          <w:b/>
          <w:iCs/>
          <w:sz w:val="20"/>
          <w:szCs w:val="18"/>
        </w:rPr>
      </w:pPr>
      <w:r>
        <w:br w:type="page"/>
      </w:r>
    </w:p>
    <w:p w14:paraId="3DCB41EC" w14:textId="54D5E110" w:rsidR="00034CD8" w:rsidRPr="0063276E" w:rsidRDefault="00034CD8" w:rsidP="00034CD8">
      <w:pPr>
        <w:pStyle w:val="TableHeading"/>
      </w:pPr>
      <w:r w:rsidRPr="00921F69">
        <w:lastRenderedPageBreak/>
        <w:t>Table 5.5</w:t>
      </w:r>
      <w:r w:rsidR="00943CE1">
        <w:t>:</w:t>
      </w:r>
      <w:r w:rsidRPr="00921F69">
        <w:tab/>
        <w:t xml:space="preserve">Net acquisition of non-financial assets – </w:t>
      </w:r>
      <w:r>
        <w:t xml:space="preserve"> </w:t>
      </w:r>
      <w:r>
        <w:br/>
      </w:r>
      <w:r w:rsidRPr="00921F69">
        <w:t>Public non-financial corporations sector</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NFC_NFA|MergedHeadingRow:1"/>
      </w:tblPr>
      <w:tblGrid>
        <w:gridCol w:w="3740"/>
        <w:gridCol w:w="794"/>
        <w:gridCol w:w="794"/>
        <w:gridCol w:w="794"/>
        <w:gridCol w:w="794"/>
        <w:gridCol w:w="794"/>
      </w:tblGrid>
      <w:tr w:rsidR="00034CD8" w14:paraId="55DFEBC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9ACD819" w14:textId="77777777" w:rsidR="00034CD8" w:rsidRDefault="00034CD8">
            <w:pPr>
              <w:keepNext/>
            </w:pPr>
          </w:p>
        </w:tc>
        <w:tc>
          <w:tcPr>
            <w:tcW w:w="794" w:type="dxa"/>
          </w:tcPr>
          <w:p w14:paraId="36EAF6FF"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6F126C27"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0CBF401"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1B5C8A21"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482BDD91"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034CD8" w14:paraId="164B6CA0" w14:textId="77777777">
        <w:tc>
          <w:tcPr>
            <w:cnfStyle w:val="001000000000" w:firstRow="0" w:lastRow="0" w:firstColumn="1" w:lastColumn="0" w:oddVBand="0" w:evenVBand="0" w:oddHBand="0" w:evenHBand="0" w:firstRowFirstColumn="0" w:firstRowLastColumn="0" w:lastRowFirstColumn="0" w:lastRowLastColumn="0"/>
            <w:tcW w:w="3740" w:type="dxa"/>
          </w:tcPr>
          <w:p w14:paraId="0A640A0F" w14:textId="77777777" w:rsidR="00034CD8" w:rsidRDefault="00034CD8">
            <w:r>
              <w:t>Purchases of non</w:t>
            </w:r>
            <w:r>
              <w:noBreakHyphen/>
              <w:t>financial assets (including change in inventories)</w:t>
            </w:r>
          </w:p>
        </w:tc>
        <w:tc>
          <w:tcPr>
            <w:tcW w:w="794" w:type="dxa"/>
          </w:tcPr>
          <w:p w14:paraId="3AE284BE" w14:textId="77777777" w:rsidR="00034CD8" w:rsidRDefault="00034CD8">
            <w:pPr>
              <w:cnfStyle w:val="000000000000" w:firstRow="0" w:lastRow="0" w:firstColumn="0" w:lastColumn="0" w:oddVBand="0" w:evenVBand="0" w:oddHBand="0" w:evenHBand="0" w:firstRowFirstColumn="0" w:firstRowLastColumn="0" w:lastRowFirstColumn="0" w:lastRowLastColumn="0"/>
            </w:pPr>
            <w:r>
              <w:t>8 731</w:t>
            </w:r>
          </w:p>
        </w:tc>
        <w:tc>
          <w:tcPr>
            <w:tcW w:w="794" w:type="dxa"/>
          </w:tcPr>
          <w:p w14:paraId="1F0B35B5" w14:textId="77777777" w:rsidR="00034CD8" w:rsidRDefault="00034CD8">
            <w:pPr>
              <w:cnfStyle w:val="000000000000" w:firstRow="0" w:lastRow="0" w:firstColumn="0" w:lastColumn="0" w:oddVBand="0" w:evenVBand="0" w:oddHBand="0" w:evenHBand="0" w:firstRowFirstColumn="0" w:firstRowLastColumn="0" w:lastRowFirstColumn="0" w:lastRowLastColumn="0"/>
            </w:pPr>
            <w:r>
              <w:t>8 854</w:t>
            </w:r>
          </w:p>
        </w:tc>
        <w:tc>
          <w:tcPr>
            <w:tcW w:w="794" w:type="dxa"/>
          </w:tcPr>
          <w:p w14:paraId="0C181B93" w14:textId="77777777" w:rsidR="00034CD8" w:rsidRDefault="00034CD8">
            <w:pPr>
              <w:cnfStyle w:val="000000000000" w:firstRow="0" w:lastRow="0" w:firstColumn="0" w:lastColumn="0" w:oddVBand="0" w:evenVBand="0" w:oddHBand="0" w:evenHBand="0" w:firstRowFirstColumn="0" w:firstRowLastColumn="0" w:lastRowFirstColumn="0" w:lastRowLastColumn="0"/>
            </w:pPr>
            <w:r>
              <w:t>8 581</w:t>
            </w:r>
          </w:p>
        </w:tc>
        <w:tc>
          <w:tcPr>
            <w:tcW w:w="794" w:type="dxa"/>
          </w:tcPr>
          <w:p w14:paraId="13E6A06F" w14:textId="77777777" w:rsidR="00034CD8" w:rsidRDefault="00034CD8">
            <w:pPr>
              <w:cnfStyle w:val="000000000000" w:firstRow="0" w:lastRow="0" w:firstColumn="0" w:lastColumn="0" w:oddVBand="0" w:evenVBand="0" w:oddHBand="0" w:evenHBand="0" w:firstRowFirstColumn="0" w:firstRowLastColumn="0" w:lastRowFirstColumn="0" w:lastRowLastColumn="0"/>
            </w:pPr>
            <w:r>
              <w:t>5 877</w:t>
            </w:r>
          </w:p>
        </w:tc>
        <w:tc>
          <w:tcPr>
            <w:tcW w:w="794" w:type="dxa"/>
          </w:tcPr>
          <w:p w14:paraId="11A5877C" w14:textId="77777777" w:rsidR="00034CD8" w:rsidRDefault="00034CD8">
            <w:pPr>
              <w:cnfStyle w:val="000000000000" w:firstRow="0" w:lastRow="0" w:firstColumn="0" w:lastColumn="0" w:oddVBand="0" w:evenVBand="0" w:oddHBand="0" w:evenHBand="0" w:firstRowFirstColumn="0" w:firstRowLastColumn="0" w:lastRowFirstColumn="0" w:lastRowLastColumn="0"/>
            </w:pPr>
            <w:r>
              <w:t>5 862</w:t>
            </w:r>
          </w:p>
        </w:tc>
      </w:tr>
      <w:tr w:rsidR="00034CD8" w14:paraId="5F67AAA3" w14:textId="77777777">
        <w:tc>
          <w:tcPr>
            <w:cnfStyle w:val="001000000000" w:firstRow="0" w:lastRow="0" w:firstColumn="1" w:lastColumn="0" w:oddVBand="0" w:evenVBand="0" w:oddHBand="0" w:evenHBand="0" w:firstRowFirstColumn="0" w:firstRowLastColumn="0" w:lastRowFirstColumn="0" w:lastRowLastColumn="0"/>
            <w:tcW w:w="3740" w:type="dxa"/>
          </w:tcPr>
          <w:p w14:paraId="66930206" w14:textId="77777777" w:rsidR="00034CD8" w:rsidRDefault="00034CD8">
            <w:r>
              <w:t>Less: Sales of non</w:t>
            </w:r>
            <w:r>
              <w:noBreakHyphen/>
              <w:t>financial assets</w:t>
            </w:r>
          </w:p>
        </w:tc>
        <w:tc>
          <w:tcPr>
            <w:tcW w:w="794" w:type="dxa"/>
          </w:tcPr>
          <w:p w14:paraId="30C1A075" w14:textId="77777777" w:rsidR="00034CD8" w:rsidRDefault="00034CD8">
            <w:pPr>
              <w:cnfStyle w:val="000000000000" w:firstRow="0" w:lastRow="0" w:firstColumn="0" w:lastColumn="0" w:oddVBand="0" w:evenVBand="0" w:oddHBand="0" w:evenHBand="0" w:firstRowFirstColumn="0" w:firstRowLastColumn="0" w:lastRowFirstColumn="0" w:lastRowLastColumn="0"/>
            </w:pPr>
            <w:r>
              <w:t>(485)</w:t>
            </w:r>
          </w:p>
        </w:tc>
        <w:tc>
          <w:tcPr>
            <w:tcW w:w="794" w:type="dxa"/>
          </w:tcPr>
          <w:p w14:paraId="0F358126" w14:textId="77777777" w:rsidR="00034CD8" w:rsidRDefault="00034CD8">
            <w:pPr>
              <w:cnfStyle w:val="000000000000" w:firstRow="0" w:lastRow="0" w:firstColumn="0" w:lastColumn="0" w:oddVBand="0" w:evenVBand="0" w:oddHBand="0" w:evenHBand="0" w:firstRowFirstColumn="0" w:firstRowLastColumn="0" w:lastRowFirstColumn="0" w:lastRowLastColumn="0"/>
            </w:pPr>
            <w:r>
              <w:t>(494)</w:t>
            </w:r>
          </w:p>
        </w:tc>
        <w:tc>
          <w:tcPr>
            <w:tcW w:w="794" w:type="dxa"/>
          </w:tcPr>
          <w:p w14:paraId="12A83DB7" w14:textId="77777777" w:rsidR="00034CD8" w:rsidRDefault="00034CD8">
            <w:pPr>
              <w:cnfStyle w:val="000000000000" w:firstRow="0" w:lastRow="0" w:firstColumn="0" w:lastColumn="0" w:oddVBand="0" w:evenVBand="0" w:oddHBand="0" w:evenHBand="0" w:firstRowFirstColumn="0" w:firstRowLastColumn="0" w:lastRowFirstColumn="0" w:lastRowLastColumn="0"/>
            </w:pPr>
            <w:r>
              <w:t>(165)</w:t>
            </w:r>
          </w:p>
        </w:tc>
        <w:tc>
          <w:tcPr>
            <w:tcW w:w="794" w:type="dxa"/>
          </w:tcPr>
          <w:p w14:paraId="5B543DB7" w14:textId="77777777" w:rsidR="00034CD8" w:rsidRDefault="00034CD8">
            <w:pPr>
              <w:cnfStyle w:val="000000000000" w:firstRow="0" w:lastRow="0" w:firstColumn="0" w:lastColumn="0" w:oddVBand="0" w:evenVBand="0" w:oddHBand="0" w:evenHBand="0" w:firstRowFirstColumn="0" w:firstRowLastColumn="0" w:lastRowFirstColumn="0" w:lastRowLastColumn="0"/>
            </w:pPr>
            <w:r>
              <w:t>(205)</w:t>
            </w:r>
          </w:p>
        </w:tc>
        <w:tc>
          <w:tcPr>
            <w:tcW w:w="794" w:type="dxa"/>
          </w:tcPr>
          <w:p w14:paraId="49D08413" w14:textId="77777777" w:rsidR="00034CD8" w:rsidRDefault="00034CD8">
            <w:pPr>
              <w:cnfStyle w:val="000000000000" w:firstRow="0" w:lastRow="0" w:firstColumn="0" w:lastColumn="0" w:oddVBand="0" w:evenVBand="0" w:oddHBand="0" w:evenHBand="0" w:firstRowFirstColumn="0" w:firstRowLastColumn="0" w:lastRowFirstColumn="0" w:lastRowLastColumn="0"/>
            </w:pPr>
            <w:r>
              <w:t>(169)</w:t>
            </w:r>
          </w:p>
        </w:tc>
      </w:tr>
      <w:tr w:rsidR="00034CD8" w14:paraId="36149CFE" w14:textId="77777777">
        <w:tc>
          <w:tcPr>
            <w:cnfStyle w:val="001000000000" w:firstRow="0" w:lastRow="0" w:firstColumn="1" w:lastColumn="0" w:oddVBand="0" w:evenVBand="0" w:oddHBand="0" w:evenHBand="0" w:firstRowFirstColumn="0" w:firstRowLastColumn="0" w:lastRowFirstColumn="0" w:lastRowLastColumn="0"/>
            <w:tcW w:w="3740" w:type="dxa"/>
          </w:tcPr>
          <w:p w14:paraId="270A11F9" w14:textId="77777777" w:rsidR="00034CD8" w:rsidRDefault="00034CD8">
            <w:r>
              <w:t>Less: Depreciation and amortisation</w:t>
            </w:r>
          </w:p>
        </w:tc>
        <w:tc>
          <w:tcPr>
            <w:tcW w:w="794" w:type="dxa"/>
          </w:tcPr>
          <w:p w14:paraId="4860405E" w14:textId="77777777" w:rsidR="00034CD8" w:rsidRDefault="00034CD8">
            <w:pPr>
              <w:cnfStyle w:val="000000000000" w:firstRow="0" w:lastRow="0" w:firstColumn="0" w:lastColumn="0" w:oddVBand="0" w:evenVBand="0" w:oddHBand="0" w:evenHBand="0" w:firstRowFirstColumn="0" w:firstRowLastColumn="0" w:lastRowFirstColumn="0" w:lastRowLastColumn="0"/>
            </w:pPr>
            <w:r>
              <w:t>(2 319)</w:t>
            </w:r>
          </w:p>
        </w:tc>
        <w:tc>
          <w:tcPr>
            <w:tcW w:w="794" w:type="dxa"/>
          </w:tcPr>
          <w:p w14:paraId="2F9237DB" w14:textId="77777777" w:rsidR="00034CD8" w:rsidRDefault="00034CD8">
            <w:pPr>
              <w:cnfStyle w:val="000000000000" w:firstRow="0" w:lastRow="0" w:firstColumn="0" w:lastColumn="0" w:oddVBand="0" w:evenVBand="0" w:oddHBand="0" w:evenHBand="0" w:firstRowFirstColumn="0" w:firstRowLastColumn="0" w:lastRowFirstColumn="0" w:lastRowLastColumn="0"/>
            </w:pPr>
            <w:r>
              <w:t>(2 448)</w:t>
            </w:r>
          </w:p>
        </w:tc>
        <w:tc>
          <w:tcPr>
            <w:tcW w:w="794" w:type="dxa"/>
          </w:tcPr>
          <w:p w14:paraId="1775A101" w14:textId="77777777" w:rsidR="00034CD8" w:rsidRDefault="00034CD8">
            <w:pPr>
              <w:cnfStyle w:val="000000000000" w:firstRow="0" w:lastRow="0" w:firstColumn="0" w:lastColumn="0" w:oddVBand="0" w:evenVBand="0" w:oddHBand="0" w:evenHBand="0" w:firstRowFirstColumn="0" w:firstRowLastColumn="0" w:lastRowFirstColumn="0" w:lastRowLastColumn="0"/>
            </w:pPr>
            <w:r>
              <w:t>(2 433)</w:t>
            </w:r>
          </w:p>
        </w:tc>
        <w:tc>
          <w:tcPr>
            <w:tcW w:w="794" w:type="dxa"/>
          </w:tcPr>
          <w:p w14:paraId="16AE720A" w14:textId="77777777" w:rsidR="00034CD8" w:rsidRDefault="00034CD8">
            <w:pPr>
              <w:cnfStyle w:val="000000000000" w:firstRow="0" w:lastRow="0" w:firstColumn="0" w:lastColumn="0" w:oddVBand="0" w:evenVBand="0" w:oddHBand="0" w:evenHBand="0" w:firstRowFirstColumn="0" w:firstRowLastColumn="0" w:lastRowFirstColumn="0" w:lastRowLastColumn="0"/>
            </w:pPr>
            <w:r>
              <w:t>(2 525)</w:t>
            </w:r>
          </w:p>
        </w:tc>
        <w:tc>
          <w:tcPr>
            <w:tcW w:w="794" w:type="dxa"/>
          </w:tcPr>
          <w:p w14:paraId="3D59B8D5" w14:textId="77777777" w:rsidR="00034CD8" w:rsidRDefault="00034CD8">
            <w:pPr>
              <w:cnfStyle w:val="000000000000" w:firstRow="0" w:lastRow="0" w:firstColumn="0" w:lastColumn="0" w:oddVBand="0" w:evenVBand="0" w:oddHBand="0" w:evenHBand="0" w:firstRowFirstColumn="0" w:firstRowLastColumn="0" w:lastRowFirstColumn="0" w:lastRowLastColumn="0"/>
            </w:pPr>
            <w:r>
              <w:t>(2 610)</w:t>
            </w:r>
          </w:p>
        </w:tc>
      </w:tr>
      <w:tr w:rsidR="00034CD8" w14:paraId="58F65FB1"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FD79F67" w14:textId="77777777" w:rsidR="00034CD8" w:rsidRDefault="00034CD8">
            <w:r>
              <w:t>Plus: Other movements in non</w:t>
            </w:r>
            <w:r>
              <w:noBreakHyphen/>
              <w:t>financial assets</w:t>
            </w:r>
            <w:r>
              <w:rPr>
                <w:vertAlign w:val="superscript"/>
              </w:rPr>
              <w:t xml:space="preserve"> (a)(b)(c)</w:t>
            </w:r>
          </w:p>
        </w:tc>
        <w:tc>
          <w:tcPr>
            <w:tcW w:w="794" w:type="dxa"/>
            <w:tcBorders>
              <w:bottom w:val="single" w:sz="6" w:space="0" w:color="auto"/>
            </w:tcBorders>
          </w:tcPr>
          <w:p w14:paraId="1E0B182C" w14:textId="77777777" w:rsidR="00034CD8" w:rsidRDefault="00034CD8">
            <w:pPr>
              <w:cnfStyle w:val="000000000000" w:firstRow="0" w:lastRow="0" w:firstColumn="0" w:lastColumn="0" w:oddVBand="0" w:evenVBand="0" w:oddHBand="0" w:evenHBand="0" w:firstRowFirstColumn="0" w:firstRowLastColumn="0" w:lastRowFirstColumn="0" w:lastRowLastColumn="0"/>
            </w:pPr>
            <w:r>
              <w:t>26 779</w:t>
            </w:r>
          </w:p>
        </w:tc>
        <w:tc>
          <w:tcPr>
            <w:tcW w:w="794" w:type="dxa"/>
            <w:tcBorders>
              <w:bottom w:val="single" w:sz="6" w:space="0" w:color="auto"/>
            </w:tcBorders>
          </w:tcPr>
          <w:p w14:paraId="2AAB1D16" w14:textId="77777777" w:rsidR="00034CD8" w:rsidRDefault="00034CD8">
            <w:pPr>
              <w:cnfStyle w:val="000000000000" w:firstRow="0" w:lastRow="0" w:firstColumn="0" w:lastColumn="0" w:oddVBand="0" w:evenVBand="0" w:oddHBand="0" w:evenHBand="0" w:firstRowFirstColumn="0" w:firstRowLastColumn="0" w:lastRowFirstColumn="0" w:lastRowLastColumn="0"/>
            </w:pPr>
            <w:r>
              <w:t>26 922</w:t>
            </w:r>
          </w:p>
        </w:tc>
        <w:tc>
          <w:tcPr>
            <w:tcW w:w="794" w:type="dxa"/>
            <w:tcBorders>
              <w:bottom w:val="single" w:sz="6" w:space="0" w:color="auto"/>
            </w:tcBorders>
          </w:tcPr>
          <w:p w14:paraId="0187AB50" w14:textId="77777777" w:rsidR="00034CD8" w:rsidRDefault="00034CD8">
            <w:pPr>
              <w:cnfStyle w:val="000000000000" w:firstRow="0" w:lastRow="0" w:firstColumn="0" w:lastColumn="0" w:oddVBand="0" w:evenVBand="0" w:oddHBand="0" w:evenHBand="0" w:firstRowFirstColumn="0" w:firstRowLastColumn="0" w:lastRowFirstColumn="0" w:lastRowLastColumn="0"/>
            </w:pPr>
            <w:r>
              <w:t>3 939</w:t>
            </w:r>
          </w:p>
        </w:tc>
        <w:tc>
          <w:tcPr>
            <w:tcW w:w="794" w:type="dxa"/>
            <w:tcBorders>
              <w:bottom w:val="single" w:sz="6" w:space="0" w:color="auto"/>
            </w:tcBorders>
          </w:tcPr>
          <w:p w14:paraId="4CC3D921" w14:textId="77777777" w:rsidR="00034CD8" w:rsidRDefault="00034CD8">
            <w:pPr>
              <w:cnfStyle w:val="000000000000" w:firstRow="0" w:lastRow="0" w:firstColumn="0" w:lastColumn="0" w:oddVBand="0" w:evenVBand="0" w:oddHBand="0" w:evenHBand="0" w:firstRowFirstColumn="0" w:firstRowLastColumn="0" w:lastRowFirstColumn="0" w:lastRowLastColumn="0"/>
            </w:pPr>
            <w:r>
              <w:t>6 366</w:t>
            </w:r>
          </w:p>
        </w:tc>
        <w:tc>
          <w:tcPr>
            <w:tcW w:w="794" w:type="dxa"/>
            <w:tcBorders>
              <w:bottom w:val="single" w:sz="6" w:space="0" w:color="auto"/>
            </w:tcBorders>
          </w:tcPr>
          <w:p w14:paraId="106DA241" w14:textId="77777777" w:rsidR="00034CD8" w:rsidRDefault="00034CD8">
            <w:pPr>
              <w:cnfStyle w:val="000000000000" w:firstRow="0" w:lastRow="0" w:firstColumn="0" w:lastColumn="0" w:oddVBand="0" w:evenVBand="0" w:oddHBand="0" w:evenHBand="0" w:firstRowFirstColumn="0" w:firstRowLastColumn="0" w:lastRowFirstColumn="0" w:lastRowLastColumn="0"/>
            </w:pPr>
            <w:r>
              <w:t>4 286</w:t>
            </w:r>
          </w:p>
        </w:tc>
      </w:tr>
      <w:tr w:rsidR="00034CD8" w14:paraId="08ACBD8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7EC1FF76" w14:textId="77777777" w:rsidR="00034CD8" w:rsidRDefault="00034CD8">
            <w:r>
              <w:rPr>
                <w:b/>
              </w:rPr>
              <w:t>Total net acquisition of non</w:t>
            </w:r>
            <w:r>
              <w:rPr>
                <w:b/>
              </w:rPr>
              <w:noBreakHyphen/>
              <w:t>financial assets from transactions</w:t>
            </w:r>
          </w:p>
        </w:tc>
        <w:tc>
          <w:tcPr>
            <w:tcW w:w="794" w:type="dxa"/>
            <w:tcBorders>
              <w:top w:val="single" w:sz="6" w:space="0" w:color="auto"/>
              <w:bottom w:val="single" w:sz="12" w:space="0" w:color="auto"/>
            </w:tcBorders>
          </w:tcPr>
          <w:p w14:paraId="73723CD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32 705</w:t>
            </w:r>
          </w:p>
        </w:tc>
        <w:tc>
          <w:tcPr>
            <w:tcW w:w="794" w:type="dxa"/>
            <w:tcBorders>
              <w:top w:val="single" w:sz="6" w:space="0" w:color="auto"/>
              <w:bottom w:val="single" w:sz="12" w:space="0" w:color="auto"/>
            </w:tcBorders>
          </w:tcPr>
          <w:p w14:paraId="0095D2D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32 834</w:t>
            </w:r>
          </w:p>
        </w:tc>
        <w:tc>
          <w:tcPr>
            <w:tcW w:w="794" w:type="dxa"/>
            <w:tcBorders>
              <w:top w:val="single" w:sz="6" w:space="0" w:color="auto"/>
              <w:bottom w:val="single" w:sz="12" w:space="0" w:color="auto"/>
            </w:tcBorders>
          </w:tcPr>
          <w:p w14:paraId="0EC5380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9 922</w:t>
            </w:r>
          </w:p>
        </w:tc>
        <w:tc>
          <w:tcPr>
            <w:tcW w:w="794" w:type="dxa"/>
            <w:tcBorders>
              <w:top w:val="single" w:sz="6" w:space="0" w:color="auto"/>
              <w:bottom w:val="single" w:sz="12" w:space="0" w:color="auto"/>
            </w:tcBorders>
          </w:tcPr>
          <w:p w14:paraId="3F031C7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9 513</w:t>
            </w:r>
          </w:p>
        </w:tc>
        <w:tc>
          <w:tcPr>
            <w:tcW w:w="794" w:type="dxa"/>
            <w:tcBorders>
              <w:top w:val="single" w:sz="6" w:space="0" w:color="auto"/>
              <w:bottom w:val="single" w:sz="12" w:space="0" w:color="auto"/>
            </w:tcBorders>
          </w:tcPr>
          <w:p w14:paraId="7566ED5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7 369</w:t>
            </w:r>
          </w:p>
        </w:tc>
      </w:tr>
    </w:tbl>
    <w:p w14:paraId="65F005D0" w14:textId="77777777" w:rsidR="00034CD8" w:rsidRDefault="00034CD8" w:rsidP="00034CD8">
      <w:pPr>
        <w:pStyle w:val="Note"/>
      </w:pPr>
      <w:r>
        <w:t>Notes:</w:t>
      </w:r>
    </w:p>
    <w:p w14:paraId="441BDC9F" w14:textId="77777777" w:rsidR="00034CD8" w:rsidRDefault="00034CD8" w:rsidP="00034CD8">
      <w:pPr>
        <w:pStyle w:val="Note"/>
      </w:pPr>
      <w:r>
        <w:t>(a)</w:t>
      </w:r>
      <w:r>
        <w:tab/>
        <w:t>The other movements in non-financial assets primarily include fixed asset transfers from the general government sector to the public non</w:t>
      </w:r>
      <w:r>
        <w:noBreakHyphen/>
        <w:t xml:space="preserve">financial corporations sector </w:t>
      </w:r>
      <w:r w:rsidRPr="00021BFF">
        <w:t xml:space="preserve">and recognising service concession arrangements </w:t>
      </w:r>
      <w:r>
        <w:t xml:space="preserve">arising </w:t>
      </w:r>
      <w:r w:rsidRPr="00021BFF">
        <w:t>from public private partnerships.</w:t>
      </w:r>
    </w:p>
    <w:p w14:paraId="7BEB945A" w14:textId="77777777" w:rsidR="00034CD8" w:rsidRDefault="00034CD8" w:rsidP="00034CD8">
      <w:pPr>
        <w:pStyle w:val="Note"/>
      </w:pPr>
      <w:r w:rsidRPr="00CB1089">
        <w:t>(b)</w:t>
      </w:r>
      <w:r w:rsidRPr="00CB1089">
        <w:tab/>
      </w:r>
      <w:r w:rsidRPr="005E2D67">
        <w:t xml:space="preserve">The public private partnerships across the budget and forward estimates relate to the </w:t>
      </w:r>
      <w:r w:rsidRPr="004D1722">
        <w:t>North East Link</w:t>
      </w:r>
      <w:r>
        <w:t xml:space="preserve"> –</w:t>
      </w:r>
      <w:r w:rsidRPr="0078551C">
        <w:t xml:space="preserve"> Primary Package (Tunnels) and </w:t>
      </w:r>
      <w:r>
        <w:t xml:space="preserve">the </w:t>
      </w:r>
      <w:r w:rsidRPr="0078551C">
        <w:t>Homes Victoria Ground Lease Model Project</w:t>
      </w:r>
      <w:r>
        <w:t xml:space="preserve"> 2</w:t>
      </w:r>
      <w:r w:rsidRPr="004D1722">
        <w:t>.</w:t>
      </w:r>
    </w:p>
    <w:p w14:paraId="17A743AC" w14:textId="77777777" w:rsidR="00034CD8" w:rsidRPr="00380F51" w:rsidRDefault="00034CD8" w:rsidP="00034CD8">
      <w:pPr>
        <w:pStyle w:val="Note"/>
      </w:pPr>
      <w:r w:rsidRPr="00380F51">
        <w:t>(</w:t>
      </w:r>
      <w:r>
        <w:t>c</w:t>
      </w:r>
      <w:r w:rsidRPr="00380F51">
        <w:t>)</w:t>
      </w:r>
      <w:r w:rsidRPr="00380F51">
        <w:tab/>
      </w:r>
      <w:r>
        <w:t xml:space="preserve">The value in 2025-26 includes the transfer of the Metro Tunnel assets from the </w:t>
      </w:r>
      <w:r w:rsidRPr="00974BE0">
        <w:t xml:space="preserve">Department of Transport and Planning in the </w:t>
      </w:r>
      <w:r>
        <w:t xml:space="preserve">general government sector to </w:t>
      </w:r>
      <w:r w:rsidRPr="00974BE0">
        <w:t>VicTrack in the public non-financial corporations sector</w:t>
      </w:r>
      <w:r>
        <w:t xml:space="preserve"> upon its completion.</w:t>
      </w:r>
    </w:p>
    <w:p w14:paraId="06DBE472" w14:textId="77777777" w:rsidR="00034CD8" w:rsidRDefault="00034CD8" w:rsidP="00034CD8">
      <w:pPr>
        <w:pStyle w:val="Note"/>
      </w:pPr>
    </w:p>
    <w:p w14:paraId="3CD79D6A" w14:textId="77777777" w:rsidR="00034CD8" w:rsidRDefault="00034CD8" w:rsidP="00034CD8">
      <w:pPr>
        <w:keepLines w:val="0"/>
        <w:rPr>
          <w:rFonts w:asciiTheme="majorHAnsi" w:hAnsiTheme="majorHAnsi" w:cstheme="minorBidi"/>
          <w:b/>
          <w:iCs/>
          <w:sz w:val="20"/>
          <w:szCs w:val="18"/>
        </w:rPr>
      </w:pPr>
      <w:r>
        <w:br w:type="page"/>
      </w:r>
    </w:p>
    <w:p w14:paraId="36BEC798" w14:textId="2C280D70" w:rsidR="00034CD8" w:rsidRPr="0063276E" w:rsidRDefault="00034CD8" w:rsidP="00034CD8">
      <w:pPr>
        <w:pStyle w:val="TableHeading"/>
      </w:pPr>
      <w:r w:rsidRPr="00921F69">
        <w:lastRenderedPageBreak/>
        <w:t>Table 5.6</w:t>
      </w:r>
      <w:r w:rsidR="00943CE1">
        <w:t>:</w:t>
      </w:r>
      <w:r w:rsidRPr="00921F69">
        <w:tab/>
        <w:t xml:space="preserve">Non-financial public sector comprehensive operating statement </w:t>
      </w:r>
      <w:r w:rsidRPr="00921F69">
        <w:br/>
        <w:t>for the financial year ended 30 June</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NFPS_WoS.xlsx|Table:NFPS_OS|MergedHeadingRow:1"/>
      </w:tblPr>
      <w:tblGrid>
        <w:gridCol w:w="3836"/>
        <w:gridCol w:w="133"/>
        <w:gridCol w:w="7"/>
        <w:gridCol w:w="558"/>
        <w:gridCol w:w="794"/>
        <w:gridCol w:w="794"/>
        <w:gridCol w:w="794"/>
        <w:gridCol w:w="794"/>
      </w:tblGrid>
      <w:tr w:rsidR="00034CD8" w14:paraId="6FD3186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6" w:type="dxa"/>
          </w:tcPr>
          <w:p w14:paraId="4FFBF520" w14:textId="77777777" w:rsidR="00034CD8" w:rsidRDefault="00034CD8">
            <w:pPr>
              <w:keepNext/>
              <w:spacing w:after="0"/>
            </w:pPr>
          </w:p>
        </w:tc>
        <w:tc>
          <w:tcPr>
            <w:tcW w:w="698" w:type="dxa"/>
            <w:gridSpan w:val="3"/>
          </w:tcPr>
          <w:p w14:paraId="0FF79D7A"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794" w:type="dxa"/>
          </w:tcPr>
          <w:p w14:paraId="2961046C"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revised</w:t>
            </w:r>
          </w:p>
        </w:tc>
        <w:tc>
          <w:tcPr>
            <w:tcW w:w="794" w:type="dxa"/>
          </w:tcPr>
          <w:p w14:paraId="09F3786E"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estimate</w:t>
            </w:r>
          </w:p>
        </w:tc>
        <w:tc>
          <w:tcPr>
            <w:tcW w:w="794" w:type="dxa"/>
          </w:tcPr>
          <w:p w14:paraId="5C5FDB97"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94" w:type="dxa"/>
          </w:tcPr>
          <w:p w14:paraId="64782292"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r>
      <w:tr w:rsidR="00034CD8" w14:paraId="33795528" w14:textId="77777777">
        <w:tc>
          <w:tcPr>
            <w:cnfStyle w:val="001000000000" w:firstRow="0" w:lastRow="0" w:firstColumn="1" w:lastColumn="0" w:oddVBand="0" w:evenVBand="0" w:oddHBand="0" w:evenHBand="0" w:firstRowFirstColumn="0" w:firstRowLastColumn="0" w:lastRowFirstColumn="0" w:lastRowLastColumn="0"/>
            <w:tcW w:w="3836" w:type="dxa"/>
          </w:tcPr>
          <w:p w14:paraId="105BE756" w14:textId="77777777" w:rsidR="00034CD8" w:rsidRDefault="00034CD8">
            <w:pPr>
              <w:spacing w:after="0"/>
            </w:pPr>
            <w:r>
              <w:rPr>
                <w:b/>
                <w:sz w:val="16"/>
              </w:rPr>
              <w:t>Revenue and income from transactions</w:t>
            </w:r>
          </w:p>
        </w:tc>
        <w:tc>
          <w:tcPr>
            <w:tcW w:w="698" w:type="dxa"/>
            <w:gridSpan w:val="3"/>
          </w:tcPr>
          <w:p w14:paraId="30C67F7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A15056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37CD5A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71C1E1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CBC00D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2C581C27" w14:textId="77777777">
        <w:tc>
          <w:tcPr>
            <w:cnfStyle w:val="001000000000" w:firstRow="0" w:lastRow="0" w:firstColumn="1" w:lastColumn="0" w:oddVBand="0" w:evenVBand="0" w:oddHBand="0" w:evenHBand="0" w:firstRowFirstColumn="0" w:firstRowLastColumn="0" w:lastRowFirstColumn="0" w:lastRowLastColumn="0"/>
            <w:tcW w:w="3836" w:type="dxa"/>
          </w:tcPr>
          <w:p w14:paraId="50C4AE94" w14:textId="77777777" w:rsidR="00034CD8" w:rsidRDefault="00034CD8">
            <w:pPr>
              <w:spacing w:after="0"/>
            </w:pPr>
            <w:r>
              <w:rPr>
                <w:sz w:val="16"/>
              </w:rPr>
              <w:t>Taxation</w:t>
            </w:r>
          </w:p>
        </w:tc>
        <w:tc>
          <w:tcPr>
            <w:tcW w:w="698" w:type="dxa"/>
            <w:gridSpan w:val="3"/>
          </w:tcPr>
          <w:p w14:paraId="246A55C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41 090</w:t>
            </w:r>
          </w:p>
        </w:tc>
        <w:tc>
          <w:tcPr>
            <w:tcW w:w="794" w:type="dxa"/>
          </w:tcPr>
          <w:p w14:paraId="1E6AAB3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41 505</w:t>
            </w:r>
          </w:p>
        </w:tc>
        <w:tc>
          <w:tcPr>
            <w:tcW w:w="794" w:type="dxa"/>
          </w:tcPr>
          <w:p w14:paraId="7D36F54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43 476</w:t>
            </w:r>
          </w:p>
        </w:tc>
        <w:tc>
          <w:tcPr>
            <w:tcW w:w="794" w:type="dxa"/>
          </w:tcPr>
          <w:p w14:paraId="406BB91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45 646</w:t>
            </w:r>
          </w:p>
        </w:tc>
        <w:tc>
          <w:tcPr>
            <w:tcW w:w="794" w:type="dxa"/>
          </w:tcPr>
          <w:p w14:paraId="7FA9B37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47 890</w:t>
            </w:r>
          </w:p>
        </w:tc>
      </w:tr>
      <w:tr w:rsidR="00034CD8" w14:paraId="61539AE7" w14:textId="77777777">
        <w:tc>
          <w:tcPr>
            <w:cnfStyle w:val="001000000000" w:firstRow="0" w:lastRow="0" w:firstColumn="1" w:lastColumn="0" w:oddVBand="0" w:evenVBand="0" w:oddHBand="0" w:evenHBand="0" w:firstRowFirstColumn="0" w:firstRowLastColumn="0" w:lastRowFirstColumn="0" w:lastRowLastColumn="0"/>
            <w:tcW w:w="3836" w:type="dxa"/>
          </w:tcPr>
          <w:p w14:paraId="4B3CD850" w14:textId="77777777" w:rsidR="00034CD8" w:rsidRDefault="00034CD8">
            <w:pPr>
              <w:spacing w:after="0"/>
            </w:pPr>
            <w:r>
              <w:rPr>
                <w:sz w:val="16"/>
              </w:rPr>
              <w:t>Interest income</w:t>
            </w:r>
          </w:p>
        </w:tc>
        <w:tc>
          <w:tcPr>
            <w:tcW w:w="698" w:type="dxa"/>
            <w:gridSpan w:val="3"/>
          </w:tcPr>
          <w:p w14:paraId="78434E3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850</w:t>
            </w:r>
          </w:p>
        </w:tc>
        <w:tc>
          <w:tcPr>
            <w:tcW w:w="794" w:type="dxa"/>
          </w:tcPr>
          <w:p w14:paraId="491CE6C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890</w:t>
            </w:r>
          </w:p>
        </w:tc>
        <w:tc>
          <w:tcPr>
            <w:tcW w:w="794" w:type="dxa"/>
          </w:tcPr>
          <w:p w14:paraId="74CD524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753</w:t>
            </w:r>
          </w:p>
        </w:tc>
        <w:tc>
          <w:tcPr>
            <w:tcW w:w="794" w:type="dxa"/>
          </w:tcPr>
          <w:p w14:paraId="03DB4C2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769</w:t>
            </w:r>
          </w:p>
        </w:tc>
        <w:tc>
          <w:tcPr>
            <w:tcW w:w="794" w:type="dxa"/>
          </w:tcPr>
          <w:p w14:paraId="0F0581D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761</w:t>
            </w:r>
          </w:p>
        </w:tc>
      </w:tr>
      <w:tr w:rsidR="00034CD8" w14:paraId="1201AFC8" w14:textId="77777777">
        <w:tc>
          <w:tcPr>
            <w:cnfStyle w:val="001000000000" w:firstRow="0" w:lastRow="0" w:firstColumn="1" w:lastColumn="0" w:oddVBand="0" w:evenVBand="0" w:oddHBand="0" w:evenHBand="0" w:firstRowFirstColumn="0" w:firstRowLastColumn="0" w:lastRowFirstColumn="0" w:lastRowLastColumn="0"/>
            <w:tcW w:w="3836" w:type="dxa"/>
          </w:tcPr>
          <w:p w14:paraId="5F6A82C8" w14:textId="77777777" w:rsidR="00034CD8" w:rsidRDefault="00034CD8">
            <w:pPr>
              <w:spacing w:after="0"/>
            </w:pPr>
            <w:r>
              <w:rPr>
                <w:sz w:val="16"/>
              </w:rPr>
              <w:t>Dividends and income tax equivalent income</w:t>
            </w:r>
          </w:p>
        </w:tc>
        <w:tc>
          <w:tcPr>
            <w:tcW w:w="698" w:type="dxa"/>
            <w:gridSpan w:val="3"/>
          </w:tcPr>
          <w:p w14:paraId="14281DF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747</w:t>
            </w:r>
          </w:p>
        </w:tc>
        <w:tc>
          <w:tcPr>
            <w:tcW w:w="794" w:type="dxa"/>
          </w:tcPr>
          <w:p w14:paraId="6211F7A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1 476</w:t>
            </w:r>
          </w:p>
        </w:tc>
        <w:tc>
          <w:tcPr>
            <w:tcW w:w="794" w:type="dxa"/>
          </w:tcPr>
          <w:p w14:paraId="6657801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1 254</w:t>
            </w:r>
          </w:p>
        </w:tc>
        <w:tc>
          <w:tcPr>
            <w:tcW w:w="794" w:type="dxa"/>
          </w:tcPr>
          <w:p w14:paraId="45DAB15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955</w:t>
            </w:r>
          </w:p>
        </w:tc>
        <w:tc>
          <w:tcPr>
            <w:tcW w:w="794" w:type="dxa"/>
          </w:tcPr>
          <w:p w14:paraId="71D1A05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1 033</w:t>
            </w:r>
          </w:p>
        </w:tc>
      </w:tr>
      <w:tr w:rsidR="00034CD8" w14:paraId="7AFFFF0C" w14:textId="77777777">
        <w:tc>
          <w:tcPr>
            <w:cnfStyle w:val="001000000000" w:firstRow="0" w:lastRow="0" w:firstColumn="1" w:lastColumn="0" w:oddVBand="0" w:evenVBand="0" w:oddHBand="0" w:evenHBand="0" w:firstRowFirstColumn="0" w:firstRowLastColumn="0" w:lastRowFirstColumn="0" w:lastRowLastColumn="0"/>
            <w:tcW w:w="3836" w:type="dxa"/>
          </w:tcPr>
          <w:p w14:paraId="65C154B6" w14:textId="77777777" w:rsidR="00034CD8" w:rsidRDefault="00034CD8">
            <w:pPr>
              <w:spacing w:after="0"/>
            </w:pPr>
            <w:r>
              <w:rPr>
                <w:sz w:val="16"/>
              </w:rPr>
              <w:t>Sales of goods and services</w:t>
            </w:r>
          </w:p>
        </w:tc>
        <w:tc>
          <w:tcPr>
            <w:tcW w:w="698" w:type="dxa"/>
            <w:gridSpan w:val="3"/>
          </w:tcPr>
          <w:p w14:paraId="44DBA7C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16 404</w:t>
            </w:r>
          </w:p>
        </w:tc>
        <w:tc>
          <w:tcPr>
            <w:tcW w:w="794" w:type="dxa"/>
          </w:tcPr>
          <w:p w14:paraId="39C0591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16 358</w:t>
            </w:r>
          </w:p>
        </w:tc>
        <w:tc>
          <w:tcPr>
            <w:tcW w:w="794" w:type="dxa"/>
          </w:tcPr>
          <w:p w14:paraId="232641A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17 057</w:t>
            </w:r>
          </w:p>
        </w:tc>
        <w:tc>
          <w:tcPr>
            <w:tcW w:w="794" w:type="dxa"/>
          </w:tcPr>
          <w:p w14:paraId="0DB1D1B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17 657</w:t>
            </w:r>
          </w:p>
        </w:tc>
        <w:tc>
          <w:tcPr>
            <w:tcW w:w="794" w:type="dxa"/>
          </w:tcPr>
          <w:p w14:paraId="79C7A48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18 218</w:t>
            </w:r>
          </w:p>
        </w:tc>
      </w:tr>
      <w:tr w:rsidR="00034CD8" w14:paraId="705F0EDE" w14:textId="77777777">
        <w:tc>
          <w:tcPr>
            <w:cnfStyle w:val="001000000000" w:firstRow="0" w:lastRow="0" w:firstColumn="1" w:lastColumn="0" w:oddVBand="0" w:evenVBand="0" w:oddHBand="0" w:evenHBand="0" w:firstRowFirstColumn="0" w:firstRowLastColumn="0" w:lastRowFirstColumn="0" w:lastRowLastColumn="0"/>
            <w:tcW w:w="3836" w:type="dxa"/>
          </w:tcPr>
          <w:p w14:paraId="49E86320" w14:textId="77777777" w:rsidR="00034CD8" w:rsidRDefault="00034CD8">
            <w:pPr>
              <w:spacing w:after="0"/>
            </w:pPr>
            <w:r>
              <w:rPr>
                <w:sz w:val="16"/>
              </w:rPr>
              <w:t>Grants</w:t>
            </w:r>
          </w:p>
        </w:tc>
        <w:tc>
          <w:tcPr>
            <w:tcW w:w="698" w:type="dxa"/>
            <w:gridSpan w:val="3"/>
          </w:tcPr>
          <w:p w14:paraId="732F8E8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52 600</w:t>
            </w:r>
          </w:p>
        </w:tc>
        <w:tc>
          <w:tcPr>
            <w:tcW w:w="794" w:type="dxa"/>
          </w:tcPr>
          <w:p w14:paraId="027BAAF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52 917</w:t>
            </w:r>
          </w:p>
        </w:tc>
        <w:tc>
          <w:tcPr>
            <w:tcW w:w="794" w:type="dxa"/>
          </w:tcPr>
          <w:p w14:paraId="5D5A51A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52 317</w:t>
            </w:r>
          </w:p>
        </w:tc>
        <w:tc>
          <w:tcPr>
            <w:tcW w:w="794" w:type="dxa"/>
          </w:tcPr>
          <w:p w14:paraId="6CFAFC3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53 064</w:t>
            </w:r>
          </w:p>
        </w:tc>
        <w:tc>
          <w:tcPr>
            <w:tcW w:w="794" w:type="dxa"/>
          </w:tcPr>
          <w:p w14:paraId="73AA893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54 269</w:t>
            </w:r>
          </w:p>
        </w:tc>
      </w:tr>
      <w:tr w:rsidR="00034CD8" w14:paraId="033F5468" w14:textId="77777777">
        <w:tc>
          <w:tcPr>
            <w:cnfStyle w:val="001000000000" w:firstRow="0" w:lastRow="0" w:firstColumn="1" w:lastColumn="0" w:oddVBand="0" w:evenVBand="0" w:oddHBand="0" w:evenHBand="0" w:firstRowFirstColumn="0" w:firstRowLastColumn="0" w:lastRowFirstColumn="0" w:lastRowLastColumn="0"/>
            <w:tcW w:w="3836" w:type="dxa"/>
            <w:tcBorders>
              <w:bottom w:val="single" w:sz="6" w:space="0" w:color="auto"/>
            </w:tcBorders>
          </w:tcPr>
          <w:p w14:paraId="09CA5FA6" w14:textId="77777777" w:rsidR="00034CD8" w:rsidRDefault="00034CD8">
            <w:pPr>
              <w:spacing w:after="0"/>
            </w:pPr>
            <w:r>
              <w:rPr>
                <w:sz w:val="16"/>
              </w:rPr>
              <w:t>Other revenue and income</w:t>
            </w:r>
          </w:p>
        </w:tc>
        <w:tc>
          <w:tcPr>
            <w:tcW w:w="698" w:type="dxa"/>
            <w:gridSpan w:val="3"/>
            <w:tcBorders>
              <w:bottom w:val="single" w:sz="6" w:space="0" w:color="auto"/>
            </w:tcBorders>
          </w:tcPr>
          <w:p w14:paraId="33C426A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4 382</w:t>
            </w:r>
          </w:p>
        </w:tc>
        <w:tc>
          <w:tcPr>
            <w:tcW w:w="794" w:type="dxa"/>
            <w:tcBorders>
              <w:bottom w:val="single" w:sz="6" w:space="0" w:color="auto"/>
            </w:tcBorders>
          </w:tcPr>
          <w:p w14:paraId="070C2CE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4 519</w:t>
            </w:r>
          </w:p>
        </w:tc>
        <w:tc>
          <w:tcPr>
            <w:tcW w:w="794" w:type="dxa"/>
            <w:tcBorders>
              <w:bottom w:val="single" w:sz="6" w:space="0" w:color="auto"/>
            </w:tcBorders>
          </w:tcPr>
          <w:p w14:paraId="7923C8B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4 691</w:t>
            </w:r>
          </w:p>
        </w:tc>
        <w:tc>
          <w:tcPr>
            <w:tcW w:w="794" w:type="dxa"/>
            <w:tcBorders>
              <w:bottom w:val="single" w:sz="6" w:space="0" w:color="auto"/>
            </w:tcBorders>
          </w:tcPr>
          <w:p w14:paraId="6CD8587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4 483</w:t>
            </w:r>
          </w:p>
        </w:tc>
        <w:tc>
          <w:tcPr>
            <w:tcW w:w="794" w:type="dxa"/>
            <w:tcBorders>
              <w:bottom w:val="single" w:sz="6" w:space="0" w:color="auto"/>
            </w:tcBorders>
          </w:tcPr>
          <w:p w14:paraId="42C7BA3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4 626</w:t>
            </w:r>
          </w:p>
        </w:tc>
      </w:tr>
      <w:tr w:rsidR="00034CD8" w14:paraId="7FA52393"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tcBorders>
          </w:tcPr>
          <w:p w14:paraId="2F95C265" w14:textId="77777777" w:rsidR="00034CD8" w:rsidRDefault="00034CD8">
            <w:pPr>
              <w:spacing w:after="0"/>
            </w:pPr>
            <w:r>
              <w:rPr>
                <w:b/>
                <w:sz w:val="16"/>
              </w:rPr>
              <w:t>Total revenue and income from transactions</w:t>
            </w:r>
          </w:p>
        </w:tc>
        <w:tc>
          <w:tcPr>
            <w:tcW w:w="698" w:type="dxa"/>
            <w:gridSpan w:val="3"/>
            <w:tcBorders>
              <w:top w:val="single" w:sz="6" w:space="0" w:color="auto"/>
            </w:tcBorders>
          </w:tcPr>
          <w:p w14:paraId="1F4F616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116 074</w:t>
            </w:r>
          </w:p>
        </w:tc>
        <w:tc>
          <w:tcPr>
            <w:tcW w:w="794" w:type="dxa"/>
            <w:tcBorders>
              <w:top w:val="single" w:sz="6" w:space="0" w:color="auto"/>
            </w:tcBorders>
          </w:tcPr>
          <w:p w14:paraId="43588C8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117 665</w:t>
            </w:r>
          </w:p>
        </w:tc>
        <w:tc>
          <w:tcPr>
            <w:tcW w:w="794" w:type="dxa"/>
            <w:tcBorders>
              <w:top w:val="single" w:sz="6" w:space="0" w:color="auto"/>
            </w:tcBorders>
          </w:tcPr>
          <w:p w14:paraId="3714D8C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119 548</w:t>
            </w:r>
          </w:p>
        </w:tc>
        <w:tc>
          <w:tcPr>
            <w:tcW w:w="794" w:type="dxa"/>
            <w:tcBorders>
              <w:top w:val="single" w:sz="6" w:space="0" w:color="auto"/>
            </w:tcBorders>
          </w:tcPr>
          <w:p w14:paraId="35CD6F8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122 574</w:t>
            </w:r>
          </w:p>
        </w:tc>
        <w:tc>
          <w:tcPr>
            <w:tcW w:w="794" w:type="dxa"/>
            <w:tcBorders>
              <w:top w:val="single" w:sz="6" w:space="0" w:color="auto"/>
            </w:tcBorders>
          </w:tcPr>
          <w:p w14:paraId="253BBBE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126 799</w:t>
            </w:r>
          </w:p>
        </w:tc>
      </w:tr>
      <w:tr w:rsidR="00034CD8" w14:paraId="7AE0EC97" w14:textId="77777777">
        <w:tc>
          <w:tcPr>
            <w:cnfStyle w:val="001000000000" w:firstRow="0" w:lastRow="0" w:firstColumn="1" w:lastColumn="0" w:oddVBand="0" w:evenVBand="0" w:oddHBand="0" w:evenHBand="0" w:firstRowFirstColumn="0" w:firstRowLastColumn="0" w:lastRowFirstColumn="0" w:lastRowLastColumn="0"/>
            <w:tcW w:w="3836" w:type="dxa"/>
          </w:tcPr>
          <w:p w14:paraId="7D52AC3E" w14:textId="77777777" w:rsidR="00034CD8" w:rsidRDefault="00034CD8">
            <w:pPr>
              <w:spacing w:after="0"/>
            </w:pPr>
            <w:r>
              <w:rPr>
                <w:b/>
                <w:sz w:val="16"/>
              </w:rPr>
              <w:t>Expenses from transactions</w:t>
            </w:r>
          </w:p>
        </w:tc>
        <w:tc>
          <w:tcPr>
            <w:tcW w:w="698" w:type="dxa"/>
            <w:gridSpan w:val="3"/>
          </w:tcPr>
          <w:p w14:paraId="67A6D1D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5CC0C2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FFBFE9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163352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5FA357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40E913CF" w14:textId="77777777">
        <w:tc>
          <w:tcPr>
            <w:cnfStyle w:val="001000000000" w:firstRow="0" w:lastRow="0" w:firstColumn="1" w:lastColumn="0" w:oddVBand="0" w:evenVBand="0" w:oddHBand="0" w:evenHBand="0" w:firstRowFirstColumn="0" w:firstRowLastColumn="0" w:lastRowFirstColumn="0" w:lastRowLastColumn="0"/>
            <w:tcW w:w="3836" w:type="dxa"/>
          </w:tcPr>
          <w:p w14:paraId="21E15F88" w14:textId="77777777" w:rsidR="00034CD8" w:rsidRDefault="00034CD8">
            <w:pPr>
              <w:spacing w:after="0"/>
            </w:pPr>
            <w:r>
              <w:rPr>
                <w:sz w:val="16"/>
              </w:rPr>
              <w:t>Employee expenses</w:t>
            </w:r>
          </w:p>
        </w:tc>
        <w:tc>
          <w:tcPr>
            <w:tcW w:w="698" w:type="dxa"/>
            <w:gridSpan w:val="3"/>
          </w:tcPr>
          <w:p w14:paraId="5E1AB5D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40 694</w:t>
            </w:r>
          </w:p>
        </w:tc>
        <w:tc>
          <w:tcPr>
            <w:tcW w:w="794" w:type="dxa"/>
          </w:tcPr>
          <w:p w14:paraId="41BF570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41 008</w:t>
            </w:r>
          </w:p>
        </w:tc>
        <w:tc>
          <w:tcPr>
            <w:tcW w:w="794" w:type="dxa"/>
          </w:tcPr>
          <w:p w14:paraId="647B1B9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42 002</w:t>
            </w:r>
          </w:p>
        </w:tc>
        <w:tc>
          <w:tcPr>
            <w:tcW w:w="794" w:type="dxa"/>
          </w:tcPr>
          <w:p w14:paraId="61DE141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43 257</w:t>
            </w:r>
          </w:p>
        </w:tc>
        <w:tc>
          <w:tcPr>
            <w:tcW w:w="794" w:type="dxa"/>
          </w:tcPr>
          <w:p w14:paraId="1FB6BFC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44 847</w:t>
            </w:r>
          </w:p>
        </w:tc>
      </w:tr>
      <w:tr w:rsidR="00034CD8" w14:paraId="5EABE8AB" w14:textId="77777777">
        <w:tc>
          <w:tcPr>
            <w:cnfStyle w:val="001000000000" w:firstRow="0" w:lastRow="0" w:firstColumn="1" w:lastColumn="0" w:oddVBand="0" w:evenVBand="0" w:oddHBand="0" w:evenHBand="0" w:firstRowFirstColumn="0" w:firstRowLastColumn="0" w:lastRowFirstColumn="0" w:lastRowLastColumn="0"/>
            <w:tcW w:w="3836" w:type="dxa"/>
          </w:tcPr>
          <w:p w14:paraId="48A9BB19" w14:textId="77777777" w:rsidR="00034CD8" w:rsidRDefault="00034CD8">
            <w:pPr>
              <w:spacing w:after="0"/>
            </w:pPr>
            <w:r>
              <w:rPr>
                <w:sz w:val="16"/>
              </w:rPr>
              <w:t>Superannuation:</w:t>
            </w:r>
          </w:p>
        </w:tc>
        <w:tc>
          <w:tcPr>
            <w:tcW w:w="698" w:type="dxa"/>
            <w:gridSpan w:val="3"/>
          </w:tcPr>
          <w:p w14:paraId="327B923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9A408B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4EE2C3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0222EF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A717BE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34685E50" w14:textId="77777777">
        <w:tc>
          <w:tcPr>
            <w:cnfStyle w:val="001000000000" w:firstRow="0" w:lastRow="0" w:firstColumn="1" w:lastColumn="0" w:oddVBand="0" w:evenVBand="0" w:oddHBand="0" w:evenHBand="0" w:firstRowFirstColumn="0" w:firstRowLastColumn="0" w:lastRowFirstColumn="0" w:lastRowLastColumn="0"/>
            <w:tcW w:w="3836" w:type="dxa"/>
          </w:tcPr>
          <w:p w14:paraId="0409E375" w14:textId="77777777" w:rsidR="00034CD8" w:rsidRDefault="00034CD8">
            <w:pPr>
              <w:spacing w:after="0"/>
            </w:pPr>
            <w:r>
              <w:rPr>
                <w:sz w:val="16"/>
              </w:rPr>
              <w:t>Net superannuation interest expense</w:t>
            </w:r>
          </w:p>
        </w:tc>
        <w:tc>
          <w:tcPr>
            <w:tcW w:w="698" w:type="dxa"/>
            <w:gridSpan w:val="3"/>
          </w:tcPr>
          <w:p w14:paraId="0A67B23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793</w:t>
            </w:r>
          </w:p>
        </w:tc>
        <w:tc>
          <w:tcPr>
            <w:tcW w:w="794" w:type="dxa"/>
          </w:tcPr>
          <w:p w14:paraId="472D5A2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788</w:t>
            </w:r>
          </w:p>
        </w:tc>
        <w:tc>
          <w:tcPr>
            <w:tcW w:w="794" w:type="dxa"/>
          </w:tcPr>
          <w:p w14:paraId="31E8400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768</w:t>
            </w:r>
          </w:p>
        </w:tc>
        <w:tc>
          <w:tcPr>
            <w:tcW w:w="794" w:type="dxa"/>
          </w:tcPr>
          <w:p w14:paraId="35EDB07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753</w:t>
            </w:r>
          </w:p>
        </w:tc>
        <w:tc>
          <w:tcPr>
            <w:tcW w:w="794" w:type="dxa"/>
          </w:tcPr>
          <w:p w14:paraId="7A9800E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697</w:t>
            </w:r>
          </w:p>
        </w:tc>
      </w:tr>
      <w:tr w:rsidR="00034CD8" w14:paraId="3E17A2E9" w14:textId="77777777">
        <w:tc>
          <w:tcPr>
            <w:cnfStyle w:val="001000000000" w:firstRow="0" w:lastRow="0" w:firstColumn="1" w:lastColumn="0" w:oddVBand="0" w:evenVBand="0" w:oddHBand="0" w:evenHBand="0" w:firstRowFirstColumn="0" w:firstRowLastColumn="0" w:lastRowFirstColumn="0" w:lastRowLastColumn="0"/>
            <w:tcW w:w="3836" w:type="dxa"/>
          </w:tcPr>
          <w:p w14:paraId="22F6F137" w14:textId="77777777" w:rsidR="00034CD8" w:rsidRDefault="00034CD8">
            <w:pPr>
              <w:spacing w:after="0"/>
            </w:pPr>
            <w:r>
              <w:rPr>
                <w:sz w:val="16"/>
              </w:rPr>
              <w:t>Other superannuation</w:t>
            </w:r>
          </w:p>
        </w:tc>
        <w:tc>
          <w:tcPr>
            <w:tcW w:w="698" w:type="dxa"/>
            <w:gridSpan w:val="3"/>
          </w:tcPr>
          <w:p w14:paraId="76908FC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4 704</w:t>
            </w:r>
          </w:p>
        </w:tc>
        <w:tc>
          <w:tcPr>
            <w:tcW w:w="794" w:type="dxa"/>
          </w:tcPr>
          <w:p w14:paraId="22E8224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4 784</w:t>
            </w:r>
          </w:p>
        </w:tc>
        <w:tc>
          <w:tcPr>
            <w:tcW w:w="794" w:type="dxa"/>
          </w:tcPr>
          <w:p w14:paraId="3E78C48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4 836</w:t>
            </w:r>
          </w:p>
        </w:tc>
        <w:tc>
          <w:tcPr>
            <w:tcW w:w="794" w:type="dxa"/>
          </w:tcPr>
          <w:p w14:paraId="3A195A9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5 005</w:t>
            </w:r>
          </w:p>
        </w:tc>
        <w:tc>
          <w:tcPr>
            <w:tcW w:w="794" w:type="dxa"/>
          </w:tcPr>
          <w:p w14:paraId="79B55F5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5 150</w:t>
            </w:r>
          </w:p>
        </w:tc>
      </w:tr>
      <w:tr w:rsidR="00034CD8" w14:paraId="3A0C6003" w14:textId="77777777">
        <w:tc>
          <w:tcPr>
            <w:cnfStyle w:val="001000000000" w:firstRow="0" w:lastRow="0" w:firstColumn="1" w:lastColumn="0" w:oddVBand="0" w:evenVBand="0" w:oddHBand="0" w:evenHBand="0" w:firstRowFirstColumn="0" w:firstRowLastColumn="0" w:lastRowFirstColumn="0" w:lastRowLastColumn="0"/>
            <w:tcW w:w="3836" w:type="dxa"/>
          </w:tcPr>
          <w:p w14:paraId="2BD1ACDF" w14:textId="77777777" w:rsidR="00034CD8" w:rsidRDefault="00034CD8">
            <w:pPr>
              <w:spacing w:after="0"/>
            </w:pPr>
            <w:r>
              <w:rPr>
                <w:sz w:val="16"/>
              </w:rPr>
              <w:t>Depreciation</w:t>
            </w:r>
          </w:p>
        </w:tc>
        <w:tc>
          <w:tcPr>
            <w:tcW w:w="698" w:type="dxa"/>
            <w:gridSpan w:val="3"/>
          </w:tcPr>
          <w:p w14:paraId="25E1B3E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9 580</w:t>
            </w:r>
          </w:p>
        </w:tc>
        <w:tc>
          <w:tcPr>
            <w:tcW w:w="794" w:type="dxa"/>
          </w:tcPr>
          <w:p w14:paraId="5EBEF33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11 428</w:t>
            </w:r>
          </w:p>
        </w:tc>
        <w:tc>
          <w:tcPr>
            <w:tcW w:w="794" w:type="dxa"/>
          </w:tcPr>
          <w:p w14:paraId="5E865AF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11 545</w:t>
            </w:r>
          </w:p>
        </w:tc>
        <w:tc>
          <w:tcPr>
            <w:tcW w:w="794" w:type="dxa"/>
          </w:tcPr>
          <w:p w14:paraId="635C1CC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11 825</w:t>
            </w:r>
          </w:p>
        </w:tc>
        <w:tc>
          <w:tcPr>
            <w:tcW w:w="794" w:type="dxa"/>
          </w:tcPr>
          <w:p w14:paraId="5FC8EBD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12 144</w:t>
            </w:r>
          </w:p>
        </w:tc>
      </w:tr>
      <w:tr w:rsidR="00034CD8" w14:paraId="6AF976A2" w14:textId="77777777">
        <w:tc>
          <w:tcPr>
            <w:cnfStyle w:val="001000000000" w:firstRow="0" w:lastRow="0" w:firstColumn="1" w:lastColumn="0" w:oddVBand="0" w:evenVBand="0" w:oddHBand="0" w:evenHBand="0" w:firstRowFirstColumn="0" w:firstRowLastColumn="0" w:lastRowFirstColumn="0" w:lastRowLastColumn="0"/>
            <w:tcW w:w="3836" w:type="dxa"/>
          </w:tcPr>
          <w:p w14:paraId="07CC22D1" w14:textId="77777777" w:rsidR="00034CD8" w:rsidRDefault="00034CD8">
            <w:pPr>
              <w:spacing w:after="0"/>
            </w:pPr>
            <w:r>
              <w:rPr>
                <w:sz w:val="16"/>
              </w:rPr>
              <w:t>Interest expense</w:t>
            </w:r>
          </w:p>
        </w:tc>
        <w:tc>
          <w:tcPr>
            <w:tcW w:w="698" w:type="dxa"/>
            <w:gridSpan w:val="3"/>
          </w:tcPr>
          <w:p w14:paraId="3D60699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8 379</w:t>
            </w:r>
          </w:p>
        </w:tc>
        <w:tc>
          <w:tcPr>
            <w:tcW w:w="794" w:type="dxa"/>
          </w:tcPr>
          <w:p w14:paraId="36BFB28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8 497</w:t>
            </w:r>
          </w:p>
        </w:tc>
        <w:tc>
          <w:tcPr>
            <w:tcW w:w="794" w:type="dxa"/>
          </w:tcPr>
          <w:p w14:paraId="732FC0D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9 433</w:t>
            </w:r>
          </w:p>
        </w:tc>
        <w:tc>
          <w:tcPr>
            <w:tcW w:w="794" w:type="dxa"/>
          </w:tcPr>
          <w:p w14:paraId="0A072C3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10 578</w:t>
            </w:r>
          </w:p>
        </w:tc>
        <w:tc>
          <w:tcPr>
            <w:tcW w:w="794" w:type="dxa"/>
          </w:tcPr>
          <w:p w14:paraId="50370CF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11 891</w:t>
            </w:r>
          </w:p>
        </w:tc>
      </w:tr>
      <w:tr w:rsidR="00034CD8" w14:paraId="7A1772DB" w14:textId="77777777">
        <w:tc>
          <w:tcPr>
            <w:cnfStyle w:val="001000000000" w:firstRow="0" w:lastRow="0" w:firstColumn="1" w:lastColumn="0" w:oddVBand="0" w:evenVBand="0" w:oddHBand="0" w:evenHBand="0" w:firstRowFirstColumn="0" w:firstRowLastColumn="0" w:lastRowFirstColumn="0" w:lastRowLastColumn="0"/>
            <w:tcW w:w="3836" w:type="dxa"/>
          </w:tcPr>
          <w:p w14:paraId="7F491E4F" w14:textId="77777777" w:rsidR="00034CD8" w:rsidRDefault="00034CD8">
            <w:pPr>
              <w:spacing w:after="0"/>
            </w:pPr>
            <w:r>
              <w:rPr>
                <w:sz w:val="16"/>
              </w:rPr>
              <w:t>Grant expense</w:t>
            </w:r>
          </w:p>
        </w:tc>
        <w:tc>
          <w:tcPr>
            <w:tcW w:w="698" w:type="dxa"/>
            <w:gridSpan w:val="3"/>
          </w:tcPr>
          <w:p w14:paraId="331CA77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16 752</w:t>
            </w:r>
          </w:p>
        </w:tc>
        <w:tc>
          <w:tcPr>
            <w:tcW w:w="794" w:type="dxa"/>
          </w:tcPr>
          <w:p w14:paraId="6D51A0A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16 437</w:t>
            </w:r>
          </w:p>
        </w:tc>
        <w:tc>
          <w:tcPr>
            <w:tcW w:w="794" w:type="dxa"/>
          </w:tcPr>
          <w:p w14:paraId="6F8CFC6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16 336</w:t>
            </w:r>
          </w:p>
        </w:tc>
        <w:tc>
          <w:tcPr>
            <w:tcW w:w="794" w:type="dxa"/>
          </w:tcPr>
          <w:p w14:paraId="0EBB340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16 133</w:t>
            </w:r>
          </w:p>
        </w:tc>
        <w:tc>
          <w:tcPr>
            <w:tcW w:w="794" w:type="dxa"/>
          </w:tcPr>
          <w:p w14:paraId="3EC72D0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16 524</w:t>
            </w:r>
          </w:p>
        </w:tc>
      </w:tr>
      <w:tr w:rsidR="00034CD8" w14:paraId="2ECC1719" w14:textId="77777777">
        <w:tc>
          <w:tcPr>
            <w:cnfStyle w:val="001000000000" w:firstRow="0" w:lastRow="0" w:firstColumn="1" w:lastColumn="0" w:oddVBand="0" w:evenVBand="0" w:oddHBand="0" w:evenHBand="0" w:firstRowFirstColumn="0" w:firstRowLastColumn="0" w:lastRowFirstColumn="0" w:lastRowLastColumn="0"/>
            <w:tcW w:w="3836" w:type="dxa"/>
          </w:tcPr>
          <w:p w14:paraId="709E2B6D" w14:textId="77777777" w:rsidR="00034CD8" w:rsidRDefault="00034CD8">
            <w:pPr>
              <w:spacing w:after="0"/>
            </w:pPr>
            <w:r>
              <w:rPr>
                <w:sz w:val="16"/>
              </w:rPr>
              <w:t>Other operating expenses</w:t>
            </w:r>
          </w:p>
        </w:tc>
        <w:tc>
          <w:tcPr>
            <w:tcW w:w="698" w:type="dxa"/>
            <w:gridSpan w:val="3"/>
          </w:tcPr>
          <w:p w14:paraId="7EF4D5C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36 275</w:t>
            </w:r>
          </w:p>
        </w:tc>
        <w:tc>
          <w:tcPr>
            <w:tcW w:w="794" w:type="dxa"/>
          </w:tcPr>
          <w:p w14:paraId="11BA23C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37 747</w:t>
            </w:r>
          </w:p>
        </w:tc>
        <w:tc>
          <w:tcPr>
            <w:tcW w:w="794" w:type="dxa"/>
          </w:tcPr>
          <w:p w14:paraId="2CFABC0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35 711</w:t>
            </w:r>
          </w:p>
        </w:tc>
        <w:tc>
          <w:tcPr>
            <w:tcW w:w="794" w:type="dxa"/>
          </w:tcPr>
          <w:p w14:paraId="2A0CC16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35 765</w:t>
            </w:r>
          </w:p>
        </w:tc>
        <w:tc>
          <w:tcPr>
            <w:tcW w:w="794" w:type="dxa"/>
          </w:tcPr>
          <w:p w14:paraId="4665146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37 130</w:t>
            </w:r>
          </w:p>
        </w:tc>
      </w:tr>
      <w:tr w:rsidR="00034CD8" w14:paraId="230B364A"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bottom w:val="single" w:sz="6" w:space="0" w:color="auto"/>
            </w:tcBorders>
          </w:tcPr>
          <w:p w14:paraId="669EDA98" w14:textId="77777777" w:rsidR="00034CD8" w:rsidRDefault="00034CD8">
            <w:pPr>
              <w:spacing w:after="0"/>
            </w:pPr>
            <w:r>
              <w:rPr>
                <w:b/>
                <w:sz w:val="16"/>
              </w:rPr>
              <w:t>Total expenses from transactions</w:t>
            </w:r>
          </w:p>
        </w:tc>
        <w:tc>
          <w:tcPr>
            <w:tcW w:w="698" w:type="dxa"/>
            <w:gridSpan w:val="3"/>
            <w:tcBorders>
              <w:top w:val="single" w:sz="6" w:space="0" w:color="auto"/>
              <w:bottom w:val="single" w:sz="6" w:space="0" w:color="auto"/>
            </w:tcBorders>
          </w:tcPr>
          <w:p w14:paraId="7734E21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117 177</w:t>
            </w:r>
          </w:p>
        </w:tc>
        <w:tc>
          <w:tcPr>
            <w:tcW w:w="794" w:type="dxa"/>
            <w:tcBorders>
              <w:top w:val="single" w:sz="6" w:space="0" w:color="auto"/>
              <w:bottom w:val="single" w:sz="6" w:space="0" w:color="auto"/>
            </w:tcBorders>
          </w:tcPr>
          <w:p w14:paraId="42D37E2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120 688</w:t>
            </w:r>
          </w:p>
        </w:tc>
        <w:tc>
          <w:tcPr>
            <w:tcW w:w="794" w:type="dxa"/>
            <w:tcBorders>
              <w:top w:val="single" w:sz="6" w:space="0" w:color="auto"/>
              <w:bottom w:val="single" w:sz="6" w:space="0" w:color="auto"/>
            </w:tcBorders>
          </w:tcPr>
          <w:p w14:paraId="469A7AC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120 631</w:t>
            </w:r>
          </w:p>
        </w:tc>
        <w:tc>
          <w:tcPr>
            <w:tcW w:w="794" w:type="dxa"/>
            <w:tcBorders>
              <w:top w:val="single" w:sz="6" w:space="0" w:color="auto"/>
              <w:bottom w:val="single" w:sz="6" w:space="0" w:color="auto"/>
            </w:tcBorders>
          </w:tcPr>
          <w:p w14:paraId="2F63EB8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123 315</w:t>
            </w:r>
          </w:p>
        </w:tc>
        <w:tc>
          <w:tcPr>
            <w:tcW w:w="794" w:type="dxa"/>
            <w:tcBorders>
              <w:top w:val="single" w:sz="6" w:space="0" w:color="auto"/>
              <w:bottom w:val="single" w:sz="6" w:space="0" w:color="auto"/>
            </w:tcBorders>
          </w:tcPr>
          <w:p w14:paraId="274F2A0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128 381</w:t>
            </w:r>
          </w:p>
        </w:tc>
      </w:tr>
      <w:tr w:rsidR="00034CD8" w14:paraId="7688EE40"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bottom w:val="single" w:sz="12" w:space="0" w:color="auto"/>
            </w:tcBorders>
          </w:tcPr>
          <w:p w14:paraId="002E8B21" w14:textId="2087AD6B" w:rsidR="00034CD8" w:rsidRDefault="00034CD8" w:rsidP="002D7F48">
            <w:r>
              <w:rPr>
                <w:b/>
                <w:sz w:val="16"/>
              </w:rPr>
              <w:t xml:space="preserve">Net result from transactions – </w:t>
            </w:r>
            <w:r w:rsidR="002D7F48">
              <w:rPr>
                <w:b/>
                <w:sz w:val="16"/>
              </w:rPr>
              <w:t xml:space="preserve">Net </w:t>
            </w:r>
            <w:r>
              <w:rPr>
                <w:b/>
                <w:sz w:val="16"/>
              </w:rPr>
              <w:t>operating balance</w:t>
            </w:r>
          </w:p>
        </w:tc>
        <w:tc>
          <w:tcPr>
            <w:tcW w:w="698" w:type="dxa"/>
            <w:gridSpan w:val="3"/>
            <w:tcBorders>
              <w:top w:val="single" w:sz="6" w:space="0" w:color="auto"/>
              <w:bottom w:val="single" w:sz="12" w:space="0" w:color="auto"/>
            </w:tcBorders>
          </w:tcPr>
          <w:p w14:paraId="149C2717"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(1 103)</w:t>
            </w:r>
          </w:p>
        </w:tc>
        <w:tc>
          <w:tcPr>
            <w:tcW w:w="794" w:type="dxa"/>
            <w:tcBorders>
              <w:top w:val="single" w:sz="6" w:space="0" w:color="auto"/>
              <w:bottom w:val="single" w:sz="12" w:space="0" w:color="auto"/>
            </w:tcBorders>
          </w:tcPr>
          <w:p w14:paraId="45945661"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(3 024)</w:t>
            </w:r>
          </w:p>
        </w:tc>
        <w:tc>
          <w:tcPr>
            <w:tcW w:w="794" w:type="dxa"/>
            <w:tcBorders>
              <w:top w:val="single" w:sz="6" w:space="0" w:color="auto"/>
              <w:bottom w:val="single" w:sz="12" w:space="0" w:color="auto"/>
            </w:tcBorders>
          </w:tcPr>
          <w:p w14:paraId="66C291D9"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(1 083)</w:t>
            </w:r>
          </w:p>
        </w:tc>
        <w:tc>
          <w:tcPr>
            <w:tcW w:w="794" w:type="dxa"/>
            <w:tcBorders>
              <w:top w:val="single" w:sz="6" w:space="0" w:color="auto"/>
              <w:bottom w:val="single" w:sz="12" w:space="0" w:color="auto"/>
            </w:tcBorders>
          </w:tcPr>
          <w:p w14:paraId="5162103E"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(741)</w:t>
            </w:r>
          </w:p>
        </w:tc>
        <w:tc>
          <w:tcPr>
            <w:tcW w:w="794" w:type="dxa"/>
            <w:tcBorders>
              <w:top w:val="single" w:sz="6" w:space="0" w:color="auto"/>
              <w:bottom w:val="single" w:sz="12" w:space="0" w:color="auto"/>
            </w:tcBorders>
          </w:tcPr>
          <w:p w14:paraId="3A15EF45"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(1 583)</w:t>
            </w:r>
          </w:p>
        </w:tc>
      </w:tr>
      <w:tr w:rsidR="00034CD8" w14:paraId="09B6FB17"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tcBorders>
          </w:tcPr>
          <w:p w14:paraId="7E28F253" w14:textId="77777777" w:rsidR="00034CD8" w:rsidRDefault="00034CD8" w:rsidP="00352E32">
            <w:pPr>
              <w:spacing w:after="0"/>
            </w:pPr>
            <w:r>
              <w:rPr>
                <w:b/>
                <w:sz w:val="16"/>
              </w:rPr>
              <w:t>Other economic flows included in net result</w:t>
            </w:r>
          </w:p>
        </w:tc>
        <w:tc>
          <w:tcPr>
            <w:tcW w:w="698" w:type="dxa"/>
            <w:gridSpan w:val="3"/>
            <w:tcBorders>
              <w:top w:val="single" w:sz="6" w:space="0" w:color="auto"/>
            </w:tcBorders>
          </w:tcPr>
          <w:p w14:paraId="03E55BB5"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0FBE47B"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A78FF3A"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EE424EA"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16924D7"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r>
      <w:tr w:rsidR="00034CD8" w14:paraId="2EA5983E" w14:textId="77777777">
        <w:tc>
          <w:tcPr>
            <w:cnfStyle w:val="001000000000" w:firstRow="0" w:lastRow="0" w:firstColumn="1" w:lastColumn="0" w:oddVBand="0" w:evenVBand="0" w:oddHBand="0" w:evenHBand="0" w:firstRowFirstColumn="0" w:firstRowLastColumn="0" w:lastRowFirstColumn="0" w:lastRowLastColumn="0"/>
            <w:tcW w:w="3836" w:type="dxa"/>
          </w:tcPr>
          <w:p w14:paraId="4BCB508F" w14:textId="77777777" w:rsidR="00034CD8" w:rsidRDefault="00034CD8">
            <w:pPr>
              <w:spacing w:after="0"/>
            </w:pPr>
            <w:r>
              <w:rPr>
                <w:sz w:val="16"/>
              </w:rPr>
              <w:t>Net gain/(loss) on disposal of non</w:t>
            </w:r>
            <w:r>
              <w:rPr>
                <w:sz w:val="16"/>
              </w:rPr>
              <w:noBreakHyphen/>
              <w:t>financial assets</w:t>
            </w:r>
          </w:p>
        </w:tc>
        <w:tc>
          <w:tcPr>
            <w:tcW w:w="698" w:type="dxa"/>
            <w:gridSpan w:val="3"/>
          </w:tcPr>
          <w:p w14:paraId="51DE686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364</w:t>
            </w:r>
          </w:p>
        </w:tc>
        <w:tc>
          <w:tcPr>
            <w:tcW w:w="794" w:type="dxa"/>
          </w:tcPr>
          <w:p w14:paraId="5C58D55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367</w:t>
            </w:r>
          </w:p>
        </w:tc>
        <w:tc>
          <w:tcPr>
            <w:tcW w:w="794" w:type="dxa"/>
          </w:tcPr>
          <w:p w14:paraId="56FD703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47</w:t>
            </w:r>
          </w:p>
        </w:tc>
        <w:tc>
          <w:tcPr>
            <w:tcW w:w="794" w:type="dxa"/>
          </w:tcPr>
          <w:p w14:paraId="53C64F8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72</w:t>
            </w:r>
          </w:p>
        </w:tc>
        <w:tc>
          <w:tcPr>
            <w:tcW w:w="794" w:type="dxa"/>
          </w:tcPr>
          <w:p w14:paraId="79E7048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50</w:t>
            </w:r>
          </w:p>
        </w:tc>
      </w:tr>
      <w:tr w:rsidR="00034CD8" w14:paraId="014F9F30" w14:textId="77777777" w:rsidTr="002D7F48">
        <w:tc>
          <w:tcPr>
            <w:cnfStyle w:val="001000000000" w:firstRow="0" w:lastRow="0" w:firstColumn="1" w:lastColumn="0" w:oddVBand="0" w:evenVBand="0" w:oddHBand="0" w:evenHBand="0" w:firstRowFirstColumn="0" w:firstRowLastColumn="0" w:lastRowFirstColumn="0" w:lastRowLastColumn="0"/>
            <w:tcW w:w="3969" w:type="dxa"/>
            <w:gridSpan w:val="2"/>
          </w:tcPr>
          <w:p w14:paraId="21CE5D44" w14:textId="77777777" w:rsidR="00034CD8" w:rsidRDefault="00034CD8">
            <w:pPr>
              <w:spacing w:after="0"/>
            </w:pPr>
            <w:r>
              <w:rPr>
                <w:sz w:val="16"/>
              </w:rPr>
              <w:t>Net gain/(loss) on financial assets or liabilities at fair value</w:t>
            </w:r>
          </w:p>
        </w:tc>
        <w:tc>
          <w:tcPr>
            <w:tcW w:w="565" w:type="dxa"/>
            <w:gridSpan w:val="2"/>
          </w:tcPr>
          <w:p w14:paraId="04DCABE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156</w:t>
            </w:r>
          </w:p>
        </w:tc>
        <w:tc>
          <w:tcPr>
            <w:tcW w:w="794" w:type="dxa"/>
          </w:tcPr>
          <w:p w14:paraId="20BBB19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226</w:t>
            </w:r>
          </w:p>
        </w:tc>
        <w:tc>
          <w:tcPr>
            <w:tcW w:w="794" w:type="dxa"/>
          </w:tcPr>
          <w:p w14:paraId="5B9873D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200</w:t>
            </w:r>
          </w:p>
        </w:tc>
        <w:tc>
          <w:tcPr>
            <w:tcW w:w="794" w:type="dxa"/>
          </w:tcPr>
          <w:p w14:paraId="02A13A0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285</w:t>
            </w:r>
          </w:p>
        </w:tc>
        <w:tc>
          <w:tcPr>
            <w:tcW w:w="794" w:type="dxa"/>
          </w:tcPr>
          <w:p w14:paraId="7E3CE5F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317</w:t>
            </w:r>
          </w:p>
        </w:tc>
      </w:tr>
      <w:tr w:rsidR="00034CD8" w14:paraId="7A1C41D8" w14:textId="77777777">
        <w:tc>
          <w:tcPr>
            <w:cnfStyle w:val="001000000000" w:firstRow="0" w:lastRow="0" w:firstColumn="1" w:lastColumn="0" w:oddVBand="0" w:evenVBand="0" w:oddHBand="0" w:evenHBand="0" w:firstRowFirstColumn="0" w:firstRowLastColumn="0" w:lastRowFirstColumn="0" w:lastRowLastColumn="0"/>
            <w:tcW w:w="3836" w:type="dxa"/>
          </w:tcPr>
          <w:p w14:paraId="669AA61D" w14:textId="77777777" w:rsidR="00034CD8" w:rsidRDefault="00034CD8">
            <w:pPr>
              <w:spacing w:after="0"/>
            </w:pPr>
            <w:r>
              <w:rPr>
                <w:sz w:val="16"/>
              </w:rPr>
              <w:t>Share of net profit/(loss) from associates/joint venture entities</w:t>
            </w:r>
          </w:p>
        </w:tc>
        <w:tc>
          <w:tcPr>
            <w:tcW w:w="698" w:type="dxa"/>
            <w:gridSpan w:val="3"/>
          </w:tcPr>
          <w:p w14:paraId="55E390C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(29)</w:t>
            </w:r>
          </w:p>
        </w:tc>
        <w:tc>
          <w:tcPr>
            <w:tcW w:w="794" w:type="dxa"/>
          </w:tcPr>
          <w:p w14:paraId="163643B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(34)</w:t>
            </w:r>
          </w:p>
        </w:tc>
        <w:tc>
          <w:tcPr>
            <w:tcW w:w="794" w:type="dxa"/>
          </w:tcPr>
          <w:p w14:paraId="3ACF9A8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(33)</w:t>
            </w:r>
          </w:p>
        </w:tc>
        <w:tc>
          <w:tcPr>
            <w:tcW w:w="794" w:type="dxa"/>
          </w:tcPr>
          <w:p w14:paraId="4967A32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794" w:type="dxa"/>
          </w:tcPr>
          <w:p w14:paraId="27EAE9E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w:t>
            </w:r>
          </w:p>
        </w:tc>
      </w:tr>
      <w:tr w:rsidR="00034CD8" w14:paraId="69D40729" w14:textId="77777777">
        <w:tc>
          <w:tcPr>
            <w:cnfStyle w:val="001000000000" w:firstRow="0" w:lastRow="0" w:firstColumn="1" w:lastColumn="0" w:oddVBand="0" w:evenVBand="0" w:oddHBand="0" w:evenHBand="0" w:firstRowFirstColumn="0" w:firstRowLastColumn="0" w:lastRowFirstColumn="0" w:lastRowLastColumn="0"/>
            <w:tcW w:w="3836" w:type="dxa"/>
            <w:tcBorders>
              <w:bottom w:val="single" w:sz="6" w:space="0" w:color="auto"/>
            </w:tcBorders>
          </w:tcPr>
          <w:p w14:paraId="2916F022" w14:textId="77777777" w:rsidR="00034CD8" w:rsidRDefault="00034CD8">
            <w:pPr>
              <w:spacing w:after="0"/>
            </w:pPr>
            <w:r>
              <w:rPr>
                <w:sz w:val="16"/>
              </w:rPr>
              <w:t>Other gains/(losses) from other economic flows</w:t>
            </w:r>
          </w:p>
        </w:tc>
        <w:tc>
          <w:tcPr>
            <w:tcW w:w="698" w:type="dxa"/>
            <w:gridSpan w:val="3"/>
            <w:tcBorders>
              <w:bottom w:val="single" w:sz="6" w:space="0" w:color="auto"/>
            </w:tcBorders>
          </w:tcPr>
          <w:p w14:paraId="70071B2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(473)</w:t>
            </w:r>
          </w:p>
        </w:tc>
        <w:tc>
          <w:tcPr>
            <w:tcW w:w="794" w:type="dxa"/>
            <w:tcBorders>
              <w:bottom w:val="single" w:sz="6" w:space="0" w:color="auto"/>
            </w:tcBorders>
          </w:tcPr>
          <w:p w14:paraId="5BA94FA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(431)</w:t>
            </w:r>
          </w:p>
        </w:tc>
        <w:tc>
          <w:tcPr>
            <w:tcW w:w="794" w:type="dxa"/>
            <w:tcBorders>
              <w:bottom w:val="single" w:sz="6" w:space="0" w:color="auto"/>
            </w:tcBorders>
          </w:tcPr>
          <w:p w14:paraId="0960B0A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(454)</w:t>
            </w:r>
          </w:p>
        </w:tc>
        <w:tc>
          <w:tcPr>
            <w:tcW w:w="794" w:type="dxa"/>
            <w:tcBorders>
              <w:bottom w:val="single" w:sz="6" w:space="0" w:color="auto"/>
            </w:tcBorders>
          </w:tcPr>
          <w:p w14:paraId="5D64BB7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(259)</w:t>
            </w:r>
          </w:p>
        </w:tc>
        <w:tc>
          <w:tcPr>
            <w:tcW w:w="794" w:type="dxa"/>
            <w:tcBorders>
              <w:bottom w:val="single" w:sz="6" w:space="0" w:color="auto"/>
            </w:tcBorders>
          </w:tcPr>
          <w:p w14:paraId="7C79DB0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(455)</w:t>
            </w:r>
          </w:p>
        </w:tc>
      </w:tr>
      <w:tr w:rsidR="00034CD8" w14:paraId="2C874A6F"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bottom w:val="single" w:sz="6" w:space="0" w:color="auto"/>
            </w:tcBorders>
          </w:tcPr>
          <w:p w14:paraId="0623A084" w14:textId="77777777" w:rsidR="00034CD8" w:rsidRDefault="00034CD8">
            <w:pPr>
              <w:spacing w:after="0"/>
            </w:pPr>
            <w:r>
              <w:rPr>
                <w:b/>
                <w:sz w:val="16"/>
              </w:rPr>
              <w:t>Total other economic flows included in net result</w:t>
            </w:r>
          </w:p>
        </w:tc>
        <w:tc>
          <w:tcPr>
            <w:tcW w:w="698" w:type="dxa"/>
            <w:gridSpan w:val="3"/>
            <w:tcBorders>
              <w:top w:val="single" w:sz="6" w:space="0" w:color="auto"/>
              <w:bottom w:val="single" w:sz="6" w:space="0" w:color="auto"/>
            </w:tcBorders>
          </w:tcPr>
          <w:p w14:paraId="1FD19BA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17</w:t>
            </w:r>
          </w:p>
        </w:tc>
        <w:tc>
          <w:tcPr>
            <w:tcW w:w="794" w:type="dxa"/>
            <w:tcBorders>
              <w:top w:val="single" w:sz="6" w:space="0" w:color="auto"/>
              <w:bottom w:val="single" w:sz="6" w:space="0" w:color="auto"/>
            </w:tcBorders>
          </w:tcPr>
          <w:p w14:paraId="474D3C3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128</w:t>
            </w:r>
          </w:p>
        </w:tc>
        <w:tc>
          <w:tcPr>
            <w:tcW w:w="794" w:type="dxa"/>
            <w:tcBorders>
              <w:top w:val="single" w:sz="6" w:space="0" w:color="auto"/>
              <w:bottom w:val="single" w:sz="6" w:space="0" w:color="auto"/>
            </w:tcBorders>
          </w:tcPr>
          <w:p w14:paraId="790D09E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(239)</w:t>
            </w:r>
          </w:p>
        </w:tc>
        <w:tc>
          <w:tcPr>
            <w:tcW w:w="794" w:type="dxa"/>
            <w:tcBorders>
              <w:top w:val="single" w:sz="6" w:space="0" w:color="auto"/>
              <w:bottom w:val="single" w:sz="6" w:space="0" w:color="auto"/>
            </w:tcBorders>
          </w:tcPr>
          <w:p w14:paraId="0442255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97</w:t>
            </w:r>
          </w:p>
        </w:tc>
        <w:tc>
          <w:tcPr>
            <w:tcW w:w="794" w:type="dxa"/>
            <w:tcBorders>
              <w:top w:val="single" w:sz="6" w:space="0" w:color="auto"/>
              <w:bottom w:val="single" w:sz="6" w:space="0" w:color="auto"/>
            </w:tcBorders>
          </w:tcPr>
          <w:p w14:paraId="789FFBA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(82)</w:t>
            </w:r>
          </w:p>
        </w:tc>
      </w:tr>
      <w:tr w:rsidR="00034CD8" w14:paraId="433E1D2F"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bottom w:val="single" w:sz="12" w:space="0" w:color="auto"/>
            </w:tcBorders>
          </w:tcPr>
          <w:p w14:paraId="5D3F407D" w14:textId="77777777" w:rsidR="00034CD8" w:rsidRDefault="00034CD8" w:rsidP="002D7F48">
            <w:r>
              <w:rPr>
                <w:b/>
                <w:sz w:val="16"/>
              </w:rPr>
              <w:t>Net result</w:t>
            </w:r>
          </w:p>
        </w:tc>
        <w:tc>
          <w:tcPr>
            <w:tcW w:w="698" w:type="dxa"/>
            <w:gridSpan w:val="3"/>
            <w:tcBorders>
              <w:top w:val="single" w:sz="6" w:space="0" w:color="auto"/>
              <w:bottom w:val="single" w:sz="12" w:space="0" w:color="auto"/>
            </w:tcBorders>
          </w:tcPr>
          <w:p w14:paraId="5E99F624"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(1 085)</w:t>
            </w:r>
          </w:p>
        </w:tc>
        <w:tc>
          <w:tcPr>
            <w:tcW w:w="794" w:type="dxa"/>
            <w:tcBorders>
              <w:top w:val="single" w:sz="6" w:space="0" w:color="auto"/>
              <w:bottom w:val="single" w:sz="12" w:space="0" w:color="auto"/>
            </w:tcBorders>
          </w:tcPr>
          <w:p w14:paraId="5384B126"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(2 896)</w:t>
            </w:r>
          </w:p>
        </w:tc>
        <w:tc>
          <w:tcPr>
            <w:tcW w:w="794" w:type="dxa"/>
            <w:tcBorders>
              <w:top w:val="single" w:sz="6" w:space="0" w:color="auto"/>
              <w:bottom w:val="single" w:sz="12" w:space="0" w:color="auto"/>
            </w:tcBorders>
          </w:tcPr>
          <w:p w14:paraId="248CD220"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(1 322)</w:t>
            </w:r>
          </w:p>
        </w:tc>
        <w:tc>
          <w:tcPr>
            <w:tcW w:w="794" w:type="dxa"/>
            <w:tcBorders>
              <w:top w:val="single" w:sz="6" w:space="0" w:color="auto"/>
              <w:bottom w:val="single" w:sz="12" w:space="0" w:color="auto"/>
            </w:tcBorders>
          </w:tcPr>
          <w:p w14:paraId="4965EEDD"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(644)</w:t>
            </w:r>
          </w:p>
        </w:tc>
        <w:tc>
          <w:tcPr>
            <w:tcW w:w="794" w:type="dxa"/>
            <w:tcBorders>
              <w:top w:val="single" w:sz="6" w:space="0" w:color="auto"/>
              <w:bottom w:val="single" w:sz="12" w:space="0" w:color="auto"/>
            </w:tcBorders>
          </w:tcPr>
          <w:p w14:paraId="66897AEF"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(1 664)</w:t>
            </w:r>
          </w:p>
        </w:tc>
      </w:tr>
      <w:tr w:rsidR="00034CD8" w14:paraId="4E9185FA"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tcBorders>
          </w:tcPr>
          <w:p w14:paraId="40F25F4D" w14:textId="612D3293" w:rsidR="00034CD8" w:rsidRDefault="00034CD8" w:rsidP="00352E32">
            <w:pPr>
              <w:spacing w:after="0"/>
            </w:pPr>
            <w:r>
              <w:rPr>
                <w:b/>
                <w:sz w:val="16"/>
              </w:rPr>
              <w:t xml:space="preserve">Other economic flows – </w:t>
            </w:r>
            <w:r w:rsidR="002D7F48">
              <w:rPr>
                <w:b/>
                <w:sz w:val="16"/>
              </w:rPr>
              <w:t xml:space="preserve">Other </w:t>
            </w:r>
            <w:r>
              <w:rPr>
                <w:b/>
                <w:sz w:val="16"/>
              </w:rPr>
              <w:t>comprehensive income</w:t>
            </w:r>
          </w:p>
        </w:tc>
        <w:tc>
          <w:tcPr>
            <w:tcW w:w="698" w:type="dxa"/>
            <w:gridSpan w:val="3"/>
            <w:tcBorders>
              <w:top w:val="single" w:sz="6" w:space="0" w:color="auto"/>
            </w:tcBorders>
          </w:tcPr>
          <w:p w14:paraId="2D3EF4E6"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345F2EB"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D8519A2"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63523C8"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FAA97E1" w14:textId="77777777" w:rsidR="00034CD8" w:rsidRDefault="00034CD8" w:rsidP="00352E32">
            <w:pPr>
              <w:spacing w:after="0"/>
              <w:cnfStyle w:val="000000000000" w:firstRow="0" w:lastRow="0" w:firstColumn="0" w:lastColumn="0" w:oddVBand="0" w:evenVBand="0" w:oddHBand="0" w:evenHBand="0" w:firstRowFirstColumn="0" w:firstRowLastColumn="0" w:lastRowFirstColumn="0" w:lastRowLastColumn="0"/>
            </w:pPr>
          </w:p>
        </w:tc>
      </w:tr>
      <w:tr w:rsidR="00034CD8" w14:paraId="064B3ECB" w14:textId="77777777">
        <w:tc>
          <w:tcPr>
            <w:cnfStyle w:val="001000000000" w:firstRow="0" w:lastRow="0" w:firstColumn="1" w:lastColumn="0" w:oddVBand="0" w:evenVBand="0" w:oddHBand="0" w:evenHBand="0" w:firstRowFirstColumn="0" w:firstRowLastColumn="0" w:lastRowFirstColumn="0" w:lastRowLastColumn="0"/>
            <w:tcW w:w="3836" w:type="dxa"/>
          </w:tcPr>
          <w:p w14:paraId="3FCDAFBF" w14:textId="77777777" w:rsidR="00034CD8" w:rsidRDefault="00034CD8">
            <w:pPr>
              <w:spacing w:after="0"/>
            </w:pPr>
            <w:r>
              <w:rPr>
                <w:b/>
                <w:sz w:val="16"/>
              </w:rPr>
              <w:t>Items that will not be reclassified to net result</w:t>
            </w:r>
          </w:p>
        </w:tc>
        <w:tc>
          <w:tcPr>
            <w:tcW w:w="698" w:type="dxa"/>
            <w:gridSpan w:val="3"/>
          </w:tcPr>
          <w:p w14:paraId="50DC09C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46F030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1D3520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2FE720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669DCD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729218FC" w14:textId="77777777">
        <w:tc>
          <w:tcPr>
            <w:cnfStyle w:val="001000000000" w:firstRow="0" w:lastRow="0" w:firstColumn="1" w:lastColumn="0" w:oddVBand="0" w:evenVBand="0" w:oddHBand="0" w:evenHBand="0" w:firstRowFirstColumn="0" w:firstRowLastColumn="0" w:lastRowFirstColumn="0" w:lastRowLastColumn="0"/>
            <w:tcW w:w="3836" w:type="dxa"/>
          </w:tcPr>
          <w:p w14:paraId="0FB494D1" w14:textId="77777777" w:rsidR="00034CD8" w:rsidRDefault="00034CD8">
            <w:pPr>
              <w:spacing w:after="0"/>
            </w:pPr>
            <w:r>
              <w:rPr>
                <w:sz w:val="16"/>
              </w:rPr>
              <w:t>Changes in non</w:t>
            </w:r>
            <w:r>
              <w:rPr>
                <w:sz w:val="16"/>
              </w:rPr>
              <w:noBreakHyphen/>
              <w:t>financial assets revaluation surplus</w:t>
            </w:r>
          </w:p>
        </w:tc>
        <w:tc>
          <w:tcPr>
            <w:tcW w:w="698" w:type="dxa"/>
            <w:gridSpan w:val="3"/>
          </w:tcPr>
          <w:p w14:paraId="1DBDC9B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4 168</w:t>
            </w:r>
          </w:p>
        </w:tc>
        <w:tc>
          <w:tcPr>
            <w:tcW w:w="794" w:type="dxa"/>
          </w:tcPr>
          <w:p w14:paraId="14EFC59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5 112</w:t>
            </w:r>
          </w:p>
        </w:tc>
        <w:tc>
          <w:tcPr>
            <w:tcW w:w="794" w:type="dxa"/>
          </w:tcPr>
          <w:p w14:paraId="4D7B614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3 717</w:t>
            </w:r>
          </w:p>
        </w:tc>
        <w:tc>
          <w:tcPr>
            <w:tcW w:w="794" w:type="dxa"/>
          </w:tcPr>
          <w:p w14:paraId="1150E36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21 725</w:t>
            </w:r>
          </w:p>
        </w:tc>
        <w:tc>
          <w:tcPr>
            <w:tcW w:w="794" w:type="dxa"/>
          </w:tcPr>
          <w:p w14:paraId="67318A4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5 049</w:t>
            </w:r>
          </w:p>
        </w:tc>
      </w:tr>
      <w:tr w:rsidR="00034CD8" w14:paraId="2597AFC9" w14:textId="77777777" w:rsidTr="002D7F48">
        <w:tc>
          <w:tcPr>
            <w:cnfStyle w:val="001000000000" w:firstRow="0" w:lastRow="0" w:firstColumn="1" w:lastColumn="0" w:oddVBand="0" w:evenVBand="0" w:oddHBand="0" w:evenHBand="0" w:firstRowFirstColumn="0" w:firstRowLastColumn="0" w:lastRowFirstColumn="0" w:lastRowLastColumn="0"/>
            <w:tcW w:w="3976" w:type="dxa"/>
            <w:gridSpan w:val="3"/>
          </w:tcPr>
          <w:p w14:paraId="69D563EB" w14:textId="77777777" w:rsidR="00034CD8" w:rsidRDefault="00034CD8">
            <w:pPr>
              <w:spacing w:after="0"/>
            </w:pPr>
            <w:r>
              <w:rPr>
                <w:sz w:val="16"/>
              </w:rPr>
              <w:t>Remeasurement of superannuation defined benefit plans</w:t>
            </w:r>
          </w:p>
        </w:tc>
        <w:tc>
          <w:tcPr>
            <w:tcW w:w="558" w:type="dxa"/>
          </w:tcPr>
          <w:p w14:paraId="3A672FA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482</w:t>
            </w:r>
          </w:p>
        </w:tc>
        <w:tc>
          <w:tcPr>
            <w:tcW w:w="794" w:type="dxa"/>
          </w:tcPr>
          <w:p w14:paraId="239ACD4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1 622</w:t>
            </w:r>
          </w:p>
        </w:tc>
        <w:tc>
          <w:tcPr>
            <w:tcW w:w="794" w:type="dxa"/>
          </w:tcPr>
          <w:p w14:paraId="04C16FC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508</w:t>
            </w:r>
          </w:p>
        </w:tc>
        <w:tc>
          <w:tcPr>
            <w:tcW w:w="794" w:type="dxa"/>
          </w:tcPr>
          <w:p w14:paraId="0BE95F5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507</w:t>
            </w:r>
          </w:p>
        </w:tc>
        <w:tc>
          <w:tcPr>
            <w:tcW w:w="794" w:type="dxa"/>
          </w:tcPr>
          <w:p w14:paraId="12FA40E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527</w:t>
            </w:r>
          </w:p>
        </w:tc>
      </w:tr>
      <w:tr w:rsidR="00034CD8" w14:paraId="0DBFB66F" w14:textId="77777777">
        <w:tc>
          <w:tcPr>
            <w:cnfStyle w:val="001000000000" w:firstRow="0" w:lastRow="0" w:firstColumn="1" w:lastColumn="0" w:oddVBand="0" w:evenVBand="0" w:oddHBand="0" w:evenHBand="0" w:firstRowFirstColumn="0" w:firstRowLastColumn="0" w:lastRowFirstColumn="0" w:lastRowLastColumn="0"/>
            <w:tcW w:w="3836" w:type="dxa"/>
          </w:tcPr>
          <w:p w14:paraId="473F86C3" w14:textId="77777777" w:rsidR="00034CD8" w:rsidRDefault="00034CD8">
            <w:pPr>
              <w:spacing w:after="0"/>
            </w:pPr>
            <w:r>
              <w:rPr>
                <w:sz w:val="16"/>
              </w:rPr>
              <w:t>Other movements in equity</w:t>
            </w:r>
          </w:p>
        </w:tc>
        <w:tc>
          <w:tcPr>
            <w:tcW w:w="698" w:type="dxa"/>
            <w:gridSpan w:val="3"/>
          </w:tcPr>
          <w:p w14:paraId="6B21D16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794" w:type="dxa"/>
          </w:tcPr>
          <w:p w14:paraId="0B6AA80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(93)</w:t>
            </w:r>
          </w:p>
        </w:tc>
        <w:tc>
          <w:tcPr>
            <w:tcW w:w="794" w:type="dxa"/>
          </w:tcPr>
          <w:p w14:paraId="15BD893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11</w:t>
            </w:r>
          </w:p>
        </w:tc>
        <w:tc>
          <w:tcPr>
            <w:tcW w:w="794" w:type="dxa"/>
          </w:tcPr>
          <w:p w14:paraId="2344AC1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13</w:t>
            </w:r>
          </w:p>
        </w:tc>
        <w:tc>
          <w:tcPr>
            <w:tcW w:w="794" w:type="dxa"/>
          </w:tcPr>
          <w:p w14:paraId="1C8AA3E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12</w:t>
            </w:r>
          </w:p>
        </w:tc>
      </w:tr>
      <w:tr w:rsidR="00034CD8" w14:paraId="1548B5ED" w14:textId="77777777" w:rsidTr="002D7F48">
        <w:tc>
          <w:tcPr>
            <w:cnfStyle w:val="001000000000" w:firstRow="0" w:lastRow="0" w:firstColumn="1" w:lastColumn="0" w:oddVBand="0" w:evenVBand="0" w:oddHBand="0" w:evenHBand="0" w:firstRowFirstColumn="0" w:firstRowLastColumn="0" w:lastRowFirstColumn="0" w:lastRowLastColumn="0"/>
            <w:tcW w:w="3976" w:type="dxa"/>
            <w:gridSpan w:val="3"/>
          </w:tcPr>
          <w:p w14:paraId="0EC6730E" w14:textId="77777777" w:rsidR="00034CD8" w:rsidRDefault="00034CD8">
            <w:pPr>
              <w:spacing w:after="0"/>
            </w:pPr>
            <w:r>
              <w:rPr>
                <w:b/>
                <w:sz w:val="16"/>
              </w:rPr>
              <w:t>Items that may be reclassified subsequently to net result</w:t>
            </w:r>
          </w:p>
        </w:tc>
        <w:tc>
          <w:tcPr>
            <w:tcW w:w="558" w:type="dxa"/>
          </w:tcPr>
          <w:p w14:paraId="6E38926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B56AEE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78184A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ECACA3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4BD829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29CADB06" w14:textId="77777777">
        <w:tc>
          <w:tcPr>
            <w:cnfStyle w:val="001000000000" w:firstRow="0" w:lastRow="0" w:firstColumn="1" w:lastColumn="0" w:oddVBand="0" w:evenVBand="0" w:oddHBand="0" w:evenHBand="0" w:firstRowFirstColumn="0" w:firstRowLastColumn="0" w:lastRowFirstColumn="0" w:lastRowLastColumn="0"/>
            <w:tcW w:w="3836" w:type="dxa"/>
          </w:tcPr>
          <w:p w14:paraId="2178065D" w14:textId="77777777" w:rsidR="00034CD8" w:rsidRDefault="00034CD8">
            <w:pPr>
              <w:spacing w:after="0"/>
            </w:pPr>
            <w:r>
              <w:rPr>
                <w:sz w:val="16"/>
              </w:rPr>
              <w:t>Net gain/(loss) on financial assets at fair value</w:t>
            </w:r>
          </w:p>
        </w:tc>
        <w:tc>
          <w:tcPr>
            <w:tcW w:w="698" w:type="dxa"/>
            <w:gridSpan w:val="3"/>
          </w:tcPr>
          <w:p w14:paraId="1498D94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w:t>
            </w:r>
          </w:p>
        </w:tc>
        <w:tc>
          <w:tcPr>
            <w:tcW w:w="794" w:type="dxa"/>
          </w:tcPr>
          <w:p w14:paraId="46D45B2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w:t>
            </w:r>
          </w:p>
        </w:tc>
        <w:tc>
          <w:tcPr>
            <w:tcW w:w="794" w:type="dxa"/>
          </w:tcPr>
          <w:p w14:paraId="5BBA93C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794" w:type="dxa"/>
          </w:tcPr>
          <w:p w14:paraId="1FC42F9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794" w:type="dxa"/>
          </w:tcPr>
          <w:p w14:paraId="44631FE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w:t>
            </w:r>
          </w:p>
        </w:tc>
      </w:tr>
      <w:tr w:rsidR="00034CD8" w14:paraId="1B0A0157" w14:textId="77777777">
        <w:tc>
          <w:tcPr>
            <w:cnfStyle w:val="001000000000" w:firstRow="0" w:lastRow="0" w:firstColumn="1" w:lastColumn="0" w:oddVBand="0" w:evenVBand="0" w:oddHBand="0" w:evenHBand="0" w:firstRowFirstColumn="0" w:firstRowLastColumn="0" w:lastRowFirstColumn="0" w:lastRowLastColumn="0"/>
            <w:tcW w:w="3836" w:type="dxa"/>
            <w:tcBorders>
              <w:bottom w:val="single" w:sz="6" w:space="0" w:color="auto"/>
            </w:tcBorders>
          </w:tcPr>
          <w:p w14:paraId="66413850" w14:textId="77777777" w:rsidR="00034CD8" w:rsidRDefault="00034CD8">
            <w:pPr>
              <w:spacing w:after="0"/>
            </w:pPr>
            <w:r>
              <w:rPr>
                <w:sz w:val="16"/>
              </w:rPr>
              <w:t>Net gain/(loss) on equity investments in other sector entities at proportional share of the carrying amount of net assets</w:t>
            </w:r>
          </w:p>
        </w:tc>
        <w:tc>
          <w:tcPr>
            <w:tcW w:w="698" w:type="dxa"/>
            <w:gridSpan w:val="3"/>
            <w:tcBorders>
              <w:bottom w:val="single" w:sz="6" w:space="0" w:color="auto"/>
            </w:tcBorders>
          </w:tcPr>
          <w:p w14:paraId="6F1A4BA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(334)</w:t>
            </w:r>
          </w:p>
        </w:tc>
        <w:tc>
          <w:tcPr>
            <w:tcW w:w="794" w:type="dxa"/>
            <w:tcBorders>
              <w:bottom w:val="single" w:sz="6" w:space="0" w:color="auto"/>
            </w:tcBorders>
          </w:tcPr>
          <w:p w14:paraId="5ED5F3E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(43)</w:t>
            </w:r>
          </w:p>
        </w:tc>
        <w:tc>
          <w:tcPr>
            <w:tcW w:w="794" w:type="dxa"/>
            <w:tcBorders>
              <w:bottom w:val="single" w:sz="6" w:space="0" w:color="auto"/>
            </w:tcBorders>
          </w:tcPr>
          <w:p w14:paraId="50FBC16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(438)</w:t>
            </w:r>
          </w:p>
        </w:tc>
        <w:tc>
          <w:tcPr>
            <w:tcW w:w="794" w:type="dxa"/>
            <w:tcBorders>
              <w:bottom w:val="single" w:sz="6" w:space="0" w:color="auto"/>
            </w:tcBorders>
          </w:tcPr>
          <w:p w14:paraId="6537ABB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295</w:t>
            </w:r>
          </w:p>
        </w:tc>
        <w:tc>
          <w:tcPr>
            <w:tcW w:w="794" w:type="dxa"/>
            <w:tcBorders>
              <w:bottom w:val="single" w:sz="6" w:space="0" w:color="auto"/>
            </w:tcBorders>
          </w:tcPr>
          <w:p w14:paraId="23C36BC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(726)</w:t>
            </w:r>
          </w:p>
        </w:tc>
      </w:tr>
      <w:tr w:rsidR="00034CD8" w14:paraId="2024BF7B"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bottom w:val="single" w:sz="6" w:space="0" w:color="auto"/>
            </w:tcBorders>
          </w:tcPr>
          <w:p w14:paraId="69E236DA" w14:textId="07CE7BDA" w:rsidR="00034CD8" w:rsidRDefault="00034CD8">
            <w:pPr>
              <w:spacing w:after="0"/>
            </w:pPr>
            <w:r>
              <w:rPr>
                <w:b/>
                <w:sz w:val="16"/>
              </w:rPr>
              <w:t xml:space="preserve">Total other economic flows – </w:t>
            </w:r>
            <w:r w:rsidR="002D7F48">
              <w:rPr>
                <w:b/>
                <w:sz w:val="16"/>
              </w:rPr>
              <w:br/>
              <w:t xml:space="preserve">Other </w:t>
            </w:r>
            <w:r>
              <w:rPr>
                <w:b/>
                <w:sz w:val="16"/>
              </w:rPr>
              <w:t>comprehensive income</w:t>
            </w:r>
          </w:p>
        </w:tc>
        <w:tc>
          <w:tcPr>
            <w:tcW w:w="698" w:type="dxa"/>
            <w:gridSpan w:val="3"/>
            <w:tcBorders>
              <w:top w:val="single" w:sz="6" w:space="0" w:color="auto"/>
              <w:bottom w:val="single" w:sz="6" w:space="0" w:color="auto"/>
            </w:tcBorders>
          </w:tcPr>
          <w:p w14:paraId="265F37A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4 342</w:t>
            </w:r>
          </w:p>
        </w:tc>
        <w:tc>
          <w:tcPr>
            <w:tcW w:w="794" w:type="dxa"/>
            <w:tcBorders>
              <w:top w:val="single" w:sz="6" w:space="0" w:color="auto"/>
              <w:bottom w:val="single" w:sz="6" w:space="0" w:color="auto"/>
            </w:tcBorders>
          </w:tcPr>
          <w:p w14:paraId="2DE65E6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6 603</w:t>
            </w:r>
          </w:p>
        </w:tc>
        <w:tc>
          <w:tcPr>
            <w:tcW w:w="794" w:type="dxa"/>
            <w:tcBorders>
              <w:top w:val="single" w:sz="6" w:space="0" w:color="auto"/>
              <w:bottom w:val="single" w:sz="6" w:space="0" w:color="auto"/>
            </w:tcBorders>
          </w:tcPr>
          <w:p w14:paraId="79BF73D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3 800</w:t>
            </w:r>
          </w:p>
        </w:tc>
        <w:tc>
          <w:tcPr>
            <w:tcW w:w="794" w:type="dxa"/>
            <w:tcBorders>
              <w:top w:val="single" w:sz="6" w:space="0" w:color="auto"/>
              <w:bottom w:val="single" w:sz="6" w:space="0" w:color="auto"/>
            </w:tcBorders>
          </w:tcPr>
          <w:p w14:paraId="40CD1A8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22 543</w:t>
            </w:r>
          </w:p>
        </w:tc>
        <w:tc>
          <w:tcPr>
            <w:tcW w:w="794" w:type="dxa"/>
            <w:tcBorders>
              <w:top w:val="single" w:sz="6" w:space="0" w:color="auto"/>
              <w:bottom w:val="single" w:sz="6" w:space="0" w:color="auto"/>
            </w:tcBorders>
          </w:tcPr>
          <w:p w14:paraId="177FE29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4 864</w:t>
            </w:r>
          </w:p>
        </w:tc>
      </w:tr>
      <w:tr w:rsidR="00034CD8" w14:paraId="111C110C"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bottom w:val="single" w:sz="12" w:space="0" w:color="auto"/>
            </w:tcBorders>
          </w:tcPr>
          <w:p w14:paraId="3CD2987E" w14:textId="0CC599B2" w:rsidR="00034CD8" w:rsidRDefault="00034CD8" w:rsidP="002D7F48">
            <w:r>
              <w:rPr>
                <w:b/>
                <w:sz w:val="16"/>
              </w:rPr>
              <w:t xml:space="preserve">Comprehensive result – </w:t>
            </w:r>
            <w:r w:rsidR="002D7F48">
              <w:rPr>
                <w:b/>
                <w:sz w:val="16"/>
              </w:rPr>
              <w:t xml:space="preserve">Total </w:t>
            </w:r>
            <w:r>
              <w:rPr>
                <w:b/>
                <w:sz w:val="16"/>
              </w:rPr>
              <w:t>change in net worth</w:t>
            </w:r>
          </w:p>
        </w:tc>
        <w:tc>
          <w:tcPr>
            <w:tcW w:w="698" w:type="dxa"/>
            <w:gridSpan w:val="3"/>
            <w:tcBorders>
              <w:top w:val="single" w:sz="6" w:space="0" w:color="auto"/>
              <w:bottom w:val="single" w:sz="12" w:space="0" w:color="auto"/>
            </w:tcBorders>
          </w:tcPr>
          <w:p w14:paraId="7630E633"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3 256</w:t>
            </w:r>
          </w:p>
        </w:tc>
        <w:tc>
          <w:tcPr>
            <w:tcW w:w="794" w:type="dxa"/>
            <w:tcBorders>
              <w:top w:val="single" w:sz="6" w:space="0" w:color="auto"/>
              <w:bottom w:val="single" w:sz="12" w:space="0" w:color="auto"/>
            </w:tcBorders>
          </w:tcPr>
          <w:p w14:paraId="4CFC16DB"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3 707</w:t>
            </w:r>
          </w:p>
        </w:tc>
        <w:tc>
          <w:tcPr>
            <w:tcW w:w="794" w:type="dxa"/>
            <w:tcBorders>
              <w:top w:val="single" w:sz="6" w:space="0" w:color="auto"/>
              <w:bottom w:val="single" w:sz="12" w:space="0" w:color="auto"/>
            </w:tcBorders>
          </w:tcPr>
          <w:p w14:paraId="7E05B1C9"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2 477</w:t>
            </w:r>
          </w:p>
        </w:tc>
        <w:tc>
          <w:tcPr>
            <w:tcW w:w="794" w:type="dxa"/>
            <w:tcBorders>
              <w:top w:val="single" w:sz="6" w:space="0" w:color="auto"/>
              <w:bottom w:val="single" w:sz="12" w:space="0" w:color="auto"/>
            </w:tcBorders>
          </w:tcPr>
          <w:p w14:paraId="3B82713E"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21 899</w:t>
            </w:r>
          </w:p>
        </w:tc>
        <w:tc>
          <w:tcPr>
            <w:tcW w:w="794" w:type="dxa"/>
            <w:tcBorders>
              <w:top w:val="single" w:sz="6" w:space="0" w:color="auto"/>
              <w:bottom w:val="single" w:sz="12" w:space="0" w:color="auto"/>
            </w:tcBorders>
          </w:tcPr>
          <w:p w14:paraId="163F2FDE" w14:textId="77777777" w:rsidR="00034CD8" w:rsidRDefault="00034CD8" w:rsidP="002D7F48">
            <w:pPr>
              <w:cnfStyle w:val="000000000000" w:firstRow="0" w:lastRow="0" w:firstColumn="0" w:lastColumn="0" w:oddVBand="0" w:evenVBand="0" w:oddHBand="0" w:evenHBand="0" w:firstRowFirstColumn="0" w:firstRowLastColumn="0" w:lastRowFirstColumn="0" w:lastRowLastColumn="0"/>
            </w:pPr>
            <w:r>
              <w:rPr>
                <w:b/>
                <w:sz w:val="16"/>
              </w:rPr>
              <w:t>3 200</w:t>
            </w:r>
          </w:p>
        </w:tc>
      </w:tr>
      <w:tr w:rsidR="00034CD8" w14:paraId="45CEA42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tcBorders>
          </w:tcPr>
          <w:p w14:paraId="7CC6B214" w14:textId="77777777" w:rsidR="00034CD8" w:rsidRDefault="00034CD8">
            <w:pPr>
              <w:spacing w:after="0"/>
            </w:pPr>
          </w:p>
        </w:tc>
        <w:tc>
          <w:tcPr>
            <w:tcW w:w="698" w:type="dxa"/>
            <w:gridSpan w:val="3"/>
            <w:tcBorders>
              <w:top w:val="single" w:sz="6" w:space="0" w:color="auto"/>
            </w:tcBorders>
          </w:tcPr>
          <w:p w14:paraId="6DAA965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457333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055BA0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3CF471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1E7D47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72445063" w14:textId="77777777">
        <w:tc>
          <w:tcPr>
            <w:cnfStyle w:val="001000000000" w:firstRow="0" w:lastRow="0" w:firstColumn="1" w:lastColumn="0" w:oddVBand="0" w:evenVBand="0" w:oddHBand="0" w:evenHBand="0" w:firstRowFirstColumn="0" w:firstRowLastColumn="0" w:lastRowFirstColumn="0" w:lastRowLastColumn="0"/>
            <w:tcW w:w="3836" w:type="dxa"/>
          </w:tcPr>
          <w:p w14:paraId="237C84F3" w14:textId="77777777" w:rsidR="00034CD8" w:rsidRDefault="00034CD8">
            <w:pPr>
              <w:spacing w:after="0"/>
            </w:pPr>
            <w:r>
              <w:rPr>
                <w:b/>
                <w:sz w:val="16"/>
              </w:rPr>
              <w:t>KEY FISCAL AGGREGATES</w:t>
            </w:r>
          </w:p>
        </w:tc>
        <w:tc>
          <w:tcPr>
            <w:tcW w:w="698" w:type="dxa"/>
            <w:gridSpan w:val="3"/>
          </w:tcPr>
          <w:p w14:paraId="7B051FC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EA0729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C59540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9F9D22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000302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5A52F7E0" w14:textId="77777777">
        <w:tc>
          <w:tcPr>
            <w:cnfStyle w:val="001000000000" w:firstRow="0" w:lastRow="0" w:firstColumn="1" w:lastColumn="0" w:oddVBand="0" w:evenVBand="0" w:oddHBand="0" w:evenHBand="0" w:firstRowFirstColumn="0" w:firstRowLastColumn="0" w:lastRowFirstColumn="0" w:lastRowLastColumn="0"/>
            <w:tcW w:w="3836" w:type="dxa"/>
          </w:tcPr>
          <w:p w14:paraId="41CCC859" w14:textId="77777777" w:rsidR="00034CD8" w:rsidRDefault="00034CD8">
            <w:pPr>
              <w:spacing w:after="0"/>
            </w:pPr>
            <w:r>
              <w:rPr>
                <w:b/>
                <w:sz w:val="16"/>
              </w:rPr>
              <w:t>Net operating balance</w:t>
            </w:r>
          </w:p>
        </w:tc>
        <w:tc>
          <w:tcPr>
            <w:tcW w:w="698" w:type="dxa"/>
            <w:gridSpan w:val="3"/>
          </w:tcPr>
          <w:p w14:paraId="682EC4D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(1 103)</w:t>
            </w:r>
          </w:p>
        </w:tc>
        <w:tc>
          <w:tcPr>
            <w:tcW w:w="794" w:type="dxa"/>
          </w:tcPr>
          <w:p w14:paraId="6542430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(3 024)</w:t>
            </w:r>
          </w:p>
        </w:tc>
        <w:tc>
          <w:tcPr>
            <w:tcW w:w="794" w:type="dxa"/>
          </w:tcPr>
          <w:p w14:paraId="3A120BA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(1 083)</w:t>
            </w:r>
          </w:p>
        </w:tc>
        <w:tc>
          <w:tcPr>
            <w:tcW w:w="794" w:type="dxa"/>
          </w:tcPr>
          <w:p w14:paraId="6155002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(741)</w:t>
            </w:r>
          </w:p>
        </w:tc>
        <w:tc>
          <w:tcPr>
            <w:tcW w:w="794" w:type="dxa"/>
          </w:tcPr>
          <w:p w14:paraId="14F3716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(1 583)</w:t>
            </w:r>
          </w:p>
        </w:tc>
      </w:tr>
      <w:tr w:rsidR="00034CD8" w14:paraId="516681D3" w14:textId="77777777">
        <w:tc>
          <w:tcPr>
            <w:cnfStyle w:val="001000000000" w:firstRow="0" w:lastRow="0" w:firstColumn="1" w:lastColumn="0" w:oddVBand="0" w:evenVBand="0" w:oddHBand="0" w:evenHBand="0" w:firstRowFirstColumn="0" w:firstRowLastColumn="0" w:lastRowFirstColumn="0" w:lastRowLastColumn="0"/>
            <w:tcW w:w="3836" w:type="dxa"/>
            <w:tcBorders>
              <w:bottom w:val="single" w:sz="6" w:space="0" w:color="auto"/>
            </w:tcBorders>
          </w:tcPr>
          <w:p w14:paraId="3BFC3CB1" w14:textId="77777777" w:rsidR="00034CD8" w:rsidRDefault="00034CD8">
            <w:pPr>
              <w:spacing w:after="0"/>
            </w:pPr>
            <w:r>
              <w:rPr>
                <w:sz w:val="16"/>
              </w:rPr>
              <w:t>Less: Net acquisition of non</w:t>
            </w:r>
            <w:r>
              <w:rPr>
                <w:sz w:val="16"/>
              </w:rPr>
              <w:noBreakHyphen/>
              <w:t>financial assets from transactions</w:t>
            </w:r>
          </w:p>
        </w:tc>
        <w:tc>
          <w:tcPr>
            <w:tcW w:w="698" w:type="dxa"/>
            <w:gridSpan w:val="3"/>
            <w:tcBorders>
              <w:bottom w:val="single" w:sz="6" w:space="0" w:color="auto"/>
            </w:tcBorders>
          </w:tcPr>
          <w:p w14:paraId="56B136D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17 259</w:t>
            </w:r>
          </w:p>
        </w:tc>
        <w:tc>
          <w:tcPr>
            <w:tcW w:w="794" w:type="dxa"/>
            <w:tcBorders>
              <w:bottom w:val="single" w:sz="6" w:space="0" w:color="auto"/>
            </w:tcBorders>
          </w:tcPr>
          <w:p w14:paraId="6792404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15 307</w:t>
            </w:r>
          </w:p>
        </w:tc>
        <w:tc>
          <w:tcPr>
            <w:tcW w:w="794" w:type="dxa"/>
            <w:tcBorders>
              <w:bottom w:val="single" w:sz="6" w:space="0" w:color="auto"/>
            </w:tcBorders>
          </w:tcPr>
          <w:p w14:paraId="70B7EF8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13 568</w:t>
            </w:r>
          </w:p>
        </w:tc>
        <w:tc>
          <w:tcPr>
            <w:tcW w:w="794" w:type="dxa"/>
            <w:tcBorders>
              <w:bottom w:val="single" w:sz="6" w:space="0" w:color="auto"/>
            </w:tcBorders>
          </w:tcPr>
          <w:p w14:paraId="5B6C054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8 837</w:t>
            </w:r>
          </w:p>
        </w:tc>
        <w:tc>
          <w:tcPr>
            <w:tcW w:w="794" w:type="dxa"/>
            <w:tcBorders>
              <w:bottom w:val="single" w:sz="6" w:space="0" w:color="auto"/>
            </w:tcBorders>
          </w:tcPr>
          <w:p w14:paraId="5A1421E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8 805</w:t>
            </w:r>
          </w:p>
        </w:tc>
      </w:tr>
      <w:tr w:rsidR="00034CD8" w14:paraId="322D462F"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bottom w:val="single" w:sz="12" w:space="0" w:color="auto"/>
            </w:tcBorders>
          </w:tcPr>
          <w:p w14:paraId="648F57BD" w14:textId="77777777" w:rsidR="00034CD8" w:rsidRDefault="00034CD8">
            <w:pPr>
              <w:spacing w:after="0"/>
            </w:pPr>
            <w:r>
              <w:rPr>
                <w:b/>
                <w:sz w:val="16"/>
              </w:rPr>
              <w:t>Net lending/(borrowing)</w:t>
            </w:r>
          </w:p>
        </w:tc>
        <w:tc>
          <w:tcPr>
            <w:tcW w:w="698" w:type="dxa"/>
            <w:gridSpan w:val="3"/>
            <w:tcBorders>
              <w:top w:val="single" w:sz="6" w:space="0" w:color="auto"/>
              <w:bottom w:val="single" w:sz="12" w:space="0" w:color="auto"/>
            </w:tcBorders>
          </w:tcPr>
          <w:p w14:paraId="6A25D09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(18 362)</w:t>
            </w:r>
          </w:p>
        </w:tc>
        <w:tc>
          <w:tcPr>
            <w:tcW w:w="794" w:type="dxa"/>
            <w:tcBorders>
              <w:top w:val="single" w:sz="6" w:space="0" w:color="auto"/>
              <w:bottom w:val="single" w:sz="12" w:space="0" w:color="auto"/>
            </w:tcBorders>
          </w:tcPr>
          <w:p w14:paraId="47BF1B8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(18 330)</w:t>
            </w:r>
          </w:p>
        </w:tc>
        <w:tc>
          <w:tcPr>
            <w:tcW w:w="794" w:type="dxa"/>
            <w:tcBorders>
              <w:top w:val="single" w:sz="6" w:space="0" w:color="auto"/>
              <w:bottom w:val="single" w:sz="12" w:space="0" w:color="auto"/>
            </w:tcBorders>
          </w:tcPr>
          <w:p w14:paraId="098FBD2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(14 651)</w:t>
            </w:r>
          </w:p>
        </w:tc>
        <w:tc>
          <w:tcPr>
            <w:tcW w:w="794" w:type="dxa"/>
            <w:tcBorders>
              <w:top w:val="single" w:sz="6" w:space="0" w:color="auto"/>
              <w:bottom w:val="single" w:sz="12" w:space="0" w:color="auto"/>
            </w:tcBorders>
          </w:tcPr>
          <w:p w14:paraId="6A5809A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(9 578)</w:t>
            </w:r>
          </w:p>
        </w:tc>
        <w:tc>
          <w:tcPr>
            <w:tcW w:w="794" w:type="dxa"/>
            <w:tcBorders>
              <w:top w:val="single" w:sz="6" w:space="0" w:color="auto"/>
              <w:bottom w:val="single" w:sz="12" w:space="0" w:color="auto"/>
            </w:tcBorders>
          </w:tcPr>
          <w:p w14:paraId="4E7679D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(10 387)</w:t>
            </w:r>
          </w:p>
        </w:tc>
      </w:tr>
    </w:tbl>
    <w:p w14:paraId="0DEA5670" w14:textId="17984760" w:rsidR="00034CD8" w:rsidRDefault="00034CD8" w:rsidP="00034CD8">
      <w:pPr>
        <w:pStyle w:val="TableHeading"/>
      </w:pPr>
      <w:r w:rsidRPr="00921F69">
        <w:lastRenderedPageBreak/>
        <w:t>Table 5.7</w:t>
      </w:r>
      <w:r w:rsidR="00943CE1">
        <w:t>:</w:t>
      </w:r>
      <w:r w:rsidRPr="00921F69">
        <w:tab/>
        <w:t>Non-financial public sector balance sheet as at 30 June</w:t>
      </w:r>
      <w:r w:rsidRPr="00921F69">
        <w:tab/>
        <w:t>($ million)</w:t>
      </w:r>
    </w:p>
    <w:tbl>
      <w:tblPr>
        <w:tblStyle w:val="DTFTableNumeric"/>
        <w:tblW w:w="7852" w:type="dxa"/>
        <w:tblLayout w:type="fixed"/>
        <w:tblLook w:val="06A0" w:firstRow="1" w:lastRow="0" w:firstColumn="1" w:lastColumn="0" w:noHBand="1" w:noVBand="1"/>
        <w:tblDescription w:val="Type:DtfTable|Workbook:https://vicgov.sharepoint.com/sites/VG002735/Budget%20Update/CRA%20Coordination/Financial%20Statements/SRIMS%20exports/SRIMS_BU_UPF_NFPS_WoS.xlsx|Table:NFPS_BS|MergedHeadingRow:1"/>
      </w:tblPr>
      <w:tblGrid>
        <w:gridCol w:w="3544"/>
        <w:gridCol w:w="851"/>
        <w:gridCol w:w="850"/>
        <w:gridCol w:w="851"/>
        <w:gridCol w:w="850"/>
        <w:gridCol w:w="906"/>
      </w:tblGrid>
      <w:tr w:rsidR="00034CD8" w14:paraId="07EC403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7202C699" w14:textId="77777777" w:rsidR="00034CD8" w:rsidRDefault="00034CD8">
            <w:pPr>
              <w:keepNext/>
            </w:pPr>
          </w:p>
        </w:tc>
        <w:tc>
          <w:tcPr>
            <w:tcW w:w="851" w:type="dxa"/>
          </w:tcPr>
          <w:p w14:paraId="6F89D975"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850" w:type="dxa"/>
          </w:tcPr>
          <w:p w14:paraId="166863B4"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851" w:type="dxa"/>
          </w:tcPr>
          <w:p w14:paraId="3DC5B028"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850" w:type="dxa"/>
          </w:tcPr>
          <w:p w14:paraId="6403B81C"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906" w:type="dxa"/>
          </w:tcPr>
          <w:p w14:paraId="7DBAF23E"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034CD8" w14:paraId="67F71FD8" w14:textId="77777777">
        <w:tc>
          <w:tcPr>
            <w:cnfStyle w:val="001000000000" w:firstRow="0" w:lastRow="0" w:firstColumn="1" w:lastColumn="0" w:oddVBand="0" w:evenVBand="0" w:oddHBand="0" w:evenHBand="0" w:firstRowFirstColumn="0" w:firstRowLastColumn="0" w:lastRowFirstColumn="0" w:lastRowLastColumn="0"/>
            <w:tcW w:w="3544" w:type="dxa"/>
          </w:tcPr>
          <w:p w14:paraId="0D676175" w14:textId="77777777" w:rsidR="00034CD8" w:rsidRDefault="00034CD8">
            <w:r>
              <w:rPr>
                <w:b/>
              </w:rPr>
              <w:t>Assets</w:t>
            </w:r>
          </w:p>
        </w:tc>
        <w:tc>
          <w:tcPr>
            <w:tcW w:w="851" w:type="dxa"/>
          </w:tcPr>
          <w:p w14:paraId="52128E2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Pr>
          <w:p w14:paraId="2CE5824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1" w:type="dxa"/>
          </w:tcPr>
          <w:p w14:paraId="7BC2E80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Pr>
          <w:p w14:paraId="7F4B59E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06" w:type="dxa"/>
          </w:tcPr>
          <w:p w14:paraId="08C4261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500E48BA" w14:textId="77777777">
        <w:tc>
          <w:tcPr>
            <w:cnfStyle w:val="001000000000" w:firstRow="0" w:lastRow="0" w:firstColumn="1" w:lastColumn="0" w:oddVBand="0" w:evenVBand="0" w:oddHBand="0" w:evenHBand="0" w:firstRowFirstColumn="0" w:firstRowLastColumn="0" w:lastRowFirstColumn="0" w:lastRowLastColumn="0"/>
            <w:tcW w:w="3544" w:type="dxa"/>
          </w:tcPr>
          <w:p w14:paraId="0E8D7E3C" w14:textId="77777777" w:rsidR="00034CD8" w:rsidRDefault="00034CD8">
            <w:r>
              <w:rPr>
                <w:b/>
              </w:rPr>
              <w:t>Financial assets</w:t>
            </w:r>
          </w:p>
        </w:tc>
        <w:tc>
          <w:tcPr>
            <w:tcW w:w="851" w:type="dxa"/>
          </w:tcPr>
          <w:p w14:paraId="6530725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Pr>
          <w:p w14:paraId="0E9ED2A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1" w:type="dxa"/>
          </w:tcPr>
          <w:p w14:paraId="7E03940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Pr>
          <w:p w14:paraId="6A53929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06" w:type="dxa"/>
          </w:tcPr>
          <w:p w14:paraId="232B52A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1D9C76B" w14:textId="77777777">
        <w:tc>
          <w:tcPr>
            <w:cnfStyle w:val="001000000000" w:firstRow="0" w:lastRow="0" w:firstColumn="1" w:lastColumn="0" w:oddVBand="0" w:evenVBand="0" w:oddHBand="0" w:evenHBand="0" w:firstRowFirstColumn="0" w:firstRowLastColumn="0" w:lastRowFirstColumn="0" w:lastRowLastColumn="0"/>
            <w:tcW w:w="3544" w:type="dxa"/>
          </w:tcPr>
          <w:p w14:paraId="4F08D7AB" w14:textId="77777777" w:rsidR="00034CD8" w:rsidRDefault="00034CD8">
            <w:r>
              <w:t>Cash and deposits</w:t>
            </w:r>
          </w:p>
        </w:tc>
        <w:tc>
          <w:tcPr>
            <w:tcW w:w="851" w:type="dxa"/>
          </w:tcPr>
          <w:p w14:paraId="21469BA2" w14:textId="77777777" w:rsidR="00034CD8" w:rsidRDefault="00034CD8">
            <w:pPr>
              <w:cnfStyle w:val="000000000000" w:firstRow="0" w:lastRow="0" w:firstColumn="0" w:lastColumn="0" w:oddVBand="0" w:evenVBand="0" w:oddHBand="0" w:evenHBand="0" w:firstRowFirstColumn="0" w:firstRowLastColumn="0" w:lastRowFirstColumn="0" w:lastRowLastColumn="0"/>
            </w:pPr>
            <w:r>
              <w:t>16 781</w:t>
            </w:r>
          </w:p>
        </w:tc>
        <w:tc>
          <w:tcPr>
            <w:tcW w:w="850" w:type="dxa"/>
          </w:tcPr>
          <w:p w14:paraId="2CCD4788" w14:textId="77777777" w:rsidR="00034CD8" w:rsidRDefault="00034CD8">
            <w:pPr>
              <w:cnfStyle w:val="000000000000" w:firstRow="0" w:lastRow="0" w:firstColumn="0" w:lastColumn="0" w:oddVBand="0" w:evenVBand="0" w:oddHBand="0" w:evenHBand="0" w:firstRowFirstColumn="0" w:firstRowLastColumn="0" w:lastRowFirstColumn="0" w:lastRowLastColumn="0"/>
            </w:pPr>
            <w:r>
              <w:t>16 795</w:t>
            </w:r>
          </w:p>
        </w:tc>
        <w:tc>
          <w:tcPr>
            <w:tcW w:w="851" w:type="dxa"/>
          </w:tcPr>
          <w:p w14:paraId="5A3DF04A" w14:textId="77777777" w:rsidR="00034CD8" w:rsidRDefault="00034CD8">
            <w:pPr>
              <w:cnfStyle w:val="000000000000" w:firstRow="0" w:lastRow="0" w:firstColumn="0" w:lastColumn="0" w:oddVBand="0" w:evenVBand="0" w:oddHBand="0" w:evenHBand="0" w:firstRowFirstColumn="0" w:firstRowLastColumn="0" w:lastRowFirstColumn="0" w:lastRowLastColumn="0"/>
            </w:pPr>
            <w:r>
              <w:t>16 818</w:t>
            </w:r>
          </w:p>
        </w:tc>
        <w:tc>
          <w:tcPr>
            <w:tcW w:w="850" w:type="dxa"/>
          </w:tcPr>
          <w:p w14:paraId="15383674" w14:textId="77777777" w:rsidR="00034CD8" w:rsidRDefault="00034CD8">
            <w:pPr>
              <w:cnfStyle w:val="000000000000" w:firstRow="0" w:lastRow="0" w:firstColumn="0" w:lastColumn="0" w:oddVBand="0" w:evenVBand="0" w:oddHBand="0" w:evenHBand="0" w:firstRowFirstColumn="0" w:firstRowLastColumn="0" w:lastRowFirstColumn="0" w:lastRowLastColumn="0"/>
            </w:pPr>
            <w:r>
              <w:t>17 295</w:t>
            </w:r>
          </w:p>
        </w:tc>
        <w:tc>
          <w:tcPr>
            <w:tcW w:w="906" w:type="dxa"/>
          </w:tcPr>
          <w:p w14:paraId="288DC560" w14:textId="77777777" w:rsidR="00034CD8" w:rsidRDefault="00034CD8">
            <w:pPr>
              <w:cnfStyle w:val="000000000000" w:firstRow="0" w:lastRow="0" w:firstColumn="0" w:lastColumn="0" w:oddVBand="0" w:evenVBand="0" w:oddHBand="0" w:evenHBand="0" w:firstRowFirstColumn="0" w:firstRowLastColumn="0" w:lastRowFirstColumn="0" w:lastRowLastColumn="0"/>
            </w:pPr>
            <w:r>
              <w:t>18 120</w:t>
            </w:r>
          </w:p>
        </w:tc>
      </w:tr>
      <w:tr w:rsidR="00034CD8" w14:paraId="2745A03F" w14:textId="77777777">
        <w:tc>
          <w:tcPr>
            <w:cnfStyle w:val="001000000000" w:firstRow="0" w:lastRow="0" w:firstColumn="1" w:lastColumn="0" w:oddVBand="0" w:evenVBand="0" w:oddHBand="0" w:evenHBand="0" w:firstRowFirstColumn="0" w:firstRowLastColumn="0" w:lastRowFirstColumn="0" w:lastRowLastColumn="0"/>
            <w:tcW w:w="3544" w:type="dxa"/>
          </w:tcPr>
          <w:p w14:paraId="7AC44203" w14:textId="77777777" w:rsidR="00034CD8" w:rsidRDefault="00034CD8">
            <w:r>
              <w:t>Advances paid</w:t>
            </w:r>
          </w:p>
        </w:tc>
        <w:tc>
          <w:tcPr>
            <w:tcW w:w="851" w:type="dxa"/>
          </w:tcPr>
          <w:p w14:paraId="56256DBE" w14:textId="77777777" w:rsidR="00034CD8" w:rsidRDefault="00034CD8">
            <w:pPr>
              <w:cnfStyle w:val="000000000000" w:firstRow="0" w:lastRow="0" w:firstColumn="0" w:lastColumn="0" w:oddVBand="0" w:evenVBand="0" w:oddHBand="0" w:evenHBand="0" w:firstRowFirstColumn="0" w:firstRowLastColumn="0" w:lastRowFirstColumn="0" w:lastRowLastColumn="0"/>
            </w:pPr>
            <w:r>
              <w:t>455</w:t>
            </w:r>
          </w:p>
        </w:tc>
        <w:tc>
          <w:tcPr>
            <w:tcW w:w="850" w:type="dxa"/>
          </w:tcPr>
          <w:p w14:paraId="74EFE737" w14:textId="77777777" w:rsidR="00034CD8" w:rsidRDefault="00034CD8">
            <w:pPr>
              <w:cnfStyle w:val="000000000000" w:firstRow="0" w:lastRow="0" w:firstColumn="0" w:lastColumn="0" w:oddVBand="0" w:evenVBand="0" w:oddHBand="0" w:evenHBand="0" w:firstRowFirstColumn="0" w:firstRowLastColumn="0" w:lastRowFirstColumn="0" w:lastRowLastColumn="0"/>
            </w:pPr>
            <w:r>
              <w:t>407</w:t>
            </w:r>
          </w:p>
        </w:tc>
        <w:tc>
          <w:tcPr>
            <w:tcW w:w="851" w:type="dxa"/>
          </w:tcPr>
          <w:p w14:paraId="328616FA" w14:textId="77777777" w:rsidR="00034CD8" w:rsidRDefault="00034CD8">
            <w:pPr>
              <w:cnfStyle w:val="000000000000" w:firstRow="0" w:lastRow="0" w:firstColumn="0" w:lastColumn="0" w:oddVBand="0" w:evenVBand="0" w:oddHBand="0" w:evenHBand="0" w:firstRowFirstColumn="0" w:firstRowLastColumn="0" w:lastRowFirstColumn="0" w:lastRowLastColumn="0"/>
            </w:pPr>
            <w:r>
              <w:t>373</w:t>
            </w:r>
          </w:p>
        </w:tc>
        <w:tc>
          <w:tcPr>
            <w:tcW w:w="850" w:type="dxa"/>
          </w:tcPr>
          <w:p w14:paraId="5D2C412C" w14:textId="77777777" w:rsidR="00034CD8" w:rsidRDefault="00034CD8">
            <w:pPr>
              <w:cnfStyle w:val="000000000000" w:firstRow="0" w:lastRow="0" w:firstColumn="0" w:lastColumn="0" w:oddVBand="0" w:evenVBand="0" w:oddHBand="0" w:evenHBand="0" w:firstRowFirstColumn="0" w:firstRowLastColumn="0" w:lastRowFirstColumn="0" w:lastRowLastColumn="0"/>
            </w:pPr>
            <w:r>
              <w:t>329</w:t>
            </w:r>
          </w:p>
        </w:tc>
        <w:tc>
          <w:tcPr>
            <w:tcW w:w="906" w:type="dxa"/>
          </w:tcPr>
          <w:p w14:paraId="05CD1259" w14:textId="77777777" w:rsidR="00034CD8" w:rsidRDefault="00034CD8">
            <w:pPr>
              <w:cnfStyle w:val="000000000000" w:firstRow="0" w:lastRow="0" w:firstColumn="0" w:lastColumn="0" w:oddVBand="0" w:evenVBand="0" w:oddHBand="0" w:evenHBand="0" w:firstRowFirstColumn="0" w:firstRowLastColumn="0" w:lastRowFirstColumn="0" w:lastRowLastColumn="0"/>
            </w:pPr>
            <w:r>
              <w:t>322</w:t>
            </w:r>
          </w:p>
        </w:tc>
      </w:tr>
      <w:tr w:rsidR="00034CD8" w14:paraId="45EC4F9F" w14:textId="77777777">
        <w:tc>
          <w:tcPr>
            <w:cnfStyle w:val="001000000000" w:firstRow="0" w:lastRow="0" w:firstColumn="1" w:lastColumn="0" w:oddVBand="0" w:evenVBand="0" w:oddHBand="0" w:evenHBand="0" w:firstRowFirstColumn="0" w:firstRowLastColumn="0" w:lastRowFirstColumn="0" w:lastRowLastColumn="0"/>
            <w:tcW w:w="3544" w:type="dxa"/>
          </w:tcPr>
          <w:p w14:paraId="35216867" w14:textId="77777777" w:rsidR="00034CD8" w:rsidRDefault="00034CD8">
            <w:r>
              <w:t>Receivables and contract assets</w:t>
            </w:r>
          </w:p>
        </w:tc>
        <w:tc>
          <w:tcPr>
            <w:tcW w:w="851" w:type="dxa"/>
          </w:tcPr>
          <w:p w14:paraId="5DAF1740" w14:textId="77777777" w:rsidR="00034CD8" w:rsidRDefault="00034CD8">
            <w:pPr>
              <w:cnfStyle w:val="000000000000" w:firstRow="0" w:lastRow="0" w:firstColumn="0" w:lastColumn="0" w:oddVBand="0" w:evenVBand="0" w:oddHBand="0" w:evenHBand="0" w:firstRowFirstColumn="0" w:firstRowLastColumn="0" w:lastRowFirstColumn="0" w:lastRowLastColumn="0"/>
            </w:pPr>
            <w:r>
              <w:t>12 588</w:t>
            </w:r>
          </w:p>
        </w:tc>
        <w:tc>
          <w:tcPr>
            <w:tcW w:w="850" w:type="dxa"/>
          </w:tcPr>
          <w:p w14:paraId="211BD84E" w14:textId="77777777" w:rsidR="00034CD8" w:rsidRDefault="00034CD8">
            <w:pPr>
              <w:cnfStyle w:val="000000000000" w:firstRow="0" w:lastRow="0" w:firstColumn="0" w:lastColumn="0" w:oddVBand="0" w:evenVBand="0" w:oddHBand="0" w:evenHBand="0" w:firstRowFirstColumn="0" w:firstRowLastColumn="0" w:lastRowFirstColumn="0" w:lastRowLastColumn="0"/>
            </w:pPr>
            <w:r>
              <w:t>12 139</w:t>
            </w:r>
          </w:p>
        </w:tc>
        <w:tc>
          <w:tcPr>
            <w:tcW w:w="851" w:type="dxa"/>
          </w:tcPr>
          <w:p w14:paraId="4445EAF2" w14:textId="77777777" w:rsidR="00034CD8" w:rsidRDefault="00034CD8">
            <w:pPr>
              <w:cnfStyle w:val="000000000000" w:firstRow="0" w:lastRow="0" w:firstColumn="0" w:lastColumn="0" w:oddVBand="0" w:evenVBand="0" w:oddHBand="0" w:evenHBand="0" w:firstRowFirstColumn="0" w:firstRowLastColumn="0" w:lastRowFirstColumn="0" w:lastRowLastColumn="0"/>
            </w:pPr>
            <w:r>
              <w:t>12 435</w:t>
            </w:r>
          </w:p>
        </w:tc>
        <w:tc>
          <w:tcPr>
            <w:tcW w:w="850" w:type="dxa"/>
          </w:tcPr>
          <w:p w14:paraId="4953321C" w14:textId="77777777" w:rsidR="00034CD8" w:rsidRDefault="00034CD8">
            <w:pPr>
              <w:cnfStyle w:val="000000000000" w:firstRow="0" w:lastRow="0" w:firstColumn="0" w:lastColumn="0" w:oddVBand="0" w:evenVBand="0" w:oddHBand="0" w:evenHBand="0" w:firstRowFirstColumn="0" w:firstRowLastColumn="0" w:lastRowFirstColumn="0" w:lastRowLastColumn="0"/>
            </w:pPr>
            <w:r>
              <w:t>12 985</w:t>
            </w:r>
          </w:p>
        </w:tc>
        <w:tc>
          <w:tcPr>
            <w:tcW w:w="906" w:type="dxa"/>
          </w:tcPr>
          <w:p w14:paraId="17B6411A" w14:textId="77777777" w:rsidR="00034CD8" w:rsidRDefault="00034CD8">
            <w:pPr>
              <w:cnfStyle w:val="000000000000" w:firstRow="0" w:lastRow="0" w:firstColumn="0" w:lastColumn="0" w:oddVBand="0" w:evenVBand="0" w:oddHBand="0" w:evenHBand="0" w:firstRowFirstColumn="0" w:firstRowLastColumn="0" w:lastRowFirstColumn="0" w:lastRowLastColumn="0"/>
            </w:pPr>
            <w:r>
              <w:t>13 653</w:t>
            </w:r>
          </w:p>
        </w:tc>
      </w:tr>
      <w:tr w:rsidR="00034CD8" w14:paraId="4EF7FE42" w14:textId="77777777">
        <w:tc>
          <w:tcPr>
            <w:cnfStyle w:val="001000000000" w:firstRow="0" w:lastRow="0" w:firstColumn="1" w:lastColumn="0" w:oddVBand="0" w:evenVBand="0" w:oddHBand="0" w:evenHBand="0" w:firstRowFirstColumn="0" w:firstRowLastColumn="0" w:lastRowFirstColumn="0" w:lastRowLastColumn="0"/>
            <w:tcW w:w="3544" w:type="dxa"/>
          </w:tcPr>
          <w:p w14:paraId="15B7640D" w14:textId="77777777" w:rsidR="00034CD8" w:rsidRDefault="00034CD8">
            <w:r>
              <w:t>Investments, loans and placements</w:t>
            </w:r>
          </w:p>
        </w:tc>
        <w:tc>
          <w:tcPr>
            <w:tcW w:w="851" w:type="dxa"/>
          </w:tcPr>
          <w:p w14:paraId="3785FFAB" w14:textId="77777777" w:rsidR="00034CD8" w:rsidRDefault="00034CD8">
            <w:pPr>
              <w:cnfStyle w:val="000000000000" w:firstRow="0" w:lastRow="0" w:firstColumn="0" w:lastColumn="0" w:oddVBand="0" w:evenVBand="0" w:oddHBand="0" w:evenHBand="0" w:firstRowFirstColumn="0" w:firstRowLastColumn="0" w:lastRowFirstColumn="0" w:lastRowLastColumn="0"/>
            </w:pPr>
            <w:r>
              <w:t>19 670</w:t>
            </w:r>
          </w:p>
        </w:tc>
        <w:tc>
          <w:tcPr>
            <w:tcW w:w="850" w:type="dxa"/>
          </w:tcPr>
          <w:p w14:paraId="2AAE1EC3" w14:textId="77777777" w:rsidR="00034CD8" w:rsidRDefault="00034CD8">
            <w:pPr>
              <w:cnfStyle w:val="000000000000" w:firstRow="0" w:lastRow="0" w:firstColumn="0" w:lastColumn="0" w:oddVBand="0" w:evenVBand="0" w:oddHBand="0" w:evenHBand="0" w:firstRowFirstColumn="0" w:firstRowLastColumn="0" w:lastRowFirstColumn="0" w:lastRowLastColumn="0"/>
            </w:pPr>
            <w:r>
              <w:t>20 098</w:t>
            </w:r>
          </w:p>
        </w:tc>
        <w:tc>
          <w:tcPr>
            <w:tcW w:w="851" w:type="dxa"/>
          </w:tcPr>
          <w:p w14:paraId="74DED7EF" w14:textId="77777777" w:rsidR="00034CD8" w:rsidRDefault="00034CD8">
            <w:pPr>
              <w:cnfStyle w:val="000000000000" w:firstRow="0" w:lastRow="0" w:firstColumn="0" w:lastColumn="0" w:oddVBand="0" w:evenVBand="0" w:oddHBand="0" w:evenHBand="0" w:firstRowFirstColumn="0" w:firstRowLastColumn="0" w:lastRowFirstColumn="0" w:lastRowLastColumn="0"/>
            </w:pPr>
            <w:r>
              <w:t>21 232</w:t>
            </w:r>
          </w:p>
        </w:tc>
        <w:tc>
          <w:tcPr>
            <w:tcW w:w="850" w:type="dxa"/>
          </w:tcPr>
          <w:p w14:paraId="240ED566" w14:textId="77777777" w:rsidR="00034CD8" w:rsidRDefault="00034CD8">
            <w:pPr>
              <w:cnfStyle w:val="000000000000" w:firstRow="0" w:lastRow="0" w:firstColumn="0" w:lastColumn="0" w:oddVBand="0" w:evenVBand="0" w:oddHBand="0" w:evenHBand="0" w:firstRowFirstColumn="0" w:firstRowLastColumn="0" w:lastRowFirstColumn="0" w:lastRowLastColumn="0"/>
            </w:pPr>
            <w:r>
              <w:t>22 859</w:t>
            </w:r>
          </w:p>
        </w:tc>
        <w:tc>
          <w:tcPr>
            <w:tcW w:w="906" w:type="dxa"/>
          </w:tcPr>
          <w:p w14:paraId="681D8158" w14:textId="77777777" w:rsidR="00034CD8" w:rsidRDefault="00034CD8">
            <w:pPr>
              <w:cnfStyle w:val="000000000000" w:firstRow="0" w:lastRow="0" w:firstColumn="0" w:lastColumn="0" w:oddVBand="0" w:evenVBand="0" w:oddHBand="0" w:evenHBand="0" w:firstRowFirstColumn="0" w:firstRowLastColumn="0" w:lastRowFirstColumn="0" w:lastRowLastColumn="0"/>
            </w:pPr>
            <w:r>
              <w:t>24 565</w:t>
            </w:r>
          </w:p>
        </w:tc>
      </w:tr>
      <w:tr w:rsidR="00034CD8" w14:paraId="2C76BA99" w14:textId="77777777">
        <w:tc>
          <w:tcPr>
            <w:cnfStyle w:val="001000000000" w:firstRow="0" w:lastRow="0" w:firstColumn="1" w:lastColumn="0" w:oddVBand="0" w:evenVBand="0" w:oddHBand="0" w:evenHBand="0" w:firstRowFirstColumn="0" w:firstRowLastColumn="0" w:lastRowFirstColumn="0" w:lastRowLastColumn="0"/>
            <w:tcW w:w="3544" w:type="dxa"/>
          </w:tcPr>
          <w:p w14:paraId="1AE21C65" w14:textId="77777777" w:rsidR="00034CD8" w:rsidRDefault="00034CD8">
            <w:r>
              <w:t>Investments accounted for using equity method</w:t>
            </w:r>
          </w:p>
        </w:tc>
        <w:tc>
          <w:tcPr>
            <w:tcW w:w="851" w:type="dxa"/>
          </w:tcPr>
          <w:p w14:paraId="6F68102D" w14:textId="77777777" w:rsidR="00034CD8" w:rsidRDefault="00034CD8">
            <w:pPr>
              <w:cnfStyle w:val="000000000000" w:firstRow="0" w:lastRow="0" w:firstColumn="0" w:lastColumn="0" w:oddVBand="0" w:evenVBand="0" w:oddHBand="0" w:evenHBand="0" w:firstRowFirstColumn="0" w:firstRowLastColumn="0" w:lastRowFirstColumn="0" w:lastRowLastColumn="0"/>
            </w:pPr>
            <w:r>
              <w:t>1 336</w:t>
            </w:r>
          </w:p>
        </w:tc>
        <w:tc>
          <w:tcPr>
            <w:tcW w:w="850" w:type="dxa"/>
          </w:tcPr>
          <w:p w14:paraId="0641851D" w14:textId="77777777" w:rsidR="00034CD8" w:rsidRDefault="00034CD8">
            <w:pPr>
              <w:cnfStyle w:val="000000000000" w:firstRow="0" w:lastRow="0" w:firstColumn="0" w:lastColumn="0" w:oddVBand="0" w:evenVBand="0" w:oddHBand="0" w:evenHBand="0" w:firstRowFirstColumn="0" w:firstRowLastColumn="0" w:lastRowFirstColumn="0" w:lastRowLastColumn="0"/>
            </w:pPr>
            <w:r>
              <w:t>1 531</w:t>
            </w:r>
          </w:p>
        </w:tc>
        <w:tc>
          <w:tcPr>
            <w:tcW w:w="851" w:type="dxa"/>
          </w:tcPr>
          <w:p w14:paraId="1A9C5944" w14:textId="77777777" w:rsidR="00034CD8" w:rsidRDefault="00034CD8">
            <w:pPr>
              <w:cnfStyle w:val="000000000000" w:firstRow="0" w:lastRow="0" w:firstColumn="0" w:lastColumn="0" w:oddVBand="0" w:evenVBand="0" w:oddHBand="0" w:evenHBand="0" w:firstRowFirstColumn="0" w:firstRowLastColumn="0" w:lastRowFirstColumn="0" w:lastRowLastColumn="0"/>
            </w:pPr>
            <w:r>
              <w:t>1 458</w:t>
            </w:r>
          </w:p>
        </w:tc>
        <w:tc>
          <w:tcPr>
            <w:tcW w:w="850" w:type="dxa"/>
          </w:tcPr>
          <w:p w14:paraId="7B19543A" w14:textId="77777777" w:rsidR="00034CD8" w:rsidRDefault="00034CD8">
            <w:pPr>
              <w:cnfStyle w:val="000000000000" w:firstRow="0" w:lastRow="0" w:firstColumn="0" w:lastColumn="0" w:oddVBand="0" w:evenVBand="0" w:oddHBand="0" w:evenHBand="0" w:firstRowFirstColumn="0" w:firstRowLastColumn="0" w:lastRowFirstColumn="0" w:lastRowLastColumn="0"/>
            </w:pPr>
            <w:r>
              <w:t>873</w:t>
            </w:r>
          </w:p>
        </w:tc>
        <w:tc>
          <w:tcPr>
            <w:tcW w:w="906" w:type="dxa"/>
          </w:tcPr>
          <w:p w14:paraId="15C11CB3" w14:textId="77777777" w:rsidR="00034CD8" w:rsidRDefault="00034CD8">
            <w:pPr>
              <w:cnfStyle w:val="000000000000" w:firstRow="0" w:lastRow="0" w:firstColumn="0" w:lastColumn="0" w:oddVBand="0" w:evenVBand="0" w:oddHBand="0" w:evenHBand="0" w:firstRowFirstColumn="0" w:firstRowLastColumn="0" w:lastRowFirstColumn="0" w:lastRowLastColumn="0"/>
            </w:pPr>
            <w:r>
              <w:t>944</w:t>
            </w:r>
          </w:p>
        </w:tc>
      </w:tr>
      <w:tr w:rsidR="00034CD8" w14:paraId="3698D0DF"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61E14291" w14:textId="77777777" w:rsidR="00034CD8" w:rsidRDefault="00034CD8">
            <w:r>
              <w:t>Investments in other sector entities</w:t>
            </w:r>
          </w:p>
        </w:tc>
        <w:tc>
          <w:tcPr>
            <w:tcW w:w="851" w:type="dxa"/>
            <w:tcBorders>
              <w:bottom w:val="single" w:sz="6" w:space="0" w:color="auto"/>
            </w:tcBorders>
          </w:tcPr>
          <w:p w14:paraId="19C39D5A" w14:textId="77777777" w:rsidR="00034CD8" w:rsidRDefault="00034CD8">
            <w:pPr>
              <w:cnfStyle w:val="000000000000" w:firstRow="0" w:lastRow="0" w:firstColumn="0" w:lastColumn="0" w:oddVBand="0" w:evenVBand="0" w:oddHBand="0" w:evenHBand="0" w:firstRowFirstColumn="0" w:firstRowLastColumn="0" w:lastRowFirstColumn="0" w:lastRowLastColumn="0"/>
            </w:pPr>
            <w:r>
              <w:t>8 818</w:t>
            </w:r>
          </w:p>
        </w:tc>
        <w:tc>
          <w:tcPr>
            <w:tcW w:w="850" w:type="dxa"/>
            <w:tcBorders>
              <w:bottom w:val="single" w:sz="6" w:space="0" w:color="auto"/>
            </w:tcBorders>
          </w:tcPr>
          <w:p w14:paraId="00785606" w14:textId="77777777" w:rsidR="00034CD8" w:rsidRDefault="00034CD8">
            <w:pPr>
              <w:cnfStyle w:val="000000000000" w:firstRow="0" w:lastRow="0" w:firstColumn="0" w:lastColumn="0" w:oddVBand="0" w:evenVBand="0" w:oddHBand="0" w:evenHBand="0" w:firstRowFirstColumn="0" w:firstRowLastColumn="0" w:lastRowFirstColumn="0" w:lastRowLastColumn="0"/>
            </w:pPr>
            <w:r>
              <w:t>10 501</w:t>
            </w:r>
          </w:p>
        </w:tc>
        <w:tc>
          <w:tcPr>
            <w:tcW w:w="851" w:type="dxa"/>
            <w:tcBorders>
              <w:bottom w:val="single" w:sz="6" w:space="0" w:color="auto"/>
            </w:tcBorders>
          </w:tcPr>
          <w:p w14:paraId="2388CCDE" w14:textId="77777777" w:rsidR="00034CD8" w:rsidRDefault="00034CD8">
            <w:pPr>
              <w:cnfStyle w:val="000000000000" w:firstRow="0" w:lastRow="0" w:firstColumn="0" w:lastColumn="0" w:oddVBand="0" w:evenVBand="0" w:oddHBand="0" w:evenHBand="0" w:firstRowFirstColumn="0" w:firstRowLastColumn="0" w:lastRowFirstColumn="0" w:lastRowLastColumn="0"/>
            </w:pPr>
            <w:r>
              <w:t>10 121</w:t>
            </w:r>
          </w:p>
        </w:tc>
        <w:tc>
          <w:tcPr>
            <w:tcW w:w="850" w:type="dxa"/>
            <w:tcBorders>
              <w:bottom w:val="single" w:sz="6" w:space="0" w:color="auto"/>
            </w:tcBorders>
          </w:tcPr>
          <w:p w14:paraId="52282C54" w14:textId="77777777" w:rsidR="00034CD8" w:rsidRDefault="00034CD8">
            <w:pPr>
              <w:cnfStyle w:val="000000000000" w:firstRow="0" w:lastRow="0" w:firstColumn="0" w:lastColumn="0" w:oddVBand="0" w:evenVBand="0" w:oddHBand="0" w:evenHBand="0" w:firstRowFirstColumn="0" w:firstRowLastColumn="0" w:lastRowFirstColumn="0" w:lastRowLastColumn="0"/>
            </w:pPr>
            <w:r>
              <w:t>10 466</w:t>
            </w:r>
          </w:p>
        </w:tc>
        <w:tc>
          <w:tcPr>
            <w:tcW w:w="906" w:type="dxa"/>
            <w:tcBorders>
              <w:bottom w:val="single" w:sz="6" w:space="0" w:color="auto"/>
            </w:tcBorders>
          </w:tcPr>
          <w:p w14:paraId="6A396306" w14:textId="77777777" w:rsidR="00034CD8" w:rsidRDefault="00034CD8">
            <w:pPr>
              <w:cnfStyle w:val="000000000000" w:firstRow="0" w:lastRow="0" w:firstColumn="0" w:lastColumn="0" w:oddVBand="0" w:evenVBand="0" w:oddHBand="0" w:evenHBand="0" w:firstRowFirstColumn="0" w:firstRowLastColumn="0" w:lastRowFirstColumn="0" w:lastRowLastColumn="0"/>
            </w:pPr>
            <w:r>
              <w:t>9 643</w:t>
            </w:r>
          </w:p>
        </w:tc>
      </w:tr>
      <w:tr w:rsidR="00034CD8" w14:paraId="6C94A628"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1F91BFE0" w14:textId="77777777" w:rsidR="00034CD8" w:rsidRDefault="00034CD8">
            <w:r>
              <w:rPr>
                <w:b/>
              </w:rPr>
              <w:t>Total financial assets</w:t>
            </w:r>
          </w:p>
        </w:tc>
        <w:tc>
          <w:tcPr>
            <w:tcW w:w="851" w:type="dxa"/>
            <w:tcBorders>
              <w:top w:val="single" w:sz="6" w:space="0" w:color="auto"/>
              <w:bottom w:val="single" w:sz="6" w:space="0" w:color="auto"/>
            </w:tcBorders>
          </w:tcPr>
          <w:p w14:paraId="357AA51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59 647</w:t>
            </w:r>
          </w:p>
        </w:tc>
        <w:tc>
          <w:tcPr>
            <w:tcW w:w="850" w:type="dxa"/>
            <w:tcBorders>
              <w:top w:val="single" w:sz="6" w:space="0" w:color="auto"/>
              <w:bottom w:val="single" w:sz="6" w:space="0" w:color="auto"/>
            </w:tcBorders>
          </w:tcPr>
          <w:p w14:paraId="3D1BCCA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61 471</w:t>
            </w:r>
          </w:p>
        </w:tc>
        <w:tc>
          <w:tcPr>
            <w:tcW w:w="851" w:type="dxa"/>
            <w:tcBorders>
              <w:top w:val="single" w:sz="6" w:space="0" w:color="auto"/>
              <w:bottom w:val="single" w:sz="6" w:space="0" w:color="auto"/>
            </w:tcBorders>
          </w:tcPr>
          <w:p w14:paraId="6E86FB1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62 437</w:t>
            </w:r>
          </w:p>
        </w:tc>
        <w:tc>
          <w:tcPr>
            <w:tcW w:w="850" w:type="dxa"/>
            <w:tcBorders>
              <w:top w:val="single" w:sz="6" w:space="0" w:color="auto"/>
              <w:bottom w:val="single" w:sz="6" w:space="0" w:color="auto"/>
            </w:tcBorders>
          </w:tcPr>
          <w:p w14:paraId="4B5B3B5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64 806</w:t>
            </w:r>
          </w:p>
        </w:tc>
        <w:tc>
          <w:tcPr>
            <w:tcW w:w="906" w:type="dxa"/>
            <w:tcBorders>
              <w:top w:val="single" w:sz="6" w:space="0" w:color="auto"/>
              <w:bottom w:val="single" w:sz="6" w:space="0" w:color="auto"/>
            </w:tcBorders>
          </w:tcPr>
          <w:p w14:paraId="0600ED1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67 248</w:t>
            </w:r>
          </w:p>
        </w:tc>
      </w:tr>
      <w:tr w:rsidR="00034CD8" w14:paraId="26D3CFBF"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1DB730B6" w14:textId="77777777" w:rsidR="00034CD8" w:rsidRDefault="00034CD8">
            <w:r>
              <w:rPr>
                <w:b/>
              </w:rPr>
              <w:t>Non</w:t>
            </w:r>
            <w:r>
              <w:rPr>
                <w:b/>
              </w:rPr>
              <w:noBreakHyphen/>
              <w:t>financial assets</w:t>
            </w:r>
          </w:p>
        </w:tc>
        <w:tc>
          <w:tcPr>
            <w:tcW w:w="851" w:type="dxa"/>
            <w:tcBorders>
              <w:top w:val="single" w:sz="6" w:space="0" w:color="auto"/>
            </w:tcBorders>
          </w:tcPr>
          <w:p w14:paraId="17D48A6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4FCEC53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4A71D95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0CAB446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06" w:type="dxa"/>
            <w:tcBorders>
              <w:top w:val="single" w:sz="6" w:space="0" w:color="auto"/>
            </w:tcBorders>
          </w:tcPr>
          <w:p w14:paraId="216B276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707F9205" w14:textId="77777777">
        <w:tc>
          <w:tcPr>
            <w:cnfStyle w:val="001000000000" w:firstRow="0" w:lastRow="0" w:firstColumn="1" w:lastColumn="0" w:oddVBand="0" w:evenVBand="0" w:oddHBand="0" w:evenHBand="0" w:firstRowFirstColumn="0" w:firstRowLastColumn="0" w:lastRowFirstColumn="0" w:lastRowLastColumn="0"/>
            <w:tcW w:w="3544" w:type="dxa"/>
          </w:tcPr>
          <w:p w14:paraId="26D59BBE" w14:textId="77777777" w:rsidR="00034CD8" w:rsidRDefault="00034CD8">
            <w:r>
              <w:t>Inventories</w:t>
            </w:r>
          </w:p>
        </w:tc>
        <w:tc>
          <w:tcPr>
            <w:tcW w:w="851" w:type="dxa"/>
          </w:tcPr>
          <w:p w14:paraId="6BC49B31" w14:textId="77777777" w:rsidR="00034CD8" w:rsidRDefault="00034CD8">
            <w:pPr>
              <w:cnfStyle w:val="000000000000" w:firstRow="0" w:lastRow="0" w:firstColumn="0" w:lastColumn="0" w:oddVBand="0" w:evenVBand="0" w:oddHBand="0" w:evenHBand="0" w:firstRowFirstColumn="0" w:firstRowLastColumn="0" w:lastRowFirstColumn="0" w:lastRowLastColumn="0"/>
            </w:pPr>
            <w:r>
              <w:t>2 133</w:t>
            </w:r>
          </w:p>
        </w:tc>
        <w:tc>
          <w:tcPr>
            <w:tcW w:w="850" w:type="dxa"/>
          </w:tcPr>
          <w:p w14:paraId="70829877" w14:textId="77777777" w:rsidR="00034CD8" w:rsidRDefault="00034CD8">
            <w:pPr>
              <w:cnfStyle w:val="000000000000" w:firstRow="0" w:lastRow="0" w:firstColumn="0" w:lastColumn="0" w:oddVBand="0" w:evenVBand="0" w:oddHBand="0" w:evenHBand="0" w:firstRowFirstColumn="0" w:firstRowLastColumn="0" w:lastRowFirstColumn="0" w:lastRowLastColumn="0"/>
            </w:pPr>
            <w:r>
              <w:t>2 005</w:t>
            </w:r>
          </w:p>
        </w:tc>
        <w:tc>
          <w:tcPr>
            <w:tcW w:w="851" w:type="dxa"/>
          </w:tcPr>
          <w:p w14:paraId="5D1FFC33" w14:textId="77777777" w:rsidR="00034CD8" w:rsidRDefault="00034CD8">
            <w:pPr>
              <w:cnfStyle w:val="000000000000" w:firstRow="0" w:lastRow="0" w:firstColumn="0" w:lastColumn="0" w:oddVBand="0" w:evenVBand="0" w:oddHBand="0" w:evenHBand="0" w:firstRowFirstColumn="0" w:firstRowLastColumn="0" w:lastRowFirstColumn="0" w:lastRowLastColumn="0"/>
            </w:pPr>
            <w:r>
              <w:t>2 396</w:t>
            </w:r>
          </w:p>
        </w:tc>
        <w:tc>
          <w:tcPr>
            <w:tcW w:w="850" w:type="dxa"/>
          </w:tcPr>
          <w:p w14:paraId="2F1B0AD1" w14:textId="77777777" w:rsidR="00034CD8" w:rsidRDefault="00034CD8">
            <w:pPr>
              <w:cnfStyle w:val="000000000000" w:firstRow="0" w:lastRow="0" w:firstColumn="0" w:lastColumn="0" w:oddVBand="0" w:evenVBand="0" w:oddHBand="0" w:evenHBand="0" w:firstRowFirstColumn="0" w:firstRowLastColumn="0" w:lastRowFirstColumn="0" w:lastRowLastColumn="0"/>
            </w:pPr>
            <w:r>
              <w:t>2 237</w:t>
            </w:r>
          </w:p>
        </w:tc>
        <w:tc>
          <w:tcPr>
            <w:tcW w:w="906" w:type="dxa"/>
          </w:tcPr>
          <w:p w14:paraId="3B7AC90C" w14:textId="77777777" w:rsidR="00034CD8" w:rsidRDefault="00034CD8">
            <w:pPr>
              <w:cnfStyle w:val="000000000000" w:firstRow="0" w:lastRow="0" w:firstColumn="0" w:lastColumn="0" w:oddVBand="0" w:evenVBand="0" w:oddHBand="0" w:evenHBand="0" w:firstRowFirstColumn="0" w:firstRowLastColumn="0" w:lastRowFirstColumn="0" w:lastRowLastColumn="0"/>
            </w:pPr>
            <w:r>
              <w:t>2 343</w:t>
            </w:r>
          </w:p>
        </w:tc>
      </w:tr>
      <w:tr w:rsidR="00034CD8" w14:paraId="393DEF22" w14:textId="77777777">
        <w:tc>
          <w:tcPr>
            <w:cnfStyle w:val="001000000000" w:firstRow="0" w:lastRow="0" w:firstColumn="1" w:lastColumn="0" w:oddVBand="0" w:evenVBand="0" w:oddHBand="0" w:evenHBand="0" w:firstRowFirstColumn="0" w:firstRowLastColumn="0" w:lastRowFirstColumn="0" w:lastRowLastColumn="0"/>
            <w:tcW w:w="3544" w:type="dxa"/>
          </w:tcPr>
          <w:p w14:paraId="6911C0A7" w14:textId="77777777" w:rsidR="00034CD8" w:rsidRDefault="00034CD8">
            <w:r>
              <w:t>Non</w:t>
            </w:r>
            <w:r>
              <w:noBreakHyphen/>
              <w:t>financial assets held for sale</w:t>
            </w:r>
          </w:p>
        </w:tc>
        <w:tc>
          <w:tcPr>
            <w:tcW w:w="851" w:type="dxa"/>
          </w:tcPr>
          <w:p w14:paraId="6918A3CD" w14:textId="77777777" w:rsidR="00034CD8" w:rsidRDefault="00034CD8">
            <w:pPr>
              <w:cnfStyle w:val="000000000000" w:firstRow="0" w:lastRow="0" w:firstColumn="0" w:lastColumn="0" w:oddVBand="0" w:evenVBand="0" w:oddHBand="0" w:evenHBand="0" w:firstRowFirstColumn="0" w:firstRowLastColumn="0" w:lastRowFirstColumn="0" w:lastRowLastColumn="0"/>
            </w:pPr>
            <w:r>
              <w:t>171</w:t>
            </w:r>
          </w:p>
        </w:tc>
        <w:tc>
          <w:tcPr>
            <w:tcW w:w="850" w:type="dxa"/>
          </w:tcPr>
          <w:p w14:paraId="7150E735" w14:textId="77777777" w:rsidR="00034CD8" w:rsidRDefault="00034CD8">
            <w:pPr>
              <w:cnfStyle w:val="000000000000" w:firstRow="0" w:lastRow="0" w:firstColumn="0" w:lastColumn="0" w:oddVBand="0" w:evenVBand="0" w:oddHBand="0" w:evenHBand="0" w:firstRowFirstColumn="0" w:firstRowLastColumn="0" w:lastRowFirstColumn="0" w:lastRowLastColumn="0"/>
            </w:pPr>
            <w:r>
              <w:t>170</w:t>
            </w:r>
          </w:p>
        </w:tc>
        <w:tc>
          <w:tcPr>
            <w:tcW w:w="851" w:type="dxa"/>
          </w:tcPr>
          <w:p w14:paraId="47C2C022" w14:textId="77777777" w:rsidR="00034CD8" w:rsidRDefault="00034CD8">
            <w:pPr>
              <w:cnfStyle w:val="000000000000" w:firstRow="0" w:lastRow="0" w:firstColumn="0" w:lastColumn="0" w:oddVBand="0" w:evenVBand="0" w:oddHBand="0" w:evenHBand="0" w:firstRowFirstColumn="0" w:firstRowLastColumn="0" w:lastRowFirstColumn="0" w:lastRowLastColumn="0"/>
            </w:pPr>
            <w:r>
              <w:t>162</w:t>
            </w:r>
          </w:p>
        </w:tc>
        <w:tc>
          <w:tcPr>
            <w:tcW w:w="850" w:type="dxa"/>
          </w:tcPr>
          <w:p w14:paraId="1551B724" w14:textId="77777777" w:rsidR="00034CD8" w:rsidRDefault="00034CD8">
            <w:pPr>
              <w:cnfStyle w:val="000000000000" w:firstRow="0" w:lastRow="0" w:firstColumn="0" w:lastColumn="0" w:oddVBand="0" w:evenVBand="0" w:oddHBand="0" w:evenHBand="0" w:firstRowFirstColumn="0" w:firstRowLastColumn="0" w:lastRowFirstColumn="0" w:lastRowLastColumn="0"/>
            </w:pPr>
            <w:r>
              <w:t>155</w:t>
            </w:r>
          </w:p>
        </w:tc>
        <w:tc>
          <w:tcPr>
            <w:tcW w:w="906" w:type="dxa"/>
          </w:tcPr>
          <w:p w14:paraId="7AEB8AEF" w14:textId="77777777" w:rsidR="00034CD8" w:rsidRDefault="00034CD8">
            <w:pPr>
              <w:cnfStyle w:val="000000000000" w:firstRow="0" w:lastRow="0" w:firstColumn="0" w:lastColumn="0" w:oddVBand="0" w:evenVBand="0" w:oddHBand="0" w:evenHBand="0" w:firstRowFirstColumn="0" w:firstRowLastColumn="0" w:lastRowFirstColumn="0" w:lastRowLastColumn="0"/>
            </w:pPr>
            <w:r>
              <w:t>147</w:t>
            </w:r>
          </w:p>
        </w:tc>
      </w:tr>
      <w:tr w:rsidR="00034CD8" w14:paraId="086CC602" w14:textId="77777777">
        <w:tc>
          <w:tcPr>
            <w:cnfStyle w:val="001000000000" w:firstRow="0" w:lastRow="0" w:firstColumn="1" w:lastColumn="0" w:oddVBand="0" w:evenVBand="0" w:oddHBand="0" w:evenHBand="0" w:firstRowFirstColumn="0" w:firstRowLastColumn="0" w:lastRowFirstColumn="0" w:lastRowLastColumn="0"/>
            <w:tcW w:w="3544" w:type="dxa"/>
          </w:tcPr>
          <w:p w14:paraId="180BAC04" w14:textId="77777777" w:rsidR="00034CD8" w:rsidRDefault="00034CD8">
            <w:r>
              <w:t>Land, buildings, infrastructure, plant and equipment</w:t>
            </w:r>
          </w:p>
        </w:tc>
        <w:tc>
          <w:tcPr>
            <w:tcW w:w="851" w:type="dxa"/>
          </w:tcPr>
          <w:p w14:paraId="12D2E5EE" w14:textId="77777777" w:rsidR="00034CD8" w:rsidRDefault="00034CD8">
            <w:pPr>
              <w:cnfStyle w:val="000000000000" w:firstRow="0" w:lastRow="0" w:firstColumn="0" w:lastColumn="0" w:oddVBand="0" w:evenVBand="0" w:oddHBand="0" w:evenHBand="0" w:firstRowFirstColumn="0" w:firstRowLastColumn="0" w:lastRowFirstColumn="0" w:lastRowLastColumn="0"/>
            </w:pPr>
            <w:r>
              <w:t>522 495</w:t>
            </w:r>
          </w:p>
        </w:tc>
        <w:tc>
          <w:tcPr>
            <w:tcW w:w="850" w:type="dxa"/>
          </w:tcPr>
          <w:p w14:paraId="3FCB9216" w14:textId="77777777" w:rsidR="00034CD8" w:rsidRDefault="00034CD8">
            <w:pPr>
              <w:cnfStyle w:val="000000000000" w:firstRow="0" w:lastRow="0" w:firstColumn="0" w:lastColumn="0" w:oddVBand="0" w:evenVBand="0" w:oddHBand="0" w:evenHBand="0" w:firstRowFirstColumn="0" w:firstRowLastColumn="0" w:lastRowFirstColumn="0" w:lastRowLastColumn="0"/>
            </w:pPr>
            <w:r>
              <w:t>521 361</w:t>
            </w:r>
          </w:p>
        </w:tc>
        <w:tc>
          <w:tcPr>
            <w:tcW w:w="851" w:type="dxa"/>
          </w:tcPr>
          <w:p w14:paraId="7FB0196D" w14:textId="77777777" w:rsidR="00034CD8" w:rsidRDefault="00034CD8">
            <w:pPr>
              <w:cnfStyle w:val="000000000000" w:firstRow="0" w:lastRow="0" w:firstColumn="0" w:lastColumn="0" w:oddVBand="0" w:evenVBand="0" w:oddHBand="0" w:evenHBand="0" w:firstRowFirstColumn="0" w:firstRowLastColumn="0" w:lastRowFirstColumn="0" w:lastRowLastColumn="0"/>
            </w:pPr>
            <w:r>
              <w:t>538 429</w:t>
            </w:r>
          </w:p>
        </w:tc>
        <w:tc>
          <w:tcPr>
            <w:tcW w:w="850" w:type="dxa"/>
          </w:tcPr>
          <w:p w14:paraId="21CC56B9" w14:textId="77777777" w:rsidR="00034CD8" w:rsidRDefault="00034CD8">
            <w:pPr>
              <w:cnfStyle w:val="000000000000" w:firstRow="0" w:lastRow="0" w:firstColumn="0" w:lastColumn="0" w:oddVBand="0" w:evenVBand="0" w:oddHBand="0" w:evenHBand="0" w:firstRowFirstColumn="0" w:firstRowLastColumn="0" w:lastRowFirstColumn="0" w:lastRowLastColumn="0"/>
            </w:pPr>
            <w:r>
              <w:t>569 258</w:t>
            </w:r>
          </w:p>
        </w:tc>
        <w:tc>
          <w:tcPr>
            <w:tcW w:w="906" w:type="dxa"/>
          </w:tcPr>
          <w:p w14:paraId="3727AEE1" w14:textId="77777777" w:rsidR="00034CD8" w:rsidRDefault="00034CD8">
            <w:pPr>
              <w:cnfStyle w:val="000000000000" w:firstRow="0" w:lastRow="0" w:firstColumn="0" w:lastColumn="0" w:oddVBand="0" w:evenVBand="0" w:oddHBand="0" w:evenHBand="0" w:firstRowFirstColumn="0" w:firstRowLastColumn="0" w:lastRowFirstColumn="0" w:lastRowLastColumn="0"/>
            </w:pPr>
            <w:r>
              <w:t>583 073</w:t>
            </w:r>
          </w:p>
        </w:tc>
      </w:tr>
      <w:tr w:rsidR="00034CD8" w14:paraId="309B0599"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4FF4ED27" w14:textId="77777777" w:rsidR="00034CD8" w:rsidRDefault="00034CD8">
            <w:r>
              <w:t>Other non</w:t>
            </w:r>
            <w:r>
              <w:noBreakHyphen/>
              <w:t>financial assets</w:t>
            </w:r>
          </w:p>
        </w:tc>
        <w:tc>
          <w:tcPr>
            <w:tcW w:w="851" w:type="dxa"/>
            <w:tcBorders>
              <w:bottom w:val="single" w:sz="6" w:space="0" w:color="auto"/>
            </w:tcBorders>
          </w:tcPr>
          <w:p w14:paraId="023AD461" w14:textId="77777777" w:rsidR="00034CD8" w:rsidRDefault="00034CD8">
            <w:pPr>
              <w:cnfStyle w:val="000000000000" w:firstRow="0" w:lastRow="0" w:firstColumn="0" w:lastColumn="0" w:oddVBand="0" w:evenVBand="0" w:oddHBand="0" w:evenHBand="0" w:firstRowFirstColumn="0" w:firstRowLastColumn="0" w:lastRowFirstColumn="0" w:lastRowLastColumn="0"/>
            </w:pPr>
            <w:r>
              <w:t>8 014</w:t>
            </w:r>
          </w:p>
        </w:tc>
        <w:tc>
          <w:tcPr>
            <w:tcW w:w="850" w:type="dxa"/>
            <w:tcBorders>
              <w:bottom w:val="single" w:sz="6" w:space="0" w:color="auto"/>
            </w:tcBorders>
          </w:tcPr>
          <w:p w14:paraId="25F22D3C" w14:textId="77777777" w:rsidR="00034CD8" w:rsidRDefault="00034CD8">
            <w:pPr>
              <w:cnfStyle w:val="000000000000" w:firstRow="0" w:lastRow="0" w:firstColumn="0" w:lastColumn="0" w:oddVBand="0" w:evenVBand="0" w:oddHBand="0" w:evenHBand="0" w:firstRowFirstColumn="0" w:firstRowLastColumn="0" w:lastRowFirstColumn="0" w:lastRowLastColumn="0"/>
            </w:pPr>
            <w:r>
              <w:t>8 213</w:t>
            </w:r>
          </w:p>
        </w:tc>
        <w:tc>
          <w:tcPr>
            <w:tcW w:w="851" w:type="dxa"/>
            <w:tcBorders>
              <w:bottom w:val="single" w:sz="6" w:space="0" w:color="auto"/>
            </w:tcBorders>
          </w:tcPr>
          <w:p w14:paraId="56BE1FC7" w14:textId="77777777" w:rsidR="00034CD8" w:rsidRDefault="00034CD8">
            <w:pPr>
              <w:cnfStyle w:val="000000000000" w:firstRow="0" w:lastRow="0" w:firstColumn="0" w:lastColumn="0" w:oddVBand="0" w:evenVBand="0" w:oddHBand="0" w:evenHBand="0" w:firstRowFirstColumn="0" w:firstRowLastColumn="0" w:lastRowFirstColumn="0" w:lastRowLastColumn="0"/>
            </w:pPr>
            <w:r>
              <w:t>8 067</w:t>
            </w:r>
          </w:p>
        </w:tc>
        <w:tc>
          <w:tcPr>
            <w:tcW w:w="850" w:type="dxa"/>
            <w:tcBorders>
              <w:bottom w:val="single" w:sz="6" w:space="0" w:color="auto"/>
            </w:tcBorders>
          </w:tcPr>
          <w:p w14:paraId="56D602FD" w14:textId="77777777" w:rsidR="00034CD8" w:rsidRDefault="00034CD8">
            <w:pPr>
              <w:cnfStyle w:val="000000000000" w:firstRow="0" w:lastRow="0" w:firstColumn="0" w:lastColumn="0" w:oddVBand="0" w:evenVBand="0" w:oddHBand="0" w:evenHBand="0" w:firstRowFirstColumn="0" w:firstRowLastColumn="0" w:lastRowFirstColumn="0" w:lastRowLastColumn="0"/>
            </w:pPr>
            <w:r>
              <w:t>7 965</w:t>
            </w:r>
          </w:p>
        </w:tc>
        <w:tc>
          <w:tcPr>
            <w:tcW w:w="906" w:type="dxa"/>
            <w:tcBorders>
              <w:bottom w:val="single" w:sz="6" w:space="0" w:color="auto"/>
            </w:tcBorders>
          </w:tcPr>
          <w:p w14:paraId="6B3D7AC0" w14:textId="77777777" w:rsidR="00034CD8" w:rsidRDefault="00034CD8">
            <w:pPr>
              <w:cnfStyle w:val="000000000000" w:firstRow="0" w:lastRow="0" w:firstColumn="0" w:lastColumn="0" w:oddVBand="0" w:evenVBand="0" w:oddHBand="0" w:evenHBand="0" w:firstRowFirstColumn="0" w:firstRowLastColumn="0" w:lastRowFirstColumn="0" w:lastRowLastColumn="0"/>
            </w:pPr>
            <w:r>
              <w:t>7 879</w:t>
            </w:r>
          </w:p>
        </w:tc>
      </w:tr>
      <w:tr w:rsidR="00034CD8" w14:paraId="61367291"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46327D26" w14:textId="77777777" w:rsidR="00034CD8" w:rsidRDefault="00034CD8">
            <w:r>
              <w:rPr>
                <w:b/>
              </w:rPr>
              <w:t>Total non</w:t>
            </w:r>
            <w:r>
              <w:rPr>
                <w:b/>
              </w:rPr>
              <w:noBreakHyphen/>
              <w:t>financial assets</w:t>
            </w:r>
          </w:p>
        </w:tc>
        <w:tc>
          <w:tcPr>
            <w:tcW w:w="851" w:type="dxa"/>
            <w:tcBorders>
              <w:top w:val="single" w:sz="6" w:space="0" w:color="auto"/>
              <w:bottom w:val="single" w:sz="6" w:space="0" w:color="auto"/>
            </w:tcBorders>
          </w:tcPr>
          <w:p w14:paraId="19F7E7F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532 812</w:t>
            </w:r>
          </w:p>
        </w:tc>
        <w:tc>
          <w:tcPr>
            <w:tcW w:w="850" w:type="dxa"/>
            <w:tcBorders>
              <w:top w:val="single" w:sz="6" w:space="0" w:color="auto"/>
              <w:bottom w:val="single" w:sz="6" w:space="0" w:color="auto"/>
            </w:tcBorders>
          </w:tcPr>
          <w:p w14:paraId="568B657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531 748</w:t>
            </w:r>
          </w:p>
        </w:tc>
        <w:tc>
          <w:tcPr>
            <w:tcW w:w="851" w:type="dxa"/>
            <w:tcBorders>
              <w:top w:val="single" w:sz="6" w:space="0" w:color="auto"/>
              <w:bottom w:val="single" w:sz="6" w:space="0" w:color="auto"/>
            </w:tcBorders>
          </w:tcPr>
          <w:p w14:paraId="3CC08BE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549 055</w:t>
            </w:r>
          </w:p>
        </w:tc>
        <w:tc>
          <w:tcPr>
            <w:tcW w:w="850" w:type="dxa"/>
            <w:tcBorders>
              <w:top w:val="single" w:sz="6" w:space="0" w:color="auto"/>
              <w:bottom w:val="single" w:sz="6" w:space="0" w:color="auto"/>
            </w:tcBorders>
          </w:tcPr>
          <w:p w14:paraId="41C3F88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579 614</w:t>
            </w:r>
          </w:p>
        </w:tc>
        <w:tc>
          <w:tcPr>
            <w:tcW w:w="906" w:type="dxa"/>
            <w:tcBorders>
              <w:top w:val="single" w:sz="6" w:space="0" w:color="auto"/>
              <w:bottom w:val="single" w:sz="6" w:space="0" w:color="auto"/>
            </w:tcBorders>
          </w:tcPr>
          <w:p w14:paraId="16233F0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593 443</w:t>
            </w:r>
          </w:p>
        </w:tc>
      </w:tr>
      <w:tr w:rsidR="00034CD8" w14:paraId="3F6DE2C6"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00D62243" w14:textId="77777777" w:rsidR="00034CD8" w:rsidRDefault="00034CD8">
            <w:r>
              <w:rPr>
                <w:b/>
              </w:rPr>
              <w:t>Total assets</w:t>
            </w:r>
          </w:p>
        </w:tc>
        <w:tc>
          <w:tcPr>
            <w:tcW w:w="851" w:type="dxa"/>
            <w:tcBorders>
              <w:top w:val="single" w:sz="6" w:space="0" w:color="auto"/>
            </w:tcBorders>
          </w:tcPr>
          <w:p w14:paraId="31ED01F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592 459</w:t>
            </w:r>
          </w:p>
        </w:tc>
        <w:tc>
          <w:tcPr>
            <w:tcW w:w="850" w:type="dxa"/>
            <w:tcBorders>
              <w:top w:val="single" w:sz="6" w:space="0" w:color="auto"/>
            </w:tcBorders>
          </w:tcPr>
          <w:p w14:paraId="6C70245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593 219</w:t>
            </w:r>
          </w:p>
        </w:tc>
        <w:tc>
          <w:tcPr>
            <w:tcW w:w="851" w:type="dxa"/>
            <w:tcBorders>
              <w:top w:val="single" w:sz="6" w:space="0" w:color="auto"/>
            </w:tcBorders>
          </w:tcPr>
          <w:p w14:paraId="252FD06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611 492</w:t>
            </w:r>
          </w:p>
        </w:tc>
        <w:tc>
          <w:tcPr>
            <w:tcW w:w="850" w:type="dxa"/>
            <w:tcBorders>
              <w:top w:val="single" w:sz="6" w:space="0" w:color="auto"/>
            </w:tcBorders>
          </w:tcPr>
          <w:p w14:paraId="365ABBB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644 420</w:t>
            </w:r>
          </w:p>
        </w:tc>
        <w:tc>
          <w:tcPr>
            <w:tcW w:w="906" w:type="dxa"/>
            <w:tcBorders>
              <w:top w:val="single" w:sz="6" w:space="0" w:color="auto"/>
            </w:tcBorders>
          </w:tcPr>
          <w:p w14:paraId="51E0FD9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660 691</w:t>
            </w:r>
          </w:p>
        </w:tc>
      </w:tr>
      <w:tr w:rsidR="00034CD8" w14:paraId="7927BE1B" w14:textId="77777777">
        <w:tc>
          <w:tcPr>
            <w:cnfStyle w:val="001000000000" w:firstRow="0" w:lastRow="0" w:firstColumn="1" w:lastColumn="0" w:oddVBand="0" w:evenVBand="0" w:oddHBand="0" w:evenHBand="0" w:firstRowFirstColumn="0" w:firstRowLastColumn="0" w:lastRowFirstColumn="0" w:lastRowLastColumn="0"/>
            <w:tcW w:w="3544" w:type="dxa"/>
          </w:tcPr>
          <w:p w14:paraId="75A199FF" w14:textId="77777777" w:rsidR="00034CD8" w:rsidRDefault="00034CD8">
            <w:r>
              <w:rPr>
                <w:b/>
              </w:rPr>
              <w:t>Liabilities</w:t>
            </w:r>
          </w:p>
        </w:tc>
        <w:tc>
          <w:tcPr>
            <w:tcW w:w="851" w:type="dxa"/>
          </w:tcPr>
          <w:p w14:paraId="539DC43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Pr>
          <w:p w14:paraId="667C960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1" w:type="dxa"/>
          </w:tcPr>
          <w:p w14:paraId="549502B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Pr>
          <w:p w14:paraId="7395A40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06" w:type="dxa"/>
          </w:tcPr>
          <w:p w14:paraId="4EC1BAC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46B702AB" w14:textId="77777777">
        <w:tc>
          <w:tcPr>
            <w:cnfStyle w:val="001000000000" w:firstRow="0" w:lastRow="0" w:firstColumn="1" w:lastColumn="0" w:oddVBand="0" w:evenVBand="0" w:oddHBand="0" w:evenHBand="0" w:firstRowFirstColumn="0" w:firstRowLastColumn="0" w:lastRowFirstColumn="0" w:lastRowLastColumn="0"/>
            <w:tcW w:w="3544" w:type="dxa"/>
          </w:tcPr>
          <w:p w14:paraId="04B51324" w14:textId="77777777" w:rsidR="00034CD8" w:rsidRDefault="00034CD8">
            <w:r>
              <w:t>Deposits held and advances received</w:t>
            </w:r>
          </w:p>
        </w:tc>
        <w:tc>
          <w:tcPr>
            <w:tcW w:w="851" w:type="dxa"/>
          </w:tcPr>
          <w:p w14:paraId="31ABECF9" w14:textId="77777777" w:rsidR="00034CD8" w:rsidRDefault="00034CD8">
            <w:pPr>
              <w:cnfStyle w:val="000000000000" w:firstRow="0" w:lastRow="0" w:firstColumn="0" w:lastColumn="0" w:oddVBand="0" w:evenVBand="0" w:oddHBand="0" w:evenHBand="0" w:firstRowFirstColumn="0" w:firstRowLastColumn="0" w:lastRowFirstColumn="0" w:lastRowLastColumn="0"/>
            </w:pPr>
            <w:r>
              <w:t>1 805</w:t>
            </w:r>
          </w:p>
        </w:tc>
        <w:tc>
          <w:tcPr>
            <w:tcW w:w="850" w:type="dxa"/>
          </w:tcPr>
          <w:p w14:paraId="2BAEDC55" w14:textId="77777777" w:rsidR="00034CD8" w:rsidRDefault="00034CD8">
            <w:pPr>
              <w:cnfStyle w:val="000000000000" w:firstRow="0" w:lastRow="0" w:firstColumn="0" w:lastColumn="0" w:oddVBand="0" w:evenVBand="0" w:oddHBand="0" w:evenHBand="0" w:firstRowFirstColumn="0" w:firstRowLastColumn="0" w:lastRowFirstColumn="0" w:lastRowLastColumn="0"/>
            </w:pPr>
            <w:r>
              <w:t>1 845</w:t>
            </w:r>
          </w:p>
        </w:tc>
        <w:tc>
          <w:tcPr>
            <w:tcW w:w="851" w:type="dxa"/>
          </w:tcPr>
          <w:p w14:paraId="6E47747B" w14:textId="77777777" w:rsidR="00034CD8" w:rsidRDefault="00034CD8">
            <w:pPr>
              <w:cnfStyle w:val="000000000000" w:firstRow="0" w:lastRow="0" w:firstColumn="0" w:lastColumn="0" w:oddVBand="0" w:evenVBand="0" w:oddHBand="0" w:evenHBand="0" w:firstRowFirstColumn="0" w:firstRowLastColumn="0" w:lastRowFirstColumn="0" w:lastRowLastColumn="0"/>
            </w:pPr>
            <w:r>
              <w:t>1 882</w:t>
            </w:r>
          </w:p>
        </w:tc>
        <w:tc>
          <w:tcPr>
            <w:tcW w:w="850" w:type="dxa"/>
          </w:tcPr>
          <w:p w14:paraId="464C7716" w14:textId="77777777" w:rsidR="00034CD8" w:rsidRDefault="00034CD8">
            <w:pPr>
              <w:cnfStyle w:val="000000000000" w:firstRow="0" w:lastRow="0" w:firstColumn="0" w:lastColumn="0" w:oddVBand="0" w:evenVBand="0" w:oddHBand="0" w:evenHBand="0" w:firstRowFirstColumn="0" w:firstRowLastColumn="0" w:lastRowFirstColumn="0" w:lastRowLastColumn="0"/>
            </w:pPr>
            <w:r>
              <w:t>1 818</w:t>
            </w:r>
          </w:p>
        </w:tc>
        <w:tc>
          <w:tcPr>
            <w:tcW w:w="906" w:type="dxa"/>
          </w:tcPr>
          <w:p w14:paraId="7E81701D" w14:textId="77777777" w:rsidR="00034CD8" w:rsidRDefault="00034CD8">
            <w:pPr>
              <w:cnfStyle w:val="000000000000" w:firstRow="0" w:lastRow="0" w:firstColumn="0" w:lastColumn="0" w:oddVBand="0" w:evenVBand="0" w:oddHBand="0" w:evenHBand="0" w:firstRowFirstColumn="0" w:firstRowLastColumn="0" w:lastRowFirstColumn="0" w:lastRowLastColumn="0"/>
            </w:pPr>
            <w:r>
              <w:t>1 827</w:t>
            </w:r>
          </w:p>
        </w:tc>
      </w:tr>
      <w:tr w:rsidR="00034CD8" w14:paraId="099BB030" w14:textId="77777777">
        <w:tc>
          <w:tcPr>
            <w:cnfStyle w:val="001000000000" w:firstRow="0" w:lastRow="0" w:firstColumn="1" w:lastColumn="0" w:oddVBand="0" w:evenVBand="0" w:oddHBand="0" w:evenHBand="0" w:firstRowFirstColumn="0" w:firstRowLastColumn="0" w:lastRowFirstColumn="0" w:lastRowLastColumn="0"/>
            <w:tcW w:w="3544" w:type="dxa"/>
          </w:tcPr>
          <w:p w14:paraId="75EE36F4" w14:textId="77777777" w:rsidR="00034CD8" w:rsidRDefault="00034CD8">
            <w:r>
              <w:t>Payables</w:t>
            </w:r>
          </w:p>
        </w:tc>
        <w:tc>
          <w:tcPr>
            <w:tcW w:w="851" w:type="dxa"/>
          </w:tcPr>
          <w:p w14:paraId="4EBF30DE" w14:textId="77777777" w:rsidR="00034CD8" w:rsidRDefault="00034CD8">
            <w:pPr>
              <w:cnfStyle w:val="000000000000" w:firstRow="0" w:lastRow="0" w:firstColumn="0" w:lastColumn="0" w:oddVBand="0" w:evenVBand="0" w:oddHBand="0" w:evenHBand="0" w:firstRowFirstColumn="0" w:firstRowLastColumn="0" w:lastRowFirstColumn="0" w:lastRowLastColumn="0"/>
            </w:pPr>
            <w:r>
              <w:t>8 528</w:t>
            </w:r>
          </w:p>
        </w:tc>
        <w:tc>
          <w:tcPr>
            <w:tcW w:w="850" w:type="dxa"/>
          </w:tcPr>
          <w:p w14:paraId="17C282CD" w14:textId="77777777" w:rsidR="00034CD8" w:rsidRDefault="00034CD8">
            <w:pPr>
              <w:cnfStyle w:val="000000000000" w:firstRow="0" w:lastRow="0" w:firstColumn="0" w:lastColumn="0" w:oddVBand="0" w:evenVBand="0" w:oddHBand="0" w:evenHBand="0" w:firstRowFirstColumn="0" w:firstRowLastColumn="0" w:lastRowFirstColumn="0" w:lastRowLastColumn="0"/>
            </w:pPr>
            <w:r>
              <w:t>7 965</w:t>
            </w:r>
          </w:p>
        </w:tc>
        <w:tc>
          <w:tcPr>
            <w:tcW w:w="851" w:type="dxa"/>
          </w:tcPr>
          <w:p w14:paraId="1C20B742" w14:textId="77777777" w:rsidR="00034CD8" w:rsidRDefault="00034CD8">
            <w:pPr>
              <w:cnfStyle w:val="000000000000" w:firstRow="0" w:lastRow="0" w:firstColumn="0" w:lastColumn="0" w:oddVBand="0" w:evenVBand="0" w:oddHBand="0" w:evenHBand="0" w:firstRowFirstColumn="0" w:firstRowLastColumn="0" w:lastRowFirstColumn="0" w:lastRowLastColumn="0"/>
            </w:pPr>
            <w:r>
              <w:t>7 904</w:t>
            </w:r>
          </w:p>
        </w:tc>
        <w:tc>
          <w:tcPr>
            <w:tcW w:w="850" w:type="dxa"/>
          </w:tcPr>
          <w:p w14:paraId="2E232F14" w14:textId="77777777" w:rsidR="00034CD8" w:rsidRDefault="00034CD8">
            <w:pPr>
              <w:cnfStyle w:val="000000000000" w:firstRow="0" w:lastRow="0" w:firstColumn="0" w:lastColumn="0" w:oddVBand="0" w:evenVBand="0" w:oddHBand="0" w:evenHBand="0" w:firstRowFirstColumn="0" w:firstRowLastColumn="0" w:lastRowFirstColumn="0" w:lastRowLastColumn="0"/>
            </w:pPr>
            <w:r>
              <w:t>8 020</w:t>
            </w:r>
          </w:p>
        </w:tc>
        <w:tc>
          <w:tcPr>
            <w:tcW w:w="906" w:type="dxa"/>
          </w:tcPr>
          <w:p w14:paraId="16D1CC6A" w14:textId="77777777" w:rsidR="00034CD8" w:rsidRDefault="00034CD8">
            <w:pPr>
              <w:cnfStyle w:val="000000000000" w:firstRow="0" w:lastRow="0" w:firstColumn="0" w:lastColumn="0" w:oddVBand="0" w:evenVBand="0" w:oddHBand="0" w:evenHBand="0" w:firstRowFirstColumn="0" w:firstRowLastColumn="0" w:lastRowFirstColumn="0" w:lastRowLastColumn="0"/>
            </w:pPr>
            <w:r>
              <w:t>8 046</w:t>
            </w:r>
          </w:p>
        </w:tc>
      </w:tr>
      <w:tr w:rsidR="00034CD8" w14:paraId="002A54ED" w14:textId="77777777">
        <w:tc>
          <w:tcPr>
            <w:cnfStyle w:val="001000000000" w:firstRow="0" w:lastRow="0" w:firstColumn="1" w:lastColumn="0" w:oddVBand="0" w:evenVBand="0" w:oddHBand="0" w:evenHBand="0" w:firstRowFirstColumn="0" w:firstRowLastColumn="0" w:lastRowFirstColumn="0" w:lastRowLastColumn="0"/>
            <w:tcW w:w="3544" w:type="dxa"/>
          </w:tcPr>
          <w:p w14:paraId="34C2E553" w14:textId="77777777" w:rsidR="00034CD8" w:rsidRDefault="00034CD8">
            <w:r>
              <w:t>Borrowings</w:t>
            </w:r>
          </w:p>
        </w:tc>
        <w:tc>
          <w:tcPr>
            <w:tcW w:w="851" w:type="dxa"/>
          </w:tcPr>
          <w:p w14:paraId="33E46A5C" w14:textId="77777777" w:rsidR="00034CD8" w:rsidRDefault="00034CD8">
            <w:pPr>
              <w:cnfStyle w:val="000000000000" w:firstRow="0" w:lastRow="0" w:firstColumn="0" w:lastColumn="0" w:oddVBand="0" w:evenVBand="0" w:oddHBand="0" w:evenHBand="0" w:firstRowFirstColumn="0" w:firstRowLastColumn="0" w:lastRowFirstColumn="0" w:lastRowLastColumn="0"/>
            </w:pPr>
            <w:r>
              <w:t>227 331</w:t>
            </w:r>
          </w:p>
        </w:tc>
        <w:tc>
          <w:tcPr>
            <w:tcW w:w="850" w:type="dxa"/>
          </w:tcPr>
          <w:p w14:paraId="5CD110A7" w14:textId="77777777" w:rsidR="00034CD8" w:rsidRDefault="00034CD8">
            <w:pPr>
              <w:cnfStyle w:val="000000000000" w:firstRow="0" w:lastRow="0" w:firstColumn="0" w:lastColumn="0" w:oddVBand="0" w:evenVBand="0" w:oddHBand="0" w:evenHBand="0" w:firstRowFirstColumn="0" w:firstRowLastColumn="0" w:lastRowFirstColumn="0" w:lastRowLastColumn="0"/>
            </w:pPr>
            <w:r>
              <w:t>230 323</w:t>
            </w:r>
          </w:p>
        </w:tc>
        <w:tc>
          <w:tcPr>
            <w:tcW w:w="851" w:type="dxa"/>
          </w:tcPr>
          <w:p w14:paraId="5B78D093" w14:textId="77777777" w:rsidR="00034CD8" w:rsidRDefault="00034CD8">
            <w:pPr>
              <w:cnfStyle w:val="000000000000" w:firstRow="0" w:lastRow="0" w:firstColumn="0" w:lastColumn="0" w:oddVBand="0" w:evenVBand="0" w:oddHBand="0" w:evenHBand="0" w:firstRowFirstColumn="0" w:firstRowLastColumn="0" w:lastRowFirstColumn="0" w:lastRowLastColumn="0"/>
            </w:pPr>
            <w:r>
              <w:t>246 430</w:t>
            </w:r>
          </w:p>
        </w:tc>
        <w:tc>
          <w:tcPr>
            <w:tcW w:w="850" w:type="dxa"/>
          </w:tcPr>
          <w:p w14:paraId="44E6858C" w14:textId="77777777" w:rsidR="00034CD8" w:rsidRDefault="00034CD8">
            <w:pPr>
              <w:cnfStyle w:val="000000000000" w:firstRow="0" w:lastRow="0" w:firstColumn="0" w:lastColumn="0" w:oddVBand="0" w:evenVBand="0" w:oddHBand="0" w:evenHBand="0" w:firstRowFirstColumn="0" w:firstRowLastColumn="0" w:lastRowFirstColumn="0" w:lastRowLastColumn="0"/>
            </w:pPr>
            <w:r>
              <w:t>259 198</w:t>
            </w:r>
          </w:p>
        </w:tc>
        <w:tc>
          <w:tcPr>
            <w:tcW w:w="906" w:type="dxa"/>
          </w:tcPr>
          <w:p w14:paraId="5A9E2626" w14:textId="77777777" w:rsidR="00034CD8" w:rsidRDefault="00034CD8">
            <w:pPr>
              <w:cnfStyle w:val="000000000000" w:firstRow="0" w:lastRow="0" w:firstColumn="0" w:lastColumn="0" w:oddVBand="0" w:evenVBand="0" w:oddHBand="0" w:evenHBand="0" w:firstRowFirstColumn="0" w:firstRowLastColumn="0" w:lastRowFirstColumn="0" w:lastRowLastColumn="0"/>
            </w:pPr>
            <w:r>
              <w:t>273 938</w:t>
            </w:r>
          </w:p>
        </w:tc>
      </w:tr>
      <w:tr w:rsidR="00034CD8" w14:paraId="2E596BA2" w14:textId="77777777">
        <w:tc>
          <w:tcPr>
            <w:cnfStyle w:val="001000000000" w:firstRow="0" w:lastRow="0" w:firstColumn="1" w:lastColumn="0" w:oddVBand="0" w:evenVBand="0" w:oddHBand="0" w:evenHBand="0" w:firstRowFirstColumn="0" w:firstRowLastColumn="0" w:lastRowFirstColumn="0" w:lastRowLastColumn="0"/>
            <w:tcW w:w="3544" w:type="dxa"/>
          </w:tcPr>
          <w:p w14:paraId="7308C8C2" w14:textId="77777777" w:rsidR="00034CD8" w:rsidRDefault="00034CD8">
            <w:r>
              <w:t>Employee benefits</w:t>
            </w:r>
          </w:p>
        </w:tc>
        <w:tc>
          <w:tcPr>
            <w:tcW w:w="851" w:type="dxa"/>
          </w:tcPr>
          <w:p w14:paraId="330AB151" w14:textId="77777777" w:rsidR="00034CD8" w:rsidRDefault="00034CD8">
            <w:pPr>
              <w:cnfStyle w:val="000000000000" w:firstRow="0" w:lastRow="0" w:firstColumn="0" w:lastColumn="0" w:oddVBand="0" w:evenVBand="0" w:oddHBand="0" w:evenHBand="0" w:firstRowFirstColumn="0" w:firstRowLastColumn="0" w:lastRowFirstColumn="0" w:lastRowLastColumn="0"/>
            </w:pPr>
            <w:r>
              <w:t>13 076</w:t>
            </w:r>
          </w:p>
        </w:tc>
        <w:tc>
          <w:tcPr>
            <w:tcW w:w="850" w:type="dxa"/>
          </w:tcPr>
          <w:p w14:paraId="3C41356F" w14:textId="77777777" w:rsidR="00034CD8" w:rsidRDefault="00034CD8">
            <w:pPr>
              <w:cnfStyle w:val="000000000000" w:firstRow="0" w:lastRow="0" w:firstColumn="0" w:lastColumn="0" w:oddVBand="0" w:evenVBand="0" w:oddHBand="0" w:evenHBand="0" w:firstRowFirstColumn="0" w:firstRowLastColumn="0" w:lastRowFirstColumn="0" w:lastRowLastColumn="0"/>
            </w:pPr>
            <w:r>
              <w:t>12 540</w:t>
            </w:r>
          </w:p>
        </w:tc>
        <w:tc>
          <w:tcPr>
            <w:tcW w:w="851" w:type="dxa"/>
          </w:tcPr>
          <w:p w14:paraId="2CABC854" w14:textId="77777777" w:rsidR="00034CD8" w:rsidRDefault="00034CD8">
            <w:pPr>
              <w:cnfStyle w:val="000000000000" w:firstRow="0" w:lastRow="0" w:firstColumn="0" w:lastColumn="0" w:oddVBand="0" w:evenVBand="0" w:oddHBand="0" w:evenHBand="0" w:firstRowFirstColumn="0" w:firstRowLastColumn="0" w:lastRowFirstColumn="0" w:lastRowLastColumn="0"/>
            </w:pPr>
            <w:r>
              <w:t>12 920</w:t>
            </w:r>
          </w:p>
        </w:tc>
        <w:tc>
          <w:tcPr>
            <w:tcW w:w="850" w:type="dxa"/>
          </w:tcPr>
          <w:p w14:paraId="553112A9" w14:textId="77777777" w:rsidR="00034CD8" w:rsidRDefault="00034CD8">
            <w:pPr>
              <w:cnfStyle w:val="000000000000" w:firstRow="0" w:lastRow="0" w:firstColumn="0" w:lastColumn="0" w:oddVBand="0" w:evenVBand="0" w:oddHBand="0" w:evenHBand="0" w:firstRowFirstColumn="0" w:firstRowLastColumn="0" w:lastRowFirstColumn="0" w:lastRowLastColumn="0"/>
            </w:pPr>
            <w:r>
              <w:t>13 304</w:t>
            </w:r>
          </w:p>
        </w:tc>
        <w:tc>
          <w:tcPr>
            <w:tcW w:w="906" w:type="dxa"/>
          </w:tcPr>
          <w:p w14:paraId="56A5B68F" w14:textId="77777777" w:rsidR="00034CD8" w:rsidRDefault="00034CD8">
            <w:pPr>
              <w:cnfStyle w:val="000000000000" w:firstRow="0" w:lastRow="0" w:firstColumn="0" w:lastColumn="0" w:oddVBand="0" w:evenVBand="0" w:oddHBand="0" w:evenHBand="0" w:firstRowFirstColumn="0" w:firstRowLastColumn="0" w:lastRowFirstColumn="0" w:lastRowLastColumn="0"/>
            </w:pPr>
            <w:r>
              <w:t>13 688</w:t>
            </w:r>
          </w:p>
        </w:tc>
      </w:tr>
      <w:tr w:rsidR="00034CD8" w14:paraId="49BC0DF2" w14:textId="77777777">
        <w:tc>
          <w:tcPr>
            <w:cnfStyle w:val="001000000000" w:firstRow="0" w:lastRow="0" w:firstColumn="1" w:lastColumn="0" w:oddVBand="0" w:evenVBand="0" w:oddHBand="0" w:evenHBand="0" w:firstRowFirstColumn="0" w:firstRowLastColumn="0" w:lastRowFirstColumn="0" w:lastRowLastColumn="0"/>
            <w:tcW w:w="3544" w:type="dxa"/>
          </w:tcPr>
          <w:p w14:paraId="3782FDF8" w14:textId="77777777" w:rsidR="00034CD8" w:rsidRDefault="00034CD8">
            <w:r>
              <w:t>Superannuation</w:t>
            </w:r>
          </w:p>
        </w:tc>
        <w:tc>
          <w:tcPr>
            <w:tcW w:w="851" w:type="dxa"/>
          </w:tcPr>
          <w:p w14:paraId="3755DDF3" w14:textId="77777777" w:rsidR="00034CD8" w:rsidRDefault="00034CD8">
            <w:pPr>
              <w:cnfStyle w:val="000000000000" w:firstRow="0" w:lastRow="0" w:firstColumn="0" w:lastColumn="0" w:oddVBand="0" w:evenVBand="0" w:oddHBand="0" w:evenHBand="0" w:firstRowFirstColumn="0" w:firstRowLastColumn="0" w:lastRowFirstColumn="0" w:lastRowLastColumn="0"/>
            </w:pPr>
            <w:r>
              <w:t>18 625</w:t>
            </w:r>
          </w:p>
        </w:tc>
        <w:tc>
          <w:tcPr>
            <w:tcW w:w="850" w:type="dxa"/>
          </w:tcPr>
          <w:p w14:paraId="7430785C" w14:textId="77777777" w:rsidR="00034CD8" w:rsidRDefault="00034CD8">
            <w:pPr>
              <w:cnfStyle w:val="000000000000" w:firstRow="0" w:lastRow="0" w:firstColumn="0" w:lastColumn="0" w:oddVBand="0" w:evenVBand="0" w:oddHBand="0" w:evenHBand="0" w:firstRowFirstColumn="0" w:firstRowLastColumn="0" w:lastRowFirstColumn="0" w:lastRowLastColumn="0"/>
            </w:pPr>
            <w:r>
              <w:t>17 301</w:t>
            </w:r>
          </w:p>
        </w:tc>
        <w:tc>
          <w:tcPr>
            <w:tcW w:w="851" w:type="dxa"/>
          </w:tcPr>
          <w:p w14:paraId="02864D66" w14:textId="77777777" w:rsidR="00034CD8" w:rsidRDefault="00034CD8">
            <w:pPr>
              <w:cnfStyle w:val="000000000000" w:firstRow="0" w:lastRow="0" w:firstColumn="0" w:lastColumn="0" w:oddVBand="0" w:evenVBand="0" w:oddHBand="0" w:evenHBand="0" w:firstRowFirstColumn="0" w:firstRowLastColumn="0" w:lastRowFirstColumn="0" w:lastRowLastColumn="0"/>
            </w:pPr>
            <w:r>
              <w:t>17 404</w:t>
            </w:r>
          </w:p>
        </w:tc>
        <w:tc>
          <w:tcPr>
            <w:tcW w:w="850" w:type="dxa"/>
          </w:tcPr>
          <w:p w14:paraId="7553EBC9" w14:textId="77777777" w:rsidR="00034CD8" w:rsidRDefault="00034CD8">
            <w:pPr>
              <w:cnfStyle w:val="000000000000" w:firstRow="0" w:lastRow="0" w:firstColumn="0" w:lastColumn="0" w:oddVBand="0" w:evenVBand="0" w:oddHBand="0" w:evenHBand="0" w:firstRowFirstColumn="0" w:firstRowLastColumn="0" w:lastRowFirstColumn="0" w:lastRowLastColumn="0"/>
            </w:pPr>
            <w:r>
              <w:t>16 208</w:t>
            </w:r>
          </w:p>
        </w:tc>
        <w:tc>
          <w:tcPr>
            <w:tcW w:w="906" w:type="dxa"/>
          </w:tcPr>
          <w:p w14:paraId="2F8984E5" w14:textId="77777777" w:rsidR="00034CD8" w:rsidRDefault="00034CD8">
            <w:pPr>
              <w:cnfStyle w:val="000000000000" w:firstRow="0" w:lastRow="0" w:firstColumn="0" w:lastColumn="0" w:oddVBand="0" w:evenVBand="0" w:oddHBand="0" w:evenHBand="0" w:firstRowFirstColumn="0" w:firstRowLastColumn="0" w:lastRowFirstColumn="0" w:lastRowLastColumn="0"/>
            </w:pPr>
            <w:r>
              <w:t>14 948</w:t>
            </w:r>
          </w:p>
        </w:tc>
      </w:tr>
      <w:tr w:rsidR="00034CD8" w14:paraId="65FC2EAB" w14:textId="77777777">
        <w:tc>
          <w:tcPr>
            <w:cnfStyle w:val="001000000000" w:firstRow="0" w:lastRow="0" w:firstColumn="1" w:lastColumn="0" w:oddVBand="0" w:evenVBand="0" w:oddHBand="0" w:evenHBand="0" w:firstRowFirstColumn="0" w:firstRowLastColumn="0" w:lastRowFirstColumn="0" w:lastRowLastColumn="0"/>
            <w:tcW w:w="3544" w:type="dxa"/>
          </w:tcPr>
          <w:p w14:paraId="4E6FE510" w14:textId="77777777" w:rsidR="00034CD8" w:rsidRDefault="00034CD8">
            <w:r>
              <w:t>Other provisions</w:t>
            </w:r>
          </w:p>
        </w:tc>
        <w:tc>
          <w:tcPr>
            <w:tcW w:w="851" w:type="dxa"/>
          </w:tcPr>
          <w:p w14:paraId="35B38316" w14:textId="77777777" w:rsidR="00034CD8" w:rsidRDefault="00034CD8">
            <w:pPr>
              <w:cnfStyle w:val="000000000000" w:firstRow="0" w:lastRow="0" w:firstColumn="0" w:lastColumn="0" w:oddVBand="0" w:evenVBand="0" w:oddHBand="0" w:evenHBand="0" w:firstRowFirstColumn="0" w:firstRowLastColumn="0" w:lastRowFirstColumn="0" w:lastRowLastColumn="0"/>
            </w:pPr>
            <w:r>
              <w:t>4 224</w:t>
            </w:r>
          </w:p>
        </w:tc>
        <w:tc>
          <w:tcPr>
            <w:tcW w:w="850" w:type="dxa"/>
          </w:tcPr>
          <w:p w14:paraId="42B8A887" w14:textId="77777777" w:rsidR="00034CD8" w:rsidRDefault="00034CD8">
            <w:pPr>
              <w:cnfStyle w:val="000000000000" w:firstRow="0" w:lastRow="0" w:firstColumn="0" w:lastColumn="0" w:oddVBand="0" w:evenVBand="0" w:oddHBand="0" w:evenHBand="0" w:firstRowFirstColumn="0" w:firstRowLastColumn="0" w:lastRowFirstColumn="0" w:lastRowLastColumn="0"/>
            </w:pPr>
            <w:r>
              <w:t>4 131</w:t>
            </w:r>
          </w:p>
        </w:tc>
        <w:tc>
          <w:tcPr>
            <w:tcW w:w="851" w:type="dxa"/>
          </w:tcPr>
          <w:p w14:paraId="41260C19" w14:textId="77777777" w:rsidR="00034CD8" w:rsidRDefault="00034CD8">
            <w:pPr>
              <w:cnfStyle w:val="000000000000" w:firstRow="0" w:lastRow="0" w:firstColumn="0" w:lastColumn="0" w:oddVBand="0" w:evenVBand="0" w:oddHBand="0" w:evenHBand="0" w:firstRowFirstColumn="0" w:firstRowLastColumn="0" w:lastRowFirstColumn="0" w:lastRowLastColumn="0"/>
            </w:pPr>
            <w:r>
              <w:t>3 823</w:t>
            </w:r>
          </w:p>
        </w:tc>
        <w:tc>
          <w:tcPr>
            <w:tcW w:w="850" w:type="dxa"/>
          </w:tcPr>
          <w:p w14:paraId="6BAAF8BD" w14:textId="77777777" w:rsidR="00034CD8" w:rsidRDefault="00034CD8">
            <w:pPr>
              <w:cnfStyle w:val="000000000000" w:firstRow="0" w:lastRow="0" w:firstColumn="0" w:lastColumn="0" w:oddVBand="0" w:evenVBand="0" w:oddHBand="0" w:evenHBand="0" w:firstRowFirstColumn="0" w:firstRowLastColumn="0" w:lastRowFirstColumn="0" w:lastRowLastColumn="0"/>
            </w:pPr>
            <w:r>
              <w:t>3 768</w:t>
            </w:r>
          </w:p>
        </w:tc>
        <w:tc>
          <w:tcPr>
            <w:tcW w:w="906" w:type="dxa"/>
          </w:tcPr>
          <w:p w14:paraId="19156CD0" w14:textId="77777777" w:rsidR="00034CD8" w:rsidRDefault="00034CD8">
            <w:pPr>
              <w:cnfStyle w:val="000000000000" w:firstRow="0" w:lastRow="0" w:firstColumn="0" w:lastColumn="0" w:oddVBand="0" w:evenVBand="0" w:oddHBand="0" w:evenHBand="0" w:firstRowFirstColumn="0" w:firstRowLastColumn="0" w:lastRowFirstColumn="0" w:lastRowLastColumn="0"/>
            </w:pPr>
            <w:r>
              <w:t>3 870</w:t>
            </w:r>
          </w:p>
        </w:tc>
      </w:tr>
      <w:tr w:rsidR="00034CD8" w14:paraId="75017527"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16973E6D" w14:textId="77777777" w:rsidR="00034CD8" w:rsidRDefault="00034CD8">
            <w:r>
              <w:t>Other liabilities</w:t>
            </w:r>
          </w:p>
        </w:tc>
        <w:tc>
          <w:tcPr>
            <w:tcW w:w="851" w:type="dxa"/>
            <w:tcBorders>
              <w:bottom w:val="single" w:sz="6" w:space="0" w:color="auto"/>
            </w:tcBorders>
          </w:tcPr>
          <w:p w14:paraId="43428914" w14:textId="77777777" w:rsidR="00034CD8" w:rsidRDefault="00034CD8">
            <w:pPr>
              <w:cnfStyle w:val="000000000000" w:firstRow="0" w:lastRow="0" w:firstColumn="0" w:lastColumn="0" w:oddVBand="0" w:evenVBand="0" w:oddHBand="0" w:evenHBand="0" w:firstRowFirstColumn="0" w:firstRowLastColumn="0" w:lastRowFirstColumn="0" w:lastRowLastColumn="0"/>
            </w:pPr>
            <w:r>
              <w:t>31 207</w:t>
            </w:r>
          </w:p>
        </w:tc>
        <w:tc>
          <w:tcPr>
            <w:tcW w:w="850" w:type="dxa"/>
            <w:tcBorders>
              <w:bottom w:val="single" w:sz="6" w:space="0" w:color="auto"/>
            </w:tcBorders>
          </w:tcPr>
          <w:p w14:paraId="6A91A7EB" w14:textId="77777777" w:rsidR="00034CD8" w:rsidRDefault="00034CD8">
            <w:pPr>
              <w:cnfStyle w:val="000000000000" w:firstRow="0" w:lastRow="0" w:firstColumn="0" w:lastColumn="0" w:oddVBand="0" w:evenVBand="0" w:oddHBand="0" w:evenHBand="0" w:firstRowFirstColumn="0" w:firstRowLastColumn="0" w:lastRowFirstColumn="0" w:lastRowLastColumn="0"/>
            </w:pPr>
            <w:r>
              <w:t>31 002</w:t>
            </w:r>
          </w:p>
        </w:tc>
        <w:tc>
          <w:tcPr>
            <w:tcW w:w="851" w:type="dxa"/>
            <w:tcBorders>
              <w:bottom w:val="single" w:sz="6" w:space="0" w:color="auto"/>
            </w:tcBorders>
          </w:tcPr>
          <w:p w14:paraId="70E3D289" w14:textId="77777777" w:rsidR="00034CD8" w:rsidRDefault="00034CD8">
            <w:pPr>
              <w:cnfStyle w:val="000000000000" w:firstRow="0" w:lastRow="0" w:firstColumn="0" w:lastColumn="0" w:oddVBand="0" w:evenVBand="0" w:oddHBand="0" w:evenHBand="0" w:firstRowFirstColumn="0" w:firstRowLastColumn="0" w:lastRowFirstColumn="0" w:lastRowLastColumn="0"/>
            </w:pPr>
            <w:r>
              <w:t>30 536</w:t>
            </w:r>
          </w:p>
        </w:tc>
        <w:tc>
          <w:tcPr>
            <w:tcW w:w="850" w:type="dxa"/>
            <w:tcBorders>
              <w:bottom w:val="single" w:sz="6" w:space="0" w:color="auto"/>
            </w:tcBorders>
          </w:tcPr>
          <w:p w14:paraId="6F10CEBF" w14:textId="77777777" w:rsidR="00034CD8" w:rsidRDefault="00034CD8">
            <w:pPr>
              <w:cnfStyle w:val="000000000000" w:firstRow="0" w:lastRow="0" w:firstColumn="0" w:lastColumn="0" w:oddVBand="0" w:evenVBand="0" w:oddHBand="0" w:evenHBand="0" w:firstRowFirstColumn="0" w:firstRowLastColumn="0" w:lastRowFirstColumn="0" w:lastRowLastColumn="0"/>
            </w:pPr>
            <w:r>
              <w:t>29 613</w:t>
            </w:r>
          </w:p>
        </w:tc>
        <w:tc>
          <w:tcPr>
            <w:tcW w:w="906" w:type="dxa"/>
            <w:tcBorders>
              <w:bottom w:val="single" w:sz="6" w:space="0" w:color="auto"/>
            </w:tcBorders>
          </w:tcPr>
          <w:p w14:paraId="72D874B0" w14:textId="77777777" w:rsidR="00034CD8" w:rsidRDefault="00034CD8">
            <w:pPr>
              <w:cnfStyle w:val="000000000000" w:firstRow="0" w:lastRow="0" w:firstColumn="0" w:lastColumn="0" w:oddVBand="0" w:evenVBand="0" w:oddHBand="0" w:evenHBand="0" w:firstRowFirstColumn="0" w:firstRowLastColumn="0" w:lastRowFirstColumn="0" w:lastRowLastColumn="0"/>
            </w:pPr>
            <w:r>
              <w:t>28 685</w:t>
            </w:r>
          </w:p>
        </w:tc>
      </w:tr>
      <w:tr w:rsidR="00034CD8" w14:paraId="66B16AF2"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53F844B0" w14:textId="77777777" w:rsidR="00034CD8" w:rsidRDefault="00034CD8">
            <w:r>
              <w:rPr>
                <w:b/>
              </w:rPr>
              <w:t>Total liabilities</w:t>
            </w:r>
          </w:p>
        </w:tc>
        <w:tc>
          <w:tcPr>
            <w:tcW w:w="851" w:type="dxa"/>
            <w:tcBorders>
              <w:top w:val="single" w:sz="6" w:space="0" w:color="auto"/>
              <w:bottom w:val="single" w:sz="6" w:space="0" w:color="auto"/>
            </w:tcBorders>
          </w:tcPr>
          <w:p w14:paraId="767006F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304 795</w:t>
            </w:r>
          </w:p>
        </w:tc>
        <w:tc>
          <w:tcPr>
            <w:tcW w:w="850" w:type="dxa"/>
            <w:tcBorders>
              <w:top w:val="single" w:sz="6" w:space="0" w:color="auto"/>
              <w:bottom w:val="single" w:sz="6" w:space="0" w:color="auto"/>
            </w:tcBorders>
          </w:tcPr>
          <w:p w14:paraId="42C7918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305 105</w:t>
            </w:r>
          </w:p>
        </w:tc>
        <w:tc>
          <w:tcPr>
            <w:tcW w:w="851" w:type="dxa"/>
            <w:tcBorders>
              <w:top w:val="single" w:sz="6" w:space="0" w:color="auto"/>
              <w:bottom w:val="single" w:sz="6" w:space="0" w:color="auto"/>
            </w:tcBorders>
          </w:tcPr>
          <w:p w14:paraId="7D26248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320 900</w:t>
            </w:r>
          </w:p>
        </w:tc>
        <w:tc>
          <w:tcPr>
            <w:tcW w:w="850" w:type="dxa"/>
            <w:tcBorders>
              <w:top w:val="single" w:sz="6" w:space="0" w:color="auto"/>
              <w:bottom w:val="single" w:sz="6" w:space="0" w:color="auto"/>
            </w:tcBorders>
          </w:tcPr>
          <w:p w14:paraId="3B545C5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331 930</w:t>
            </w:r>
          </w:p>
        </w:tc>
        <w:tc>
          <w:tcPr>
            <w:tcW w:w="906" w:type="dxa"/>
            <w:tcBorders>
              <w:top w:val="single" w:sz="6" w:space="0" w:color="auto"/>
              <w:bottom w:val="single" w:sz="6" w:space="0" w:color="auto"/>
            </w:tcBorders>
          </w:tcPr>
          <w:p w14:paraId="2E67FF1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345 001</w:t>
            </w:r>
          </w:p>
        </w:tc>
      </w:tr>
      <w:tr w:rsidR="00034CD8" w14:paraId="4A92516F"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3F60A719" w14:textId="77777777" w:rsidR="00034CD8" w:rsidRDefault="00034CD8">
            <w:r>
              <w:rPr>
                <w:b/>
              </w:rPr>
              <w:t>Net assets</w:t>
            </w:r>
          </w:p>
        </w:tc>
        <w:tc>
          <w:tcPr>
            <w:tcW w:w="851" w:type="dxa"/>
            <w:tcBorders>
              <w:top w:val="single" w:sz="6" w:space="0" w:color="auto"/>
              <w:bottom w:val="single" w:sz="12" w:space="0" w:color="auto"/>
            </w:tcBorders>
          </w:tcPr>
          <w:p w14:paraId="79F7341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287 664</w:t>
            </w:r>
          </w:p>
        </w:tc>
        <w:tc>
          <w:tcPr>
            <w:tcW w:w="850" w:type="dxa"/>
            <w:tcBorders>
              <w:top w:val="single" w:sz="6" w:space="0" w:color="auto"/>
              <w:bottom w:val="single" w:sz="12" w:space="0" w:color="auto"/>
            </w:tcBorders>
          </w:tcPr>
          <w:p w14:paraId="1B9701B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288 114</w:t>
            </w:r>
          </w:p>
        </w:tc>
        <w:tc>
          <w:tcPr>
            <w:tcW w:w="851" w:type="dxa"/>
            <w:tcBorders>
              <w:top w:val="single" w:sz="6" w:space="0" w:color="auto"/>
              <w:bottom w:val="single" w:sz="12" w:space="0" w:color="auto"/>
            </w:tcBorders>
          </w:tcPr>
          <w:p w14:paraId="0B28D65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290 591</w:t>
            </w:r>
          </w:p>
        </w:tc>
        <w:tc>
          <w:tcPr>
            <w:tcW w:w="850" w:type="dxa"/>
            <w:tcBorders>
              <w:top w:val="single" w:sz="6" w:space="0" w:color="auto"/>
              <w:bottom w:val="single" w:sz="12" w:space="0" w:color="auto"/>
            </w:tcBorders>
          </w:tcPr>
          <w:p w14:paraId="38B2B44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312 490</w:t>
            </w:r>
          </w:p>
        </w:tc>
        <w:tc>
          <w:tcPr>
            <w:tcW w:w="906" w:type="dxa"/>
            <w:tcBorders>
              <w:top w:val="single" w:sz="6" w:space="0" w:color="auto"/>
              <w:bottom w:val="single" w:sz="12" w:space="0" w:color="auto"/>
            </w:tcBorders>
          </w:tcPr>
          <w:p w14:paraId="3ABB9D6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315 690</w:t>
            </w:r>
          </w:p>
        </w:tc>
      </w:tr>
      <w:tr w:rsidR="00034CD8" w14:paraId="18A6DCAB"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6A4AE112" w14:textId="77777777" w:rsidR="00034CD8" w:rsidRDefault="00034CD8">
            <w:r>
              <w:rPr>
                <w:b/>
              </w:rPr>
              <w:t>Equity</w:t>
            </w:r>
          </w:p>
        </w:tc>
        <w:tc>
          <w:tcPr>
            <w:tcW w:w="851" w:type="dxa"/>
            <w:tcBorders>
              <w:top w:val="single" w:sz="6" w:space="0" w:color="auto"/>
            </w:tcBorders>
          </w:tcPr>
          <w:p w14:paraId="55A94FE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5B6AF4A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3138C38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9B1B42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06" w:type="dxa"/>
            <w:tcBorders>
              <w:top w:val="single" w:sz="6" w:space="0" w:color="auto"/>
            </w:tcBorders>
          </w:tcPr>
          <w:p w14:paraId="61586EF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15787066" w14:textId="77777777">
        <w:tc>
          <w:tcPr>
            <w:cnfStyle w:val="001000000000" w:firstRow="0" w:lastRow="0" w:firstColumn="1" w:lastColumn="0" w:oddVBand="0" w:evenVBand="0" w:oddHBand="0" w:evenHBand="0" w:firstRowFirstColumn="0" w:firstRowLastColumn="0" w:lastRowFirstColumn="0" w:lastRowLastColumn="0"/>
            <w:tcW w:w="3544" w:type="dxa"/>
          </w:tcPr>
          <w:p w14:paraId="546C5028" w14:textId="77777777" w:rsidR="00034CD8" w:rsidRDefault="00034CD8">
            <w:r>
              <w:t>Accumulated surplus/(deficit)</w:t>
            </w:r>
          </w:p>
        </w:tc>
        <w:tc>
          <w:tcPr>
            <w:tcW w:w="851" w:type="dxa"/>
          </w:tcPr>
          <w:p w14:paraId="5A4BE5AC" w14:textId="77777777" w:rsidR="00034CD8" w:rsidRDefault="00034CD8">
            <w:pPr>
              <w:cnfStyle w:val="000000000000" w:firstRow="0" w:lastRow="0" w:firstColumn="0" w:lastColumn="0" w:oddVBand="0" w:evenVBand="0" w:oddHBand="0" w:evenHBand="0" w:firstRowFirstColumn="0" w:firstRowLastColumn="0" w:lastRowFirstColumn="0" w:lastRowLastColumn="0"/>
            </w:pPr>
            <w:r>
              <w:t>62 568</w:t>
            </w:r>
          </w:p>
        </w:tc>
        <w:tc>
          <w:tcPr>
            <w:tcW w:w="850" w:type="dxa"/>
          </w:tcPr>
          <w:p w14:paraId="2CB6DAD7" w14:textId="77777777" w:rsidR="00034CD8" w:rsidRDefault="00034CD8">
            <w:pPr>
              <w:cnfStyle w:val="000000000000" w:firstRow="0" w:lastRow="0" w:firstColumn="0" w:lastColumn="0" w:oddVBand="0" w:evenVBand="0" w:oddHBand="0" w:evenHBand="0" w:firstRowFirstColumn="0" w:firstRowLastColumn="0" w:lastRowFirstColumn="0" w:lastRowLastColumn="0"/>
            </w:pPr>
            <w:r>
              <w:t>61 750</w:t>
            </w:r>
          </w:p>
        </w:tc>
        <w:tc>
          <w:tcPr>
            <w:tcW w:w="851" w:type="dxa"/>
          </w:tcPr>
          <w:p w14:paraId="7DF63E65" w14:textId="77777777" w:rsidR="00034CD8" w:rsidRDefault="00034CD8">
            <w:pPr>
              <w:cnfStyle w:val="000000000000" w:firstRow="0" w:lastRow="0" w:firstColumn="0" w:lastColumn="0" w:oddVBand="0" w:evenVBand="0" w:oddHBand="0" w:evenHBand="0" w:firstRowFirstColumn="0" w:firstRowLastColumn="0" w:lastRowFirstColumn="0" w:lastRowLastColumn="0"/>
            </w:pPr>
            <w:r>
              <w:t>60 924</w:t>
            </w:r>
          </w:p>
        </w:tc>
        <w:tc>
          <w:tcPr>
            <w:tcW w:w="850" w:type="dxa"/>
          </w:tcPr>
          <w:p w14:paraId="6AC4B627" w14:textId="77777777" w:rsidR="00034CD8" w:rsidRDefault="00034CD8">
            <w:pPr>
              <w:cnfStyle w:val="000000000000" w:firstRow="0" w:lastRow="0" w:firstColumn="0" w:lastColumn="0" w:oddVBand="0" w:evenVBand="0" w:oddHBand="0" w:evenHBand="0" w:firstRowFirstColumn="0" w:firstRowLastColumn="0" w:lastRowFirstColumn="0" w:lastRowLastColumn="0"/>
            </w:pPr>
            <w:r>
              <w:t>60 779</w:t>
            </w:r>
          </w:p>
        </w:tc>
        <w:tc>
          <w:tcPr>
            <w:tcW w:w="906" w:type="dxa"/>
          </w:tcPr>
          <w:p w14:paraId="178CF3FA" w14:textId="77777777" w:rsidR="00034CD8" w:rsidRDefault="00034CD8">
            <w:pPr>
              <w:cnfStyle w:val="000000000000" w:firstRow="0" w:lastRow="0" w:firstColumn="0" w:lastColumn="0" w:oddVBand="0" w:evenVBand="0" w:oddHBand="0" w:evenHBand="0" w:firstRowFirstColumn="0" w:firstRowLastColumn="0" w:lastRowFirstColumn="0" w:lastRowLastColumn="0"/>
            </w:pPr>
            <w:r>
              <w:t>59 631</w:t>
            </w:r>
          </w:p>
        </w:tc>
      </w:tr>
      <w:tr w:rsidR="00034CD8" w14:paraId="150BD191"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487CC3D5" w14:textId="77777777" w:rsidR="00034CD8" w:rsidRDefault="00034CD8">
            <w:r>
              <w:t>Reserves</w:t>
            </w:r>
          </w:p>
        </w:tc>
        <w:tc>
          <w:tcPr>
            <w:tcW w:w="851" w:type="dxa"/>
            <w:tcBorders>
              <w:bottom w:val="single" w:sz="6" w:space="0" w:color="auto"/>
            </w:tcBorders>
          </w:tcPr>
          <w:p w14:paraId="7571A6DB" w14:textId="77777777" w:rsidR="00034CD8" w:rsidRDefault="00034CD8">
            <w:pPr>
              <w:cnfStyle w:val="000000000000" w:firstRow="0" w:lastRow="0" w:firstColumn="0" w:lastColumn="0" w:oddVBand="0" w:evenVBand="0" w:oddHBand="0" w:evenHBand="0" w:firstRowFirstColumn="0" w:firstRowLastColumn="0" w:lastRowFirstColumn="0" w:lastRowLastColumn="0"/>
            </w:pPr>
            <w:r>
              <w:t>225 096</w:t>
            </w:r>
          </w:p>
        </w:tc>
        <w:tc>
          <w:tcPr>
            <w:tcW w:w="850" w:type="dxa"/>
            <w:tcBorders>
              <w:bottom w:val="single" w:sz="6" w:space="0" w:color="auto"/>
            </w:tcBorders>
          </w:tcPr>
          <w:p w14:paraId="241B0FA7" w14:textId="77777777" w:rsidR="00034CD8" w:rsidRDefault="00034CD8">
            <w:pPr>
              <w:cnfStyle w:val="000000000000" w:firstRow="0" w:lastRow="0" w:firstColumn="0" w:lastColumn="0" w:oddVBand="0" w:evenVBand="0" w:oddHBand="0" w:evenHBand="0" w:firstRowFirstColumn="0" w:firstRowLastColumn="0" w:lastRowFirstColumn="0" w:lastRowLastColumn="0"/>
            </w:pPr>
            <w:r>
              <w:t>226 365</w:t>
            </w:r>
          </w:p>
        </w:tc>
        <w:tc>
          <w:tcPr>
            <w:tcW w:w="851" w:type="dxa"/>
            <w:tcBorders>
              <w:bottom w:val="single" w:sz="6" w:space="0" w:color="auto"/>
            </w:tcBorders>
          </w:tcPr>
          <w:p w14:paraId="3D344951" w14:textId="77777777" w:rsidR="00034CD8" w:rsidRDefault="00034CD8">
            <w:pPr>
              <w:cnfStyle w:val="000000000000" w:firstRow="0" w:lastRow="0" w:firstColumn="0" w:lastColumn="0" w:oddVBand="0" w:evenVBand="0" w:oddHBand="0" w:evenHBand="0" w:firstRowFirstColumn="0" w:firstRowLastColumn="0" w:lastRowFirstColumn="0" w:lastRowLastColumn="0"/>
            </w:pPr>
            <w:r>
              <w:t>229 668</w:t>
            </w:r>
          </w:p>
        </w:tc>
        <w:tc>
          <w:tcPr>
            <w:tcW w:w="850" w:type="dxa"/>
            <w:tcBorders>
              <w:bottom w:val="single" w:sz="6" w:space="0" w:color="auto"/>
            </w:tcBorders>
          </w:tcPr>
          <w:p w14:paraId="19ED857D" w14:textId="77777777" w:rsidR="00034CD8" w:rsidRDefault="00034CD8">
            <w:pPr>
              <w:cnfStyle w:val="000000000000" w:firstRow="0" w:lastRow="0" w:firstColumn="0" w:lastColumn="0" w:oddVBand="0" w:evenVBand="0" w:oddHBand="0" w:evenHBand="0" w:firstRowFirstColumn="0" w:firstRowLastColumn="0" w:lastRowFirstColumn="0" w:lastRowLastColumn="0"/>
            </w:pPr>
            <w:r>
              <w:t>251 711</w:t>
            </w:r>
          </w:p>
        </w:tc>
        <w:tc>
          <w:tcPr>
            <w:tcW w:w="906" w:type="dxa"/>
            <w:tcBorders>
              <w:bottom w:val="single" w:sz="6" w:space="0" w:color="auto"/>
            </w:tcBorders>
          </w:tcPr>
          <w:p w14:paraId="4826D6D0" w14:textId="77777777" w:rsidR="00034CD8" w:rsidRDefault="00034CD8">
            <w:pPr>
              <w:cnfStyle w:val="000000000000" w:firstRow="0" w:lastRow="0" w:firstColumn="0" w:lastColumn="0" w:oddVBand="0" w:evenVBand="0" w:oddHBand="0" w:evenHBand="0" w:firstRowFirstColumn="0" w:firstRowLastColumn="0" w:lastRowFirstColumn="0" w:lastRowLastColumn="0"/>
            </w:pPr>
            <w:r>
              <w:t>256 059</w:t>
            </w:r>
          </w:p>
        </w:tc>
      </w:tr>
      <w:tr w:rsidR="00034CD8" w14:paraId="4AE29758"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01735FA7" w14:textId="77777777" w:rsidR="00034CD8" w:rsidRDefault="00034CD8">
            <w:r>
              <w:rPr>
                <w:b/>
              </w:rPr>
              <w:t>Net worth</w:t>
            </w:r>
          </w:p>
        </w:tc>
        <w:tc>
          <w:tcPr>
            <w:tcW w:w="851" w:type="dxa"/>
            <w:tcBorders>
              <w:top w:val="single" w:sz="6" w:space="0" w:color="auto"/>
              <w:bottom w:val="single" w:sz="12" w:space="0" w:color="auto"/>
            </w:tcBorders>
          </w:tcPr>
          <w:p w14:paraId="4229311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287 664</w:t>
            </w:r>
          </w:p>
        </w:tc>
        <w:tc>
          <w:tcPr>
            <w:tcW w:w="850" w:type="dxa"/>
            <w:tcBorders>
              <w:top w:val="single" w:sz="6" w:space="0" w:color="auto"/>
              <w:bottom w:val="single" w:sz="12" w:space="0" w:color="auto"/>
            </w:tcBorders>
          </w:tcPr>
          <w:p w14:paraId="414CBAF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288 114</w:t>
            </w:r>
          </w:p>
        </w:tc>
        <w:tc>
          <w:tcPr>
            <w:tcW w:w="851" w:type="dxa"/>
            <w:tcBorders>
              <w:top w:val="single" w:sz="6" w:space="0" w:color="auto"/>
              <w:bottom w:val="single" w:sz="12" w:space="0" w:color="auto"/>
            </w:tcBorders>
          </w:tcPr>
          <w:p w14:paraId="37AC52F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290 591</w:t>
            </w:r>
          </w:p>
        </w:tc>
        <w:tc>
          <w:tcPr>
            <w:tcW w:w="850" w:type="dxa"/>
            <w:tcBorders>
              <w:top w:val="single" w:sz="6" w:space="0" w:color="auto"/>
              <w:bottom w:val="single" w:sz="12" w:space="0" w:color="auto"/>
            </w:tcBorders>
          </w:tcPr>
          <w:p w14:paraId="68F8B0E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312 490</w:t>
            </w:r>
          </w:p>
        </w:tc>
        <w:tc>
          <w:tcPr>
            <w:tcW w:w="906" w:type="dxa"/>
            <w:tcBorders>
              <w:top w:val="single" w:sz="6" w:space="0" w:color="auto"/>
              <w:bottom w:val="single" w:sz="12" w:space="0" w:color="auto"/>
            </w:tcBorders>
          </w:tcPr>
          <w:p w14:paraId="27A6F3C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315 690</w:t>
            </w:r>
          </w:p>
        </w:tc>
      </w:tr>
      <w:tr w:rsidR="00034CD8" w14:paraId="5C9331DB"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71D4EF72" w14:textId="77777777" w:rsidR="00034CD8" w:rsidRDefault="00034CD8"/>
        </w:tc>
        <w:tc>
          <w:tcPr>
            <w:tcW w:w="851" w:type="dxa"/>
            <w:tcBorders>
              <w:top w:val="single" w:sz="6" w:space="0" w:color="auto"/>
            </w:tcBorders>
          </w:tcPr>
          <w:p w14:paraId="10F2D88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4F68C2E0"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0108E87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4DC9DB1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06" w:type="dxa"/>
            <w:tcBorders>
              <w:top w:val="single" w:sz="6" w:space="0" w:color="auto"/>
            </w:tcBorders>
          </w:tcPr>
          <w:p w14:paraId="53E6E95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1682CFE6" w14:textId="77777777">
        <w:tc>
          <w:tcPr>
            <w:cnfStyle w:val="001000000000" w:firstRow="0" w:lastRow="0" w:firstColumn="1" w:lastColumn="0" w:oddVBand="0" w:evenVBand="0" w:oddHBand="0" w:evenHBand="0" w:firstRowFirstColumn="0" w:firstRowLastColumn="0" w:lastRowFirstColumn="0" w:lastRowLastColumn="0"/>
            <w:tcW w:w="3544" w:type="dxa"/>
          </w:tcPr>
          <w:p w14:paraId="15EC8AAF" w14:textId="77777777" w:rsidR="00034CD8" w:rsidRDefault="00034CD8">
            <w:r>
              <w:rPr>
                <w:b/>
              </w:rPr>
              <w:t>FISCAL AGGREGATES</w:t>
            </w:r>
          </w:p>
        </w:tc>
        <w:tc>
          <w:tcPr>
            <w:tcW w:w="851" w:type="dxa"/>
          </w:tcPr>
          <w:p w14:paraId="2E91132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Pr>
          <w:p w14:paraId="0E99504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1" w:type="dxa"/>
          </w:tcPr>
          <w:p w14:paraId="2AA9B71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850" w:type="dxa"/>
          </w:tcPr>
          <w:p w14:paraId="4BE0EA0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06" w:type="dxa"/>
          </w:tcPr>
          <w:p w14:paraId="0E7E189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1BA6CAD" w14:textId="77777777">
        <w:tc>
          <w:tcPr>
            <w:cnfStyle w:val="001000000000" w:firstRow="0" w:lastRow="0" w:firstColumn="1" w:lastColumn="0" w:oddVBand="0" w:evenVBand="0" w:oddHBand="0" w:evenHBand="0" w:firstRowFirstColumn="0" w:firstRowLastColumn="0" w:lastRowFirstColumn="0" w:lastRowLastColumn="0"/>
            <w:tcW w:w="3544" w:type="dxa"/>
          </w:tcPr>
          <w:p w14:paraId="336E5903" w14:textId="77777777" w:rsidR="00034CD8" w:rsidRDefault="00034CD8">
            <w:r>
              <w:t>Net financial worth</w:t>
            </w:r>
          </w:p>
        </w:tc>
        <w:tc>
          <w:tcPr>
            <w:tcW w:w="851" w:type="dxa"/>
          </w:tcPr>
          <w:p w14:paraId="2B59933F" w14:textId="77777777" w:rsidR="00034CD8" w:rsidRDefault="00034CD8">
            <w:pPr>
              <w:cnfStyle w:val="000000000000" w:firstRow="0" w:lastRow="0" w:firstColumn="0" w:lastColumn="0" w:oddVBand="0" w:evenVBand="0" w:oddHBand="0" w:evenHBand="0" w:firstRowFirstColumn="0" w:firstRowLastColumn="0" w:lastRowFirstColumn="0" w:lastRowLastColumn="0"/>
            </w:pPr>
            <w:r>
              <w:t>(245 148)</w:t>
            </w:r>
          </w:p>
        </w:tc>
        <w:tc>
          <w:tcPr>
            <w:tcW w:w="850" w:type="dxa"/>
          </w:tcPr>
          <w:p w14:paraId="2672927C" w14:textId="77777777" w:rsidR="00034CD8" w:rsidRDefault="00034CD8">
            <w:pPr>
              <w:cnfStyle w:val="000000000000" w:firstRow="0" w:lastRow="0" w:firstColumn="0" w:lastColumn="0" w:oddVBand="0" w:evenVBand="0" w:oddHBand="0" w:evenHBand="0" w:firstRowFirstColumn="0" w:firstRowLastColumn="0" w:lastRowFirstColumn="0" w:lastRowLastColumn="0"/>
            </w:pPr>
            <w:r>
              <w:t>(243 634)</w:t>
            </w:r>
          </w:p>
        </w:tc>
        <w:tc>
          <w:tcPr>
            <w:tcW w:w="851" w:type="dxa"/>
          </w:tcPr>
          <w:p w14:paraId="146A542D" w14:textId="77777777" w:rsidR="00034CD8" w:rsidRDefault="00034CD8">
            <w:pPr>
              <w:cnfStyle w:val="000000000000" w:firstRow="0" w:lastRow="0" w:firstColumn="0" w:lastColumn="0" w:oddVBand="0" w:evenVBand="0" w:oddHBand="0" w:evenHBand="0" w:firstRowFirstColumn="0" w:firstRowLastColumn="0" w:lastRowFirstColumn="0" w:lastRowLastColumn="0"/>
            </w:pPr>
            <w:r>
              <w:t>(258 463)</w:t>
            </w:r>
          </w:p>
        </w:tc>
        <w:tc>
          <w:tcPr>
            <w:tcW w:w="850" w:type="dxa"/>
          </w:tcPr>
          <w:p w14:paraId="4E2BED81" w14:textId="77777777" w:rsidR="00034CD8" w:rsidRDefault="00034CD8">
            <w:pPr>
              <w:cnfStyle w:val="000000000000" w:firstRow="0" w:lastRow="0" w:firstColumn="0" w:lastColumn="0" w:oddVBand="0" w:evenVBand="0" w:oddHBand="0" w:evenHBand="0" w:firstRowFirstColumn="0" w:firstRowLastColumn="0" w:lastRowFirstColumn="0" w:lastRowLastColumn="0"/>
            </w:pPr>
            <w:r>
              <w:t>(267 124)</w:t>
            </w:r>
          </w:p>
        </w:tc>
        <w:tc>
          <w:tcPr>
            <w:tcW w:w="906" w:type="dxa"/>
          </w:tcPr>
          <w:p w14:paraId="06435FAF" w14:textId="77777777" w:rsidR="00034CD8" w:rsidRDefault="00034CD8">
            <w:pPr>
              <w:cnfStyle w:val="000000000000" w:firstRow="0" w:lastRow="0" w:firstColumn="0" w:lastColumn="0" w:oddVBand="0" w:evenVBand="0" w:oddHBand="0" w:evenHBand="0" w:firstRowFirstColumn="0" w:firstRowLastColumn="0" w:lastRowFirstColumn="0" w:lastRowLastColumn="0"/>
            </w:pPr>
            <w:r>
              <w:t>(277 753)</w:t>
            </w:r>
          </w:p>
        </w:tc>
      </w:tr>
      <w:tr w:rsidR="00034CD8" w14:paraId="508E1303" w14:textId="77777777">
        <w:tc>
          <w:tcPr>
            <w:cnfStyle w:val="001000000000" w:firstRow="0" w:lastRow="0" w:firstColumn="1" w:lastColumn="0" w:oddVBand="0" w:evenVBand="0" w:oddHBand="0" w:evenHBand="0" w:firstRowFirstColumn="0" w:firstRowLastColumn="0" w:lastRowFirstColumn="0" w:lastRowLastColumn="0"/>
            <w:tcW w:w="3544" w:type="dxa"/>
          </w:tcPr>
          <w:p w14:paraId="47E81A37" w14:textId="77777777" w:rsidR="00034CD8" w:rsidRDefault="00034CD8">
            <w:r>
              <w:t>Net financial liabilities</w:t>
            </w:r>
          </w:p>
        </w:tc>
        <w:tc>
          <w:tcPr>
            <w:tcW w:w="851" w:type="dxa"/>
          </w:tcPr>
          <w:p w14:paraId="2E428301" w14:textId="77777777" w:rsidR="00034CD8" w:rsidRDefault="00034CD8">
            <w:pPr>
              <w:cnfStyle w:val="000000000000" w:firstRow="0" w:lastRow="0" w:firstColumn="0" w:lastColumn="0" w:oddVBand="0" w:evenVBand="0" w:oddHBand="0" w:evenHBand="0" w:firstRowFirstColumn="0" w:firstRowLastColumn="0" w:lastRowFirstColumn="0" w:lastRowLastColumn="0"/>
            </w:pPr>
            <w:r>
              <w:t>253 966</w:t>
            </w:r>
          </w:p>
        </w:tc>
        <w:tc>
          <w:tcPr>
            <w:tcW w:w="850" w:type="dxa"/>
          </w:tcPr>
          <w:p w14:paraId="48A87ABB" w14:textId="77777777" w:rsidR="00034CD8" w:rsidRDefault="00034CD8">
            <w:pPr>
              <w:cnfStyle w:val="000000000000" w:firstRow="0" w:lastRow="0" w:firstColumn="0" w:lastColumn="0" w:oddVBand="0" w:evenVBand="0" w:oddHBand="0" w:evenHBand="0" w:firstRowFirstColumn="0" w:firstRowLastColumn="0" w:lastRowFirstColumn="0" w:lastRowLastColumn="0"/>
            </w:pPr>
            <w:r>
              <w:t>254 135</w:t>
            </w:r>
          </w:p>
        </w:tc>
        <w:tc>
          <w:tcPr>
            <w:tcW w:w="851" w:type="dxa"/>
          </w:tcPr>
          <w:p w14:paraId="027928B6" w14:textId="77777777" w:rsidR="00034CD8" w:rsidRDefault="00034CD8">
            <w:pPr>
              <w:cnfStyle w:val="000000000000" w:firstRow="0" w:lastRow="0" w:firstColumn="0" w:lastColumn="0" w:oddVBand="0" w:evenVBand="0" w:oddHBand="0" w:evenHBand="0" w:firstRowFirstColumn="0" w:firstRowLastColumn="0" w:lastRowFirstColumn="0" w:lastRowLastColumn="0"/>
            </w:pPr>
            <w:r>
              <w:t>268 584</w:t>
            </w:r>
          </w:p>
        </w:tc>
        <w:tc>
          <w:tcPr>
            <w:tcW w:w="850" w:type="dxa"/>
          </w:tcPr>
          <w:p w14:paraId="7D1B7A3F" w14:textId="77777777" w:rsidR="00034CD8" w:rsidRDefault="00034CD8">
            <w:pPr>
              <w:cnfStyle w:val="000000000000" w:firstRow="0" w:lastRow="0" w:firstColumn="0" w:lastColumn="0" w:oddVBand="0" w:evenVBand="0" w:oddHBand="0" w:evenHBand="0" w:firstRowFirstColumn="0" w:firstRowLastColumn="0" w:lastRowFirstColumn="0" w:lastRowLastColumn="0"/>
            </w:pPr>
            <w:r>
              <w:t>277 589</w:t>
            </w:r>
          </w:p>
        </w:tc>
        <w:tc>
          <w:tcPr>
            <w:tcW w:w="906" w:type="dxa"/>
          </w:tcPr>
          <w:p w14:paraId="222DC292" w14:textId="77777777" w:rsidR="00034CD8" w:rsidRDefault="00034CD8">
            <w:pPr>
              <w:cnfStyle w:val="000000000000" w:firstRow="0" w:lastRow="0" w:firstColumn="0" w:lastColumn="0" w:oddVBand="0" w:evenVBand="0" w:oddHBand="0" w:evenHBand="0" w:firstRowFirstColumn="0" w:firstRowLastColumn="0" w:lastRowFirstColumn="0" w:lastRowLastColumn="0"/>
            </w:pPr>
            <w:r>
              <w:t>287 397</w:t>
            </w:r>
          </w:p>
        </w:tc>
      </w:tr>
      <w:tr w:rsidR="00034CD8" w14:paraId="505F78FD"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12" w:space="0" w:color="auto"/>
            </w:tcBorders>
          </w:tcPr>
          <w:p w14:paraId="757C27DD" w14:textId="77777777" w:rsidR="00034CD8" w:rsidRDefault="00034CD8">
            <w:r>
              <w:t>Net debt</w:t>
            </w:r>
          </w:p>
        </w:tc>
        <w:tc>
          <w:tcPr>
            <w:tcW w:w="851" w:type="dxa"/>
            <w:tcBorders>
              <w:bottom w:val="single" w:sz="12" w:space="0" w:color="auto"/>
            </w:tcBorders>
          </w:tcPr>
          <w:p w14:paraId="371237F5" w14:textId="77777777" w:rsidR="00034CD8" w:rsidRDefault="00034CD8">
            <w:pPr>
              <w:cnfStyle w:val="000000000000" w:firstRow="0" w:lastRow="0" w:firstColumn="0" w:lastColumn="0" w:oddVBand="0" w:evenVBand="0" w:oddHBand="0" w:evenHBand="0" w:firstRowFirstColumn="0" w:firstRowLastColumn="0" w:lastRowFirstColumn="0" w:lastRowLastColumn="0"/>
            </w:pPr>
            <w:r>
              <w:t>192 230</w:t>
            </w:r>
          </w:p>
        </w:tc>
        <w:tc>
          <w:tcPr>
            <w:tcW w:w="850" w:type="dxa"/>
            <w:tcBorders>
              <w:bottom w:val="single" w:sz="12" w:space="0" w:color="auto"/>
            </w:tcBorders>
          </w:tcPr>
          <w:p w14:paraId="50F9706B" w14:textId="77777777" w:rsidR="00034CD8" w:rsidRDefault="00034CD8">
            <w:pPr>
              <w:cnfStyle w:val="000000000000" w:firstRow="0" w:lastRow="0" w:firstColumn="0" w:lastColumn="0" w:oddVBand="0" w:evenVBand="0" w:oddHBand="0" w:evenHBand="0" w:firstRowFirstColumn="0" w:firstRowLastColumn="0" w:lastRowFirstColumn="0" w:lastRowLastColumn="0"/>
            </w:pPr>
            <w:r>
              <w:t>194 868</w:t>
            </w:r>
          </w:p>
        </w:tc>
        <w:tc>
          <w:tcPr>
            <w:tcW w:w="851" w:type="dxa"/>
            <w:tcBorders>
              <w:bottom w:val="single" w:sz="12" w:space="0" w:color="auto"/>
            </w:tcBorders>
          </w:tcPr>
          <w:p w14:paraId="0C5A9E7A" w14:textId="77777777" w:rsidR="00034CD8" w:rsidRDefault="00034CD8">
            <w:pPr>
              <w:cnfStyle w:val="000000000000" w:firstRow="0" w:lastRow="0" w:firstColumn="0" w:lastColumn="0" w:oddVBand="0" w:evenVBand="0" w:oddHBand="0" w:evenHBand="0" w:firstRowFirstColumn="0" w:firstRowLastColumn="0" w:lastRowFirstColumn="0" w:lastRowLastColumn="0"/>
            </w:pPr>
            <w:r>
              <w:t>209 890</w:t>
            </w:r>
          </w:p>
        </w:tc>
        <w:tc>
          <w:tcPr>
            <w:tcW w:w="850" w:type="dxa"/>
            <w:tcBorders>
              <w:bottom w:val="single" w:sz="12" w:space="0" w:color="auto"/>
            </w:tcBorders>
          </w:tcPr>
          <w:p w14:paraId="0B7E6D7D" w14:textId="77777777" w:rsidR="00034CD8" w:rsidRDefault="00034CD8">
            <w:pPr>
              <w:cnfStyle w:val="000000000000" w:firstRow="0" w:lastRow="0" w:firstColumn="0" w:lastColumn="0" w:oddVBand="0" w:evenVBand="0" w:oddHBand="0" w:evenHBand="0" w:firstRowFirstColumn="0" w:firstRowLastColumn="0" w:lastRowFirstColumn="0" w:lastRowLastColumn="0"/>
            </w:pPr>
            <w:r>
              <w:t>220 533</w:t>
            </w:r>
          </w:p>
        </w:tc>
        <w:tc>
          <w:tcPr>
            <w:tcW w:w="906" w:type="dxa"/>
            <w:tcBorders>
              <w:bottom w:val="single" w:sz="12" w:space="0" w:color="auto"/>
            </w:tcBorders>
          </w:tcPr>
          <w:p w14:paraId="0C3B0C9C" w14:textId="77777777" w:rsidR="00034CD8" w:rsidRDefault="00034CD8">
            <w:pPr>
              <w:cnfStyle w:val="000000000000" w:firstRow="0" w:lastRow="0" w:firstColumn="0" w:lastColumn="0" w:oddVBand="0" w:evenVBand="0" w:oddHBand="0" w:evenHBand="0" w:firstRowFirstColumn="0" w:firstRowLastColumn="0" w:lastRowFirstColumn="0" w:lastRowLastColumn="0"/>
            </w:pPr>
            <w:r>
              <w:t>232 758</w:t>
            </w:r>
          </w:p>
        </w:tc>
      </w:tr>
    </w:tbl>
    <w:p w14:paraId="79B16436" w14:textId="77777777" w:rsidR="00034CD8" w:rsidRPr="00921F69" w:rsidRDefault="00034CD8" w:rsidP="00034CD8">
      <w:pPr>
        <w:pStyle w:val="Note"/>
      </w:pPr>
      <w:r w:rsidRPr="00921F69">
        <w:t>Note:</w:t>
      </w:r>
    </w:p>
    <w:p w14:paraId="255E77CF" w14:textId="77777777" w:rsidR="00034CD8" w:rsidRDefault="00034CD8" w:rsidP="00034CD8">
      <w:pPr>
        <w:pStyle w:val="Note"/>
      </w:pPr>
      <w:r w:rsidRPr="00B249F8">
        <w:t>(a)</w:t>
      </w:r>
      <w:r w:rsidRPr="00B249F8">
        <w:tab/>
      </w:r>
      <w:r w:rsidRPr="00921F69">
        <w:t>Balances represent actual opening balances at 1 July 20</w:t>
      </w:r>
      <w:r>
        <w:t>25</w:t>
      </w:r>
      <w:r w:rsidRPr="00921F69">
        <w:t xml:space="preserve"> plus 20</w:t>
      </w:r>
      <w:r>
        <w:t>25-26</w:t>
      </w:r>
      <w:r w:rsidRPr="00921F69">
        <w:t xml:space="preserve"> budgeted movements.</w:t>
      </w:r>
    </w:p>
    <w:p w14:paraId="34271458" w14:textId="77777777" w:rsidR="00034CD8" w:rsidRPr="00024787" w:rsidRDefault="00034CD8" w:rsidP="00034CD8"/>
    <w:p w14:paraId="5A444D22" w14:textId="77777777" w:rsidR="00034CD8" w:rsidRDefault="00034CD8" w:rsidP="00034CD8">
      <w:pPr>
        <w:keepLines w:val="0"/>
        <w:rPr>
          <w:rFonts w:asciiTheme="majorHAnsi" w:hAnsiTheme="majorHAnsi" w:cstheme="minorBidi"/>
          <w:b/>
          <w:iCs/>
          <w:sz w:val="20"/>
          <w:szCs w:val="18"/>
        </w:rPr>
      </w:pPr>
      <w:r>
        <w:br w:type="page"/>
      </w:r>
    </w:p>
    <w:p w14:paraId="094FF10A" w14:textId="47F6DE81" w:rsidR="00034CD8" w:rsidRPr="00A87208" w:rsidRDefault="00034CD8" w:rsidP="00034CD8">
      <w:pPr>
        <w:pStyle w:val="TableHeading"/>
      </w:pPr>
      <w:r w:rsidRPr="00921F69">
        <w:lastRenderedPageBreak/>
        <w:t>Table 5.8</w:t>
      </w:r>
      <w:r w:rsidR="00943CE1">
        <w:t>:</w:t>
      </w:r>
      <w:r w:rsidRPr="00921F69">
        <w:tab/>
        <w:t xml:space="preserve">Non-financial public sector cash flow statement for the </w:t>
      </w:r>
      <w:r w:rsidRPr="00921F69">
        <w:br/>
        <w:t>financial year ended 30 June</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ash Flow (GG, PFC, NFPS)/Link_BU_CF.xlsx|Table:BU_CF_NFPS|MergedHeadingRow:1"/>
      </w:tblPr>
      <w:tblGrid>
        <w:gridCol w:w="3724"/>
        <w:gridCol w:w="238"/>
        <w:gridCol w:w="572"/>
        <w:gridCol w:w="794"/>
        <w:gridCol w:w="794"/>
        <w:gridCol w:w="794"/>
        <w:gridCol w:w="794"/>
      </w:tblGrid>
      <w:tr w:rsidR="00034CD8" w14:paraId="1759476E" w14:textId="77777777" w:rsidTr="00352E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4" w:type="dxa"/>
          </w:tcPr>
          <w:p w14:paraId="5ADEBE62" w14:textId="77777777" w:rsidR="00034CD8" w:rsidRPr="003E6D42" w:rsidRDefault="00034CD8">
            <w:pPr>
              <w:keepNext/>
              <w:spacing w:after="0"/>
              <w:rPr>
                <w:sz w:val="15"/>
                <w:szCs w:val="15"/>
              </w:rPr>
            </w:pPr>
          </w:p>
        </w:tc>
        <w:tc>
          <w:tcPr>
            <w:tcW w:w="810" w:type="dxa"/>
            <w:gridSpan w:val="2"/>
          </w:tcPr>
          <w:p w14:paraId="2E3AA6D2" w14:textId="77777777" w:rsidR="00034CD8" w:rsidRPr="003E6D42"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3E6D42">
              <w:rPr>
                <w:sz w:val="15"/>
                <w:szCs w:val="15"/>
              </w:rPr>
              <w:t>2025</w:t>
            </w:r>
            <w:r w:rsidRPr="003E6D42">
              <w:rPr>
                <w:sz w:val="15"/>
                <w:szCs w:val="15"/>
              </w:rPr>
              <w:noBreakHyphen/>
              <w:t>26</w:t>
            </w:r>
            <w:r w:rsidRPr="003E6D42">
              <w:rPr>
                <w:sz w:val="15"/>
                <w:szCs w:val="15"/>
              </w:rPr>
              <w:br/>
              <w:t>budget</w:t>
            </w:r>
          </w:p>
        </w:tc>
        <w:tc>
          <w:tcPr>
            <w:tcW w:w="794" w:type="dxa"/>
          </w:tcPr>
          <w:p w14:paraId="1B1E8B60" w14:textId="77777777" w:rsidR="00034CD8" w:rsidRPr="003E6D42"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3E6D42">
              <w:rPr>
                <w:sz w:val="15"/>
                <w:szCs w:val="15"/>
              </w:rPr>
              <w:t>2025</w:t>
            </w:r>
            <w:r w:rsidRPr="003E6D42">
              <w:rPr>
                <w:sz w:val="15"/>
                <w:szCs w:val="15"/>
              </w:rPr>
              <w:noBreakHyphen/>
              <w:t>26</w:t>
            </w:r>
            <w:r w:rsidRPr="003E6D42">
              <w:rPr>
                <w:sz w:val="15"/>
                <w:szCs w:val="15"/>
              </w:rPr>
              <w:br/>
              <w:t>revised</w:t>
            </w:r>
          </w:p>
        </w:tc>
        <w:tc>
          <w:tcPr>
            <w:tcW w:w="794" w:type="dxa"/>
          </w:tcPr>
          <w:p w14:paraId="7DD5A77B" w14:textId="77777777" w:rsidR="00034CD8" w:rsidRPr="003E6D42"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3E6D42">
              <w:rPr>
                <w:sz w:val="15"/>
                <w:szCs w:val="15"/>
              </w:rPr>
              <w:t>2026</w:t>
            </w:r>
            <w:r w:rsidRPr="003E6D42">
              <w:rPr>
                <w:sz w:val="15"/>
                <w:szCs w:val="15"/>
              </w:rPr>
              <w:noBreakHyphen/>
              <w:t>27</w:t>
            </w:r>
            <w:r w:rsidRPr="003E6D42">
              <w:rPr>
                <w:sz w:val="15"/>
                <w:szCs w:val="15"/>
              </w:rPr>
              <w:br/>
              <w:t>estimate</w:t>
            </w:r>
          </w:p>
        </w:tc>
        <w:tc>
          <w:tcPr>
            <w:tcW w:w="794" w:type="dxa"/>
          </w:tcPr>
          <w:p w14:paraId="08871013" w14:textId="77777777" w:rsidR="00034CD8" w:rsidRPr="003E6D42"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3E6D42">
              <w:rPr>
                <w:sz w:val="15"/>
                <w:szCs w:val="15"/>
              </w:rPr>
              <w:t>2027</w:t>
            </w:r>
            <w:r w:rsidRPr="003E6D42">
              <w:rPr>
                <w:sz w:val="15"/>
                <w:szCs w:val="15"/>
              </w:rPr>
              <w:noBreakHyphen/>
              <w:t>28</w:t>
            </w:r>
            <w:r w:rsidRPr="003E6D42">
              <w:rPr>
                <w:sz w:val="15"/>
                <w:szCs w:val="15"/>
              </w:rPr>
              <w:br/>
              <w:t>estimate</w:t>
            </w:r>
          </w:p>
        </w:tc>
        <w:tc>
          <w:tcPr>
            <w:tcW w:w="794" w:type="dxa"/>
          </w:tcPr>
          <w:p w14:paraId="40805C14" w14:textId="77777777" w:rsidR="00034CD8" w:rsidRPr="003E6D42"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3E6D42">
              <w:rPr>
                <w:sz w:val="15"/>
                <w:szCs w:val="15"/>
              </w:rPr>
              <w:t>2028</w:t>
            </w:r>
            <w:r w:rsidRPr="003E6D42">
              <w:rPr>
                <w:sz w:val="15"/>
                <w:szCs w:val="15"/>
              </w:rPr>
              <w:noBreakHyphen/>
              <w:t>29</w:t>
            </w:r>
            <w:r w:rsidRPr="003E6D42">
              <w:rPr>
                <w:sz w:val="15"/>
                <w:szCs w:val="15"/>
              </w:rPr>
              <w:br/>
              <w:t>estimate</w:t>
            </w:r>
          </w:p>
        </w:tc>
      </w:tr>
      <w:tr w:rsidR="00034CD8" w14:paraId="47FC1E3D"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57160A78" w14:textId="77777777" w:rsidR="00034CD8" w:rsidRPr="003E6D42" w:rsidRDefault="00034CD8">
            <w:pPr>
              <w:spacing w:after="0"/>
              <w:rPr>
                <w:sz w:val="15"/>
                <w:szCs w:val="15"/>
              </w:rPr>
            </w:pPr>
            <w:r w:rsidRPr="003E6D42">
              <w:rPr>
                <w:b/>
                <w:sz w:val="15"/>
                <w:szCs w:val="15"/>
              </w:rPr>
              <w:t>Cash flows from operating activities</w:t>
            </w:r>
          </w:p>
        </w:tc>
        <w:tc>
          <w:tcPr>
            <w:tcW w:w="810" w:type="dxa"/>
            <w:gridSpan w:val="2"/>
          </w:tcPr>
          <w:p w14:paraId="039C90B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2867636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215DAB2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217CDD1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4E3AFCA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68502F69"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2E20D624" w14:textId="77777777" w:rsidR="00034CD8" w:rsidRPr="003E6D42" w:rsidRDefault="00034CD8">
            <w:pPr>
              <w:spacing w:after="0"/>
              <w:rPr>
                <w:sz w:val="15"/>
                <w:szCs w:val="15"/>
              </w:rPr>
            </w:pPr>
            <w:r w:rsidRPr="003E6D42">
              <w:rPr>
                <w:b/>
                <w:sz w:val="15"/>
                <w:szCs w:val="15"/>
              </w:rPr>
              <w:t>Receipts</w:t>
            </w:r>
          </w:p>
        </w:tc>
        <w:tc>
          <w:tcPr>
            <w:tcW w:w="810" w:type="dxa"/>
            <w:gridSpan w:val="2"/>
          </w:tcPr>
          <w:p w14:paraId="3CC3DD9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41190B1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78CBBA1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3AAECF6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5F58AF7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15A9F508"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6737BE69" w14:textId="77777777" w:rsidR="00034CD8" w:rsidRPr="003E6D42" w:rsidRDefault="00034CD8">
            <w:pPr>
              <w:spacing w:after="0"/>
              <w:rPr>
                <w:sz w:val="15"/>
                <w:szCs w:val="15"/>
              </w:rPr>
            </w:pPr>
            <w:r w:rsidRPr="003E6D42">
              <w:rPr>
                <w:sz w:val="15"/>
                <w:szCs w:val="15"/>
              </w:rPr>
              <w:t>Taxes received</w:t>
            </w:r>
          </w:p>
        </w:tc>
        <w:tc>
          <w:tcPr>
            <w:tcW w:w="810" w:type="dxa"/>
            <w:gridSpan w:val="2"/>
          </w:tcPr>
          <w:p w14:paraId="6090B83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40 614</w:t>
            </w:r>
          </w:p>
        </w:tc>
        <w:tc>
          <w:tcPr>
            <w:tcW w:w="794" w:type="dxa"/>
          </w:tcPr>
          <w:p w14:paraId="2AF8937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40 819</w:t>
            </w:r>
          </w:p>
        </w:tc>
        <w:tc>
          <w:tcPr>
            <w:tcW w:w="794" w:type="dxa"/>
          </w:tcPr>
          <w:p w14:paraId="1D3E028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43 560</w:t>
            </w:r>
          </w:p>
        </w:tc>
        <w:tc>
          <w:tcPr>
            <w:tcW w:w="794" w:type="dxa"/>
          </w:tcPr>
          <w:p w14:paraId="6EF343F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45 217</w:t>
            </w:r>
          </w:p>
        </w:tc>
        <w:tc>
          <w:tcPr>
            <w:tcW w:w="794" w:type="dxa"/>
          </w:tcPr>
          <w:p w14:paraId="0583358C"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47 432</w:t>
            </w:r>
          </w:p>
        </w:tc>
      </w:tr>
      <w:tr w:rsidR="00034CD8" w14:paraId="4B63AF9E"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3429FE16" w14:textId="77777777" w:rsidR="00034CD8" w:rsidRPr="003E6D42" w:rsidRDefault="00034CD8">
            <w:pPr>
              <w:spacing w:after="0"/>
              <w:rPr>
                <w:sz w:val="15"/>
                <w:szCs w:val="15"/>
              </w:rPr>
            </w:pPr>
            <w:r w:rsidRPr="003E6D42">
              <w:rPr>
                <w:sz w:val="15"/>
                <w:szCs w:val="15"/>
              </w:rPr>
              <w:t>Grants</w:t>
            </w:r>
          </w:p>
        </w:tc>
        <w:tc>
          <w:tcPr>
            <w:tcW w:w="810" w:type="dxa"/>
            <w:gridSpan w:val="2"/>
          </w:tcPr>
          <w:p w14:paraId="4A05651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52 607</w:t>
            </w:r>
          </w:p>
        </w:tc>
        <w:tc>
          <w:tcPr>
            <w:tcW w:w="794" w:type="dxa"/>
          </w:tcPr>
          <w:p w14:paraId="4C03E7B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53 051</w:t>
            </w:r>
          </w:p>
        </w:tc>
        <w:tc>
          <w:tcPr>
            <w:tcW w:w="794" w:type="dxa"/>
          </w:tcPr>
          <w:p w14:paraId="4CDC3DF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52 317</w:t>
            </w:r>
          </w:p>
        </w:tc>
        <w:tc>
          <w:tcPr>
            <w:tcW w:w="794" w:type="dxa"/>
          </w:tcPr>
          <w:p w14:paraId="38418C83"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53 063</w:t>
            </w:r>
          </w:p>
        </w:tc>
        <w:tc>
          <w:tcPr>
            <w:tcW w:w="794" w:type="dxa"/>
          </w:tcPr>
          <w:p w14:paraId="45B8536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54 269</w:t>
            </w:r>
          </w:p>
        </w:tc>
      </w:tr>
      <w:tr w:rsidR="00034CD8" w14:paraId="64641785"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4A551225" w14:textId="77777777" w:rsidR="00034CD8" w:rsidRPr="003E6D42" w:rsidRDefault="00034CD8">
            <w:pPr>
              <w:spacing w:after="0"/>
              <w:rPr>
                <w:sz w:val="15"/>
                <w:szCs w:val="15"/>
              </w:rPr>
            </w:pPr>
            <w:r w:rsidRPr="003E6D42">
              <w:rPr>
                <w:sz w:val="15"/>
                <w:szCs w:val="15"/>
              </w:rPr>
              <w:t>Sales of goods and services</w:t>
            </w:r>
            <w:r w:rsidRPr="003E6D42">
              <w:rPr>
                <w:sz w:val="15"/>
                <w:szCs w:val="15"/>
                <w:vertAlign w:val="superscript"/>
              </w:rPr>
              <w:t xml:space="preserve"> (a)</w:t>
            </w:r>
          </w:p>
        </w:tc>
        <w:tc>
          <w:tcPr>
            <w:tcW w:w="810" w:type="dxa"/>
            <w:gridSpan w:val="2"/>
          </w:tcPr>
          <w:p w14:paraId="3CA5F5CD"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17 975</w:t>
            </w:r>
          </w:p>
        </w:tc>
        <w:tc>
          <w:tcPr>
            <w:tcW w:w="794" w:type="dxa"/>
          </w:tcPr>
          <w:p w14:paraId="45D3839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 xml:space="preserve">17 </w:t>
            </w:r>
            <w:r>
              <w:rPr>
                <w:sz w:val="15"/>
                <w:szCs w:val="15"/>
              </w:rPr>
              <w:t>863</w:t>
            </w:r>
          </w:p>
        </w:tc>
        <w:tc>
          <w:tcPr>
            <w:tcW w:w="794" w:type="dxa"/>
          </w:tcPr>
          <w:p w14:paraId="5E6B90E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18 767</w:t>
            </w:r>
          </w:p>
        </w:tc>
        <w:tc>
          <w:tcPr>
            <w:tcW w:w="794" w:type="dxa"/>
          </w:tcPr>
          <w:p w14:paraId="5FA269A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19 220</w:t>
            </w:r>
          </w:p>
        </w:tc>
        <w:tc>
          <w:tcPr>
            <w:tcW w:w="794" w:type="dxa"/>
          </w:tcPr>
          <w:p w14:paraId="74BBD19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19 734</w:t>
            </w:r>
          </w:p>
        </w:tc>
      </w:tr>
      <w:tr w:rsidR="00034CD8" w14:paraId="2CBC9971"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6EE733C9" w14:textId="77777777" w:rsidR="00034CD8" w:rsidRPr="003E6D42" w:rsidRDefault="00034CD8">
            <w:pPr>
              <w:spacing w:after="0"/>
              <w:rPr>
                <w:sz w:val="15"/>
                <w:szCs w:val="15"/>
              </w:rPr>
            </w:pPr>
            <w:r w:rsidRPr="003E6D42">
              <w:rPr>
                <w:sz w:val="15"/>
                <w:szCs w:val="15"/>
              </w:rPr>
              <w:t>Interest received</w:t>
            </w:r>
          </w:p>
        </w:tc>
        <w:tc>
          <w:tcPr>
            <w:tcW w:w="810" w:type="dxa"/>
            <w:gridSpan w:val="2"/>
          </w:tcPr>
          <w:p w14:paraId="36BAAA7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790</w:t>
            </w:r>
          </w:p>
        </w:tc>
        <w:tc>
          <w:tcPr>
            <w:tcW w:w="794" w:type="dxa"/>
          </w:tcPr>
          <w:p w14:paraId="322B830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830</w:t>
            </w:r>
          </w:p>
        </w:tc>
        <w:tc>
          <w:tcPr>
            <w:tcW w:w="794" w:type="dxa"/>
          </w:tcPr>
          <w:p w14:paraId="4A4DB86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683</w:t>
            </w:r>
          </w:p>
        </w:tc>
        <w:tc>
          <w:tcPr>
            <w:tcW w:w="794" w:type="dxa"/>
          </w:tcPr>
          <w:p w14:paraId="22A7DE4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680</w:t>
            </w:r>
          </w:p>
        </w:tc>
        <w:tc>
          <w:tcPr>
            <w:tcW w:w="794" w:type="dxa"/>
          </w:tcPr>
          <w:p w14:paraId="1D06E64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667</w:t>
            </w:r>
          </w:p>
        </w:tc>
      </w:tr>
      <w:tr w:rsidR="00034CD8" w14:paraId="33FE1AC7"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5A575C9D" w14:textId="77777777" w:rsidR="00034CD8" w:rsidRPr="003E6D42" w:rsidRDefault="00034CD8">
            <w:pPr>
              <w:spacing w:after="0"/>
              <w:rPr>
                <w:sz w:val="15"/>
                <w:szCs w:val="15"/>
              </w:rPr>
            </w:pPr>
            <w:r w:rsidRPr="003E6D42">
              <w:rPr>
                <w:sz w:val="15"/>
                <w:szCs w:val="15"/>
              </w:rPr>
              <w:t>Dividends and income tax equivalent receipts</w:t>
            </w:r>
          </w:p>
        </w:tc>
        <w:tc>
          <w:tcPr>
            <w:tcW w:w="810" w:type="dxa"/>
            <w:gridSpan w:val="2"/>
          </w:tcPr>
          <w:p w14:paraId="6488E7B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779</w:t>
            </w:r>
          </w:p>
        </w:tc>
        <w:tc>
          <w:tcPr>
            <w:tcW w:w="794" w:type="dxa"/>
          </w:tcPr>
          <w:p w14:paraId="732D90B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1 508</w:t>
            </w:r>
          </w:p>
        </w:tc>
        <w:tc>
          <w:tcPr>
            <w:tcW w:w="794" w:type="dxa"/>
          </w:tcPr>
          <w:p w14:paraId="3616DD9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1 286</w:t>
            </w:r>
          </w:p>
        </w:tc>
        <w:tc>
          <w:tcPr>
            <w:tcW w:w="794" w:type="dxa"/>
          </w:tcPr>
          <w:p w14:paraId="264064A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963</w:t>
            </w:r>
          </w:p>
        </w:tc>
        <w:tc>
          <w:tcPr>
            <w:tcW w:w="794" w:type="dxa"/>
          </w:tcPr>
          <w:p w14:paraId="0F61BF8C"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1 041</w:t>
            </w:r>
          </w:p>
        </w:tc>
      </w:tr>
      <w:tr w:rsidR="00034CD8" w14:paraId="67D83FC5"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bottom w:val="single" w:sz="6" w:space="0" w:color="auto"/>
            </w:tcBorders>
          </w:tcPr>
          <w:p w14:paraId="3656119F" w14:textId="77777777" w:rsidR="00034CD8" w:rsidRPr="003E6D42" w:rsidRDefault="00034CD8">
            <w:pPr>
              <w:spacing w:after="0"/>
              <w:rPr>
                <w:sz w:val="15"/>
                <w:szCs w:val="15"/>
              </w:rPr>
            </w:pPr>
            <w:r w:rsidRPr="003E6D42">
              <w:rPr>
                <w:sz w:val="15"/>
                <w:szCs w:val="15"/>
              </w:rPr>
              <w:t>Other receipts</w:t>
            </w:r>
          </w:p>
        </w:tc>
        <w:tc>
          <w:tcPr>
            <w:tcW w:w="810" w:type="dxa"/>
            <w:gridSpan w:val="2"/>
            <w:tcBorders>
              <w:bottom w:val="single" w:sz="6" w:space="0" w:color="auto"/>
            </w:tcBorders>
          </w:tcPr>
          <w:p w14:paraId="1EEEC5A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2 912</w:t>
            </w:r>
          </w:p>
        </w:tc>
        <w:tc>
          <w:tcPr>
            <w:tcW w:w="794" w:type="dxa"/>
            <w:tcBorders>
              <w:bottom w:val="single" w:sz="6" w:space="0" w:color="auto"/>
            </w:tcBorders>
          </w:tcPr>
          <w:p w14:paraId="49203BD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 xml:space="preserve">3 </w:t>
            </w:r>
            <w:r>
              <w:rPr>
                <w:sz w:val="15"/>
                <w:szCs w:val="15"/>
              </w:rPr>
              <w:t>361</w:t>
            </w:r>
          </w:p>
        </w:tc>
        <w:tc>
          <w:tcPr>
            <w:tcW w:w="794" w:type="dxa"/>
            <w:tcBorders>
              <w:bottom w:val="single" w:sz="6" w:space="0" w:color="auto"/>
            </w:tcBorders>
          </w:tcPr>
          <w:p w14:paraId="74A4106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3 064</w:t>
            </w:r>
          </w:p>
        </w:tc>
        <w:tc>
          <w:tcPr>
            <w:tcW w:w="794" w:type="dxa"/>
            <w:tcBorders>
              <w:bottom w:val="single" w:sz="6" w:space="0" w:color="auto"/>
            </w:tcBorders>
          </w:tcPr>
          <w:p w14:paraId="551617D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2 763</w:t>
            </w:r>
          </w:p>
        </w:tc>
        <w:tc>
          <w:tcPr>
            <w:tcW w:w="794" w:type="dxa"/>
            <w:tcBorders>
              <w:bottom w:val="single" w:sz="6" w:space="0" w:color="auto"/>
            </w:tcBorders>
          </w:tcPr>
          <w:p w14:paraId="4B9D2D1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2 878</w:t>
            </w:r>
          </w:p>
        </w:tc>
      </w:tr>
      <w:tr w:rsidR="00034CD8" w14:paraId="6C39FD12"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tcBorders>
          </w:tcPr>
          <w:p w14:paraId="6E135609" w14:textId="77777777" w:rsidR="00034CD8" w:rsidRPr="003E6D42" w:rsidRDefault="00034CD8">
            <w:pPr>
              <w:spacing w:after="0"/>
              <w:rPr>
                <w:sz w:val="15"/>
                <w:szCs w:val="15"/>
              </w:rPr>
            </w:pPr>
            <w:r w:rsidRPr="003E6D42">
              <w:rPr>
                <w:b/>
                <w:sz w:val="15"/>
                <w:szCs w:val="15"/>
              </w:rPr>
              <w:t>Total receipts</w:t>
            </w:r>
          </w:p>
        </w:tc>
        <w:tc>
          <w:tcPr>
            <w:tcW w:w="810" w:type="dxa"/>
            <w:gridSpan w:val="2"/>
            <w:tcBorders>
              <w:top w:val="single" w:sz="6" w:space="0" w:color="auto"/>
            </w:tcBorders>
          </w:tcPr>
          <w:p w14:paraId="76D87F9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115 677</w:t>
            </w:r>
          </w:p>
        </w:tc>
        <w:tc>
          <w:tcPr>
            <w:tcW w:w="794" w:type="dxa"/>
            <w:tcBorders>
              <w:top w:val="single" w:sz="6" w:space="0" w:color="auto"/>
            </w:tcBorders>
          </w:tcPr>
          <w:p w14:paraId="6AA2D7E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117 433</w:t>
            </w:r>
          </w:p>
        </w:tc>
        <w:tc>
          <w:tcPr>
            <w:tcW w:w="794" w:type="dxa"/>
            <w:tcBorders>
              <w:top w:val="single" w:sz="6" w:space="0" w:color="auto"/>
            </w:tcBorders>
          </w:tcPr>
          <w:p w14:paraId="0440DCD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119 676</w:t>
            </w:r>
          </w:p>
        </w:tc>
        <w:tc>
          <w:tcPr>
            <w:tcW w:w="794" w:type="dxa"/>
            <w:tcBorders>
              <w:top w:val="single" w:sz="6" w:space="0" w:color="auto"/>
            </w:tcBorders>
          </w:tcPr>
          <w:p w14:paraId="4764A82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121 906</w:t>
            </w:r>
          </w:p>
        </w:tc>
        <w:tc>
          <w:tcPr>
            <w:tcW w:w="794" w:type="dxa"/>
            <w:tcBorders>
              <w:top w:val="single" w:sz="6" w:space="0" w:color="auto"/>
            </w:tcBorders>
          </w:tcPr>
          <w:p w14:paraId="7B93B2A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126 021</w:t>
            </w:r>
          </w:p>
        </w:tc>
      </w:tr>
      <w:tr w:rsidR="00034CD8" w14:paraId="286CBA67"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07AE892A" w14:textId="77777777" w:rsidR="00034CD8" w:rsidRPr="003E6D42" w:rsidRDefault="00034CD8">
            <w:pPr>
              <w:spacing w:after="0"/>
              <w:rPr>
                <w:sz w:val="15"/>
                <w:szCs w:val="15"/>
              </w:rPr>
            </w:pPr>
            <w:r w:rsidRPr="003E6D42">
              <w:rPr>
                <w:b/>
                <w:sz w:val="15"/>
                <w:szCs w:val="15"/>
              </w:rPr>
              <w:t>Payments</w:t>
            </w:r>
          </w:p>
        </w:tc>
        <w:tc>
          <w:tcPr>
            <w:tcW w:w="810" w:type="dxa"/>
            <w:gridSpan w:val="2"/>
          </w:tcPr>
          <w:p w14:paraId="4DD0B9D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5B76660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68356DE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64C6938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3115B27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6926CD32"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6E37D137" w14:textId="77777777" w:rsidR="00034CD8" w:rsidRPr="003E6D42" w:rsidRDefault="00034CD8">
            <w:pPr>
              <w:spacing w:after="0"/>
              <w:rPr>
                <w:sz w:val="15"/>
                <w:szCs w:val="15"/>
              </w:rPr>
            </w:pPr>
            <w:r w:rsidRPr="003E6D42">
              <w:rPr>
                <w:sz w:val="15"/>
                <w:szCs w:val="15"/>
              </w:rPr>
              <w:t>Payments for employees</w:t>
            </w:r>
          </w:p>
        </w:tc>
        <w:tc>
          <w:tcPr>
            <w:tcW w:w="810" w:type="dxa"/>
            <w:gridSpan w:val="2"/>
          </w:tcPr>
          <w:p w14:paraId="6E6215F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(40 340)</w:t>
            </w:r>
          </w:p>
        </w:tc>
        <w:tc>
          <w:tcPr>
            <w:tcW w:w="794" w:type="dxa"/>
          </w:tcPr>
          <w:p w14:paraId="43F2005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(41 189)</w:t>
            </w:r>
          </w:p>
        </w:tc>
        <w:tc>
          <w:tcPr>
            <w:tcW w:w="794" w:type="dxa"/>
          </w:tcPr>
          <w:p w14:paraId="360418C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(41 636)</w:t>
            </w:r>
          </w:p>
        </w:tc>
        <w:tc>
          <w:tcPr>
            <w:tcW w:w="794" w:type="dxa"/>
          </w:tcPr>
          <w:p w14:paraId="5638020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(42 889)</w:t>
            </w:r>
          </w:p>
        </w:tc>
        <w:tc>
          <w:tcPr>
            <w:tcW w:w="794" w:type="dxa"/>
          </w:tcPr>
          <w:p w14:paraId="3DB1CD8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(44 479)</w:t>
            </w:r>
          </w:p>
        </w:tc>
      </w:tr>
      <w:tr w:rsidR="00034CD8" w14:paraId="45A056F8"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109ADB7F" w14:textId="77777777" w:rsidR="00034CD8" w:rsidRPr="003E6D42" w:rsidRDefault="00034CD8">
            <w:pPr>
              <w:spacing w:after="0"/>
              <w:rPr>
                <w:sz w:val="15"/>
                <w:szCs w:val="15"/>
              </w:rPr>
            </w:pPr>
            <w:r w:rsidRPr="003E6D42">
              <w:rPr>
                <w:sz w:val="15"/>
                <w:szCs w:val="15"/>
              </w:rPr>
              <w:t>Superannuation</w:t>
            </w:r>
          </w:p>
        </w:tc>
        <w:tc>
          <w:tcPr>
            <w:tcW w:w="810" w:type="dxa"/>
            <w:gridSpan w:val="2"/>
          </w:tcPr>
          <w:p w14:paraId="1FE352E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(4 674)</w:t>
            </w:r>
          </w:p>
        </w:tc>
        <w:tc>
          <w:tcPr>
            <w:tcW w:w="794" w:type="dxa"/>
          </w:tcPr>
          <w:p w14:paraId="6EF14C5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(4 933)</w:t>
            </w:r>
          </w:p>
        </w:tc>
        <w:tc>
          <w:tcPr>
            <w:tcW w:w="794" w:type="dxa"/>
          </w:tcPr>
          <w:p w14:paraId="3A0AF50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(4 993)</w:t>
            </w:r>
          </w:p>
        </w:tc>
        <w:tc>
          <w:tcPr>
            <w:tcW w:w="794" w:type="dxa"/>
          </w:tcPr>
          <w:p w14:paraId="51661F2C"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(6 447)</w:t>
            </w:r>
          </w:p>
        </w:tc>
        <w:tc>
          <w:tcPr>
            <w:tcW w:w="794" w:type="dxa"/>
          </w:tcPr>
          <w:p w14:paraId="55C6C5D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(6 581)</w:t>
            </w:r>
          </w:p>
        </w:tc>
      </w:tr>
      <w:tr w:rsidR="00034CD8" w14:paraId="0D4F493C"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333532B9" w14:textId="77777777" w:rsidR="00034CD8" w:rsidRPr="003E6D42" w:rsidRDefault="00034CD8">
            <w:pPr>
              <w:spacing w:after="0"/>
              <w:rPr>
                <w:sz w:val="15"/>
                <w:szCs w:val="15"/>
              </w:rPr>
            </w:pPr>
            <w:r w:rsidRPr="003E6D42">
              <w:rPr>
                <w:sz w:val="15"/>
                <w:szCs w:val="15"/>
              </w:rPr>
              <w:t>Interest paid</w:t>
            </w:r>
          </w:p>
        </w:tc>
        <w:tc>
          <w:tcPr>
            <w:tcW w:w="810" w:type="dxa"/>
            <w:gridSpan w:val="2"/>
          </w:tcPr>
          <w:p w14:paraId="1AE7B9C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(8 098)</w:t>
            </w:r>
          </w:p>
        </w:tc>
        <w:tc>
          <w:tcPr>
            <w:tcW w:w="794" w:type="dxa"/>
          </w:tcPr>
          <w:p w14:paraId="46CDCCB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(8 182)</w:t>
            </w:r>
          </w:p>
        </w:tc>
        <w:tc>
          <w:tcPr>
            <w:tcW w:w="794" w:type="dxa"/>
          </w:tcPr>
          <w:p w14:paraId="6033A41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(9 339)</w:t>
            </w:r>
          </w:p>
        </w:tc>
        <w:tc>
          <w:tcPr>
            <w:tcW w:w="794" w:type="dxa"/>
          </w:tcPr>
          <w:p w14:paraId="382B83E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(10 451)</w:t>
            </w:r>
          </w:p>
        </w:tc>
        <w:tc>
          <w:tcPr>
            <w:tcW w:w="794" w:type="dxa"/>
          </w:tcPr>
          <w:p w14:paraId="7870754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(11 749)</w:t>
            </w:r>
          </w:p>
        </w:tc>
      </w:tr>
      <w:tr w:rsidR="00034CD8" w14:paraId="7EFF382B"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35B937C6" w14:textId="77777777" w:rsidR="00034CD8" w:rsidRPr="003E6D42" w:rsidRDefault="00034CD8">
            <w:pPr>
              <w:spacing w:after="0"/>
              <w:rPr>
                <w:sz w:val="15"/>
                <w:szCs w:val="15"/>
              </w:rPr>
            </w:pPr>
            <w:r w:rsidRPr="003E6D42">
              <w:rPr>
                <w:sz w:val="15"/>
                <w:szCs w:val="15"/>
              </w:rPr>
              <w:t>Grants and subsidies</w:t>
            </w:r>
          </w:p>
        </w:tc>
        <w:tc>
          <w:tcPr>
            <w:tcW w:w="810" w:type="dxa"/>
            <w:gridSpan w:val="2"/>
          </w:tcPr>
          <w:p w14:paraId="1D9D6A8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(16 648)</w:t>
            </w:r>
          </w:p>
        </w:tc>
        <w:tc>
          <w:tcPr>
            <w:tcW w:w="794" w:type="dxa"/>
          </w:tcPr>
          <w:p w14:paraId="3B0C1DA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(16 337)</w:t>
            </w:r>
          </w:p>
        </w:tc>
        <w:tc>
          <w:tcPr>
            <w:tcW w:w="794" w:type="dxa"/>
          </w:tcPr>
          <w:p w14:paraId="5ADA3F0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(16 283)</w:t>
            </w:r>
          </w:p>
        </w:tc>
        <w:tc>
          <w:tcPr>
            <w:tcW w:w="794" w:type="dxa"/>
          </w:tcPr>
          <w:p w14:paraId="01B09B3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(16 014)</w:t>
            </w:r>
          </w:p>
        </w:tc>
        <w:tc>
          <w:tcPr>
            <w:tcW w:w="794" w:type="dxa"/>
          </w:tcPr>
          <w:p w14:paraId="6F3FD5F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(16 412)</w:t>
            </w:r>
          </w:p>
        </w:tc>
      </w:tr>
      <w:tr w:rsidR="00034CD8" w14:paraId="151D8701"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201AD49E" w14:textId="77777777" w:rsidR="00034CD8" w:rsidRPr="003E6D42" w:rsidRDefault="00034CD8">
            <w:pPr>
              <w:spacing w:after="0"/>
              <w:rPr>
                <w:sz w:val="15"/>
                <w:szCs w:val="15"/>
              </w:rPr>
            </w:pPr>
            <w:r w:rsidRPr="003E6D42">
              <w:rPr>
                <w:sz w:val="15"/>
                <w:szCs w:val="15"/>
              </w:rPr>
              <w:t>Goods and services</w:t>
            </w:r>
            <w:r w:rsidRPr="003E6D42">
              <w:rPr>
                <w:sz w:val="15"/>
                <w:szCs w:val="15"/>
                <w:vertAlign w:val="superscript"/>
              </w:rPr>
              <w:t xml:space="preserve"> (a)</w:t>
            </w:r>
          </w:p>
        </w:tc>
        <w:tc>
          <w:tcPr>
            <w:tcW w:w="810" w:type="dxa"/>
            <w:gridSpan w:val="2"/>
          </w:tcPr>
          <w:p w14:paraId="405B62C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(36 444)</w:t>
            </w:r>
          </w:p>
        </w:tc>
        <w:tc>
          <w:tcPr>
            <w:tcW w:w="794" w:type="dxa"/>
          </w:tcPr>
          <w:p w14:paraId="0CE93AAC"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(38 618)</w:t>
            </w:r>
          </w:p>
        </w:tc>
        <w:tc>
          <w:tcPr>
            <w:tcW w:w="794" w:type="dxa"/>
          </w:tcPr>
          <w:p w14:paraId="6A7C8BC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(36 806)</w:t>
            </w:r>
          </w:p>
        </w:tc>
        <w:tc>
          <w:tcPr>
            <w:tcW w:w="794" w:type="dxa"/>
          </w:tcPr>
          <w:p w14:paraId="470C6E4C"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(36 445)</w:t>
            </w:r>
          </w:p>
        </w:tc>
        <w:tc>
          <w:tcPr>
            <w:tcW w:w="794" w:type="dxa"/>
          </w:tcPr>
          <w:p w14:paraId="42F03B3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(37 772)</w:t>
            </w:r>
          </w:p>
        </w:tc>
      </w:tr>
      <w:tr w:rsidR="00034CD8" w14:paraId="6B88D2EC"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bottom w:val="single" w:sz="6" w:space="0" w:color="auto"/>
            </w:tcBorders>
          </w:tcPr>
          <w:p w14:paraId="28D0DDCC" w14:textId="77777777" w:rsidR="00034CD8" w:rsidRPr="003E6D42" w:rsidRDefault="00034CD8">
            <w:pPr>
              <w:spacing w:after="0"/>
              <w:rPr>
                <w:sz w:val="15"/>
                <w:szCs w:val="15"/>
              </w:rPr>
            </w:pPr>
            <w:r w:rsidRPr="003E6D42">
              <w:rPr>
                <w:sz w:val="15"/>
                <w:szCs w:val="15"/>
              </w:rPr>
              <w:t>Other payments</w:t>
            </w:r>
          </w:p>
        </w:tc>
        <w:tc>
          <w:tcPr>
            <w:tcW w:w="810" w:type="dxa"/>
            <w:gridSpan w:val="2"/>
            <w:tcBorders>
              <w:bottom w:val="single" w:sz="6" w:space="0" w:color="auto"/>
            </w:tcBorders>
          </w:tcPr>
          <w:p w14:paraId="6FD9A9E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(1 486)</w:t>
            </w:r>
          </w:p>
        </w:tc>
        <w:tc>
          <w:tcPr>
            <w:tcW w:w="794" w:type="dxa"/>
            <w:tcBorders>
              <w:bottom w:val="single" w:sz="6" w:space="0" w:color="auto"/>
            </w:tcBorders>
          </w:tcPr>
          <w:p w14:paraId="0C5912F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(1 492)</w:t>
            </w:r>
          </w:p>
        </w:tc>
        <w:tc>
          <w:tcPr>
            <w:tcW w:w="794" w:type="dxa"/>
            <w:tcBorders>
              <w:bottom w:val="single" w:sz="6" w:space="0" w:color="auto"/>
            </w:tcBorders>
          </w:tcPr>
          <w:p w14:paraId="503938D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(1 091)</w:t>
            </w:r>
          </w:p>
        </w:tc>
        <w:tc>
          <w:tcPr>
            <w:tcW w:w="794" w:type="dxa"/>
            <w:tcBorders>
              <w:bottom w:val="single" w:sz="6" w:space="0" w:color="auto"/>
            </w:tcBorders>
          </w:tcPr>
          <w:p w14:paraId="3E456E6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(1 138)</w:t>
            </w:r>
          </w:p>
        </w:tc>
        <w:tc>
          <w:tcPr>
            <w:tcW w:w="794" w:type="dxa"/>
            <w:tcBorders>
              <w:bottom w:val="single" w:sz="6" w:space="0" w:color="auto"/>
            </w:tcBorders>
          </w:tcPr>
          <w:p w14:paraId="08A98CBD"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(1 189)</w:t>
            </w:r>
          </w:p>
        </w:tc>
      </w:tr>
      <w:tr w:rsidR="00034CD8" w14:paraId="600C8229"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bottom w:val="single" w:sz="6" w:space="0" w:color="auto"/>
            </w:tcBorders>
          </w:tcPr>
          <w:p w14:paraId="7B10A4A3" w14:textId="77777777" w:rsidR="00034CD8" w:rsidRPr="003E6D42" w:rsidRDefault="00034CD8">
            <w:pPr>
              <w:spacing w:after="0"/>
              <w:rPr>
                <w:sz w:val="15"/>
                <w:szCs w:val="15"/>
              </w:rPr>
            </w:pPr>
            <w:r w:rsidRPr="003E6D42">
              <w:rPr>
                <w:b/>
                <w:sz w:val="15"/>
                <w:szCs w:val="15"/>
              </w:rPr>
              <w:t>Total payments</w:t>
            </w:r>
          </w:p>
        </w:tc>
        <w:tc>
          <w:tcPr>
            <w:tcW w:w="810" w:type="dxa"/>
            <w:gridSpan w:val="2"/>
            <w:tcBorders>
              <w:top w:val="single" w:sz="6" w:space="0" w:color="auto"/>
              <w:bottom w:val="single" w:sz="6" w:space="0" w:color="auto"/>
            </w:tcBorders>
          </w:tcPr>
          <w:p w14:paraId="4888F9A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(107 689)</w:t>
            </w:r>
          </w:p>
        </w:tc>
        <w:tc>
          <w:tcPr>
            <w:tcW w:w="794" w:type="dxa"/>
            <w:tcBorders>
              <w:top w:val="single" w:sz="6" w:space="0" w:color="auto"/>
              <w:bottom w:val="single" w:sz="6" w:space="0" w:color="auto"/>
            </w:tcBorders>
          </w:tcPr>
          <w:p w14:paraId="49DD451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(110 751)</w:t>
            </w:r>
          </w:p>
        </w:tc>
        <w:tc>
          <w:tcPr>
            <w:tcW w:w="794" w:type="dxa"/>
            <w:tcBorders>
              <w:top w:val="single" w:sz="6" w:space="0" w:color="auto"/>
              <w:bottom w:val="single" w:sz="6" w:space="0" w:color="auto"/>
            </w:tcBorders>
          </w:tcPr>
          <w:p w14:paraId="48AF842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(110 148)</w:t>
            </w:r>
          </w:p>
        </w:tc>
        <w:tc>
          <w:tcPr>
            <w:tcW w:w="794" w:type="dxa"/>
            <w:tcBorders>
              <w:top w:val="single" w:sz="6" w:space="0" w:color="auto"/>
              <w:bottom w:val="single" w:sz="6" w:space="0" w:color="auto"/>
            </w:tcBorders>
          </w:tcPr>
          <w:p w14:paraId="106CAF7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(113 383)</w:t>
            </w:r>
          </w:p>
        </w:tc>
        <w:tc>
          <w:tcPr>
            <w:tcW w:w="794" w:type="dxa"/>
            <w:tcBorders>
              <w:top w:val="single" w:sz="6" w:space="0" w:color="auto"/>
              <w:bottom w:val="single" w:sz="6" w:space="0" w:color="auto"/>
            </w:tcBorders>
          </w:tcPr>
          <w:p w14:paraId="349555E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(118 182)</w:t>
            </w:r>
          </w:p>
        </w:tc>
      </w:tr>
      <w:tr w:rsidR="00034CD8" w14:paraId="7B57094F"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tcBorders>
          </w:tcPr>
          <w:p w14:paraId="5AEA4E89" w14:textId="77777777" w:rsidR="00034CD8" w:rsidRPr="003E6D42" w:rsidRDefault="00034CD8">
            <w:pPr>
              <w:spacing w:after="0"/>
              <w:rPr>
                <w:sz w:val="15"/>
                <w:szCs w:val="15"/>
              </w:rPr>
            </w:pPr>
            <w:r w:rsidRPr="003E6D42">
              <w:rPr>
                <w:b/>
                <w:sz w:val="15"/>
                <w:szCs w:val="15"/>
              </w:rPr>
              <w:t>Net cash flows from operating activities</w:t>
            </w:r>
          </w:p>
        </w:tc>
        <w:tc>
          <w:tcPr>
            <w:tcW w:w="810" w:type="dxa"/>
            <w:gridSpan w:val="2"/>
            <w:tcBorders>
              <w:top w:val="single" w:sz="6" w:space="0" w:color="auto"/>
            </w:tcBorders>
          </w:tcPr>
          <w:p w14:paraId="69D3D05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7 988</w:t>
            </w:r>
          </w:p>
        </w:tc>
        <w:tc>
          <w:tcPr>
            <w:tcW w:w="794" w:type="dxa"/>
            <w:tcBorders>
              <w:top w:val="single" w:sz="6" w:space="0" w:color="auto"/>
            </w:tcBorders>
          </w:tcPr>
          <w:p w14:paraId="7DEC42A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6 682</w:t>
            </w:r>
          </w:p>
        </w:tc>
        <w:tc>
          <w:tcPr>
            <w:tcW w:w="794" w:type="dxa"/>
            <w:tcBorders>
              <w:top w:val="single" w:sz="6" w:space="0" w:color="auto"/>
            </w:tcBorders>
          </w:tcPr>
          <w:p w14:paraId="6BC6624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9 528</w:t>
            </w:r>
          </w:p>
        </w:tc>
        <w:tc>
          <w:tcPr>
            <w:tcW w:w="794" w:type="dxa"/>
            <w:tcBorders>
              <w:top w:val="single" w:sz="6" w:space="0" w:color="auto"/>
            </w:tcBorders>
          </w:tcPr>
          <w:p w14:paraId="34B514A3"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8 523</w:t>
            </w:r>
          </w:p>
        </w:tc>
        <w:tc>
          <w:tcPr>
            <w:tcW w:w="794" w:type="dxa"/>
            <w:tcBorders>
              <w:top w:val="single" w:sz="6" w:space="0" w:color="auto"/>
            </w:tcBorders>
          </w:tcPr>
          <w:p w14:paraId="21E578C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7 839</w:t>
            </w:r>
          </w:p>
        </w:tc>
      </w:tr>
      <w:tr w:rsidR="00034CD8" w14:paraId="06744478"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550D238B" w14:textId="77777777" w:rsidR="00034CD8" w:rsidRPr="003E6D42" w:rsidRDefault="00034CD8">
            <w:pPr>
              <w:spacing w:after="0"/>
              <w:rPr>
                <w:sz w:val="15"/>
                <w:szCs w:val="15"/>
              </w:rPr>
            </w:pPr>
            <w:r w:rsidRPr="003E6D42">
              <w:rPr>
                <w:b/>
                <w:sz w:val="15"/>
                <w:szCs w:val="15"/>
              </w:rPr>
              <w:t>Cash flows from investing activities</w:t>
            </w:r>
          </w:p>
        </w:tc>
        <w:tc>
          <w:tcPr>
            <w:tcW w:w="810" w:type="dxa"/>
            <w:gridSpan w:val="2"/>
          </w:tcPr>
          <w:p w14:paraId="7419717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0F2310F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4F4E9DA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1604272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385DEDB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08D45C6C"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357366AB" w14:textId="77777777" w:rsidR="00034CD8" w:rsidRPr="003E6D42" w:rsidRDefault="00034CD8">
            <w:pPr>
              <w:spacing w:after="0"/>
              <w:rPr>
                <w:sz w:val="15"/>
                <w:szCs w:val="15"/>
              </w:rPr>
            </w:pPr>
            <w:r w:rsidRPr="003E6D42">
              <w:rPr>
                <w:b/>
                <w:sz w:val="15"/>
                <w:szCs w:val="15"/>
              </w:rPr>
              <w:t>Cash flows from investments in non</w:t>
            </w:r>
            <w:r w:rsidRPr="003E6D42">
              <w:rPr>
                <w:b/>
                <w:sz w:val="15"/>
                <w:szCs w:val="15"/>
              </w:rPr>
              <w:noBreakHyphen/>
              <w:t>financial assets</w:t>
            </w:r>
          </w:p>
        </w:tc>
        <w:tc>
          <w:tcPr>
            <w:tcW w:w="810" w:type="dxa"/>
            <w:gridSpan w:val="2"/>
          </w:tcPr>
          <w:p w14:paraId="2736750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6F337AC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24F944B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09CCD01C"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1158702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08294A96"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55EA4831" w14:textId="77777777" w:rsidR="00034CD8" w:rsidRPr="003E6D42" w:rsidRDefault="00034CD8">
            <w:pPr>
              <w:spacing w:after="0"/>
              <w:rPr>
                <w:sz w:val="15"/>
                <w:szCs w:val="15"/>
              </w:rPr>
            </w:pPr>
            <w:r w:rsidRPr="003E6D42">
              <w:rPr>
                <w:sz w:val="15"/>
                <w:szCs w:val="15"/>
              </w:rPr>
              <w:t>Purchases of non</w:t>
            </w:r>
            <w:r w:rsidRPr="003E6D42">
              <w:rPr>
                <w:sz w:val="15"/>
                <w:szCs w:val="15"/>
              </w:rPr>
              <w:noBreakHyphen/>
              <w:t>financial assets</w:t>
            </w:r>
          </w:p>
        </w:tc>
        <w:tc>
          <w:tcPr>
            <w:tcW w:w="810" w:type="dxa"/>
            <w:gridSpan w:val="2"/>
          </w:tcPr>
          <w:p w14:paraId="17E0590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(25 817)</w:t>
            </w:r>
          </w:p>
        </w:tc>
        <w:tc>
          <w:tcPr>
            <w:tcW w:w="794" w:type="dxa"/>
          </w:tcPr>
          <w:p w14:paraId="14C4BB4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(24 365)</w:t>
            </w:r>
          </w:p>
        </w:tc>
        <w:tc>
          <w:tcPr>
            <w:tcW w:w="794" w:type="dxa"/>
          </w:tcPr>
          <w:p w14:paraId="5A51B383"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(24 548)</w:t>
            </w:r>
          </w:p>
        </w:tc>
        <w:tc>
          <w:tcPr>
            <w:tcW w:w="794" w:type="dxa"/>
          </w:tcPr>
          <w:p w14:paraId="0B609A2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(20 213)</w:t>
            </w:r>
          </w:p>
        </w:tc>
        <w:tc>
          <w:tcPr>
            <w:tcW w:w="794" w:type="dxa"/>
          </w:tcPr>
          <w:p w14:paraId="1407BEA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(20 958)</w:t>
            </w:r>
          </w:p>
        </w:tc>
      </w:tr>
      <w:tr w:rsidR="00034CD8" w14:paraId="5DCE9545"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bottom w:val="single" w:sz="6" w:space="0" w:color="auto"/>
            </w:tcBorders>
          </w:tcPr>
          <w:p w14:paraId="331F0807" w14:textId="77777777" w:rsidR="00034CD8" w:rsidRPr="003E6D42" w:rsidRDefault="00034CD8">
            <w:pPr>
              <w:spacing w:after="0"/>
              <w:rPr>
                <w:sz w:val="15"/>
                <w:szCs w:val="15"/>
              </w:rPr>
            </w:pPr>
            <w:r w:rsidRPr="003E6D42">
              <w:rPr>
                <w:sz w:val="15"/>
                <w:szCs w:val="15"/>
              </w:rPr>
              <w:t>Sales of non</w:t>
            </w:r>
            <w:r w:rsidRPr="003E6D42">
              <w:rPr>
                <w:sz w:val="15"/>
                <w:szCs w:val="15"/>
              </w:rPr>
              <w:noBreakHyphen/>
              <w:t>financial assets</w:t>
            </w:r>
          </w:p>
        </w:tc>
        <w:tc>
          <w:tcPr>
            <w:tcW w:w="810" w:type="dxa"/>
            <w:gridSpan w:val="2"/>
            <w:tcBorders>
              <w:bottom w:val="single" w:sz="6" w:space="0" w:color="auto"/>
            </w:tcBorders>
          </w:tcPr>
          <w:p w14:paraId="4883BC7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1 549</w:t>
            </w:r>
          </w:p>
        </w:tc>
        <w:tc>
          <w:tcPr>
            <w:tcW w:w="794" w:type="dxa"/>
            <w:tcBorders>
              <w:bottom w:val="single" w:sz="6" w:space="0" w:color="auto"/>
            </w:tcBorders>
          </w:tcPr>
          <w:p w14:paraId="00E2563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849</w:t>
            </w:r>
          </w:p>
        </w:tc>
        <w:tc>
          <w:tcPr>
            <w:tcW w:w="794" w:type="dxa"/>
            <w:tcBorders>
              <w:bottom w:val="single" w:sz="6" w:space="0" w:color="auto"/>
            </w:tcBorders>
          </w:tcPr>
          <w:p w14:paraId="061115F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1 210</w:t>
            </w:r>
          </w:p>
        </w:tc>
        <w:tc>
          <w:tcPr>
            <w:tcW w:w="794" w:type="dxa"/>
            <w:tcBorders>
              <w:bottom w:val="single" w:sz="6" w:space="0" w:color="auto"/>
            </w:tcBorders>
          </w:tcPr>
          <w:p w14:paraId="5883F30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1 156</w:t>
            </w:r>
          </w:p>
        </w:tc>
        <w:tc>
          <w:tcPr>
            <w:tcW w:w="794" w:type="dxa"/>
            <w:tcBorders>
              <w:bottom w:val="single" w:sz="6" w:space="0" w:color="auto"/>
            </w:tcBorders>
          </w:tcPr>
          <w:p w14:paraId="59103503"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1 156</w:t>
            </w:r>
          </w:p>
        </w:tc>
      </w:tr>
      <w:tr w:rsidR="00034CD8" w14:paraId="08F4E04A"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tcBorders>
          </w:tcPr>
          <w:p w14:paraId="59416875" w14:textId="77777777" w:rsidR="00034CD8" w:rsidRPr="003E6D42" w:rsidRDefault="00034CD8">
            <w:pPr>
              <w:spacing w:after="0"/>
              <w:rPr>
                <w:sz w:val="15"/>
                <w:szCs w:val="15"/>
              </w:rPr>
            </w:pPr>
            <w:r w:rsidRPr="003E6D42">
              <w:rPr>
                <w:b/>
                <w:sz w:val="15"/>
                <w:szCs w:val="15"/>
              </w:rPr>
              <w:t>Net cash flows from investments in non</w:t>
            </w:r>
            <w:r w:rsidRPr="003E6D42">
              <w:rPr>
                <w:b/>
                <w:sz w:val="15"/>
                <w:szCs w:val="15"/>
              </w:rPr>
              <w:noBreakHyphen/>
              <w:t>financial assets</w:t>
            </w:r>
          </w:p>
        </w:tc>
        <w:tc>
          <w:tcPr>
            <w:tcW w:w="810" w:type="dxa"/>
            <w:gridSpan w:val="2"/>
            <w:tcBorders>
              <w:top w:val="single" w:sz="6" w:space="0" w:color="auto"/>
            </w:tcBorders>
          </w:tcPr>
          <w:p w14:paraId="3D513C0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(24 267)</w:t>
            </w:r>
          </w:p>
        </w:tc>
        <w:tc>
          <w:tcPr>
            <w:tcW w:w="794" w:type="dxa"/>
            <w:tcBorders>
              <w:top w:val="single" w:sz="6" w:space="0" w:color="auto"/>
            </w:tcBorders>
          </w:tcPr>
          <w:p w14:paraId="7078A51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(23 516)</w:t>
            </w:r>
          </w:p>
        </w:tc>
        <w:tc>
          <w:tcPr>
            <w:tcW w:w="794" w:type="dxa"/>
            <w:tcBorders>
              <w:top w:val="single" w:sz="6" w:space="0" w:color="auto"/>
            </w:tcBorders>
          </w:tcPr>
          <w:p w14:paraId="5F63622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(23 338)</w:t>
            </w:r>
          </w:p>
        </w:tc>
        <w:tc>
          <w:tcPr>
            <w:tcW w:w="794" w:type="dxa"/>
            <w:tcBorders>
              <w:top w:val="single" w:sz="6" w:space="0" w:color="auto"/>
            </w:tcBorders>
          </w:tcPr>
          <w:p w14:paraId="02B9BF4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(19 058)</w:t>
            </w:r>
          </w:p>
        </w:tc>
        <w:tc>
          <w:tcPr>
            <w:tcW w:w="794" w:type="dxa"/>
            <w:tcBorders>
              <w:top w:val="single" w:sz="6" w:space="0" w:color="auto"/>
            </w:tcBorders>
          </w:tcPr>
          <w:p w14:paraId="2AEAB37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(19 802)</w:t>
            </w:r>
          </w:p>
        </w:tc>
      </w:tr>
      <w:tr w:rsidR="00034CD8" w14:paraId="4B069445"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bottom w:val="single" w:sz="6" w:space="0" w:color="auto"/>
            </w:tcBorders>
          </w:tcPr>
          <w:p w14:paraId="354D367F" w14:textId="77777777" w:rsidR="00034CD8" w:rsidRPr="003E6D42" w:rsidRDefault="00034CD8">
            <w:pPr>
              <w:spacing w:after="0"/>
              <w:rPr>
                <w:sz w:val="15"/>
                <w:szCs w:val="15"/>
              </w:rPr>
            </w:pPr>
            <w:r w:rsidRPr="003E6D42">
              <w:rPr>
                <w:sz w:val="15"/>
                <w:szCs w:val="15"/>
              </w:rPr>
              <w:t>Net cash flows from investments in financial assets for policy purposes</w:t>
            </w:r>
          </w:p>
        </w:tc>
        <w:tc>
          <w:tcPr>
            <w:tcW w:w="810" w:type="dxa"/>
            <w:gridSpan w:val="2"/>
            <w:tcBorders>
              <w:bottom w:val="single" w:sz="6" w:space="0" w:color="auto"/>
            </w:tcBorders>
          </w:tcPr>
          <w:p w14:paraId="6E30882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744</w:t>
            </w:r>
          </w:p>
        </w:tc>
        <w:tc>
          <w:tcPr>
            <w:tcW w:w="794" w:type="dxa"/>
            <w:tcBorders>
              <w:bottom w:val="single" w:sz="6" w:space="0" w:color="auto"/>
            </w:tcBorders>
          </w:tcPr>
          <w:p w14:paraId="56E3BD6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(442)</w:t>
            </w:r>
          </w:p>
        </w:tc>
        <w:tc>
          <w:tcPr>
            <w:tcW w:w="794" w:type="dxa"/>
            <w:tcBorders>
              <w:bottom w:val="single" w:sz="6" w:space="0" w:color="auto"/>
            </w:tcBorders>
          </w:tcPr>
          <w:p w14:paraId="79E5B05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(25)</w:t>
            </w:r>
          </w:p>
        </w:tc>
        <w:tc>
          <w:tcPr>
            <w:tcW w:w="794" w:type="dxa"/>
            <w:tcBorders>
              <w:bottom w:val="single" w:sz="6" w:space="0" w:color="auto"/>
            </w:tcBorders>
          </w:tcPr>
          <w:p w14:paraId="7BAA117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759</w:t>
            </w:r>
          </w:p>
        </w:tc>
        <w:tc>
          <w:tcPr>
            <w:tcW w:w="794" w:type="dxa"/>
            <w:tcBorders>
              <w:bottom w:val="single" w:sz="6" w:space="0" w:color="auto"/>
            </w:tcBorders>
          </w:tcPr>
          <w:p w14:paraId="466C7D0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26</w:t>
            </w:r>
          </w:p>
        </w:tc>
      </w:tr>
      <w:tr w:rsidR="00034CD8" w14:paraId="615FD105"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tcBorders>
          </w:tcPr>
          <w:p w14:paraId="56730384" w14:textId="77777777" w:rsidR="00034CD8" w:rsidRPr="003E6D42" w:rsidRDefault="00034CD8">
            <w:pPr>
              <w:spacing w:after="0"/>
              <w:rPr>
                <w:sz w:val="15"/>
                <w:szCs w:val="15"/>
              </w:rPr>
            </w:pPr>
            <w:r w:rsidRPr="003E6D42">
              <w:rPr>
                <w:b/>
                <w:sz w:val="15"/>
                <w:szCs w:val="15"/>
              </w:rPr>
              <w:t>Subtotal</w:t>
            </w:r>
          </w:p>
        </w:tc>
        <w:tc>
          <w:tcPr>
            <w:tcW w:w="810" w:type="dxa"/>
            <w:gridSpan w:val="2"/>
            <w:tcBorders>
              <w:top w:val="single" w:sz="6" w:space="0" w:color="auto"/>
            </w:tcBorders>
          </w:tcPr>
          <w:p w14:paraId="155AC0BD"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(23 524)</w:t>
            </w:r>
          </w:p>
        </w:tc>
        <w:tc>
          <w:tcPr>
            <w:tcW w:w="794" w:type="dxa"/>
            <w:tcBorders>
              <w:top w:val="single" w:sz="6" w:space="0" w:color="auto"/>
            </w:tcBorders>
          </w:tcPr>
          <w:p w14:paraId="55A0C7B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(23 958)</w:t>
            </w:r>
          </w:p>
        </w:tc>
        <w:tc>
          <w:tcPr>
            <w:tcW w:w="794" w:type="dxa"/>
            <w:tcBorders>
              <w:top w:val="single" w:sz="6" w:space="0" w:color="auto"/>
            </w:tcBorders>
          </w:tcPr>
          <w:p w14:paraId="141A5BAD"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(23 363)</w:t>
            </w:r>
          </w:p>
        </w:tc>
        <w:tc>
          <w:tcPr>
            <w:tcW w:w="794" w:type="dxa"/>
            <w:tcBorders>
              <w:top w:val="single" w:sz="6" w:space="0" w:color="auto"/>
            </w:tcBorders>
          </w:tcPr>
          <w:p w14:paraId="523BA50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(18 298)</w:t>
            </w:r>
          </w:p>
        </w:tc>
        <w:tc>
          <w:tcPr>
            <w:tcW w:w="794" w:type="dxa"/>
            <w:tcBorders>
              <w:top w:val="single" w:sz="6" w:space="0" w:color="auto"/>
            </w:tcBorders>
          </w:tcPr>
          <w:p w14:paraId="5538068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(19 776)</w:t>
            </w:r>
          </w:p>
        </w:tc>
      </w:tr>
      <w:tr w:rsidR="00034CD8" w14:paraId="168CCB13"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bottom w:val="single" w:sz="6" w:space="0" w:color="auto"/>
            </w:tcBorders>
          </w:tcPr>
          <w:p w14:paraId="33E29471" w14:textId="77777777" w:rsidR="00034CD8" w:rsidRPr="003E6D42" w:rsidRDefault="00034CD8">
            <w:pPr>
              <w:spacing w:after="0"/>
              <w:rPr>
                <w:sz w:val="15"/>
                <w:szCs w:val="15"/>
              </w:rPr>
            </w:pPr>
            <w:r w:rsidRPr="003E6D42">
              <w:rPr>
                <w:sz w:val="15"/>
                <w:szCs w:val="15"/>
              </w:rPr>
              <w:t>Net cash flows from investment in financial assets for liquidity management purposes</w:t>
            </w:r>
          </w:p>
        </w:tc>
        <w:tc>
          <w:tcPr>
            <w:tcW w:w="810" w:type="dxa"/>
            <w:gridSpan w:val="2"/>
            <w:tcBorders>
              <w:bottom w:val="single" w:sz="6" w:space="0" w:color="auto"/>
            </w:tcBorders>
          </w:tcPr>
          <w:p w14:paraId="166594E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(704)</w:t>
            </w:r>
          </w:p>
        </w:tc>
        <w:tc>
          <w:tcPr>
            <w:tcW w:w="794" w:type="dxa"/>
            <w:tcBorders>
              <w:bottom w:val="single" w:sz="6" w:space="0" w:color="auto"/>
            </w:tcBorders>
          </w:tcPr>
          <w:p w14:paraId="520E6AA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(1 022)</w:t>
            </w:r>
          </w:p>
        </w:tc>
        <w:tc>
          <w:tcPr>
            <w:tcW w:w="794" w:type="dxa"/>
            <w:tcBorders>
              <w:bottom w:val="single" w:sz="6" w:space="0" w:color="auto"/>
            </w:tcBorders>
          </w:tcPr>
          <w:p w14:paraId="0E1EC23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(1 022)</w:t>
            </w:r>
          </w:p>
        </w:tc>
        <w:tc>
          <w:tcPr>
            <w:tcW w:w="794" w:type="dxa"/>
            <w:tcBorders>
              <w:bottom w:val="single" w:sz="6" w:space="0" w:color="auto"/>
            </w:tcBorders>
          </w:tcPr>
          <w:p w14:paraId="4D0CA1C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(1 290)</w:t>
            </w:r>
          </w:p>
        </w:tc>
        <w:tc>
          <w:tcPr>
            <w:tcW w:w="794" w:type="dxa"/>
            <w:tcBorders>
              <w:bottom w:val="single" w:sz="6" w:space="0" w:color="auto"/>
            </w:tcBorders>
          </w:tcPr>
          <w:p w14:paraId="78A6155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(1 282)</w:t>
            </w:r>
          </w:p>
        </w:tc>
      </w:tr>
      <w:tr w:rsidR="00034CD8" w14:paraId="7002D527"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tcBorders>
          </w:tcPr>
          <w:p w14:paraId="32575B1D" w14:textId="77777777" w:rsidR="00034CD8" w:rsidRPr="003E6D42" w:rsidRDefault="00034CD8">
            <w:pPr>
              <w:spacing w:after="0"/>
              <w:rPr>
                <w:sz w:val="15"/>
                <w:szCs w:val="15"/>
              </w:rPr>
            </w:pPr>
            <w:r w:rsidRPr="003E6D42">
              <w:rPr>
                <w:b/>
                <w:sz w:val="15"/>
                <w:szCs w:val="15"/>
              </w:rPr>
              <w:t>Net cash flows from investing activities</w:t>
            </w:r>
          </w:p>
        </w:tc>
        <w:tc>
          <w:tcPr>
            <w:tcW w:w="810" w:type="dxa"/>
            <w:gridSpan w:val="2"/>
            <w:tcBorders>
              <w:top w:val="single" w:sz="6" w:space="0" w:color="auto"/>
            </w:tcBorders>
          </w:tcPr>
          <w:p w14:paraId="5C4F3EC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(24 228)</w:t>
            </w:r>
          </w:p>
        </w:tc>
        <w:tc>
          <w:tcPr>
            <w:tcW w:w="794" w:type="dxa"/>
            <w:tcBorders>
              <w:top w:val="single" w:sz="6" w:space="0" w:color="auto"/>
            </w:tcBorders>
          </w:tcPr>
          <w:p w14:paraId="6727361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(24 980)</w:t>
            </w:r>
          </w:p>
        </w:tc>
        <w:tc>
          <w:tcPr>
            <w:tcW w:w="794" w:type="dxa"/>
            <w:tcBorders>
              <w:top w:val="single" w:sz="6" w:space="0" w:color="auto"/>
            </w:tcBorders>
          </w:tcPr>
          <w:p w14:paraId="66524713"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(24 385)</w:t>
            </w:r>
          </w:p>
        </w:tc>
        <w:tc>
          <w:tcPr>
            <w:tcW w:w="794" w:type="dxa"/>
            <w:tcBorders>
              <w:top w:val="single" w:sz="6" w:space="0" w:color="auto"/>
            </w:tcBorders>
          </w:tcPr>
          <w:p w14:paraId="7D7D8B6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(19 588)</w:t>
            </w:r>
          </w:p>
        </w:tc>
        <w:tc>
          <w:tcPr>
            <w:tcW w:w="794" w:type="dxa"/>
            <w:tcBorders>
              <w:top w:val="single" w:sz="6" w:space="0" w:color="auto"/>
            </w:tcBorders>
          </w:tcPr>
          <w:p w14:paraId="5458DC2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(21 058)</w:t>
            </w:r>
          </w:p>
        </w:tc>
      </w:tr>
      <w:tr w:rsidR="00034CD8" w14:paraId="09C76ECA"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37B82537" w14:textId="77777777" w:rsidR="00034CD8" w:rsidRPr="003E6D42" w:rsidRDefault="00034CD8">
            <w:pPr>
              <w:spacing w:after="0"/>
              <w:rPr>
                <w:sz w:val="15"/>
                <w:szCs w:val="15"/>
              </w:rPr>
            </w:pPr>
            <w:r w:rsidRPr="003E6D42">
              <w:rPr>
                <w:b/>
                <w:sz w:val="15"/>
                <w:szCs w:val="15"/>
              </w:rPr>
              <w:t>Cash flows from financing activities</w:t>
            </w:r>
          </w:p>
        </w:tc>
        <w:tc>
          <w:tcPr>
            <w:tcW w:w="810" w:type="dxa"/>
            <w:gridSpan w:val="2"/>
          </w:tcPr>
          <w:p w14:paraId="2E78862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60BE369D"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7C421FB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0FC6B06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546A36DC"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5C0A912E"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42F1FF31" w14:textId="77777777" w:rsidR="00034CD8" w:rsidRPr="003E6D42" w:rsidRDefault="00034CD8">
            <w:pPr>
              <w:spacing w:after="0"/>
              <w:rPr>
                <w:sz w:val="15"/>
                <w:szCs w:val="15"/>
              </w:rPr>
            </w:pPr>
            <w:r w:rsidRPr="003E6D42">
              <w:rPr>
                <w:sz w:val="15"/>
                <w:szCs w:val="15"/>
              </w:rPr>
              <w:t>Advances received (net)</w:t>
            </w:r>
          </w:p>
        </w:tc>
        <w:tc>
          <w:tcPr>
            <w:tcW w:w="810" w:type="dxa"/>
            <w:gridSpan w:val="2"/>
          </w:tcPr>
          <w:p w14:paraId="58D7E36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(60)</w:t>
            </w:r>
          </w:p>
        </w:tc>
        <w:tc>
          <w:tcPr>
            <w:tcW w:w="794" w:type="dxa"/>
          </w:tcPr>
          <w:p w14:paraId="6D3BAFC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(60)</w:t>
            </w:r>
          </w:p>
        </w:tc>
        <w:tc>
          <w:tcPr>
            <w:tcW w:w="794" w:type="dxa"/>
          </w:tcPr>
          <w:p w14:paraId="25D3121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(11)</w:t>
            </w:r>
          </w:p>
        </w:tc>
        <w:tc>
          <w:tcPr>
            <w:tcW w:w="794" w:type="dxa"/>
          </w:tcPr>
          <w:p w14:paraId="2D6A3AE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(10)</w:t>
            </w:r>
          </w:p>
        </w:tc>
        <w:tc>
          <w:tcPr>
            <w:tcW w:w="794" w:type="dxa"/>
          </w:tcPr>
          <w:p w14:paraId="5F62600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w:t>
            </w:r>
          </w:p>
        </w:tc>
      </w:tr>
      <w:tr w:rsidR="00034CD8" w14:paraId="73039256"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1C708B19" w14:textId="77777777" w:rsidR="00034CD8" w:rsidRPr="003E6D42" w:rsidRDefault="00034CD8">
            <w:pPr>
              <w:spacing w:after="0"/>
              <w:rPr>
                <w:sz w:val="15"/>
                <w:szCs w:val="15"/>
              </w:rPr>
            </w:pPr>
            <w:r w:rsidRPr="003E6D42">
              <w:rPr>
                <w:sz w:val="15"/>
                <w:szCs w:val="15"/>
              </w:rPr>
              <w:t>Net borrowings</w:t>
            </w:r>
          </w:p>
        </w:tc>
        <w:tc>
          <w:tcPr>
            <w:tcW w:w="810" w:type="dxa"/>
            <w:gridSpan w:val="2"/>
          </w:tcPr>
          <w:p w14:paraId="2494FB73"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16 470</w:t>
            </w:r>
          </w:p>
        </w:tc>
        <w:tc>
          <w:tcPr>
            <w:tcW w:w="794" w:type="dxa"/>
          </w:tcPr>
          <w:p w14:paraId="027F3B8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18 502</w:t>
            </w:r>
          </w:p>
        </w:tc>
        <w:tc>
          <w:tcPr>
            <w:tcW w:w="794" w:type="dxa"/>
          </w:tcPr>
          <w:p w14:paraId="661C62B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14 708</w:t>
            </w:r>
          </w:p>
        </w:tc>
        <w:tc>
          <w:tcPr>
            <w:tcW w:w="794" w:type="dxa"/>
          </w:tcPr>
          <w:p w14:paraId="6A04062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11 456</w:t>
            </w:r>
          </w:p>
        </w:tc>
        <w:tc>
          <w:tcPr>
            <w:tcW w:w="794" w:type="dxa"/>
          </w:tcPr>
          <w:p w14:paraId="376D312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13 880</w:t>
            </w:r>
          </w:p>
        </w:tc>
      </w:tr>
      <w:tr w:rsidR="00034CD8" w14:paraId="5CD85419"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6B11E008" w14:textId="77777777" w:rsidR="00034CD8" w:rsidRPr="003E6D42" w:rsidRDefault="00034CD8">
            <w:pPr>
              <w:spacing w:after="0"/>
              <w:rPr>
                <w:sz w:val="15"/>
                <w:szCs w:val="15"/>
              </w:rPr>
            </w:pPr>
            <w:r w:rsidRPr="003E6D42">
              <w:rPr>
                <w:sz w:val="15"/>
                <w:szCs w:val="15"/>
              </w:rPr>
              <w:t>Deposits received (net)</w:t>
            </w:r>
          </w:p>
        </w:tc>
        <w:tc>
          <w:tcPr>
            <w:tcW w:w="810" w:type="dxa"/>
            <w:gridSpan w:val="2"/>
          </w:tcPr>
          <w:p w14:paraId="27CC773D"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12</w:t>
            </w:r>
          </w:p>
        </w:tc>
        <w:tc>
          <w:tcPr>
            <w:tcW w:w="794" w:type="dxa"/>
          </w:tcPr>
          <w:p w14:paraId="6A071B0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52</w:t>
            </w:r>
          </w:p>
        </w:tc>
        <w:tc>
          <w:tcPr>
            <w:tcW w:w="794" w:type="dxa"/>
          </w:tcPr>
          <w:p w14:paraId="2DA4BA6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49</w:t>
            </w:r>
          </w:p>
        </w:tc>
        <w:tc>
          <w:tcPr>
            <w:tcW w:w="794" w:type="dxa"/>
          </w:tcPr>
          <w:p w14:paraId="238FD99C"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(54)</w:t>
            </w:r>
          </w:p>
        </w:tc>
        <w:tc>
          <w:tcPr>
            <w:tcW w:w="794" w:type="dxa"/>
          </w:tcPr>
          <w:p w14:paraId="609C077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9</w:t>
            </w:r>
          </w:p>
        </w:tc>
      </w:tr>
      <w:tr w:rsidR="00034CD8" w14:paraId="76A1B8AE"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bottom w:val="single" w:sz="6" w:space="0" w:color="auto"/>
            </w:tcBorders>
          </w:tcPr>
          <w:p w14:paraId="721F2F6D" w14:textId="77777777" w:rsidR="00034CD8" w:rsidRPr="003E6D42" w:rsidRDefault="00034CD8">
            <w:pPr>
              <w:spacing w:after="0"/>
              <w:rPr>
                <w:sz w:val="15"/>
                <w:szCs w:val="15"/>
              </w:rPr>
            </w:pPr>
            <w:r w:rsidRPr="003E6D42">
              <w:rPr>
                <w:sz w:val="15"/>
                <w:szCs w:val="15"/>
              </w:rPr>
              <w:t>Other financing (net)</w:t>
            </w:r>
            <w:r w:rsidRPr="003E6D42">
              <w:rPr>
                <w:sz w:val="15"/>
                <w:szCs w:val="15"/>
                <w:vertAlign w:val="superscript"/>
              </w:rPr>
              <w:t xml:space="preserve"> (b)</w:t>
            </w:r>
          </w:p>
        </w:tc>
        <w:tc>
          <w:tcPr>
            <w:tcW w:w="810" w:type="dxa"/>
            <w:gridSpan w:val="2"/>
            <w:tcBorders>
              <w:bottom w:val="single" w:sz="6" w:space="0" w:color="auto"/>
            </w:tcBorders>
          </w:tcPr>
          <w:p w14:paraId="316B5B7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695</w:t>
            </w:r>
          </w:p>
        </w:tc>
        <w:tc>
          <w:tcPr>
            <w:tcW w:w="794" w:type="dxa"/>
            <w:tcBorders>
              <w:bottom w:val="single" w:sz="6" w:space="0" w:color="auto"/>
            </w:tcBorders>
          </w:tcPr>
          <w:p w14:paraId="7EA0A93C"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695</w:t>
            </w:r>
          </w:p>
        </w:tc>
        <w:tc>
          <w:tcPr>
            <w:tcW w:w="794" w:type="dxa"/>
            <w:tcBorders>
              <w:bottom w:val="single" w:sz="6" w:space="0" w:color="auto"/>
            </w:tcBorders>
          </w:tcPr>
          <w:p w14:paraId="74896E2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w:t>
            </w:r>
          </w:p>
        </w:tc>
        <w:tc>
          <w:tcPr>
            <w:tcW w:w="794" w:type="dxa"/>
            <w:tcBorders>
              <w:bottom w:val="single" w:sz="6" w:space="0" w:color="auto"/>
            </w:tcBorders>
          </w:tcPr>
          <w:p w14:paraId="5754156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w:t>
            </w:r>
          </w:p>
        </w:tc>
        <w:tc>
          <w:tcPr>
            <w:tcW w:w="794" w:type="dxa"/>
            <w:tcBorders>
              <w:bottom w:val="single" w:sz="6" w:space="0" w:color="auto"/>
            </w:tcBorders>
          </w:tcPr>
          <w:p w14:paraId="4FC5E9A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w:t>
            </w:r>
          </w:p>
        </w:tc>
      </w:tr>
      <w:tr w:rsidR="00034CD8" w14:paraId="0B9BDC76"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bottom w:val="single" w:sz="6" w:space="0" w:color="auto"/>
            </w:tcBorders>
          </w:tcPr>
          <w:p w14:paraId="3536E592" w14:textId="77777777" w:rsidR="00034CD8" w:rsidRPr="003E6D42" w:rsidRDefault="00034CD8">
            <w:pPr>
              <w:spacing w:after="0"/>
              <w:rPr>
                <w:sz w:val="15"/>
                <w:szCs w:val="15"/>
              </w:rPr>
            </w:pPr>
            <w:r w:rsidRPr="003E6D42">
              <w:rPr>
                <w:b/>
                <w:sz w:val="15"/>
                <w:szCs w:val="15"/>
              </w:rPr>
              <w:t>Net cash flows from financing activities</w:t>
            </w:r>
            <w:r w:rsidRPr="003E6D42">
              <w:rPr>
                <w:b/>
                <w:sz w:val="15"/>
                <w:szCs w:val="15"/>
                <w:vertAlign w:val="superscript"/>
              </w:rPr>
              <w:t xml:space="preserve"> (b)</w:t>
            </w:r>
          </w:p>
        </w:tc>
        <w:tc>
          <w:tcPr>
            <w:tcW w:w="810" w:type="dxa"/>
            <w:gridSpan w:val="2"/>
            <w:tcBorders>
              <w:top w:val="single" w:sz="6" w:space="0" w:color="auto"/>
              <w:bottom w:val="single" w:sz="6" w:space="0" w:color="auto"/>
            </w:tcBorders>
          </w:tcPr>
          <w:p w14:paraId="1611DD5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17 118</w:t>
            </w:r>
          </w:p>
        </w:tc>
        <w:tc>
          <w:tcPr>
            <w:tcW w:w="794" w:type="dxa"/>
            <w:tcBorders>
              <w:top w:val="single" w:sz="6" w:space="0" w:color="auto"/>
              <w:bottom w:val="single" w:sz="6" w:space="0" w:color="auto"/>
            </w:tcBorders>
          </w:tcPr>
          <w:p w14:paraId="4665418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19 190</w:t>
            </w:r>
          </w:p>
        </w:tc>
        <w:tc>
          <w:tcPr>
            <w:tcW w:w="794" w:type="dxa"/>
            <w:tcBorders>
              <w:top w:val="single" w:sz="6" w:space="0" w:color="auto"/>
              <w:bottom w:val="single" w:sz="6" w:space="0" w:color="auto"/>
            </w:tcBorders>
          </w:tcPr>
          <w:p w14:paraId="358E9EB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14 746</w:t>
            </w:r>
          </w:p>
        </w:tc>
        <w:tc>
          <w:tcPr>
            <w:tcW w:w="794" w:type="dxa"/>
            <w:tcBorders>
              <w:top w:val="single" w:sz="6" w:space="0" w:color="auto"/>
              <w:bottom w:val="single" w:sz="6" w:space="0" w:color="auto"/>
            </w:tcBorders>
          </w:tcPr>
          <w:p w14:paraId="3B6CD7A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11 392</w:t>
            </w:r>
          </w:p>
        </w:tc>
        <w:tc>
          <w:tcPr>
            <w:tcW w:w="794" w:type="dxa"/>
            <w:tcBorders>
              <w:top w:val="single" w:sz="6" w:space="0" w:color="auto"/>
              <w:bottom w:val="single" w:sz="6" w:space="0" w:color="auto"/>
            </w:tcBorders>
          </w:tcPr>
          <w:p w14:paraId="599A32C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13 889</w:t>
            </w:r>
          </w:p>
        </w:tc>
      </w:tr>
      <w:tr w:rsidR="00034CD8" w14:paraId="2B59C6B8"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tcBorders>
          </w:tcPr>
          <w:p w14:paraId="75654340" w14:textId="77777777" w:rsidR="00034CD8" w:rsidRPr="003E6D42" w:rsidRDefault="00034CD8">
            <w:pPr>
              <w:spacing w:after="0"/>
              <w:rPr>
                <w:sz w:val="15"/>
                <w:szCs w:val="15"/>
              </w:rPr>
            </w:pPr>
            <w:r w:rsidRPr="003E6D42">
              <w:rPr>
                <w:b/>
                <w:sz w:val="15"/>
                <w:szCs w:val="15"/>
              </w:rPr>
              <w:t>Net increase/(decrease) in cash and cash equivalents</w:t>
            </w:r>
            <w:r w:rsidRPr="003E6D42">
              <w:rPr>
                <w:b/>
                <w:sz w:val="15"/>
                <w:szCs w:val="15"/>
                <w:vertAlign w:val="superscript"/>
              </w:rPr>
              <w:t xml:space="preserve"> (b)</w:t>
            </w:r>
          </w:p>
        </w:tc>
        <w:tc>
          <w:tcPr>
            <w:tcW w:w="810" w:type="dxa"/>
            <w:gridSpan w:val="2"/>
            <w:tcBorders>
              <w:top w:val="single" w:sz="6" w:space="0" w:color="auto"/>
            </w:tcBorders>
          </w:tcPr>
          <w:p w14:paraId="48D1EAC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878</w:t>
            </w:r>
          </w:p>
        </w:tc>
        <w:tc>
          <w:tcPr>
            <w:tcW w:w="794" w:type="dxa"/>
            <w:tcBorders>
              <w:top w:val="single" w:sz="6" w:space="0" w:color="auto"/>
            </w:tcBorders>
          </w:tcPr>
          <w:p w14:paraId="3828D04D"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891</w:t>
            </w:r>
          </w:p>
        </w:tc>
        <w:tc>
          <w:tcPr>
            <w:tcW w:w="794" w:type="dxa"/>
            <w:tcBorders>
              <w:top w:val="single" w:sz="6" w:space="0" w:color="auto"/>
            </w:tcBorders>
          </w:tcPr>
          <w:p w14:paraId="10CBE50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(111)</w:t>
            </w:r>
          </w:p>
        </w:tc>
        <w:tc>
          <w:tcPr>
            <w:tcW w:w="794" w:type="dxa"/>
            <w:tcBorders>
              <w:top w:val="single" w:sz="6" w:space="0" w:color="auto"/>
            </w:tcBorders>
          </w:tcPr>
          <w:p w14:paraId="791EFDB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327</w:t>
            </w:r>
          </w:p>
        </w:tc>
        <w:tc>
          <w:tcPr>
            <w:tcW w:w="794" w:type="dxa"/>
            <w:tcBorders>
              <w:top w:val="single" w:sz="6" w:space="0" w:color="auto"/>
            </w:tcBorders>
          </w:tcPr>
          <w:p w14:paraId="34F80EBA"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670</w:t>
            </w:r>
          </w:p>
        </w:tc>
      </w:tr>
      <w:tr w:rsidR="00034CD8" w14:paraId="6026395F" w14:textId="77777777" w:rsidTr="00352E32">
        <w:tc>
          <w:tcPr>
            <w:cnfStyle w:val="001000000000" w:firstRow="0" w:lastRow="0" w:firstColumn="1" w:lastColumn="0" w:oddVBand="0" w:evenVBand="0" w:oddHBand="0" w:evenHBand="0" w:firstRowFirstColumn="0" w:firstRowLastColumn="0" w:lastRowFirstColumn="0" w:lastRowLastColumn="0"/>
            <w:tcW w:w="3962" w:type="dxa"/>
            <w:gridSpan w:val="2"/>
            <w:tcBorders>
              <w:bottom w:val="single" w:sz="6" w:space="0" w:color="auto"/>
            </w:tcBorders>
          </w:tcPr>
          <w:p w14:paraId="2E294FD2" w14:textId="77777777" w:rsidR="00034CD8" w:rsidRPr="003E6D42" w:rsidRDefault="00034CD8">
            <w:pPr>
              <w:spacing w:after="0"/>
              <w:rPr>
                <w:sz w:val="15"/>
                <w:szCs w:val="15"/>
              </w:rPr>
            </w:pPr>
            <w:r w:rsidRPr="003E6D42">
              <w:rPr>
                <w:sz w:val="15"/>
                <w:szCs w:val="15"/>
              </w:rPr>
              <w:t>Cash and cash equivalents at beginning of reporting period</w:t>
            </w:r>
            <w:r w:rsidRPr="003E6D42">
              <w:rPr>
                <w:sz w:val="15"/>
                <w:szCs w:val="15"/>
                <w:vertAlign w:val="superscript"/>
              </w:rPr>
              <w:t xml:space="preserve"> (b)(c)</w:t>
            </w:r>
          </w:p>
        </w:tc>
        <w:tc>
          <w:tcPr>
            <w:tcW w:w="572" w:type="dxa"/>
            <w:tcBorders>
              <w:bottom w:val="single" w:sz="6" w:space="0" w:color="auto"/>
            </w:tcBorders>
          </w:tcPr>
          <w:p w14:paraId="01E7F00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15 902</w:t>
            </w:r>
          </w:p>
        </w:tc>
        <w:tc>
          <w:tcPr>
            <w:tcW w:w="794" w:type="dxa"/>
            <w:tcBorders>
              <w:bottom w:val="single" w:sz="6" w:space="0" w:color="auto"/>
            </w:tcBorders>
          </w:tcPr>
          <w:p w14:paraId="39EEF92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15 902</w:t>
            </w:r>
          </w:p>
        </w:tc>
        <w:tc>
          <w:tcPr>
            <w:tcW w:w="794" w:type="dxa"/>
            <w:tcBorders>
              <w:bottom w:val="single" w:sz="6" w:space="0" w:color="auto"/>
            </w:tcBorders>
          </w:tcPr>
          <w:p w14:paraId="1FD84B9F"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16 794</w:t>
            </w:r>
          </w:p>
        </w:tc>
        <w:tc>
          <w:tcPr>
            <w:tcW w:w="794" w:type="dxa"/>
            <w:tcBorders>
              <w:bottom w:val="single" w:sz="6" w:space="0" w:color="auto"/>
            </w:tcBorders>
          </w:tcPr>
          <w:p w14:paraId="47D9DB1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16 683</w:t>
            </w:r>
          </w:p>
        </w:tc>
        <w:tc>
          <w:tcPr>
            <w:tcW w:w="794" w:type="dxa"/>
            <w:tcBorders>
              <w:bottom w:val="single" w:sz="6" w:space="0" w:color="auto"/>
            </w:tcBorders>
          </w:tcPr>
          <w:p w14:paraId="0BB5FFE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17 009</w:t>
            </w:r>
          </w:p>
        </w:tc>
      </w:tr>
      <w:tr w:rsidR="00034CD8" w14:paraId="493764A0"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bottom w:val="single" w:sz="6" w:space="0" w:color="auto"/>
            </w:tcBorders>
          </w:tcPr>
          <w:p w14:paraId="3573DB29" w14:textId="77777777" w:rsidR="00034CD8" w:rsidRPr="003E6D42" w:rsidRDefault="00034CD8">
            <w:pPr>
              <w:spacing w:after="0"/>
              <w:rPr>
                <w:sz w:val="15"/>
                <w:szCs w:val="15"/>
              </w:rPr>
            </w:pPr>
            <w:r w:rsidRPr="003E6D42">
              <w:rPr>
                <w:b/>
                <w:sz w:val="15"/>
                <w:szCs w:val="15"/>
              </w:rPr>
              <w:t>Cash and cash equivalents at end of reporting period</w:t>
            </w:r>
            <w:r w:rsidRPr="003E6D42">
              <w:rPr>
                <w:b/>
                <w:sz w:val="15"/>
                <w:szCs w:val="15"/>
                <w:vertAlign w:val="superscript"/>
              </w:rPr>
              <w:t xml:space="preserve"> (d)</w:t>
            </w:r>
          </w:p>
        </w:tc>
        <w:tc>
          <w:tcPr>
            <w:tcW w:w="810" w:type="dxa"/>
            <w:gridSpan w:val="2"/>
            <w:tcBorders>
              <w:top w:val="single" w:sz="6" w:space="0" w:color="auto"/>
              <w:bottom w:val="single" w:sz="6" w:space="0" w:color="auto"/>
            </w:tcBorders>
          </w:tcPr>
          <w:p w14:paraId="38AB921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16 780</w:t>
            </w:r>
          </w:p>
        </w:tc>
        <w:tc>
          <w:tcPr>
            <w:tcW w:w="794" w:type="dxa"/>
            <w:tcBorders>
              <w:top w:val="single" w:sz="6" w:space="0" w:color="auto"/>
              <w:bottom w:val="single" w:sz="6" w:space="0" w:color="auto"/>
            </w:tcBorders>
          </w:tcPr>
          <w:p w14:paraId="290FEF7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16 794</w:t>
            </w:r>
          </w:p>
        </w:tc>
        <w:tc>
          <w:tcPr>
            <w:tcW w:w="794" w:type="dxa"/>
            <w:tcBorders>
              <w:top w:val="single" w:sz="6" w:space="0" w:color="auto"/>
              <w:bottom w:val="single" w:sz="6" w:space="0" w:color="auto"/>
            </w:tcBorders>
          </w:tcPr>
          <w:p w14:paraId="63629F2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16 683</w:t>
            </w:r>
          </w:p>
        </w:tc>
        <w:tc>
          <w:tcPr>
            <w:tcW w:w="794" w:type="dxa"/>
            <w:tcBorders>
              <w:top w:val="single" w:sz="6" w:space="0" w:color="auto"/>
              <w:bottom w:val="single" w:sz="6" w:space="0" w:color="auto"/>
            </w:tcBorders>
          </w:tcPr>
          <w:p w14:paraId="59800C0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17 009</w:t>
            </w:r>
          </w:p>
        </w:tc>
        <w:tc>
          <w:tcPr>
            <w:tcW w:w="794" w:type="dxa"/>
            <w:tcBorders>
              <w:top w:val="single" w:sz="6" w:space="0" w:color="auto"/>
              <w:bottom w:val="single" w:sz="6" w:space="0" w:color="auto"/>
            </w:tcBorders>
          </w:tcPr>
          <w:p w14:paraId="205A749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17 679</w:t>
            </w:r>
          </w:p>
        </w:tc>
      </w:tr>
      <w:tr w:rsidR="00034CD8" w14:paraId="34929F8B" w14:textId="77777777" w:rsidTr="00352E32">
        <w:trPr>
          <w:trHeight w:hRule="exact" w:val="113"/>
        </w:trPr>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tcBorders>
          </w:tcPr>
          <w:p w14:paraId="6D1C2890" w14:textId="77777777" w:rsidR="00034CD8" w:rsidRPr="003E6D42" w:rsidRDefault="00034CD8">
            <w:pPr>
              <w:spacing w:after="0"/>
              <w:rPr>
                <w:sz w:val="15"/>
                <w:szCs w:val="15"/>
              </w:rPr>
            </w:pPr>
          </w:p>
        </w:tc>
        <w:tc>
          <w:tcPr>
            <w:tcW w:w="810" w:type="dxa"/>
            <w:gridSpan w:val="2"/>
            <w:tcBorders>
              <w:top w:val="single" w:sz="6" w:space="0" w:color="auto"/>
            </w:tcBorders>
          </w:tcPr>
          <w:p w14:paraId="6C4CFF5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60ED9815"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15F03CD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3C5BBEF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26B97A39"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2BC3AA3D"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77FF723B" w14:textId="77777777" w:rsidR="00034CD8" w:rsidRPr="003E6D42" w:rsidRDefault="00034CD8">
            <w:pPr>
              <w:spacing w:after="0"/>
              <w:rPr>
                <w:sz w:val="15"/>
                <w:szCs w:val="15"/>
              </w:rPr>
            </w:pPr>
            <w:r w:rsidRPr="003E6D42">
              <w:rPr>
                <w:b/>
                <w:sz w:val="15"/>
                <w:szCs w:val="15"/>
              </w:rPr>
              <w:t>FISCAL AGGREGATES</w:t>
            </w:r>
          </w:p>
        </w:tc>
        <w:tc>
          <w:tcPr>
            <w:tcW w:w="810" w:type="dxa"/>
            <w:gridSpan w:val="2"/>
          </w:tcPr>
          <w:p w14:paraId="1DCE405D"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0C87FE3D"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5831247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70505C1E"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55EACCE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34F2CF40" w14:textId="77777777" w:rsidTr="00352E32">
        <w:tc>
          <w:tcPr>
            <w:cnfStyle w:val="001000000000" w:firstRow="0" w:lastRow="0" w:firstColumn="1" w:lastColumn="0" w:oddVBand="0" w:evenVBand="0" w:oddHBand="0" w:evenHBand="0" w:firstRowFirstColumn="0" w:firstRowLastColumn="0" w:lastRowFirstColumn="0" w:lastRowLastColumn="0"/>
            <w:tcW w:w="3724" w:type="dxa"/>
          </w:tcPr>
          <w:p w14:paraId="0C66A45B" w14:textId="77777777" w:rsidR="00034CD8" w:rsidRPr="003E6D42" w:rsidRDefault="00034CD8">
            <w:pPr>
              <w:spacing w:after="0"/>
              <w:rPr>
                <w:sz w:val="15"/>
                <w:szCs w:val="15"/>
              </w:rPr>
            </w:pPr>
            <w:r w:rsidRPr="003E6D42">
              <w:rPr>
                <w:sz w:val="15"/>
                <w:szCs w:val="15"/>
              </w:rPr>
              <w:t>Net cash flows from operating activities</w:t>
            </w:r>
          </w:p>
        </w:tc>
        <w:tc>
          <w:tcPr>
            <w:tcW w:w="810" w:type="dxa"/>
            <w:gridSpan w:val="2"/>
          </w:tcPr>
          <w:p w14:paraId="58BBE16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7 988</w:t>
            </w:r>
          </w:p>
        </w:tc>
        <w:tc>
          <w:tcPr>
            <w:tcW w:w="794" w:type="dxa"/>
          </w:tcPr>
          <w:p w14:paraId="3AC2AB3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6 682</w:t>
            </w:r>
          </w:p>
        </w:tc>
        <w:tc>
          <w:tcPr>
            <w:tcW w:w="794" w:type="dxa"/>
          </w:tcPr>
          <w:p w14:paraId="592F60C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9 528</w:t>
            </w:r>
          </w:p>
        </w:tc>
        <w:tc>
          <w:tcPr>
            <w:tcW w:w="794" w:type="dxa"/>
          </w:tcPr>
          <w:p w14:paraId="09A09F8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8 523</w:t>
            </w:r>
          </w:p>
        </w:tc>
        <w:tc>
          <w:tcPr>
            <w:tcW w:w="794" w:type="dxa"/>
          </w:tcPr>
          <w:p w14:paraId="72154486"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7 839</w:t>
            </w:r>
          </w:p>
        </w:tc>
      </w:tr>
      <w:tr w:rsidR="00034CD8" w14:paraId="2D0FB048"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bottom w:val="single" w:sz="6" w:space="0" w:color="auto"/>
            </w:tcBorders>
          </w:tcPr>
          <w:p w14:paraId="6205ACC7" w14:textId="77777777" w:rsidR="00034CD8" w:rsidRPr="003E6D42" w:rsidRDefault="00034CD8">
            <w:pPr>
              <w:spacing w:after="0"/>
              <w:rPr>
                <w:sz w:val="15"/>
                <w:szCs w:val="15"/>
              </w:rPr>
            </w:pPr>
            <w:r w:rsidRPr="003E6D42">
              <w:rPr>
                <w:sz w:val="15"/>
                <w:szCs w:val="15"/>
              </w:rPr>
              <w:t>Net cash flows from investments in non</w:t>
            </w:r>
            <w:r w:rsidRPr="003E6D42">
              <w:rPr>
                <w:sz w:val="15"/>
                <w:szCs w:val="15"/>
              </w:rPr>
              <w:noBreakHyphen/>
              <w:t>financial assets</w:t>
            </w:r>
          </w:p>
        </w:tc>
        <w:tc>
          <w:tcPr>
            <w:tcW w:w="810" w:type="dxa"/>
            <w:gridSpan w:val="2"/>
            <w:tcBorders>
              <w:bottom w:val="single" w:sz="6" w:space="0" w:color="auto"/>
            </w:tcBorders>
          </w:tcPr>
          <w:p w14:paraId="0EC2490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(24 267)</w:t>
            </w:r>
          </w:p>
        </w:tc>
        <w:tc>
          <w:tcPr>
            <w:tcW w:w="794" w:type="dxa"/>
            <w:tcBorders>
              <w:bottom w:val="single" w:sz="6" w:space="0" w:color="auto"/>
            </w:tcBorders>
          </w:tcPr>
          <w:p w14:paraId="4E78594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(23 516)</w:t>
            </w:r>
          </w:p>
        </w:tc>
        <w:tc>
          <w:tcPr>
            <w:tcW w:w="794" w:type="dxa"/>
            <w:tcBorders>
              <w:bottom w:val="single" w:sz="6" w:space="0" w:color="auto"/>
            </w:tcBorders>
          </w:tcPr>
          <w:p w14:paraId="7A04BF91"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(23 338)</w:t>
            </w:r>
          </w:p>
        </w:tc>
        <w:tc>
          <w:tcPr>
            <w:tcW w:w="794" w:type="dxa"/>
            <w:tcBorders>
              <w:bottom w:val="single" w:sz="6" w:space="0" w:color="auto"/>
            </w:tcBorders>
          </w:tcPr>
          <w:p w14:paraId="23361D48"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(19 058)</w:t>
            </w:r>
          </w:p>
        </w:tc>
        <w:tc>
          <w:tcPr>
            <w:tcW w:w="794" w:type="dxa"/>
            <w:tcBorders>
              <w:bottom w:val="single" w:sz="6" w:space="0" w:color="auto"/>
            </w:tcBorders>
          </w:tcPr>
          <w:p w14:paraId="6E0E138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sz w:val="15"/>
                <w:szCs w:val="15"/>
              </w:rPr>
              <w:t>(19 802)</w:t>
            </w:r>
          </w:p>
        </w:tc>
      </w:tr>
      <w:tr w:rsidR="00034CD8" w14:paraId="3B5B85D8" w14:textId="77777777" w:rsidTr="00352E32">
        <w:tc>
          <w:tcPr>
            <w:cnfStyle w:val="001000000000" w:firstRow="0" w:lastRow="0" w:firstColumn="1" w:lastColumn="0" w:oddVBand="0" w:evenVBand="0" w:oddHBand="0" w:evenHBand="0" w:firstRowFirstColumn="0" w:firstRowLastColumn="0" w:lastRowFirstColumn="0" w:lastRowLastColumn="0"/>
            <w:tcW w:w="3724" w:type="dxa"/>
            <w:tcBorders>
              <w:top w:val="single" w:sz="6" w:space="0" w:color="auto"/>
              <w:bottom w:val="single" w:sz="12" w:space="0" w:color="auto"/>
            </w:tcBorders>
          </w:tcPr>
          <w:p w14:paraId="4DEA816A" w14:textId="77777777" w:rsidR="00034CD8" w:rsidRPr="003E6D42" w:rsidRDefault="00034CD8">
            <w:pPr>
              <w:spacing w:after="0"/>
              <w:rPr>
                <w:sz w:val="15"/>
                <w:szCs w:val="15"/>
              </w:rPr>
            </w:pPr>
            <w:r w:rsidRPr="003E6D42">
              <w:rPr>
                <w:b/>
                <w:sz w:val="15"/>
                <w:szCs w:val="15"/>
              </w:rPr>
              <w:t>Cash surplus/(deficit)</w:t>
            </w:r>
          </w:p>
        </w:tc>
        <w:tc>
          <w:tcPr>
            <w:tcW w:w="810" w:type="dxa"/>
            <w:gridSpan w:val="2"/>
            <w:tcBorders>
              <w:top w:val="single" w:sz="6" w:space="0" w:color="auto"/>
              <w:bottom w:val="single" w:sz="12" w:space="0" w:color="auto"/>
            </w:tcBorders>
          </w:tcPr>
          <w:p w14:paraId="38738F62"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(16 279)</w:t>
            </w:r>
          </w:p>
        </w:tc>
        <w:tc>
          <w:tcPr>
            <w:tcW w:w="794" w:type="dxa"/>
            <w:tcBorders>
              <w:top w:val="single" w:sz="6" w:space="0" w:color="auto"/>
              <w:bottom w:val="single" w:sz="12" w:space="0" w:color="auto"/>
            </w:tcBorders>
          </w:tcPr>
          <w:p w14:paraId="44506E34"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(16 835)</w:t>
            </w:r>
          </w:p>
        </w:tc>
        <w:tc>
          <w:tcPr>
            <w:tcW w:w="794" w:type="dxa"/>
            <w:tcBorders>
              <w:top w:val="single" w:sz="6" w:space="0" w:color="auto"/>
              <w:bottom w:val="single" w:sz="12" w:space="0" w:color="auto"/>
            </w:tcBorders>
          </w:tcPr>
          <w:p w14:paraId="5CA0A54B"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(13 811)</w:t>
            </w:r>
          </w:p>
        </w:tc>
        <w:tc>
          <w:tcPr>
            <w:tcW w:w="794" w:type="dxa"/>
            <w:tcBorders>
              <w:top w:val="single" w:sz="6" w:space="0" w:color="auto"/>
              <w:bottom w:val="single" w:sz="12" w:space="0" w:color="auto"/>
            </w:tcBorders>
          </w:tcPr>
          <w:p w14:paraId="19F21760"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(10 535)</w:t>
            </w:r>
          </w:p>
        </w:tc>
        <w:tc>
          <w:tcPr>
            <w:tcW w:w="794" w:type="dxa"/>
            <w:tcBorders>
              <w:top w:val="single" w:sz="6" w:space="0" w:color="auto"/>
              <w:bottom w:val="single" w:sz="12" w:space="0" w:color="auto"/>
            </w:tcBorders>
          </w:tcPr>
          <w:p w14:paraId="77776B47" w14:textId="77777777" w:rsidR="00034CD8" w:rsidRPr="003E6D42"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3E6D42">
              <w:rPr>
                <w:b/>
                <w:sz w:val="15"/>
                <w:szCs w:val="15"/>
              </w:rPr>
              <w:t>(11 963)</w:t>
            </w:r>
          </w:p>
        </w:tc>
      </w:tr>
    </w:tbl>
    <w:p w14:paraId="412A7D78" w14:textId="77777777" w:rsidR="00034CD8" w:rsidRPr="00921F69" w:rsidRDefault="00034CD8" w:rsidP="00034CD8">
      <w:pPr>
        <w:pStyle w:val="Note"/>
      </w:pPr>
      <w:r w:rsidRPr="00921F69">
        <w:t>Notes:</w:t>
      </w:r>
    </w:p>
    <w:p w14:paraId="161C41CF" w14:textId="77777777" w:rsidR="00034CD8" w:rsidRPr="00921F69" w:rsidRDefault="00034CD8" w:rsidP="00034CD8">
      <w:pPr>
        <w:pStyle w:val="Note"/>
      </w:pPr>
      <w:r w:rsidRPr="00921F69">
        <w:t>(a)</w:t>
      </w:r>
      <w:r w:rsidRPr="00271558">
        <w:tab/>
      </w:r>
      <w:r>
        <w:t>I</w:t>
      </w:r>
      <w:r w:rsidRPr="00150902">
        <w:t>nclusive of goods and services tax</w:t>
      </w:r>
      <w:r w:rsidRPr="00921F69">
        <w:t>.</w:t>
      </w:r>
    </w:p>
    <w:p w14:paraId="5515542D" w14:textId="77777777" w:rsidR="00034CD8" w:rsidRPr="00921F69" w:rsidRDefault="00034CD8" w:rsidP="00034CD8">
      <w:pPr>
        <w:pStyle w:val="Note"/>
      </w:pPr>
      <w:r w:rsidRPr="00921F69">
        <w:t>(b)</w:t>
      </w:r>
      <w:r w:rsidRPr="00921F69">
        <w:tab/>
      </w:r>
      <w:r w:rsidRPr="004F3B82">
        <w:t>On</w:t>
      </w:r>
      <w:r>
        <w:t xml:space="preserve"> </w:t>
      </w:r>
      <w:r w:rsidRPr="004F3B82">
        <w:t xml:space="preserve">1 July 2025, the </w:t>
      </w:r>
      <w:r w:rsidRPr="00D25677">
        <w:rPr>
          <w:i w:val="0"/>
        </w:rPr>
        <w:t>Building Legislation Amendment (Buyer Protections) Act 2025</w:t>
      </w:r>
      <w:r w:rsidRPr="004F3B82">
        <w:t xml:space="preserve"> became effective, and the Building and Plumbing </w:t>
      </w:r>
      <w:r>
        <w:t xml:space="preserve">Commission </w:t>
      </w:r>
      <w:r w:rsidRPr="004F3B82">
        <w:t xml:space="preserve">(BPC) was established as a building industry regulator to succeed the former Victorian Building Authority. </w:t>
      </w:r>
      <w:r>
        <w:t xml:space="preserve">This resulted in responsibility for the Domestic Building Insurance function in the VMIA, within the PFC sector, transferring to the BPC in the general government sector and the restatement of </w:t>
      </w:r>
      <w:r w:rsidRPr="00495316">
        <w:t>certain line items.</w:t>
      </w:r>
    </w:p>
    <w:p w14:paraId="2E4B221B" w14:textId="77777777" w:rsidR="00034CD8" w:rsidRDefault="00034CD8" w:rsidP="00034CD8">
      <w:pPr>
        <w:pStyle w:val="Note"/>
      </w:pPr>
      <w:r>
        <w:t>(c)</w:t>
      </w:r>
      <w:r>
        <w:tab/>
      </w:r>
      <w:r w:rsidRPr="00A51A58">
        <w:t>2025-26 budget figures have been restated to represent actual opening balances at 1 July 2025.</w:t>
      </w:r>
    </w:p>
    <w:p w14:paraId="136844E5" w14:textId="77777777" w:rsidR="00034CD8" w:rsidRDefault="00034CD8" w:rsidP="00034CD8">
      <w:pPr>
        <w:pStyle w:val="Note"/>
      </w:pPr>
      <w:r>
        <w:t>(d)</w:t>
      </w:r>
      <w:r>
        <w:tab/>
        <w:t>Cash and cash equivalents at the end of the reporting period does not equal cash and deposits on the balance sheet. This is due to overdrafts being included in the cash flow statement balances.</w:t>
      </w:r>
    </w:p>
    <w:p w14:paraId="2227CBED" w14:textId="77777777" w:rsidR="00034CD8" w:rsidRDefault="00034CD8" w:rsidP="00034CD8">
      <w:pPr>
        <w:pStyle w:val="Note"/>
      </w:pPr>
    </w:p>
    <w:p w14:paraId="6BC7088E" w14:textId="64C2D048" w:rsidR="00034CD8" w:rsidRDefault="00034CD8" w:rsidP="00034CD8">
      <w:pPr>
        <w:pStyle w:val="TableHeading"/>
      </w:pPr>
      <w:r w:rsidRPr="00921F69">
        <w:lastRenderedPageBreak/>
        <w:t>Table 5.9</w:t>
      </w:r>
      <w:r w:rsidR="00943CE1">
        <w:t>:</w:t>
      </w:r>
      <w:r w:rsidRPr="00921F69">
        <w:tab/>
        <w:t xml:space="preserve">Non-financial public sector statement of changes in equity </w:t>
      </w:r>
      <w:r w:rsidRPr="00921F69">
        <w:br/>
        <w:t>for the financial year ended 30 June</w:t>
      </w:r>
      <w:r w:rsidRPr="00921F69">
        <w:tab/>
        <w:t>($ million)</w:t>
      </w:r>
    </w:p>
    <w:tbl>
      <w:tblPr>
        <w:tblStyle w:val="DTFTableNumeric"/>
        <w:tblW w:w="7740" w:type="dxa"/>
        <w:tblLayout w:type="fixed"/>
        <w:tblLook w:val="06A0" w:firstRow="1" w:lastRow="0" w:firstColumn="1" w:lastColumn="0" w:noHBand="1" w:noVBand="1"/>
        <w:tblDescription w:val="Type:DtfTable|Workbook:https://vicgov.sharepoint.com/sites/VG002735/Budget%20Update/CRA%20Coordination/Financial%20Statements/SRIMS%20exports/SRIMS_BU_UPF_NFPS_WoS.xlsx|Table:NFPS_SOCIE"/>
      </w:tblPr>
      <w:tblGrid>
        <w:gridCol w:w="2268"/>
        <w:gridCol w:w="658"/>
        <w:gridCol w:w="798"/>
        <w:gridCol w:w="1064"/>
        <w:gridCol w:w="1478"/>
        <w:gridCol w:w="709"/>
        <w:gridCol w:w="765"/>
      </w:tblGrid>
      <w:tr w:rsidR="00034CD8" w14:paraId="5B5867D2" w14:textId="77777777" w:rsidTr="00352E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DA01809" w14:textId="77777777" w:rsidR="00034CD8" w:rsidRDefault="00034CD8">
            <w:pPr>
              <w:keepNext/>
            </w:pPr>
          </w:p>
        </w:tc>
        <w:tc>
          <w:tcPr>
            <w:tcW w:w="1456" w:type="dxa"/>
            <w:gridSpan w:val="2"/>
          </w:tcPr>
          <w:p w14:paraId="11C6F334"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Accumulated surplus/(deficit)</w:t>
            </w:r>
          </w:p>
        </w:tc>
        <w:tc>
          <w:tcPr>
            <w:tcW w:w="1064" w:type="dxa"/>
          </w:tcPr>
          <w:p w14:paraId="186CD4E1"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1478" w:type="dxa"/>
          </w:tcPr>
          <w:p w14:paraId="222F7E0D"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Investment in other sector entities revaluation surplus</w:t>
            </w:r>
          </w:p>
        </w:tc>
        <w:tc>
          <w:tcPr>
            <w:tcW w:w="709" w:type="dxa"/>
          </w:tcPr>
          <w:p w14:paraId="1303890D"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765" w:type="dxa"/>
          </w:tcPr>
          <w:p w14:paraId="09AD606A"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Total</w:t>
            </w:r>
          </w:p>
        </w:tc>
      </w:tr>
      <w:tr w:rsidR="00034CD8" w14:paraId="1407F49D"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6993CEA9" w14:textId="77777777" w:rsidR="00034CD8" w:rsidRDefault="00034CD8">
            <w:r>
              <w:rPr>
                <w:b/>
                <w:sz w:val="16"/>
              </w:rPr>
              <w:t>2025</w:t>
            </w:r>
            <w:r>
              <w:rPr>
                <w:b/>
                <w:sz w:val="16"/>
              </w:rPr>
              <w:noBreakHyphen/>
              <w:t>26 budget</w:t>
            </w:r>
            <w:r>
              <w:rPr>
                <w:b/>
                <w:sz w:val="16"/>
                <w:vertAlign w:val="superscript"/>
              </w:rPr>
              <w:t xml:space="preserve"> (a)</w:t>
            </w:r>
          </w:p>
        </w:tc>
        <w:tc>
          <w:tcPr>
            <w:tcW w:w="798" w:type="dxa"/>
          </w:tcPr>
          <w:p w14:paraId="666C0E6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064" w:type="dxa"/>
          </w:tcPr>
          <w:p w14:paraId="5A71333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478" w:type="dxa"/>
          </w:tcPr>
          <w:p w14:paraId="43C604B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09" w:type="dxa"/>
          </w:tcPr>
          <w:p w14:paraId="1EAED9F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65" w:type="dxa"/>
          </w:tcPr>
          <w:p w14:paraId="34ED70A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20F59757"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103FF01F" w14:textId="77777777" w:rsidR="00034CD8" w:rsidRDefault="00034CD8">
            <w:r>
              <w:rPr>
                <w:sz w:val="16"/>
              </w:rPr>
              <w:t>Balance at 1 July 2025</w:t>
            </w:r>
          </w:p>
        </w:tc>
        <w:tc>
          <w:tcPr>
            <w:tcW w:w="798" w:type="dxa"/>
          </w:tcPr>
          <w:p w14:paraId="7FEB9AD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62 809</w:t>
            </w:r>
          </w:p>
        </w:tc>
        <w:tc>
          <w:tcPr>
            <w:tcW w:w="1064" w:type="dxa"/>
          </w:tcPr>
          <w:p w14:paraId="0CA12D0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209 383</w:t>
            </w:r>
          </w:p>
        </w:tc>
        <w:tc>
          <w:tcPr>
            <w:tcW w:w="1478" w:type="dxa"/>
          </w:tcPr>
          <w:p w14:paraId="1E498BD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9 728</w:t>
            </w:r>
          </w:p>
        </w:tc>
        <w:tc>
          <w:tcPr>
            <w:tcW w:w="709" w:type="dxa"/>
          </w:tcPr>
          <w:p w14:paraId="0685605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2 488</w:t>
            </w:r>
          </w:p>
        </w:tc>
        <w:tc>
          <w:tcPr>
            <w:tcW w:w="765" w:type="dxa"/>
          </w:tcPr>
          <w:p w14:paraId="45CE934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284 407</w:t>
            </w:r>
          </w:p>
        </w:tc>
      </w:tr>
      <w:tr w:rsidR="00034CD8" w14:paraId="309EF24C"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08BB9816" w14:textId="77777777" w:rsidR="00034CD8" w:rsidRDefault="00034CD8">
            <w:r>
              <w:rPr>
                <w:sz w:val="16"/>
              </w:rPr>
              <w:t>Net result for the year</w:t>
            </w:r>
          </w:p>
        </w:tc>
        <w:tc>
          <w:tcPr>
            <w:tcW w:w="798" w:type="dxa"/>
          </w:tcPr>
          <w:p w14:paraId="1FC62F4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(1 085)</w:t>
            </w:r>
          </w:p>
        </w:tc>
        <w:tc>
          <w:tcPr>
            <w:tcW w:w="1064" w:type="dxa"/>
          </w:tcPr>
          <w:p w14:paraId="1111765E"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D61CFC">
              <w:rPr>
                <w:sz w:val="16"/>
              </w:rPr>
              <w:t>..</w:t>
            </w:r>
          </w:p>
        </w:tc>
        <w:tc>
          <w:tcPr>
            <w:tcW w:w="1478" w:type="dxa"/>
          </w:tcPr>
          <w:p w14:paraId="65F69C02"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D61CFC">
              <w:rPr>
                <w:sz w:val="16"/>
              </w:rPr>
              <w:t>..</w:t>
            </w:r>
          </w:p>
        </w:tc>
        <w:tc>
          <w:tcPr>
            <w:tcW w:w="709" w:type="dxa"/>
          </w:tcPr>
          <w:p w14:paraId="40CBEAD8"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D61CFC">
              <w:rPr>
                <w:sz w:val="16"/>
              </w:rPr>
              <w:t>..</w:t>
            </w:r>
          </w:p>
        </w:tc>
        <w:tc>
          <w:tcPr>
            <w:tcW w:w="765" w:type="dxa"/>
          </w:tcPr>
          <w:p w14:paraId="69FD2C7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(1 085)</w:t>
            </w:r>
          </w:p>
        </w:tc>
      </w:tr>
      <w:tr w:rsidR="00034CD8" w14:paraId="7AD40782"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5CC22221" w14:textId="77777777" w:rsidR="00034CD8" w:rsidRDefault="00034CD8">
            <w:r>
              <w:rPr>
                <w:sz w:val="16"/>
              </w:rPr>
              <w:t>Other comprehensive income for the year</w:t>
            </w:r>
          </w:p>
        </w:tc>
        <w:tc>
          <w:tcPr>
            <w:tcW w:w="798" w:type="dxa"/>
          </w:tcPr>
          <w:p w14:paraId="1EA421A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499</w:t>
            </w:r>
          </w:p>
        </w:tc>
        <w:tc>
          <w:tcPr>
            <w:tcW w:w="1064" w:type="dxa"/>
          </w:tcPr>
          <w:p w14:paraId="19AB0EE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4 168</w:t>
            </w:r>
          </w:p>
        </w:tc>
        <w:tc>
          <w:tcPr>
            <w:tcW w:w="1478" w:type="dxa"/>
          </w:tcPr>
          <w:p w14:paraId="52689A7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(334)</w:t>
            </w:r>
          </w:p>
        </w:tc>
        <w:tc>
          <w:tcPr>
            <w:tcW w:w="709" w:type="dxa"/>
          </w:tcPr>
          <w:p w14:paraId="11FA0D6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w:t>
            </w:r>
          </w:p>
        </w:tc>
        <w:tc>
          <w:tcPr>
            <w:tcW w:w="765" w:type="dxa"/>
          </w:tcPr>
          <w:p w14:paraId="40E0601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4 342</w:t>
            </w:r>
          </w:p>
        </w:tc>
      </w:tr>
      <w:tr w:rsidR="00034CD8" w14:paraId="3386A057"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3330F14D" w14:textId="77777777" w:rsidR="00034CD8" w:rsidRDefault="00034CD8">
            <w:r>
              <w:rPr>
                <w:sz w:val="16"/>
              </w:rPr>
              <w:t>Transfer to/(from) accumulated surplus</w:t>
            </w:r>
          </w:p>
        </w:tc>
        <w:tc>
          <w:tcPr>
            <w:tcW w:w="798" w:type="dxa"/>
          </w:tcPr>
          <w:p w14:paraId="77A5E02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345</w:t>
            </w:r>
          </w:p>
        </w:tc>
        <w:tc>
          <w:tcPr>
            <w:tcW w:w="1064" w:type="dxa"/>
          </w:tcPr>
          <w:p w14:paraId="319609F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(345)</w:t>
            </w:r>
          </w:p>
        </w:tc>
        <w:tc>
          <w:tcPr>
            <w:tcW w:w="1478" w:type="dxa"/>
          </w:tcPr>
          <w:p w14:paraId="64085C75" w14:textId="77777777" w:rsidR="00034CD8" w:rsidRDefault="00034CD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2FCFE2A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765" w:type="dxa"/>
          </w:tcPr>
          <w:p w14:paraId="5536D49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4B5F357D"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Borders>
              <w:top w:val="single" w:sz="6" w:space="0" w:color="auto"/>
              <w:bottom w:val="single" w:sz="6" w:space="0" w:color="auto"/>
            </w:tcBorders>
          </w:tcPr>
          <w:p w14:paraId="4EC1EA45" w14:textId="77777777" w:rsidR="00034CD8" w:rsidRDefault="00034CD8">
            <w:r>
              <w:rPr>
                <w:b/>
                <w:sz w:val="16"/>
              </w:rPr>
              <w:t>Total equity as at 30 June 2026</w:t>
            </w:r>
          </w:p>
        </w:tc>
        <w:tc>
          <w:tcPr>
            <w:tcW w:w="798" w:type="dxa"/>
            <w:tcBorders>
              <w:top w:val="single" w:sz="6" w:space="0" w:color="auto"/>
              <w:bottom w:val="single" w:sz="6" w:space="0" w:color="auto"/>
            </w:tcBorders>
          </w:tcPr>
          <w:p w14:paraId="0045298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62 568</w:t>
            </w:r>
          </w:p>
        </w:tc>
        <w:tc>
          <w:tcPr>
            <w:tcW w:w="1064" w:type="dxa"/>
            <w:tcBorders>
              <w:top w:val="single" w:sz="6" w:space="0" w:color="auto"/>
              <w:bottom w:val="single" w:sz="6" w:space="0" w:color="auto"/>
            </w:tcBorders>
          </w:tcPr>
          <w:p w14:paraId="7857701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213 205</w:t>
            </w:r>
          </w:p>
        </w:tc>
        <w:tc>
          <w:tcPr>
            <w:tcW w:w="1478" w:type="dxa"/>
            <w:tcBorders>
              <w:top w:val="single" w:sz="6" w:space="0" w:color="auto"/>
              <w:bottom w:val="single" w:sz="6" w:space="0" w:color="auto"/>
            </w:tcBorders>
          </w:tcPr>
          <w:p w14:paraId="4D7518B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9 394</w:t>
            </w:r>
          </w:p>
        </w:tc>
        <w:tc>
          <w:tcPr>
            <w:tcW w:w="709" w:type="dxa"/>
            <w:tcBorders>
              <w:top w:val="single" w:sz="6" w:space="0" w:color="auto"/>
              <w:bottom w:val="single" w:sz="6" w:space="0" w:color="auto"/>
            </w:tcBorders>
          </w:tcPr>
          <w:p w14:paraId="20415F2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2 497</w:t>
            </w:r>
          </w:p>
        </w:tc>
        <w:tc>
          <w:tcPr>
            <w:tcW w:w="765" w:type="dxa"/>
            <w:tcBorders>
              <w:top w:val="single" w:sz="6" w:space="0" w:color="auto"/>
              <w:bottom w:val="single" w:sz="6" w:space="0" w:color="auto"/>
            </w:tcBorders>
          </w:tcPr>
          <w:p w14:paraId="06ECF42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287 664</w:t>
            </w:r>
          </w:p>
        </w:tc>
      </w:tr>
      <w:tr w:rsidR="00034CD8" w14:paraId="06B9B0F2"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Borders>
              <w:top w:val="single" w:sz="6" w:space="0" w:color="auto"/>
            </w:tcBorders>
          </w:tcPr>
          <w:p w14:paraId="1E93D487" w14:textId="77777777" w:rsidR="00034CD8" w:rsidRDefault="00034CD8">
            <w:r>
              <w:rPr>
                <w:b/>
                <w:sz w:val="16"/>
              </w:rPr>
              <w:t>2025</w:t>
            </w:r>
            <w:r>
              <w:rPr>
                <w:b/>
                <w:sz w:val="16"/>
              </w:rPr>
              <w:noBreakHyphen/>
              <w:t>26 revised</w:t>
            </w:r>
          </w:p>
        </w:tc>
        <w:tc>
          <w:tcPr>
            <w:tcW w:w="798" w:type="dxa"/>
            <w:tcBorders>
              <w:top w:val="single" w:sz="6" w:space="0" w:color="auto"/>
            </w:tcBorders>
          </w:tcPr>
          <w:p w14:paraId="284D09E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2E8181A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478" w:type="dxa"/>
            <w:tcBorders>
              <w:top w:val="single" w:sz="6" w:space="0" w:color="auto"/>
            </w:tcBorders>
          </w:tcPr>
          <w:p w14:paraId="39573630"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61C69F7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65" w:type="dxa"/>
            <w:tcBorders>
              <w:top w:val="single" w:sz="6" w:space="0" w:color="auto"/>
            </w:tcBorders>
          </w:tcPr>
          <w:p w14:paraId="1BE04B6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14C0D245"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1CC5F76D" w14:textId="77777777" w:rsidR="00034CD8" w:rsidRDefault="00034CD8">
            <w:r>
              <w:rPr>
                <w:sz w:val="16"/>
              </w:rPr>
              <w:t>Balance at 1 July 2025</w:t>
            </w:r>
          </w:p>
        </w:tc>
        <w:tc>
          <w:tcPr>
            <w:tcW w:w="798" w:type="dxa"/>
          </w:tcPr>
          <w:p w14:paraId="71B1DD5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62 809</w:t>
            </w:r>
          </w:p>
        </w:tc>
        <w:tc>
          <w:tcPr>
            <w:tcW w:w="1064" w:type="dxa"/>
          </w:tcPr>
          <w:p w14:paraId="4F8492F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209 383</w:t>
            </w:r>
          </w:p>
        </w:tc>
        <w:tc>
          <w:tcPr>
            <w:tcW w:w="1478" w:type="dxa"/>
          </w:tcPr>
          <w:p w14:paraId="2C07EC0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9 728</w:t>
            </w:r>
          </w:p>
        </w:tc>
        <w:tc>
          <w:tcPr>
            <w:tcW w:w="709" w:type="dxa"/>
          </w:tcPr>
          <w:p w14:paraId="46F65C2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2 488</w:t>
            </w:r>
          </w:p>
        </w:tc>
        <w:tc>
          <w:tcPr>
            <w:tcW w:w="765" w:type="dxa"/>
          </w:tcPr>
          <w:p w14:paraId="743AF47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284 407</w:t>
            </w:r>
          </w:p>
        </w:tc>
      </w:tr>
      <w:tr w:rsidR="00034CD8" w14:paraId="1B2F4504"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444F6986" w14:textId="77777777" w:rsidR="00034CD8" w:rsidRDefault="00034CD8">
            <w:r>
              <w:rPr>
                <w:sz w:val="16"/>
              </w:rPr>
              <w:t>Net result for the year</w:t>
            </w:r>
          </w:p>
        </w:tc>
        <w:tc>
          <w:tcPr>
            <w:tcW w:w="798" w:type="dxa"/>
          </w:tcPr>
          <w:p w14:paraId="359005F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(2 896)</w:t>
            </w:r>
          </w:p>
        </w:tc>
        <w:tc>
          <w:tcPr>
            <w:tcW w:w="1064" w:type="dxa"/>
          </w:tcPr>
          <w:p w14:paraId="71415E65"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FB0746">
              <w:rPr>
                <w:sz w:val="16"/>
              </w:rPr>
              <w:t>..</w:t>
            </w:r>
          </w:p>
        </w:tc>
        <w:tc>
          <w:tcPr>
            <w:tcW w:w="1478" w:type="dxa"/>
          </w:tcPr>
          <w:p w14:paraId="73CF3316"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FB0746">
              <w:rPr>
                <w:sz w:val="16"/>
              </w:rPr>
              <w:t>..</w:t>
            </w:r>
          </w:p>
        </w:tc>
        <w:tc>
          <w:tcPr>
            <w:tcW w:w="709" w:type="dxa"/>
          </w:tcPr>
          <w:p w14:paraId="6EE7D07F"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FB0746">
              <w:rPr>
                <w:sz w:val="16"/>
              </w:rPr>
              <w:t>..</w:t>
            </w:r>
          </w:p>
        </w:tc>
        <w:tc>
          <w:tcPr>
            <w:tcW w:w="765" w:type="dxa"/>
          </w:tcPr>
          <w:p w14:paraId="4E367B9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(2 896)</w:t>
            </w:r>
          </w:p>
        </w:tc>
      </w:tr>
      <w:tr w:rsidR="00034CD8" w14:paraId="7483ACEF"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7F776E09" w14:textId="77777777" w:rsidR="00034CD8" w:rsidRDefault="00034CD8">
            <w:r>
              <w:rPr>
                <w:sz w:val="16"/>
              </w:rPr>
              <w:t>Other comprehensive income for the year</w:t>
            </w:r>
          </w:p>
        </w:tc>
        <w:tc>
          <w:tcPr>
            <w:tcW w:w="798" w:type="dxa"/>
          </w:tcPr>
          <w:p w14:paraId="23C5495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1 488</w:t>
            </w:r>
          </w:p>
        </w:tc>
        <w:tc>
          <w:tcPr>
            <w:tcW w:w="1064" w:type="dxa"/>
          </w:tcPr>
          <w:p w14:paraId="629AF14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5 112</w:t>
            </w:r>
          </w:p>
        </w:tc>
        <w:tc>
          <w:tcPr>
            <w:tcW w:w="1478" w:type="dxa"/>
          </w:tcPr>
          <w:p w14:paraId="6D283CB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(43)</w:t>
            </w:r>
          </w:p>
        </w:tc>
        <w:tc>
          <w:tcPr>
            <w:tcW w:w="709" w:type="dxa"/>
          </w:tcPr>
          <w:p w14:paraId="3BAE0A3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46</w:t>
            </w:r>
          </w:p>
        </w:tc>
        <w:tc>
          <w:tcPr>
            <w:tcW w:w="765" w:type="dxa"/>
          </w:tcPr>
          <w:p w14:paraId="1ECB338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6 603</w:t>
            </w:r>
          </w:p>
        </w:tc>
      </w:tr>
      <w:tr w:rsidR="00034CD8" w14:paraId="3CADB372"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7A8E3B31" w14:textId="77777777" w:rsidR="00034CD8" w:rsidRDefault="00034CD8">
            <w:r>
              <w:rPr>
                <w:sz w:val="16"/>
              </w:rPr>
              <w:t>Transfer to/(from) accumulated surplus</w:t>
            </w:r>
          </w:p>
        </w:tc>
        <w:tc>
          <w:tcPr>
            <w:tcW w:w="798" w:type="dxa"/>
          </w:tcPr>
          <w:p w14:paraId="3D81B61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349</w:t>
            </w:r>
          </w:p>
        </w:tc>
        <w:tc>
          <w:tcPr>
            <w:tcW w:w="1064" w:type="dxa"/>
          </w:tcPr>
          <w:p w14:paraId="3432A05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(349)</w:t>
            </w:r>
          </w:p>
        </w:tc>
        <w:tc>
          <w:tcPr>
            <w:tcW w:w="1478" w:type="dxa"/>
          </w:tcPr>
          <w:p w14:paraId="153DEE3E" w14:textId="77777777" w:rsidR="00034CD8" w:rsidRDefault="00034CD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03E982B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765" w:type="dxa"/>
          </w:tcPr>
          <w:p w14:paraId="30475C5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2AE55D3A"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Borders>
              <w:top w:val="single" w:sz="6" w:space="0" w:color="auto"/>
              <w:bottom w:val="single" w:sz="6" w:space="0" w:color="auto"/>
            </w:tcBorders>
          </w:tcPr>
          <w:p w14:paraId="6EC9E757" w14:textId="77777777" w:rsidR="00034CD8" w:rsidRDefault="00034CD8">
            <w:r>
              <w:rPr>
                <w:b/>
                <w:sz w:val="16"/>
              </w:rPr>
              <w:t>Total equity as at 30 June 2026</w:t>
            </w:r>
          </w:p>
        </w:tc>
        <w:tc>
          <w:tcPr>
            <w:tcW w:w="798" w:type="dxa"/>
            <w:tcBorders>
              <w:top w:val="single" w:sz="6" w:space="0" w:color="auto"/>
              <w:bottom w:val="single" w:sz="6" w:space="0" w:color="auto"/>
            </w:tcBorders>
          </w:tcPr>
          <w:p w14:paraId="52BCE70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61 750</w:t>
            </w:r>
          </w:p>
        </w:tc>
        <w:tc>
          <w:tcPr>
            <w:tcW w:w="1064" w:type="dxa"/>
            <w:tcBorders>
              <w:top w:val="single" w:sz="6" w:space="0" w:color="auto"/>
              <w:bottom w:val="single" w:sz="6" w:space="0" w:color="auto"/>
            </w:tcBorders>
          </w:tcPr>
          <w:p w14:paraId="33F792B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214 145</w:t>
            </w:r>
          </w:p>
        </w:tc>
        <w:tc>
          <w:tcPr>
            <w:tcW w:w="1478" w:type="dxa"/>
            <w:tcBorders>
              <w:top w:val="single" w:sz="6" w:space="0" w:color="auto"/>
              <w:bottom w:val="single" w:sz="6" w:space="0" w:color="auto"/>
            </w:tcBorders>
          </w:tcPr>
          <w:p w14:paraId="3BC55A6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9 685</w:t>
            </w:r>
          </w:p>
        </w:tc>
        <w:tc>
          <w:tcPr>
            <w:tcW w:w="709" w:type="dxa"/>
            <w:tcBorders>
              <w:top w:val="single" w:sz="6" w:space="0" w:color="auto"/>
              <w:bottom w:val="single" w:sz="6" w:space="0" w:color="auto"/>
            </w:tcBorders>
          </w:tcPr>
          <w:p w14:paraId="1D29803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2 534</w:t>
            </w:r>
          </w:p>
        </w:tc>
        <w:tc>
          <w:tcPr>
            <w:tcW w:w="765" w:type="dxa"/>
            <w:tcBorders>
              <w:top w:val="single" w:sz="6" w:space="0" w:color="auto"/>
              <w:bottom w:val="single" w:sz="6" w:space="0" w:color="auto"/>
            </w:tcBorders>
          </w:tcPr>
          <w:p w14:paraId="5C28F90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288 114</w:t>
            </w:r>
          </w:p>
        </w:tc>
      </w:tr>
      <w:tr w:rsidR="00034CD8" w14:paraId="4855AF5A"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Borders>
              <w:top w:val="single" w:sz="6" w:space="0" w:color="auto"/>
            </w:tcBorders>
          </w:tcPr>
          <w:p w14:paraId="3C3646F3" w14:textId="77777777" w:rsidR="00034CD8" w:rsidRDefault="00034CD8">
            <w:r>
              <w:rPr>
                <w:b/>
                <w:sz w:val="16"/>
              </w:rPr>
              <w:t>2026</w:t>
            </w:r>
            <w:r>
              <w:rPr>
                <w:b/>
                <w:sz w:val="16"/>
              </w:rPr>
              <w:noBreakHyphen/>
              <w:t>27 estimate</w:t>
            </w:r>
          </w:p>
        </w:tc>
        <w:tc>
          <w:tcPr>
            <w:tcW w:w="798" w:type="dxa"/>
            <w:tcBorders>
              <w:top w:val="single" w:sz="6" w:space="0" w:color="auto"/>
            </w:tcBorders>
          </w:tcPr>
          <w:p w14:paraId="094C99B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5AB0E4B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478" w:type="dxa"/>
            <w:tcBorders>
              <w:top w:val="single" w:sz="6" w:space="0" w:color="auto"/>
            </w:tcBorders>
          </w:tcPr>
          <w:p w14:paraId="4F43B41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7360041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65" w:type="dxa"/>
            <w:tcBorders>
              <w:top w:val="single" w:sz="6" w:space="0" w:color="auto"/>
            </w:tcBorders>
          </w:tcPr>
          <w:p w14:paraId="458988E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5912AA66"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1A34FAB2" w14:textId="77777777" w:rsidR="00034CD8" w:rsidRDefault="00034CD8">
            <w:r>
              <w:rPr>
                <w:sz w:val="16"/>
              </w:rPr>
              <w:t>Balance at 1 July 2026</w:t>
            </w:r>
          </w:p>
        </w:tc>
        <w:tc>
          <w:tcPr>
            <w:tcW w:w="798" w:type="dxa"/>
          </w:tcPr>
          <w:p w14:paraId="7D8240D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61 750</w:t>
            </w:r>
          </w:p>
        </w:tc>
        <w:tc>
          <w:tcPr>
            <w:tcW w:w="1064" w:type="dxa"/>
          </w:tcPr>
          <w:p w14:paraId="08FDC76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214 145</w:t>
            </w:r>
          </w:p>
        </w:tc>
        <w:tc>
          <w:tcPr>
            <w:tcW w:w="1478" w:type="dxa"/>
          </w:tcPr>
          <w:p w14:paraId="0AD791D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9 685</w:t>
            </w:r>
          </w:p>
        </w:tc>
        <w:tc>
          <w:tcPr>
            <w:tcW w:w="709" w:type="dxa"/>
          </w:tcPr>
          <w:p w14:paraId="0B037DC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2 534</w:t>
            </w:r>
          </w:p>
        </w:tc>
        <w:tc>
          <w:tcPr>
            <w:tcW w:w="765" w:type="dxa"/>
          </w:tcPr>
          <w:p w14:paraId="1FFD723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288 114</w:t>
            </w:r>
          </w:p>
        </w:tc>
      </w:tr>
      <w:tr w:rsidR="00034CD8" w14:paraId="3F8E9FB6"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3C1FFAC6" w14:textId="77777777" w:rsidR="00034CD8" w:rsidRDefault="00034CD8">
            <w:r>
              <w:rPr>
                <w:sz w:val="16"/>
              </w:rPr>
              <w:t>Net result for the year</w:t>
            </w:r>
          </w:p>
        </w:tc>
        <w:tc>
          <w:tcPr>
            <w:tcW w:w="798" w:type="dxa"/>
          </w:tcPr>
          <w:p w14:paraId="31E4511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(1 322)</w:t>
            </w:r>
          </w:p>
        </w:tc>
        <w:tc>
          <w:tcPr>
            <w:tcW w:w="1064" w:type="dxa"/>
          </w:tcPr>
          <w:p w14:paraId="1F081DC0"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8D5E78">
              <w:rPr>
                <w:sz w:val="16"/>
              </w:rPr>
              <w:t>..</w:t>
            </w:r>
          </w:p>
        </w:tc>
        <w:tc>
          <w:tcPr>
            <w:tcW w:w="1478" w:type="dxa"/>
          </w:tcPr>
          <w:p w14:paraId="156A1749"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8D5E78">
              <w:rPr>
                <w:sz w:val="16"/>
              </w:rPr>
              <w:t>..</w:t>
            </w:r>
          </w:p>
        </w:tc>
        <w:tc>
          <w:tcPr>
            <w:tcW w:w="709" w:type="dxa"/>
          </w:tcPr>
          <w:p w14:paraId="220BF867"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8D5E78">
              <w:rPr>
                <w:sz w:val="16"/>
              </w:rPr>
              <w:t>..</w:t>
            </w:r>
          </w:p>
        </w:tc>
        <w:tc>
          <w:tcPr>
            <w:tcW w:w="765" w:type="dxa"/>
          </w:tcPr>
          <w:p w14:paraId="404559B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(1 322)</w:t>
            </w:r>
          </w:p>
        </w:tc>
      </w:tr>
      <w:tr w:rsidR="00034CD8" w14:paraId="1507F55B"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5D91DCBC" w14:textId="77777777" w:rsidR="00034CD8" w:rsidRDefault="00034CD8">
            <w:r>
              <w:rPr>
                <w:sz w:val="16"/>
              </w:rPr>
              <w:t>Other comprehensive income for the year</w:t>
            </w:r>
          </w:p>
        </w:tc>
        <w:tc>
          <w:tcPr>
            <w:tcW w:w="798" w:type="dxa"/>
          </w:tcPr>
          <w:p w14:paraId="3FCE0D6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497</w:t>
            </w:r>
          </w:p>
        </w:tc>
        <w:tc>
          <w:tcPr>
            <w:tcW w:w="1064" w:type="dxa"/>
          </w:tcPr>
          <w:p w14:paraId="5EE54B4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3 717</w:t>
            </w:r>
          </w:p>
        </w:tc>
        <w:tc>
          <w:tcPr>
            <w:tcW w:w="1478" w:type="dxa"/>
          </w:tcPr>
          <w:p w14:paraId="1D87118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(438)</w:t>
            </w:r>
          </w:p>
        </w:tc>
        <w:tc>
          <w:tcPr>
            <w:tcW w:w="709" w:type="dxa"/>
          </w:tcPr>
          <w:p w14:paraId="61B9581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25</w:t>
            </w:r>
          </w:p>
        </w:tc>
        <w:tc>
          <w:tcPr>
            <w:tcW w:w="765" w:type="dxa"/>
          </w:tcPr>
          <w:p w14:paraId="1E754C9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3 800</w:t>
            </w:r>
          </w:p>
        </w:tc>
      </w:tr>
      <w:tr w:rsidR="00034CD8" w14:paraId="735B6139"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6D5C55E2" w14:textId="77777777" w:rsidR="00034CD8" w:rsidRDefault="00034CD8">
            <w:r>
              <w:rPr>
                <w:sz w:val="16"/>
              </w:rPr>
              <w:t>Transfer to/(from) accumulated surplus</w:t>
            </w:r>
          </w:p>
        </w:tc>
        <w:tc>
          <w:tcPr>
            <w:tcW w:w="798" w:type="dxa"/>
          </w:tcPr>
          <w:p w14:paraId="0A57B74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1064" w:type="dxa"/>
          </w:tcPr>
          <w:p w14:paraId="621F52D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1478" w:type="dxa"/>
          </w:tcPr>
          <w:p w14:paraId="66BA14D0" w14:textId="77777777" w:rsidR="00034CD8" w:rsidRDefault="00034CD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0BBD626E" w14:textId="77777777" w:rsidR="00034CD8" w:rsidRDefault="00034CD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7B75DAE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7D0D1DD0"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Borders>
              <w:top w:val="single" w:sz="6" w:space="0" w:color="auto"/>
              <w:bottom w:val="single" w:sz="6" w:space="0" w:color="auto"/>
            </w:tcBorders>
          </w:tcPr>
          <w:p w14:paraId="13ADC66A" w14:textId="77777777" w:rsidR="00034CD8" w:rsidRDefault="00034CD8">
            <w:r>
              <w:rPr>
                <w:b/>
                <w:sz w:val="16"/>
              </w:rPr>
              <w:t>Total equity as at 30 June 2027</w:t>
            </w:r>
          </w:p>
        </w:tc>
        <w:tc>
          <w:tcPr>
            <w:tcW w:w="798" w:type="dxa"/>
            <w:tcBorders>
              <w:top w:val="single" w:sz="6" w:space="0" w:color="auto"/>
              <w:bottom w:val="single" w:sz="6" w:space="0" w:color="auto"/>
            </w:tcBorders>
          </w:tcPr>
          <w:p w14:paraId="0CA189F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60 924</w:t>
            </w:r>
          </w:p>
        </w:tc>
        <w:tc>
          <w:tcPr>
            <w:tcW w:w="1064" w:type="dxa"/>
            <w:tcBorders>
              <w:top w:val="single" w:sz="6" w:space="0" w:color="auto"/>
              <w:bottom w:val="single" w:sz="6" w:space="0" w:color="auto"/>
            </w:tcBorders>
          </w:tcPr>
          <w:p w14:paraId="2C3721E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217 862</w:t>
            </w:r>
          </w:p>
        </w:tc>
        <w:tc>
          <w:tcPr>
            <w:tcW w:w="1478" w:type="dxa"/>
            <w:tcBorders>
              <w:top w:val="single" w:sz="6" w:space="0" w:color="auto"/>
              <w:bottom w:val="single" w:sz="6" w:space="0" w:color="auto"/>
            </w:tcBorders>
          </w:tcPr>
          <w:p w14:paraId="5A1B50F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9 247</w:t>
            </w:r>
          </w:p>
        </w:tc>
        <w:tc>
          <w:tcPr>
            <w:tcW w:w="709" w:type="dxa"/>
            <w:tcBorders>
              <w:top w:val="single" w:sz="6" w:space="0" w:color="auto"/>
              <w:bottom w:val="single" w:sz="6" w:space="0" w:color="auto"/>
            </w:tcBorders>
          </w:tcPr>
          <w:p w14:paraId="64FEBFB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2 559</w:t>
            </w:r>
          </w:p>
        </w:tc>
        <w:tc>
          <w:tcPr>
            <w:tcW w:w="765" w:type="dxa"/>
            <w:tcBorders>
              <w:top w:val="single" w:sz="6" w:space="0" w:color="auto"/>
              <w:bottom w:val="single" w:sz="6" w:space="0" w:color="auto"/>
            </w:tcBorders>
          </w:tcPr>
          <w:p w14:paraId="1C0EC0F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290 591</w:t>
            </w:r>
          </w:p>
        </w:tc>
      </w:tr>
      <w:tr w:rsidR="00034CD8" w14:paraId="5E4E90C4"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Borders>
              <w:top w:val="single" w:sz="6" w:space="0" w:color="auto"/>
            </w:tcBorders>
          </w:tcPr>
          <w:p w14:paraId="7B3DB835" w14:textId="77777777" w:rsidR="00034CD8" w:rsidRDefault="00034CD8">
            <w:r>
              <w:rPr>
                <w:b/>
                <w:sz w:val="16"/>
              </w:rPr>
              <w:t>2027</w:t>
            </w:r>
            <w:r>
              <w:rPr>
                <w:b/>
                <w:sz w:val="16"/>
              </w:rPr>
              <w:noBreakHyphen/>
              <w:t>28 estimate</w:t>
            </w:r>
          </w:p>
        </w:tc>
        <w:tc>
          <w:tcPr>
            <w:tcW w:w="798" w:type="dxa"/>
            <w:tcBorders>
              <w:top w:val="single" w:sz="6" w:space="0" w:color="auto"/>
            </w:tcBorders>
          </w:tcPr>
          <w:p w14:paraId="09D0CF0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2AA215A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478" w:type="dxa"/>
            <w:tcBorders>
              <w:top w:val="single" w:sz="6" w:space="0" w:color="auto"/>
            </w:tcBorders>
          </w:tcPr>
          <w:p w14:paraId="2726968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0E692BC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65" w:type="dxa"/>
            <w:tcBorders>
              <w:top w:val="single" w:sz="6" w:space="0" w:color="auto"/>
            </w:tcBorders>
          </w:tcPr>
          <w:p w14:paraId="73C16BB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FC0EF04"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07149316" w14:textId="77777777" w:rsidR="00034CD8" w:rsidRDefault="00034CD8">
            <w:r>
              <w:rPr>
                <w:sz w:val="16"/>
              </w:rPr>
              <w:t>Balance at 1 July 2027</w:t>
            </w:r>
          </w:p>
        </w:tc>
        <w:tc>
          <w:tcPr>
            <w:tcW w:w="798" w:type="dxa"/>
          </w:tcPr>
          <w:p w14:paraId="3B5B6B5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60 924</w:t>
            </w:r>
          </w:p>
        </w:tc>
        <w:tc>
          <w:tcPr>
            <w:tcW w:w="1064" w:type="dxa"/>
          </w:tcPr>
          <w:p w14:paraId="3D31B2D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217 862</w:t>
            </w:r>
          </w:p>
        </w:tc>
        <w:tc>
          <w:tcPr>
            <w:tcW w:w="1478" w:type="dxa"/>
          </w:tcPr>
          <w:p w14:paraId="36A77BF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9 247</w:t>
            </w:r>
          </w:p>
        </w:tc>
        <w:tc>
          <w:tcPr>
            <w:tcW w:w="709" w:type="dxa"/>
          </w:tcPr>
          <w:p w14:paraId="524C591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2 559</w:t>
            </w:r>
          </w:p>
        </w:tc>
        <w:tc>
          <w:tcPr>
            <w:tcW w:w="765" w:type="dxa"/>
          </w:tcPr>
          <w:p w14:paraId="5603EDA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290 591</w:t>
            </w:r>
          </w:p>
        </w:tc>
      </w:tr>
      <w:tr w:rsidR="00034CD8" w14:paraId="2F96580E"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579E5401" w14:textId="77777777" w:rsidR="00034CD8" w:rsidRDefault="00034CD8">
            <w:r>
              <w:rPr>
                <w:sz w:val="16"/>
              </w:rPr>
              <w:t>Net result for the year</w:t>
            </w:r>
          </w:p>
        </w:tc>
        <w:tc>
          <w:tcPr>
            <w:tcW w:w="798" w:type="dxa"/>
          </w:tcPr>
          <w:p w14:paraId="7009856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(644)</w:t>
            </w:r>
          </w:p>
        </w:tc>
        <w:tc>
          <w:tcPr>
            <w:tcW w:w="1064" w:type="dxa"/>
          </w:tcPr>
          <w:p w14:paraId="384F8E7E"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BA30B4">
              <w:rPr>
                <w:sz w:val="16"/>
              </w:rPr>
              <w:t>..</w:t>
            </w:r>
          </w:p>
        </w:tc>
        <w:tc>
          <w:tcPr>
            <w:tcW w:w="1478" w:type="dxa"/>
          </w:tcPr>
          <w:p w14:paraId="5F1A5C1A"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BA30B4">
              <w:rPr>
                <w:sz w:val="16"/>
              </w:rPr>
              <w:t>..</w:t>
            </w:r>
          </w:p>
        </w:tc>
        <w:tc>
          <w:tcPr>
            <w:tcW w:w="709" w:type="dxa"/>
          </w:tcPr>
          <w:p w14:paraId="114C339B"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BA30B4">
              <w:rPr>
                <w:sz w:val="16"/>
              </w:rPr>
              <w:t>..</w:t>
            </w:r>
          </w:p>
        </w:tc>
        <w:tc>
          <w:tcPr>
            <w:tcW w:w="765" w:type="dxa"/>
          </w:tcPr>
          <w:p w14:paraId="336472D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(644)</w:t>
            </w:r>
          </w:p>
        </w:tc>
      </w:tr>
      <w:tr w:rsidR="00034CD8" w14:paraId="7A337816"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35BCE289" w14:textId="77777777" w:rsidR="00034CD8" w:rsidRDefault="00034CD8">
            <w:r>
              <w:rPr>
                <w:sz w:val="16"/>
              </w:rPr>
              <w:t>Other comprehensive income for the year</w:t>
            </w:r>
          </w:p>
        </w:tc>
        <w:tc>
          <w:tcPr>
            <w:tcW w:w="798" w:type="dxa"/>
          </w:tcPr>
          <w:p w14:paraId="2A4B664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499</w:t>
            </w:r>
          </w:p>
        </w:tc>
        <w:tc>
          <w:tcPr>
            <w:tcW w:w="1064" w:type="dxa"/>
          </w:tcPr>
          <w:p w14:paraId="299EA63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21 725</w:t>
            </w:r>
          </w:p>
        </w:tc>
        <w:tc>
          <w:tcPr>
            <w:tcW w:w="1478" w:type="dxa"/>
          </w:tcPr>
          <w:p w14:paraId="465AE38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295</w:t>
            </w:r>
          </w:p>
        </w:tc>
        <w:tc>
          <w:tcPr>
            <w:tcW w:w="709" w:type="dxa"/>
          </w:tcPr>
          <w:p w14:paraId="27D73BD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24</w:t>
            </w:r>
          </w:p>
        </w:tc>
        <w:tc>
          <w:tcPr>
            <w:tcW w:w="765" w:type="dxa"/>
          </w:tcPr>
          <w:p w14:paraId="072038E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22 543</w:t>
            </w:r>
          </w:p>
        </w:tc>
      </w:tr>
      <w:tr w:rsidR="00034CD8" w14:paraId="30F2100D"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2392EE76" w14:textId="77777777" w:rsidR="00034CD8" w:rsidRDefault="00034CD8">
            <w:r>
              <w:rPr>
                <w:sz w:val="16"/>
              </w:rPr>
              <w:t>Transfer to/(from) accumulated surplus</w:t>
            </w:r>
          </w:p>
        </w:tc>
        <w:tc>
          <w:tcPr>
            <w:tcW w:w="798" w:type="dxa"/>
          </w:tcPr>
          <w:p w14:paraId="56D2F21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1064" w:type="dxa"/>
          </w:tcPr>
          <w:p w14:paraId="759F4D2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1478" w:type="dxa"/>
          </w:tcPr>
          <w:p w14:paraId="7B5FAC5A" w14:textId="77777777" w:rsidR="00034CD8" w:rsidRDefault="00034CD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2063FB26" w14:textId="77777777" w:rsidR="00034CD8" w:rsidRDefault="00034CD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36A69D6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3B384931"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Borders>
              <w:top w:val="single" w:sz="6" w:space="0" w:color="auto"/>
              <w:bottom w:val="single" w:sz="6" w:space="0" w:color="auto"/>
            </w:tcBorders>
          </w:tcPr>
          <w:p w14:paraId="515E9811" w14:textId="77777777" w:rsidR="00034CD8" w:rsidRDefault="00034CD8">
            <w:r>
              <w:rPr>
                <w:b/>
                <w:sz w:val="16"/>
              </w:rPr>
              <w:t>Total equity as at 30 June 2028</w:t>
            </w:r>
          </w:p>
        </w:tc>
        <w:tc>
          <w:tcPr>
            <w:tcW w:w="798" w:type="dxa"/>
            <w:tcBorders>
              <w:top w:val="single" w:sz="6" w:space="0" w:color="auto"/>
              <w:bottom w:val="single" w:sz="6" w:space="0" w:color="auto"/>
            </w:tcBorders>
          </w:tcPr>
          <w:p w14:paraId="34FC99B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60 779</w:t>
            </w:r>
          </w:p>
        </w:tc>
        <w:tc>
          <w:tcPr>
            <w:tcW w:w="1064" w:type="dxa"/>
            <w:tcBorders>
              <w:top w:val="single" w:sz="6" w:space="0" w:color="auto"/>
              <w:bottom w:val="single" w:sz="6" w:space="0" w:color="auto"/>
            </w:tcBorders>
          </w:tcPr>
          <w:p w14:paraId="59A2F87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239 587</w:t>
            </w:r>
          </w:p>
        </w:tc>
        <w:tc>
          <w:tcPr>
            <w:tcW w:w="1478" w:type="dxa"/>
            <w:tcBorders>
              <w:top w:val="single" w:sz="6" w:space="0" w:color="auto"/>
              <w:bottom w:val="single" w:sz="6" w:space="0" w:color="auto"/>
            </w:tcBorders>
          </w:tcPr>
          <w:p w14:paraId="5C23FE3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9 542</w:t>
            </w:r>
          </w:p>
        </w:tc>
        <w:tc>
          <w:tcPr>
            <w:tcW w:w="709" w:type="dxa"/>
            <w:tcBorders>
              <w:top w:val="single" w:sz="6" w:space="0" w:color="auto"/>
              <w:bottom w:val="single" w:sz="6" w:space="0" w:color="auto"/>
            </w:tcBorders>
          </w:tcPr>
          <w:p w14:paraId="6BDD961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2 583</w:t>
            </w:r>
          </w:p>
        </w:tc>
        <w:tc>
          <w:tcPr>
            <w:tcW w:w="765" w:type="dxa"/>
            <w:tcBorders>
              <w:top w:val="single" w:sz="6" w:space="0" w:color="auto"/>
              <w:bottom w:val="single" w:sz="6" w:space="0" w:color="auto"/>
            </w:tcBorders>
          </w:tcPr>
          <w:p w14:paraId="2ED4F7E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312 490</w:t>
            </w:r>
          </w:p>
        </w:tc>
      </w:tr>
      <w:tr w:rsidR="00034CD8" w14:paraId="38DEDD09"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Borders>
              <w:top w:val="single" w:sz="6" w:space="0" w:color="auto"/>
            </w:tcBorders>
          </w:tcPr>
          <w:p w14:paraId="795CAD92" w14:textId="77777777" w:rsidR="00034CD8" w:rsidRDefault="00034CD8">
            <w:r>
              <w:rPr>
                <w:b/>
                <w:sz w:val="16"/>
              </w:rPr>
              <w:t>2028</w:t>
            </w:r>
            <w:r>
              <w:rPr>
                <w:b/>
                <w:sz w:val="16"/>
              </w:rPr>
              <w:noBreakHyphen/>
              <w:t>29 estimate</w:t>
            </w:r>
          </w:p>
        </w:tc>
        <w:tc>
          <w:tcPr>
            <w:tcW w:w="798" w:type="dxa"/>
            <w:tcBorders>
              <w:top w:val="single" w:sz="6" w:space="0" w:color="auto"/>
            </w:tcBorders>
          </w:tcPr>
          <w:p w14:paraId="737BB2E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6B8AFAF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478" w:type="dxa"/>
            <w:tcBorders>
              <w:top w:val="single" w:sz="6" w:space="0" w:color="auto"/>
            </w:tcBorders>
          </w:tcPr>
          <w:p w14:paraId="4DC9E43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5544E4C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65" w:type="dxa"/>
            <w:tcBorders>
              <w:top w:val="single" w:sz="6" w:space="0" w:color="auto"/>
            </w:tcBorders>
          </w:tcPr>
          <w:p w14:paraId="4F09751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41E17F6B"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58D273A4" w14:textId="77777777" w:rsidR="00034CD8" w:rsidRDefault="00034CD8">
            <w:r>
              <w:rPr>
                <w:sz w:val="16"/>
              </w:rPr>
              <w:t>Balance at 1 July 2028</w:t>
            </w:r>
          </w:p>
        </w:tc>
        <w:tc>
          <w:tcPr>
            <w:tcW w:w="798" w:type="dxa"/>
          </w:tcPr>
          <w:p w14:paraId="1CAB3E7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60 779</w:t>
            </w:r>
          </w:p>
        </w:tc>
        <w:tc>
          <w:tcPr>
            <w:tcW w:w="1064" w:type="dxa"/>
          </w:tcPr>
          <w:p w14:paraId="7087ED3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239 587</w:t>
            </w:r>
          </w:p>
        </w:tc>
        <w:tc>
          <w:tcPr>
            <w:tcW w:w="1478" w:type="dxa"/>
          </w:tcPr>
          <w:p w14:paraId="29A4213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9 542</w:t>
            </w:r>
          </w:p>
        </w:tc>
        <w:tc>
          <w:tcPr>
            <w:tcW w:w="709" w:type="dxa"/>
          </w:tcPr>
          <w:p w14:paraId="189BD4F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2 583</w:t>
            </w:r>
          </w:p>
        </w:tc>
        <w:tc>
          <w:tcPr>
            <w:tcW w:w="765" w:type="dxa"/>
          </w:tcPr>
          <w:p w14:paraId="2D44C25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312 490</w:t>
            </w:r>
          </w:p>
        </w:tc>
      </w:tr>
      <w:tr w:rsidR="00034CD8" w14:paraId="24AD304A"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02E1FB99" w14:textId="77777777" w:rsidR="00034CD8" w:rsidRDefault="00034CD8">
            <w:r>
              <w:rPr>
                <w:sz w:val="16"/>
              </w:rPr>
              <w:t>Net result for the year</w:t>
            </w:r>
          </w:p>
        </w:tc>
        <w:tc>
          <w:tcPr>
            <w:tcW w:w="798" w:type="dxa"/>
          </w:tcPr>
          <w:p w14:paraId="327DDA4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(1 664)</w:t>
            </w:r>
          </w:p>
        </w:tc>
        <w:tc>
          <w:tcPr>
            <w:tcW w:w="1064" w:type="dxa"/>
          </w:tcPr>
          <w:p w14:paraId="212A8F8A"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907C83">
              <w:rPr>
                <w:sz w:val="16"/>
              </w:rPr>
              <w:t>..</w:t>
            </w:r>
          </w:p>
        </w:tc>
        <w:tc>
          <w:tcPr>
            <w:tcW w:w="1478" w:type="dxa"/>
          </w:tcPr>
          <w:p w14:paraId="78D153C8"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907C83">
              <w:rPr>
                <w:sz w:val="16"/>
              </w:rPr>
              <w:t>..</w:t>
            </w:r>
          </w:p>
        </w:tc>
        <w:tc>
          <w:tcPr>
            <w:tcW w:w="709" w:type="dxa"/>
          </w:tcPr>
          <w:p w14:paraId="118817C5"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907C83">
              <w:rPr>
                <w:sz w:val="16"/>
              </w:rPr>
              <w:t>..</w:t>
            </w:r>
          </w:p>
        </w:tc>
        <w:tc>
          <w:tcPr>
            <w:tcW w:w="765" w:type="dxa"/>
          </w:tcPr>
          <w:p w14:paraId="2D049AA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(1 664)</w:t>
            </w:r>
          </w:p>
        </w:tc>
      </w:tr>
      <w:tr w:rsidR="00034CD8" w14:paraId="4AE375C1"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23224EE4" w14:textId="77777777" w:rsidR="00034CD8" w:rsidRDefault="00034CD8">
            <w:r>
              <w:rPr>
                <w:sz w:val="16"/>
              </w:rPr>
              <w:t>Other comprehensive income for the year</w:t>
            </w:r>
          </w:p>
        </w:tc>
        <w:tc>
          <w:tcPr>
            <w:tcW w:w="798" w:type="dxa"/>
          </w:tcPr>
          <w:p w14:paraId="763949A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516</w:t>
            </w:r>
          </w:p>
        </w:tc>
        <w:tc>
          <w:tcPr>
            <w:tcW w:w="1064" w:type="dxa"/>
          </w:tcPr>
          <w:p w14:paraId="0ECBA12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5 049</w:t>
            </w:r>
          </w:p>
        </w:tc>
        <w:tc>
          <w:tcPr>
            <w:tcW w:w="1478" w:type="dxa"/>
          </w:tcPr>
          <w:p w14:paraId="34F2170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(726)</w:t>
            </w:r>
          </w:p>
        </w:tc>
        <w:tc>
          <w:tcPr>
            <w:tcW w:w="709" w:type="dxa"/>
          </w:tcPr>
          <w:p w14:paraId="466A5AC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25</w:t>
            </w:r>
          </w:p>
        </w:tc>
        <w:tc>
          <w:tcPr>
            <w:tcW w:w="765" w:type="dxa"/>
          </w:tcPr>
          <w:p w14:paraId="7929926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4 864</w:t>
            </w:r>
          </w:p>
        </w:tc>
      </w:tr>
      <w:tr w:rsidR="00034CD8" w14:paraId="4D9B1690"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Pr>
          <w:p w14:paraId="13294741" w14:textId="77777777" w:rsidR="00034CD8" w:rsidRDefault="00034CD8">
            <w:r>
              <w:rPr>
                <w:sz w:val="16"/>
              </w:rPr>
              <w:t>Transfer to/(from) accumulated surplus</w:t>
            </w:r>
          </w:p>
        </w:tc>
        <w:tc>
          <w:tcPr>
            <w:tcW w:w="798" w:type="dxa"/>
          </w:tcPr>
          <w:p w14:paraId="319F4FC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1064" w:type="dxa"/>
          </w:tcPr>
          <w:p w14:paraId="47C50E0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1478" w:type="dxa"/>
          </w:tcPr>
          <w:p w14:paraId="6DB77F2D"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5C7F10">
              <w:rPr>
                <w:sz w:val="16"/>
              </w:rPr>
              <w:t>..</w:t>
            </w:r>
          </w:p>
        </w:tc>
        <w:tc>
          <w:tcPr>
            <w:tcW w:w="709" w:type="dxa"/>
          </w:tcPr>
          <w:p w14:paraId="3396C561" w14:textId="77777777" w:rsidR="00034CD8" w:rsidRDefault="00034CD8">
            <w:pPr>
              <w:cnfStyle w:val="000000000000" w:firstRow="0" w:lastRow="0" w:firstColumn="0" w:lastColumn="0" w:oddVBand="0" w:evenVBand="0" w:oddHBand="0" w:evenHBand="0" w:firstRowFirstColumn="0" w:firstRowLastColumn="0" w:lastRowFirstColumn="0" w:lastRowLastColumn="0"/>
            </w:pPr>
            <w:r w:rsidRPr="005C7F10">
              <w:rPr>
                <w:sz w:val="16"/>
              </w:rPr>
              <w:t>..</w:t>
            </w:r>
          </w:p>
        </w:tc>
        <w:tc>
          <w:tcPr>
            <w:tcW w:w="765" w:type="dxa"/>
          </w:tcPr>
          <w:p w14:paraId="3A1EE09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220DC192" w14:textId="77777777" w:rsidTr="00352E32">
        <w:tc>
          <w:tcPr>
            <w:cnfStyle w:val="001000000000" w:firstRow="0" w:lastRow="0" w:firstColumn="1" w:lastColumn="0" w:oddVBand="0" w:evenVBand="0" w:oddHBand="0" w:evenHBand="0" w:firstRowFirstColumn="0" w:firstRowLastColumn="0" w:lastRowFirstColumn="0" w:lastRowLastColumn="0"/>
            <w:tcW w:w="2926" w:type="dxa"/>
            <w:gridSpan w:val="2"/>
            <w:tcBorders>
              <w:top w:val="single" w:sz="6" w:space="0" w:color="auto"/>
              <w:bottom w:val="single" w:sz="12" w:space="0" w:color="auto"/>
            </w:tcBorders>
          </w:tcPr>
          <w:p w14:paraId="51BD6901" w14:textId="77777777" w:rsidR="00034CD8" w:rsidRDefault="00034CD8">
            <w:r>
              <w:rPr>
                <w:b/>
                <w:sz w:val="16"/>
              </w:rPr>
              <w:t>Total equity as at 30 June 2029</w:t>
            </w:r>
          </w:p>
        </w:tc>
        <w:tc>
          <w:tcPr>
            <w:tcW w:w="798" w:type="dxa"/>
            <w:tcBorders>
              <w:top w:val="single" w:sz="6" w:space="0" w:color="auto"/>
              <w:bottom w:val="single" w:sz="12" w:space="0" w:color="auto"/>
            </w:tcBorders>
          </w:tcPr>
          <w:p w14:paraId="6A722B4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59 631</w:t>
            </w:r>
          </w:p>
        </w:tc>
        <w:tc>
          <w:tcPr>
            <w:tcW w:w="1064" w:type="dxa"/>
            <w:tcBorders>
              <w:top w:val="single" w:sz="6" w:space="0" w:color="auto"/>
              <w:bottom w:val="single" w:sz="12" w:space="0" w:color="auto"/>
            </w:tcBorders>
          </w:tcPr>
          <w:p w14:paraId="38F2E31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244 635</w:t>
            </w:r>
          </w:p>
        </w:tc>
        <w:tc>
          <w:tcPr>
            <w:tcW w:w="1478" w:type="dxa"/>
            <w:tcBorders>
              <w:top w:val="single" w:sz="6" w:space="0" w:color="auto"/>
              <w:bottom w:val="single" w:sz="12" w:space="0" w:color="auto"/>
            </w:tcBorders>
          </w:tcPr>
          <w:p w14:paraId="58FEA7D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8 816</w:t>
            </w:r>
          </w:p>
        </w:tc>
        <w:tc>
          <w:tcPr>
            <w:tcW w:w="709" w:type="dxa"/>
            <w:tcBorders>
              <w:top w:val="single" w:sz="6" w:space="0" w:color="auto"/>
              <w:bottom w:val="single" w:sz="12" w:space="0" w:color="auto"/>
            </w:tcBorders>
          </w:tcPr>
          <w:p w14:paraId="3C79F60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2 608</w:t>
            </w:r>
          </w:p>
        </w:tc>
        <w:tc>
          <w:tcPr>
            <w:tcW w:w="765" w:type="dxa"/>
            <w:tcBorders>
              <w:top w:val="single" w:sz="6" w:space="0" w:color="auto"/>
              <w:bottom w:val="single" w:sz="12" w:space="0" w:color="auto"/>
            </w:tcBorders>
          </w:tcPr>
          <w:p w14:paraId="2DE0BF0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315 690</w:t>
            </w:r>
          </w:p>
        </w:tc>
      </w:tr>
    </w:tbl>
    <w:p w14:paraId="04C7B6D7" w14:textId="77777777" w:rsidR="00034CD8" w:rsidRPr="00921F69" w:rsidRDefault="00034CD8" w:rsidP="00034CD8">
      <w:pPr>
        <w:pStyle w:val="Note"/>
        <w:ind w:left="0" w:firstLine="0"/>
      </w:pPr>
      <w:r w:rsidRPr="00921F69">
        <w:t>Note:</w:t>
      </w:r>
    </w:p>
    <w:p w14:paraId="7CBDFD70" w14:textId="77777777" w:rsidR="00034CD8" w:rsidRDefault="00034CD8" w:rsidP="00034CD8">
      <w:pPr>
        <w:pStyle w:val="Note"/>
      </w:pPr>
      <w:r w:rsidRPr="00921F69">
        <w:t>(a)</w:t>
      </w:r>
      <w:r w:rsidRPr="00921F69">
        <w:tab/>
        <w:t>Balances represent actual opening balances at 1 July 20</w:t>
      </w:r>
      <w:r>
        <w:t xml:space="preserve">25 </w:t>
      </w:r>
      <w:r w:rsidRPr="00921F69">
        <w:t>plus 20</w:t>
      </w:r>
      <w:r>
        <w:t>25-26</w:t>
      </w:r>
      <w:r w:rsidRPr="00921F69">
        <w:t xml:space="preserve"> budgeted movements.</w:t>
      </w:r>
    </w:p>
    <w:p w14:paraId="1FB0BFC1" w14:textId="77777777" w:rsidR="00034CD8" w:rsidRDefault="00034CD8" w:rsidP="00034CD8">
      <w:pPr>
        <w:pStyle w:val="Note"/>
      </w:pPr>
    </w:p>
    <w:p w14:paraId="5AB91193" w14:textId="77777777" w:rsidR="00034CD8" w:rsidRDefault="00034CD8" w:rsidP="00034CD8"/>
    <w:p w14:paraId="701701D0" w14:textId="77777777" w:rsidR="00402BDF" w:rsidRDefault="00402BDF">
      <w:pPr>
        <w:keepLines w:val="0"/>
        <w:rPr>
          <w:rFonts w:asciiTheme="majorHAnsi" w:hAnsiTheme="majorHAnsi" w:cstheme="minorBidi"/>
          <w:b/>
          <w:iCs/>
          <w:sz w:val="20"/>
          <w:szCs w:val="18"/>
        </w:rPr>
      </w:pPr>
      <w:r>
        <w:br w:type="page"/>
      </w:r>
    </w:p>
    <w:p w14:paraId="08E412AA" w14:textId="20BD36B2" w:rsidR="00034CD8" w:rsidRPr="0063276E" w:rsidRDefault="00034CD8" w:rsidP="00034CD8">
      <w:pPr>
        <w:pStyle w:val="TableHeading"/>
      </w:pPr>
      <w:r w:rsidRPr="00921F69">
        <w:lastRenderedPageBreak/>
        <w:t>Table 5.10</w:t>
      </w:r>
      <w:r w:rsidR="00943CE1">
        <w:t>:</w:t>
      </w:r>
      <w:r w:rsidRPr="00921F69">
        <w:tab/>
        <w:t>Net acquisition of non-financial assets – Non-financial public sector</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NFPS_WoS.xlsx|Table:NFPS_NFA|MergedHeadingRow:1"/>
      </w:tblPr>
      <w:tblGrid>
        <w:gridCol w:w="3740"/>
        <w:gridCol w:w="794"/>
        <w:gridCol w:w="794"/>
        <w:gridCol w:w="794"/>
        <w:gridCol w:w="794"/>
        <w:gridCol w:w="794"/>
      </w:tblGrid>
      <w:tr w:rsidR="00034CD8" w14:paraId="51F3A52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0ACCA91" w14:textId="77777777" w:rsidR="00034CD8" w:rsidRDefault="00034CD8">
            <w:pPr>
              <w:keepNext/>
            </w:pPr>
          </w:p>
        </w:tc>
        <w:tc>
          <w:tcPr>
            <w:tcW w:w="794" w:type="dxa"/>
          </w:tcPr>
          <w:p w14:paraId="6FE3E91A"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15726EC7"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62108429"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2EAAF7C1"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6FEF7F4D"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034CD8" w14:paraId="3150FE54" w14:textId="77777777">
        <w:tc>
          <w:tcPr>
            <w:cnfStyle w:val="001000000000" w:firstRow="0" w:lastRow="0" w:firstColumn="1" w:lastColumn="0" w:oddVBand="0" w:evenVBand="0" w:oddHBand="0" w:evenHBand="0" w:firstRowFirstColumn="0" w:firstRowLastColumn="0" w:lastRowFirstColumn="0" w:lastRowLastColumn="0"/>
            <w:tcW w:w="3740" w:type="dxa"/>
          </w:tcPr>
          <w:p w14:paraId="0B13D6DC" w14:textId="3948596E" w:rsidR="00034CD8" w:rsidRDefault="00034CD8">
            <w:r>
              <w:t>Purchases of non</w:t>
            </w:r>
            <w:r>
              <w:noBreakHyphen/>
              <w:t xml:space="preserve">financial assets </w:t>
            </w:r>
            <w:r w:rsidR="009F6333">
              <w:br/>
            </w:r>
            <w:r>
              <w:t>(including change in inventories)</w:t>
            </w:r>
          </w:p>
        </w:tc>
        <w:tc>
          <w:tcPr>
            <w:tcW w:w="794" w:type="dxa"/>
          </w:tcPr>
          <w:p w14:paraId="13267BE8" w14:textId="77777777" w:rsidR="00034CD8" w:rsidRDefault="00034CD8">
            <w:pPr>
              <w:cnfStyle w:val="000000000000" w:firstRow="0" w:lastRow="0" w:firstColumn="0" w:lastColumn="0" w:oddVBand="0" w:evenVBand="0" w:oddHBand="0" w:evenHBand="0" w:firstRowFirstColumn="0" w:firstRowLastColumn="0" w:lastRowFirstColumn="0" w:lastRowLastColumn="0"/>
            </w:pPr>
            <w:r>
              <w:t>25 809</w:t>
            </w:r>
          </w:p>
        </w:tc>
        <w:tc>
          <w:tcPr>
            <w:tcW w:w="794" w:type="dxa"/>
          </w:tcPr>
          <w:p w14:paraId="466C3FC8" w14:textId="77777777" w:rsidR="00034CD8" w:rsidRDefault="00034CD8">
            <w:pPr>
              <w:cnfStyle w:val="000000000000" w:firstRow="0" w:lastRow="0" w:firstColumn="0" w:lastColumn="0" w:oddVBand="0" w:evenVBand="0" w:oddHBand="0" w:evenHBand="0" w:firstRowFirstColumn="0" w:firstRowLastColumn="0" w:lastRowFirstColumn="0" w:lastRowLastColumn="0"/>
            </w:pPr>
            <w:r>
              <w:t>24 353</w:t>
            </w:r>
          </w:p>
        </w:tc>
        <w:tc>
          <w:tcPr>
            <w:tcW w:w="794" w:type="dxa"/>
          </w:tcPr>
          <w:p w14:paraId="41D7C6F4" w14:textId="77777777" w:rsidR="00034CD8" w:rsidRDefault="00034CD8">
            <w:pPr>
              <w:cnfStyle w:val="000000000000" w:firstRow="0" w:lastRow="0" w:firstColumn="0" w:lastColumn="0" w:oddVBand="0" w:evenVBand="0" w:oddHBand="0" w:evenHBand="0" w:firstRowFirstColumn="0" w:firstRowLastColumn="0" w:lastRowFirstColumn="0" w:lastRowLastColumn="0"/>
            </w:pPr>
            <w:r>
              <w:t>24 552</w:t>
            </w:r>
          </w:p>
        </w:tc>
        <w:tc>
          <w:tcPr>
            <w:tcW w:w="794" w:type="dxa"/>
          </w:tcPr>
          <w:p w14:paraId="0DF85CAE" w14:textId="77777777" w:rsidR="00034CD8" w:rsidRDefault="00034CD8">
            <w:pPr>
              <w:cnfStyle w:val="000000000000" w:firstRow="0" w:lastRow="0" w:firstColumn="0" w:lastColumn="0" w:oddVBand="0" w:evenVBand="0" w:oddHBand="0" w:evenHBand="0" w:firstRowFirstColumn="0" w:firstRowLastColumn="0" w:lastRowFirstColumn="0" w:lastRowLastColumn="0"/>
            </w:pPr>
            <w:r>
              <w:t>20 213</w:t>
            </w:r>
          </w:p>
        </w:tc>
        <w:tc>
          <w:tcPr>
            <w:tcW w:w="794" w:type="dxa"/>
          </w:tcPr>
          <w:p w14:paraId="0C08311E" w14:textId="77777777" w:rsidR="00034CD8" w:rsidRDefault="00034CD8">
            <w:pPr>
              <w:cnfStyle w:val="000000000000" w:firstRow="0" w:lastRow="0" w:firstColumn="0" w:lastColumn="0" w:oddVBand="0" w:evenVBand="0" w:oddHBand="0" w:evenHBand="0" w:firstRowFirstColumn="0" w:firstRowLastColumn="0" w:lastRowFirstColumn="0" w:lastRowLastColumn="0"/>
            </w:pPr>
            <w:r>
              <w:t>20 960</w:t>
            </w:r>
          </w:p>
        </w:tc>
      </w:tr>
      <w:tr w:rsidR="00034CD8" w14:paraId="59884B6E" w14:textId="77777777">
        <w:tc>
          <w:tcPr>
            <w:cnfStyle w:val="001000000000" w:firstRow="0" w:lastRow="0" w:firstColumn="1" w:lastColumn="0" w:oddVBand="0" w:evenVBand="0" w:oddHBand="0" w:evenHBand="0" w:firstRowFirstColumn="0" w:firstRowLastColumn="0" w:lastRowFirstColumn="0" w:lastRowLastColumn="0"/>
            <w:tcW w:w="3740" w:type="dxa"/>
          </w:tcPr>
          <w:p w14:paraId="0B39995C" w14:textId="77777777" w:rsidR="00034CD8" w:rsidRDefault="00034CD8">
            <w:r>
              <w:t>Less: Sales of non</w:t>
            </w:r>
            <w:r>
              <w:noBreakHyphen/>
              <w:t>financial assets</w:t>
            </w:r>
          </w:p>
        </w:tc>
        <w:tc>
          <w:tcPr>
            <w:tcW w:w="794" w:type="dxa"/>
          </w:tcPr>
          <w:p w14:paraId="3BBD24C8" w14:textId="77777777" w:rsidR="00034CD8" w:rsidRDefault="00034CD8">
            <w:pPr>
              <w:cnfStyle w:val="000000000000" w:firstRow="0" w:lastRow="0" w:firstColumn="0" w:lastColumn="0" w:oddVBand="0" w:evenVBand="0" w:oddHBand="0" w:evenHBand="0" w:firstRowFirstColumn="0" w:firstRowLastColumn="0" w:lastRowFirstColumn="0" w:lastRowLastColumn="0"/>
            </w:pPr>
            <w:r>
              <w:t>(1 549)</w:t>
            </w:r>
          </w:p>
        </w:tc>
        <w:tc>
          <w:tcPr>
            <w:tcW w:w="794" w:type="dxa"/>
          </w:tcPr>
          <w:p w14:paraId="6238D5A2" w14:textId="77777777" w:rsidR="00034CD8" w:rsidRDefault="00034CD8">
            <w:pPr>
              <w:cnfStyle w:val="000000000000" w:firstRow="0" w:lastRow="0" w:firstColumn="0" w:lastColumn="0" w:oddVBand="0" w:evenVBand="0" w:oddHBand="0" w:evenHBand="0" w:firstRowFirstColumn="0" w:firstRowLastColumn="0" w:lastRowFirstColumn="0" w:lastRowLastColumn="0"/>
            </w:pPr>
            <w:r>
              <w:t>(849)</w:t>
            </w:r>
          </w:p>
        </w:tc>
        <w:tc>
          <w:tcPr>
            <w:tcW w:w="794" w:type="dxa"/>
          </w:tcPr>
          <w:p w14:paraId="3968A4E8" w14:textId="77777777" w:rsidR="00034CD8" w:rsidRDefault="00034CD8">
            <w:pPr>
              <w:cnfStyle w:val="000000000000" w:firstRow="0" w:lastRow="0" w:firstColumn="0" w:lastColumn="0" w:oddVBand="0" w:evenVBand="0" w:oddHBand="0" w:evenHBand="0" w:firstRowFirstColumn="0" w:firstRowLastColumn="0" w:lastRowFirstColumn="0" w:lastRowLastColumn="0"/>
            </w:pPr>
            <w:r>
              <w:t>(1 210)</w:t>
            </w:r>
          </w:p>
        </w:tc>
        <w:tc>
          <w:tcPr>
            <w:tcW w:w="794" w:type="dxa"/>
          </w:tcPr>
          <w:p w14:paraId="7E8B3830" w14:textId="77777777" w:rsidR="00034CD8" w:rsidRDefault="00034CD8">
            <w:pPr>
              <w:cnfStyle w:val="000000000000" w:firstRow="0" w:lastRow="0" w:firstColumn="0" w:lastColumn="0" w:oddVBand="0" w:evenVBand="0" w:oddHBand="0" w:evenHBand="0" w:firstRowFirstColumn="0" w:firstRowLastColumn="0" w:lastRowFirstColumn="0" w:lastRowLastColumn="0"/>
            </w:pPr>
            <w:r>
              <w:t>(1 156)</w:t>
            </w:r>
          </w:p>
        </w:tc>
        <w:tc>
          <w:tcPr>
            <w:tcW w:w="794" w:type="dxa"/>
          </w:tcPr>
          <w:p w14:paraId="3DF77675" w14:textId="77777777" w:rsidR="00034CD8" w:rsidRDefault="00034CD8">
            <w:pPr>
              <w:cnfStyle w:val="000000000000" w:firstRow="0" w:lastRow="0" w:firstColumn="0" w:lastColumn="0" w:oddVBand="0" w:evenVBand="0" w:oddHBand="0" w:evenHBand="0" w:firstRowFirstColumn="0" w:firstRowLastColumn="0" w:lastRowFirstColumn="0" w:lastRowLastColumn="0"/>
            </w:pPr>
            <w:r>
              <w:t>(1 156)</w:t>
            </w:r>
          </w:p>
        </w:tc>
      </w:tr>
      <w:tr w:rsidR="00034CD8" w14:paraId="6708953E" w14:textId="77777777">
        <w:tc>
          <w:tcPr>
            <w:cnfStyle w:val="001000000000" w:firstRow="0" w:lastRow="0" w:firstColumn="1" w:lastColumn="0" w:oddVBand="0" w:evenVBand="0" w:oddHBand="0" w:evenHBand="0" w:firstRowFirstColumn="0" w:firstRowLastColumn="0" w:lastRowFirstColumn="0" w:lastRowLastColumn="0"/>
            <w:tcW w:w="3740" w:type="dxa"/>
          </w:tcPr>
          <w:p w14:paraId="5CC2AE80" w14:textId="77777777" w:rsidR="00034CD8" w:rsidRDefault="00034CD8">
            <w:r>
              <w:t>Less: Depreciation and amortisation</w:t>
            </w:r>
          </w:p>
        </w:tc>
        <w:tc>
          <w:tcPr>
            <w:tcW w:w="794" w:type="dxa"/>
          </w:tcPr>
          <w:p w14:paraId="33AD41C9" w14:textId="77777777" w:rsidR="00034CD8" w:rsidRDefault="00034CD8">
            <w:pPr>
              <w:cnfStyle w:val="000000000000" w:firstRow="0" w:lastRow="0" w:firstColumn="0" w:lastColumn="0" w:oddVBand="0" w:evenVBand="0" w:oddHBand="0" w:evenHBand="0" w:firstRowFirstColumn="0" w:firstRowLastColumn="0" w:lastRowFirstColumn="0" w:lastRowLastColumn="0"/>
            </w:pPr>
            <w:r>
              <w:t>(9 580)</w:t>
            </w:r>
          </w:p>
        </w:tc>
        <w:tc>
          <w:tcPr>
            <w:tcW w:w="794" w:type="dxa"/>
          </w:tcPr>
          <w:p w14:paraId="18C19B55" w14:textId="77777777" w:rsidR="00034CD8" w:rsidRDefault="00034CD8">
            <w:pPr>
              <w:cnfStyle w:val="000000000000" w:firstRow="0" w:lastRow="0" w:firstColumn="0" w:lastColumn="0" w:oddVBand="0" w:evenVBand="0" w:oddHBand="0" w:evenHBand="0" w:firstRowFirstColumn="0" w:firstRowLastColumn="0" w:lastRowFirstColumn="0" w:lastRowLastColumn="0"/>
            </w:pPr>
            <w:r>
              <w:t>(11 428)</w:t>
            </w:r>
          </w:p>
        </w:tc>
        <w:tc>
          <w:tcPr>
            <w:tcW w:w="794" w:type="dxa"/>
          </w:tcPr>
          <w:p w14:paraId="5670C127" w14:textId="77777777" w:rsidR="00034CD8" w:rsidRDefault="00034CD8">
            <w:pPr>
              <w:cnfStyle w:val="000000000000" w:firstRow="0" w:lastRow="0" w:firstColumn="0" w:lastColumn="0" w:oddVBand="0" w:evenVBand="0" w:oddHBand="0" w:evenHBand="0" w:firstRowFirstColumn="0" w:firstRowLastColumn="0" w:lastRowFirstColumn="0" w:lastRowLastColumn="0"/>
            </w:pPr>
            <w:r>
              <w:t>(11 545)</w:t>
            </w:r>
          </w:p>
        </w:tc>
        <w:tc>
          <w:tcPr>
            <w:tcW w:w="794" w:type="dxa"/>
          </w:tcPr>
          <w:p w14:paraId="3EAED4A1" w14:textId="77777777" w:rsidR="00034CD8" w:rsidRDefault="00034CD8">
            <w:pPr>
              <w:cnfStyle w:val="000000000000" w:firstRow="0" w:lastRow="0" w:firstColumn="0" w:lastColumn="0" w:oddVBand="0" w:evenVBand="0" w:oddHBand="0" w:evenHBand="0" w:firstRowFirstColumn="0" w:firstRowLastColumn="0" w:lastRowFirstColumn="0" w:lastRowLastColumn="0"/>
            </w:pPr>
            <w:r>
              <w:t>(11 825)</w:t>
            </w:r>
          </w:p>
        </w:tc>
        <w:tc>
          <w:tcPr>
            <w:tcW w:w="794" w:type="dxa"/>
          </w:tcPr>
          <w:p w14:paraId="541FE7B3" w14:textId="77777777" w:rsidR="00034CD8" w:rsidRDefault="00034CD8">
            <w:pPr>
              <w:cnfStyle w:val="000000000000" w:firstRow="0" w:lastRow="0" w:firstColumn="0" w:lastColumn="0" w:oddVBand="0" w:evenVBand="0" w:oddHBand="0" w:evenHBand="0" w:firstRowFirstColumn="0" w:firstRowLastColumn="0" w:lastRowFirstColumn="0" w:lastRowLastColumn="0"/>
            </w:pPr>
            <w:r>
              <w:t>(12 144)</w:t>
            </w:r>
          </w:p>
        </w:tc>
      </w:tr>
      <w:tr w:rsidR="00034CD8" w14:paraId="2E5D804F"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F5255D9" w14:textId="77777777" w:rsidR="00034CD8" w:rsidRDefault="00034CD8">
            <w:r>
              <w:t>Plus: Other movements in non</w:t>
            </w:r>
            <w:r>
              <w:noBreakHyphen/>
              <w:t>financial assets</w:t>
            </w:r>
            <w:r>
              <w:rPr>
                <w:vertAlign w:val="superscript"/>
              </w:rPr>
              <w:t xml:space="preserve"> (a)(b)</w:t>
            </w:r>
          </w:p>
        </w:tc>
        <w:tc>
          <w:tcPr>
            <w:tcW w:w="794" w:type="dxa"/>
            <w:tcBorders>
              <w:bottom w:val="single" w:sz="6" w:space="0" w:color="auto"/>
            </w:tcBorders>
          </w:tcPr>
          <w:p w14:paraId="24B43602" w14:textId="77777777" w:rsidR="00034CD8" w:rsidRDefault="00034CD8">
            <w:pPr>
              <w:cnfStyle w:val="000000000000" w:firstRow="0" w:lastRow="0" w:firstColumn="0" w:lastColumn="0" w:oddVBand="0" w:evenVBand="0" w:oddHBand="0" w:evenHBand="0" w:firstRowFirstColumn="0" w:firstRowLastColumn="0" w:lastRowFirstColumn="0" w:lastRowLastColumn="0"/>
            </w:pPr>
            <w:r>
              <w:t>2 579</w:t>
            </w:r>
          </w:p>
        </w:tc>
        <w:tc>
          <w:tcPr>
            <w:tcW w:w="794" w:type="dxa"/>
            <w:tcBorders>
              <w:bottom w:val="single" w:sz="6" w:space="0" w:color="auto"/>
            </w:tcBorders>
          </w:tcPr>
          <w:p w14:paraId="3088ABD7" w14:textId="77777777" w:rsidR="00034CD8" w:rsidRDefault="00034CD8">
            <w:pPr>
              <w:cnfStyle w:val="000000000000" w:firstRow="0" w:lastRow="0" w:firstColumn="0" w:lastColumn="0" w:oddVBand="0" w:evenVBand="0" w:oddHBand="0" w:evenHBand="0" w:firstRowFirstColumn="0" w:firstRowLastColumn="0" w:lastRowFirstColumn="0" w:lastRowLastColumn="0"/>
            </w:pPr>
            <w:r>
              <w:t>3 230</w:t>
            </w:r>
          </w:p>
        </w:tc>
        <w:tc>
          <w:tcPr>
            <w:tcW w:w="794" w:type="dxa"/>
            <w:tcBorders>
              <w:bottom w:val="single" w:sz="6" w:space="0" w:color="auto"/>
            </w:tcBorders>
          </w:tcPr>
          <w:p w14:paraId="06352B07" w14:textId="77777777" w:rsidR="00034CD8" w:rsidRDefault="00034CD8">
            <w:pPr>
              <w:cnfStyle w:val="000000000000" w:firstRow="0" w:lastRow="0" w:firstColumn="0" w:lastColumn="0" w:oddVBand="0" w:evenVBand="0" w:oddHBand="0" w:evenHBand="0" w:firstRowFirstColumn="0" w:firstRowLastColumn="0" w:lastRowFirstColumn="0" w:lastRowLastColumn="0"/>
            </w:pPr>
            <w:r>
              <w:t>1 770</w:t>
            </w:r>
          </w:p>
        </w:tc>
        <w:tc>
          <w:tcPr>
            <w:tcW w:w="794" w:type="dxa"/>
            <w:tcBorders>
              <w:bottom w:val="single" w:sz="6" w:space="0" w:color="auto"/>
            </w:tcBorders>
          </w:tcPr>
          <w:p w14:paraId="40C06FCE" w14:textId="77777777" w:rsidR="00034CD8" w:rsidRDefault="00034CD8">
            <w:pPr>
              <w:cnfStyle w:val="000000000000" w:firstRow="0" w:lastRow="0" w:firstColumn="0" w:lastColumn="0" w:oddVBand="0" w:evenVBand="0" w:oddHBand="0" w:evenHBand="0" w:firstRowFirstColumn="0" w:firstRowLastColumn="0" w:lastRowFirstColumn="0" w:lastRowLastColumn="0"/>
            </w:pPr>
            <w:r>
              <w:t>1 604</w:t>
            </w:r>
          </w:p>
        </w:tc>
        <w:tc>
          <w:tcPr>
            <w:tcW w:w="794" w:type="dxa"/>
            <w:tcBorders>
              <w:bottom w:val="single" w:sz="6" w:space="0" w:color="auto"/>
            </w:tcBorders>
          </w:tcPr>
          <w:p w14:paraId="318DF785" w14:textId="77777777" w:rsidR="00034CD8" w:rsidRDefault="00034CD8">
            <w:pPr>
              <w:cnfStyle w:val="000000000000" w:firstRow="0" w:lastRow="0" w:firstColumn="0" w:lastColumn="0" w:oddVBand="0" w:evenVBand="0" w:oddHBand="0" w:evenHBand="0" w:firstRowFirstColumn="0" w:firstRowLastColumn="0" w:lastRowFirstColumn="0" w:lastRowLastColumn="0"/>
            </w:pPr>
            <w:r>
              <w:t>1 144</w:t>
            </w:r>
          </w:p>
        </w:tc>
      </w:tr>
      <w:tr w:rsidR="00034CD8" w14:paraId="5AC19C9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4102C1E" w14:textId="77777777" w:rsidR="00034CD8" w:rsidRDefault="00034CD8">
            <w:r>
              <w:rPr>
                <w:b/>
              </w:rPr>
              <w:t>Total net acquisition of non</w:t>
            </w:r>
            <w:r>
              <w:rPr>
                <w:b/>
              </w:rPr>
              <w:noBreakHyphen/>
              <w:t>financial assets from transactions</w:t>
            </w:r>
          </w:p>
        </w:tc>
        <w:tc>
          <w:tcPr>
            <w:tcW w:w="794" w:type="dxa"/>
            <w:tcBorders>
              <w:top w:val="single" w:sz="6" w:space="0" w:color="auto"/>
              <w:bottom w:val="single" w:sz="12" w:space="0" w:color="auto"/>
            </w:tcBorders>
          </w:tcPr>
          <w:p w14:paraId="0B79577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17 259</w:t>
            </w:r>
          </w:p>
        </w:tc>
        <w:tc>
          <w:tcPr>
            <w:tcW w:w="794" w:type="dxa"/>
            <w:tcBorders>
              <w:top w:val="single" w:sz="6" w:space="0" w:color="auto"/>
              <w:bottom w:val="single" w:sz="12" w:space="0" w:color="auto"/>
            </w:tcBorders>
          </w:tcPr>
          <w:p w14:paraId="491C23A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15 307</w:t>
            </w:r>
          </w:p>
        </w:tc>
        <w:tc>
          <w:tcPr>
            <w:tcW w:w="794" w:type="dxa"/>
            <w:tcBorders>
              <w:top w:val="single" w:sz="6" w:space="0" w:color="auto"/>
              <w:bottom w:val="single" w:sz="12" w:space="0" w:color="auto"/>
            </w:tcBorders>
          </w:tcPr>
          <w:p w14:paraId="5791825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13 568</w:t>
            </w:r>
          </w:p>
        </w:tc>
        <w:tc>
          <w:tcPr>
            <w:tcW w:w="794" w:type="dxa"/>
            <w:tcBorders>
              <w:top w:val="single" w:sz="6" w:space="0" w:color="auto"/>
              <w:bottom w:val="single" w:sz="12" w:space="0" w:color="auto"/>
            </w:tcBorders>
          </w:tcPr>
          <w:p w14:paraId="0441D29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8 837</w:t>
            </w:r>
          </w:p>
        </w:tc>
        <w:tc>
          <w:tcPr>
            <w:tcW w:w="794" w:type="dxa"/>
            <w:tcBorders>
              <w:top w:val="single" w:sz="6" w:space="0" w:color="auto"/>
              <w:bottom w:val="single" w:sz="12" w:space="0" w:color="auto"/>
            </w:tcBorders>
          </w:tcPr>
          <w:p w14:paraId="6C38D14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8 805</w:t>
            </w:r>
          </w:p>
        </w:tc>
      </w:tr>
    </w:tbl>
    <w:p w14:paraId="50A1E46A" w14:textId="77777777" w:rsidR="00034CD8" w:rsidRDefault="00034CD8" w:rsidP="00034CD8">
      <w:pPr>
        <w:pStyle w:val="Note"/>
      </w:pPr>
      <w:r>
        <w:t>Notes:</w:t>
      </w:r>
    </w:p>
    <w:p w14:paraId="6DC484E1" w14:textId="77777777" w:rsidR="00034CD8" w:rsidRDefault="00034CD8" w:rsidP="00034CD8">
      <w:pPr>
        <w:pStyle w:val="Note"/>
      </w:pPr>
      <w:r w:rsidRPr="00714B66">
        <w:t>(a)</w:t>
      </w:r>
      <w:r w:rsidRPr="00714B66">
        <w:tab/>
        <w:t>The other movements in non-financial assets includes recognising right</w:t>
      </w:r>
      <w:r>
        <w:t>-</w:t>
      </w:r>
      <w:r w:rsidRPr="00714B66">
        <w:t>of</w:t>
      </w:r>
      <w:r>
        <w:t>-</w:t>
      </w:r>
      <w:r w:rsidRPr="00714B66">
        <w:t xml:space="preserve">use assets under lease arrangements, and recognising service concession arrangements </w:t>
      </w:r>
      <w:r>
        <w:t>arising</w:t>
      </w:r>
      <w:r w:rsidRPr="00714B66">
        <w:t xml:space="preserve"> from </w:t>
      </w:r>
      <w:r>
        <w:t>p</w:t>
      </w:r>
      <w:r w:rsidRPr="00714B66">
        <w:t xml:space="preserve">ublic </w:t>
      </w:r>
      <w:r>
        <w:t>p</w:t>
      </w:r>
      <w:r w:rsidRPr="00714B66">
        <w:t xml:space="preserve">rivate </w:t>
      </w:r>
      <w:r>
        <w:t>p</w:t>
      </w:r>
      <w:r w:rsidRPr="00714B66">
        <w:t xml:space="preserve">artnerships. </w:t>
      </w:r>
    </w:p>
    <w:p w14:paraId="272AABCB" w14:textId="77777777" w:rsidR="00034CD8" w:rsidRDefault="00034CD8" w:rsidP="00034CD8">
      <w:pPr>
        <w:pStyle w:val="Note"/>
      </w:pPr>
      <w:r w:rsidRPr="00AF126C">
        <w:t>(b)</w:t>
      </w:r>
      <w:r w:rsidRPr="00AF126C">
        <w:tab/>
        <w:t>The public private partnerships across the budget and forward estimates relate to the Frankston Hospital Redevelopment, the</w:t>
      </w:r>
      <w:r>
        <w:t xml:space="preserve"> </w:t>
      </w:r>
      <w:r w:rsidRPr="00AF126C">
        <w:t xml:space="preserve">High Capacity Metro Trains, the Homes Victoria Ground Lease Model Project </w:t>
      </w:r>
      <w:r w:rsidRPr="005E2D67">
        <w:t>2, the Metro Tunnel, the new Footscray Hospital, the</w:t>
      </w:r>
      <w:r>
        <w:t> </w:t>
      </w:r>
      <w:r w:rsidRPr="005E2D67">
        <w:t xml:space="preserve">new Melton Hospital, the North East Link – Primary Package (Tunnels), </w:t>
      </w:r>
      <w:r w:rsidRPr="00AF126C">
        <w:t>the Nyaal Banyul Geelong Convention and Event Centre</w:t>
      </w:r>
      <w:r>
        <w:t xml:space="preserve">, </w:t>
      </w:r>
      <w:r w:rsidRPr="005E2D67">
        <w:t>and the West Gate Tunnel.</w:t>
      </w:r>
    </w:p>
    <w:p w14:paraId="2B0D4E8F" w14:textId="77777777" w:rsidR="00034CD8" w:rsidRDefault="00034CD8" w:rsidP="00034CD8"/>
    <w:p w14:paraId="388B8630" w14:textId="77777777" w:rsidR="00034CD8" w:rsidRDefault="00034CD8" w:rsidP="00034CD8">
      <w:pPr>
        <w:rPr>
          <w:rFonts w:asciiTheme="majorHAnsi" w:hAnsiTheme="majorHAnsi" w:cstheme="minorBidi"/>
          <w:b/>
          <w:sz w:val="20"/>
          <w:szCs w:val="18"/>
        </w:rPr>
      </w:pPr>
      <w:r>
        <w:br w:type="page"/>
      </w:r>
    </w:p>
    <w:p w14:paraId="5BA7A8CA" w14:textId="15E80AA8" w:rsidR="00034CD8" w:rsidRPr="0063276E" w:rsidRDefault="00034CD8" w:rsidP="00034CD8">
      <w:pPr>
        <w:pStyle w:val="TableHeading"/>
      </w:pPr>
      <w:r w:rsidRPr="00921F69">
        <w:lastRenderedPageBreak/>
        <w:t>Table 5.11</w:t>
      </w:r>
      <w:r w:rsidR="00943CE1">
        <w:t>:</w:t>
      </w:r>
      <w:r w:rsidRPr="00921F69">
        <w:tab/>
        <w:t xml:space="preserve">Public financial corporations sector comprehensive operating statement </w:t>
      </w:r>
      <w:r w:rsidRPr="00921F69">
        <w:br/>
        <w:t>for the financial year ended 30 June</w:t>
      </w:r>
      <w:r>
        <w:t xml:space="preserve"> </w:t>
      </w:r>
      <w:r w:rsidRPr="007E598B">
        <w:rPr>
          <w:vertAlign w:val="superscript"/>
        </w:rPr>
        <w:t>(a)</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FC_OS|MergedHeadingRow:1"/>
      </w:tblPr>
      <w:tblGrid>
        <w:gridCol w:w="3740"/>
        <w:gridCol w:w="794"/>
        <w:gridCol w:w="794"/>
        <w:gridCol w:w="794"/>
        <w:gridCol w:w="794"/>
        <w:gridCol w:w="794"/>
      </w:tblGrid>
      <w:tr w:rsidR="00034CD8" w14:paraId="21E6AE2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A0346EB" w14:textId="77777777" w:rsidR="00034CD8" w:rsidRDefault="00034CD8">
            <w:pPr>
              <w:keepNext/>
              <w:spacing w:after="0"/>
            </w:pPr>
          </w:p>
        </w:tc>
        <w:tc>
          <w:tcPr>
            <w:tcW w:w="794" w:type="dxa"/>
          </w:tcPr>
          <w:p w14:paraId="7AC470AC"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5D236560"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1F50D7C"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21132052"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75CBAE32"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034CD8" w14:paraId="3DBD3AB4" w14:textId="77777777">
        <w:tc>
          <w:tcPr>
            <w:cnfStyle w:val="001000000000" w:firstRow="0" w:lastRow="0" w:firstColumn="1" w:lastColumn="0" w:oddVBand="0" w:evenVBand="0" w:oddHBand="0" w:evenHBand="0" w:firstRowFirstColumn="0" w:firstRowLastColumn="0" w:lastRowFirstColumn="0" w:lastRowLastColumn="0"/>
            <w:tcW w:w="3740" w:type="dxa"/>
          </w:tcPr>
          <w:p w14:paraId="29B3B68E" w14:textId="77777777" w:rsidR="00034CD8" w:rsidRDefault="00034CD8">
            <w:pPr>
              <w:spacing w:after="0"/>
            </w:pPr>
            <w:r>
              <w:rPr>
                <w:b/>
              </w:rPr>
              <w:t>Revenue and income from transactions</w:t>
            </w:r>
          </w:p>
        </w:tc>
        <w:tc>
          <w:tcPr>
            <w:tcW w:w="794" w:type="dxa"/>
          </w:tcPr>
          <w:p w14:paraId="6E6F3BC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C54309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4D98DE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92526A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149228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5AEDC338" w14:textId="77777777">
        <w:tc>
          <w:tcPr>
            <w:cnfStyle w:val="001000000000" w:firstRow="0" w:lastRow="0" w:firstColumn="1" w:lastColumn="0" w:oddVBand="0" w:evenVBand="0" w:oddHBand="0" w:evenHBand="0" w:firstRowFirstColumn="0" w:firstRowLastColumn="0" w:lastRowFirstColumn="0" w:lastRowLastColumn="0"/>
            <w:tcW w:w="3740" w:type="dxa"/>
          </w:tcPr>
          <w:p w14:paraId="1F81D9B1" w14:textId="77777777" w:rsidR="00034CD8" w:rsidRDefault="00034CD8">
            <w:pPr>
              <w:spacing w:after="0"/>
            </w:pPr>
            <w:r>
              <w:t>Interest income</w:t>
            </w:r>
          </w:p>
        </w:tc>
        <w:tc>
          <w:tcPr>
            <w:tcW w:w="794" w:type="dxa"/>
          </w:tcPr>
          <w:p w14:paraId="53892E0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7 717</w:t>
            </w:r>
          </w:p>
        </w:tc>
        <w:tc>
          <w:tcPr>
            <w:tcW w:w="794" w:type="dxa"/>
          </w:tcPr>
          <w:p w14:paraId="50B7640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7 801</w:t>
            </w:r>
          </w:p>
        </w:tc>
        <w:tc>
          <w:tcPr>
            <w:tcW w:w="794" w:type="dxa"/>
          </w:tcPr>
          <w:p w14:paraId="26858E8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8 729</w:t>
            </w:r>
          </w:p>
        </w:tc>
        <w:tc>
          <w:tcPr>
            <w:tcW w:w="794" w:type="dxa"/>
          </w:tcPr>
          <w:p w14:paraId="6CB9A20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9 938</w:t>
            </w:r>
          </w:p>
        </w:tc>
        <w:tc>
          <w:tcPr>
            <w:tcW w:w="794" w:type="dxa"/>
          </w:tcPr>
          <w:p w14:paraId="288A410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11 205</w:t>
            </w:r>
          </w:p>
        </w:tc>
      </w:tr>
      <w:tr w:rsidR="00034CD8" w14:paraId="54C38C4C" w14:textId="77777777">
        <w:tc>
          <w:tcPr>
            <w:cnfStyle w:val="001000000000" w:firstRow="0" w:lastRow="0" w:firstColumn="1" w:lastColumn="0" w:oddVBand="0" w:evenVBand="0" w:oddHBand="0" w:evenHBand="0" w:firstRowFirstColumn="0" w:firstRowLastColumn="0" w:lastRowFirstColumn="0" w:lastRowLastColumn="0"/>
            <w:tcW w:w="3740" w:type="dxa"/>
          </w:tcPr>
          <w:p w14:paraId="6E672A16" w14:textId="77777777" w:rsidR="00034CD8" w:rsidRDefault="00034CD8">
            <w:pPr>
              <w:spacing w:after="0"/>
            </w:pPr>
            <w:r>
              <w:t>Dividend income</w:t>
            </w:r>
          </w:p>
        </w:tc>
        <w:tc>
          <w:tcPr>
            <w:tcW w:w="794" w:type="dxa"/>
          </w:tcPr>
          <w:p w14:paraId="06C679A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2 937</w:t>
            </w:r>
          </w:p>
        </w:tc>
        <w:tc>
          <w:tcPr>
            <w:tcW w:w="794" w:type="dxa"/>
          </w:tcPr>
          <w:p w14:paraId="0736495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3 017</w:t>
            </w:r>
          </w:p>
        </w:tc>
        <w:tc>
          <w:tcPr>
            <w:tcW w:w="794" w:type="dxa"/>
          </w:tcPr>
          <w:p w14:paraId="48A8A5F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3 283</w:t>
            </w:r>
          </w:p>
        </w:tc>
        <w:tc>
          <w:tcPr>
            <w:tcW w:w="794" w:type="dxa"/>
          </w:tcPr>
          <w:p w14:paraId="08F3A4E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3 653</w:t>
            </w:r>
          </w:p>
        </w:tc>
        <w:tc>
          <w:tcPr>
            <w:tcW w:w="794" w:type="dxa"/>
          </w:tcPr>
          <w:p w14:paraId="060A509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3 634</w:t>
            </w:r>
          </w:p>
        </w:tc>
      </w:tr>
      <w:tr w:rsidR="00034CD8" w14:paraId="366D3AF8" w14:textId="77777777">
        <w:tc>
          <w:tcPr>
            <w:cnfStyle w:val="001000000000" w:firstRow="0" w:lastRow="0" w:firstColumn="1" w:lastColumn="0" w:oddVBand="0" w:evenVBand="0" w:oddHBand="0" w:evenHBand="0" w:firstRowFirstColumn="0" w:firstRowLastColumn="0" w:lastRowFirstColumn="0" w:lastRowLastColumn="0"/>
            <w:tcW w:w="3740" w:type="dxa"/>
          </w:tcPr>
          <w:p w14:paraId="6CEA23B6" w14:textId="77777777" w:rsidR="00034CD8" w:rsidRDefault="00034CD8">
            <w:pPr>
              <w:spacing w:after="0"/>
            </w:pPr>
            <w:r>
              <w:t>Sales of goods and services</w:t>
            </w:r>
          </w:p>
        </w:tc>
        <w:tc>
          <w:tcPr>
            <w:tcW w:w="794" w:type="dxa"/>
          </w:tcPr>
          <w:p w14:paraId="6D68F0B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8 891</w:t>
            </w:r>
          </w:p>
        </w:tc>
        <w:tc>
          <w:tcPr>
            <w:tcW w:w="794" w:type="dxa"/>
          </w:tcPr>
          <w:p w14:paraId="6DE81A4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9 004</w:t>
            </w:r>
          </w:p>
        </w:tc>
        <w:tc>
          <w:tcPr>
            <w:tcW w:w="794" w:type="dxa"/>
          </w:tcPr>
          <w:p w14:paraId="7C445E9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9 457</w:t>
            </w:r>
          </w:p>
        </w:tc>
        <w:tc>
          <w:tcPr>
            <w:tcW w:w="794" w:type="dxa"/>
          </w:tcPr>
          <w:p w14:paraId="65ECE5F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10 031</w:t>
            </w:r>
          </w:p>
        </w:tc>
        <w:tc>
          <w:tcPr>
            <w:tcW w:w="794" w:type="dxa"/>
          </w:tcPr>
          <w:p w14:paraId="4C3F60B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10 647</w:t>
            </w:r>
          </w:p>
        </w:tc>
      </w:tr>
      <w:tr w:rsidR="00034CD8" w14:paraId="2277F0AB" w14:textId="77777777">
        <w:tc>
          <w:tcPr>
            <w:cnfStyle w:val="001000000000" w:firstRow="0" w:lastRow="0" w:firstColumn="1" w:lastColumn="0" w:oddVBand="0" w:evenVBand="0" w:oddHBand="0" w:evenHBand="0" w:firstRowFirstColumn="0" w:firstRowLastColumn="0" w:lastRowFirstColumn="0" w:lastRowLastColumn="0"/>
            <w:tcW w:w="3740" w:type="dxa"/>
          </w:tcPr>
          <w:p w14:paraId="177C1FAD" w14:textId="77777777" w:rsidR="00034CD8" w:rsidRDefault="00034CD8">
            <w:pPr>
              <w:spacing w:after="0"/>
            </w:pPr>
            <w:r>
              <w:t>Grants</w:t>
            </w:r>
          </w:p>
        </w:tc>
        <w:tc>
          <w:tcPr>
            <w:tcW w:w="794" w:type="dxa"/>
          </w:tcPr>
          <w:p w14:paraId="0FD7F2B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A85FE4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w:t>
            </w:r>
          </w:p>
        </w:tc>
        <w:tc>
          <w:tcPr>
            <w:tcW w:w="794" w:type="dxa"/>
          </w:tcPr>
          <w:p w14:paraId="317A1BA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482BDC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6B7C11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r>
      <w:tr w:rsidR="00034CD8" w14:paraId="478858D9"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E588B03" w14:textId="77777777" w:rsidR="00034CD8" w:rsidRDefault="00034CD8">
            <w:pPr>
              <w:spacing w:after="0"/>
            </w:pPr>
            <w:r>
              <w:t>Other revenue and income</w:t>
            </w:r>
          </w:p>
        </w:tc>
        <w:tc>
          <w:tcPr>
            <w:tcW w:w="794" w:type="dxa"/>
            <w:tcBorders>
              <w:bottom w:val="single" w:sz="6" w:space="0" w:color="auto"/>
            </w:tcBorders>
          </w:tcPr>
          <w:p w14:paraId="55D9E97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31</w:t>
            </w:r>
          </w:p>
        </w:tc>
        <w:tc>
          <w:tcPr>
            <w:tcW w:w="794" w:type="dxa"/>
            <w:tcBorders>
              <w:bottom w:val="single" w:sz="6" w:space="0" w:color="auto"/>
            </w:tcBorders>
          </w:tcPr>
          <w:p w14:paraId="23DDC84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36</w:t>
            </w:r>
          </w:p>
        </w:tc>
        <w:tc>
          <w:tcPr>
            <w:tcW w:w="794" w:type="dxa"/>
            <w:tcBorders>
              <w:bottom w:val="single" w:sz="6" w:space="0" w:color="auto"/>
            </w:tcBorders>
          </w:tcPr>
          <w:p w14:paraId="0E58398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37</w:t>
            </w:r>
          </w:p>
        </w:tc>
        <w:tc>
          <w:tcPr>
            <w:tcW w:w="794" w:type="dxa"/>
            <w:tcBorders>
              <w:bottom w:val="single" w:sz="6" w:space="0" w:color="auto"/>
            </w:tcBorders>
          </w:tcPr>
          <w:p w14:paraId="69A4010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39</w:t>
            </w:r>
          </w:p>
        </w:tc>
        <w:tc>
          <w:tcPr>
            <w:tcW w:w="794" w:type="dxa"/>
            <w:tcBorders>
              <w:bottom w:val="single" w:sz="6" w:space="0" w:color="auto"/>
            </w:tcBorders>
          </w:tcPr>
          <w:p w14:paraId="53C8559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39</w:t>
            </w:r>
          </w:p>
        </w:tc>
      </w:tr>
      <w:tr w:rsidR="00034CD8" w14:paraId="0317F60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4C55240" w14:textId="77777777" w:rsidR="00034CD8" w:rsidRDefault="00034CD8">
            <w:pPr>
              <w:spacing w:after="0"/>
            </w:pPr>
            <w:r>
              <w:rPr>
                <w:b/>
              </w:rPr>
              <w:t>Total revenue and income from transactions</w:t>
            </w:r>
          </w:p>
        </w:tc>
        <w:tc>
          <w:tcPr>
            <w:tcW w:w="794" w:type="dxa"/>
            <w:tcBorders>
              <w:top w:val="single" w:sz="6" w:space="0" w:color="auto"/>
            </w:tcBorders>
          </w:tcPr>
          <w:p w14:paraId="30F13DC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19 576</w:t>
            </w:r>
          </w:p>
        </w:tc>
        <w:tc>
          <w:tcPr>
            <w:tcW w:w="794" w:type="dxa"/>
            <w:tcBorders>
              <w:top w:val="single" w:sz="6" w:space="0" w:color="auto"/>
            </w:tcBorders>
          </w:tcPr>
          <w:p w14:paraId="31DC2E5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19 860</w:t>
            </w:r>
          </w:p>
        </w:tc>
        <w:tc>
          <w:tcPr>
            <w:tcW w:w="794" w:type="dxa"/>
            <w:tcBorders>
              <w:top w:val="single" w:sz="6" w:space="0" w:color="auto"/>
            </w:tcBorders>
          </w:tcPr>
          <w:p w14:paraId="66EBD0F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21 506</w:t>
            </w:r>
          </w:p>
        </w:tc>
        <w:tc>
          <w:tcPr>
            <w:tcW w:w="794" w:type="dxa"/>
            <w:tcBorders>
              <w:top w:val="single" w:sz="6" w:space="0" w:color="auto"/>
            </w:tcBorders>
          </w:tcPr>
          <w:p w14:paraId="7FBDA25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23 661</w:t>
            </w:r>
          </w:p>
        </w:tc>
        <w:tc>
          <w:tcPr>
            <w:tcW w:w="794" w:type="dxa"/>
            <w:tcBorders>
              <w:top w:val="single" w:sz="6" w:space="0" w:color="auto"/>
            </w:tcBorders>
          </w:tcPr>
          <w:p w14:paraId="290A16C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25 525</w:t>
            </w:r>
          </w:p>
        </w:tc>
      </w:tr>
      <w:tr w:rsidR="00034CD8" w14:paraId="4E250B56" w14:textId="77777777">
        <w:tc>
          <w:tcPr>
            <w:cnfStyle w:val="001000000000" w:firstRow="0" w:lastRow="0" w:firstColumn="1" w:lastColumn="0" w:oddVBand="0" w:evenVBand="0" w:oddHBand="0" w:evenHBand="0" w:firstRowFirstColumn="0" w:firstRowLastColumn="0" w:lastRowFirstColumn="0" w:lastRowLastColumn="0"/>
            <w:tcW w:w="3740" w:type="dxa"/>
          </w:tcPr>
          <w:p w14:paraId="494562EC" w14:textId="77777777" w:rsidR="00034CD8" w:rsidRDefault="00034CD8">
            <w:pPr>
              <w:spacing w:after="0"/>
            </w:pPr>
            <w:r>
              <w:rPr>
                <w:b/>
              </w:rPr>
              <w:t>Expenses from transactions</w:t>
            </w:r>
          </w:p>
        </w:tc>
        <w:tc>
          <w:tcPr>
            <w:tcW w:w="794" w:type="dxa"/>
          </w:tcPr>
          <w:p w14:paraId="05F0DA6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3F80DD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E36E7A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B631FD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4C9008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0C2091D7" w14:textId="77777777">
        <w:tc>
          <w:tcPr>
            <w:cnfStyle w:val="001000000000" w:firstRow="0" w:lastRow="0" w:firstColumn="1" w:lastColumn="0" w:oddVBand="0" w:evenVBand="0" w:oddHBand="0" w:evenHBand="0" w:firstRowFirstColumn="0" w:firstRowLastColumn="0" w:lastRowFirstColumn="0" w:lastRowLastColumn="0"/>
            <w:tcW w:w="3740" w:type="dxa"/>
          </w:tcPr>
          <w:p w14:paraId="7E30BE1A" w14:textId="77777777" w:rsidR="00034CD8" w:rsidRDefault="00034CD8">
            <w:pPr>
              <w:spacing w:after="0"/>
            </w:pPr>
            <w:r>
              <w:t>Employee expenses</w:t>
            </w:r>
          </w:p>
        </w:tc>
        <w:tc>
          <w:tcPr>
            <w:tcW w:w="794" w:type="dxa"/>
          </w:tcPr>
          <w:p w14:paraId="2EF9DFC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586</w:t>
            </w:r>
          </w:p>
        </w:tc>
        <w:tc>
          <w:tcPr>
            <w:tcW w:w="794" w:type="dxa"/>
          </w:tcPr>
          <w:p w14:paraId="430BE57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594</w:t>
            </w:r>
          </w:p>
        </w:tc>
        <w:tc>
          <w:tcPr>
            <w:tcW w:w="794" w:type="dxa"/>
          </w:tcPr>
          <w:p w14:paraId="3A6FA55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591</w:t>
            </w:r>
          </w:p>
        </w:tc>
        <w:tc>
          <w:tcPr>
            <w:tcW w:w="794" w:type="dxa"/>
          </w:tcPr>
          <w:p w14:paraId="68276FB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610</w:t>
            </w:r>
          </w:p>
        </w:tc>
        <w:tc>
          <w:tcPr>
            <w:tcW w:w="794" w:type="dxa"/>
          </w:tcPr>
          <w:p w14:paraId="4BF4DF1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627</w:t>
            </w:r>
          </w:p>
        </w:tc>
      </w:tr>
      <w:tr w:rsidR="00034CD8" w14:paraId="2A9CB964" w14:textId="77777777">
        <w:tc>
          <w:tcPr>
            <w:cnfStyle w:val="001000000000" w:firstRow="0" w:lastRow="0" w:firstColumn="1" w:lastColumn="0" w:oddVBand="0" w:evenVBand="0" w:oddHBand="0" w:evenHBand="0" w:firstRowFirstColumn="0" w:firstRowLastColumn="0" w:lastRowFirstColumn="0" w:lastRowLastColumn="0"/>
            <w:tcW w:w="3740" w:type="dxa"/>
          </w:tcPr>
          <w:p w14:paraId="588795F5" w14:textId="77777777" w:rsidR="00034CD8" w:rsidRDefault="00034CD8">
            <w:pPr>
              <w:spacing w:after="0"/>
            </w:pPr>
            <w:r>
              <w:t>Other superannuation</w:t>
            </w:r>
          </w:p>
        </w:tc>
        <w:tc>
          <w:tcPr>
            <w:tcW w:w="794" w:type="dxa"/>
          </w:tcPr>
          <w:p w14:paraId="6490C25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61</w:t>
            </w:r>
          </w:p>
        </w:tc>
        <w:tc>
          <w:tcPr>
            <w:tcW w:w="794" w:type="dxa"/>
          </w:tcPr>
          <w:p w14:paraId="207BE0B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64</w:t>
            </w:r>
          </w:p>
        </w:tc>
        <w:tc>
          <w:tcPr>
            <w:tcW w:w="794" w:type="dxa"/>
          </w:tcPr>
          <w:p w14:paraId="4B67A76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66</w:t>
            </w:r>
          </w:p>
        </w:tc>
        <w:tc>
          <w:tcPr>
            <w:tcW w:w="794" w:type="dxa"/>
          </w:tcPr>
          <w:p w14:paraId="628E616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68</w:t>
            </w:r>
          </w:p>
        </w:tc>
        <w:tc>
          <w:tcPr>
            <w:tcW w:w="794" w:type="dxa"/>
          </w:tcPr>
          <w:p w14:paraId="0B3C7D3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70</w:t>
            </w:r>
          </w:p>
        </w:tc>
      </w:tr>
      <w:tr w:rsidR="00034CD8" w14:paraId="0EC28994" w14:textId="77777777">
        <w:tc>
          <w:tcPr>
            <w:cnfStyle w:val="001000000000" w:firstRow="0" w:lastRow="0" w:firstColumn="1" w:lastColumn="0" w:oddVBand="0" w:evenVBand="0" w:oddHBand="0" w:evenHBand="0" w:firstRowFirstColumn="0" w:firstRowLastColumn="0" w:lastRowFirstColumn="0" w:lastRowLastColumn="0"/>
            <w:tcW w:w="3740" w:type="dxa"/>
          </w:tcPr>
          <w:p w14:paraId="59810852" w14:textId="77777777" w:rsidR="00034CD8" w:rsidRDefault="00034CD8">
            <w:pPr>
              <w:spacing w:after="0"/>
            </w:pPr>
            <w:r>
              <w:t>Depreciation</w:t>
            </w:r>
          </w:p>
        </w:tc>
        <w:tc>
          <w:tcPr>
            <w:tcW w:w="794" w:type="dxa"/>
          </w:tcPr>
          <w:p w14:paraId="4629073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74</w:t>
            </w:r>
          </w:p>
        </w:tc>
        <w:tc>
          <w:tcPr>
            <w:tcW w:w="794" w:type="dxa"/>
          </w:tcPr>
          <w:p w14:paraId="2F0658C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76</w:t>
            </w:r>
          </w:p>
        </w:tc>
        <w:tc>
          <w:tcPr>
            <w:tcW w:w="794" w:type="dxa"/>
          </w:tcPr>
          <w:p w14:paraId="218923B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72</w:t>
            </w:r>
          </w:p>
        </w:tc>
        <w:tc>
          <w:tcPr>
            <w:tcW w:w="794" w:type="dxa"/>
          </w:tcPr>
          <w:p w14:paraId="252CC1C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67</w:t>
            </w:r>
          </w:p>
        </w:tc>
        <w:tc>
          <w:tcPr>
            <w:tcW w:w="794" w:type="dxa"/>
          </w:tcPr>
          <w:p w14:paraId="4112F15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64</w:t>
            </w:r>
          </w:p>
        </w:tc>
      </w:tr>
      <w:tr w:rsidR="00034CD8" w14:paraId="5A3FFC3D" w14:textId="77777777">
        <w:tc>
          <w:tcPr>
            <w:cnfStyle w:val="001000000000" w:firstRow="0" w:lastRow="0" w:firstColumn="1" w:lastColumn="0" w:oddVBand="0" w:evenVBand="0" w:oddHBand="0" w:evenHBand="0" w:firstRowFirstColumn="0" w:firstRowLastColumn="0" w:lastRowFirstColumn="0" w:lastRowLastColumn="0"/>
            <w:tcW w:w="3740" w:type="dxa"/>
          </w:tcPr>
          <w:p w14:paraId="5824B1DB" w14:textId="77777777" w:rsidR="00034CD8" w:rsidRDefault="00034CD8">
            <w:pPr>
              <w:spacing w:after="0"/>
            </w:pPr>
            <w:r>
              <w:t>Interest expense</w:t>
            </w:r>
          </w:p>
        </w:tc>
        <w:tc>
          <w:tcPr>
            <w:tcW w:w="794" w:type="dxa"/>
          </w:tcPr>
          <w:p w14:paraId="12C7F62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7 329</w:t>
            </w:r>
          </w:p>
        </w:tc>
        <w:tc>
          <w:tcPr>
            <w:tcW w:w="794" w:type="dxa"/>
          </w:tcPr>
          <w:p w14:paraId="1C3AF69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7 370</w:t>
            </w:r>
          </w:p>
        </w:tc>
        <w:tc>
          <w:tcPr>
            <w:tcW w:w="794" w:type="dxa"/>
          </w:tcPr>
          <w:p w14:paraId="1D137A3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8 271</w:t>
            </w:r>
          </w:p>
        </w:tc>
        <w:tc>
          <w:tcPr>
            <w:tcW w:w="794" w:type="dxa"/>
          </w:tcPr>
          <w:p w14:paraId="0F455F8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9 465</w:t>
            </w:r>
          </w:p>
        </w:tc>
        <w:tc>
          <w:tcPr>
            <w:tcW w:w="794" w:type="dxa"/>
          </w:tcPr>
          <w:p w14:paraId="736DE6E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10 730</w:t>
            </w:r>
          </w:p>
        </w:tc>
      </w:tr>
      <w:tr w:rsidR="00034CD8" w14:paraId="3930BB16" w14:textId="77777777">
        <w:tc>
          <w:tcPr>
            <w:cnfStyle w:val="001000000000" w:firstRow="0" w:lastRow="0" w:firstColumn="1" w:lastColumn="0" w:oddVBand="0" w:evenVBand="0" w:oddHBand="0" w:evenHBand="0" w:firstRowFirstColumn="0" w:firstRowLastColumn="0" w:lastRowFirstColumn="0" w:lastRowLastColumn="0"/>
            <w:tcW w:w="3740" w:type="dxa"/>
          </w:tcPr>
          <w:p w14:paraId="63BCA592" w14:textId="77777777" w:rsidR="00034CD8" w:rsidRDefault="00034CD8">
            <w:pPr>
              <w:spacing w:after="0"/>
            </w:pPr>
            <w:r>
              <w:t>Grant expense</w:t>
            </w:r>
          </w:p>
        </w:tc>
        <w:tc>
          <w:tcPr>
            <w:tcW w:w="794" w:type="dxa"/>
          </w:tcPr>
          <w:p w14:paraId="5728C41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291</w:t>
            </w:r>
          </w:p>
        </w:tc>
        <w:tc>
          <w:tcPr>
            <w:tcW w:w="794" w:type="dxa"/>
          </w:tcPr>
          <w:p w14:paraId="51F71EA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224</w:t>
            </w:r>
          </w:p>
        </w:tc>
        <w:tc>
          <w:tcPr>
            <w:tcW w:w="794" w:type="dxa"/>
          </w:tcPr>
          <w:p w14:paraId="105F383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259</w:t>
            </w:r>
          </w:p>
        </w:tc>
        <w:tc>
          <w:tcPr>
            <w:tcW w:w="794" w:type="dxa"/>
          </w:tcPr>
          <w:p w14:paraId="2FFC907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263</w:t>
            </w:r>
          </w:p>
        </w:tc>
        <w:tc>
          <w:tcPr>
            <w:tcW w:w="794" w:type="dxa"/>
          </w:tcPr>
          <w:p w14:paraId="073FE49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1 338</w:t>
            </w:r>
          </w:p>
        </w:tc>
      </w:tr>
      <w:tr w:rsidR="00034CD8" w14:paraId="7EA3DD7E" w14:textId="77777777">
        <w:tc>
          <w:tcPr>
            <w:cnfStyle w:val="001000000000" w:firstRow="0" w:lastRow="0" w:firstColumn="1" w:lastColumn="0" w:oddVBand="0" w:evenVBand="0" w:oddHBand="0" w:evenHBand="0" w:firstRowFirstColumn="0" w:firstRowLastColumn="0" w:lastRowFirstColumn="0" w:lastRowLastColumn="0"/>
            <w:tcW w:w="3740" w:type="dxa"/>
          </w:tcPr>
          <w:p w14:paraId="1D86131C" w14:textId="77777777" w:rsidR="00034CD8" w:rsidRDefault="00034CD8">
            <w:pPr>
              <w:spacing w:after="0"/>
            </w:pPr>
            <w:r>
              <w:t>Other operating expenses</w:t>
            </w:r>
          </w:p>
        </w:tc>
        <w:tc>
          <w:tcPr>
            <w:tcW w:w="794" w:type="dxa"/>
          </w:tcPr>
          <w:p w14:paraId="3B97E40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13 095</w:t>
            </w:r>
          </w:p>
        </w:tc>
        <w:tc>
          <w:tcPr>
            <w:tcW w:w="794" w:type="dxa"/>
          </w:tcPr>
          <w:p w14:paraId="4D13A5A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12 962</w:t>
            </w:r>
          </w:p>
        </w:tc>
        <w:tc>
          <w:tcPr>
            <w:tcW w:w="794" w:type="dxa"/>
          </w:tcPr>
          <w:p w14:paraId="05C5D71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13 989</w:t>
            </w:r>
          </w:p>
        </w:tc>
        <w:tc>
          <w:tcPr>
            <w:tcW w:w="794" w:type="dxa"/>
          </w:tcPr>
          <w:p w14:paraId="11D9AA1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15 047</w:t>
            </w:r>
          </w:p>
        </w:tc>
        <w:tc>
          <w:tcPr>
            <w:tcW w:w="794" w:type="dxa"/>
          </w:tcPr>
          <w:p w14:paraId="665FA75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16 057</w:t>
            </w:r>
          </w:p>
        </w:tc>
      </w:tr>
      <w:tr w:rsidR="00034CD8" w14:paraId="47838100"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F7514A5" w14:textId="77777777" w:rsidR="00034CD8" w:rsidRDefault="00034CD8">
            <w:pPr>
              <w:spacing w:after="0"/>
            </w:pPr>
            <w:r>
              <w:t>Other property expenses</w:t>
            </w:r>
          </w:p>
        </w:tc>
        <w:tc>
          <w:tcPr>
            <w:tcW w:w="794" w:type="dxa"/>
            <w:tcBorders>
              <w:bottom w:val="single" w:sz="6" w:space="0" w:color="auto"/>
            </w:tcBorders>
          </w:tcPr>
          <w:p w14:paraId="79A5F11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6E1F79B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144</w:t>
            </w:r>
          </w:p>
        </w:tc>
        <w:tc>
          <w:tcPr>
            <w:tcW w:w="794" w:type="dxa"/>
            <w:tcBorders>
              <w:bottom w:val="single" w:sz="6" w:space="0" w:color="auto"/>
            </w:tcBorders>
          </w:tcPr>
          <w:p w14:paraId="488C4FE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49E1E0E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79</w:t>
            </w:r>
          </w:p>
        </w:tc>
        <w:tc>
          <w:tcPr>
            <w:tcW w:w="794" w:type="dxa"/>
            <w:tcBorders>
              <w:bottom w:val="single" w:sz="6" w:space="0" w:color="auto"/>
            </w:tcBorders>
          </w:tcPr>
          <w:p w14:paraId="797CE5A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118</w:t>
            </w:r>
          </w:p>
        </w:tc>
      </w:tr>
      <w:tr w:rsidR="00034CD8" w14:paraId="034998C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AF8B98A" w14:textId="77777777" w:rsidR="00034CD8" w:rsidRDefault="00034CD8">
            <w:pPr>
              <w:spacing w:after="0"/>
            </w:pPr>
            <w:r>
              <w:rPr>
                <w:b/>
              </w:rPr>
              <w:t>Total expenses from transactions</w:t>
            </w:r>
          </w:p>
        </w:tc>
        <w:tc>
          <w:tcPr>
            <w:tcW w:w="794" w:type="dxa"/>
            <w:tcBorders>
              <w:top w:val="single" w:sz="6" w:space="0" w:color="auto"/>
              <w:bottom w:val="single" w:sz="6" w:space="0" w:color="auto"/>
            </w:tcBorders>
          </w:tcPr>
          <w:p w14:paraId="52F2A31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21 448</w:t>
            </w:r>
          </w:p>
        </w:tc>
        <w:tc>
          <w:tcPr>
            <w:tcW w:w="794" w:type="dxa"/>
            <w:tcBorders>
              <w:top w:val="single" w:sz="6" w:space="0" w:color="auto"/>
              <w:bottom w:val="single" w:sz="6" w:space="0" w:color="auto"/>
            </w:tcBorders>
          </w:tcPr>
          <w:p w14:paraId="4168BAB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21 434</w:t>
            </w:r>
          </w:p>
        </w:tc>
        <w:tc>
          <w:tcPr>
            <w:tcW w:w="794" w:type="dxa"/>
            <w:tcBorders>
              <w:top w:val="single" w:sz="6" w:space="0" w:color="auto"/>
              <w:bottom w:val="single" w:sz="6" w:space="0" w:color="auto"/>
            </w:tcBorders>
          </w:tcPr>
          <w:p w14:paraId="69D10D1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23 260</w:t>
            </w:r>
          </w:p>
        </w:tc>
        <w:tc>
          <w:tcPr>
            <w:tcW w:w="794" w:type="dxa"/>
            <w:tcBorders>
              <w:top w:val="single" w:sz="6" w:space="0" w:color="auto"/>
              <w:bottom w:val="single" w:sz="6" w:space="0" w:color="auto"/>
            </w:tcBorders>
          </w:tcPr>
          <w:p w14:paraId="13F05E8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25 598</w:t>
            </w:r>
          </w:p>
        </w:tc>
        <w:tc>
          <w:tcPr>
            <w:tcW w:w="794" w:type="dxa"/>
            <w:tcBorders>
              <w:top w:val="single" w:sz="6" w:space="0" w:color="auto"/>
              <w:bottom w:val="single" w:sz="6" w:space="0" w:color="auto"/>
            </w:tcBorders>
          </w:tcPr>
          <w:p w14:paraId="076686A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29 003</w:t>
            </w:r>
          </w:p>
        </w:tc>
      </w:tr>
      <w:tr w:rsidR="00034CD8" w14:paraId="185EEB1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977D746" w14:textId="14D8D740" w:rsidR="00034CD8" w:rsidRDefault="00034CD8">
            <w:pPr>
              <w:spacing w:after="0"/>
            </w:pPr>
            <w:r>
              <w:rPr>
                <w:b/>
              </w:rPr>
              <w:t xml:space="preserve">Net result from transactions – </w:t>
            </w:r>
            <w:r w:rsidR="00402BDF">
              <w:rPr>
                <w:b/>
              </w:rPr>
              <w:br/>
              <w:t xml:space="preserve">Net </w:t>
            </w:r>
            <w:r>
              <w:rPr>
                <w:b/>
              </w:rPr>
              <w:t>operating balance</w:t>
            </w:r>
            <w:r>
              <w:rPr>
                <w:b/>
                <w:vertAlign w:val="superscript"/>
              </w:rPr>
              <w:t xml:space="preserve"> (b)</w:t>
            </w:r>
          </w:p>
        </w:tc>
        <w:tc>
          <w:tcPr>
            <w:tcW w:w="794" w:type="dxa"/>
            <w:tcBorders>
              <w:top w:val="single" w:sz="6" w:space="0" w:color="auto"/>
              <w:bottom w:val="single" w:sz="12" w:space="0" w:color="auto"/>
            </w:tcBorders>
          </w:tcPr>
          <w:p w14:paraId="458A7A5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(1 872)</w:t>
            </w:r>
          </w:p>
        </w:tc>
        <w:tc>
          <w:tcPr>
            <w:tcW w:w="794" w:type="dxa"/>
            <w:tcBorders>
              <w:top w:val="single" w:sz="6" w:space="0" w:color="auto"/>
              <w:bottom w:val="single" w:sz="12" w:space="0" w:color="auto"/>
            </w:tcBorders>
          </w:tcPr>
          <w:p w14:paraId="6C851BC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(1 574)</w:t>
            </w:r>
          </w:p>
        </w:tc>
        <w:tc>
          <w:tcPr>
            <w:tcW w:w="794" w:type="dxa"/>
            <w:tcBorders>
              <w:top w:val="single" w:sz="6" w:space="0" w:color="auto"/>
              <w:bottom w:val="single" w:sz="12" w:space="0" w:color="auto"/>
            </w:tcBorders>
          </w:tcPr>
          <w:p w14:paraId="49875A8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(1 754)</w:t>
            </w:r>
          </w:p>
        </w:tc>
        <w:tc>
          <w:tcPr>
            <w:tcW w:w="794" w:type="dxa"/>
            <w:tcBorders>
              <w:top w:val="single" w:sz="6" w:space="0" w:color="auto"/>
              <w:bottom w:val="single" w:sz="12" w:space="0" w:color="auto"/>
            </w:tcBorders>
          </w:tcPr>
          <w:p w14:paraId="68A9314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(1 938)</w:t>
            </w:r>
          </w:p>
        </w:tc>
        <w:tc>
          <w:tcPr>
            <w:tcW w:w="794" w:type="dxa"/>
            <w:tcBorders>
              <w:top w:val="single" w:sz="6" w:space="0" w:color="auto"/>
              <w:bottom w:val="single" w:sz="12" w:space="0" w:color="auto"/>
            </w:tcBorders>
          </w:tcPr>
          <w:p w14:paraId="3DD4662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(3 479)</w:t>
            </w:r>
          </w:p>
        </w:tc>
      </w:tr>
      <w:tr w:rsidR="00034CD8" w14:paraId="6D05D41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C6C8DF2" w14:textId="77777777" w:rsidR="00034CD8" w:rsidRDefault="00034CD8">
            <w:pPr>
              <w:spacing w:after="0"/>
            </w:pPr>
            <w:r>
              <w:rPr>
                <w:b/>
              </w:rPr>
              <w:t>Other economic flows included in net result</w:t>
            </w:r>
          </w:p>
        </w:tc>
        <w:tc>
          <w:tcPr>
            <w:tcW w:w="794" w:type="dxa"/>
            <w:tcBorders>
              <w:top w:val="single" w:sz="6" w:space="0" w:color="auto"/>
            </w:tcBorders>
          </w:tcPr>
          <w:p w14:paraId="3B8E3B2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A812B6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869EFA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1B6AC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DDB317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06820907" w14:textId="77777777">
        <w:tc>
          <w:tcPr>
            <w:cnfStyle w:val="001000000000" w:firstRow="0" w:lastRow="0" w:firstColumn="1" w:lastColumn="0" w:oddVBand="0" w:evenVBand="0" w:oddHBand="0" w:evenHBand="0" w:firstRowFirstColumn="0" w:firstRowLastColumn="0" w:lastRowFirstColumn="0" w:lastRowLastColumn="0"/>
            <w:tcW w:w="3740" w:type="dxa"/>
          </w:tcPr>
          <w:p w14:paraId="13A72F42" w14:textId="77777777" w:rsidR="00034CD8" w:rsidRDefault="00034CD8">
            <w:pPr>
              <w:spacing w:after="0"/>
            </w:pPr>
            <w:r>
              <w:t>Net gain/(loss) on disposal of non</w:t>
            </w:r>
            <w:r>
              <w:noBreakHyphen/>
              <w:t>financial assets</w:t>
            </w:r>
          </w:p>
        </w:tc>
        <w:tc>
          <w:tcPr>
            <w:tcW w:w="794" w:type="dxa"/>
          </w:tcPr>
          <w:p w14:paraId="0FCCBED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CC1D2A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2BA883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908670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264F7C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r>
      <w:tr w:rsidR="00034CD8" w14:paraId="5E8DB9C7" w14:textId="77777777">
        <w:tc>
          <w:tcPr>
            <w:cnfStyle w:val="001000000000" w:firstRow="0" w:lastRow="0" w:firstColumn="1" w:lastColumn="0" w:oddVBand="0" w:evenVBand="0" w:oddHBand="0" w:evenHBand="0" w:firstRowFirstColumn="0" w:firstRowLastColumn="0" w:lastRowFirstColumn="0" w:lastRowLastColumn="0"/>
            <w:tcW w:w="3740" w:type="dxa"/>
          </w:tcPr>
          <w:p w14:paraId="45A0F775" w14:textId="77777777" w:rsidR="00034CD8" w:rsidRDefault="00034CD8">
            <w:pPr>
              <w:spacing w:after="0"/>
            </w:pPr>
            <w:r>
              <w:t>Net gain/(loss) on financial assets or liabilities at fair value</w:t>
            </w:r>
          </w:p>
        </w:tc>
        <w:tc>
          <w:tcPr>
            <w:tcW w:w="794" w:type="dxa"/>
          </w:tcPr>
          <w:p w14:paraId="4B4219E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500</w:t>
            </w:r>
          </w:p>
        </w:tc>
        <w:tc>
          <w:tcPr>
            <w:tcW w:w="794" w:type="dxa"/>
          </w:tcPr>
          <w:p w14:paraId="41E8509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1 147</w:t>
            </w:r>
          </w:p>
        </w:tc>
        <w:tc>
          <w:tcPr>
            <w:tcW w:w="794" w:type="dxa"/>
          </w:tcPr>
          <w:p w14:paraId="0868880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599</w:t>
            </w:r>
          </w:p>
        </w:tc>
        <w:tc>
          <w:tcPr>
            <w:tcW w:w="794" w:type="dxa"/>
          </w:tcPr>
          <w:p w14:paraId="2D3624F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942</w:t>
            </w:r>
          </w:p>
        </w:tc>
        <w:tc>
          <w:tcPr>
            <w:tcW w:w="794" w:type="dxa"/>
          </w:tcPr>
          <w:p w14:paraId="1135F89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1 317</w:t>
            </w:r>
          </w:p>
        </w:tc>
      </w:tr>
      <w:tr w:rsidR="00034CD8" w14:paraId="2CE44E5D" w14:textId="77777777">
        <w:tc>
          <w:tcPr>
            <w:cnfStyle w:val="001000000000" w:firstRow="0" w:lastRow="0" w:firstColumn="1" w:lastColumn="0" w:oddVBand="0" w:evenVBand="0" w:oddHBand="0" w:evenHBand="0" w:firstRowFirstColumn="0" w:firstRowLastColumn="0" w:lastRowFirstColumn="0" w:lastRowLastColumn="0"/>
            <w:tcW w:w="3740" w:type="dxa"/>
          </w:tcPr>
          <w:p w14:paraId="7E1CDEBB" w14:textId="77777777" w:rsidR="00034CD8" w:rsidRDefault="00034CD8">
            <w:pPr>
              <w:spacing w:after="0"/>
            </w:pPr>
            <w:r>
              <w:t>Share of net profit/(loss) from associates/joint venture entities</w:t>
            </w:r>
          </w:p>
        </w:tc>
        <w:tc>
          <w:tcPr>
            <w:tcW w:w="794" w:type="dxa"/>
          </w:tcPr>
          <w:p w14:paraId="3499AB2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6482E3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w:t>
            </w:r>
          </w:p>
        </w:tc>
        <w:tc>
          <w:tcPr>
            <w:tcW w:w="794" w:type="dxa"/>
          </w:tcPr>
          <w:p w14:paraId="1A21EA8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w:t>
            </w:r>
          </w:p>
        </w:tc>
        <w:tc>
          <w:tcPr>
            <w:tcW w:w="794" w:type="dxa"/>
          </w:tcPr>
          <w:p w14:paraId="222EB16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w:t>
            </w:r>
          </w:p>
        </w:tc>
        <w:tc>
          <w:tcPr>
            <w:tcW w:w="794" w:type="dxa"/>
          </w:tcPr>
          <w:p w14:paraId="74599CE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r>
      <w:tr w:rsidR="00034CD8" w14:paraId="1E75F57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D9F0B8B" w14:textId="77777777" w:rsidR="00034CD8" w:rsidRDefault="00034CD8">
            <w:pPr>
              <w:spacing w:after="0"/>
            </w:pPr>
            <w:r>
              <w:t>Other gains/(losses) from other economic flows</w:t>
            </w:r>
          </w:p>
        </w:tc>
        <w:tc>
          <w:tcPr>
            <w:tcW w:w="794" w:type="dxa"/>
            <w:tcBorders>
              <w:bottom w:val="single" w:sz="6" w:space="0" w:color="auto"/>
            </w:tcBorders>
          </w:tcPr>
          <w:p w14:paraId="698AB17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1 259</w:t>
            </w:r>
          </w:p>
        </w:tc>
        <w:tc>
          <w:tcPr>
            <w:tcW w:w="794" w:type="dxa"/>
            <w:tcBorders>
              <w:bottom w:val="single" w:sz="6" w:space="0" w:color="auto"/>
            </w:tcBorders>
          </w:tcPr>
          <w:p w14:paraId="08C6A6C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1 389</w:t>
            </w:r>
          </w:p>
        </w:tc>
        <w:tc>
          <w:tcPr>
            <w:tcW w:w="794" w:type="dxa"/>
            <w:tcBorders>
              <w:bottom w:val="single" w:sz="6" w:space="0" w:color="auto"/>
            </w:tcBorders>
          </w:tcPr>
          <w:p w14:paraId="47F9E36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1 233</w:t>
            </w:r>
          </w:p>
        </w:tc>
        <w:tc>
          <w:tcPr>
            <w:tcW w:w="794" w:type="dxa"/>
            <w:tcBorders>
              <w:bottom w:val="single" w:sz="6" w:space="0" w:color="auto"/>
            </w:tcBorders>
          </w:tcPr>
          <w:p w14:paraId="5895096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1 398</w:t>
            </w:r>
          </w:p>
        </w:tc>
        <w:tc>
          <w:tcPr>
            <w:tcW w:w="794" w:type="dxa"/>
            <w:tcBorders>
              <w:bottom w:val="single" w:sz="6" w:space="0" w:color="auto"/>
            </w:tcBorders>
          </w:tcPr>
          <w:p w14:paraId="6897B13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1 535</w:t>
            </w:r>
          </w:p>
        </w:tc>
      </w:tr>
      <w:tr w:rsidR="00034CD8" w14:paraId="38C57CE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2E571E24" w14:textId="77777777" w:rsidR="00034CD8" w:rsidRDefault="00034CD8">
            <w:pPr>
              <w:spacing w:after="0"/>
            </w:pPr>
            <w:r>
              <w:rPr>
                <w:b/>
              </w:rPr>
              <w:t>Total other economic flows included in net result</w:t>
            </w:r>
          </w:p>
        </w:tc>
        <w:tc>
          <w:tcPr>
            <w:tcW w:w="794" w:type="dxa"/>
            <w:tcBorders>
              <w:top w:val="single" w:sz="6" w:space="0" w:color="auto"/>
              <w:bottom w:val="single" w:sz="6" w:space="0" w:color="auto"/>
            </w:tcBorders>
          </w:tcPr>
          <w:p w14:paraId="5F2C163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1 759</w:t>
            </w:r>
          </w:p>
        </w:tc>
        <w:tc>
          <w:tcPr>
            <w:tcW w:w="794" w:type="dxa"/>
            <w:tcBorders>
              <w:top w:val="single" w:sz="6" w:space="0" w:color="auto"/>
              <w:bottom w:val="single" w:sz="6" w:space="0" w:color="auto"/>
            </w:tcBorders>
          </w:tcPr>
          <w:p w14:paraId="395DB66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2 535</w:t>
            </w:r>
          </w:p>
        </w:tc>
        <w:tc>
          <w:tcPr>
            <w:tcW w:w="794" w:type="dxa"/>
            <w:tcBorders>
              <w:top w:val="single" w:sz="6" w:space="0" w:color="auto"/>
              <w:bottom w:val="single" w:sz="6" w:space="0" w:color="auto"/>
            </w:tcBorders>
          </w:tcPr>
          <w:p w14:paraId="5B2AF5D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1 831</w:t>
            </w:r>
          </w:p>
        </w:tc>
        <w:tc>
          <w:tcPr>
            <w:tcW w:w="794" w:type="dxa"/>
            <w:tcBorders>
              <w:top w:val="single" w:sz="6" w:space="0" w:color="auto"/>
              <w:bottom w:val="single" w:sz="6" w:space="0" w:color="auto"/>
            </w:tcBorders>
          </w:tcPr>
          <w:p w14:paraId="1A25247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2 340</w:t>
            </w:r>
          </w:p>
        </w:tc>
        <w:tc>
          <w:tcPr>
            <w:tcW w:w="794" w:type="dxa"/>
            <w:tcBorders>
              <w:top w:val="single" w:sz="6" w:space="0" w:color="auto"/>
              <w:bottom w:val="single" w:sz="6" w:space="0" w:color="auto"/>
            </w:tcBorders>
          </w:tcPr>
          <w:p w14:paraId="1DF41B3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2 851</w:t>
            </w:r>
          </w:p>
        </w:tc>
      </w:tr>
      <w:tr w:rsidR="00034CD8" w14:paraId="1BF7F31D"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B5574ED" w14:textId="77777777" w:rsidR="00034CD8" w:rsidRDefault="00034CD8">
            <w:pPr>
              <w:spacing w:after="0"/>
            </w:pPr>
            <w:r>
              <w:rPr>
                <w:b/>
              </w:rPr>
              <w:t>Net result</w:t>
            </w:r>
          </w:p>
        </w:tc>
        <w:tc>
          <w:tcPr>
            <w:tcW w:w="794" w:type="dxa"/>
            <w:tcBorders>
              <w:top w:val="single" w:sz="6" w:space="0" w:color="auto"/>
              <w:bottom w:val="single" w:sz="12" w:space="0" w:color="auto"/>
            </w:tcBorders>
          </w:tcPr>
          <w:p w14:paraId="687354C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(113)</w:t>
            </w:r>
          </w:p>
        </w:tc>
        <w:tc>
          <w:tcPr>
            <w:tcW w:w="794" w:type="dxa"/>
            <w:tcBorders>
              <w:top w:val="single" w:sz="6" w:space="0" w:color="auto"/>
              <w:bottom w:val="single" w:sz="12" w:space="0" w:color="auto"/>
            </w:tcBorders>
          </w:tcPr>
          <w:p w14:paraId="2B8753D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960</w:t>
            </w:r>
          </w:p>
        </w:tc>
        <w:tc>
          <w:tcPr>
            <w:tcW w:w="794" w:type="dxa"/>
            <w:tcBorders>
              <w:top w:val="single" w:sz="6" w:space="0" w:color="auto"/>
              <w:bottom w:val="single" w:sz="12" w:space="0" w:color="auto"/>
            </w:tcBorders>
          </w:tcPr>
          <w:p w14:paraId="01A8563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76</w:t>
            </w:r>
          </w:p>
        </w:tc>
        <w:tc>
          <w:tcPr>
            <w:tcW w:w="794" w:type="dxa"/>
            <w:tcBorders>
              <w:top w:val="single" w:sz="6" w:space="0" w:color="auto"/>
              <w:bottom w:val="single" w:sz="12" w:space="0" w:color="auto"/>
            </w:tcBorders>
          </w:tcPr>
          <w:p w14:paraId="32015B0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403</w:t>
            </w:r>
          </w:p>
        </w:tc>
        <w:tc>
          <w:tcPr>
            <w:tcW w:w="794" w:type="dxa"/>
            <w:tcBorders>
              <w:top w:val="single" w:sz="6" w:space="0" w:color="auto"/>
              <w:bottom w:val="single" w:sz="12" w:space="0" w:color="auto"/>
            </w:tcBorders>
          </w:tcPr>
          <w:p w14:paraId="790DA82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(628)</w:t>
            </w:r>
          </w:p>
        </w:tc>
      </w:tr>
      <w:tr w:rsidR="00034CD8" w14:paraId="60529D6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23657CF" w14:textId="781C45C7" w:rsidR="00034CD8" w:rsidRDefault="00034CD8">
            <w:pPr>
              <w:spacing w:after="0"/>
            </w:pPr>
            <w:r>
              <w:rPr>
                <w:b/>
              </w:rPr>
              <w:t xml:space="preserve">Other economic flows – </w:t>
            </w:r>
            <w:r w:rsidR="00402BDF">
              <w:rPr>
                <w:b/>
              </w:rPr>
              <w:br/>
              <w:t xml:space="preserve">Other </w:t>
            </w:r>
            <w:r>
              <w:rPr>
                <w:b/>
              </w:rPr>
              <w:t>comprehensive income</w:t>
            </w:r>
          </w:p>
        </w:tc>
        <w:tc>
          <w:tcPr>
            <w:tcW w:w="794" w:type="dxa"/>
            <w:tcBorders>
              <w:top w:val="single" w:sz="6" w:space="0" w:color="auto"/>
            </w:tcBorders>
          </w:tcPr>
          <w:p w14:paraId="49D3637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D9C6A3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4A43FA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C2A20C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737BCC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6050228F" w14:textId="77777777">
        <w:tc>
          <w:tcPr>
            <w:cnfStyle w:val="001000000000" w:firstRow="0" w:lastRow="0" w:firstColumn="1" w:lastColumn="0" w:oddVBand="0" w:evenVBand="0" w:oddHBand="0" w:evenHBand="0" w:firstRowFirstColumn="0" w:firstRowLastColumn="0" w:lastRowFirstColumn="0" w:lastRowLastColumn="0"/>
            <w:tcW w:w="3740" w:type="dxa"/>
          </w:tcPr>
          <w:p w14:paraId="5C6E24BB" w14:textId="77777777" w:rsidR="00034CD8" w:rsidRDefault="00034CD8">
            <w:pPr>
              <w:spacing w:after="0"/>
            </w:pPr>
            <w:r>
              <w:rPr>
                <w:b/>
              </w:rPr>
              <w:t>Items that will not be reclassified to net result</w:t>
            </w:r>
          </w:p>
        </w:tc>
        <w:tc>
          <w:tcPr>
            <w:tcW w:w="794" w:type="dxa"/>
          </w:tcPr>
          <w:p w14:paraId="0883F46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942C39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155707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5C8301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BE9B84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6B57A261" w14:textId="77777777">
        <w:tc>
          <w:tcPr>
            <w:cnfStyle w:val="001000000000" w:firstRow="0" w:lastRow="0" w:firstColumn="1" w:lastColumn="0" w:oddVBand="0" w:evenVBand="0" w:oddHBand="0" w:evenHBand="0" w:firstRowFirstColumn="0" w:firstRowLastColumn="0" w:lastRowFirstColumn="0" w:lastRowLastColumn="0"/>
            <w:tcW w:w="3740" w:type="dxa"/>
          </w:tcPr>
          <w:p w14:paraId="7D4AB7D0" w14:textId="77777777" w:rsidR="00034CD8" w:rsidRDefault="00034CD8">
            <w:pPr>
              <w:spacing w:after="0"/>
            </w:pPr>
            <w:r>
              <w:t>Other movements in equity</w:t>
            </w:r>
          </w:p>
        </w:tc>
        <w:tc>
          <w:tcPr>
            <w:tcW w:w="794" w:type="dxa"/>
          </w:tcPr>
          <w:p w14:paraId="367AAE0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(34)</w:t>
            </w:r>
          </w:p>
        </w:tc>
        <w:tc>
          <w:tcPr>
            <w:tcW w:w="794" w:type="dxa"/>
          </w:tcPr>
          <w:p w14:paraId="1B73525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22A502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C52011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100EB8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w:t>
            </w:r>
          </w:p>
        </w:tc>
      </w:tr>
      <w:tr w:rsidR="00034CD8" w14:paraId="588C4DC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BFD605F" w14:textId="6FADD2B5" w:rsidR="00034CD8" w:rsidRDefault="00034CD8">
            <w:pPr>
              <w:spacing w:after="0"/>
            </w:pPr>
            <w:r>
              <w:rPr>
                <w:b/>
              </w:rPr>
              <w:t xml:space="preserve">Total other economic flows – </w:t>
            </w:r>
            <w:r w:rsidR="00402BDF">
              <w:rPr>
                <w:b/>
              </w:rPr>
              <w:br/>
              <w:t xml:space="preserve">Other </w:t>
            </w:r>
            <w:r>
              <w:rPr>
                <w:b/>
              </w:rPr>
              <w:t>comprehensive income</w:t>
            </w:r>
          </w:p>
        </w:tc>
        <w:tc>
          <w:tcPr>
            <w:tcW w:w="794" w:type="dxa"/>
            <w:tcBorders>
              <w:top w:val="single" w:sz="6" w:space="0" w:color="auto"/>
              <w:bottom w:val="single" w:sz="6" w:space="0" w:color="auto"/>
            </w:tcBorders>
          </w:tcPr>
          <w:p w14:paraId="6266DD2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(34)</w:t>
            </w:r>
          </w:p>
        </w:tc>
        <w:tc>
          <w:tcPr>
            <w:tcW w:w="794" w:type="dxa"/>
            <w:tcBorders>
              <w:top w:val="single" w:sz="6" w:space="0" w:color="auto"/>
              <w:bottom w:val="single" w:sz="6" w:space="0" w:color="auto"/>
            </w:tcBorders>
          </w:tcPr>
          <w:p w14:paraId="1F3FD7D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F47704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22AB173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18A6F83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034CD8" w14:paraId="1E89FAA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9900324" w14:textId="72C12E5B" w:rsidR="00034CD8" w:rsidRDefault="00034CD8">
            <w:pPr>
              <w:spacing w:after="0"/>
            </w:pPr>
            <w:r>
              <w:rPr>
                <w:b/>
              </w:rPr>
              <w:t xml:space="preserve">Comprehensive result – </w:t>
            </w:r>
            <w:r w:rsidR="00402BDF">
              <w:rPr>
                <w:b/>
              </w:rPr>
              <w:t xml:space="preserve">Total </w:t>
            </w:r>
            <w:r>
              <w:rPr>
                <w:b/>
              </w:rPr>
              <w:t>change in net worth</w:t>
            </w:r>
          </w:p>
        </w:tc>
        <w:tc>
          <w:tcPr>
            <w:tcW w:w="794" w:type="dxa"/>
            <w:tcBorders>
              <w:top w:val="single" w:sz="6" w:space="0" w:color="auto"/>
              <w:bottom w:val="single" w:sz="12" w:space="0" w:color="auto"/>
            </w:tcBorders>
          </w:tcPr>
          <w:p w14:paraId="44D532A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(147)</w:t>
            </w:r>
          </w:p>
        </w:tc>
        <w:tc>
          <w:tcPr>
            <w:tcW w:w="794" w:type="dxa"/>
            <w:tcBorders>
              <w:top w:val="single" w:sz="6" w:space="0" w:color="auto"/>
              <w:bottom w:val="single" w:sz="12" w:space="0" w:color="auto"/>
            </w:tcBorders>
          </w:tcPr>
          <w:p w14:paraId="420406F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960</w:t>
            </w:r>
          </w:p>
        </w:tc>
        <w:tc>
          <w:tcPr>
            <w:tcW w:w="794" w:type="dxa"/>
            <w:tcBorders>
              <w:top w:val="single" w:sz="6" w:space="0" w:color="auto"/>
              <w:bottom w:val="single" w:sz="12" w:space="0" w:color="auto"/>
            </w:tcBorders>
          </w:tcPr>
          <w:p w14:paraId="2F8BAEE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76</w:t>
            </w:r>
          </w:p>
        </w:tc>
        <w:tc>
          <w:tcPr>
            <w:tcW w:w="794" w:type="dxa"/>
            <w:tcBorders>
              <w:top w:val="single" w:sz="6" w:space="0" w:color="auto"/>
              <w:bottom w:val="single" w:sz="12" w:space="0" w:color="auto"/>
            </w:tcBorders>
          </w:tcPr>
          <w:p w14:paraId="1CC0F1B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403</w:t>
            </w:r>
          </w:p>
        </w:tc>
        <w:tc>
          <w:tcPr>
            <w:tcW w:w="794" w:type="dxa"/>
            <w:tcBorders>
              <w:top w:val="single" w:sz="6" w:space="0" w:color="auto"/>
              <w:bottom w:val="single" w:sz="12" w:space="0" w:color="auto"/>
            </w:tcBorders>
          </w:tcPr>
          <w:p w14:paraId="3104C1C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(628)</w:t>
            </w:r>
          </w:p>
        </w:tc>
      </w:tr>
      <w:tr w:rsidR="00034CD8" w14:paraId="1DA84AF1"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E60D372" w14:textId="77777777" w:rsidR="00034CD8" w:rsidRDefault="00034CD8">
            <w:pPr>
              <w:spacing w:after="0"/>
            </w:pPr>
          </w:p>
        </w:tc>
        <w:tc>
          <w:tcPr>
            <w:tcW w:w="794" w:type="dxa"/>
            <w:tcBorders>
              <w:top w:val="single" w:sz="6" w:space="0" w:color="auto"/>
            </w:tcBorders>
          </w:tcPr>
          <w:p w14:paraId="539C97E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7C4A7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0409C8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9C0D75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611A30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5067960C" w14:textId="77777777">
        <w:tc>
          <w:tcPr>
            <w:cnfStyle w:val="001000000000" w:firstRow="0" w:lastRow="0" w:firstColumn="1" w:lastColumn="0" w:oddVBand="0" w:evenVBand="0" w:oddHBand="0" w:evenHBand="0" w:firstRowFirstColumn="0" w:firstRowLastColumn="0" w:lastRowFirstColumn="0" w:lastRowLastColumn="0"/>
            <w:tcW w:w="3740" w:type="dxa"/>
          </w:tcPr>
          <w:p w14:paraId="5C4FBBB8" w14:textId="77777777" w:rsidR="00034CD8" w:rsidRDefault="00034CD8">
            <w:pPr>
              <w:spacing w:after="0"/>
            </w:pPr>
            <w:r>
              <w:rPr>
                <w:b/>
              </w:rPr>
              <w:t>KEY FISCAL AGGREGATES</w:t>
            </w:r>
          </w:p>
        </w:tc>
        <w:tc>
          <w:tcPr>
            <w:tcW w:w="794" w:type="dxa"/>
          </w:tcPr>
          <w:p w14:paraId="79E1563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4B543B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8F28A5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BB1BF1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CFC918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1375AAEF" w14:textId="77777777">
        <w:tc>
          <w:tcPr>
            <w:cnfStyle w:val="001000000000" w:firstRow="0" w:lastRow="0" w:firstColumn="1" w:lastColumn="0" w:oddVBand="0" w:evenVBand="0" w:oddHBand="0" w:evenHBand="0" w:firstRowFirstColumn="0" w:firstRowLastColumn="0" w:lastRowFirstColumn="0" w:lastRowLastColumn="0"/>
            <w:tcW w:w="3740" w:type="dxa"/>
          </w:tcPr>
          <w:p w14:paraId="30F4386E" w14:textId="77777777" w:rsidR="00034CD8" w:rsidRDefault="00034CD8">
            <w:pPr>
              <w:spacing w:after="0"/>
            </w:pPr>
            <w:r>
              <w:rPr>
                <w:b/>
              </w:rPr>
              <w:t>Net operating balance</w:t>
            </w:r>
          </w:p>
        </w:tc>
        <w:tc>
          <w:tcPr>
            <w:tcW w:w="794" w:type="dxa"/>
          </w:tcPr>
          <w:p w14:paraId="2425A74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(1 872)</w:t>
            </w:r>
          </w:p>
        </w:tc>
        <w:tc>
          <w:tcPr>
            <w:tcW w:w="794" w:type="dxa"/>
          </w:tcPr>
          <w:p w14:paraId="538F4E6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(1 574)</w:t>
            </w:r>
          </w:p>
        </w:tc>
        <w:tc>
          <w:tcPr>
            <w:tcW w:w="794" w:type="dxa"/>
          </w:tcPr>
          <w:p w14:paraId="3BBF5F5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(1 754)</w:t>
            </w:r>
          </w:p>
        </w:tc>
        <w:tc>
          <w:tcPr>
            <w:tcW w:w="794" w:type="dxa"/>
          </w:tcPr>
          <w:p w14:paraId="37B986F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(1 938)</w:t>
            </w:r>
          </w:p>
        </w:tc>
        <w:tc>
          <w:tcPr>
            <w:tcW w:w="794" w:type="dxa"/>
          </w:tcPr>
          <w:p w14:paraId="637B7CF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(3 479)</w:t>
            </w:r>
          </w:p>
        </w:tc>
      </w:tr>
      <w:tr w:rsidR="00034CD8" w14:paraId="4FC8FA6E"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42B43D4" w14:textId="77777777" w:rsidR="00034CD8" w:rsidRDefault="00034CD8">
            <w:pPr>
              <w:spacing w:after="0"/>
            </w:pPr>
            <w:r>
              <w:t>Less: Net acquisition of non</w:t>
            </w:r>
            <w:r>
              <w:noBreakHyphen/>
              <w:t>financial assets from transactions</w:t>
            </w:r>
          </w:p>
        </w:tc>
        <w:tc>
          <w:tcPr>
            <w:tcW w:w="794" w:type="dxa"/>
            <w:tcBorders>
              <w:bottom w:val="single" w:sz="6" w:space="0" w:color="auto"/>
            </w:tcBorders>
          </w:tcPr>
          <w:p w14:paraId="2AD5EDE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(35)</w:t>
            </w:r>
          </w:p>
        </w:tc>
        <w:tc>
          <w:tcPr>
            <w:tcW w:w="794" w:type="dxa"/>
            <w:tcBorders>
              <w:bottom w:val="single" w:sz="6" w:space="0" w:color="auto"/>
            </w:tcBorders>
          </w:tcPr>
          <w:p w14:paraId="6C14F1F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(47)</w:t>
            </w:r>
          </w:p>
        </w:tc>
        <w:tc>
          <w:tcPr>
            <w:tcW w:w="794" w:type="dxa"/>
            <w:tcBorders>
              <w:bottom w:val="single" w:sz="6" w:space="0" w:color="auto"/>
            </w:tcBorders>
          </w:tcPr>
          <w:p w14:paraId="7A926C6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(31)</w:t>
            </w:r>
          </w:p>
        </w:tc>
        <w:tc>
          <w:tcPr>
            <w:tcW w:w="794" w:type="dxa"/>
            <w:tcBorders>
              <w:bottom w:val="single" w:sz="6" w:space="0" w:color="auto"/>
            </w:tcBorders>
          </w:tcPr>
          <w:p w14:paraId="5E55EB7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(37)</w:t>
            </w:r>
          </w:p>
        </w:tc>
        <w:tc>
          <w:tcPr>
            <w:tcW w:w="794" w:type="dxa"/>
            <w:tcBorders>
              <w:bottom w:val="single" w:sz="6" w:space="0" w:color="auto"/>
            </w:tcBorders>
          </w:tcPr>
          <w:p w14:paraId="2136D65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t>(22)</w:t>
            </w:r>
          </w:p>
        </w:tc>
      </w:tr>
      <w:tr w:rsidR="00034CD8" w14:paraId="09CFF42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C3C245A" w14:textId="77777777" w:rsidR="00034CD8" w:rsidRDefault="00034CD8">
            <w:pPr>
              <w:spacing w:after="0"/>
            </w:pPr>
            <w:r>
              <w:rPr>
                <w:b/>
              </w:rPr>
              <w:t>Net lending/(borrowing)</w:t>
            </w:r>
          </w:p>
        </w:tc>
        <w:tc>
          <w:tcPr>
            <w:tcW w:w="794" w:type="dxa"/>
            <w:tcBorders>
              <w:top w:val="single" w:sz="6" w:space="0" w:color="auto"/>
              <w:bottom w:val="single" w:sz="12" w:space="0" w:color="auto"/>
            </w:tcBorders>
          </w:tcPr>
          <w:p w14:paraId="5A4B7B1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(1 837)</w:t>
            </w:r>
          </w:p>
        </w:tc>
        <w:tc>
          <w:tcPr>
            <w:tcW w:w="794" w:type="dxa"/>
            <w:tcBorders>
              <w:top w:val="single" w:sz="6" w:space="0" w:color="auto"/>
              <w:bottom w:val="single" w:sz="12" w:space="0" w:color="auto"/>
            </w:tcBorders>
          </w:tcPr>
          <w:p w14:paraId="1CBE1ED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(1 527)</w:t>
            </w:r>
          </w:p>
        </w:tc>
        <w:tc>
          <w:tcPr>
            <w:tcW w:w="794" w:type="dxa"/>
            <w:tcBorders>
              <w:top w:val="single" w:sz="6" w:space="0" w:color="auto"/>
              <w:bottom w:val="single" w:sz="12" w:space="0" w:color="auto"/>
            </w:tcBorders>
          </w:tcPr>
          <w:p w14:paraId="44B2C14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(1 723)</w:t>
            </w:r>
          </w:p>
        </w:tc>
        <w:tc>
          <w:tcPr>
            <w:tcW w:w="794" w:type="dxa"/>
            <w:tcBorders>
              <w:top w:val="single" w:sz="6" w:space="0" w:color="auto"/>
              <w:bottom w:val="single" w:sz="12" w:space="0" w:color="auto"/>
            </w:tcBorders>
          </w:tcPr>
          <w:p w14:paraId="18AD951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(1 900)</w:t>
            </w:r>
          </w:p>
        </w:tc>
        <w:tc>
          <w:tcPr>
            <w:tcW w:w="794" w:type="dxa"/>
            <w:tcBorders>
              <w:top w:val="single" w:sz="6" w:space="0" w:color="auto"/>
              <w:bottom w:val="single" w:sz="12" w:space="0" w:color="auto"/>
            </w:tcBorders>
          </w:tcPr>
          <w:p w14:paraId="563D541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rPr>
              <w:t>(3 457)</w:t>
            </w:r>
          </w:p>
        </w:tc>
      </w:tr>
    </w:tbl>
    <w:p w14:paraId="09D6A1C3" w14:textId="77777777" w:rsidR="00034CD8" w:rsidRPr="00921F69" w:rsidRDefault="00034CD8" w:rsidP="00034CD8">
      <w:pPr>
        <w:pStyle w:val="Note"/>
      </w:pPr>
      <w:r w:rsidRPr="00921F69">
        <w:t>Note</w:t>
      </w:r>
      <w:r>
        <w:t>s</w:t>
      </w:r>
      <w:r w:rsidRPr="00921F69">
        <w:t>:</w:t>
      </w:r>
    </w:p>
    <w:p w14:paraId="0A0879A7" w14:textId="77777777" w:rsidR="00034CD8" w:rsidRPr="00921F69" w:rsidRDefault="00034CD8" w:rsidP="00034CD8">
      <w:pPr>
        <w:pStyle w:val="Note"/>
      </w:pPr>
      <w:r w:rsidRPr="00704243">
        <w:t>(a)</w:t>
      </w:r>
      <w:r w:rsidRPr="00704243">
        <w:tab/>
      </w:r>
      <w:r>
        <w:t>S</w:t>
      </w:r>
      <w:r w:rsidRPr="008E4197">
        <w:t>avings and efficiency initiatives</w:t>
      </w:r>
      <w:r>
        <w:t xml:space="preserve"> introduced in the </w:t>
      </w:r>
      <w:r w:rsidRPr="00696D40">
        <w:rPr>
          <w:i w:val="0"/>
          <w:iCs/>
        </w:rPr>
        <w:t>2023-24 Budget</w:t>
      </w:r>
      <w:r w:rsidRPr="008E4197">
        <w:t xml:space="preserve"> will</w:t>
      </w:r>
      <w:r>
        <w:t xml:space="preserve"> continue to</w:t>
      </w:r>
      <w:r w:rsidRPr="008E4197">
        <w:t xml:space="preserve"> be implemented </w:t>
      </w:r>
      <w:r w:rsidRPr="00704243">
        <w:t xml:space="preserve">by the public financial corporations sector. The impact of these initiatives is reflected in the </w:t>
      </w:r>
      <w:r>
        <w:t xml:space="preserve">budget and forward </w:t>
      </w:r>
      <w:r w:rsidRPr="00704243">
        <w:t>estimates.</w:t>
      </w:r>
    </w:p>
    <w:p w14:paraId="022FBDE9" w14:textId="77777777" w:rsidR="00034CD8" w:rsidRPr="00921F69" w:rsidRDefault="00034CD8" w:rsidP="00034CD8">
      <w:pPr>
        <w:pStyle w:val="Note"/>
      </w:pPr>
      <w:r w:rsidRPr="00921F69">
        <w:t>(</w:t>
      </w:r>
      <w:r>
        <w:t>b</w:t>
      </w:r>
      <w:r w:rsidRPr="00921F69">
        <w:t>)</w:t>
      </w:r>
      <w:r w:rsidRPr="00921F69">
        <w:tab/>
      </w:r>
      <w:r>
        <w:t>Capital gains on the investment portfolios of the State</w:t>
      </w:r>
      <w:r w:rsidR="0090249C">
        <w:t>’</w:t>
      </w:r>
      <w:r>
        <w:t>s insurance agencies (WorkSafe Victoria, Transport Accident Commission and Victorian Managed Insurance Authority) are classified as other economic flows. As these capital gains are available to fund claims expenses, the net result more meaningfully reflects the underlying operations and performance of the PFC sector than the net result from transactions.</w:t>
      </w:r>
    </w:p>
    <w:p w14:paraId="7C9536A2" w14:textId="77777777" w:rsidR="00034CD8" w:rsidRDefault="00034CD8" w:rsidP="00034CD8">
      <w:pPr>
        <w:pStyle w:val="TableHeading"/>
      </w:pPr>
      <w:r>
        <w:br w:type="page"/>
      </w:r>
    </w:p>
    <w:p w14:paraId="035DDE64" w14:textId="01ED8728" w:rsidR="00034CD8" w:rsidRPr="0063276E" w:rsidRDefault="00034CD8" w:rsidP="00034CD8">
      <w:pPr>
        <w:pStyle w:val="TableHeading"/>
      </w:pPr>
      <w:r w:rsidRPr="00921F69">
        <w:lastRenderedPageBreak/>
        <w:t>Table 5.12</w:t>
      </w:r>
      <w:r w:rsidR="00943CE1">
        <w:t>:</w:t>
      </w:r>
      <w:r w:rsidRPr="00921F69">
        <w:tab/>
        <w:t>Public financial corporations sector balance sheet as at 30 June</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FC_BS|MergedHeadingRow:1"/>
      </w:tblPr>
      <w:tblGrid>
        <w:gridCol w:w="3740"/>
        <w:gridCol w:w="794"/>
        <w:gridCol w:w="794"/>
        <w:gridCol w:w="794"/>
        <w:gridCol w:w="794"/>
        <w:gridCol w:w="794"/>
      </w:tblGrid>
      <w:tr w:rsidR="00034CD8" w14:paraId="5BD75AF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3295E59" w14:textId="77777777" w:rsidR="00034CD8" w:rsidRDefault="00034CD8">
            <w:pPr>
              <w:keepNext/>
            </w:pPr>
          </w:p>
        </w:tc>
        <w:tc>
          <w:tcPr>
            <w:tcW w:w="794" w:type="dxa"/>
          </w:tcPr>
          <w:p w14:paraId="251542C4"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3BAF2927"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49CA8FBD"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794" w:type="dxa"/>
          </w:tcPr>
          <w:p w14:paraId="7AF925F1"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4331780D"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034CD8" w14:paraId="316E3E6E" w14:textId="77777777">
        <w:tc>
          <w:tcPr>
            <w:cnfStyle w:val="001000000000" w:firstRow="0" w:lastRow="0" w:firstColumn="1" w:lastColumn="0" w:oddVBand="0" w:evenVBand="0" w:oddHBand="0" w:evenHBand="0" w:firstRowFirstColumn="0" w:firstRowLastColumn="0" w:lastRowFirstColumn="0" w:lastRowLastColumn="0"/>
            <w:tcW w:w="3740" w:type="dxa"/>
          </w:tcPr>
          <w:p w14:paraId="6FC9CA89" w14:textId="77777777" w:rsidR="00034CD8" w:rsidRDefault="00034CD8">
            <w:r>
              <w:rPr>
                <w:b/>
              </w:rPr>
              <w:t>Assets</w:t>
            </w:r>
          </w:p>
        </w:tc>
        <w:tc>
          <w:tcPr>
            <w:tcW w:w="794" w:type="dxa"/>
          </w:tcPr>
          <w:p w14:paraId="2B6BDFE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647A988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E3A88E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36A2C42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D4D16B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2C01AED2" w14:textId="77777777">
        <w:tc>
          <w:tcPr>
            <w:cnfStyle w:val="001000000000" w:firstRow="0" w:lastRow="0" w:firstColumn="1" w:lastColumn="0" w:oddVBand="0" w:evenVBand="0" w:oddHBand="0" w:evenHBand="0" w:firstRowFirstColumn="0" w:firstRowLastColumn="0" w:lastRowFirstColumn="0" w:lastRowLastColumn="0"/>
            <w:tcW w:w="3740" w:type="dxa"/>
          </w:tcPr>
          <w:p w14:paraId="6D5DDFC5" w14:textId="77777777" w:rsidR="00034CD8" w:rsidRDefault="00034CD8">
            <w:r>
              <w:rPr>
                <w:b/>
              </w:rPr>
              <w:t>Financial assets</w:t>
            </w:r>
          </w:p>
        </w:tc>
        <w:tc>
          <w:tcPr>
            <w:tcW w:w="794" w:type="dxa"/>
          </w:tcPr>
          <w:p w14:paraId="455E724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353661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181293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3173C8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D79280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DDC2377" w14:textId="77777777">
        <w:tc>
          <w:tcPr>
            <w:cnfStyle w:val="001000000000" w:firstRow="0" w:lastRow="0" w:firstColumn="1" w:lastColumn="0" w:oddVBand="0" w:evenVBand="0" w:oddHBand="0" w:evenHBand="0" w:firstRowFirstColumn="0" w:firstRowLastColumn="0" w:lastRowFirstColumn="0" w:lastRowLastColumn="0"/>
            <w:tcW w:w="3740" w:type="dxa"/>
          </w:tcPr>
          <w:p w14:paraId="579C8821" w14:textId="77777777" w:rsidR="00034CD8" w:rsidRDefault="00034CD8">
            <w:r>
              <w:t>Cash and deposits</w:t>
            </w:r>
          </w:p>
        </w:tc>
        <w:tc>
          <w:tcPr>
            <w:tcW w:w="794" w:type="dxa"/>
          </w:tcPr>
          <w:p w14:paraId="2B1F2BA9" w14:textId="77777777" w:rsidR="00034CD8" w:rsidRDefault="00034CD8">
            <w:pPr>
              <w:cnfStyle w:val="000000000000" w:firstRow="0" w:lastRow="0" w:firstColumn="0" w:lastColumn="0" w:oddVBand="0" w:evenVBand="0" w:oddHBand="0" w:evenHBand="0" w:firstRowFirstColumn="0" w:firstRowLastColumn="0" w:lastRowFirstColumn="0" w:lastRowLastColumn="0"/>
            </w:pPr>
            <w:r>
              <w:t>4 798</w:t>
            </w:r>
          </w:p>
        </w:tc>
        <w:tc>
          <w:tcPr>
            <w:tcW w:w="794" w:type="dxa"/>
          </w:tcPr>
          <w:p w14:paraId="65DACBC8" w14:textId="77777777" w:rsidR="00034CD8" w:rsidRDefault="00034CD8">
            <w:pPr>
              <w:cnfStyle w:val="000000000000" w:firstRow="0" w:lastRow="0" w:firstColumn="0" w:lastColumn="0" w:oddVBand="0" w:evenVBand="0" w:oddHBand="0" w:evenHBand="0" w:firstRowFirstColumn="0" w:firstRowLastColumn="0" w:lastRowFirstColumn="0" w:lastRowLastColumn="0"/>
            </w:pPr>
            <w:r>
              <w:t>5 068</w:t>
            </w:r>
          </w:p>
        </w:tc>
        <w:tc>
          <w:tcPr>
            <w:tcW w:w="794" w:type="dxa"/>
          </w:tcPr>
          <w:p w14:paraId="15C8AC3F" w14:textId="77777777" w:rsidR="00034CD8" w:rsidRDefault="00034CD8">
            <w:pPr>
              <w:cnfStyle w:val="000000000000" w:firstRow="0" w:lastRow="0" w:firstColumn="0" w:lastColumn="0" w:oddVBand="0" w:evenVBand="0" w:oddHBand="0" w:evenHBand="0" w:firstRowFirstColumn="0" w:firstRowLastColumn="0" w:lastRowFirstColumn="0" w:lastRowLastColumn="0"/>
            </w:pPr>
            <w:r>
              <w:t>4 923</w:t>
            </w:r>
          </w:p>
        </w:tc>
        <w:tc>
          <w:tcPr>
            <w:tcW w:w="794" w:type="dxa"/>
          </w:tcPr>
          <w:p w14:paraId="4E84B8A3" w14:textId="77777777" w:rsidR="00034CD8" w:rsidRDefault="00034CD8">
            <w:pPr>
              <w:cnfStyle w:val="000000000000" w:firstRow="0" w:lastRow="0" w:firstColumn="0" w:lastColumn="0" w:oddVBand="0" w:evenVBand="0" w:oddHBand="0" w:evenHBand="0" w:firstRowFirstColumn="0" w:firstRowLastColumn="0" w:lastRowFirstColumn="0" w:lastRowLastColumn="0"/>
            </w:pPr>
            <w:r>
              <w:t>5 252</w:t>
            </w:r>
          </w:p>
        </w:tc>
        <w:tc>
          <w:tcPr>
            <w:tcW w:w="794" w:type="dxa"/>
          </w:tcPr>
          <w:p w14:paraId="54AC378E" w14:textId="77777777" w:rsidR="00034CD8" w:rsidRDefault="00034CD8">
            <w:pPr>
              <w:cnfStyle w:val="000000000000" w:firstRow="0" w:lastRow="0" w:firstColumn="0" w:lastColumn="0" w:oddVBand="0" w:evenVBand="0" w:oddHBand="0" w:evenHBand="0" w:firstRowFirstColumn="0" w:firstRowLastColumn="0" w:lastRowFirstColumn="0" w:lastRowLastColumn="0"/>
            </w:pPr>
            <w:r>
              <w:t>5 592</w:t>
            </w:r>
          </w:p>
        </w:tc>
      </w:tr>
      <w:tr w:rsidR="00034CD8" w14:paraId="0B9E4487" w14:textId="77777777">
        <w:tc>
          <w:tcPr>
            <w:cnfStyle w:val="001000000000" w:firstRow="0" w:lastRow="0" w:firstColumn="1" w:lastColumn="0" w:oddVBand="0" w:evenVBand="0" w:oddHBand="0" w:evenHBand="0" w:firstRowFirstColumn="0" w:firstRowLastColumn="0" w:lastRowFirstColumn="0" w:lastRowLastColumn="0"/>
            <w:tcW w:w="3740" w:type="dxa"/>
          </w:tcPr>
          <w:p w14:paraId="3149871D" w14:textId="77777777" w:rsidR="00034CD8" w:rsidRDefault="00034CD8">
            <w:r>
              <w:t>Advances paid</w:t>
            </w:r>
          </w:p>
        </w:tc>
        <w:tc>
          <w:tcPr>
            <w:tcW w:w="794" w:type="dxa"/>
          </w:tcPr>
          <w:p w14:paraId="6CD1392D" w14:textId="77777777" w:rsidR="00034CD8" w:rsidRDefault="00034CD8">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318B64CA" w14:textId="77777777" w:rsidR="00034CD8" w:rsidRDefault="00034CD8">
            <w:pPr>
              <w:cnfStyle w:val="000000000000" w:firstRow="0" w:lastRow="0" w:firstColumn="0" w:lastColumn="0" w:oddVBand="0" w:evenVBand="0" w:oddHBand="0" w:evenHBand="0" w:firstRowFirstColumn="0" w:firstRowLastColumn="0" w:lastRowFirstColumn="0" w:lastRowLastColumn="0"/>
            </w:pPr>
            <w:r>
              <w:t>58</w:t>
            </w:r>
          </w:p>
        </w:tc>
        <w:tc>
          <w:tcPr>
            <w:tcW w:w="794" w:type="dxa"/>
          </w:tcPr>
          <w:p w14:paraId="4BA67385" w14:textId="77777777" w:rsidR="00034CD8" w:rsidRDefault="00034CD8">
            <w:pPr>
              <w:cnfStyle w:val="000000000000" w:firstRow="0" w:lastRow="0" w:firstColumn="0" w:lastColumn="0" w:oddVBand="0" w:evenVBand="0" w:oddHBand="0" w:evenHBand="0" w:firstRowFirstColumn="0" w:firstRowLastColumn="0" w:lastRowFirstColumn="0" w:lastRowLastColumn="0"/>
            </w:pPr>
            <w:r>
              <w:t>56</w:t>
            </w:r>
          </w:p>
        </w:tc>
        <w:tc>
          <w:tcPr>
            <w:tcW w:w="794" w:type="dxa"/>
          </w:tcPr>
          <w:p w14:paraId="4BAAA2DC" w14:textId="77777777" w:rsidR="00034CD8" w:rsidRDefault="00034CD8">
            <w:pPr>
              <w:cnfStyle w:val="000000000000" w:firstRow="0" w:lastRow="0" w:firstColumn="0" w:lastColumn="0" w:oddVBand="0" w:evenVBand="0" w:oddHBand="0" w:evenHBand="0" w:firstRowFirstColumn="0" w:firstRowLastColumn="0" w:lastRowFirstColumn="0" w:lastRowLastColumn="0"/>
            </w:pPr>
            <w:r>
              <w:t>52</w:t>
            </w:r>
          </w:p>
        </w:tc>
        <w:tc>
          <w:tcPr>
            <w:tcW w:w="794" w:type="dxa"/>
          </w:tcPr>
          <w:p w14:paraId="6C36C130" w14:textId="77777777" w:rsidR="00034CD8" w:rsidRDefault="00034CD8">
            <w:pPr>
              <w:cnfStyle w:val="000000000000" w:firstRow="0" w:lastRow="0" w:firstColumn="0" w:lastColumn="0" w:oddVBand="0" w:evenVBand="0" w:oddHBand="0" w:evenHBand="0" w:firstRowFirstColumn="0" w:firstRowLastColumn="0" w:lastRowFirstColumn="0" w:lastRowLastColumn="0"/>
            </w:pPr>
            <w:r>
              <w:t>48</w:t>
            </w:r>
          </w:p>
        </w:tc>
      </w:tr>
      <w:tr w:rsidR="00034CD8" w14:paraId="2AA4D874" w14:textId="77777777">
        <w:tc>
          <w:tcPr>
            <w:cnfStyle w:val="001000000000" w:firstRow="0" w:lastRow="0" w:firstColumn="1" w:lastColumn="0" w:oddVBand="0" w:evenVBand="0" w:oddHBand="0" w:evenHBand="0" w:firstRowFirstColumn="0" w:firstRowLastColumn="0" w:lastRowFirstColumn="0" w:lastRowLastColumn="0"/>
            <w:tcW w:w="3740" w:type="dxa"/>
          </w:tcPr>
          <w:p w14:paraId="51B7ACB5" w14:textId="77777777" w:rsidR="00034CD8" w:rsidRDefault="00034CD8">
            <w:r>
              <w:t>Receivables</w:t>
            </w:r>
          </w:p>
        </w:tc>
        <w:tc>
          <w:tcPr>
            <w:tcW w:w="794" w:type="dxa"/>
          </w:tcPr>
          <w:p w14:paraId="0E698867" w14:textId="77777777" w:rsidR="00034CD8" w:rsidRDefault="00034CD8">
            <w:pPr>
              <w:cnfStyle w:val="000000000000" w:firstRow="0" w:lastRow="0" w:firstColumn="0" w:lastColumn="0" w:oddVBand="0" w:evenVBand="0" w:oddHBand="0" w:evenHBand="0" w:firstRowFirstColumn="0" w:firstRowLastColumn="0" w:lastRowFirstColumn="0" w:lastRowLastColumn="0"/>
            </w:pPr>
            <w:r>
              <w:t>2 974</w:t>
            </w:r>
          </w:p>
        </w:tc>
        <w:tc>
          <w:tcPr>
            <w:tcW w:w="794" w:type="dxa"/>
          </w:tcPr>
          <w:p w14:paraId="01A2996F" w14:textId="77777777" w:rsidR="00034CD8" w:rsidRDefault="00034CD8">
            <w:pPr>
              <w:cnfStyle w:val="000000000000" w:firstRow="0" w:lastRow="0" w:firstColumn="0" w:lastColumn="0" w:oddVBand="0" w:evenVBand="0" w:oddHBand="0" w:evenHBand="0" w:firstRowFirstColumn="0" w:firstRowLastColumn="0" w:lastRowFirstColumn="0" w:lastRowLastColumn="0"/>
            </w:pPr>
            <w:r>
              <w:t>2 769</w:t>
            </w:r>
          </w:p>
        </w:tc>
        <w:tc>
          <w:tcPr>
            <w:tcW w:w="794" w:type="dxa"/>
          </w:tcPr>
          <w:p w14:paraId="55E4EBC6" w14:textId="77777777" w:rsidR="00034CD8" w:rsidRDefault="00034CD8">
            <w:pPr>
              <w:cnfStyle w:val="000000000000" w:firstRow="0" w:lastRow="0" w:firstColumn="0" w:lastColumn="0" w:oddVBand="0" w:evenVBand="0" w:oddHBand="0" w:evenHBand="0" w:firstRowFirstColumn="0" w:firstRowLastColumn="0" w:lastRowFirstColumn="0" w:lastRowLastColumn="0"/>
            </w:pPr>
            <w:r>
              <w:t>2 857</w:t>
            </w:r>
          </w:p>
        </w:tc>
        <w:tc>
          <w:tcPr>
            <w:tcW w:w="794" w:type="dxa"/>
          </w:tcPr>
          <w:p w14:paraId="4A35EA77" w14:textId="77777777" w:rsidR="00034CD8" w:rsidRDefault="00034CD8">
            <w:pPr>
              <w:cnfStyle w:val="000000000000" w:firstRow="0" w:lastRow="0" w:firstColumn="0" w:lastColumn="0" w:oddVBand="0" w:evenVBand="0" w:oddHBand="0" w:evenHBand="0" w:firstRowFirstColumn="0" w:firstRowLastColumn="0" w:lastRowFirstColumn="0" w:lastRowLastColumn="0"/>
            </w:pPr>
            <w:r>
              <w:t>2 917</w:t>
            </w:r>
          </w:p>
        </w:tc>
        <w:tc>
          <w:tcPr>
            <w:tcW w:w="794" w:type="dxa"/>
          </w:tcPr>
          <w:p w14:paraId="1170ACE0" w14:textId="77777777" w:rsidR="00034CD8" w:rsidRDefault="00034CD8">
            <w:pPr>
              <w:cnfStyle w:val="000000000000" w:firstRow="0" w:lastRow="0" w:firstColumn="0" w:lastColumn="0" w:oddVBand="0" w:evenVBand="0" w:oddHBand="0" w:evenHBand="0" w:firstRowFirstColumn="0" w:firstRowLastColumn="0" w:lastRowFirstColumn="0" w:lastRowLastColumn="0"/>
            </w:pPr>
            <w:r>
              <w:t>2 995</w:t>
            </w:r>
          </w:p>
        </w:tc>
      </w:tr>
      <w:tr w:rsidR="00034CD8" w14:paraId="64410C10" w14:textId="77777777">
        <w:tc>
          <w:tcPr>
            <w:cnfStyle w:val="001000000000" w:firstRow="0" w:lastRow="0" w:firstColumn="1" w:lastColumn="0" w:oddVBand="0" w:evenVBand="0" w:oddHBand="0" w:evenHBand="0" w:firstRowFirstColumn="0" w:firstRowLastColumn="0" w:lastRowFirstColumn="0" w:lastRowLastColumn="0"/>
            <w:tcW w:w="3740" w:type="dxa"/>
          </w:tcPr>
          <w:p w14:paraId="1110B422" w14:textId="77777777" w:rsidR="00034CD8" w:rsidRDefault="00034CD8">
            <w:r>
              <w:t>Investments, loans and placements</w:t>
            </w:r>
          </w:p>
        </w:tc>
        <w:tc>
          <w:tcPr>
            <w:tcW w:w="794" w:type="dxa"/>
          </w:tcPr>
          <w:p w14:paraId="48DB3599" w14:textId="77777777" w:rsidR="00034CD8" w:rsidRDefault="00034CD8">
            <w:pPr>
              <w:cnfStyle w:val="000000000000" w:firstRow="0" w:lastRow="0" w:firstColumn="0" w:lastColumn="0" w:oddVBand="0" w:evenVBand="0" w:oddHBand="0" w:evenHBand="0" w:firstRowFirstColumn="0" w:firstRowLastColumn="0" w:lastRowFirstColumn="0" w:lastRowLastColumn="0"/>
            </w:pPr>
            <w:r>
              <w:t>74 850</w:t>
            </w:r>
          </w:p>
        </w:tc>
        <w:tc>
          <w:tcPr>
            <w:tcW w:w="794" w:type="dxa"/>
          </w:tcPr>
          <w:p w14:paraId="1CA3FFBB" w14:textId="77777777" w:rsidR="00034CD8" w:rsidRDefault="00034CD8">
            <w:pPr>
              <w:cnfStyle w:val="000000000000" w:firstRow="0" w:lastRow="0" w:firstColumn="0" w:lastColumn="0" w:oddVBand="0" w:evenVBand="0" w:oddHBand="0" w:evenHBand="0" w:firstRowFirstColumn="0" w:firstRowLastColumn="0" w:lastRowFirstColumn="0" w:lastRowLastColumn="0"/>
            </w:pPr>
            <w:r>
              <w:t>75 836</w:t>
            </w:r>
          </w:p>
        </w:tc>
        <w:tc>
          <w:tcPr>
            <w:tcW w:w="794" w:type="dxa"/>
          </w:tcPr>
          <w:p w14:paraId="5A9677E8" w14:textId="77777777" w:rsidR="00034CD8" w:rsidRDefault="00034CD8">
            <w:pPr>
              <w:cnfStyle w:val="000000000000" w:firstRow="0" w:lastRow="0" w:firstColumn="0" w:lastColumn="0" w:oddVBand="0" w:evenVBand="0" w:oddHBand="0" w:evenHBand="0" w:firstRowFirstColumn="0" w:firstRowLastColumn="0" w:lastRowFirstColumn="0" w:lastRowLastColumn="0"/>
            </w:pPr>
            <w:r>
              <w:t>80 403</w:t>
            </w:r>
          </w:p>
        </w:tc>
        <w:tc>
          <w:tcPr>
            <w:tcW w:w="794" w:type="dxa"/>
          </w:tcPr>
          <w:p w14:paraId="5982EA5A" w14:textId="77777777" w:rsidR="00034CD8" w:rsidRDefault="00034CD8">
            <w:pPr>
              <w:cnfStyle w:val="000000000000" w:firstRow="0" w:lastRow="0" w:firstColumn="0" w:lastColumn="0" w:oddVBand="0" w:evenVBand="0" w:oddHBand="0" w:evenHBand="0" w:firstRowFirstColumn="0" w:firstRowLastColumn="0" w:lastRowFirstColumn="0" w:lastRowLastColumn="0"/>
            </w:pPr>
            <w:r>
              <w:t>85 536</w:t>
            </w:r>
          </w:p>
        </w:tc>
        <w:tc>
          <w:tcPr>
            <w:tcW w:w="794" w:type="dxa"/>
          </w:tcPr>
          <w:p w14:paraId="0E656E31" w14:textId="77777777" w:rsidR="00034CD8" w:rsidRDefault="00034CD8">
            <w:pPr>
              <w:cnfStyle w:val="000000000000" w:firstRow="0" w:lastRow="0" w:firstColumn="0" w:lastColumn="0" w:oddVBand="0" w:evenVBand="0" w:oddHBand="0" w:evenHBand="0" w:firstRowFirstColumn="0" w:firstRowLastColumn="0" w:lastRowFirstColumn="0" w:lastRowLastColumn="0"/>
            </w:pPr>
            <w:r>
              <w:t>89 901</w:t>
            </w:r>
          </w:p>
        </w:tc>
      </w:tr>
      <w:tr w:rsidR="00034CD8" w14:paraId="5DFB7628" w14:textId="77777777">
        <w:tc>
          <w:tcPr>
            <w:cnfStyle w:val="001000000000" w:firstRow="0" w:lastRow="0" w:firstColumn="1" w:lastColumn="0" w:oddVBand="0" w:evenVBand="0" w:oddHBand="0" w:evenHBand="0" w:firstRowFirstColumn="0" w:firstRowLastColumn="0" w:lastRowFirstColumn="0" w:lastRowLastColumn="0"/>
            <w:tcW w:w="3740" w:type="dxa"/>
          </w:tcPr>
          <w:p w14:paraId="2E78BFD8" w14:textId="77777777" w:rsidR="00034CD8" w:rsidRDefault="00034CD8">
            <w:r>
              <w:t>Loans receivable from non</w:t>
            </w:r>
            <w:r>
              <w:noBreakHyphen/>
              <w:t>financial public sector</w:t>
            </w:r>
            <w:r>
              <w:rPr>
                <w:vertAlign w:val="superscript"/>
              </w:rPr>
              <w:t xml:space="preserve"> (b)</w:t>
            </w:r>
          </w:p>
        </w:tc>
        <w:tc>
          <w:tcPr>
            <w:tcW w:w="794" w:type="dxa"/>
          </w:tcPr>
          <w:p w14:paraId="696488E0" w14:textId="77777777" w:rsidR="00034CD8" w:rsidRDefault="00034CD8">
            <w:pPr>
              <w:cnfStyle w:val="000000000000" w:firstRow="0" w:lastRow="0" w:firstColumn="0" w:lastColumn="0" w:oddVBand="0" w:evenVBand="0" w:oddHBand="0" w:evenHBand="0" w:firstRowFirstColumn="0" w:firstRowLastColumn="0" w:lastRowFirstColumn="0" w:lastRowLastColumn="0"/>
            </w:pPr>
            <w:r>
              <w:t>195 932</w:t>
            </w:r>
          </w:p>
        </w:tc>
        <w:tc>
          <w:tcPr>
            <w:tcW w:w="794" w:type="dxa"/>
          </w:tcPr>
          <w:p w14:paraId="50E3D72F" w14:textId="77777777" w:rsidR="00034CD8" w:rsidRDefault="00034CD8">
            <w:pPr>
              <w:cnfStyle w:val="000000000000" w:firstRow="0" w:lastRow="0" w:firstColumn="0" w:lastColumn="0" w:oddVBand="0" w:evenVBand="0" w:oddHBand="0" w:evenHBand="0" w:firstRowFirstColumn="0" w:firstRowLastColumn="0" w:lastRowFirstColumn="0" w:lastRowLastColumn="0"/>
            </w:pPr>
            <w:r>
              <w:t>199 410</w:t>
            </w:r>
          </w:p>
        </w:tc>
        <w:tc>
          <w:tcPr>
            <w:tcW w:w="794" w:type="dxa"/>
          </w:tcPr>
          <w:p w14:paraId="4FC30FCC" w14:textId="77777777" w:rsidR="00034CD8" w:rsidRDefault="00034CD8">
            <w:pPr>
              <w:cnfStyle w:val="000000000000" w:firstRow="0" w:lastRow="0" w:firstColumn="0" w:lastColumn="0" w:oddVBand="0" w:evenVBand="0" w:oddHBand="0" w:evenHBand="0" w:firstRowFirstColumn="0" w:firstRowLastColumn="0" w:lastRowFirstColumn="0" w:lastRowLastColumn="0"/>
            </w:pPr>
            <w:r>
              <w:t>215 243</w:t>
            </w:r>
          </w:p>
        </w:tc>
        <w:tc>
          <w:tcPr>
            <w:tcW w:w="794" w:type="dxa"/>
          </w:tcPr>
          <w:p w14:paraId="0941EA44" w14:textId="77777777" w:rsidR="00034CD8" w:rsidRDefault="00034CD8">
            <w:pPr>
              <w:cnfStyle w:val="000000000000" w:firstRow="0" w:lastRow="0" w:firstColumn="0" w:lastColumn="0" w:oddVBand="0" w:evenVBand="0" w:oddHBand="0" w:evenHBand="0" w:firstRowFirstColumn="0" w:firstRowLastColumn="0" w:lastRowFirstColumn="0" w:lastRowLastColumn="0"/>
            </w:pPr>
            <w:r>
              <w:t>229 124</w:t>
            </w:r>
          </w:p>
        </w:tc>
        <w:tc>
          <w:tcPr>
            <w:tcW w:w="794" w:type="dxa"/>
          </w:tcPr>
          <w:p w14:paraId="40C4EE6C" w14:textId="77777777" w:rsidR="00034CD8" w:rsidRDefault="00034CD8">
            <w:pPr>
              <w:cnfStyle w:val="000000000000" w:firstRow="0" w:lastRow="0" w:firstColumn="0" w:lastColumn="0" w:oddVBand="0" w:evenVBand="0" w:oddHBand="0" w:evenHBand="0" w:firstRowFirstColumn="0" w:firstRowLastColumn="0" w:lastRowFirstColumn="0" w:lastRowLastColumn="0"/>
            </w:pPr>
            <w:r>
              <w:t>244 401</w:t>
            </w:r>
          </w:p>
        </w:tc>
      </w:tr>
      <w:tr w:rsidR="00034CD8" w14:paraId="5BFF151D" w14:textId="77777777">
        <w:tc>
          <w:tcPr>
            <w:cnfStyle w:val="001000000000" w:firstRow="0" w:lastRow="0" w:firstColumn="1" w:lastColumn="0" w:oddVBand="0" w:evenVBand="0" w:oddHBand="0" w:evenHBand="0" w:firstRowFirstColumn="0" w:firstRowLastColumn="0" w:lastRowFirstColumn="0" w:lastRowLastColumn="0"/>
            <w:tcW w:w="3740" w:type="dxa"/>
          </w:tcPr>
          <w:p w14:paraId="12F0BCF8" w14:textId="77777777" w:rsidR="00034CD8" w:rsidRDefault="00034CD8">
            <w:r>
              <w:t>Investments accounted for using equity method</w:t>
            </w:r>
          </w:p>
        </w:tc>
        <w:tc>
          <w:tcPr>
            <w:tcW w:w="794" w:type="dxa"/>
          </w:tcPr>
          <w:p w14:paraId="388E20CE" w14:textId="77777777" w:rsidR="00034CD8" w:rsidRDefault="00034CD8">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3F8D46D8" w14:textId="77777777" w:rsidR="00034CD8" w:rsidRDefault="00034CD8">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29E3954D" w14:textId="77777777" w:rsidR="00034CD8" w:rsidRDefault="00034CD8">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1AE373BB" w14:textId="77777777" w:rsidR="00034CD8" w:rsidRDefault="00034CD8">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22DB8EB9" w14:textId="77777777" w:rsidR="00034CD8" w:rsidRDefault="00034CD8">
            <w:pPr>
              <w:cnfStyle w:val="000000000000" w:firstRow="0" w:lastRow="0" w:firstColumn="0" w:lastColumn="0" w:oddVBand="0" w:evenVBand="0" w:oddHBand="0" w:evenHBand="0" w:firstRowFirstColumn="0" w:firstRowLastColumn="0" w:lastRowFirstColumn="0" w:lastRowLastColumn="0"/>
            </w:pPr>
            <w:r>
              <w:t>8</w:t>
            </w:r>
          </w:p>
        </w:tc>
      </w:tr>
      <w:tr w:rsidR="00034CD8" w14:paraId="0585FBBD"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63D9E56E" w14:textId="77777777" w:rsidR="00034CD8" w:rsidRDefault="00034CD8">
            <w:r>
              <w:rPr>
                <w:b/>
              </w:rPr>
              <w:t>Total financial assets</w:t>
            </w:r>
          </w:p>
        </w:tc>
        <w:tc>
          <w:tcPr>
            <w:tcW w:w="794" w:type="dxa"/>
            <w:tcBorders>
              <w:top w:val="single" w:sz="6" w:space="0" w:color="auto"/>
              <w:bottom w:val="single" w:sz="6" w:space="0" w:color="auto"/>
            </w:tcBorders>
          </w:tcPr>
          <w:p w14:paraId="39439C6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278 609</w:t>
            </w:r>
          </w:p>
        </w:tc>
        <w:tc>
          <w:tcPr>
            <w:tcW w:w="794" w:type="dxa"/>
            <w:tcBorders>
              <w:top w:val="single" w:sz="6" w:space="0" w:color="auto"/>
              <w:bottom w:val="single" w:sz="6" w:space="0" w:color="auto"/>
            </w:tcBorders>
          </w:tcPr>
          <w:p w14:paraId="71D312E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283 152</w:t>
            </w:r>
          </w:p>
        </w:tc>
        <w:tc>
          <w:tcPr>
            <w:tcW w:w="794" w:type="dxa"/>
            <w:tcBorders>
              <w:top w:val="single" w:sz="6" w:space="0" w:color="auto"/>
              <w:bottom w:val="single" w:sz="6" w:space="0" w:color="auto"/>
            </w:tcBorders>
          </w:tcPr>
          <w:p w14:paraId="4988DD5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303 491</w:t>
            </w:r>
          </w:p>
        </w:tc>
        <w:tc>
          <w:tcPr>
            <w:tcW w:w="794" w:type="dxa"/>
            <w:tcBorders>
              <w:top w:val="single" w:sz="6" w:space="0" w:color="auto"/>
              <w:bottom w:val="single" w:sz="6" w:space="0" w:color="auto"/>
            </w:tcBorders>
          </w:tcPr>
          <w:p w14:paraId="22A0401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322 890</w:t>
            </w:r>
          </w:p>
        </w:tc>
        <w:tc>
          <w:tcPr>
            <w:tcW w:w="794" w:type="dxa"/>
            <w:tcBorders>
              <w:top w:val="single" w:sz="6" w:space="0" w:color="auto"/>
              <w:bottom w:val="single" w:sz="6" w:space="0" w:color="auto"/>
            </w:tcBorders>
          </w:tcPr>
          <w:p w14:paraId="78C7013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342 945</w:t>
            </w:r>
          </w:p>
        </w:tc>
      </w:tr>
      <w:tr w:rsidR="00034CD8" w14:paraId="5CA83B9B"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0173F08" w14:textId="77777777" w:rsidR="00034CD8" w:rsidRDefault="00034CD8">
            <w:r>
              <w:rPr>
                <w:b/>
              </w:rPr>
              <w:t>Non</w:t>
            </w:r>
            <w:r>
              <w:rPr>
                <w:b/>
              </w:rPr>
              <w:noBreakHyphen/>
              <w:t>financial assets</w:t>
            </w:r>
          </w:p>
        </w:tc>
        <w:tc>
          <w:tcPr>
            <w:tcW w:w="794" w:type="dxa"/>
            <w:tcBorders>
              <w:top w:val="single" w:sz="6" w:space="0" w:color="auto"/>
            </w:tcBorders>
          </w:tcPr>
          <w:p w14:paraId="16D9C05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AB3B5E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B5705B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482B26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50284A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458FF014" w14:textId="77777777">
        <w:tc>
          <w:tcPr>
            <w:cnfStyle w:val="001000000000" w:firstRow="0" w:lastRow="0" w:firstColumn="1" w:lastColumn="0" w:oddVBand="0" w:evenVBand="0" w:oddHBand="0" w:evenHBand="0" w:firstRowFirstColumn="0" w:firstRowLastColumn="0" w:lastRowFirstColumn="0" w:lastRowLastColumn="0"/>
            <w:tcW w:w="3740" w:type="dxa"/>
          </w:tcPr>
          <w:p w14:paraId="3D039EF2" w14:textId="77777777" w:rsidR="00034CD8" w:rsidRDefault="00034CD8">
            <w:r>
              <w:t>Land, buildings, infrastructure, plant and equipment</w:t>
            </w:r>
          </w:p>
        </w:tc>
        <w:tc>
          <w:tcPr>
            <w:tcW w:w="794" w:type="dxa"/>
          </w:tcPr>
          <w:p w14:paraId="4EF58A7F" w14:textId="77777777" w:rsidR="00034CD8" w:rsidRDefault="00034CD8">
            <w:pPr>
              <w:cnfStyle w:val="000000000000" w:firstRow="0" w:lastRow="0" w:firstColumn="0" w:lastColumn="0" w:oddVBand="0" w:evenVBand="0" w:oddHBand="0" w:evenHBand="0" w:firstRowFirstColumn="0" w:firstRowLastColumn="0" w:lastRowFirstColumn="0" w:lastRowLastColumn="0"/>
            </w:pPr>
            <w:r>
              <w:t>285</w:t>
            </w:r>
          </w:p>
        </w:tc>
        <w:tc>
          <w:tcPr>
            <w:tcW w:w="794" w:type="dxa"/>
          </w:tcPr>
          <w:p w14:paraId="3CCF0925" w14:textId="77777777" w:rsidR="00034CD8" w:rsidRDefault="00034CD8">
            <w:pPr>
              <w:cnfStyle w:val="000000000000" w:firstRow="0" w:lastRow="0" w:firstColumn="0" w:lastColumn="0" w:oddVBand="0" w:evenVBand="0" w:oddHBand="0" w:evenHBand="0" w:firstRowFirstColumn="0" w:firstRowLastColumn="0" w:lastRowFirstColumn="0" w:lastRowLastColumn="0"/>
            </w:pPr>
            <w:r>
              <w:t>273</w:t>
            </w:r>
          </w:p>
        </w:tc>
        <w:tc>
          <w:tcPr>
            <w:tcW w:w="794" w:type="dxa"/>
          </w:tcPr>
          <w:p w14:paraId="6D9EB691" w14:textId="77777777" w:rsidR="00034CD8" w:rsidRDefault="00034CD8">
            <w:pPr>
              <w:cnfStyle w:val="000000000000" w:firstRow="0" w:lastRow="0" w:firstColumn="0" w:lastColumn="0" w:oddVBand="0" w:evenVBand="0" w:oddHBand="0" w:evenHBand="0" w:firstRowFirstColumn="0" w:firstRowLastColumn="0" w:lastRowFirstColumn="0" w:lastRowLastColumn="0"/>
            </w:pPr>
            <w:r>
              <w:t>251</w:t>
            </w:r>
          </w:p>
        </w:tc>
        <w:tc>
          <w:tcPr>
            <w:tcW w:w="794" w:type="dxa"/>
          </w:tcPr>
          <w:p w14:paraId="7CCEC89E" w14:textId="77777777" w:rsidR="00034CD8" w:rsidRDefault="00034CD8">
            <w:pPr>
              <w:cnfStyle w:val="000000000000" w:firstRow="0" w:lastRow="0" w:firstColumn="0" w:lastColumn="0" w:oddVBand="0" w:evenVBand="0" w:oddHBand="0" w:evenHBand="0" w:firstRowFirstColumn="0" w:firstRowLastColumn="0" w:lastRowFirstColumn="0" w:lastRowLastColumn="0"/>
            </w:pPr>
            <w:r>
              <w:t>217</w:t>
            </w:r>
          </w:p>
        </w:tc>
        <w:tc>
          <w:tcPr>
            <w:tcW w:w="794" w:type="dxa"/>
          </w:tcPr>
          <w:p w14:paraId="23F33DA0" w14:textId="77777777" w:rsidR="00034CD8" w:rsidRDefault="00034CD8">
            <w:pPr>
              <w:cnfStyle w:val="000000000000" w:firstRow="0" w:lastRow="0" w:firstColumn="0" w:lastColumn="0" w:oddVBand="0" w:evenVBand="0" w:oddHBand="0" w:evenHBand="0" w:firstRowFirstColumn="0" w:firstRowLastColumn="0" w:lastRowFirstColumn="0" w:lastRowLastColumn="0"/>
            </w:pPr>
            <w:r>
              <w:t>199</w:t>
            </w:r>
          </w:p>
        </w:tc>
      </w:tr>
      <w:tr w:rsidR="00034CD8" w14:paraId="19C7F7E5"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DF9F7A6" w14:textId="77777777" w:rsidR="00034CD8" w:rsidRDefault="00034CD8">
            <w:r>
              <w:t>Other non</w:t>
            </w:r>
            <w:r>
              <w:noBreakHyphen/>
              <w:t>financial assets</w:t>
            </w:r>
          </w:p>
        </w:tc>
        <w:tc>
          <w:tcPr>
            <w:tcW w:w="794" w:type="dxa"/>
            <w:tcBorders>
              <w:bottom w:val="single" w:sz="6" w:space="0" w:color="auto"/>
            </w:tcBorders>
          </w:tcPr>
          <w:p w14:paraId="399E609D" w14:textId="77777777" w:rsidR="00034CD8" w:rsidRDefault="00034CD8">
            <w:pPr>
              <w:cnfStyle w:val="000000000000" w:firstRow="0" w:lastRow="0" w:firstColumn="0" w:lastColumn="0" w:oddVBand="0" w:evenVBand="0" w:oddHBand="0" w:evenHBand="0" w:firstRowFirstColumn="0" w:firstRowLastColumn="0" w:lastRowFirstColumn="0" w:lastRowLastColumn="0"/>
            </w:pPr>
            <w:r>
              <w:t>2 918</w:t>
            </w:r>
          </w:p>
        </w:tc>
        <w:tc>
          <w:tcPr>
            <w:tcW w:w="794" w:type="dxa"/>
            <w:tcBorders>
              <w:bottom w:val="single" w:sz="6" w:space="0" w:color="auto"/>
            </w:tcBorders>
          </w:tcPr>
          <w:p w14:paraId="0BED418D" w14:textId="77777777" w:rsidR="00034CD8" w:rsidRDefault="00034CD8">
            <w:pPr>
              <w:cnfStyle w:val="000000000000" w:firstRow="0" w:lastRow="0" w:firstColumn="0" w:lastColumn="0" w:oddVBand="0" w:evenVBand="0" w:oddHBand="0" w:evenHBand="0" w:firstRowFirstColumn="0" w:firstRowLastColumn="0" w:lastRowFirstColumn="0" w:lastRowLastColumn="0"/>
            </w:pPr>
            <w:r>
              <w:t>2 725</w:t>
            </w:r>
          </w:p>
        </w:tc>
        <w:tc>
          <w:tcPr>
            <w:tcW w:w="794" w:type="dxa"/>
            <w:tcBorders>
              <w:bottom w:val="single" w:sz="6" w:space="0" w:color="auto"/>
            </w:tcBorders>
          </w:tcPr>
          <w:p w14:paraId="27F881E2" w14:textId="77777777" w:rsidR="00034CD8" w:rsidRDefault="00034CD8">
            <w:pPr>
              <w:cnfStyle w:val="000000000000" w:firstRow="0" w:lastRow="0" w:firstColumn="0" w:lastColumn="0" w:oddVBand="0" w:evenVBand="0" w:oddHBand="0" w:evenHBand="0" w:firstRowFirstColumn="0" w:firstRowLastColumn="0" w:lastRowFirstColumn="0" w:lastRowLastColumn="0"/>
            </w:pPr>
            <w:r>
              <w:t>2 674</w:t>
            </w:r>
          </w:p>
        </w:tc>
        <w:tc>
          <w:tcPr>
            <w:tcW w:w="794" w:type="dxa"/>
            <w:tcBorders>
              <w:bottom w:val="single" w:sz="6" w:space="0" w:color="auto"/>
            </w:tcBorders>
          </w:tcPr>
          <w:p w14:paraId="039B95C5" w14:textId="77777777" w:rsidR="00034CD8" w:rsidRDefault="00034CD8">
            <w:pPr>
              <w:cnfStyle w:val="000000000000" w:firstRow="0" w:lastRow="0" w:firstColumn="0" w:lastColumn="0" w:oddVBand="0" w:evenVBand="0" w:oddHBand="0" w:evenHBand="0" w:firstRowFirstColumn="0" w:firstRowLastColumn="0" w:lastRowFirstColumn="0" w:lastRowLastColumn="0"/>
            </w:pPr>
            <w:r>
              <w:t>2 546</w:t>
            </w:r>
          </w:p>
        </w:tc>
        <w:tc>
          <w:tcPr>
            <w:tcW w:w="794" w:type="dxa"/>
            <w:tcBorders>
              <w:bottom w:val="single" w:sz="6" w:space="0" w:color="auto"/>
            </w:tcBorders>
          </w:tcPr>
          <w:p w14:paraId="02CD51CE" w14:textId="77777777" w:rsidR="00034CD8" w:rsidRDefault="00034CD8">
            <w:pPr>
              <w:cnfStyle w:val="000000000000" w:firstRow="0" w:lastRow="0" w:firstColumn="0" w:lastColumn="0" w:oddVBand="0" w:evenVBand="0" w:oddHBand="0" w:evenHBand="0" w:firstRowFirstColumn="0" w:firstRowLastColumn="0" w:lastRowFirstColumn="0" w:lastRowLastColumn="0"/>
            </w:pPr>
            <w:r>
              <w:t>2 391</w:t>
            </w:r>
          </w:p>
        </w:tc>
      </w:tr>
      <w:tr w:rsidR="00034CD8" w14:paraId="7626A42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277DDE8B" w14:textId="77777777" w:rsidR="00034CD8" w:rsidRDefault="00034CD8">
            <w:r>
              <w:rPr>
                <w:b/>
              </w:rPr>
              <w:t>Total non</w:t>
            </w:r>
            <w:r>
              <w:rPr>
                <w:b/>
              </w:rPr>
              <w:noBreakHyphen/>
              <w:t>financial assets</w:t>
            </w:r>
          </w:p>
        </w:tc>
        <w:tc>
          <w:tcPr>
            <w:tcW w:w="794" w:type="dxa"/>
            <w:tcBorders>
              <w:top w:val="single" w:sz="6" w:space="0" w:color="auto"/>
              <w:bottom w:val="single" w:sz="6" w:space="0" w:color="auto"/>
            </w:tcBorders>
          </w:tcPr>
          <w:p w14:paraId="22CF368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3 203</w:t>
            </w:r>
          </w:p>
        </w:tc>
        <w:tc>
          <w:tcPr>
            <w:tcW w:w="794" w:type="dxa"/>
            <w:tcBorders>
              <w:top w:val="single" w:sz="6" w:space="0" w:color="auto"/>
              <w:bottom w:val="single" w:sz="6" w:space="0" w:color="auto"/>
            </w:tcBorders>
          </w:tcPr>
          <w:p w14:paraId="026B2C6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2 998</w:t>
            </w:r>
          </w:p>
        </w:tc>
        <w:tc>
          <w:tcPr>
            <w:tcW w:w="794" w:type="dxa"/>
            <w:tcBorders>
              <w:top w:val="single" w:sz="6" w:space="0" w:color="auto"/>
              <w:bottom w:val="single" w:sz="6" w:space="0" w:color="auto"/>
            </w:tcBorders>
          </w:tcPr>
          <w:p w14:paraId="6492A1E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2 925</w:t>
            </w:r>
          </w:p>
        </w:tc>
        <w:tc>
          <w:tcPr>
            <w:tcW w:w="794" w:type="dxa"/>
            <w:tcBorders>
              <w:top w:val="single" w:sz="6" w:space="0" w:color="auto"/>
              <w:bottom w:val="single" w:sz="6" w:space="0" w:color="auto"/>
            </w:tcBorders>
          </w:tcPr>
          <w:p w14:paraId="685A609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2 763</w:t>
            </w:r>
          </w:p>
        </w:tc>
        <w:tc>
          <w:tcPr>
            <w:tcW w:w="794" w:type="dxa"/>
            <w:tcBorders>
              <w:top w:val="single" w:sz="6" w:space="0" w:color="auto"/>
              <w:bottom w:val="single" w:sz="6" w:space="0" w:color="auto"/>
            </w:tcBorders>
          </w:tcPr>
          <w:p w14:paraId="6E38050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2 591</w:t>
            </w:r>
          </w:p>
        </w:tc>
      </w:tr>
      <w:tr w:rsidR="00034CD8" w14:paraId="4CDF686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37463AE" w14:textId="77777777" w:rsidR="00034CD8" w:rsidRDefault="00034CD8">
            <w:r>
              <w:rPr>
                <w:b/>
              </w:rPr>
              <w:t>Total assets</w:t>
            </w:r>
          </w:p>
        </w:tc>
        <w:tc>
          <w:tcPr>
            <w:tcW w:w="794" w:type="dxa"/>
            <w:tcBorders>
              <w:top w:val="single" w:sz="6" w:space="0" w:color="auto"/>
            </w:tcBorders>
          </w:tcPr>
          <w:p w14:paraId="6320D94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281 812</w:t>
            </w:r>
          </w:p>
        </w:tc>
        <w:tc>
          <w:tcPr>
            <w:tcW w:w="794" w:type="dxa"/>
            <w:tcBorders>
              <w:top w:val="single" w:sz="6" w:space="0" w:color="auto"/>
            </w:tcBorders>
          </w:tcPr>
          <w:p w14:paraId="7E3BAB0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286 150</w:t>
            </w:r>
          </w:p>
        </w:tc>
        <w:tc>
          <w:tcPr>
            <w:tcW w:w="794" w:type="dxa"/>
            <w:tcBorders>
              <w:top w:val="single" w:sz="6" w:space="0" w:color="auto"/>
            </w:tcBorders>
          </w:tcPr>
          <w:p w14:paraId="521CA3D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306 416</w:t>
            </w:r>
          </w:p>
        </w:tc>
        <w:tc>
          <w:tcPr>
            <w:tcW w:w="794" w:type="dxa"/>
            <w:tcBorders>
              <w:top w:val="single" w:sz="6" w:space="0" w:color="auto"/>
            </w:tcBorders>
          </w:tcPr>
          <w:p w14:paraId="2FC5BAB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325 653</w:t>
            </w:r>
          </w:p>
        </w:tc>
        <w:tc>
          <w:tcPr>
            <w:tcW w:w="794" w:type="dxa"/>
            <w:tcBorders>
              <w:top w:val="single" w:sz="6" w:space="0" w:color="auto"/>
            </w:tcBorders>
          </w:tcPr>
          <w:p w14:paraId="4F99730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345 536</w:t>
            </w:r>
          </w:p>
        </w:tc>
      </w:tr>
      <w:tr w:rsidR="00034CD8" w14:paraId="09D20E68" w14:textId="77777777">
        <w:tc>
          <w:tcPr>
            <w:cnfStyle w:val="001000000000" w:firstRow="0" w:lastRow="0" w:firstColumn="1" w:lastColumn="0" w:oddVBand="0" w:evenVBand="0" w:oddHBand="0" w:evenHBand="0" w:firstRowFirstColumn="0" w:firstRowLastColumn="0" w:lastRowFirstColumn="0" w:lastRowLastColumn="0"/>
            <w:tcW w:w="3740" w:type="dxa"/>
          </w:tcPr>
          <w:p w14:paraId="31B5177A" w14:textId="77777777" w:rsidR="00034CD8" w:rsidRDefault="00034CD8">
            <w:r>
              <w:rPr>
                <w:b/>
              </w:rPr>
              <w:t>Liabilities</w:t>
            </w:r>
          </w:p>
        </w:tc>
        <w:tc>
          <w:tcPr>
            <w:tcW w:w="794" w:type="dxa"/>
          </w:tcPr>
          <w:p w14:paraId="0B5277E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5CF289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75622B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E7EC74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0AFF83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4AA0A3EE" w14:textId="77777777">
        <w:tc>
          <w:tcPr>
            <w:cnfStyle w:val="001000000000" w:firstRow="0" w:lastRow="0" w:firstColumn="1" w:lastColumn="0" w:oddVBand="0" w:evenVBand="0" w:oddHBand="0" w:evenHBand="0" w:firstRowFirstColumn="0" w:firstRowLastColumn="0" w:lastRowFirstColumn="0" w:lastRowLastColumn="0"/>
            <w:tcW w:w="3740" w:type="dxa"/>
          </w:tcPr>
          <w:p w14:paraId="5A7F56A4" w14:textId="77777777" w:rsidR="00034CD8" w:rsidRDefault="00034CD8">
            <w:r>
              <w:t>Deposits held and advances received</w:t>
            </w:r>
          </w:p>
        </w:tc>
        <w:tc>
          <w:tcPr>
            <w:tcW w:w="794" w:type="dxa"/>
          </w:tcPr>
          <w:p w14:paraId="622BA785" w14:textId="77777777" w:rsidR="00034CD8" w:rsidRDefault="00034CD8">
            <w:pPr>
              <w:cnfStyle w:val="000000000000" w:firstRow="0" w:lastRow="0" w:firstColumn="0" w:lastColumn="0" w:oddVBand="0" w:evenVBand="0" w:oddHBand="0" w:evenHBand="0" w:firstRowFirstColumn="0" w:firstRowLastColumn="0" w:lastRowFirstColumn="0" w:lastRowLastColumn="0"/>
            </w:pPr>
            <w:r>
              <w:t>258</w:t>
            </w:r>
          </w:p>
        </w:tc>
        <w:tc>
          <w:tcPr>
            <w:tcW w:w="794" w:type="dxa"/>
          </w:tcPr>
          <w:p w14:paraId="3FC68045" w14:textId="77777777" w:rsidR="00034CD8" w:rsidRDefault="00034CD8">
            <w:pPr>
              <w:cnfStyle w:val="000000000000" w:firstRow="0" w:lastRow="0" w:firstColumn="0" w:lastColumn="0" w:oddVBand="0" w:evenVBand="0" w:oddHBand="0" w:evenHBand="0" w:firstRowFirstColumn="0" w:firstRowLastColumn="0" w:lastRowFirstColumn="0" w:lastRowLastColumn="0"/>
            </w:pPr>
            <w:r>
              <w:t>379</w:t>
            </w:r>
          </w:p>
        </w:tc>
        <w:tc>
          <w:tcPr>
            <w:tcW w:w="794" w:type="dxa"/>
          </w:tcPr>
          <w:p w14:paraId="3D33A092" w14:textId="77777777" w:rsidR="00034CD8" w:rsidRDefault="00034CD8">
            <w:pPr>
              <w:cnfStyle w:val="000000000000" w:firstRow="0" w:lastRow="0" w:firstColumn="0" w:lastColumn="0" w:oddVBand="0" w:evenVBand="0" w:oddHBand="0" w:evenHBand="0" w:firstRowFirstColumn="0" w:firstRowLastColumn="0" w:lastRowFirstColumn="0" w:lastRowLastColumn="0"/>
            </w:pPr>
            <w:r>
              <w:t>398</w:t>
            </w:r>
          </w:p>
        </w:tc>
        <w:tc>
          <w:tcPr>
            <w:tcW w:w="794" w:type="dxa"/>
          </w:tcPr>
          <w:p w14:paraId="00A3E226" w14:textId="77777777" w:rsidR="00034CD8" w:rsidRDefault="00034CD8">
            <w:pPr>
              <w:cnfStyle w:val="000000000000" w:firstRow="0" w:lastRow="0" w:firstColumn="0" w:lastColumn="0" w:oddVBand="0" w:evenVBand="0" w:oddHBand="0" w:evenHBand="0" w:firstRowFirstColumn="0" w:firstRowLastColumn="0" w:lastRowFirstColumn="0" w:lastRowLastColumn="0"/>
            </w:pPr>
            <w:r>
              <w:t>415</w:t>
            </w:r>
          </w:p>
        </w:tc>
        <w:tc>
          <w:tcPr>
            <w:tcW w:w="794" w:type="dxa"/>
          </w:tcPr>
          <w:p w14:paraId="2A278EDE" w14:textId="77777777" w:rsidR="00034CD8" w:rsidRDefault="00034CD8">
            <w:pPr>
              <w:cnfStyle w:val="000000000000" w:firstRow="0" w:lastRow="0" w:firstColumn="0" w:lastColumn="0" w:oddVBand="0" w:evenVBand="0" w:oddHBand="0" w:evenHBand="0" w:firstRowFirstColumn="0" w:firstRowLastColumn="0" w:lastRowFirstColumn="0" w:lastRowLastColumn="0"/>
            </w:pPr>
            <w:r>
              <w:t>405</w:t>
            </w:r>
          </w:p>
        </w:tc>
      </w:tr>
      <w:tr w:rsidR="00034CD8" w14:paraId="7C3FAFC2" w14:textId="77777777">
        <w:tc>
          <w:tcPr>
            <w:cnfStyle w:val="001000000000" w:firstRow="0" w:lastRow="0" w:firstColumn="1" w:lastColumn="0" w:oddVBand="0" w:evenVBand="0" w:oddHBand="0" w:evenHBand="0" w:firstRowFirstColumn="0" w:firstRowLastColumn="0" w:lastRowFirstColumn="0" w:lastRowLastColumn="0"/>
            <w:tcW w:w="3740" w:type="dxa"/>
          </w:tcPr>
          <w:p w14:paraId="0FBDB92B" w14:textId="77777777" w:rsidR="00034CD8" w:rsidRDefault="00034CD8">
            <w:r>
              <w:t>Payables</w:t>
            </w:r>
          </w:p>
        </w:tc>
        <w:tc>
          <w:tcPr>
            <w:tcW w:w="794" w:type="dxa"/>
          </w:tcPr>
          <w:p w14:paraId="7C755E5D" w14:textId="77777777" w:rsidR="00034CD8" w:rsidRDefault="00034CD8">
            <w:pPr>
              <w:cnfStyle w:val="000000000000" w:firstRow="0" w:lastRow="0" w:firstColumn="0" w:lastColumn="0" w:oddVBand="0" w:evenVBand="0" w:oddHBand="0" w:evenHBand="0" w:firstRowFirstColumn="0" w:firstRowLastColumn="0" w:lastRowFirstColumn="0" w:lastRowLastColumn="0"/>
            </w:pPr>
            <w:r>
              <w:t>1 744</w:t>
            </w:r>
          </w:p>
        </w:tc>
        <w:tc>
          <w:tcPr>
            <w:tcW w:w="794" w:type="dxa"/>
          </w:tcPr>
          <w:p w14:paraId="3DB21B62" w14:textId="77777777" w:rsidR="00034CD8" w:rsidRDefault="00034CD8">
            <w:pPr>
              <w:cnfStyle w:val="000000000000" w:firstRow="0" w:lastRow="0" w:firstColumn="0" w:lastColumn="0" w:oddVBand="0" w:evenVBand="0" w:oddHBand="0" w:evenHBand="0" w:firstRowFirstColumn="0" w:firstRowLastColumn="0" w:lastRowFirstColumn="0" w:lastRowLastColumn="0"/>
            </w:pPr>
            <w:r>
              <w:t>1 676</w:t>
            </w:r>
          </w:p>
        </w:tc>
        <w:tc>
          <w:tcPr>
            <w:tcW w:w="794" w:type="dxa"/>
          </w:tcPr>
          <w:p w14:paraId="74D15358" w14:textId="77777777" w:rsidR="00034CD8" w:rsidRDefault="00034CD8">
            <w:pPr>
              <w:cnfStyle w:val="000000000000" w:firstRow="0" w:lastRow="0" w:firstColumn="0" w:lastColumn="0" w:oddVBand="0" w:evenVBand="0" w:oddHBand="0" w:evenHBand="0" w:firstRowFirstColumn="0" w:firstRowLastColumn="0" w:lastRowFirstColumn="0" w:lastRowLastColumn="0"/>
            </w:pPr>
            <w:r>
              <w:t>1 716</w:t>
            </w:r>
          </w:p>
        </w:tc>
        <w:tc>
          <w:tcPr>
            <w:tcW w:w="794" w:type="dxa"/>
          </w:tcPr>
          <w:p w14:paraId="1D774185" w14:textId="77777777" w:rsidR="00034CD8" w:rsidRDefault="00034CD8">
            <w:pPr>
              <w:cnfStyle w:val="000000000000" w:firstRow="0" w:lastRow="0" w:firstColumn="0" w:lastColumn="0" w:oddVBand="0" w:evenVBand="0" w:oddHBand="0" w:evenHBand="0" w:firstRowFirstColumn="0" w:firstRowLastColumn="0" w:lastRowFirstColumn="0" w:lastRowLastColumn="0"/>
            </w:pPr>
            <w:r>
              <w:t>1 729</w:t>
            </w:r>
          </w:p>
        </w:tc>
        <w:tc>
          <w:tcPr>
            <w:tcW w:w="794" w:type="dxa"/>
          </w:tcPr>
          <w:p w14:paraId="03194A2F" w14:textId="77777777" w:rsidR="00034CD8" w:rsidRDefault="00034CD8">
            <w:pPr>
              <w:cnfStyle w:val="000000000000" w:firstRow="0" w:lastRow="0" w:firstColumn="0" w:lastColumn="0" w:oddVBand="0" w:evenVBand="0" w:oddHBand="0" w:evenHBand="0" w:firstRowFirstColumn="0" w:firstRowLastColumn="0" w:lastRowFirstColumn="0" w:lastRowLastColumn="0"/>
            </w:pPr>
            <w:r>
              <w:t>1 739</w:t>
            </w:r>
          </w:p>
        </w:tc>
      </w:tr>
      <w:tr w:rsidR="00034CD8" w14:paraId="614437A3" w14:textId="77777777">
        <w:tc>
          <w:tcPr>
            <w:cnfStyle w:val="001000000000" w:firstRow="0" w:lastRow="0" w:firstColumn="1" w:lastColumn="0" w:oddVBand="0" w:evenVBand="0" w:oddHBand="0" w:evenHBand="0" w:firstRowFirstColumn="0" w:firstRowLastColumn="0" w:lastRowFirstColumn="0" w:lastRowLastColumn="0"/>
            <w:tcW w:w="3740" w:type="dxa"/>
          </w:tcPr>
          <w:p w14:paraId="324698A5" w14:textId="77777777" w:rsidR="00034CD8" w:rsidRDefault="00034CD8">
            <w:r>
              <w:t>Borrowings</w:t>
            </w:r>
            <w:r>
              <w:rPr>
                <w:vertAlign w:val="superscript"/>
              </w:rPr>
              <w:t xml:space="preserve"> (c)</w:t>
            </w:r>
          </w:p>
        </w:tc>
        <w:tc>
          <w:tcPr>
            <w:tcW w:w="794" w:type="dxa"/>
          </w:tcPr>
          <w:p w14:paraId="595AC363" w14:textId="77777777" w:rsidR="00034CD8" w:rsidRDefault="00034CD8">
            <w:pPr>
              <w:cnfStyle w:val="000000000000" w:firstRow="0" w:lastRow="0" w:firstColumn="0" w:lastColumn="0" w:oddVBand="0" w:evenVBand="0" w:oddHBand="0" w:evenHBand="0" w:firstRowFirstColumn="0" w:firstRowLastColumn="0" w:lastRowFirstColumn="0" w:lastRowLastColumn="0"/>
            </w:pPr>
            <w:r>
              <w:t>212 368</w:t>
            </w:r>
          </w:p>
        </w:tc>
        <w:tc>
          <w:tcPr>
            <w:tcW w:w="794" w:type="dxa"/>
          </w:tcPr>
          <w:p w14:paraId="0A0697D1" w14:textId="77777777" w:rsidR="00034CD8" w:rsidRDefault="00034CD8">
            <w:pPr>
              <w:cnfStyle w:val="000000000000" w:firstRow="0" w:lastRow="0" w:firstColumn="0" w:lastColumn="0" w:oddVBand="0" w:evenVBand="0" w:oddHBand="0" w:evenHBand="0" w:firstRowFirstColumn="0" w:firstRowLastColumn="0" w:lastRowFirstColumn="0" w:lastRowLastColumn="0"/>
            </w:pPr>
            <w:r>
              <w:t>214 723</w:t>
            </w:r>
          </w:p>
        </w:tc>
        <w:tc>
          <w:tcPr>
            <w:tcW w:w="794" w:type="dxa"/>
          </w:tcPr>
          <w:p w14:paraId="39FAE127" w14:textId="77777777" w:rsidR="00034CD8" w:rsidRDefault="00034CD8">
            <w:pPr>
              <w:cnfStyle w:val="000000000000" w:firstRow="0" w:lastRow="0" w:firstColumn="0" w:lastColumn="0" w:oddVBand="0" w:evenVBand="0" w:oddHBand="0" w:evenHBand="0" w:firstRowFirstColumn="0" w:firstRowLastColumn="0" w:lastRowFirstColumn="0" w:lastRowLastColumn="0"/>
            </w:pPr>
            <w:r>
              <w:t>231 037</w:t>
            </w:r>
          </w:p>
        </w:tc>
        <w:tc>
          <w:tcPr>
            <w:tcW w:w="794" w:type="dxa"/>
          </w:tcPr>
          <w:p w14:paraId="689C5FCB" w14:textId="77777777" w:rsidR="00034CD8" w:rsidRDefault="00034CD8">
            <w:pPr>
              <w:cnfStyle w:val="000000000000" w:firstRow="0" w:lastRow="0" w:firstColumn="0" w:lastColumn="0" w:oddVBand="0" w:evenVBand="0" w:oddHBand="0" w:evenHBand="0" w:firstRowFirstColumn="0" w:firstRowLastColumn="0" w:lastRowFirstColumn="0" w:lastRowLastColumn="0"/>
            </w:pPr>
            <w:r>
              <w:t>245 402</w:t>
            </w:r>
          </w:p>
        </w:tc>
        <w:tc>
          <w:tcPr>
            <w:tcW w:w="794" w:type="dxa"/>
          </w:tcPr>
          <w:p w14:paraId="5213EBA7" w14:textId="77777777" w:rsidR="00034CD8" w:rsidRDefault="00034CD8">
            <w:pPr>
              <w:cnfStyle w:val="000000000000" w:firstRow="0" w:lastRow="0" w:firstColumn="0" w:lastColumn="0" w:oddVBand="0" w:evenVBand="0" w:oddHBand="0" w:evenHBand="0" w:firstRowFirstColumn="0" w:firstRowLastColumn="0" w:lastRowFirstColumn="0" w:lastRowLastColumn="0"/>
            </w:pPr>
            <w:r>
              <w:t>261 171</w:t>
            </w:r>
          </w:p>
        </w:tc>
      </w:tr>
      <w:tr w:rsidR="00034CD8" w14:paraId="2DB49426" w14:textId="77777777">
        <w:tc>
          <w:tcPr>
            <w:cnfStyle w:val="001000000000" w:firstRow="0" w:lastRow="0" w:firstColumn="1" w:lastColumn="0" w:oddVBand="0" w:evenVBand="0" w:oddHBand="0" w:evenHBand="0" w:firstRowFirstColumn="0" w:firstRowLastColumn="0" w:lastRowFirstColumn="0" w:lastRowLastColumn="0"/>
            <w:tcW w:w="3740" w:type="dxa"/>
          </w:tcPr>
          <w:p w14:paraId="11175D7B" w14:textId="77777777" w:rsidR="00034CD8" w:rsidRDefault="00034CD8">
            <w:r>
              <w:t>Employee benefits</w:t>
            </w:r>
          </w:p>
        </w:tc>
        <w:tc>
          <w:tcPr>
            <w:tcW w:w="794" w:type="dxa"/>
          </w:tcPr>
          <w:p w14:paraId="4869F56D" w14:textId="77777777" w:rsidR="00034CD8" w:rsidRDefault="00034CD8">
            <w:pPr>
              <w:cnfStyle w:val="000000000000" w:firstRow="0" w:lastRow="0" w:firstColumn="0" w:lastColumn="0" w:oddVBand="0" w:evenVBand="0" w:oddHBand="0" w:evenHBand="0" w:firstRowFirstColumn="0" w:firstRowLastColumn="0" w:lastRowFirstColumn="0" w:lastRowLastColumn="0"/>
            </w:pPr>
            <w:r>
              <w:t>156</w:t>
            </w:r>
          </w:p>
        </w:tc>
        <w:tc>
          <w:tcPr>
            <w:tcW w:w="794" w:type="dxa"/>
          </w:tcPr>
          <w:p w14:paraId="23F923DA" w14:textId="77777777" w:rsidR="00034CD8" w:rsidRDefault="00034CD8">
            <w:pPr>
              <w:cnfStyle w:val="000000000000" w:firstRow="0" w:lastRow="0" w:firstColumn="0" w:lastColumn="0" w:oddVBand="0" w:evenVBand="0" w:oddHBand="0" w:evenHBand="0" w:firstRowFirstColumn="0" w:firstRowLastColumn="0" w:lastRowFirstColumn="0" w:lastRowLastColumn="0"/>
            </w:pPr>
            <w:r>
              <w:t>148</w:t>
            </w:r>
          </w:p>
        </w:tc>
        <w:tc>
          <w:tcPr>
            <w:tcW w:w="794" w:type="dxa"/>
          </w:tcPr>
          <w:p w14:paraId="27E12016" w14:textId="77777777" w:rsidR="00034CD8" w:rsidRDefault="00034CD8">
            <w:pPr>
              <w:cnfStyle w:val="000000000000" w:firstRow="0" w:lastRow="0" w:firstColumn="0" w:lastColumn="0" w:oddVBand="0" w:evenVBand="0" w:oddHBand="0" w:evenHBand="0" w:firstRowFirstColumn="0" w:firstRowLastColumn="0" w:lastRowFirstColumn="0" w:lastRowLastColumn="0"/>
            </w:pPr>
            <w:r>
              <w:t>152</w:t>
            </w:r>
          </w:p>
        </w:tc>
        <w:tc>
          <w:tcPr>
            <w:tcW w:w="794" w:type="dxa"/>
          </w:tcPr>
          <w:p w14:paraId="0298C72F" w14:textId="77777777" w:rsidR="00034CD8" w:rsidRDefault="00034CD8">
            <w:pPr>
              <w:cnfStyle w:val="000000000000" w:firstRow="0" w:lastRow="0" w:firstColumn="0" w:lastColumn="0" w:oddVBand="0" w:evenVBand="0" w:oddHBand="0" w:evenHBand="0" w:firstRowFirstColumn="0" w:firstRowLastColumn="0" w:lastRowFirstColumn="0" w:lastRowLastColumn="0"/>
            </w:pPr>
            <w:r>
              <w:t>156</w:t>
            </w:r>
          </w:p>
        </w:tc>
        <w:tc>
          <w:tcPr>
            <w:tcW w:w="794" w:type="dxa"/>
          </w:tcPr>
          <w:p w14:paraId="3A1E0BB9" w14:textId="77777777" w:rsidR="00034CD8" w:rsidRDefault="00034CD8">
            <w:pPr>
              <w:cnfStyle w:val="000000000000" w:firstRow="0" w:lastRow="0" w:firstColumn="0" w:lastColumn="0" w:oddVBand="0" w:evenVBand="0" w:oddHBand="0" w:evenHBand="0" w:firstRowFirstColumn="0" w:firstRowLastColumn="0" w:lastRowFirstColumn="0" w:lastRowLastColumn="0"/>
            </w:pPr>
            <w:r>
              <w:t>159</w:t>
            </w:r>
          </w:p>
        </w:tc>
      </w:tr>
      <w:tr w:rsidR="00034CD8" w14:paraId="146B35A9" w14:textId="77777777">
        <w:tc>
          <w:tcPr>
            <w:cnfStyle w:val="001000000000" w:firstRow="0" w:lastRow="0" w:firstColumn="1" w:lastColumn="0" w:oddVBand="0" w:evenVBand="0" w:oddHBand="0" w:evenHBand="0" w:firstRowFirstColumn="0" w:firstRowLastColumn="0" w:lastRowFirstColumn="0" w:lastRowLastColumn="0"/>
            <w:tcW w:w="3740" w:type="dxa"/>
          </w:tcPr>
          <w:p w14:paraId="03A43B6B" w14:textId="77777777" w:rsidR="00034CD8" w:rsidRDefault="00034CD8">
            <w:r>
              <w:t>Other provisions</w:t>
            </w:r>
          </w:p>
        </w:tc>
        <w:tc>
          <w:tcPr>
            <w:tcW w:w="794" w:type="dxa"/>
          </w:tcPr>
          <w:p w14:paraId="4E882188" w14:textId="77777777" w:rsidR="00034CD8" w:rsidRDefault="00034CD8">
            <w:pPr>
              <w:cnfStyle w:val="000000000000" w:firstRow="0" w:lastRow="0" w:firstColumn="0" w:lastColumn="0" w:oddVBand="0" w:evenVBand="0" w:oddHBand="0" w:evenHBand="0" w:firstRowFirstColumn="0" w:firstRowLastColumn="0" w:lastRowFirstColumn="0" w:lastRowLastColumn="0"/>
            </w:pPr>
            <w:r>
              <w:t>57 517</w:t>
            </w:r>
          </w:p>
        </w:tc>
        <w:tc>
          <w:tcPr>
            <w:tcW w:w="794" w:type="dxa"/>
          </w:tcPr>
          <w:p w14:paraId="577B37F2" w14:textId="77777777" w:rsidR="00034CD8" w:rsidRDefault="00034CD8">
            <w:pPr>
              <w:cnfStyle w:val="000000000000" w:firstRow="0" w:lastRow="0" w:firstColumn="0" w:lastColumn="0" w:oddVBand="0" w:evenVBand="0" w:oddHBand="0" w:evenHBand="0" w:firstRowFirstColumn="0" w:firstRowLastColumn="0" w:lastRowFirstColumn="0" w:lastRowLastColumn="0"/>
            </w:pPr>
            <w:r>
              <w:t>57 297</w:t>
            </w:r>
          </w:p>
        </w:tc>
        <w:tc>
          <w:tcPr>
            <w:tcW w:w="794" w:type="dxa"/>
          </w:tcPr>
          <w:p w14:paraId="2D1E1B14" w14:textId="77777777" w:rsidR="00034CD8" w:rsidRDefault="00034CD8">
            <w:pPr>
              <w:cnfStyle w:val="000000000000" w:firstRow="0" w:lastRow="0" w:firstColumn="0" w:lastColumn="0" w:oddVBand="0" w:evenVBand="0" w:oddHBand="0" w:evenHBand="0" w:firstRowFirstColumn="0" w:firstRowLastColumn="0" w:lastRowFirstColumn="0" w:lastRowLastColumn="0"/>
            </w:pPr>
            <w:r>
              <w:t>61 578</w:t>
            </w:r>
          </w:p>
        </w:tc>
        <w:tc>
          <w:tcPr>
            <w:tcW w:w="794" w:type="dxa"/>
          </w:tcPr>
          <w:p w14:paraId="770191C6" w14:textId="77777777" w:rsidR="00034CD8" w:rsidRDefault="00034CD8">
            <w:pPr>
              <w:cnfStyle w:val="000000000000" w:firstRow="0" w:lastRow="0" w:firstColumn="0" w:lastColumn="0" w:oddVBand="0" w:evenVBand="0" w:oddHBand="0" w:evenHBand="0" w:firstRowFirstColumn="0" w:firstRowLastColumn="0" w:lastRowFirstColumn="0" w:lastRowLastColumn="0"/>
            </w:pPr>
            <w:r>
              <w:t>66 087</w:t>
            </w:r>
          </w:p>
        </w:tc>
        <w:tc>
          <w:tcPr>
            <w:tcW w:w="794" w:type="dxa"/>
          </w:tcPr>
          <w:p w14:paraId="12424C06" w14:textId="77777777" w:rsidR="00034CD8" w:rsidRDefault="00034CD8">
            <w:pPr>
              <w:cnfStyle w:val="000000000000" w:firstRow="0" w:lastRow="0" w:firstColumn="0" w:lastColumn="0" w:oddVBand="0" w:evenVBand="0" w:oddHBand="0" w:evenHBand="0" w:firstRowFirstColumn="0" w:firstRowLastColumn="0" w:lastRowFirstColumn="0" w:lastRowLastColumn="0"/>
            </w:pPr>
            <w:r>
              <w:t>71 039</w:t>
            </w:r>
          </w:p>
        </w:tc>
      </w:tr>
      <w:tr w:rsidR="00034CD8" w14:paraId="5EEB438E"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FF63FB3" w14:textId="77777777" w:rsidR="00034CD8" w:rsidRDefault="00034CD8">
            <w:r>
              <w:t>Other liabilities</w:t>
            </w:r>
          </w:p>
        </w:tc>
        <w:tc>
          <w:tcPr>
            <w:tcW w:w="794" w:type="dxa"/>
            <w:tcBorders>
              <w:bottom w:val="single" w:sz="6" w:space="0" w:color="auto"/>
            </w:tcBorders>
          </w:tcPr>
          <w:p w14:paraId="54F6B5C7" w14:textId="77777777" w:rsidR="00034CD8" w:rsidRDefault="00034CD8">
            <w:pPr>
              <w:cnfStyle w:val="000000000000" w:firstRow="0" w:lastRow="0" w:firstColumn="0" w:lastColumn="0" w:oddVBand="0" w:evenVBand="0" w:oddHBand="0" w:evenHBand="0" w:firstRowFirstColumn="0" w:firstRowLastColumn="0" w:lastRowFirstColumn="0" w:lastRowLastColumn="0"/>
            </w:pPr>
            <w:r>
              <w:t>1 386</w:t>
            </w:r>
          </w:p>
        </w:tc>
        <w:tc>
          <w:tcPr>
            <w:tcW w:w="794" w:type="dxa"/>
            <w:tcBorders>
              <w:bottom w:val="single" w:sz="6" w:space="0" w:color="auto"/>
            </w:tcBorders>
          </w:tcPr>
          <w:p w14:paraId="17A887F6" w14:textId="77777777" w:rsidR="00034CD8" w:rsidRDefault="00034CD8">
            <w:pPr>
              <w:cnfStyle w:val="000000000000" w:firstRow="0" w:lastRow="0" w:firstColumn="0" w:lastColumn="0" w:oddVBand="0" w:evenVBand="0" w:oddHBand="0" w:evenHBand="0" w:firstRowFirstColumn="0" w:firstRowLastColumn="0" w:lastRowFirstColumn="0" w:lastRowLastColumn="0"/>
            </w:pPr>
            <w:r>
              <w:t>1 458</w:t>
            </w:r>
          </w:p>
        </w:tc>
        <w:tc>
          <w:tcPr>
            <w:tcW w:w="794" w:type="dxa"/>
            <w:tcBorders>
              <w:bottom w:val="single" w:sz="6" w:space="0" w:color="auto"/>
            </w:tcBorders>
          </w:tcPr>
          <w:p w14:paraId="377494BA" w14:textId="77777777" w:rsidR="00034CD8" w:rsidRDefault="00034CD8">
            <w:pPr>
              <w:cnfStyle w:val="000000000000" w:firstRow="0" w:lastRow="0" w:firstColumn="0" w:lastColumn="0" w:oddVBand="0" w:evenVBand="0" w:oddHBand="0" w:evenHBand="0" w:firstRowFirstColumn="0" w:firstRowLastColumn="0" w:lastRowFirstColumn="0" w:lastRowLastColumn="0"/>
            </w:pPr>
            <w:r>
              <w:t>1 421</w:t>
            </w:r>
          </w:p>
        </w:tc>
        <w:tc>
          <w:tcPr>
            <w:tcW w:w="794" w:type="dxa"/>
            <w:tcBorders>
              <w:bottom w:val="single" w:sz="6" w:space="0" w:color="auto"/>
            </w:tcBorders>
          </w:tcPr>
          <w:p w14:paraId="0E7A6B6E" w14:textId="77777777" w:rsidR="00034CD8" w:rsidRDefault="00034CD8">
            <w:pPr>
              <w:cnfStyle w:val="000000000000" w:firstRow="0" w:lastRow="0" w:firstColumn="0" w:lastColumn="0" w:oddVBand="0" w:evenVBand="0" w:oddHBand="0" w:evenHBand="0" w:firstRowFirstColumn="0" w:firstRowLastColumn="0" w:lastRowFirstColumn="0" w:lastRowLastColumn="0"/>
            </w:pPr>
            <w:r>
              <w:t>1 390</w:t>
            </w:r>
          </w:p>
        </w:tc>
        <w:tc>
          <w:tcPr>
            <w:tcW w:w="794" w:type="dxa"/>
            <w:tcBorders>
              <w:bottom w:val="single" w:sz="6" w:space="0" w:color="auto"/>
            </w:tcBorders>
          </w:tcPr>
          <w:p w14:paraId="097815DC" w14:textId="77777777" w:rsidR="00034CD8" w:rsidRDefault="00034CD8">
            <w:pPr>
              <w:cnfStyle w:val="000000000000" w:firstRow="0" w:lastRow="0" w:firstColumn="0" w:lastColumn="0" w:oddVBand="0" w:evenVBand="0" w:oddHBand="0" w:evenHBand="0" w:firstRowFirstColumn="0" w:firstRowLastColumn="0" w:lastRowFirstColumn="0" w:lastRowLastColumn="0"/>
            </w:pPr>
            <w:r>
              <w:t>1 365</w:t>
            </w:r>
          </w:p>
        </w:tc>
      </w:tr>
      <w:tr w:rsidR="00034CD8" w14:paraId="241B651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28B85FE" w14:textId="77777777" w:rsidR="00034CD8" w:rsidRDefault="00034CD8">
            <w:r>
              <w:rPr>
                <w:b/>
              </w:rPr>
              <w:t>Total liabilities</w:t>
            </w:r>
          </w:p>
        </w:tc>
        <w:tc>
          <w:tcPr>
            <w:tcW w:w="794" w:type="dxa"/>
            <w:tcBorders>
              <w:top w:val="single" w:sz="6" w:space="0" w:color="auto"/>
              <w:bottom w:val="single" w:sz="6" w:space="0" w:color="auto"/>
            </w:tcBorders>
          </w:tcPr>
          <w:p w14:paraId="3DA007D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273 430</w:t>
            </w:r>
          </w:p>
        </w:tc>
        <w:tc>
          <w:tcPr>
            <w:tcW w:w="794" w:type="dxa"/>
            <w:tcBorders>
              <w:top w:val="single" w:sz="6" w:space="0" w:color="auto"/>
              <w:bottom w:val="single" w:sz="6" w:space="0" w:color="auto"/>
            </w:tcBorders>
          </w:tcPr>
          <w:p w14:paraId="3F5A71A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275 680</w:t>
            </w:r>
          </w:p>
        </w:tc>
        <w:tc>
          <w:tcPr>
            <w:tcW w:w="794" w:type="dxa"/>
            <w:tcBorders>
              <w:top w:val="single" w:sz="6" w:space="0" w:color="auto"/>
              <w:bottom w:val="single" w:sz="6" w:space="0" w:color="auto"/>
            </w:tcBorders>
          </w:tcPr>
          <w:p w14:paraId="0BC7897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296 303</w:t>
            </w:r>
          </w:p>
        </w:tc>
        <w:tc>
          <w:tcPr>
            <w:tcW w:w="794" w:type="dxa"/>
            <w:tcBorders>
              <w:top w:val="single" w:sz="6" w:space="0" w:color="auto"/>
              <w:bottom w:val="single" w:sz="6" w:space="0" w:color="auto"/>
            </w:tcBorders>
          </w:tcPr>
          <w:p w14:paraId="00F038C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315 178</w:t>
            </w:r>
          </w:p>
        </w:tc>
        <w:tc>
          <w:tcPr>
            <w:tcW w:w="794" w:type="dxa"/>
            <w:tcBorders>
              <w:top w:val="single" w:sz="6" w:space="0" w:color="auto"/>
              <w:bottom w:val="single" w:sz="6" w:space="0" w:color="auto"/>
            </w:tcBorders>
          </w:tcPr>
          <w:p w14:paraId="1ABEC86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335 877</w:t>
            </w:r>
          </w:p>
        </w:tc>
      </w:tr>
      <w:tr w:rsidR="00034CD8" w14:paraId="7085445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A024636" w14:textId="77777777" w:rsidR="00034CD8" w:rsidRDefault="00034CD8">
            <w:r>
              <w:rPr>
                <w:b/>
              </w:rPr>
              <w:t>Net assets</w:t>
            </w:r>
            <w:r>
              <w:rPr>
                <w:b/>
                <w:vertAlign w:val="superscript"/>
              </w:rPr>
              <w:t xml:space="preserve"> (d)</w:t>
            </w:r>
          </w:p>
        </w:tc>
        <w:tc>
          <w:tcPr>
            <w:tcW w:w="794" w:type="dxa"/>
            <w:tcBorders>
              <w:top w:val="single" w:sz="6" w:space="0" w:color="auto"/>
              <w:bottom w:val="single" w:sz="12" w:space="0" w:color="auto"/>
            </w:tcBorders>
          </w:tcPr>
          <w:p w14:paraId="544C6AC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8 382</w:t>
            </w:r>
          </w:p>
        </w:tc>
        <w:tc>
          <w:tcPr>
            <w:tcW w:w="794" w:type="dxa"/>
            <w:tcBorders>
              <w:top w:val="single" w:sz="6" w:space="0" w:color="auto"/>
              <w:bottom w:val="single" w:sz="12" w:space="0" w:color="auto"/>
            </w:tcBorders>
          </w:tcPr>
          <w:p w14:paraId="12AA59A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10 470</w:t>
            </w:r>
          </w:p>
        </w:tc>
        <w:tc>
          <w:tcPr>
            <w:tcW w:w="794" w:type="dxa"/>
            <w:tcBorders>
              <w:top w:val="single" w:sz="6" w:space="0" w:color="auto"/>
              <w:bottom w:val="single" w:sz="12" w:space="0" w:color="auto"/>
            </w:tcBorders>
          </w:tcPr>
          <w:p w14:paraId="2C3CFB1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10 112</w:t>
            </w:r>
          </w:p>
        </w:tc>
        <w:tc>
          <w:tcPr>
            <w:tcW w:w="794" w:type="dxa"/>
            <w:tcBorders>
              <w:top w:val="single" w:sz="6" w:space="0" w:color="auto"/>
              <w:bottom w:val="single" w:sz="12" w:space="0" w:color="auto"/>
            </w:tcBorders>
          </w:tcPr>
          <w:p w14:paraId="3A7A2C8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10 475</w:t>
            </w:r>
          </w:p>
        </w:tc>
        <w:tc>
          <w:tcPr>
            <w:tcW w:w="794" w:type="dxa"/>
            <w:tcBorders>
              <w:top w:val="single" w:sz="6" w:space="0" w:color="auto"/>
              <w:bottom w:val="single" w:sz="12" w:space="0" w:color="auto"/>
            </w:tcBorders>
          </w:tcPr>
          <w:p w14:paraId="7C0BECB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9 659</w:t>
            </w:r>
          </w:p>
        </w:tc>
      </w:tr>
      <w:tr w:rsidR="00034CD8" w14:paraId="04E9084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39B4386" w14:textId="77777777" w:rsidR="00034CD8" w:rsidRDefault="00034CD8">
            <w:r>
              <w:rPr>
                <w:b/>
              </w:rPr>
              <w:t>Equity</w:t>
            </w:r>
          </w:p>
        </w:tc>
        <w:tc>
          <w:tcPr>
            <w:tcW w:w="794" w:type="dxa"/>
            <w:tcBorders>
              <w:top w:val="single" w:sz="6" w:space="0" w:color="auto"/>
            </w:tcBorders>
          </w:tcPr>
          <w:p w14:paraId="367A530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DCF39B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1E5C79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27E3B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05701B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7FD04F3A" w14:textId="77777777">
        <w:tc>
          <w:tcPr>
            <w:cnfStyle w:val="001000000000" w:firstRow="0" w:lastRow="0" w:firstColumn="1" w:lastColumn="0" w:oddVBand="0" w:evenVBand="0" w:oddHBand="0" w:evenHBand="0" w:firstRowFirstColumn="0" w:firstRowLastColumn="0" w:lastRowFirstColumn="0" w:lastRowLastColumn="0"/>
            <w:tcW w:w="3740" w:type="dxa"/>
          </w:tcPr>
          <w:p w14:paraId="7AEFFE08" w14:textId="77777777" w:rsidR="00034CD8" w:rsidRDefault="00034CD8">
            <w:r>
              <w:t>Accumulated surplus/(deficit)</w:t>
            </w:r>
          </w:p>
        </w:tc>
        <w:tc>
          <w:tcPr>
            <w:tcW w:w="794" w:type="dxa"/>
          </w:tcPr>
          <w:p w14:paraId="63F18279" w14:textId="77777777" w:rsidR="00034CD8" w:rsidRDefault="00034CD8">
            <w:pPr>
              <w:cnfStyle w:val="000000000000" w:firstRow="0" w:lastRow="0" w:firstColumn="0" w:lastColumn="0" w:oddVBand="0" w:evenVBand="0" w:oddHBand="0" w:evenHBand="0" w:firstRowFirstColumn="0" w:firstRowLastColumn="0" w:lastRowFirstColumn="0" w:lastRowLastColumn="0"/>
            </w:pPr>
            <w:r>
              <w:t>8 203</w:t>
            </w:r>
          </w:p>
        </w:tc>
        <w:tc>
          <w:tcPr>
            <w:tcW w:w="794" w:type="dxa"/>
          </w:tcPr>
          <w:p w14:paraId="432748AE" w14:textId="77777777" w:rsidR="00034CD8" w:rsidRDefault="00034CD8">
            <w:pPr>
              <w:cnfStyle w:val="000000000000" w:firstRow="0" w:lastRow="0" w:firstColumn="0" w:lastColumn="0" w:oddVBand="0" w:evenVBand="0" w:oddHBand="0" w:evenHBand="0" w:firstRowFirstColumn="0" w:firstRowLastColumn="0" w:lastRowFirstColumn="0" w:lastRowLastColumn="0"/>
            </w:pPr>
            <w:r>
              <w:t>9 703</w:t>
            </w:r>
          </w:p>
        </w:tc>
        <w:tc>
          <w:tcPr>
            <w:tcW w:w="794" w:type="dxa"/>
          </w:tcPr>
          <w:p w14:paraId="551C0431" w14:textId="77777777" w:rsidR="00034CD8" w:rsidRDefault="00034CD8">
            <w:pPr>
              <w:cnfStyle w:val="000000000000" w:firstRow="0" w:lastRow="0" w:firstColumn="0" w:lastColumn="0" w:oddVBand="0" w:evenVBand="0" w:oddHBand="0" w:evenHBand="0" w:firstRowFirstColumn="0" w:firstRowLastColumn="0" w:lastRowFirstColumn="0" w:lastRowLastColumn="0"/>
            </w:pPr>
            <w:r>
              <w:t>9 287</w:t>
            </w:r>
          </w:p>
        </w:tc>
        <w:tc>
          <w:tcPr>
            <w:tcW w:w="794" w:type="dxa"/>
          </w:tcPr>
          <w:p w14:paraId="2ED9A27F" w14:textId="77777777" w:rsidR="00034CD8" w:rsidRDefault="00034CD8">
            <w:pPr>
              <w:cnfStyle w:val="000000000000" w:firstRow="0" w:lastRow="0" w:firstColumn="0" w:lastColumn="0" w:oddVBand="0" w:evenVBand="0" w:oddHBand="0" w:evenHBand="0" w:firstRowFirstColumn="0" w:firstRowLastColumn="0" w:lastRowFirstColumn="0" w:lastRowLastColumn="0"/>
            </w:pPr>
            <w:r>
              <w:t>9 599</w:t>
            </w:r>
          </w:p>
        </w:tc>
        <w:tc>
          <w:tcPr>
            <w:tcW w:w="794" w:type="dxa"/>
          </w:tcPr>
          <w:p w14:paraId="6E3B9BAE" w14:textId="77777777" w:rsidR="00034CD8" w:rsidRDefault="00034CD8">
            <w:pPr>
              <w:cnfStyle w:val="000000000000" w:firstRow="0" w:lastRow="0" w:firstColumn="0" w:lastColumn="0" w:oddVBand="0" w:evenVBand="0" w:oddHBand="0" w:evenHBand="0" w:firstRowFirstColumn="0" w:firstRowLastColumn="0" w:lastRowFirstColumn="0" w:lastRowLastColumn="0"/>
            </w:pPr>
            <w:r>
              <w:t>8 730</w:t>
            </w:r>
          </w:p>
        </w:tc>
      </w:tr>
      <w:tr w:rsidR="00034CD8" w14:paraId="0DD5E438"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57C6F5C" w14:textId="77777777" w:rsidR="00034CD8" w:rsidRDefault="00034CD8">
            <w:r>
              <w:t>Reserves</w:t>
            </w:r>
          </w:p>
        </w:tc>
        <w:tc>
          <w:tcPr>
            <w:tcW w:w="794" w:type="dxa"/>
            <w:tcBorders>
              <w:bottom w:val="single" w:sz="6" w:space="0" w:color="auto"/>
            </w:tcBorders>
          </w:tcPr>
          <w:p w14:paraId="41C91009" w14:textId="77777777" w:rsidR="00034CD8" w:rsidRDefault="00034CD8">
            <w:pPr>
              <w:cnfStyle w:val="000000000000" w:firstRow="0" w:lastRow="0" w:firstColumn="0" w:lastColumn="0" w:oddVBand="0" w:evenVBand="0" w:oddHBand="0" w:evenHBand="0" w:firstRowFirstColumn="0" w:firstRowLastColumn="0" w:lastRowFirstColumn="0" w:lastRowLastColumn="0"/>
            </w:pPr>
            <w:r>
              <w:t>179</w:t>
            </w:r>
          </w:p>
        </w:tc>
        <w:tc>
          <w:tcPr>
            <w:tcW w:w="794" w:type="dxa"/>
            <w:tcBorders>
              <w:bottom w:val="single" w:sz="6" w:space="0" w:color="auto"/>
            </w:tcBorders>
          </w:tcPr>
          <w:p w14:paraId="59790D99" w14:textId="77777777" w:rsidR="00034CD8" w:rsidRDefault="00034CD8">
            <w:pPr>
              <w:cnfStyle w:val="000000000000" w:firstRow="0" w:lastRow="0" w:firstColumn="0" w:lastColumn="0" w:oddVBand="0" w:evenVBand="0" w:oddHBand="0" w:evenHBand="0" w:firstRowFirstColumn="0" w:firstRowLastColumn="0" w:lastRowFirstColumn="0" w:lastRowLastColumn="0"/>
            </w:pPr>
            <w:r>
              <w:t>767</w:t>
            </w:r>
          </w:p>
        </w:tc>
        <w:tc>
          <w:tcPr>
            <w:tcW w:w="794" w:type="dxa"/>
            <w:tcBorders>
              <w:bottom w:val="single" w:sz="6" w:space="0" w:color="auto"/>
            </w:tcBorders>
          </w:tcPr>
          <w:p w14:paraId="140B88BE" w14:textId="77777777" w:rsidR="00034CD8" w:rsidRDefault="00034CD8">
            <w:pPr>
              <w:cnfStyle w:val="000000000000" w:firstRow="0" w:lastRow="0" w:firstColumn="0" w:lastColumn="0" w:oddVBand="0" w:evenVBand="0" w:oddHBand="0" w:evenHBand="0" w:firstRowFirstColumn="0" w:firstRowLastColumn="0" w:lastRowFirstColumn="0" w:lastRowLastColumn="0"/>
            </w:pPr>
            <w:r>
              <w:t>825</w:t>
            </w:r>
          </w:p>
        </w:tc>
        <w:tc>
          <w:tcPr>
            <w:tcW w:w="794" w:type="dxa"/>
            <w:tcBorders>
              <w:bottom w:val="single" w:sz="6" w:space="0" w:color="auto"/>
            </w:tcBorders>
          </w:tcPr>
          <w:p w14:paraId="1989928E" w14:textId="77777777" w:rsidR="00034CD8" w:rsidRDefault="00034CD8">
            <w:pPr>
              <w:cnfStyle w:val="000000000000" w:firstRow="0" w:lastRow="0" w:firstColumn="0" w:lastColumn="0" w:oddVBand="0" w:evenVBand="0" w:oddHBand="0" w:evenHBand="0" w:firstRowFirstColumn="0" w:firstRowLastColumn="0" w:lastRowFirstColumn="0" w:lastRowLastColumn="0"/>
            </w:pPr>
            <w:r>
              <w:t>875</w:t>
            </w:r>
          </w:p>
        </w:tc>
        <w:tc>
          <w:tcPr>
            <w:tcW w:w="794" w:type="dxa"/>
            <w:tcBorders>
              <w:bottom w:val="single" w:sz="6" w:space="0" w:color="auto"/>
            </w:tcBorders>
          </w:tcPr>
          <w:p w14:paraId="4DC80789" w14:textId="77777777" w:rsidR="00034CD8" w:rsidRDefault="00034CD8">
            <w:pPr>
              <w:cnfStyle w:val="000000000000" w:firstRow="0" w:lastRow="0" w:firstColumn="0" w:lastColumn="0" w:oddVBand="0" w:evenVBand="0" w:oddHBand="0" w:evenHBand="0" w:firstRowFirstColumn="0" w:firstRowLastColumn="0" w:lastRowFirstColumn="0" w:lastRowLastColumn="0"/>
            </w:pPr>
            <w:r>
              <w:t>929</w:t>
            </w:r>
          </w:p>
        </w:tc>
      </w:tr>
      <w:tr w:rsidR="00034CD8" w14:paraId="73A512D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1A0FCD4" w14:textId="77777777" w:rsidR="00034CD8" w:rsidRDefault="00034CD8">
            <w:r>
              <w:rPr>
                <w:b/>
              </w:rPr>
              <w:t>Net worth</w:t>
            </w:r>
            <w:r>
              <w:rPr>
                <w:b/>
                <w:vertAlign w:val="superscript"/>
              </w:rPr>
              <w:t xml:space="preserve"> (d)</w:t>
            </w:r>
          </w:p>
        </w:tc>
        <w:tc>
          <w:tcPr>
            <w:tcW w:w="794" w:type="dxa"/>
            <w:tcBorders>
              <w:top w:val="single" w:sz="6" w:space="0" w:color="auto"/>
              <w:bottom w:val="single" w:sz="12" w:space="0" w:color="auto"/>
            </w:tcBorders>
          </w:tcPr>
          <w:p w14:paraId="78102B9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8 382</w:t>
            </w:r>
          </w:p>
        </w:tc>
        <w:tc>
          <w:tcPr>
            <w:tcW w:w="794" w:type="dxa"/>
            <w:tcBorders>
              <w:top w:val="single" w:sz="6" w:space="0" w:color="auto"/>
              <w:bottom w:val="single" w:sz="12" w:space="0" w:color="auto"/>
            </w:tcBorders>
          </w:tcPr>
          <w:p w14:paraId="1F65A3F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10 470</w:t>
            </w:r>
          </w:p>
        </w:tc>
        <w:tc>
          <w:tcPr>
            <w:tcW w:w="794" w:type="dxa"/>
            <w:tcBorders>
              <w:top w:val="single" w:sz="6" w:space="0" w:color="auto"/>
              <w:bottom w:val="single" w:sz="12" w:space="0" w:color="auto"/>
            </w:tcBorders>
          </w:tcPr>
          <w:p w14:paraId="194F04B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10 112</w:t>
            </w:r>
          </w:p>
        </w:tc>
        <w:tc>
          <w:tcPr>
            <w:tcW w:w="794" w:type="dxa"/>
            <w:tcBorders>
              <w:top w:val="single" w:sz="6" w:space="0" w:color="auto"/>
              <w:bottom w:val="single" w:sz="12" w:space="0" w:color="auto"/>
            </w:tcBorders>
          </w:tcPr>
          <w:p w14:paraId="07754BE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10 475</w:t>
            </w:r>
          </w:p>
        </w:tc>
        <w:tc>
          <w:tcPr>
            <w:tcW w:w="794" w:type="dxa"/>
            <w:tcBorders>
              <w:top w:val="single" w:sz="6" w:space="0" w:color="auto"/>
              <w:bottom w:val="single" w:sz="12" w:space="0" w:color="auto"/>
            </w:tcBorders>
          </w:tcPr>
          <w:p w14:paraId="39EDD22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9 659</w:t>
            </w:r>
          </w:p>
        </w:tc>
      </w:tr>
      <w:tr w:rsidR="00034CD8" w14:paraId="01B07B2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ECFA92E" w14:textId="77777777" w:rsidR="00034CD8" w:rsidRDefault="00034CD8"/>
        </w:tc>
        <w:tc>
          <w:tcPr>
            <w:tcW w:w="794" w:type="dxa"/>
            <w:tcBorders>
              <w:top w:val="single" w:sz="6" w:space="0" w:color="auto"/>
            </w:tcBorders>
          </w:tcPr>
          <w:p w14:paraId="1F9A07A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3255A00"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AFAB040"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E4889F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FE2FA7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3E71597C" w14:textId="77777777">
        <w:tc>
          <w:tcPr>
            <w:cnfStyle w:val="001000000000" w:firstRow="0" w:lastRow="0" w:firstColumn="1" w:lastColumn="0" w:oddVBand="0" w:evenVBand="0" w:oddHBand="0" w:evenHBand="0" w:firstRowFirstColumn="0" w:firstRowLastColumn="0" w:lastRowFirstColumn="0" w:lastRowLastColumn="0"/>
            <w:tcW w:w="3740" w:type="dxa"/>
          </w:tcPr>
          <w:p w14:paraId="6A727185" w14:textId="77777777" w:rsidR="00034CD8" w:rsidRDefault="00034CD8">
            <w:r>
              <w:rPr>
                <w:b/>
              </w:rPr>
              <w:t>FISCAL AGGREGATES</w:t>
            </w:r>
          </w:p>
        </w:tc>
        <w:tc>
          <w:tcPr>
            <w:tcW w:w="794" w:type="dxa"/>
          </w:tcPr>
          <w:p w14:paraId="4379E50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3654ACC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69759A6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FB10CC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644F4D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79DA3D25" w14:textId="77777777">
        <w:tc>
          <w:tcPr>
            <w:cnfStyle w:val="001000000000" w:firstRow="0" w:lastRow="0" w:firstColumn="1" w:lastColumn="0" w:oddVBand="0" w:evenVBand="0" w:oddHBand="0" w:evenHBand="0" w:firstRowFirstColumn="0" w:firstRowLastColumn="0" w:lastRowFirstColumn="0" w:lastRowLastColumn="0"/>
            <w:tcW w:w="3740" w:type="dxa"/>
          </w:tcPr>
          <w:p w14:paraId="1D82B62D" w14:textId="77777777" w:rsidR="00034CD8" w:rsidRDefault="00034CD8">
            <w:r>
              <w:t>Net financial worth</w:t>
            </w:r>
          </w:p>
        </w:tc>
        <w:tc>
          <w:tcPr>
            <w:tcW w:w="794" w:type="dxa"/>
          </w:tcPr>
          <w:p w14:paraId="3A93A4CE" w14:textId="77777777" w:rsidR="00034CD8" w:rsidRDefault="00034CD8">
            <w:pPr>
              <w:cnfStyle w:val="000000000000" w:firstRow="0" w:lastRow="0" w:firstColumn="0" w:lastColumn="0" w:oddVBand="0" w:evenVBand="0" w:oddHBand="0" w:evenHBand="0" w:firstRowFirstColumn="0" w:firstRowLastColumn="0" w:lastRowFirstColumn="0" w:lastRowLastColumn="0"/>
            </w:pPr>
            <w:r>
              <w:t>5 180</w:t>
            </w:r>
          </w:p>
        </w:tc>
        <w:tc>
          <w:tcPr>
            <w:tcW w:w="794" w:type="dxa"/>
          </w:tcPr>
          <w:p w14:paraId="4D263F1D" w14:textId="77777777" w:rsidR="00034CD8" w:rsidRDefault="00034CD8">
            <w:pPr>
              <w:cnfStyle w:val="000000000000" w:firstRow="0" w:lastRow="0" w:firstColumn="0" w:lastColumn="0" w:oddVBand="0" w:evenVBand="0" w:oddHBand="0" w:evenHBand="0" w:firstRowFirstColumn="0" w:firstRowLastColumn="0" w:lastRowFirstColumn="0" w:lastRowLastColumn="0"/>
            </w:pPr>
            <w:r>
              <w:t>7 473</w:t>
            </w:r>
          </w:p>
        </w:tc>
        <w:tc>
          <w:tcPr>
            <w:tcW w:w="794" w:type="dxa"/>
          </w:tcPr>
          <w:p w14:paraId="4F5011ED" w14:textId="77777777" w:rsidR="00034CD8" w:rsidRDefault="00034CD8">
            <w:pPr>
              <w:cnfStyle w:val="000000000000" w:firstRow="0" w:lastRow="0" w:firstColumn="0" w:lastColumn="0" w:oddVBand="0" w:evenVBand="0" w:oddHBand="0" w:evenHBand="0" w:firstRowFirstColumn="0" w:firstRowLastColumn="0" w:lastRowFirstColumn="0" w:lastRowLastColumn="0"/>
            </w:pPr>
            <w:r>
              <w:t>7 188</w:t>
            </w:r>
          </w:p>
        </w:tc>
        <w:tc>
          <w:tcPr>
            <w:tcW w:w="794" w:type="dxa"/>
          </w:tcPr>
          <w:p w14:paraId="4DCC9B7F" w14:textId="77777777" w:rsidR="00034CD8" w:rsidRDefault="00034CD8">
            <w:pPr>
              <w:cnfStyle w:val="000000000000" w:firstRow="0" w:lastRow="0" w:firstColumn="0" w:lastColumn="0" w:oddVBand="0" w:evenVBand="0" w:oddHBand="0" w:evenHBand="0" w:firstRowFirstColumn="0" w:firstRowLastColumn="0" w:lastRowFirstColumn="0" w:lastRowLastColumn="0"/>
            </w:pPr>
            <w:r>
              <w:t>7 712</w:t>
            </w:r>
          </w:p>
        </w:tc>
        <w:tc>
          <w:tcPr>
            <w:tcW w:w="794" w:type="dxa"/>
          </w:tcPr>
          <w:p w14:paraId="3D762E47" w14:textId="77777777" w:rsidR="00034CD8" w:rsidRDefault="00034CD8">
            <w:pPr>
              <w:cnfStyle w:val="000000000000" w:firstRow="0" w:lastRow="0" w:firstColumn="0" w:lastColumn="0" w:oddVBand="0" w:evenVBand="0" w:oddHBand="0" w:evenHBand="0" w:firstRowFirstColumn="0" w:firstRowLastColumn="0" w:lastRowFirstColumn="0" w:lastRowLastColumn="0"/>
            </w:pPr>
            <w:r>
              <w:t>7 068</w:t>
            </w:r>
          </w:p>
        </w:tc>
      </w:tr>
      <w:tr w:rsidR="00034CD8" w14:paraId="6538DDB9" w14:textId="77777777">
        <w:tc>
          <w:tcPr>
            <w:cnfStyle w:val="001000000000" w:firstRow="0" w:lastRow="0" w:firstColumn="1" w:lastColumn="0" w:oddVBand="0" w:evenVBand="0" w:oddHBand="0" w:evenHBand="0" w:firstRowFirstColumn="0" w:firstRowLastColumn="0" w:lastRowFirstColumn="0" w:lastRowLastColumn="0"/>
            <w:tcW w:w="3740" w:type="dxa"/>
          </w:tcPr>
          <w:p w14:paraId="4468AF19" w14:textId="77777777" w:rsidR="00034CD8" w:rsidRDefault="00034CD8">
            <w:r>
              <w:t>Net financial liabilities</w:t>
            </w:r>
          </w:p>
        </w:tc>
        <w:tc>
          <w:tcPr>
            <w:tcW w:w="794" w:type="dxa"/>
          </w:tcPr>
          <w:p w14:paraId="7F123941" w14:textId="77777777" w:rsidR="00034CD8" w:rsidRDefault="00034CD8">
            <w:pPr>
              <w:cnfStyle w:val="000000000000" w:firstRow="0" w:lastRow="0" w:firstColumn="0" w:lastColumn="0" w:oddVBand="0" w:evenVBand="0" w:oddHBand="0" w:evenHBand="0" w:firstRowFirstColumn="0" w:firstRowLastColumn="0" w:lastRowFirstColumn="0" w:lastRowLastColumn="0"/>
            </w:pPr>
            <w:r>
              <w:t>(5 180)</w:t>
            </w:r>
          </w:p>
        </w:tc>
        <w:tc>
          <w:tcPr>
            <w:tcW w:w="794" w:type="dxa"/>
          </w:tcPr>
          <w:p w14:paraId="792B7762" w14:textId="77777777" w:rsidR="00034CD8" w:rsidRDefault="00034CD8">
            <w:pPr>
              <w:cnfStyle w:val="000000000000" w:firstRow="0" w:lastRow="0" w:firstColumn="0" w:lastColumn="0" w:oddVBand="0" w:evenVBand="0" w:oddHBand="0" w:evenHBand="0" w:firstRowFirstColumn="0" w:firstRowLastColumn="0" w:lastRowFirstColumn="0" w:lastRowLastColumn="0"/>
            </w:pPr>
            <w:r>
              <w:t>(7 473)</w:t>
            </w:r>
          </w:p>
        </w:tc>
        <w:tc>
          <w:tcPr>
            <w:tcW w:w="794" w:type="dxa"/>
          </w:tcPr>
          <w:p w14:paraId="138FE5B6" w14:textId="77777777" w:rsidR="00034CD8" w:rsidRDefault="00034CD8">
            <w:pPr>
              <w:cnfStyle w:val="000000000000" w:firstRow="0" w:lastRow="0" w:firstColumn="0" w:lastColumn="0" w:oddVBand="0" w:evenVBand="0" w:oddHBand="0" w:evenHBand="0" w:firstRowFirstColumn="0" w:firstRowLastColumn="0" w:lastRowFirstColumn="0" w:lastRowLastColumn="0"/>
            </w:pPr>
            <w:r>
              <w:t>(7 188)</w:t>
            </w:r>
          </w:p>
        </w:tc>
        <w:tc>
          <w:tcPr>
            <w:tcW w:w="794" w:type="dxa"/>
          </w:tcPr>
          <w:p w14:paraId="126C3B61" w14:textId="77777777" w:rsidR="00034CD8" w:rsidRDefault="00034CD8">
            <w:pPr>
              <w:cnfStyle w:val="000000000000" w:firstRow="0" w:lastRow="0" w:firstColumn="0" w:lastColumn="0" w:oddVBand="0" w:evenVBand="0" w:oddHBand="0" w:evenHBand="0" w:firstRowFirstColumn="0" w:firstRowLastColumn="0" w:lastRowFirstColumn="0" w:lastRowLastColumn="0"/>
            </w:pPr>
            <w:r>
              <w:t>(7 712)</w:t>
            </w:r>
          </w:p>
        </w:tc>
        <w:tc>
          <w:tcPr>
            <w:tcW w:w="794" w:type="dxa"/>
          </w:tcPr>
          <w:p w14:paraId="5D2EBDEC" w14:textId="77777777" w:rsidR="00034CD8" w:rsidRDefault="00034CD8">
            <w:pPr>
              <w:cnfStyle w:val="000000000000" w:firstRow="0" w:lastRow="0" w:firstColumn="0" w:lastColumn="0" w:oddVBand="0" w:evenVBand="0" w:oddHBand="0" w:evenHBand="0" w:firstRowFirstColumn="0" w:firstRowLastColumn="0" w:lastRowFirstColumn="0" w:lastRowLastColumn="0"/>
            </w:pPr>
            <w:r>
              <w:t>(7 068)</w:t>
            </w:r>
          </w:p>
        </w:tc>
      </w:tr>
      <w:tr w:rsidR="00034CD8" w14:paraId="65144B62"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519EFDFD" w14:textId="77777777" w:rsidR="00034CD8" w:rsidRDefault="00034CD8">
            <w:r>
              <w:t>Net debt</w:t>
            </w:r>
          </w:p>
        </w:tc>
        <w:tc>
          <w:tcPr>
            <w:tcW w:w="794" w:type="dxa"/>
            <w:tcBorders>
              <w:bottom w:val="single" w:sz="12" w:space="0" w:color="auto"/>
            </w:tcBorders>
          </w:tcPr>
          <w:p w14:paraId="5B82AF72" w14:textId="77777777" w:rsidR="00034CD8" w:rsidRDefault="00034CD8">
            <w:pPr>
              <w:cnfStyle w:val="000000000000" w:firstRow="0" w:lastRow="0" w:firstColumn="0" w:lastColumn="0" w:oddVBand="0" w:evenVBand="0" w:oddHBand="0" w:evenHBand="0" w:firstRowFirstColumn="0" w:firstRowLastColumn="0" w:lastRowFirstColumn="0" w:lastRowLastColumn="0"/>
            </w:pPr>
            <w:r>
              <w:t>(62 998)</w:t>
            </w:r>
          </w:p>
        </w:tc>
        <w:tc>
          <w:tcPr>
            <w:tcW w:w="794" w:type="dxa"/>
            <w:tcBorders>
              <w:bottom w:val="single" w:sz="12" w:space="0" w:color="auto"/>
            </w:tcBorders>
          </w:tcPr>
          <w:p w14:paraId="3F918EC4" w14:textId="77777777" w:rsidR="00034CD8" w:rsidRDefault="00034CD8">
            <w:pPr>
              <w:cnfStyle w:val="000000000000" w:firstRow="0" w:lastRow="0" w:firstColumn="0" w:lastColumn="0" w:oddVBand="0" w:evenVBand="0" w:oddHBand="0" w:evenHBand="0" w:firstRowFirstColumn="0" w:firstRowLastColumn="0" w:lastRowFirstColumn="0" w:lastRowLastColumn="0"/>
            </w:pPr>
            <w:r>
              <w:t>(65 271)</w:t>
            </w:r>
          </w:p>
        </w:tc>
        <w:tc>
          <w:tcPr>
            <w:tcW w:w="794" w:type="dxa"/>
            <w:tcBorders>
              <w:bottom w:val="single" w:sz="12" w:space="0" w:color="auto"/>
            </w:tcBorders>
          </w:tcPr>
          <w:p w14:paraId="4E1ED3B0" w14:textId="77777777" w:rsidR="00034CD8" w:rsidRDefault="00034CD8">
            <w:pPr>
              <w:cnfStyle w:val="000000000000" w:firstRow="0" w:lastRow="0" w:firstColumn="0" w:lastColumn="0" w:oddVBand="0" w:evenVBand="0" w:oddHBand="0" w:evenHBand="0" w:firstRowFirstColumn="0" w:firstRowLastColumn="0" w:lastRowFirstColumn="0" w:lastRowLastColumn="0"/>
            </w:pPr>
            <w:r>
              <w:t>(69 188)</w:t>
            </w:r>
          </w:p>
        </w:tc>
        <w:tc>
          <w:tcPr>
            <w:tcW w:w="794" w:type="dxa"/>
            <w:tcBorders>
              <w:bottom w:val="single" w:sz="12" w:space="0" w:color="auto"/>
            </w:tcBorders>
          </w:tcPr>
          <w:p w14:paraId="0FABE2A7" w14:textId="77777777" w:rsidR="00034CD8" w:rsidRDefault="00034CD8">
            <w:pPr>
              <w:cnfStyle w:val="000000000000" w:firstRow="0" w:lastRow="0" w:firstColumn="0" w:lastColumn="0" w:oddVBand="0" w:evenVBand="0" w:oddHBand="0" w:evenHBand="0" w:firstRowFirstColumn="0" w:firstRowLastColumn="0" w:lastRowFirstColumn="0" w:lastRowLastColumn="0"/>
            </w:pPr>
            <w:r>
              <w:t>(74 148)</w:t>
            </w:r>
          </w:p>
        </w:tc>
        <w:tc>
          <w:tcPr>
            <w:tcW w:w="794" w:type="dxa"/>
            <w:tcBorders>
              <w:bottom w:val="single" w:sz="12" w:space="0" w:color="auto"/>
            </w:tcBorders>
          </w:tcPr>
          <w:p w14:paraId="5022E0BB" w14:textId="77777777" w:rsidR="00034CD8" w:rsidRDefault="00034CD8">
            <w:pPr>
              <w:cnfStyle w:val="000000000000" w:firstRow="0" w:lastRow="0" w:firstColumn="0" w:lastColumn="0" w:oddVBand="0" w:evenVBand="0" w:oddHBand="0" w:evenHBand="0" w:firstRowFirstColumn="0" w:firstRowLastColumn="0" w:lastRowFirstColumn="0" w:lastRowLastColumn="0"/>
            </w:pPr>
            <w:r>
              <w:t>(78 366)</w:t>
            </w:r>
          </w:p>
        </w:tc>
      </w:tr>
    </w:tbl>
    <w:p w14:paraId="569CEC8E" w14:textId="77777777" w:rsidR="00034CD8" w:rsidRPr="00921F69" w:rsidRDefault="00034CD8" w:rsidP="00034CD8">
      <w:pPr>
        <w:pStyle w:val="Note"/>
      </w:pPr>
      <w:r w:rsidRPr="00921F69">
        <w:t>Notes:</w:t>
      </w:r>
    </w:p>
    <w:p w14:paraId="5D2BEA63" w14:textId="77777777" w:rsidR="00034CD8" w:rsidRPr="00921F69" w:rsidRDefault="00034CD8" w:rsidP="00034CD8">
      <w:pPr>
        <w:pStyle w:val="Note"/>
      </w:pPr>
      <w:r w:rsidRPr="00921F69">
        <w:t>(a)</w:t>
      </w:r>
      <w:r w:rsidRPr="00921F69">
        <w:tab/>
        <w:t>Balances represent actual opening balances at 1 July 20</w:t>
      </w:r>
      <w:r>
        <w:t>25</w:t>
      </w:r>
      <w:r w:rsidRPr="00921F69">
        <w:t xml:space="preserve"> plus 20</w:t>
      </w:r>
      <w:r>
        <w:t>25-26</w:t>
      </w:r>
      <w:r w:rsidRPr="00921F69">
        <w:t xml:space="preserve"> budgeted movements.</w:t>
      </w:r>
    </w:p>
    <w:p w14:paraId="78CBB9E5" w14:textId="77777777" w:rsidR="00034CD8" w:rsidRPr="00921F69" w:rsidRDefault="00034CD8" w:rsidP="00034CD8">
      <w:pPr>
        <w:pStyle w:val="Note"/>
      </w:pPr>
      <w:r w:rsidRPr="00921F69">
        <w:t>(b)</w:t>
      </w:r>
      <w:r w:rsidRPr="00921F69">
        <w:tab/>
        <w:t>Loans receivable from the non-financial public sector are at amortised cost.</w:t>
      </w:r>
    </w:p>
    <w:p w14:paraId="3AA76F8B" w14:textId="77777777" w:rsidR="00034CD8" w:rsidRPr="00921F69" w:rsidRDefault="00034CD8" w:rsidP="00034CD8">
      <w:pPr>
        <w:pStyle w:val="Note"/>
      </w:pPr>
      <w:r w:rsidRPr="00921F69">
        <w:t>(c)</w:t>
      </w:r>
      <w:r w:rsidRPr="00921F69">
        <w:tab/>
        <w:t>Borrowings with the private sector are at market value.</w:t>
      </w:r>
    </w:p>
    <w:p w14:paraId="446EE9F5" w14:textId="77777777" w:rsidR="00034CD8" w:rsidRPr="00921F69" w:rsidRDefault="00034CD8" w:rsidP="00034CD8">
      <w:pPr>
        <w:pStyle w:val="Note"/>
      </w:pPr>
      <w:r w:rsidRPr="00921F69">
        <w:t>(d)</w:t>
      </w:r>
      <w:r w:rsidRPr="00921F69">
        <w:tab/>
      </w:r>
      <w:r w:rsidRPr="00B14C53">
        <w:t>Treasury Corporation of Victoria</w:t>
      </w:r>
      <w:r w:rsidR="0090249C">
        <w:t>’</w:t>
      </w:r>
      <w:r w:rsidRPr="00B14C53">
        <w:t>s external loan liabilities are at mark-to-market value</w:t>
      </w:r>
      <w:r>
        <w:t>,</w:t>
      </w:r>
      <w:r w:rsidRPr="00B14C53">
        <w:t xml:space="preserve"> while the corresponding assets, that is lending to the non-financial public sector, </w:t>
      </w:r>
      <w:r>
        <w:t xml:space="preserve">are at </w:t>
      </w:r>
      <w:r w:rsidRPr="00B14C53">
        <w:t>historical value.</w:t>
      </w:r>
      <w:r w:rsidRPr="00242273">
        <w:t xml:space="preserve"> </w:t>
      </w:r>
    </w:p>
    <w:p w14:paraId="6E123A43" w14:textId="77777777" w:rsidR="00034CD8" w:rsidRPr="00921F69" w:rsidRDefault="00034CD8" w:rsidP="00034CD8">
      <w:pPr>
        <w:rPr>
          <w:rFonts w:asciiTheme="majorHAnsi" w:hAnsiTheme="majorHAnsi"/>
        </w:rPr>
      </w:pPr>
    </w:p>
    <w:p w14:paraId="4C520983" w14:textId="77777777" w:rsidR="00034CD8" w:rsidRDefault="00034CD8" w:rsidP="00034CD8">
      <w:pPr>
        <w:rPr>
          <w:rFonts w:asciiTheme="majorHAnsi" w:hAnsiTheme="majorHAnsi"/>
          <w:b/>
          <w:sz w:val="20"/>
        </w:rPr>
      </w:pPr>
      <w:r>
        <w:br w:type="page"/>
      </w:r>
    </w:p>
    <w:p w14:paraId="0243B319" w14:textId="1066BEE2" w:rsidR="00034CD8" w:rsidRPr="00F25800" w:rsidRDefault="00034CD8" w:rsidP="00034CD8">
      <w:pPr>
        <w:pStyle w:val="TableHeading"/>
      </w:pPr>
      <w:r w:rsidRPr="00921F69">
        <w:lastRenderedPageBreak/>
        <w:t>Table 5.13</w:t>
      </w:r>
      <w:r w:rsidR="00943CE1">
        <w:t>:</w:t>
      </w:r>
      <w:r w:rsidRPr="00921F69">
        <w:tab/>
        <w:t xml:space="preserve">Public financial corporations sector cash flow statement </w:t>
      </w:r>
      <w:r w:rsidRPr="00921F69">
        <w:br/>
        <w:t>for the financial year ended 30 June</w:t>
      </w:r>
      <w:r w:rsidRPr="00921F69">
        <w:tab/>
        <w:t>($ million)</w:t>
      </w:r>
    </w:p>
    <w:tbl>
      <w:tblPr>
        <w:tblStyle w:val="DTFTableNumeric"/>
        <w:tblW w:w="7797" w:type="dxa"/>
        <w:tblLayout w:type="fixed"/>
        <w:tblLook w:val="06A0" w:firstRow="1" w:lastRow="0" w:firstColumn="1" w:lastColumn="0" w:noHBand="1" w:noVBand="1"/>
        <w:tblDescription w:val="Type:DtfTable|Workbook:https://vicgov.sharepoint.com/sites/VG002735/Budget%20Update/CRA%20Coordination/Financial%20Statements/Manual%20reports/Cash Flow (GG, PFC, NFPS)/Link_BU_CF.xlsx|Table:BU_CF_PFC|MergedHeadingRow:1"/>
      </w:tblPr>
      <w:tblGrid>
        <w:gridCol w:w="4102"/>
        <w:gridCol w:w="739"/>
        <w:gridCol w:w="739"/>
        <w:gridCol w:w="739"/>
        <w:gridCol w:w="739"/>
        <w:gridCol w:w="739"/>
      </w:tblGrid>
      <w:tr w:rsidR="00034CD8" w14:paraId="08DCF26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2" w:type="dxa"/>
          </w:tcPr>
          <w:p w14:paraId="7A3A64A6" w14:textId="77777777" w:rsidR="00034CD8" w:rsidRPr="00D03734" w:rsidRDefault="00034CD8">
            <w:pPr>
              <w:keepNext/>
              <w:rPr>
                <w:sz w:val="15"/>
                <w:szCs w:val="15"/>
              </w:rPr>
            </w:pPr>
          </w:p>
        </w:tc>
        <w:tc>
          <w:tcPr>
            <w:tcW w:w="739" w:type="dxa"/>
          </w:tcPr>
          <w:p w14:paraId="2D3438B5" w14:textId="77777777" w:rsidR="00034CD8" w:rsidRPr="00D03734" w:rsidRDefault="00034CD8">
            <w:pPr>
              <w:keepNext/>
              <w:cnfStyle w:val="100000000000" w:firstRow="1" w:lastRow="0" w:firstColumn="0" w:lastColumn="0" w:oddVBand="0" w:evenVBand="0" w:oddHBand="0" w:evenHBand="0" w:firstRowFirstColumn="0" w:firstRowLastColumn="0" w:lastRowFirstColumn="0" w:lastRowLastColumn="0"/>
              <w:rPr>
                <w:sz w:val="15"/>
                <w:szCs w:val="15"/>
              </w:rPr>
            </w:pPr>
            <w:r w:rsidRPr="00D03734">
              <w:rPr>
                <w:sz w:val="15"/>
                <w:szCs w:val="15"/>
              </w:rPr>
              <w:t>2025</w:t>
            </w:r>
            <w:r w:rsidRPr="00D03734">
              <w:rPr>
                <w:sz w:val="15"/>
                <w:szCs w:val="15"/>
              </w:rPr>
              <w:noBreakHyphen/>
              <w:t>26</w:t>
            </w:r>
            <w:r w:rsidRPr="00D03734">
              <w:rPr>
                <w:sz w:val="15"/>
                <w:szCs w:val="15"/>
              </w:rPr>
              <w:br/>
              <w:t>budget</w:t>
            </w:r>
          </w:p>
        </w:tc>
        <w:tc>
          <w:tcPr>
            <w:tcW w:w="739" w:type="dxa"/>
          </w:tcPr>
          <w:p w14:paraId="477040A9" w14:textId="77777777" w:rsidR="00034CD8" w:rsidRPr="00D03734" w:rsidRDefault="00034CD8">
            <w:pPr>
              <w:keepNext/>
              <w:cnfStyle w:val="100000000000" w:firstRow="1" w:lastRow="0" w:firstColumn="0" w:lastColumn="0" w:oddVBand="0" w:evenVBand="0" w:oddHBand="0" w:evenHBand="0" w:firstRowFirstColumn="0" w:firstRowLastColumn="0" w:lastRowFirstColumn="0" w:lastRowLastColumn="0"/>
              <w:rPr>
                <w:sz w:val="15"/>
                <w:szCs w:val="15"/>
              </w:rPr>
            </w:pPr>
            <w:r w:rsidRPr="00D03734">
              <w:rPr>
                <w:sz w:val="15"/>
                <w:szCs w:val="15"/>
              </w:rPr>
              <w:t>2025</w:t>
            </w:r>
            <w:r w:rsidRPr="00D03734">
              <w:rPr>
                <w:sz w:val="15"/>
                <w:szCs w:val="15"/>
              </w:rPr>
              <w:noBreakHyphen/>
              <w:t>26</w:t>
            </w:r>
            <w:r w:rsidRPr="00D03734">
              <w:rPr>
                <w:sz w:val="15"/>
                <w:szCs w:val="15"/>
              </w:rPr>
              <w:br/>
              <w:t>revised</w:t>
            </w:r>
          </w:p>
        </w:tc>
        <w:tc>
          <w:tcPr>
            <w:tcW w:w="739" w:type="dxa"/>
          </w:tcPr>
          <w:p w14:paraId="386D631E" w14:textId="77777777" w:rsidR="00034CD8" w:rsidRPr="00D03734" w:rsidRDefault="00034CD8">
            <w:pPr>
              <w:keepNext/>
              <w:cnfStyle w:val="100000000000" w:firstRow="1" w:lastRow="0" w:firstColumn="0" w:lastColumn="0" w:oddVBand="0" w:evenVBand="0" w:oddHBand="0" w:evenHBand="0" w:firstRowFirstColumn="0" w:firstRowLastColumn="0" w:lastRowFirstColumn="0" w:lastRowLastColumn="0"/>
              <w:rPr>
                <w:sz w:val="15"/>
                <w:szCs w:val="15"/>
              </w:rPr>
            </w:pPr>
            <w:r w:rsidRPr="00D03734">
              <w:rPr>
                <w:sz w:val="15"/>
                <w:szCs w:val="15"/>
              </w:rPr>
              <w:t>2026</w:t>
            </w:r>
            <w:r w:rsidRPr="00D03734">
              <w:rPr>
                <w:sz w:val="15"/>
                <w:szCs w:val="15"/>
              </w:rPr>
              <w:noBreakHyphen/>
              <w:t>27</w:t>
            </w:r>
            <w:r w:rsidRPr="00D03734">
              <w:rPr>
                <w:sz w:val="15"/>
                <w:szCs w:val="15"/>
              </w:rPr>
              <w:br/>
              <w:t>estimate</w:t>
            </w:r>
          </w:p>
        </w:tc>
        <w:tc>
          <w:tcPr>
            <w:tcW w:w="739" w:type="dxa"/>
          </w:tcPr>
          <w:p w14:paraId="578059ED" w14:textId="77777777" w:rsidR="00034CD8" w:rsidRPr="00D03734" w:rsidRDefault="00034CD8">
            <w:pPr>
              <w:keepNext/>
              <w:cnfStyle w:val="100000000000" w:firstRow="1" w:lastRow="0" w:firstColumn="0" w:lastColumn="0" w:oddVBand="0" w:evenVBand="0" w:oddHBand="0" w:evenHBand="0" w:firstRowFirstColumn="0" w:firstRowLastColumn="0" w:lastRowFirstColumn="0" w:lastRowLastColumn="0"/>
              <w:rPr>
                <w:sz w:val="15"/>
                <w:szCs w:val="15"/>
              </w:rPr>
            </w:pPr>
            <w:r w:rsidRPr="00D03734">
              <w:rPr>
                <w:sz w:val="15"/>
                <w:szCs w:val="15"/>
              </w:rPr>
              <w:t>2027</w:t>
            </w:r>
            <w:r w:rsidRPr="00D03734">
              <w:rPr>
                <w:sz w:val="15"/>
                <w:szCs w:val="15"/>
              </w:rPr>
              <w:noBreakHyphen/>
              <w:t>28</w:t>
            </w:r>
            <w:r w:rsidRPr="00D03734">
              <w:rPr>
                <w:sz w:val="15"/>
                <w:szCs w:val="15"/>
              </w:rPr>
              <w:br/>
              <w:t>estimate</w:t>
            </w:r>
          </w:p>
        </w:tc>
        <w:tc>
          <w:tcPr>
            <w:tcW w:w="739" w:type="dxa"/>
          </w:tcPr>
          <w:p w14:paraId="7206C5BE" w14:textId="77777777" w:rsidR="00034CD8" w:rsidRPr="00D03734" w:rsidRDefault="00034CD8">
            <w:pPr>
              <w:keepNext/>
              <w:cnfStyle w:val="100000000000" w:firstRow="1" w:lastRow="0" w:firstColumn="0" w:lastColumn="0" w:oddVBand="0" w:evenVBand="0" w:oddHBand="0" w:evenHBand="0" w:firstRowFirstColumn="0" w:firstRowLastColumn="0" w:lastRowFirstColumn="0" w:lastRowLastColumn="0"/>
              <w:rPr>
                <w:sz w:val="15"/>
                <w:szCs w:val="15"/>
              </w:rPr>
            </w:pPr>
            <w:r w:rsidRPr="00D03734">
              <w:rPr>
                <w:sz w:val="15"/>
                <w:szCs w:val="15"/>
              </w:rPr>
              <w:t>2028</w:t>
            </w:r>
            <w:r w:rsidRPr="00D03734">
              <w:rPr>
                <w:sz w:val="15"/>
                <w:szCs w:val="15"/>
              </w:rPr>
              <w:noBreakHyphen/>
              <w:t>29</w:t>
            </w:r>
            <w:r w:rsidRPr="00D03734">
              <w:rPr>
                <w:sz w:val="15"/>
                <w:szCs w:val="15"/>
              </w:rPr>
              <w:br/>
              <w:t>estimate</w:t>
            </w:r>
          </w:p>
        </w:tc>
      </w:tr>
      <w:tr w:rsidR="00034CD8" w14:paraId="6ED5DCC5" w14:textId="77777777">
        <w:tc>
          <w:tcPr>
            <w:cnfStyle w:val="001000000000" w:firstRow="0" w:lastRow="0" w:firstColumn="1" w:lastColumn="0" w:oddVBand="0" w:evenVBand="0" w:oddHBand="0" w:evenHBand="0" w:firstRowFirstColumn="0" w:firstRowLastColumn="0" w:lastRowFirstColumn="0" w:lastRowLastColumn="0"/>
            <w:tcW w:w="4102" w:type="dxa"/>
          </w:tcPr>
          <w:p w14:paraId="1F4C0DF2" w14:textId="77777777" w:rsidR="00034CD8" w:rsidRPr="00D03734" w:rsidRDefault="00034CD8">
            <w:pPr>
              <w:rPr>
                <w:sz w:val="15"/>
                <w:szCs w:val="15"/>
              </w:rPr>
            </w:pPr>
            <w:r w:rsidRPr="00D03734">
              <w:rPr>
                <w:b/>
                <w:sz w:val="15"/>
                <w:szCs w:val="15"/>
              </w:rPr>
              <w:t>Cash flows from operating activities</w:t>
            </w:r>
          </w:p>
        </w:tc>
        <w:tc>
          <w:tcPr>
            <w:tcW w:w="739" w:type="dxa"/>
          </w:tcPr>
          <w:p w14:paraId="43BFBD0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2DC4882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67A7C6E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2A86BFD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0E79B9B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0FD1CDA9" w14:textId="77777777">
        <w:tc>
          <w:tcPr>
            <w:cnfStyle w:val="001000000000" w:firstRow="0" w:lastRow="0" w:firstColumn="1" w:lastColumn="0" w:oddVBand="0" w:evenVBand="0" w:oddHBand="0" w:evenHBand="0" w:firstRowFirstColumn="0" w:firstRowLastColumn="0" w:lastRowFirstColumn="0" w:lastRowLastColumn="0"/>
            <w:tcW w:w="4102" w:type="dxa"/>
          </w:tcPr>
          <w:p w14:paraId="1D835C1E" w14:textId="77777777" w:rsidR="00034CD8" w:rsidRPr="00D03734" w:rsidRDefault="00034CD8">
            <w:pPr>
              <w:rPr>
                <w:sz w:val="15"/>
                <w:szCs w:val="15"/>
              </w:rPr>
            </w:pPr>
            <w:r w:rsidRPr="00D03734">
              <w:rPr>
                <w:b/>
                <w:sz w:val="15"/>
                <w:szCs w:val="15"/>
              </w:rPr>
              <w:t>Receipts</w:t>
            </w:r>
          </w:p>
        </w:tc>
        <w:tc>
          <w:tcPr>
            <w:tcW w:w="739" w:type="dxa"/>
          </w:tcPr>
          <w:p w14:paraId="5371A9C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4A8A86E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3F65A5A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398FF24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624F1B2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702038AF" w14:textId="77777777">
        <w:tc>
          <w:tcPr>
            <w:cnfStyle w:val="001000000000" w:firstRow="0" w:lastRow="0" w:firstColumn="1" w:lastColumn="0" w:oddVBand="0" w:evenVBand="0" w:oddHBand="0" w:evenHBand="0" w:firstRowFirstColumn="0" w:firstRowLastColumn="0" w:lastRowFirstColumn="0" w:lastRowLastColumn="0"/>
            <w:tcW w:w="4102" w:type="dxa"/>
          </w:tcPr>
          <w:p w14:paraId="7ECB9718" w14:textId="77777777" w:rsidR="00034CD8" w:rsidRPr="00D03734" w:rsidRDefault="00034CD8">
            <w:pPr>
              <w:rPr>
                <w:sz w:val="15"/>
                <w:szCs w:val="15"/>
              </w:rPr>
            </w:pPr>
            <w:r w:rsidRPr="00D03734">
              <w:rPr>
                <w:sz w:val="15"/>
                <w:szCs w:val="15"/>
              </w:rPr>
              <w:t>Grants</w:t>
            </w:r>
          </w:p>
        </w:tc>
        <w:tc>
          <w:tcPr>
            <w:tcW w:w="739" w:type="dxa"/>
          </w:tcPr>
          <w:p w14:paraId="6370779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w:t>
            </w:r>
          </w:p>
        </w:tc>
        <w:tc>
          <w:tcPr>
            <w:tcW w:w="739" w:type="dxa"/>
          </w:tcPr>
          <w:p w14:paraId="6CA8D01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w:t>
            </w:r>
          </w:p>
        </w:tc>
        <w:tc>
          <w:tcPr>
            <w:tcW w:w="739" w:type="dxa"/>
          </w:tcPr>
          <w:p w14:paraId="234311D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w:t>
            </w:r>
          </w:p>
        </w:tc>
        <w:tc>
          <w:tcPr>
            <w:tcW w:w="739" w:type="dxa"/>
          </w:tcPr>
          <w:p w14:paraId="5F0F394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w:t>
            </w:r>
          </w:p>
        </w:tc>
        <w:tc>
          <w:tcPr>
            <w:tcW w:w="739" w:type="dxa"/>
          </w:tcPr>
          <w:p w14:paraId="6615DF3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w:t>
            </w:r>
          </w:p>
        </w:tc>
      </w:tr>
      <w:tr w:rsidR="00034CD8" w14:paraId="5667FE99" w14:textId="77777777">
        <w:tc>
          <w:tcPr>
            <w:cnfStyle w:val="001000000000" w:firstRow="0" w:lastRow="0" w:firstColumn="1" w:lastColumn="0" w:oddVBand="0" w:evenVBand="0" w:oddHBand="0" w:evenHBand="0" w:firstRowFirstColumn="0" w:firstRowLastColumn="0" w:lastRowFirstColumn="0" w:lastRowLastColumn="0"/>
            <w:tcW w:w="4102" w:type="dxa"/>
          </w:tcPr>
          <w:p w14:paraId="1F2B8245" w14:textId="77777777" w:rsidR="00034CD8" w:rsidRPr="00D03734" w:rsidRDefault="00034CD8">
            <w:pPr>
              <w:rPr>
                <w:sz w:val="15"/>
                <w:szCs w:val="15"/>
              </w:rPr>
            </w:pPr>
            <w:r w:rsidRPr="00D03734">
              <w:rPr>
                <w:sz w:val="15"/>
                <w:szCs w:val="15"/>
              </w:rPr>
              <w:t>Sales of goods and services</w:t>
            </w:r>
            <w:r w:rsidRPr="00D03734">
              <w:rPr>
                <w:sz w:val="15"/>
                <w:szCs w:val="15"/>
                <w:vertAlign w:val="superscript"/>
              </w:rPr>
              <w:t xml:space="preserve"> (a)</w:t>
            </w:r>
          </w:p>
        </w:tc>
        <w:tc>
          <w:tcPr>
            <w:tcW w:w="739" w:type="dxa"/>
          </w:tcPr>
          <w:p w14:paraId="63314BB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9 553</w:t>
            </w:r>
          </w:p>
        </w:tc>
        <w:tc>
          <w:tcPr>
            <w:tcW w:w="739" w:type="dxa"/>
          </w:tcPr>
          <w:p w14:paraId="75334DC0"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9 947</w:t>
            </w:r>
          </w:p>
        </w:tc>
        <w:tc>
          <w:tcPr>
            <w:tcW w:w="739" w:type="dxa"/>
          </w:tcPr>
          <w:p w14:paraId="4C3AB28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10 300</w:t>
            </w:r>
          </w:p>
        </w:tc>
        <w:tc>
          <w:tcPr>
            <w:tcW w:w="739" w:type="dxa"/>
          </w:tcPr>
          <w:p w14:paraId="02DF3DD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10 940</w:t>
            </w:r>
          </w:p>
        </w:tc>
        <w:tc>
          <w:tcPr>
            <w:tcW w:w="739" w:type="dxa"/>
          </w:tcPr>
          <w:p w14:paraId="4954D47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11 618</w:t>
            </w:r>
          </w:p>
        </w:tc>
      </w:tr>
      <w:tr w:rsidR="00034CD8" w14:paraId="034FBDCB" w14:textId="77777777">
        <w:tc>
          <w:tcPr>
            <w:cnfStyle w:val="001000000000" w:firstRow="0" w:lastRow="0" w:firstColumn="1" w:lastColumn="0" w:oddVBand="0" w:evenVBand="0" w:oddHBand="0" w:evenHBand="0" w:firstRowFirstColumn="0" w:firstRowLastColumn="0" w:lastRowFirstColumn="0" w:lastRowLastColumn="0"/>
            <w:tcW w:w="4102" w:type="dxa"/>
          </w:tcPr>
          <w:p w14:paraId="6E9F1FDA" w14:textId="77777777" w:rsidR="00034CD8" w:rsidRPr="00D03734" w:rsidRDefault="00034CD8">
            <w:pPr>
              <w:rPr>
                <w:sz w:val="15"/>
                <w:szCs w:val="15"/>
              </w:rPr>
            </w:pPr>
            <w:r w:rsidRPr="00D03734">
              <w:rPr>
                <w:sz w:val="15"/>
                <w:szCs w:val="15"/>
              </w:rPr>
              <w:t>Interest received</w:t>
            </w:r>
          </w:p>
        </w:tc>
        <w:tc>
          <w:tcPr>
            <w:tcW w:w="739" w:type="dxa"/>
          </w:tcPr>
          <w:p w14:paraId="6995DA1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7 324</w:t>
            </w:r>
          </w:p>
        </w:tc>
        <w:tc>
          <w:tcPr>
            <w:tcW w:w="739" w:type="dxa"/>
          </w:tcPr>
          <w:p w14:paraId="34DC93C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7 458</w:t>
            </w:r>
          </w:p>
        </w:tc>
        <w:tc>
          <w:tcPr>
            <w:tcW w:w="739" w:type="dxa"/>
          </w:tcPr>
          <w:p w14:paraId="0D1DF09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8 386</w:t>
            </w:r>
          </w:p>
        </w:tc>
        <w:tc>
          <w:tcPr>
            <w:tcW w:w="739" w:type="dxa"/>
          </w:tcPr>
          <w:p w14:paraId="50A3ACA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9 595</w:t>
            </w:r>
          </w:p>
        </w:tc>
        <w:tc>
          <w:tcPr>
            <w:tcW w:w="739" w:type="dxa"/>
          </w:tcPr>
          <w:p w14:paraId="3222FCF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10 862</w:t>
            </w:r>
          </w:p>
        </w:tc>
      </w:tr>
      <w:tr w:rsidR="00034CD8" w14:paraId="4FBD683B" w14:textId="77777777">
        <w:tc>
          <w:tcPr>
            <w:cnfStyle w:val="001000000000" w:firstRow="0" w:lastRow="0" w:firstColumn="1" w:lastColumn="0" w:oddVBand="0" w:evenVBand="0" w:oddHBand="0" w:evenHBand="0" w:firstRowFirstColumn="0" w:firstRowLastColumn="0" w:lastRowFirstColumn="0" w:lastRowLastColumn="0"/>
            <w:tcW w:w="4102" w:type="dxa"/>
          </w:tcPr>
          <w:p w14:paraId="2530C65A" w14:textId="77777777" w:rsidR="00034CD8" w:rsidRPr="00D03734" w:rsidRDefault="00034CD8">
            <w:pPr>
              <w:rPr>
                <w:sz w:val="15"/>
                <w:szCs w:val="15"/>
              </w:rPr>
            </w:pPr>
            <w:r w:rsidRPr="00D03734">
              <w:rPr>
                <w:sz w:val="15"/>
                <w:szCs w:val="15"/>
              </w:rPr>
              <w:t>Dividends and income tax equivalent receipts</w:t>
            </w:r>
          </w:p>
        </w:tc>
        <w:tc>
          <w:tcPr>
            <w:tcW w:w="739" w:type="dxa"/>
          </w:tcPr>
          <w:p w14:paraId="5B36279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2 937</w:t>
            </w:r>
          </w:p>
        </w:tc>
        <w:tc>
          <w:tcPr>
            <w:tcW w:w="739" w:type="dxa"/>
          </w:tcPr>
          <w:p w14:paraId="479A965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3 017</w:t>
            </w:r>
          </w:p>
        </w:tc>
        <w:tc>
          <w:tcPr>
            <w:tcW w:w="739" w:type="dxa"/>
          </w:tcPr>
          <w:p w14:paraId="10874FF2"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3 283</w:t>
            </w:r>
          </w:p>
        </w:tc>
        <w:tc>
          <w:tcPr>
            <w:tcW w:w="739" w:type="dxa"/>
          </w:tcPr>
          <w:p w14:paraId="3212A87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3 653</w:t>
            </w:r>
          </w:p>
        </w:tc>
        <w:tc>
          <w:tcPr>
            <w:tcW w:w="739" w:type="dxa"/>
          </w:tcPr>
          <w:p w14:paraId="10D4D35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3 634</w:t>
            </w:r>
          </w:p>
        </w:tc>
      </w:tr>
      <w:tr w:rsidR="00034CD8" w14:paraId="7365E2E2" w14:textId="77777777">
        <w:tc>
          <w:tcPr>
            <w:cnfStyle w:val="001000000000" w:firstRow="0" w:lastRow="0" w:firstColumn="1" w:lastColumn="0" w:oddVBand="0" w:evenVBand="0" w:oddHBand="0" w:evenHBand="0" w:firstRowFirstColumn="0" w:firstRowLastColumn="0" w:lastRowFirstColumn="0" w:lastRowLastColumn="0"/>
            <w:tcW w:w="4102" w:type="dxa"/>
            <w:tcBorders>
              <w:bottom w:val="single" w:sz="6" w:space="0" w:color="auto"/>
            </w:tcBorders>
          </w:tcPr>
          <w:p w14:paraId="30548A48" w14:textId="77777777" w:rsidR="00034CD8" w:rsidRPr="00D03734" w:rsidRDefault="00034CD8">
            <w:pPr>
              <w:rPr>
                <w:sz w:val="15"/>
                <w:szCs w:val="15"/>
              </w:rPr>
            </w:pPr>
            <w:r w:rsidRPr="00D03734">
              <w:rPr>
                <w:sz w:val="15"/>
                <w:szCs w:val="15"/>
              </w:rPr>
              <w:t>Other receipts</w:t>
            </w:r>
          </w:p>
        </w:tc>
        <w:tc>
          <w:tcPr>
            <w:tcW w:w="739" w:type="dxa"/>
            <w:tcBorders>
              <w:bottom w:val="single" w:sz="6" w:space="0" w:color="auto"/>
            </w:tcBorders>
          </w:tcPr>
          <w:p w14:paraId="3649C6B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42</w:t>
            </w:r>
          </w:p>
        </w:tc>
        <w:tc>
          <w:tcPr>
            <w:tcW w:w="739" w:type="dxa"/>
            <w:tcBorders>
              <w:bottom w:val="single" w:sz="6" w:space="0" w:color="auto"/>
            </w:tcBorders>
          </w:tcPr>
          <w:p w14:paraId="475A580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53</w:t>
            </w:r>
          </w:p>
        </w:tc>
        <w:tc>
          <w:tcPr>
            <w:tcW w:w="739" w:type="dxa"/>
            <w:tcBorders>
              <w:bottom w:val="single" w:sz="6" w:space="0" w:color="auto"/>
            </w:tcBorders>
          </w:tcPr>
          <w:p w14:paraId="6FEF67F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14</w:t>
            </w:r>
          </w:p>
        </w:tc>
        <w:tc>
          <w:tcPr>
            <w:tcW w:w="739" w:type="dxa"/>
            <w:tcBorders>
              <w:bottom w:val="single" w:sz="6" w:space="0" w:color="auto"/>
            </w:tcBorders>
          </w:tcPr>
          <w:p w14:paraId="4E75739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43</w:t>
            </w:r>
          </w:p>
        </w:tc>
        <w:tc>
          <w:tcPr>
            <w:tcW w:w="739" w:type="dxa"/>
            <w:tcBorders>
              <w:bottom w:val="single" w:sz="6" w:space="0" w:color="auto"/>
            </w:tcBorders>
          </w:tcPr>
          <w:p w14:paraId="0AE0F6B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28</w:t>
            </w:r>
          </w:p>
        </w:tc>
      </w:tr>
      <w:tr w:rsidR="00034CD8" w14:paraId="16833FD6"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tcBorders>
          </w:tcPr>
          <w:p w14:paraId="26BDE37A" w14:textId="77777777" w:rsidR="00034CD8" w:rsidRPr="00D03734" w:rsidRDefault="00034CD8">
            <w:pPr>
              <w:rPr>
                <w:sz w:val="15"/>
                <w:szCs w:val="15"/>
              </w:rPr>
            </w:pPr>
            <w:r w:rsidRPr="00D03734">
              <w:rPr>
                <w:b/>
                <w:sz w:val="15"/>
                <w:szCs w:val="15"/>
              </w:rPr>
              <w:t>Total receipts</w:t>
            </w:r>
          </w:p>
        </w:tc>
        <w:tc>
          <w:tcPr>
            <w:tcW w:w="739" w:type="dxa"/>
            <w:tcBorders>
              <w:top w:val="single" w:sz="6" w:space="0" w:color="auto"/>
            </w:tcBorders>
          </w:tcPr>
          <w:p w14:paraId="5DCC7E0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19 855</w:t>
            </w:r>
          </w:p>
        </w:tc>
        <w:tc>
          <w:tcPr>
            <w:tcW w:w="739" w:type="dxa"/>
            <w:tcBorders>
              <w:top w:val="single" w:sz="6" w:space="0" w:color="auto"/>
            </w:tcBorders>
          </w:tcPr>
          <w:p w14:paraId="090BFA6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20 478</w:t>
            </w:r>
          </w:p>
        </w:tc>
        <w:tc>
          <w:tcPr>
            <w:tcW w:w="739" w:type="dxa"/>
            <w:tcBorders>
              <w:top w:val="single" w:sz="6" w:space="0" w:color="auto"/>
            </w:tcBorders>
          </w:tcPr>
          <w:p w14:paraId="2B9156A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21 983</w:t>
            </w:r>
          </w:p>
        </w:tc>
        <w:tc>
          <w:tcPr>
            <w:tcW w:w="739" w:type="dxa"/>
            <w:tcBorders>
              <w:top w:val="single" w:sz="6" w:space="0" w:color="auto"/>
            </w:tcBorders>
          </w:tcPr>
          <w:p w14:paraId="01B5D80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24 231</w:t>
            </w:r>
          </w:p>
        </w:tc>
        <w:tc>
          <w:tcPr>
            <w:tcW w:w="739" w:type="dxa"/>
            <w:tcBorders>
              <w:top w:val="single" w:sz="6" w:space="0" w:color="auto"/>
            </w:tcBorders>
          </w:tcPr>
          <w:p w14:paraId="382C4C9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26 142</w:t>
            </w:r>
          </w:p>
        </w:tc>
      </w:tr>
      <w:tr w:rsidR="00034CD8" w14:paraId="14323E36" w14:textId="77777777">
        <w:tc>
          <w:tcPr>
            <w:cnfStyle w:val="001000000000" w:firstRow="0" w:lastRow="0" w:firstColumn="1" w:lastColumn="0" w:oddVBand="0" w:evenVBand="0" w:oddHBand="0" w:evenHBand="0" w:firstRowFirstColumn="0" w:firstRowLastColumn="0" w:lastRowFirstColumn="0" w:lastRowLastColumn="0"/>
            <w:tcW w:w="4102" w:type="dxa"/>
          </w:tcPr>
          <w:p w14:paraId="4434AC57" w14:textId="77777777" w:rsidR="00034CD8" w:rsidRPr="00D03734" w:rsidRDefault="00034CD8">
            <w:pPr>
              <w:rPr>
                <w:sz w:val="15"/>
                <w:szCs w:val="15"/>
              </w:rPr>
            </w:pPr>
            <w:r w:rsidRPr="00D03734">
              <w:rPr>
                <w:b/>
                <w:sz w:val="15"/>
                <w:szCs w:val="15"/>
              </w:rPr>
              <w:t>Payments</w:t>
            </w:r>
          </w:p>
        </w:tc>
        <w:tc>
          <w:tcPr>
            <w:tcW w:w="739" w:type="dxa"/>
          </w:tcPr>
          <w:p w14:paraId="33C456E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0E46B8D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4A2D7FD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4E8E71B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49AD30B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7034A465" w14:textId="77777777">
        <w:tc>
          <w:tcPr>
            <w:cnfStyle w:val="001000000000" w:firstRow="0" w:lastRow="0" w:firstColumn="1" w:lastColumn="0" w:oddVBand="0" w:evenVBand="0" w:oddHBand="0" w:evenHBand="0" w:firstRowFirstColumn="0" w:firstRowLastColumn="0" w:lastRowFirstColumn="0" w:lastRowLastColumn="0"/>
            <w:tcW w:w="4102" w:type="dxa"/>
          </w:tcPr>
          <w:p w14:paraId="668968C5" w14:textId="77777777" w:rsidR="00034CD8" w:rsidRPr="00D03734" w:rsidRDefault="00034CD8">
            <w:pPr>
              <w:rPr>
                <w:sz w:val="15"/>
                <w:szCs w:val="15"/>
              </w:rPr>
            </w:pPr>
            <w:r w:rsidRPr="00D03734">
              <w:rPr>
                <w:sz w:val="15"/>
                <w:szCs w:val="15"/>
              </w:rPr>
              <w:t>Payments for employees</w:t>
            </w:r>
          </w:p>
        </w:tc>
        <w:tc>
          <w:tcPr>
            <w:tcW w:w="739" w:type="dxa"/>
          </w:tcPr>
          <w:p w14:paraId="40852E8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(583)</w:t>
            </w:r>
          </w:p>
        </w:tc>
        <w:tc>
          <w:tcPr>
            <w:tcW w:w="739" w:type="dxa"/>
          </w:tcPr>
          <w:p w14:paraId="5056A62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(598)</w:t>
            </w:r>
          </w:p>
        </w:tc>
        <w:tc>
          <w:tcPr>
            <w:tcW w:w="739" w:type="dxa"/>
          </w:tcPr>
          <w:p w14:paraId="2731912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(588)</w:t>
            </w:r>
          </w:p>
        </w:tc>
        <w:tc>
          <w:tcPr>
            <w:tcW w:w="739" w:type="dxa"/>
          </w:tcPr>
          <w:p w14:paraId="339A03E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(607)</w:t>
            </w:r>
          </w:p>
        </w:tc>
        <w:tc>
          <w:tcPr>
            <w:tcW w:w="739" w:type="dxa"/>
          </w:tcPr>
          <w:p w14:paraId="36943EA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(624)</w:t>
            </w:r>
          </w:p>
        </w:tc>
      </w:tr>
      <w:tr w:rsidR="00034CD8" w14:paraId="041106B5" w14:textId="77777777">
        <w:tc>
          <w:tcPr>
            <w:cnfStyle w:val="001000000000" w:firstRow="0" w:lastRow="0" w:firstColumn="1" w:lastColumn="0" w:oddVBand="0" w:evenVBand="0" w:oddHBand="0" w:evenHBand="0" w:firstRowFirstColumn="0" w:firstRowLastColumn="0" w:lastRowFirstColumn="0" w:lastRowLastColumn="0"/>
            <w:tcW w:w="4102" w:type="dxa"/>
          </w:tcPr>
          <w:p w14:paraId="2E93B014" w14:textId="77777777" w:rsidR="00034CD8" w:rsidRPr="00D03734" w:rsidRDefault="00034CD8">
            <w:pPr>
              <w:rPr>
                <w:sz w:val="15"/>
                <w:szCs w:val="15"/>
              </w:rPr>
            </w:pPr>
            <w:r w:rsidRPr="00D03734">
              <w:rPr>
                <w:sz w:val="15"/>
                <w:szCs w:val="15"/>
              </w:rPr>
              <w:t>Superannuation</w:t>
            </w:r>
          </w:p>
        </w:tc>
        <w:tc>
          <w:tcPr>
            <w:tcW w:w="739" w:type="dxa"/>
          </w:tcPr>
          <w:p w14:paraId="72D6ACA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(61)</w:t>
            </w:r>
          </w:p>
        </w:tc>
        <w:tc>
          <w:tcPr>
            <w:tcW w:w="739" w:type="dxa"/>
          </w:tcPr>
          <w:p w14:paraId="30A993A0"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(64)</w:t>
            </w:r>
          </w:p>
        </w:tc>
        <w:tc>
          <w:tcPr>
            <w:tcW w:w="739" w:type="dxa"/>
          </w:tcPr>
          <w:p w14:paraId="749133C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(66)</w:t>
            </w:r>
          </w:p>
        </w:tc>
        <w:tc>
          <w:tcPr>
            <w:tcW w:w="739" w:type="dxa"/>
          </w:tcPr>
          <w:p w14:paraId="017BF3D2"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(68)</w:t>
            </w:r>
          </w:p>
        </w:tc>
        <w:tc>
          <w:tcPr>
            <w:tcW w:w="739" w:type="dxa"/>
          </w:tcPr>
          <w:p w14:paraId="0B457E7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(70)</w:t>
            </w:r>
          </w:p>
        </w:tc>
      </w:tr>
      <w:tr w:rsidR="00034CD8" w14:paraId="654001CB" w14:textId="77777777">
        <w:tc>
          <w:tcPr>
            <w:cnfStyle w:val="001000000000" w:firstRow="0" w:lastRow="0" w:firstColumn="1" w:lastColumn="0" w:oddVBand="0" w:evenVBand="0" w:oddHBand="0" w:evenHBand="0" w:firstRowFirstColumn="0" w:firstRowLastColumn="0" w:lastRowFirstColumn="0" w:lastRowLastColumn="0"/>
            <w:tcW w:w="4102" w:type="dxa"/>
          </w:tcPr>
          <w:p w14:paraId="1C3AEF36" w14:textId="77777777" w:rsidR="00034CD8" w:rsidRPr="00D03734" w:rsidRDefault="00034CD8">
            <w:pPr>
              <w:rPr>
                <w:sz w:val="15"/>
                <w:szCs w:val="15"/>
              </w:rPr>
            </w:pPr>
            <w:r w:rsidRPr="00D03734">
              <w:rPr>
                <w:sz w:val="15"/>
                <w:szCs w:val="15"/>
              </w:rPr>
              <w:t>Interest paid</w:t>
            </w:r>
          </w:p>
        </w:tc>
        <w:tc>
          <w:tcPr>
            <w:tcW w:w="739" w:type="dxa"/>
          </w:tcPr>
          <w:p w14:paraId="1BF7B53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(6 327)</w:t>
            </w:r>
          </w:p>
        </w:tc>
        <w:tc>
          <w:tcPr>
            <w:tcW w:w="739" w:type="dxa"/>
          </w:tcPr>
          <w:p w14:paraId="08EF987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(6 110)</w:t>
            </w:r>
          </w:p>
        </w:tc>
        <w:tc>
          <w:tcPr>
            <w:tcW w:w="739" w:type="dxa"/>
          </w:tcPr>
          <w:p w14:paraId="6ABA00F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(7 013)</w:t>
            </w:r>
          </w:p>
        </w:tc>
        <w:tc>
          <w:tcPr>
            <w:tcW w:w="739" w:type="dxa"/>
          </w:tcPr>
          <w:p w14:paraId="7CC4B89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(8 205)</w:t>
            </w:r>
          </w:p>
        </w:tc>
        <w:tc>
          <w:tcPr>
            <w:tcW w:w="739" w:type="dxa"/>
          </w:tcPr>
          <w:p w14:paraId="21EB91A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(9 484)</w:t>
            </w:r>
          </w:p>
        </w:tc>
      </w:tr>
      <w:tr w:rsidR="00034CD8" w14:paraId="66DA3FB9" w14:textId="77777777">
        <w:tc>
          <w:tcPr>
            <w:cnfStyle w:val="001000000000" w:firstRow="0" w:lastRow="0" w:firstColumn="1" w:lastColumn="0" w:oddVBand="0" w:evenVBand="0" w:oddHBand="0" w:evenHBand="0" w:firstRowFirstColumn="0" w:firstRowLastColumn="0" w:lastRowFirstColumn="0" w:lastRowLastColumn="0"/>
            <w:tcW w:w="4102" w:type="dxa"/>
          </w:tcPr>
          <w:p w14:paraId="6391BD2F" w14:textId="77777777" w:rsidR="00034CD8" w:rsidRPr="00D03734" w:rsidRDefault="00034CD8">
            <w:pPr>
              <w:rPr>
                <w:sz w:val="15"/>
                <w:szCs w:val="15"/>
              </w:rPr>
            </w:pPr>
            <w:r w:rsidRPr="00D03734">
              <w:rPr>
                <w:sz w:val="15"/>
                <w:szCs w:val="15"/>
              </w:rPr>
              <w:t>Grants and subsidies</w:t>
            </w:r>
          </w:p>
        </w:tc>
        <w:tc>
          <w:tcPr>
            <w:tcW w:w="739" w:type="dxa"/>
          </w:tcPr>
          <w:p w14:paraId="69139840"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(291)</w:t>
            </w:r>
          </w:p>
        </w:tc>
        <w:tc>
          <w:tcPr>
            <w:tcW w:w="739" w:type="dxa"/>
          </w:tcPr>
          <w:p w14:paraId="2FC4C9D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(224)</w:t>
            </w:r>
          </w:p>
        </w:tc>
        <w:tc>
          <w:tcPr>
            <w:tcW w:w="739" w:type="dxa"/>
          </w:tcPr>
          <w:p w14:paraId="2B7FD08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(259)</w:t>
            </w:r>
          </w:p>
        </w:tc>
        <w:tc>
          <w:tcPr>
            <w:tcW w:w="739" w:type="dxa"/>
          </w:tcPr>
          <w:p w14:paraId="616F0D2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(263)</w:t>
            </w:r>
          </w:p>
        </w:tc>
        <w:tc>
          <w:tcPr>
            <w:tcW w:w="739" w:type="dxa"/>
          </w:tcPr>
          <w:p w14:paraId="7C5869A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(1 338)</w:t>
            </w:r>
          </w:p>
        </w:tc>
      </w:tr>
      <w:tr w:rsidR="00034CD8" w14:paraId="77199851" w14:textId="77777777">
        <w:tc>
          <w:tcPr>
            <w:cnfStyle w:val="001000000000" w:firstRow="0" w:lastRow="0" w:firstColumn="1" w:lastColumn="0" w:oddVBand="0" w:evenVBand="0" w:oddHBand="0" w:evenHBand="0" w:firstRowFirstColumn="0" w:firstRowLastColumn="0" w:lastRowFirstColumn="0" w:lastRowLastColumn="0"/>
            <w:tcW w:w="4102" w:type="dxa"/>
          </w:tcPr>
          <w:p w14:paraId="5DCB9969" w14:textId="77777777" w:rsidR="00034CD8" w:rsidRPr="00D03734" w:rsidRDefault="00034CD8">
            <w:pPr>
              <w:rPr>
                <w:sz w:val="15"/>
                <w:szCs w:val="15"/>
              </w:rPr>
            </w:pPr>
            <w:r w:rsidRPr="00D03734">
              <w:rPr>
                <w:sz w:val="15"/>
                <w:szCs w:val="15"/>
              </w:rPr>
              <w:t>Goods and services</w:t>
            </w:r>
            <w:r w:rsidRPr="00D03734">
              <w:rPr>
                <w:sz w:val="15"/>
                <w:szCs w:val="15"/>
                <w:vertAlign w:val="superscript"/>
              </w:rPr>
              <w:t xml:space="preserve"> (a)</w:t>
            </w:r>
          </w:p>
        </w:tc>
        <w:tc>
          <w:tcPr>
            <w:tcW w:w="739" w:type="dxa"/>
          </w:tcPr>
          <w:p w14:paraId="66C93EF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(8 645)</w:t>
            </w:r>
          </w:p>
        </w:tc>
        <w:tc>
          <w:tcPr>
            <w:tcW w:w="739" w:type="dxa"/>
          </w:tcPr>
          <w:p w14:paraId="518254B0"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(8 565)</w:t>
            </w:r>
          </w:p>
        </w:tc>
        <w:tc>
          <w:tcPr>
            <w:tcW w:w="739" w:type="dxa"/>
          </w:tcPr>
          <w:p w14:paraId="0FF7C98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(9 205)</w:t>
            </w:r>
          </w:p>
        </w:tc>
        <w:tc>
          <w:tcPr>
            <w:tcW w:w="739" w:type="dxa"/>
          </w:tcPr>
          <w:p w14:paraId="2FFB98A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(9 941)</w:t>
            </w:r>
          </w:p>
        </w:tc>
        <w:tc>
          <w:tcPr>
            <w:tcW w:w="739" w:type="dxa"/>
          </w:tcPr>
          <w:p w14:paraId="621C69F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(10 436)</w:t>
            </w:r>
          </w:p>
        </w:tc>
      </w:tr>
      <w:tr w:rsidR="00034CD8" w14:paraId="7218E485" w14:textId="77777777">
        <w:tc>
          <w:tcPr>
            <w:cnfStyle w:val="001000000000" w:firstRow="0" w:lastRow="0" w:firstColumn="1" w:lastColumn="0" w:oddVBand="0" w:evenVBand="0" w:oddHBand="0" w:evenHBand="0" w:firstRowFirstColumn="0" w:firstRowLastColumn="0" w:lastRowFirstColumn="0" w:lastRowLastColumn="0"/>
            <w:tcW w:w="4102" w:type="dxa"/>
            <w:tcBorders>
              <w:bottom w:val="single" w:sz="6" w:space="0" w:color="auto"/>
            </w:tcBorders>
          </w:tcPr>
          <w:p w14:paraId="2BF56419" w14:textId="77777777" w:rsidR="00034CD8" w:rsidRPr="00D03734" w:rsidRDefault="00034CD8">
            <w:pPr>
              <w:rPr>
                <w:sz w:val="15"/>
                <w:szCs w:val="15"/>
              </w:rPr>
            </w:pPr>
            <w:r w:rsidRPr="00D03734">
              <w:rPr>
                <w:sz w:val="15"/>
                <w:szCs w:val="15"/>
              </w:rPr>
              <w:t>Other payments</w:t>
            </w:r>
          </w:p>
        </w:tc>
        <w:tc>
          <w:tcPr>
            <w:tcW w:w="739" w:type="dxa"/>
            <w:tcBorders>
              <w:bottom w:val="single" w:sz="6" w:space="0" w:color="auto"/>
            </w:tcBorders>
          </w:tcPr>
          <w:p w14:paraId="000DD28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w:t>
            </w:r>
          </w:p>
        </w:tc>
        <w:tc>
          <w:tcPr>
            <w:tcW w:w="739" w:type="dxa"/>
            <w:tcBorders>
              <w:bottom w:val="single" w:sz="6" w:space="0" w:color="auto"/>
            </w:tcBorders>
          </w:tcPr>
          <w:p w14:paraId="2D5318E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w:t>
            </w:r>
          </w:p>
        </w:tc>
        <w:tc>
          <w:tcPr>
            <w:tcW w:w="739" w:type="dxa"/>
            <w:tcBorders>
              <w:bottom w:val="single" w:sz="6" w:space="0" w:color="auto"/>
            </w:tcBorders>
          </w:tcPr>
          <w:p w14:paraId="67F034A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w:t>
            </w:r>
          </w:p>
        </w:tc>
        <w:tc>
          <w:tcPr>
            <w:tcW w:w="739" w:type="dxa"/>
            <w:tcBorders>
              <w:bottom w:val="single" w:sz="6" w:space="0" w:color="auto"/>
            </w:tcBorders>
          </w:tcPr>
          <w:p w14:paraId="0521027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w:t>
            </w:r>
          </w:p>
        </w:tc>
        <w:tc>
          <w:tcPr>
            <w:tcW w:w="739" w:type="dxa"/>
            <w:tcBorders>
              <w:bottom w:val="single" w:sz="6" w:space="0" w:color="auto"/>
            </w:tcBorders>
          </w:tcPr>
          <w:p w14:paraId="5E68B5F2"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w:t>
            </w:r>
          </w:p>
        </w:tc>
      </w:tr>
      <w:tr w:rsidR="00034CD8" w14:paraId="0855484D"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bottom w:val="single" w:sz="6" w:space="0" w:color="auto"/>
            </w:tcBorders>
          </w:tcPr>
          <w:p w14:paraId="4003B9D4" w14:textId="77777777" w:rsidR="00034CD8" w:rsidRPr="00D03734" w:rsidRDefault="00034CD8">
            <w:pPr>
              <w:rPr>
                <w:sz w:val="15"/>
                <w:szCs w:val="15"/>
              </w:rPr>
            </w:pPr>
            <w:r w:rsidRPr="00D03734">
              <w:rPr>
                <w:b/>
                <w:sz w:val="15"/>
                <w:szCs w:val="15"/>
              </w:rPr>
              <w:t>Total payments</w:t>
            </w:r>
          </w:p>
        </w:tc>
        <w:tc>
          <w:tcPr>
            <w:tcW w:w="739" w:type="dxa"/>
            <w:tcBorders>
              <w:top w:val="single" w:sz="6" w:space="0" w:color="auto"/>
              <w:bottom w:val="single" w:sz="6" w:space="0" w:color="auto"/>
            </w:tcBorders>
          </w:tcPr>
          <w:p w14:paraId="69FCC910"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(15 910)</w:t>
            </w:r>
          </w:p>
        </w:tc>
        <w:tc>
          <w:tcPr>
            <w:tcW w:w="739" w:type="dxa"/>
            <w:tcBorders>
              <w:top w:val="single" w:sz="6" w:space="0" w:color="auto"/>
              <w:bottom w:val="single" w:sz="6" w:space="0" w:color="auto"/>
            </w:tcBorders>
          </w:tcPr>
          <w:p w14:paraId="21BA5CD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(15 564)</w:t>
            </w:r>
          </w:p>
        </w:tc>
        <w:tc>
          <w:tcPr>
            <w:tcW w:w="739" w:type="dxa"/>
            <w:tcBorders>
              <w:top w:val="single" w:sz="6" w:space="0" w:color="auto"/>
              <w:bottom w:val="single" w:sz="6" w:space="0" w:color="auto"/>
            </w:tcBorders>
          </w:tcPr>
          <w:p w14:paraId="05890292"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(17 135)</w:t>
            </w:r>
          </w:p>
        </w:tc>
        <w:tc>
          <w:tcPr>
            <w:tcW w:w="739" w:type="dxa"/>
            <w:tcBorders>
              <w:top w:val="single" w:sz="6" w:space="0" w:color="auto"/>
              <w:bottom w:val="single" w:sz="6" w:space="0" w:color="auto"/>
            </w:tcBorders>
          </w:tcPr>
          <w:p w14:paraId="743459A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(19 089)</w:t>
            </w:r>
          </w:p>
        </w:tc>
        <w:tc>
          <w:tcPr>
            <w:tcW w:w="739" w:type="dxa"/>
            <w:tcBorders>
              <w:top w:val="single" w:sz="6" w:space="0" w:color="auto"/>
              <w:bottom w:val="single" w:sz="6" w:space="0" w:color="auto"/>
            </w:tcBorders>
          </w:tcPr>
          <w:p w14:paraId="17613C5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(21 956)</w:t>
            </w:r>
          </w:p>
        </w:tc>
      </w:tr>
      <w:tr w:rsidR="00034CD8" w14:paraId="4AF0BAE3"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tcBorders>
          </w:tcPr>
          <w:p w14:paraId="4AC37243" w14:textId="77777777" w:rsidR="00034CD8" w:rsidRPr="00D03734" w:rsidRDefault="00034CD8">
            <w:pPr>
              <w:rPr>
                <w:sz w:val="15"/>
                <w:szCs w:val="15"/>
              </w:rPr>
            </w:pPr>
            <w:r w:rsidRPr="00D03734">
              <w:rPr>
                <w:b/>
                <w:sz w:val="15"/>
                <w:szCs w:val="15"/>
              </w:rPr>
              <w:t>Net cash flows from operating activities</w:t>
            </w:r>
          </w:p>
        </w:tc>
        <w:tc>
          <w:tcPr>
            <w:tcW w:w="739" w:type="dxa"/>
            <w:tcBorders>
              <w:top w:val="single" w:sz="6" w:space="0" w:color="auto"/>
            </w:tcBorders>
          </w:tcPr>
          <w:p w14:paraId="4703485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3 945</w:t>
            </w:r>
          </w:p>
        </w:tc>
        <w:tc>
          <w:tcPr>
            <w:tcW w:w="739" w:type="dxa"/>
            <w:tcBorders>
              <w:top w:val="single" w:sz="6" w:space="0" w:color="auto"/>
            </w:tcBorders>
          </w:tcPr>
          <w:p w14:paraId="63FAD67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4 914</w:t>
            </w:r>
          </w:p>
        </w:tc>
        <w:tc>
          <w:tcPr>
            <w:tcW w:w="739" w:type="dxa"/>
            <w:tcBorders>
              <w:top w:val="single" w:sz="6" w:space="0" w:color="auto"/>
            </w:tcBorders>
          </w:tcPr>
          <w:p w14:paraId="2902A18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4 847</w:t>
            </w:r>
          </w:p>
        </w:tc>
        <w:tc>
          <w:tcPr>
            <w:tcW w:w="739" w:type="dxa"/>
            <w:tcBorders>
              <w:top w:val="single" w:sz="6" w:space="0" w:color="auto"/>
            </w:tcBorders>
          </w:tcPr>
          <w:p w14:paraId="64FB42A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5 142</w:t>
            </w:r>
          </w:p>
        </w:tc>
        <w:tc>
          <w:tcPr>
            <w:tcW w:w="739" w:type="dxa"/>
            <w:tcBorders>
              <w:top w:val="single" w:sz="6" w:space="0" w:color="auto"/>
            </w:tcBorders>
          </w:tcPr>
          <w:p w14:paraId="163A057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4 186</w:t>
            </w:r>
          </w:p>
        </w:tc>
      </w:tr>
      <w:tr w:rsidR="00034CD8" w14:paraId="4D417DAB" w14:textId="77777777">
        <w:tc>
          <w:tcPr>
            <w:cnfStyle w:val="001000000000" w:firstRow="0" w:lastRow="0" w:firstColumn="1" w:lastColumn="0" w:oddVBand="0" w:evenVBand="0" w:oddHBand="0" w:evenHBand="0" w:firstRowFirstColumn="0" w:firstRowLastColumn="0" w:lastRowFirstColumn="0" w:lastRowLastColumn="0"/>
            <w:tcW w:w="4102" w:type="dxa"/>
          </w:tcPr>
          <w:p w14:paraId="103E7EB1" w14:textId="77777777" w:rsidR="00034CD8" w:rsidRPr="00D03734" w:rsidRDefault="00034CD8">
            <w:pPr>
              <w:rPr>
                <w:sz w:val="15"/>
                <w:szCs w:val="15"/>
              </w:rPr>
            </w:pPr>
            <w:r w:rsidRPr="00D03734">
              <w:rPr>
                <w:b/>
                <w:sz w:val="15"/>
                <w:szCs w:val="15"/>
              </w:rPr>
              <w:t>Cash flows from investing activities</w:t>
            </w:r>
          </w:p>
        </w:tc>
        <w:tc>
          <w:tcPr>
            <w:tcW w:w="739" w:type="dxa"/>
          </w:tcPr>
          <w:p w14:paraId="488F192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34C5BB20"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20A8840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7BDEE73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3159634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0B8F5A3A" w14:textId="77777777">
        <w:tc>
          <w:tcPr>
            <w:cnfStyle w:val="001000000000" w:firstRow="0" w:lastRow="0" w:firstColumn="1" w:lastColumn="0" w:oddVBand="0" w:evenVBand="0" w:oddHBand="0" w:evenHBand="0" w:firstRowFirstColumn="0" w:firstRowLastColumn="0" w:lastRowFirstColumn="0" w:lastRowLastColumn="0"/>
            <w:tcW w:w="4102" w:type="dxa"/>
          </w:tcPr>
          <w:p w14:paraId="647EE6C8" w14:textId="77777777" w:rsidR="00034CD8" w:rsidRPr="00D03734" w:rsidRDefault="00034CD8">
            <w:pPr>
              <w:rPr>
                <w:sz w:val="15"/>
                <w:szCs w:val="15"/>
              </w:rPr>
            </w:pPr>
            <w:r w:rsidRPr="00D03734">
              <w:rPr>
                <w:b/>
                <w:sz w:val="15"/>
                <w:szCs w:val="15"/>
              </w:rPr>
              <w:t>Cash flows from investments in non</w:t>
            </w:r>
            <w:r w:rsidRPr="00D03734">
              <w:rPr>
                <w:b/>
                <w:sz w:val="15"/>
                <w:szCs w:val="15"/>
              </w:rPr>
              <w:noBreakHyphen/>
              <w:t>financial assets</w:t>
            </w:r>
          </w:p>
        </w:tc>
        <w:tc>
          <w:tcPr>
            <w:tcW w:w="739" w:type="dxa"/>
          </w:tcPr>
          <w:p w14:paraId="7368627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0695767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2EEDD4B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75077B5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3B140EF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3500E8CC" w14:textId="77777777">
        <w:tc>
          <w:tcPr>
            <w:cnfStyle w:val="001000000000" w:firstRow="0" w:lastRow="0" w:firstColumn="1" w:lastColumn="0" w:oddVBand="0" w:evenVBand="0" w:oddHBand="0" w:evenHBand="0" w:firstRowFirstColumn="0" w:firstRowLastColumn="0" w:lastRowFirstColumn="0" w:lastRowLastColumn="0"/>
            <w:tcW w:w="4102" w:type="dxa"/>
          </w:tcPr>
          <w:p w14:paraId="1585088A" w14:textId="77777777" w:rsidR="00034CD8" w:rsidRPr="00D03734" w:rsidRDefault="00034CD8">
            <w:pPr>
              <w:rPr>
                <w:sz w:val="15"/>
                <w:szCs w:val="15"/>
              </w:rPr>
            </w:pPr>
            <w:r w:rsidRPr="00D03734">
              <w:rPr>
                <w:sz w:val="15"/>
                <w:szCs w:val="15"/>
              </w:rPr>
              <w:t>Purchases of non</w:t>
            </w:r>
            <w:r w:rsidRPr="00D03734">
              <w:rPr>
                <w:sz w:val="15"/>
                <w:szCs w:val="15"/>
              </w:rPr>
              <w:noBreakHyphen/>
              <w:t>financial assets</w:t>
            </w:r>
          </w:p>
        </w:tc>
        <w:tc>
          <w:tcPr>
            <w:tcW w:w="739" w:type="dxa"/>
          </w:tcPr>
          <w:p w14:paraId="2BA542B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(41)</w:t>
            </w:r>
          </w:p>
        </w:tc>
        <w:tc>
          <w:tcPr>
            <w:tcW w:w="739" w:type="dxa"/>
          </w:tcPr>
          <w:p w14:paraId="7DFD433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(30)</w:t>
            </w:r>
          </w:p>
        </w:tc>
        <w:tc>
          <w:tcPr>
            <w:tcW w:w="739" w:type="dxa"/>
          </w:tcPr>
          <w:p w14:paraId="7809766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(41)</w:t>
            </w:r>
          </w:p>
        </w:tc>
        <w:tc>
          <w:tcPr>
            <w:tcW w:w="739" w:type="dxa"/>
          </w:tcPr>
          <w:p w14:paraId="1E10B912"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(30)</w:t>
            </w:r>
          </w:p>
        </w:tc>
        <w:tc>
          <w:tcPr>
            <w:tcW w:w="739" w:type="dxa"/>
          </w:tcPr>
          <w:p w14:paraId="0298A50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(43)</w:t>
            </w:r>
          </w:p>
        </w:tc>
      </w:tr>
      <w:tr w:rsidR="00034CD8" w14:paraId="4D16FEA5" w14:textId="77777777">
        <w:tc>
          <w:tcPr>
            <w:cnfStyle w:val="001000000000" w:firstRow="0" w:lastRow="0" w:firstColumn="1" w:lastColumn="0" w:oddVBand="0" w:evenVBand="0" w:oddHBand="0" w:evenHBand="0" w:firstRowFirstColumn="0" w:firstRowLastColumn="0" w:lastRowFirstColumn="0" w:lastRowLastColumn="0"/>
            <w:tcW w:w="4102" w:type="dxa"/>
            <w:tcBorders>
              <w:bottom w:val="single" w:sz="6" w:space="0" w:color="auto"/>
            </w:tcBorders>
          </w:tcPr>
          <w:p w14:paraId="7EEFA45D" w14:textId="77777777" w:rsidR="00034CD8" w:rsidRPr="00D03734" w:rsidRDefault="00034CD8">
            <w:pPr>
              <w:rPr>
                <w:sz w:val="15"/>
                <w:szCs w:val="15"/>
              </w:rPr>
            </w:pPr>
            <w:r w:rsidRPr="00D03734">
              <w:rPr>
                <w:sz w:val="15"/>
                <w:szCs w:val="15"/>
              </w:rPr>
              <w:t>Sales of non</w:t>
            </w:r>
            <w:r w:rsidRPr="00D03734">
              <w:rPr>
                <w:sz w:val="15"/>
                <w:szCs w:val="15"/>
              </w:rPr>
              <w:noBreakHyphen/>
              <w:t>financial assets</w:t>
            </w:r>
          </w:p>
        </w:tc>
        <w:tc>
          <w:tcPr>
            <w:tcW w:w="739" w:type="dxa"/>
            <w:tcBorders>
              <w:bottom w:val="single" w:sz="6" w:space="0" w:color="auto"/>
            </w:tcBorders>
          </w:tcPr>
          <w:p w14:paraId="4A8174D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w:t>
            </w:r>
          </w:p>
        </w:tc>
        <w:tc>
          <w:tcPr>
            <w:tcW w:w="739" w:type="dxa"/>
            <w:tcBorders>
              <w:bottom w:val="single" w:sz="6" w:space="0" w:color="auto"/>
            </w:tcBorders>
          </w:tcPr>
          <w:p w14:paraId="636CACC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w:t>
            </w:r>
          </w:p>
        </w:tc>
        <w:tc>
          <w:tcPr>
            <w:tcW w:w="739" w:type="dxa"/>
            <w:tcBorders>
              <w:bottom w:val="single" w:sz="6" w:space="0" w:color="auto"/>
            </w:tcBorders>
          </w:tcPr>
          <w:p w14:paraId="5B2D497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w:t>
            </w:r>
          </w:p>
        </w:tc>
        <w:tc>
          <w:tcPr>
            <w:tcW w:w="739" w:type="dxa"/>
            <w:tcBorders>
              <w:bottom w:val="single" w:sz="6" w:space="0" w:color="auto"/>
            </w:tcBorders>
          </w:tcPr>
          <w:p w14:paraId="7368987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w:t>
            </w:r>
          </w:p>
        </w:tc>
        <w:tc>
          <w:tcPr>
            <w:tcW w:w="739" w:type="dxa"/>
            <w:tcBorders>
              <w:bottom w:val="single" w:sz="6" w:space="0" w:color="auto"/>
            </w:tcBorders>
          </w:tcPr>
          <w:p w14:paraId="0EAE3AE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w:t>
            </w:r>
          </w:p>
        </w:tc>
      </w:tr>
      <w:tr w:rsidR="00034CD8" w14:paraId="7BD2185C"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tcBorders>
          </w:tcPr>
          <w:p w14:paraId="0633DF67" w14:textId="77777777" w:rsidR="00034CD8" w:rsidRPr="00D03734" w:rsidRDefault="00034CD8">
            <w:pPr>
              <w:rPr>
                <w:sz w:val="15"/>
                <w:szCs w:val="15"/>
              </w:rPr>
            </w:pPr>
            <w:r w:rsidRPr="00D03734">
              <w:rPr>
                <w:b/>
                <w:sz w:val="15"/>
                <w:szCs w:val="15"/>
              </w:rPr>
              <w:t>Net cash flows from investments in non</w:t>
            </w:r>
            <w:r w:rsidRPr="00D03734">
              <w:rPr>
                <w:b/>
                <w:sz w:val="15"/>
                <w:szCs w:val="15"/>
              </w:rPr>
              <w:noBreakHyphen/>
              <w:t>financial assets</w:t>
            </w:r>
          </w:p>
        </w:tc>
        <w:tc>
          <w:tcPr>
            <w:tcW w:w="739" w:type="dxa"/>
            <w:tcBorders>
              <w:top w:val="single" w:sz="6" w:space="0" w:color="auto"/>
            </w:tcBorders>
          </w:tcPr>
          <w:p w14:paraId="0F0E35A2"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(40)</w:t>
            </w:r>
          </w:p>
        </w:tc>
        <w:tc>
          <w:tcPr>
            <w:tcW w:w="739" w:type="dxa"/>
            <w:tcBorders>
              <w:top w:val="single" w:sz="6" w:space="0" w:color="auto"/>
            </w:tcBorders>
          </w:tcPr>
          <w:p w14:paraId="2F2C38B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(29)</w:t>
            </w:r>
          </w:p>
        </w:tc>
        <w:tc>
          <w:tcPr>
            <w:tcW w:w="739" w:type="dxa"/>
            <w:tcBorders>
              <w:top w:val="single" w:sz="6" w:space="0" w:color="auto"/>
            </w:tcBorders>
          </w:tcPr>
          <w:p w14:paraId="4E883BB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(41)</w:t>
            </w:r>
          </w:p>
        </w:tc>
        <w:tc>
          <w:tcPr>
            <w:tcW w:w="739" w:type="dxa"/>
            <w:tcBorders>
              <w:top w:val="single" w:sz="6" w:space="0" w:color="auto"/>
            </w:tcBorders>
          </w:tcPr>
          <w:p w14:paraId="5B67ABA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(29)</w:t>
            </w:r>
          </w:p>
        </w:tc>
        <w:tc>
          <w:tcPr>
            <w:tcW w:w="739" w:type="dxa"/>
            <w:tcBorders>
              <w:top w:val="single" w:sz="6" w:space="0" w:color="auto"/>
            </w:tcBorders>
          </w:tcPr>
          <w:p w14:paraId="33310D2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(42)</w:t>
            </w:r>
          </w:p>
        </w:tc>
      </w:tr>
      <w:tr w:rsidR="00034CD8" w14:paraId="2414C74C" w14:textId="77777777">
        <w:tc>
          <w:tcPr>
            <w:cnfStyle w:val="001000000000" w:firstRow="0" w:lastRow="0" w:firstColumn="1" w:lastColumn="0" w:oddVBand="0" w:evenVBand="0" w:oddHBand="0" w:evenHBand="0" w:firstRowFirstColumn="0" w:firstRowLastColumn="0" w:lastRowFirstColumn="0" w:lastRowLastColumn="0"/>
            <w:tcW w:w="4102" w:type="dxa"/>
            <w:tcBorders>
              <w:bottom w:val="single" w:sz="6" w:space="0" w:color="auto"/>
            </w:tcBorders>
          </w:tcPr>
          <w:p w14:paraId="45FD6C0B" w14:textId="77777777" w:rsidR="00034CD8" w:rsidRPr="00D03734" w:rsidRDefault="00034CD8">
            <w:pPr>
              <w:rPr>
                <w:sz w:val="15"/>
                <w:szCs w:val="15"/>
              </w:rPr>
            </w:pPr>
            <w:r w:rsidRPr="00D03734">
              <w:rPr>
                <w:sz w:val="15"/>
                <w:szCs w:val="15"/>
              </w:rPr>
              <w:t>Net cash flows from investments in financial assets for policy purposes</w:t>
            </w:r>
          </w:p>
        </w:tc>
        <w:tc>
          <w:tcPr>
            <w:tcW w:w="739" w:type="dxa"/>
            <w:tcBorders>
              <w:bottom w:val="single" w:sz="6" w:space="0" w:color="auto"/>
            </w:tcBorders>
          </w:tcPr>
          <w:p w14:paraId="2626CE1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(29)</w:t>
            </w:r>
          </w:p>
        </w:tc>
        <w:tc>
          <w:tcPr>
            <w:tcW w:w="739" w:type="dxa"/>
            <w:tcBorders>
              <w:bottom w:val="single" w:sz="6" w:space="0" w:color="auto"/>
            </w:tcBorders>
          </w:tcPr>
          <w:p w14:paraId="39BE32D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w:t>
            </w:r>
          </w:p>
        </w:tc>
        <w:tc>
          <w:tcPr>
            <w:tcW w:w="739" w:type="dxa"/>
            <w:tcBorders>
              <w:bottom w:val="single" w:sz="6" w:space="0" w:color="auto"/>
            </w:tcBorders>
          </w:tcPr>
          <w:p w14:paraId="50B1F33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w:t>
            </w:r>
          </w:p>
        </w:tc>
        <w:tc>
          <w:tcPr>
            <w:tcW w:w="739" w:type="dxa"/>
            <w:tcBorders>
              <w:bottom w:val="single" w:sz="6" w:space="0" w:color="auto"/>
            </w:tcBorders>
          </w:tcPr>
          <w:p w14:paraId="55CC884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w:t>
            </w:r>
          </w:p>
        </w:tc>
        <w:tc>
          <w:tcPr>
            <w:tcW w:w="739" w:type="dxa"/>
            <w:tcBorders>
              <w:bottom w:val="single" w:sz="6" w:space="0" w:color="auto"/>
            </w:tcBorders>
          </w:tcPr>
          <w:p w14:paraId="22940872"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w:t>
            </w:r>
          </w:p>
        </w:tc>
      </w:tr>
      <w:tr w:rsidR="00034CD8" w14:paraId="5388041E"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tcBorders>
          </w:tcPr>
          <w:p w14:paraId="4C2E65D5" w14:textId="77777777" w:rsidR="00034CD8" w:rsidRPr="00D03734" w:rsidRDefault="00034CD8">
            <w:pPr>
              <w:rPr>
                <w:sz w:val="15"/>
                <w:szCs w:val="15"/>
              </w:rPr>
            </w:pPr>
            <w:r w:rsidRPr="00D03734">
              <w:rPr>
                <w:b/>
                <w:sz w:val="15"/>
                <w:szCs w:val="15"/>
              </w:rPr>
              <w:t>Subtotal</w:t>
            </w:r>
          </w:p>
        </w:tc>
        <w:tc>
          <w:tcPr>
            <w:tcW w:w="739" w:type="dxa"/>
            <w:tcBorders>
              <w:top w:val="single" w:sz="6" w:space="0" w:color="auto"/>
            </w:tcBorders>
          </w:tcPr>
          <w:p w14:paraId="2B05713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(69)</w:t>
            </w:r>
          </w:p>
        </w:tc>
        <w:tc>
          <w:tcPr>
            <w:tcW w:w="739" w:type="dxa"/>
            <w:tcBorders>
              <w:top w:val="single" w:sz="6" w:space="0" w:color="auto"/>
            </w:tcBorders>
          </w:tcPr>
          <w:p w14:paraId="0AD47CA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(38)</w:t>
            </w:r>
          </w:p>
        </w:tc>
        <w:tc>
          <w:tcPr>
            <w:tcW w:w="739" w:type="dxa"/>
            <w:tcBorders>
              <w:top w:val="single" w:sz="6" w:space="0" w:color="auto"/>
            </w:tcBorders>
          </w:tcPr>
          <w:p w14:paraId="14C0002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(37)</w:t>
            </w:r>
          </w:p>
        </w:tc>
        <w:tc>
          <w:tcPr>
            <w:tcW w:w="739" w:type="dxa"/>
            <w:tcBorders>
              <w:top w:val="single" w:sz="6" w:space="0" w:color="auto"/>
            </w:tcBorders>
          </w:tcPr>
          <w:p w14:paraId="24D34D1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(25)</w:t>
            </w:r>
          </w:p>
        </w:tc>
        <w:tc>
          <w:tcPr>
            <w:tcW w:w="739" w:type="dxa"/>
            <w:tcBorders>
              <w:top w:val="single" w:sz="6" w:space="0" w:color="auto"/>
            </w:tcBorders>
          </w:tcPr>
          <w:p w14:paraId="5941FCB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(37)</w:t>
            </w:r>
          </w:p>
        </w:tc>
      </w:tr>
      <w:tr w:rsidR="00034CD8" w14:paraId="4F8DCFC0" w14:textId="77777777">
        <w:tc>
          <w:tcPr>
            <w:cnfStyle w:val="001000000000" w:firstRow="0" w:lastRow="0" w:firstColumn="1" w:lastColumn="0" w:oddVBand="0" w:evenVBand="0" w:oddHBand="0" w:evenHBand="0" w:firstRowFirstColumn="0" w:firstRowLastColumn="0" w:lastRowFirstColumn="0" w:lastRowLastColumn="0"/>
            <w:tcW w:w="4102" w:type="dxa"/>
            <w:tcBorders>
              <w:bottom w:val="single" w:sz="6" w:space="0" w:color="auto"/>
            </w:tcBorders>
          </w:tcPr>
          <w:p w14:paraId="2412C95E" w14:textId="77777777" w:rsidR="00034CD8" w:rsidRPr="00D03734" w:rsidRDefault="00034CD8">
            <w:pPr>
              <w:rPr>
                <w:sz w:val="15"/>
                <w:szCs w:val="15"/>
              </w:rPr>
            </w:pPr>
            <w:r w:rsidRPr="00D03734">
              <w:rPr>
                <w:sz w:val="15"/>
                <w:szCs w:val="15"/>
              </w:rPr>
              <w:t>Net cash flows from investment in financial assets for liquidity management purposes</w:t>
            </w:r>
          </w:p>
        </w:tc>
        <w:tc>
          <w:tcPr>
            <w:tcW w:w="739" w:type="dxa"/>
            <w:tcBorders>
              <w:bottom w:val="single" w:sz="6" w:space="0" w:color="auto"/>
            </w:tcBorders>
          </w:tcPr>
          <w:p w14:paraId="7FC3E62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(26 240)</w:t>
            </w:r>
          </w:p>
        </w:tc>
        <w:tc>
          <w:tcPr>
            <w:tcW w:w="739" w:type="dxa"/>
            <w:tcBorders>
              <w:bottom w:val="single" w:sz="6" w:space="0" w:color="auto"/>
            </w:tcBorders>
          </w:tcPr>
          <w:p w14:paraId="1961393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(30 723)</w:t>
            </w:r>
          </w:p>
        </w:tc>
        <w:tc>
          <w:tcPr>
            <w:tcW w:w="739" w:type="dxa"/>
            <w:tcBorders>
              <w:bottom w:val="single" w:sz="6" w:space="0" w:color="auto"/>
            </w:tcBorders>
          </w:tcPr>
          <w:p w14:paraId="41DBCA2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(19 461)</w:t>
            </w:r>
          </w:p>
        </w:tc>
        <w:tc>
          <w:tcPr>
            <w:tcW w:w="739" w:type="dxa"/>
            <w:tcBorders>
              <w:bottom w:val="single" w:sz="6" w:space="0" w:color="auto"/>
            </w:tcBorders>
          </w:tcPr>
          <w:p w14:paraId="27E7A46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(17 729)</w:t>
            </w:r>
          </w:p>
        </w:tc>
        <w:tc>
          <w:tcPr>
            <w:tcW w:w="739" w:type="dxa"/>
            <w:tcBorders>
              <w:bottom w:val="single" w:sz="6" w:space="0" w:color="auto"/>
            </w:tcBorders>
          </w:tcPr>
          <w:p w14:paraId="7C9A892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(17 983)</w:t>
            </w:r>
          </w:p>
        </w:tc>
      </w:tr>
      <w:tr w:rsidR="00034CD8" w14:paraId="18EA71C5"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tcBorders>
          </w:tcPr>
          <w:p w14:paraId="0E67E660" w14:textId="77777777" w:rsidR="00034CD8" w:rsidRPr="00D03734" w:rsidRDefault="00034CD8">
            <w:pPr>
              <w:rPr>
                <w:sz w:val="15"/>
                <w:szCs w:val="15"/>
              </w:rPr>
            </w:pPr>
            <w:r w:rsidRPr="00D03734">
              <w:rPr>
                <w:b/>
                <w:sz w:val="15"/>
                <w:szCs w:val="15"/>
              </w:rPr>
              <w:t>Net cash flows from investing activities</w:t>
            </w:r>
          </w:p>
        </w:tc>
        <w:tc>
          <w:tcPr>
            <w:tcW w:w="739" w:type="dxa"/>
            <w:tcBorders>
              <w:top w:val="single" w:sz="6" w:space="0" w:color="auto"/>
            </w:tcBorders>
          </w:tcPr>
          <w:p w14:paraId="42FD9A6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(26 309)</w:t>
            </w:r>
          </w:p>
        </w:tc>
        <w:tc>
          <w:tcPr>
            <w:tcW w:w="739" w:type="dxa"/>
            <w:tcBorders>
              <w:top w:val="single" w:sz="6" w:space="0" w:color="auto"/>
            </w:tcBorders>
          </w:tcPr>
          <w:p w14:paraId="16189392"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(30 761)</w:t>
            </w:r>
          </w:p>
        </w:tc>
        <w:tc>
          <w:tcPr>
            <w:tcW w:w="739" w:type="dxa"/>
            <w:tcBorders>
              <w:top w:val="single" w:sz="6" w:space="0" w:color="auto"/>
            </w:tcBorders>
          </w:tcPr>
          <w:p w14:paraId="47E2061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(19 499)</w:t>
            </w:r>
          </w:p>
        </w:tc>
        <w:tc>
          <w:tcPr>
            <w:tcW w:w="739" w:type="dxa"/>
            <w:tcBorders>
              <w:top w:val="single" w:sz="6" w:space="0" w:color="auto"/>
            </w:tcBorders>
          </w:tcPr>
          <w:p w14:paraId="4510166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(17 754)</w:t>
            </w:r>
          </w:p>
        </w:tc>
        <w:tc>
          <w:tcPr>
            <w:tcW w:w="739" w:type="dxa"/>
            <w:tcBorders>
              <w:top w:val="single" w:sz="6" w:space="0" w:color="auto"/>
            </w:tcBorders>
          </w:tcPr>
          <w:p w14:paraId="1537CE1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(18 019)</w:t>
            </w:r>
          </w:p>
        </w:tc>
      </w:tr>
      <w:tr w:rsidR="00034CD8" w14:paraId="06E770FF" w14:textId="77777777">
        <w:tc>
          <w:tcPr>
            <w:cnfStyle w:val="001000000000" w:firstRow="0" w:lastRow="0" w:firstColumn="1" w:lastColumn="0" w:oddVBand="0" w:evenVBand="0" w:oddHBand="0" w:evenHBand="0" w:firstRowFirstColumn="0" w:firstRowLastColumn="0" w:lastRowFirstColumn="0" w:lastRowLastColumn="0"/>
            <w:tcW w:w="4102" w:type="dxa"/>
          </w:tcPr>
          <w:p w14:paraId="751B607D" w14:textId="77777777" w:rsidR="00034CD8" w:rsidRPr="00D03734" w:rsidRDefault="00034CD8">
            <w:pPr>
              <w:rPr>
                <w:sz w:val="15"/>
                <w:szCs w:val="15"/>
              </w:rPr>
            </w:pPr>
            <w:r w:rsidRPr="00D03734">
              <w:rPr>
                <w:b/>
                <w:sz w:val="15"/>
                <w:szCs w:val="15"/>
              </w:rPr>
              <w:t>Cash flows from financing activities</w:t>
            </w:r>
          </w:p>
        </w:tc>
        <w:tc>
          <w:tcPr>
            <w:tcW w:w="739" w:type="dxa"/>
          </w:tcPr>
          <w:p w14:paraId="3651980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7341ADF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39BCA94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15B64DF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0DDA331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46A155EF" w14:textId="77777777">
        <w:tc>
          <w:tcPr>
            <w:cnfStyle w:val="001000000000" w:firstRow="0" w:lastRow="0" w:firstColumn="1" w:lastColumn="0" w:oddVBand="0" w:evenVBand="0" w:oddHBand="0" w:evenHBand="0" w:firstRowFirstColumn="0" w:firstRowLastColumn="0" w:lastRowFirstColumn="0" w:lastRowLastColumn="0"/>
            <w:tcW w:w="4102" w:type="dxa"/>
          </w:tcPr>
          <w:p w14:paraId="77E6A679" w14:textId="77777777" w:rsidR="00034CD8" w:rsidRPr="00D03734" w:rsidRDefault="00034CD8">
            <w:pPr>
              <w:rPr>
                <w:sz w:val="15"/>
                <w:szCs w:val="15"/>
              </w:rPr>
            </w:pPr>
            <w:r w:rsidRPr="00D03734">
              <w:rPr>
                <w:sz w:val="15"/>
                <w:szCs w:val="15"/>
              </w:rPr>
              <w:t>Advances received (net)</w:t>
            </w:r>
          </w:p>
        </w:tc>
        <w:tc>
          <w:tcPr>
            <w:tcW w:w="739" w:type="dxa"/>
          </w:tcPr>
          <w:p w14:paraId="668D66D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w:t>
            </w:r>
          </w:p>
        </w:tc>
        <w:tc>
          <w:tcPr>
            <w:tcW w:w="739" w:type="dxa"/>
          </w:tcPr>
          <w:p w14:paraId="59B036A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20</w:t>
            </w:r>
          </w:p>
        </w:tc>
        <w:tc>
          <w:tcPr>
            <w:tcW w:w="739" w:type="dxa"/>
          </w:tcPr>
          <w:p w14:paraId="582E777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w:t>
            </w:r>
          </w:p>
        </w:tc>
        <w:tc>
          <w:tcPr>
            <w:tcW w:w="739" w:type="dxa"/>
          </w:tcPr>
          <w:p w14:paraId="09AB052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(7)</w:t>
            </w:r>
          </w:p>
        </w:tc>
        <w:tc>
          <w:tcPr>
            <w:tcW w:w="739" w:type="dxa"/>
          </w:tcPr>
          <w:p w14:paraId="00F15D9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w:t>
            </w:r>
          </w:p>
        </w:tc>
      </w:tr>
      <w:tr w:rsidR="00034CD8" w14:paraId="5E36C81F" w14:textId="77777777">
        <w:tc>
          <w:tcPr>
            <w:cnfStyle w:val="001000000000" w:firstRow="0" w:lastRow="0" w:firstColumn="1" w:lastColumn="0" w:oddVBand="0" w:evenVBand="0" w:oddHBand="0" w:evenHBand="0" w:firstRowFirstColumn="0" w:firstRowLastColumn="0" w:lastRowFirstColumn="0" w:lastRowLastColumn="0"/>
            <w:tcW w:w="4102" w:type="dxa"/>
          </w:tcPr>
          <w:p w14:paraId="366A7C01" w14:textId="77777777" w:rsidR="00034CD8" w:rsidRPr="00D03734" w:rsidRDefault="00034CD8">
            <w:pPr>
              <w:rPr>
                <w:sz w:val="15"/>
                <w:szCs w:val="15"/>
              </w:rPr>
            </w:pPr>
            <w:r w:rsidRPr="00D03734">
              <w:rPr>
                <w:sz w:val="15"/>
                <w:szCs w:val="15"/>
              </w:rPr>
              <w:t>Net borrowings</w:t>
            </w:r>
          </w:p>
        </w:tc>
        <w:tc>
          <w:tcPr>
            <w:tcW w:w="739" w:type="dxa"/>
          </w:tcPr>
          <w:p w14:paraId="2E2410E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23 106</w:t>
            </w:r>
          </w:p>
        </w:tc>
        <w:tc>
          <w:tcPr>
            <w:tcW w:w="739" w:type="dxa"/>
          </w:tcPr>
          <w:p w14:paraId="38AA106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25 758</w:t>
            </w:r>
          </w:p>
        </w:tc>
        <w:tc>
          <w:tcPr>
            <w:tcW w:w="739" w:type="dxa"/>
          </w:tcPr>
          <w:p w14:paraId="6F4494D0"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14 920</w:t>
            </w:r>
          </w:p>
        </w:tc>
        <w:tc>
          <w:tcPr>
            <w:tcW w:w="739" w:type="dxa"/>
          </w:tcPr>
          <w:p w14:paraId="350DD56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12 966</w:t>
            </w:r>
          </w:p>
        </w:tc>
        <w:tc>
          <w:tcPr>
            <w:tcW w:w="739" w:type="dxa"/>
          </w:tcPr>
          <w:p w14:paraId="6EC0317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14 371</w:t>
            </w:r>
          </w:p>
        </w:tc>
      </w:tr>
      <w:tr w:rsidR="00034CD8" w14:paraId="6E43C343" w14:textId="77777777">
        <w:tc>
          <w:tcPr>
            <w:cnfStyle w:val="001000000000" w:firstRow="0" w:lastRow="0" w:firstColumn="1" w:lastColumn="0" w:oddVBand="0" w:evenVBand="0" w:oddHBand="0" w:evenHBand="0" w:firstRowFirstColumn="0" w:firstRowLastColumn="0" w:lastRowFirstColumn="0" w:lastRowLastColumn="0"/>
            <w:tcW w:w="4102" w:type="dxa"/>
          </w:tcPr>
          <w:p w14:paraId="76A82D18" w14:textId="77777777" w:rsidR="00034CD8" w:rsidRPr="00D03734" w:rsidRDefault="00034CD8">
            <w:pPr>
              <w:rPr>
                <w:sz w:val="15"/>
                <w:szCs w:val="15"/>
              </w:rPr>
            </w:pPr>
            <w:r w:rsidRPr="00D03734">
              <w:rPr>
                <w:sz w:val="15"/>
                <w:szCs w:val="15"/>
              </w:rPr>
              <w:t>Deposits received (net)</w:t>
            </w:r>
          </w:p>
        </w:tc>
        <w:tc>
          <w:tcPr>
            <w:tcW w:w="739" w:type="dxa"/>
          </w:tcPr>
          <w:p w14:paraId="2CD6D7C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w:t>
            </w:r>
          </w:p>
        </w:tc>
        <w:tc>
          <w:tcPr>
            <w:tcW w:w="739" w:type="dxa"/>
          </w:tcPr>
          <w:p w14:paraId="492089B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88</w:t>
            </w:r>
          </w:p>
        </w:tc>
        <w:tc>
          <w:tcPr>
            <w:tcW w:w="739" w:type="dxa"/>
          </w:tcPr>
          <w:p w14:paraId="004F1F1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25</w:t>
            </w:r>
          </w:p>
        </w:tc>
        <w:tc>
          <w:tcPr>
            <w:tcW w:w="739" w:type="dxa"/>
          </w:tcPr>
          <w:p w14:paraId="7667D23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24</w:t>
            </w:r>
          </w:p>
        </w:tc>
        <w:tc>
          <w:tcPr>
            <w:tcW w:w="739" w:type="dxa"/>
          </w:tcPr>
          <w:p w14:paraId="07F8C900"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w:t>
            </w:r>
          </w:p>
        </w:tc>
      </w:tr>
      <w:tr w:rsidR="00034CD8" w14:paraId="62A2608F" w14:textId="77777777">
        <w:tc>
          <w:tcPr>
            <w:cnfStyle w:val="001000000000" w:firstRow="0" w:lastRow="0" w:firstColumn="1" w:lastColumn="0" w:oddVBand="0" w:evenVBand="0" w:oddHBand="0" w:evenHBand="0" w:firstRowFirstColumn="0" w:firstRowLastColumn="0" w:lastRowFirstColumn="0" w:lastRowLastColumn="0"/>
            <w:tcW w:w="4102" w:type="dxa"/>
            <w:tcBorders>
              <w:bottom w:val="single" w:sz="6" w:space="0" w:color="auto"/>
            </w:tcBorders>
          </w:tcPr>
          <w:p w14:paraId="38A6DF5F" w14:textId="77777777" w:rsidR="00034CD8" w:rsidRPr="00D03734" w:rsidRDefault="00034CD8">
            <w:pPr>
              <w:rPr>
                <w:sz w:val="15"/>
                <w:szCs w:val="15"/>
              </w:rPr>
            </w:pPr>
            <w:r w:rsidRPr="00D03734">
              <w:rPr>
                <w:sz w:val="15"/>
                <w:szCs w:val="15"/>
              </w:rPr>
              <w:t>Other financing (net)</w:t>
            </w:r>
            <w:r w:rsidRPr="00D03734">
              <w:rPr>
                <w:sz w:val="15"/>
                <w:szCs w:val="15"/>
                <w:vertAlign w:val="superscript"/>
              </w:rPr>
              <w:t xml:space="preserve"> (b)</w:t>
            </w:r>
          </w:p>
        </w:tc>
        <w:tc>
          <w:tcPr>
            <w:tcW w:w="739" w:type="dxa"/>
            <w:tcBorders>
              <w:bottom w:val="single" w:sz="6" w:space="0" w:color="auto"/>
            </w:tcBorders>
          </w:tcPr>
          <w:p w14:paraId="74D4071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(1 527)</w:t>
            </w:r>
          </w:p>
        </w:tc>
        <w:tc>
          <w:tcPr>
            <w:tcW w:w="739" w:type="dxa"/>
            <w:tcBorders>
              <w:bottom w:val="single" w:sz="6" w:space="0" w:color="auto"/>
            </w:tcBorders>
          </w:tcPr>
          <w:p w14:paraId="052002E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(547)</w:t>
            </w:r>
          </w:p>
        </w:tc>
        <w:tc>
          <w:tcPr>
            <w:tcW w:w="739" w:type="dxa"/>
            <w:tcBorders>
              <w:bottom w:val="single" w:sz="6" w:space="0" w:color="auto"/>
            </w:tcBorders>
          </w:tcPr>
          <w:p w14:paraId="381CF95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(434)</w:t>
            </w:r>
          </w:p>
        </w:tc>
        <w:tc>
          <w:tcPr>
            <w:tcW w:w="739" w:type="dxa"/>
            <w:tcBorders>
              <w:bottom w:val="single" w:sz="6" w:space="0" w:color="auto"/>
            </w:tcBorders>
          </w:tcPr>
          <w:p w14:paraId="4A9758A0"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(40)</w:t>
            </w:r>
          </w:p>
        </w:tc>
        <w:tc>
          <w:tcPr>
            <w:tcW w:w="739" w:type="dxa"/>
            <w:tcBorders>
              <w:bottom w:val="single" w:sz="6" w:space="0" w:color="auto"/>
            </w:tcBorders>
          </w:tcPr>
          <w:p w14:paraId="2B2FC4E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(188)</w:t>
            </w:r>
          </w:p>
        </w:tc>
      </w:tr>
      <w:tr w:rsidR="00034CD8" w14:paraId="7BD7978A"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bottom w:val="single" w:sz="6" w:space="0" w:color="auto"/>
            </w:tcBorders>
          </w:tcPr>
          <w:p w14:paraId="0A5F2B17" w14:textId="77777777" w:rsidR="00034CD8" w:rsidRPr="00D03734" w:rsidRDefault="00034CD8">
            <w:pPr>
              <w:rPr>
                <w:sz w:val="15"/>
                <w:szCs w:val="15"/>
              </w:rPr>
            </w:pPr>
            <w:r w:rsidRPr="00D03734">
              <w:rPr>
                <w:b/>
                <w:sz w:val="15"/>
                <w:szCs w:val="15"/>
              </w:rPr>
              <w:t>Net cash flows from financing activities</w:t>
            </w:r>
            <w:r w:rsidRPr="00D03734">
              <w:rPr>
                <w:b/>
                <w:sz w:val="15"/>
                <w:szCs w:val="15"/>
                <w:vertAlign w:val="superscript"/>
              </w:rPr>
              <w:t xml:space="preserve"> (b)</w:t>
            </w:r>
          </w:p>
        </w:tc>
        <w:tc>
          <w:tcPr>
            <w:tcW w:w="739" w:type="dxa"/>
            <w:tcBorders>
              <w:top w:val="single" w:sz="6" w:space="0" w:color="auto"/>
              <w:bottom w:val="single" w:sz="6" w:space="0" w:color="auto"/>
            </w:tcBorders>
          </w:tcPr>
          <w:p w14:paraId="0004BC5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21 567</w:t>
            </w:r>
          </w:p>
        </w:tc>
        <w:tc>
          <w:tcPr>
            <w:tcW w:w="739" w:type="dxa"/>
            <w:tcBorders>
              <w:top w:val="single" w:sz="6" w:space="0" w:color="auto"/>
              <w:bottom w:val="single" w:sz="6" w:space="0" w:color="auto"/>
            </w:tcBorders>
          </w:tcPr>
          <w:p w14:paraId="50BB1FA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25 320</w:t>
            </w:r>
          </w:p>
        </w:tc>
        <w:tc>
          <w:tcPr>
            <w:tcW w:w="739" w:type="dxa"/>
            <w:tcBorders>
              <w:top w:val="single" w:sz="6" w:space="0" w:color="auto"/>
              <w:bottom w:val="single" w:sz="6" w:space="0" w:color="auto"/>
            </w:tcBorders>
          </w:tcPr>
          <w:p w14:paraId="35BA9B7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14 506</w:t>
            </w:r>
          </w:p>
        </w:tc>
        <w:tc>
          <w:tcPr>
            <w:tcW w:w="739" w:type="dxa"/>
            <w:tcBorders>
              <w:top w:val="single" w:sz="6" w:space="0" w:color="auto"/>
              <w:bottom w:val="single" w:sz="6" w:space="0" w:color="auto"/>
            </w:tcBorders>
          </w:tcPr>
          <w:p w14:paraId="52EB22B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12 942</w:t>
            </w:r>
          </w:p>
        </w:tc>
        <w:tc>
          <w:tcPr>
            <w:tcW w:w="739" w:type="dxa"/>
            <w:tcBorders>
              <w:top w:val="single" w:sz="6" w:space="0" w:color="auto"/>
              <w:bottom w:val="single" w:sz="6" w:space="0" w:color="auto"/>
            </w:tcBorders>
          </w:tcPr>
          <w:p w14:paraId="219F6AF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14 173</w:t>
            </w:r>
          </w:p>
        </w:tc>
      </w:tr>
      <w:tr w:rsidR="00034CD8" w14:paraId="31ADE748"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tcBorders>
          </w:tcPr>
          <w:p w14:paraId="18DD751B" w14:textId="77777777" w:rsidR="00034CD8" w:rsidRPr="00D03734" w:rsidRDefault="00034CD8">
            <w:pPr>
              <w:rPr>
                <w:sz w:val="15"/>
                <w:szCs w:val="15"/>
              </w:rPr>
            </w:pPr>
            <w:r w:rsidRPr="00D03734">
              <w:rPr>
                <w:b/>
                <w:sz w:val="15"/>
                <w:szCs w:val="15"/>
              </w:rPr>
              <w:t>Net increase/(decrease) in cash and cash equivalents</w:t>
            </w:r>
            <w:r w:rsidRPr="00D03734">
              <w:rPr>
                <w:b/>
                <w:sz w:val="15"/>
                <w:szCs w:val="15"/>
                <w:vertAlign w:val="superscript"/>
              </w:rPr>
              <w:t xml:space="preserve"> (b)</w:t>
            </w:r>
          </w:p>
        </w:tc>
        <w:tc>
          <w:tcPr>
            <w:tcW w:w="739" w:type="dxa"/>
            <w:tcBorders>
              <w:top w:val="single" w:sz="6" w:space="0" w:color="auto"/>
            </w:tcBorders>
          </w:tcPr>
          <w:p w14:paraId="02E25CE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(798)</w:t>
            </w:r>
          </w:p>
        </w:tc>
        <w:tc>
          <w:tcPr>
            <w:tcW w:w="739" w:type="dxa"/>
            <w:tcBorders>
              <w:top w:val="single" w:sz="6" w:space="0" w:color="auto"/>
            </w:tcBorders>
          </w:tcPr>
          <w:p w14:paraId="411310C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(528)</w:t>
            </w:r>
          </w:p>
        </w:tc>
        <w:tc>
          <w:tcPr>
            <w:tcW w:w="739" w:type="dxa"/>
            <w:tcBorders>
              <w:top w:val="single" w:sz="6" w:space="0" w:color="auto"/>
            </w:tcBorders>
          </w:tcPr>
          <w:p w14:paraId="1377ED6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(145)</w:t>
            </w:r>
          </w:p>
        </w:tc>
        <w:tc>
          <w:tcPr>
            <w:tcW w:w="739" w:type="dxa"/>
            <w:tcBorders>
              <w:top w:val="single" w:sz="6" w:space="0" w:color="auto"/>
            </w:tcBorders>
          </w:tcPr>
          <w:p w14:paraId="7ADC497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330</w:t>
            </w:r>
          </w:p>
        </w:tc>
        <w:tc>
          <w:tcPr>
            <w:tcW w:w="739" w:type="dxa"/>
            <w:tcBorders>
              <w:top w:val="single" w:sz="6" w:space="0" w:color="auto"/>
            </w:tcBorders>
          </w:tcPr>
          <w:p w14:paraId="6FFC008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340</w:t>
            </w:r>
          </w:p>
        </w:tc>
      </w:tr>
      <w:tr w:rsidR="00034CD8" w14:paraId="3268A4B2" w14:textId="77777777">
        <w:tc>
          <w:tcPr>
            <w:cnfStyle w:val="001000000000" w:firstRow="0" w:lastRow="0" w:firstColumn="1" w:lastColumn="0" w:oddVBand="0" w:evenVBand="0" w:oddHBand="0" w:evenHBand="0" w:firstRowFirstColumn="0" w:firstRowLastColumn="0" w:lastRowFirstColumn="0" w:lastRowLastColumn="0"/>
            <w:tcW w:w="4102" w:type="dxa"/>
            <w:tcBorders>
              <w:bottom w:val="single" w:sz="6" w:space="0" w:color="auto"/>
            </w:tcBorders>
          </w:tcPr>
          <w:p w14:paraId="778E88B3" w14:textId="77777777" w:rsidR="00034CD8" w:rsidRPr="00D03734" w:rsidRDefault="00034CD8">
            <w:pPr>
              <w:rPr>
                <w:sz w:val="15"/>
                <w:szCs w:val="15"/>
              </w:rPr>
            </w:pPr>
            <w:r w:rsidRPr="00D03734">
              <w:rPr>
                <w:sz w:val="15"/>
                <w:szCs w:val="15"/>
              </w:rPr>
              <w:t>Cash and cash equivalents at beginning of reporting period</w:t>
            </w:r>
            <w:r w:rsidRPr="00D03734">
              <w:rPr>
                <w:sz w:val="15"/>
                <w:szCs w:val="15"/>
                <w:vertAlign w:val="superscript"/>
              </w:rPr>
              <w:t xml:space="preserve"> (b)(c)</w:t>
            </w:r>
          </w:p>
        </w:tc>
        <w:tc>
          <w:tcPr>
            <w:tcW w:w="739" w:type="dxa"/>
            <w:tcBorders>
              <w:bottom w:val="single" w:sz="6" w:space="0" w:color="auto"/>
            </w:tcBorders>
          </w:tcPr>
          <w:p w14:paraId="321F292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5 596</w:t>
            </w:r>
          </w:p>
        </w:tc>
        <w:tc>
          <w:tcPr>
            <w:tcW w:w="739" w:type="dxa"/>
            <w:tcBorders>
              <w:bottom w:val="single" w:sz="6" w:space="0" w:color="auto"/>
            </w:tcBorders>
          </w:tcPr>
          <w:p w14:paraId="707B576C"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5 596</w:t>
            </w:r>
          </w:p>
        </w:tc>
        <w:tc>
          <w:tcPr>
            <w:tcW w:w="739" w:type="dxa"/>
            <w:tcBorders>
              <w:bottom w:val="single" w:sz="6" w:space="0" w:color="auto"/>
            </w:tcBorders>
          </w:tcPr>
          <w:p w14:paraId="46D5AD4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5 068</w:t>
            </w:r>
          </w:p>
        </w:tc>
        <w:tc>
          <w:tcPr>
            <w:tcW w:w="739" w:type="dxa"/>
            <w:tcBorders>
              <w:bottom w:val="single" w:sz="6" w:space="0" w:color="auto"/>
            </w:tcBorders>
          </w:tcPr>
          <w:p w14:paraId="0E65CED2"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4 923</w:t>
            </w:r>
          </w:p>
        </w:tc>
        <w:tc>
          <w:tcPr>
            <w:tcW w:w="739" w:type="dxa"/>
            <w:tcBorders>
              <w:bottom w:val="single" w:sz="6" w:space="0" w:color="auto"/>
            </w:tcBorders>
          </w:tcPr>
          <w:p w14:paraId="72BC071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5 252</w:t>
            </w:r>
          </w:p>
        </w:tc>
      </w:tr>
      <w:tr w:rsidR="00034CD8" w14:paraId="4DC1BC7D"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bottom w:val="single" w:sz="6" w:space="0" w:color="auto"/>
            </w:tcBorders>
          </w:tcPr>
          <w:p w14:paraId="73830213" w14:textId="77777777" w:rsidR="00034CD8" w:rsidRPr="00D03734" w:rsidRDefault="00034CD8">
            <w:pPr>
              <w:rPr>
                <w:sz w:val="15"/>
                <w:szCs w:val="15"/>
              </w:rPr>
            </w:pPr>
            <w:r w:rsidRPr="00D03734">
              <w:rPr>
                <w:b/>
                <w:sz w:val="15"/>
                <w:szCs w:val="15"/>
              </w:rPr>
              <w:t>Cash and cash equivalents at end of reporting period</w:t>
            </w:r>
            <w:r w:rsidRPr="00D03734">
              <w:rPr>
                <w:b/>
                <w:sz w:val="15"/>
                <w:szCs w:val="15"/>
                <w:vertAlign w:val="superscript"/>
              </w:rPr>
              <w:t xml:space="preserve"> (b)</w:t>
            </w:r>
          </w:p>
        </w:tc>
        <w:tc>
          <w:tcPr>
            <w:tcW w:w="739" w:type="dxa"/>
            <w:tcBorders>
              <w:top w:val="single" w:sz="6" w:space="0" w:color="auto"/>
              <w:bottom w:val="single" w:sz="6" w:space="0" w:color="auto"/>
            </w:tcBorders>
          </w:tcPr>
          <w:p w14:paraId="03F382B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4 798</w:t>
            </w:r>
          </w:p>
        </w:tc>
        <w:tc>
          <w:tcPr>
            <w:tcW w:w="739" w:type="dxa"/>
            <w:tcBorders>
              <w:top w:val="single" w:sz="6" w:space="0" w:color="auto"/>
              <w:bottom w:val="single" w:sz="6" w:space="0" w:color="auto"/>
            </w:tcBorders>
          </w:tcPr>
          <w:p w14:paraId="2FE9C0C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5 068</w:t>
            </w:r>
          </w:p>
        </w:tc>
        <w:tc>
          <w:tcPr>
            <w:tcW w:w="739" w:type="dxa"/>
            <w:tcBorders>
              <w:top w:val="single" w:sz="6" w:space="0" w:color="auto"/>
              <w:bottom w:val="single" w:sz="6" w:space="0" w:color="auto"/>
            </w:tcBorders>
          </w:tcPr>
          <w:p w14:paraId="35966605"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4 923</w:t>
            </w:r>
          </w:p>
        </w:tc>
        <w:tc>
          <w:tcPr>
            <w:tcW w:w="739" w:type="dxa"/>
            <w:tcBorders>
              <w:top w:val="single" w:sz="6" w:space="0" w:color="auto"/>
              <w:bottom w:val="single" w:sz="6" w:space="0" w:color="auto"/>
            </w:tcBorders>
          </w:tcPr>
          <w:p w14:paraId="65D496B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5 252</w:t>
            </w:r>
          </w:p>
        </w:tc>
        <w:tc>
          <w:tcPr>
            <w:tcW w:w="739" w:type="dxa"/>
            <w:tcBorders>
              <w:top w:val="single" w:sz="6" w:space="0" w:color="auto"/>
              <w:bottom w:val="single" w:sz="6" w:space="0" w:color="auto"/>
            </w:tcBorders>
          </w:tcPr>
          <w:p w14:paraId="27A706E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5 592</w:t>
            </w:r>
          </w:p>
        </w:tc>
      </w:tr>
      <w:tr w:rsidR="00034CD8" w14:paraId="78E21F34"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tcBorders>
          </w:tcPr>
          <w:p w14:paraId="1C68F40F" w14:textId="77777777" w:rsidR="00034CD8" w:rsidRPr="00D03734" w:rsidRDefault="00034CD8">
            <w:pPr>
              <w:rPr>
                <w:sz w:val="15"/>
                <w:szCs w:val="15"/>
              </w:rPr>
            </w:pPr>
          </w:p>
        </w:tc>
        <w:tc>
          <w:tcPr>
            <w:tcW w:w="739" w:type="dxa"/>
            <w:tcBorders>
              <w:top w:val="single" w:sz="6" w:space="0" w:color="auto"/>
            </w:tcBorders>
          </w:tcPr>
          <w:p w14:paraId="0167A57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Borders>
              <w:top w:val="single" w:sz="6" w:space="0" w:color="auto"/>
            </w:tcBorders>
          </w:tcPr>
          <w:p w14:paraId="00437AA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Borders>
              <w:top w:val="single" w:sz="6" w:space="0" w:color="auto"/>
            </w:tcBorders>
          </w:tcPr>
          <w:p w14:paraId="37C644B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Borders>
              <w:top w:val="single" w:sz="6" w:space="0" w:color="auto"/>
            </w:tcBorders>
          </w:tcPr>
          <w:p w14:paraId="4C48291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Borders>
              <w:top w:val="single" w:sz="6" w:space="0" w:color="auto"/>
            </w:tcBorders>
          </w:tcPr>
          <w:p w14:paraId="075C3EC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413AF1B7" w14:textId="77777777">
        <w:tc>
          <w:tcPr>
            <w:cnfStyle w:val="001000000000" w:firstRow="0" w:lastRow="0" w:firstColumn="1" w:lastColumn="0" w:oddVBand="0" w:evenVBand="0" w:oddHBand="0" w:evenHBand="0" w:firstRowFirstColumn="0" w:firstRowLastColumn="0" w:lastRowFirstColumn="0" w:lastRowLastColumn="0"/>
            <w:tcW w:w="4102" w:type="dxa"/>
          </w:tcPr>
          <w:p w14:paraId="15D3FAD7" w14:textId="77777777" w:rsidR="00034CD8" w:rsidRPr="00D03734" w:rsidRDefault="00034CD8">
            <w:pPr>
              <w:rPr>
                <w:sz w:val="15"/>
                <w:szCs w:val="15"/>
              </w:rPr>
            </w:pPr>
            <w:r w:rsidRPr="00D03734">
              <w:rPr>
                <w:b/>
                <w:sz w:val="15"/>
                <w:szCs w:val="15"/>
              </w:rPr>
              <w:t>FISCAL AGGREGATES</w:t>
            </w:r>
          </w:p>
        </w:tc>
        <w:tc>
          <w:tcPr>
            <w:tcW w:w="739" w:type="dxa"/>
          </w:tcPr>
          <w:p w14:paraId="004AC1C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4EF8C78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390C91BE"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323FF14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c>
          <w:tcPr>
            <w:tcW w:w="739" w:type="dxa"/>
          </w:tcPr>
          <w:p w14:paraId="5A170C2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03680B16" w14:textId="77777777">
        <w:tc>
          <w:tcPr>
            <w:cnfStyle w:val="001000000000" w:firstRow="0" w:lastRow="0" w:firstColumn="1" w:lastColumn="0" w:oddVBand="0" w:evenVBand="0" w:oddHBand="0" w:evenHBand="0" w:firstRowFirstColumn="0" w:firstRowLastColumn="0" w:lastRowFirstColumn="0" w:lastRowLastColumn="0"/>
            <w:tcW w:w="4102" w:type="dxa"/>
          </w:tcPr>
          <w:p w14:paraId="0D57CB61" w14:textId="77777777" w:rsidR="00034CD8" w:rsidRPr="00D03734" w:rsidRDefault="00034CD8">
            <w:pPr>
              <w:rPr>
                <w:sz w:val="15"/>
                <w:szCs w:val="15"/>
              </w:rPr>
            </w:pPr>
            <w:r w:rsidRPr="00D03734">
              <w:rPr>
                <w:sz w:val="15"/>
                <w:szCs w:val="15"/>
              </w:rPr>
              <w:t>Net cash flows from operating activities</w:t>
            </w:r>
          </w:p>
        </w:tc>
        <w:tc>
          <w:tcPr>
            <w:tcW w:w="739" w:type="dxa"/>
          </w:tcPr>
          <w:p w14:paraId="7C22102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3 945</w:t>
            </w:r>
          </w:p>
        </w:tc>
        <w:tc>
          <w:tcPr>
            <w:tcW w:w="739" w:type="dxa"/>
          </w:tcPr>
          <w:p w14:paraId="41D329D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4 914</w:t>
            </w:r>
          </w:p>
        </w:tc>
        <w:tc>
          <w:tcPr>
            <w:tcW w:w="739" w:type="dxa"/>
          </w:tcPr>
          <w:p w14:paraId="5CF936C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4 847</w:t>
            </w:r>
          </w:p>
        </w:tc>
        <w:tc>
          <w:tcPr>
            <w:tcW w:w="739" w:type="dxa"/>
          </w:tcPr>
          <w:p w14:paraId="5FB7856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5 142</w:t>
            </w:r>
          </w:p>
        </w:tc>
        <w:tc>
          <w:tcPr>
            <w:tcW w:w="739" w:type="dxa"/>
          </w:tcPr>
          <w:p w14:paraId="1E8585BB"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4 186</w:t>
            </w:r>
          </w:p>
        </w:tc>
      </w:tr>
      <w:tr w:rsidR="00034CD8" w14:paraId="65BC8353" w14:textId="77777777">
        <w:tc>
          <w:tcPr>
            <w:cnfStyle w:val="001000000000" w:firstRow="0" w:lastRow="0" w:firstColumn="1" w:lastColumn="0" w:oddVBand="0" w:evenVBand="0" w:oddHBand="0" w:evenHBand="0" w:firstRowFirstColumn="0" w:firstRowLastColumn="0" w:lastRowFirstColumn="0" w:lastRowLastColumn="0"/>
            <w:tcW w:w="4102" w:type="dxa"/>
          </w:tcPr>
          <w:p w14:paraId="497E0EA7" w14:textId="77777777" w:rsidR="00034CD8" w:rsidRPr="00D03734" w:rsidRDefault="00034CD8">
            <w:pPr>
              <w:rPr>
                <w:sz w:val="15"/>
                <w:szCs w:val="15"/>
              </w:rPr>
            </w:pPr>
            <w:r w:rsidRPr="00D03734">
              <w:rPr>
                <w:sz w:val="15"/>
                <w:szCs w:val="15"/>
              </w:rPr>
              <w:t>Dividends paid</w:t>
            </w:r>
          </w:p>
        </w:tc>
        <w:tc>
          <w:tcPr>
            <w:tcW w:w="739" w:type="dxa"/>
          </w:tcPr>
          <w:p w14:paraId="0404F75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(83)</w:t>
            </w:r>
          </w:p>
        </w:tc>
        <w:tc>
          <w:tcPr>
            <w:tcW w:w="739" w:type="dxa"/>
          </w:tcPr>
          <w:p w14:paraId="4D91497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(494)</w:t>
            </w:r>
          </w:p>
        </w:tc>
        <w:tc>
          <w:tcPr>
            <w:tcW w:w="739" w:type="dxa"/>
          </w:tcPr>
          <w:p w14:paraId="59BC9FBD"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(492)</w:t>
            </w:r>
          </w:p>
        </w:tc>
        <w:tc>
          <w:tcPr>
            <w:tcW w:w="739" w:type="dxa"/>
          </w:tcPr>
          <w:p w14:paraId="34490E5F"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(90)</w:t>
            </w:r>
          </w:p>
        </w:tc>
        <w:tc>
          <w:tcPr>
            <w:tcW w:w="739" w:type="dxa"/>
          </w:tcPr>
          <w:p w14:paraId="71B91DE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(91)</w:t>
            </w:r>
          </w:p>
        </w:tc>
      </w:tr>
      <w:tr w:rsidR="00034CD8" w14:paraId="5DB216A2" w14:textId="77777777">
        <w:tc>
          <w:tcPr>
            <w:cnfStyle w:val="001000000000" w:firstRow="0" w:lastRow="0" w:firstColumn="1" w:lastColumn="0" w:oddVBand="0" w:evenVBand="0" w:oddHBand="0" w:evenHBand="0" w:firstRowFirstColumn="0" w:firstRowLastColumn="0" w:lastRowFirstColumn="0" w:lastRowLastColumn="0"/>
            <w:tcW w:w="4102" w:type="dxa"/>
            <w:tcBorders>
              <w:bottom w:val="single" w:sz="6" w:space="0" w:color="auto"/>
            </w:tcBorders>
          </w:tcPr>
          <w:p w14:paraId="0C06FCB8" w14:textId="77777777" w:rsidR="00034CD8" w:rsidRPr="00D03734" w:rsidRDefault="00034CD8">
            <w:pPr>
              <w:rPr>
                <w:sz w:val="15"/>
                <w:szCs w:val="15"/>
              </w:rPr>
            </w:pPr>
            <w:r w:rsidRPr="00D03734">
              <w:rPr>
                <w:sz w:val="15"/>
                <w:szCs w:val="15"/>
              </w:rPr>
              <w:t>Net cash flows from investments in non</w:t>
            </w:r>
            <w:r w:rsidRPr="00D03734">
              <w:rPr>
                <w:sz w:val="15"/>
                <w:szCs w:val="15"/>
              </w:rPr>
              <w:noBreakHyphen/>
              <w:t>financial assets</w:t>
            </w:r>
          </w:p>
        </w:tc>
        <w:tc>
          <w:tcPr>
            <w:tcW w:w="739" w:type="dxa"/>
            <w:tcBorders>
              <w:bottom w:val="single" w:sz="6" w:space="0" w:color="auto"/>
            </w:tcBorders>
          </w:tcPr>
          <w:p w14:paraId="0319D21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(40)</w:t>
            </w:r>
          </w:p>
        </w:tc>
        <w:tc>
          <w:tcPr>
            <w:tcW w:w="739" w:type="dxa"/>
            <w:tcBorders>
              <w:bottom w:val="single" w:sz="6" w:space="0" w:color="auto"/>
            </w:tcBorders>
          </w:tcPr>
          <w:p w14:paraId="109DC5DA"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(29)</w:t>
            </w:r>
          </w:p>
        </w:tc>
        <w:tc>
          <w:tcPr>
            <w:tcW w:w="739" w:type="dxa"/>
            <w:tcBorders>
              <w:bottom w:val="single" w:sz="6" w:space="0" w:color="auto"/>
            </w:tcBorders>
          </w:tcPr>
          <w:p w14:paraId="0FBBFB9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(41)</w:t>
            </w:r>
          </w:p>
        </w:tc>
        <w:tc>
          <w:tcPr>
            <w:tcW w:w="739" w:type="dxa"/>
            <w:tcBorders>
              <w:bottom w:val="single" w:sz="6" w:space="0" w:color="auto"/>
            </w:tcBorders>
          </w:tcPr>
          <w:p w14:paraId="39AF8D99"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(29)</w:t>
            </w:r>
          </w:p>
        </w:tc>
        <w:tc>
          <w:tcPr>
            <w:tcW w:w="739" w:type="dxa"/>
            <w:tcBorders>
              <w:bottom w:val="single" w:sz="6" w:space="0" w:color="auto"/>
            </w:tcBorders>
          </w:tcPr>
          <w:p w14:paraId="1ED7F3D6"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sz w:val="15"/>
                <w:szCs w:val="15"/>
              </w:rPr>
              <w:t>(42)</w:t>
            </w:r>
          </w:p>
        </w:tc>
      </w:tr>
      <w:tr w:rsidR="00034CD8" w14:paraId="541FAA83" w14:textId="77777777">
        <w:tc>
          <w:tcPr>
            <w:cnfStyle w:val="001000000000" w:firstRow="0" w:lastRow="0" w:firstColumn="1" w:lastColumn="0" w:oddVBand="0" w:evenVBand="0" w:oddHBand="0" w:evenHBand="0" w:firstRowFirstColumn="0" w:firstRowLastColumn="0" w:lastRowFirstColumn="0" w:lastRowLastColumn="0"/>
            <w:tcW w:w="4102" w:type="dxa"/>
            <w:tcBorders>
              <w:top w:val="single" w:sz="6" w:space="0" w:color="auto"/>
              <w:bottom w:val="single" w:sz="12" w:space="0" w:color="auto"/>
            </w:tcBorders>
          </w:tcPr>
          <w:p w14:paraId="141B200B" w14:textId="77777777" w:rsidR="00034CD8" w:rsidRPr="00D03734" w:rsidRDefault="00034CD8">
            <w:pPr>
              <w:rPr>
                <w:sz w:val="15"/>
                <w:szCs w:val="15"/>
              </w:rPr>
            </w:pPr>
            <w:r w:rsidRPr="00D03734">
              <w:rPr>
                <w:b/>
                <w:sz w:val="15"/>
                <w:szCs w:val="15"/>
              </w:rPr>
              <w:t>Cash surplus/(deficit)</w:t>
            </w:r>
          </w:p>
        </w:tc>
        <w:tc>
          <w:tcPr>
            <w:tcW w:w="739" w:type="dxa"/>
            <w:tcBorders>
              <w:top w:val="single" w:sz="6" w:space="0" w:color="auto"/>
              <w:bottom w:val="single" w:sz="12" w:space="0" w:color="auto"/>
            </w:tcBorders>
          </w:tcPr>
          <w:p w14:paraId="6FA8FBA4"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3 822</w:t>
            </w:r>
          </w:p>
        </w:tc>
        <w:tc>
          <w:tcPr>
            <w:tcW w:w="739" w:type="dxa"/>
            <w:tcBorders>
              <w:top w:val="single" w:sz="6" w:space="0" w:color="auto"/>
              <w:bottom w:val="single" w:sz="12" w:space="0" w:color="auto"/>
            </w:tcBorders>
          </w:tcPr>
          <w:p w14:paraId="40CAC4E1"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4 390</w:t>
            </w:r>
          </w:p>
        </w:tc>
        <w:tc>
          <w:tcPr>
            <w:tcW w:w="739" w:type="dxa"/>
            <w:tcBorders>
              <w:top w:val="single" w:sz="6" w:space="0" w:color="auto"/>
              <w:bottom w:val="single" w:sz="12" w:space="0" w:color="auto"/>
            </w:tcBorders>
          </w:tcPr>
          <w:p w14:paraId="3DEFC0C8"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4 315</w:t>
            </w:r>
          </w:p>
        </w:tc>
        <w:tc>
          <w:tcPr>
            <w:tcW w:w="739" w:type="dxa"/>
            <w:tcBorders>
              <w:top w:val="single" w:sz="6" w:space="0" w:color="auto"/>
              <w:bottom w:val="single" w:sz="12" w:space="0" w:color="auto"/>
            </w:tcBorders>
          </w:tcPr>
          <w:p w14:paraId="31C398B7"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5 022</w:t>
            </w:r>
          </w:p>
        </w:tc>
        <w:tc>
          <w:tcPr>
            <w:tcW w:w="739" w:type="dxa"/>
            <w:tcBorders>
              <w:top w:val="single" w:sz="6" w:space="0" w:color="auto"/>
              <w:bottom w:val="single" w:sz="12" w:space="0" w:color="auto"/>
            </w:tcBorders>
          </w:tcPr>
          <w:p w14:paraId="37C67913" w14:textId="77777777" w:rsidR="00034CD8" w:rsidRPr="00D03734" w:rsidRDefault="00034CD8">
            <w:pPr>
              <w:cnfStyle w:val="000000000000" w:firstRow="0" w:lastRow="0" w:firstColumn="0" w:lastColumn="0" w:oddVBand="0" w:evenVBand="0" w:oddHBand="0" w:evenHBand="0" w:firstRowFirstColumn="0" w:firstRowLastColumn="0" w:lastRowFirstColumn="0" w:lastRowLastColumn="0"/>
              <w:rPr>
                <w:sz w:val="15"/>
                <w:szCs w:val="15"/>
              </w:rPr>
            </w:pPr>
            <w:r w:rsidRPr="00D03734">
              <w:rPr>
                <w:b/>
                <w:sz w:val="15"/>
                <w:szCs w:val="15"/>
              </w:rPr>
              <w:t>4 053</w:t>
            </w:r>
          </w:p>
        </w:tc>
      </w:tr>
    </w:tbl>
    <w:p w14:paraId="5DDD50E9" w14:textId="77777777" w:rsidR="00034CD8" w:rsidRPr="00921F69" w:rsidRDefault="00034CD8" w:rsidP="00034CD8">
      <w:pPr>
        <w:pStyle w:val="Note"/>
      </w:pPr>
      <w:r w:rsidRPr="00921F69">
        <w:t>Notes:</w:t>
      </w:r>
    </w:p>
    <w:p w14:paraId="0E75D503" w14:textId="77777777" w:rsidR="00034CD8" w:rsidRPr="007C2D5E" w:rsidRDefault="00034CD8" w:rsidP="00034CD8">
      <w:pPr>
        <w:pStyle w:val="Note"/>
        <w:rPr>
          <w:szCs w:val="14"/>
        </w:rPr>
      </w:pPr>
      <w:r w:rsidRPr="007C2D5E">
        <w:rPr>
          <w:szCs w:val="14"/>
        </w:rPr>
        <w:t>(a)</w:t>
      </w:r>
      <w:r w:rsidRPr="007C2D5E">
        <w:rPr>
          <w:szCs w:val="14"/>
        </w:rPr>
        <w:tab/>
      </w:r>
      <w:r>
        <w:rPr>
          <w:szCs w:val="14"/>
        </w:rPr>
        <w:t>I</w:t>
      </w:r>
      <w:r w:rsidRPr="007C2D5E">
        <w:rPr>
          <w:szCs w:val="14"/>
        </w:rPr>
        <w:t>nclusive of goods and services tax.</w:t>
      </w:r>
    </w:p>
    <w:p w14:paraId="597989D0" w14:textId="77777777" w:rsidR="00034CD8" w:rsidRDefault="00034CD8" w:rsidP="00034CD8">
      <w:pPr>
        <w:pStyle w:val="Note"/>
      </w:pPr>
      <w:r>
        <w:t>(b)</w:t>
      </w:r>
      <w:r>
        <w:tab/>
      </w:r>
      <w:r w:rsidRPr="004F3B82">
        <w:t>On</w:t>
      </w:r>
      <w:r>
        <w:t xml:space="preserve"> </w:t>
      </w:r>
      <w:r w:rsidRPr="004F3B82">
        <w:t xml:space="preserve">1 July 2025, the </w:t>
      </w:r>
      <w:r w:rsidRPr="00D25677">
        <w:rPr>
          <w:i w:val="0"/>
        </w:rPr>
        <w:t>Building Legislation Amendment (Buyer Protections) Act 2025</w:t>
      </w:r>
      <w:r w:rsidRPr="004F3B82">
        <w:t xml:space="preserve"> became effective, and the Building and Plumbing </w:t>
      </w:r>
      <w:r>
        <w:t xml:space="preserve">Commission </w:t>
      </w:r>
      <w:r w:rsidRPr="004F3B82">
        <w:t xml:space="preserve">(BPC) was established as a building industry regulator to succeed the former Victorian Building Authority. </w:t>
      </w:r>
      <w:r>
        <w:t>This resulted in responsibility for the Domestic Building Insurance function in the VMIA, within the PFC sector, transferring to the BPC in the general government sector and the restatement of certain line items</w:t>
      </w:r>
      <w:r w:rsidRPr="00770FF9">
        <w:t>.</w:t>
      </w:r>
    </w:p>
    <w:p w14:paraId="26A8D378" w14:textId="77777777" w:rsidR="00034CD8" w:rsidRPr="00921F69" w:rsidRDefault="00034CD8" w:rsidP="00034CD8">
      <w:pPr>
        <w:pStyle w:val="Note"/>
      </w:pPr>
      <w:r w:rsidRPr="007C2D5E">
        <w:rPr>
          <w:szCs w:val="14"/>
        </w:rPr>
        <w:t>(</w:t>
      </w:r>
      <w:r>
        <w:rPr>
          <w:szCs w:val="14"/>
        </w:rPr>
        <w:t>c</w:t>
      </w:r>
      <w:r w:rsidRPr="007C2D5E">
        <w:rPr>
          <w:szCs w:val="14"/>
        </w:rPr>
        <w:t>)</w:t>
      </w:r>
      <w:r w:rsidRPr="007C2D5E">
        <w:rPr>
          <w:szCs w:val="14"/>
        </w:rPr>
        <w:tab/>
      </w:r>
      <w:r w:rsidRPr="00B7055D">
        <w:rPr>
          <w:szCs w:val="14"/>
        </w:rPr>
        <w:t>202</w:t>
      </w:r>
      <w:r>
        <w:rPr>
          <w:szCs w:val="14"/>
        </w:rPr>
        <w:t>5-26</w:t>
      </w:r>
      <w:r w:rsidRPr="00B7055D">
        <w:rPr>
          <w:szCs w:val="14"/>
        </w:rPr>
        <w:t xml:space="preserve"> </w:t>
      </w:r>
      <w:r w:rsidRPr="00B7055D">
        <w:rPr>
          <w:iCs/>
          <w:szCs w:val="14"/>
        </w:rPr>
        <w:t>budget</w:t>
      </w:r>
      <w:r w:rsidRPr="0024426E">
        <w:rPr>
          <w:i w:val="0"/>
          <w:szCs w:val="14"/>
        </w:rPr>
        <w:t xml:space="preserve"> </w:t>
      </w:r>
      <w:r w:rsidRPr="00A51A58">
        <w:rPr>
          <w:szCs w:val="14"/>
        </w:rPr>
        <w:t>figures</w:t>
      </w:r>
      <w:r w:rsidRPr="007C2D5E">
        <w:rPr>
          <w:szCs w:val="14"/>
        </w:rPr>
        <w:t xml:space="preserve"> have been restated to represent actual opening balances at 1 July 202</w:t>
      </w:r>
      <w:r>
        <w:rPr>
          <w:szCs w:val="14"/>
        </w:rPr>
        <w:t>5</w:t>
      </w:r>
      <w:r w:rsidRPr="00921F69">
        <w:t>.</w:t>
      </w:r>
    </w:p>
    <w:p w14:paraId="35C57371" w14:textId="50B5A42B" w:rsidR="00034CD8" w:rsidRDefault="00034CD8" w:rsidP="00034CD8">
      <w:pPr>
        <w:pStyle w:val="TableHeading"/>
      </w:pPr>
      <w:r w:rsidRPr="00921F69">
        <w:lastRenderedPageBreak/>
        <w:t>Table 5.14</w:t>
      </w:r>
      <w:r w:rsidR="00943CE1">
        <w:t>:</w:t>
      </w:r>
      <w:r w:rsidRPr="00921F69">
        <w:tab/>
        <w:t xml:space="preserve">Public financial corporations sector statement of changes in equity </w:t>
      </w:r>
      <w:r w:rsidRPr="00921F69">
        <w:br/>
        <w:t>for the financial year ended 30 June</w:t>
      </w:r>
      <w:r>
        <w:t xml:space="preserve"> </w:t>
      </w:r>
      <w:r w:rsidRPr="006A25E1">
        <w:rPr>
          <w:vertAlign w:val="superscript"/>
        </w:rPr>
        <w:t>(a)</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FC_SOCIE"/>
      </w:tblPr>
      <w:tblGrid>
        <w:gridCol w:w="2926"/>
        <w:gridCol w:w="476"/>
        <w:gridCol w:w="672"/>
        <w:gridCol w:w="1008"/>
        <w:gridCol w:w="1040"/>
        <w:gridCol w:w="794"/>
        <w:gridCol w:w="794"/>
      </w:tblGrid>
      <w:tr w:rsidR="00034CD8" w14:paraId="0A516C4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26" w:type="dxa"/>
          </w:tcPr>
          <w:p w14:paraId="72EA8F83" w14:textId="77777777" w:rsidR="00034CD8" w:rsidRPr="007A5256" w:rsidRDefault="00034CD8">
            <w:pPr>
              <w:keepNext/>
              <w:spacing w:after="0"/>
              <w:rPr>
                <w:sz w:val="15"/>
                <w:szCs w:val="15"/>
              </w:rPr>
            </w:pPr>
          </w:p>
        </w:tc>
        <w:tc>
          <w:tcPr>
            <w:tcW w:w="1148" w:type="dxa"/>
            <w:gridSpan w:val="2"/>
          </w:tcPr>
          <w:p w14:paraId="2B909026" w14:textId="77777777" w:rsidR="00034CD8" w:rsidRPr="007A5256"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7A5256">
              <w:rPr>
                <w:sz w:val="15"/>
                <w:szCs w:val="15"/>
              </w:rPr>
              <w:t>Accumulated surplus/(deficit)</w:t>
            </w:r>
          </w:p>
        </w:tc>
        <w:tc>
          <w:tcPr>
            <w:tcW w:w="1008" w:type="dxa"/>
          </w:tcPr>
          <w:p w14:paraId="63F6C982" w14:textId="77777777" w:rsidR="00034CD8" w:rsidRPr="007A5256"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7A5256">
              <w:rPr>
                <w:sz w:val="15"/>
                <w:szCs w:val="15"/>
              </w:rPr>
              <w:t>Contributions by owners</w:t>
            </w:r>
          </w:p>
        </w:tc>
        <w:tc>
          <w:tcPr>
            <w:tcW w:w="1040" w:type="dxa"/>
          </w:tcPr>
          <w:p w14:paraId="0D9D79EA" w14:textId="77777777" w:rsidR="00034CD8" w:rsidRPr="007A5256"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7A5256">
              <w:rPr>
                <w:sz w:val="15"/>
                <w:szCs w:val="15"/>
              </w:rPr>
              <w:t>Non</w:t>
            </w:r>
            <w:r w:rsidRPr="007A5256">
              <w:rPr>
                <w:sz w:val="15"/>
                <w:szCs w:val="15"/>
              </w:rPr>
              <w:noBreakHyphen/>
              <w:t>financial assets revaluation surplus</w:t>
            </w:r>
          </w:p>
        </w:tc>
        <w:tc>
          <w:tcPr>
            <w:tcW w:w="794" w:type="dxa"/>
          </w:tcPr>
          <w:p w14:paraId="6D5AB8E2" w14:textId="77777777" w:rsidR="00034CD8" w:rsidRPr="007A5256"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7A5256">
              <w:rPr>
                <w:sz w:val="15"/>
                <w:szCs w:val="15"/>
              </w:rPr>
              <w:t>Other reserves</w:t>
            </w:r>
          </w:p>
        </w:tc>
        <w:tc>
          <w:tcPr>
            <w:tcW w:w="794" w:type="dxa"/>
          </w:tcPr>
          <w:p w14:paraId="4C739CC1" w14:textId="77777777" w:rsidR="00034CD8" w:rsidRPr="007A5256" w:rsidRDefault="00034CD8">
            <w:pPr>
              <w:keepNext/>
              <w:spacing w:after="0"/>
              <w:cnfStyle w:val="100000000000" w:firstRow="1" w:lastRow="0" w:firstColumn="0" w:lastColumn="0" w:oddVBand="0" w:evenVBand="0" w:oddHBand="0" w:evenHBand="0" w:firstRowFirstColumn="0" w:firstRowLastColumn="0" w:lastRowFirstColumn="0" w:lastRowLastColumn="0"/>
              <w:rPr>
                <w:sz w:val="15"/>
                <w:szCs w:val="15"/>
              </w:rPr>
            </w:pPr>
            <w:r w:rsidRPr="007A5256">
              <w:rPr>
                <w:sz w:val="15"/>
                <w:szCs w:val="15"/>
              </w:rPr>
              <w:t>Total</w:t>
            </w:r>
          </w:p>
        </w:tc>
      </w:tr>
      <w:tr w:rsidR="00034CD8" w14:paraId="20C53382"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70B2F923" w14:textId="77777777" w:rsidR="00034CD8" w:rsidRPr="007A5256" w:rsidRDefault="00034CD8">
            <w:pPr>
              <w:spacing w:after="0"/>
              <w:rPr>
                <w:sz w:val="15"/>
                <w:szCs w:val="15"/>
              </w:rPr>
            </w:pPr>
            <w:r w:rsidRPr="007A5256">
              <w:rPr>
                <w:b/>
                <w:sz w:val="15"/>
                <w:szCs w:val="15"/>
              </w:rPr>
              <w:t>2025</w:t>
            </w:r>
            <w:r w:rsidRPr="007A5256">
              <w:rPr>
                <w:b/>
                <w:sz w:val="15"/>
                <w:szCs w:val="15"/>
              </w:rPr>
              <w:noBreakHyphen/>
              <w:t>26 budget</w:t>
            </w:r>
            <w:r w:rsidRPr="007A5256">
              <w:rPr>
                <w:b/>
                <w:sz w:val="15"/>
                <w:szCs w:val="15"/>
                <w:vertAlign w:val="superscript"/>
              </w:rPr>
              <w:t xml:space="preserve"> (b)</w:t>
            </w:r>
          </w:p>
        </w:tc>
        <w:tc>
          <w:tcPr>
            <w:tcW w:w="672" w:type="dxa"/>
          </w:tcPr>
          <w:p w14:paraId="1D0CB9C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Pr>
          <w:p w14:paraId="0C3F460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40" w:type="dxa"/>
          </w:tcPr>
          <w:p w14:paraId="726E72B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123430E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Pr>
          <w:p w14:paraId="7744AD9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40EF22A0"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4855C330" w14:textId="77777777" w:rsidR="00034CD8" w:rsidRPr="007A5256" w:rsidRDefault="00034CD8">
            <w:pPr>
              <w:spacing w:after="0"/>
              <w:rPr>
                <w:sz w:val="15"/>
                <w:szCs w:val="15"/>
              </w:rPr>
            </w:pPr>
            <w:r w:rsidRPr="007A5256">
              <w:rPr>
                <w:sz w:val="15"/>
                <w:szCs w:val="15"/>
              </w:rPr>
              <w:t>Balance at 1 July 2025</w:t>
            </w:r>
          </w:p>
        </w:tc>
        <w:tc>
          <w:tcPr>
            <w:tcW w:w="672" w:type="dxa"/>
          </w:tcPr>
          <w:p w14:paraId="1D2DF4C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8 743</w:t>
            </w:r>
          </w:p>
        </w:tc>
        <w:tc>
          <w:tcPr>
            <w:tcW w:w="1008" w:type="dxa"/>
          </w:tcPr>
          <w:p w14:paraId="07148F8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540</w:t>
            </w:r>
          </w:p>
        </w:tc>
        <w:tc>
          <w:tcPr>
            <w:tcW w:w="1040" w:type="dxa"/>
          </w:tcPr>
          <w:p w14:paraId="3AD2CC9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13</w:t>
            </w:r>
          </w:p>
        </w:tc>
        <w:tc>
          <w:tcPr>
            <w:tcW w:w="794" w:type="dxa"/>
          </w:tcPr>
          <w:p w14:paraId="4400811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66</w:t>
            </w:r>
          </w:p>
        </w:tc>
        <w:tc>
          <w:tcPr>
            <w:tcW w:w="794" w:type="dxa"/>
          </w:tcPr>
          <w:p w14:paraId="626467C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9 361</w:t>
            </w:r>
          </w:p>
        </w:tc>
      </w:tr>
      <w:tr w:rsidR="00034CD8" w14:paraId="6A351FAD"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31103755" w14:textId="77777777" w:rsidR="00034CD8" w:rsidRPr="007A5256" w:rsidRDefault="00034CD8">
            <w:pPr>
              <w:spacing w:after="0"/>
              <w:rPr>
                <w:sz w:val="15"/>
                <w:szCs w:val="15"/>
              </w:rPr>
            </w:pPr>
            <w:r w:rsidRPr="007A5256">
              <w:rPr>
                <w:sz w:val="15"/>
                <w:szCs w:val="15"/>
              </w:rPr>
              <w:t>Net result for the year</w:t>
            </w:r>
          </w:p>
        </w:tc>
        <w:tc>
          <w:tcPr>
            <w:tcW w:w="672" w:type="dxa"/>
          </w:tcPr>
          <w:p w14:paraId="56277E3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(113)</w:t>
            </w:r>
          </w:p>
        </w:tc>
        <w:tc>
          <w:tcPr>
            <w:tcW w:w="1008" w:type="dxa"/>
          </w:tcPr>
          <w:p w14:paraId="4422B32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023F42C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4FF15F7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79E891F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(113)</w:t>
            </w:r>
          </w:p>
        </w:tc>
      </w:tr>
      <w:tr w:rsidR="00034CD8" w14:paraId="6C3DDEB6"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130D136E" w14:textId="77777777" w:rsidR="00034CD8" w:rsidRPr="007A5256" w:rsidRDefault="00034CD8">
            <w:pPr>
              <w:spacing w:after="0"/>
              <w:rPr>
                <w:sz w:val="15"/>
                <w:szCs w:val="15"/>
              </w:rPr>
            </w:pPr>
            <w:r w:rsidRPr="007A5256">
              <w:rPr>
                <w:sz w:val="15"/>
                <w:szCs w:val="15"/>
              </w:rPr>
              <w:t>Other comprehensive income for the year</w:t>
            </w:r>
          </w:p>
        </w:tc>
        <w:tc>
          <w:tcPr>
            <w:tcW w:w="672" w:type="dxa"/>
          </w:tcPr>
          <w:p w14:paraId="77AF25C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(34)</w:t>
            </w:r>
          </w:p>
        </w:tc>
        <w:tc>
          <w:tcPr>
            <w:tcW w:w="1008" w:type="dxa"/>
          </w:tcPr>
          <w:p w14:paraId="1549DDD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4DD0A67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588F453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0B5F90A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(34)</w:t>
            </w:r>
          </w:p>
        </w:tc>
      </w:tr>
      <w:tr w:rsidR="00034CD8" w14:paraId="2DB10731"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1C95F038" w14:textId="77777777" w:rsidR="00034CD8" w:rsidRPr="007A5256" w:rsidRDefault="00034CD8">
            <w:pPr>
              <w:spacing w:after="0"/>
              <w:rPr>
                <w:sz w:val="15"/>
                <w:szCs w:val="15"/>
              </w:rPr>
            </w:pPr>
            <w:r w:rsidRPr="007A5256">
              <w:rPr>
                <w:sz w:val="15"/>
                <w:szCs w:val="15"/>
              </w:rPr>
              <w:t>Dividends paid</w:t>
            </w:r>
          </w:p>
        </w:tc>
        <w:tc>
          <w:tcPr>
            <w:tcW w:w="672" w:type="dxa"/>
          </w:tcPr>
          <w:p w14:paraId="3F2D50D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(83)</w:t>
            </w:r>
          </w:p>
        </w:tc>
        <w:tc>
          <w:tcPr>
            <w:tcW w:w="1008" w:type="dxa"/>
          </w:tcPr>
          <w:p w14:paraId="4882057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3F179DA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08074B0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1AD6636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(83)</w:t>
            </w:r>
          </w:p>
        </w:tc>
      </w:tr>
      <w:tr w:rsidR="00034CD8" w14:paraId="27CF1788"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7B6DBE49" w14:textId="77777777" w:rsidR="00034CD8" w:rsidRPr="007A5256" w:rsidRDefault="00034CD8">
            <w:pPr>
              <w:spacing w:after="0"/>
              <w:rPr>
                <w:sz w:val="15"/>
                <w:szCs w:val="15"/>
              </w:rPr>
            </w:pPr>
            <w:r w:rsidRPr="007A5256">
              <w:rPr>
                <w:sz w:val="15"/>
                <w:szCs w:val="15"/>
              </w:rPr>
              <w:t>Transfer to/(from) accumulated surplus</w:t>
            </w:r>
          </w:p>
        </w:tc>
        <w:tc>
          <w:tcPr>
            <w:tcW w:w="672" w:type="dxa"/>
          </w:tcPr>
          <w:p w14:paraId="3C29EE6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(310)</w:t>
            </w:r>
          </w:p>
        </w:tc>
        <w:tc>
          <w:tcPr>
            <w:tcW w:w="1008" w:type="dxa"/>
          </w:tcPr>
          <w:p w14:paraId="2FABD73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310</w:t>
            </w:r>
          </w:p>
        </w:tc>
        <w:tc>
          <w:tcPr>
            <w:tcW w:w="1040" w:type="dxa"/>
          </w:tcPr>
          <w:p w14:paraId="6E6CEF4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6423CEB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4CBDC8D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r>
      <w:tr w:rsidR="00034CD8" w14:paraId="5BC1C936"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bottom w:val="single" w:sz="6" w:space="0" w:color="auto"/>
            </w:tcBorders>
          </w:tcPr>
          <w:p w14:paraId="4EC6890F" w14:textId="77777777" w:rsidR="00034CD8" w:rsidRPr="007A5256" w:rsidRDefault="00034CD8">
            <w:pPr>
              <w:spacing w:after="0"/>
              <w:rPr>
                <w:sz w:val="15"/>
                <w:szCs w:val="15"/>
              </w:rPr>
            </w:pPr>
            <w:r w:rsidRPr="007A5256">
              <w:rPr>
                <w:sz w:val="15"/>
                <w:szCs w:val="15"/>
              </w:rPr>
              <w:t>Transactions with owners in their capacity as owners</w:t>
            </w:r>
          </w:p>
        </w:tc>
        <w:tc>
          <w:tcPr>
            <w:tcW w:w="672" w:type="dxa"/>
            <w:tcBorders>
              <w:bottom w:val="single" w:sz="6" w:space="0" w:color="auto"/>
            </w:tcBorders>
          </w:tcPr>
          <w:p w14:paraId="3184D75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Borders>
              <w:bottom w:val="single" w:sz="6" w:space="0" w:color="auto"/>
            </w:tcBorders>
          </w:tcPr>
          <w:p w14:paraId="50453A95"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(749)</w:t>
            </w:r>
          </w:p>
        </w:tc>
        <w:tc>
          <w:tcPr>
            <w:tcW w:w="1040" w:type="dxa"/>
            <w:tcBorders>
              <w:bottom w:val="single" w:sz="6" w:space="0" w:color="auto"/>
            </w:tcBorders>
          </w:tcPr>
          <w:p w14:paraId="0AE53F2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17B4403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790F51C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(749)</w:t>
            </w:r>
          </w:p>
        </w:tc>
      </w:tr>
      <w:tr w:rsidR="00034CD8" w14:paraId="01ADA3C3"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auto"/>
              <w:bottom w:val="single" w:sz="6" w:space="0" w:color="auto"/>
            </w:tcBorders>
          </w:tcPr>
          <w:p w14:paraId="34510F2F" w14:textId="77777777" w:rsidR="00034CD8" w:rsidRPr="007A5256" w:rsidRDefault="00034CD8">
            <w:pPr>
              <w:spacing w:after="0"/>
              <w:rPr>
                <w:sz w:val="15"/>
                <w:szCs w:val="15"/>
              </w:rPr>
            </w:pPr>
            <w:r w:rsidRPr="007A5256">
              <w:rPr>
                <w:b/>
                <w:sz w:val="15"/>
                <w:szCs w:val="15"/>
              </w:rPr>
              <w:t>Total equity as at 30 June 2026</w:t>
            </w:r>
          </w:p>
        </w:tc>
        <w:tc>
          <w:tcPr>
            <w:tcW w:w="672" w:type="dxa"/>
            <w:tcBorders>
              <w:top w:val="single" w:sz="6" w:space="0" w:color="auto"/>
              <w:bottom w:val="single" w:sz="6" w:space="0" w:color="auto"/>
            </w:tcBorders>
          </w:tcPr>
          <w:p w14:paraId="24C04D8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8 203</w:t>
            </w:r>
          </w:p>
        </w:tc>
        <w:tc>
          <w:tcPr>
            <w:tcW w:w="1008" w:type="dxa"/>
            <w:tcBorders>
              <w:top w:val="single" w:sz="6" w:space="0" w:color="auto"/>
              <w:bottom w:val="single" w:sz="6" w:space="0" w:color="auto"/>
            </w:tcBorders>
          </w:tcPr>
          <w:p w14:paraId="0069EFA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100</w:t>
            </w:r>
          </w:p>
        </w:tc>
        <w:tc>
          <w:tcPr>
            <w:tcW w:w="1040" w:type="dxa"/>
            <w:tcBorders>
              <w:top w:val="single" w:sz="6" w:space="0" w:color="auto"/>
              <w:bottom w:val="single" w:sz="6" w:space="0" w:color="auto"/>
            </w:tcBorders>
          </w:tcPr>
          <w:p w14:paraId="7B1BD6C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13</w:t>
            </w:r>
          </w:p>
        </w:tc>
        <w:tc>
          <w:tcPr>
            <w:tcW w:w="794" w:type="dxa"/>
            <w:tcBorders>
              <w:top w:val="single" w:sz="6" w:space="0" w:color="auto"/>
              <w:bottom w:val="single" w:sz="6" w:space="0" w:color="auto"/>
            </w:tcBorders>
          </w:tcPr>
          <w:p w14:paraId="760C36F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66</w:t>
            </w:r>
          </w:p>
        </w:tc>
        <w:tc>
          <w:tcPr>
            <w:tcW w:w="794" w:type="dxa"/>
            <w:tcBorders>
              <w:top w:val="single" w:sz="6" w:space="0" w:color="auto"/>
              <w:bottom w:val="single" w:sz="6" w:space="0" w:color="auto"/>
            </w:tcBorders>
          </w:tcPr>
          <w:p w14:paraId="4DA658E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8 382</w:t>
            </w:r>
          </w:p>
        </w:tc>
      </w:tr>
      <w:tr w:rsidR="00034CD8" w14:paraId="6508453C"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auto"/>
            </w:tcBorders>
          </w:tcPr>
          <w:p w14:paraId="7D701D65" w14:textId="77777777" w:rsidR="00034CD8" w:rsidRPr="007A5256" w:rsidRDefault="00034CD8">
            <w:pPr>
              <w:spacing w:after="0"/>
              <w:rPr>
                <w:sz w:val="15"/>
                <w:szCs w:val="15"/>
              </w:rPr>
            </w:pPr>
            <w:r w:rsidRPr="007A5256">
              <w:rPr>
                <w:b/>
                <w:sz w:val="15"/>
                <w:szCs w:val="15"/>
              </w:rPr>
              <w:t>2025</w:t>
            </w:r>
            <w:r w:rsidRPr="007A5256">
              <w:rPr>
                <w:b/>
                <w:sz w:val="15"/>
                <w:szCs w:val="15"/>
              </w:rPr>
              <w:noBreakHyphen/>
              <w:t>26 revised</w:t>
            </w:r>
          </w:p>
        </w:tc>
        <w:tc>
          <w:tcPr>
            <w:tcW w:w="672" w:type="dxa"/>
            <w:tcBorders>
              <w:top w:val="single" w:sz="6" w:space="0" w:color="auto"/>
            </w:tcBorders>
          </w:tcPr>
          <w:p w14:paraId="5124965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Borders>
              <w:top w:val="single" w:sz="6" w:space="0" w:color="auto"/>
            </w:tcBorders>
          </w:tcPr>
          <w:p w14:paraId="03A77E1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40" w:type="dxa"/>
            <w:tcBorders>
              <w:top w:val="single" w:sz="6" w:space="0" w:color="auto"/>
            </w:tcBorders>
          </w:tcPr>
          <w:p w14:paraId="4B9DEC7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0485411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071FABA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15582AB3"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0954F168" w14:textId="77777777" w:rsidR="00034CD8" w:rsidRPr="007A5256" w:rsidRDefault="00034CD8">
            <w:pPr>
              <w:spacing w:after="0"/>
              <w:rPr>
                <w:sz w:val="15"/>
                <w:szCs w:val="15"/>
              </w:rPr>
            </w:pPr>
            <w:r w:rsidRPr="007A5256">
              <w:rPr>
                <w:sz w:val="15"/>
                <w:szCs w:val="15"/>
              </w:rPr>
              <w:t>Balance at 1 July 2025</w:t>
            </w:r>
          </w:p>
        </w:tc>
        <w:tc>
          <w:tcPr>
            <w:tcW w:w="672" w:type="dxa"/>
          </w:tcPr>
          <w:p w14:paraId="1ABDD7C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8 743</w:t>
            </w:r>
          </w:p>
        </w:tc>
        <w:tc>
          <w:tcPr>
            <w:tcW w:w="1008" w:type="dxa"/>
          </w:tcPr>
          <w:p w14:paraId="000AF11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540</w:t>
            </w:r>
          </w:p>
        </w:tc>
        <w:tc>
          <w:tcPr>
            <w:tcW w:w="1040" w:type="dxa"/>
          </w:tcPr>
          <w:p w14:paraId="3ECEC68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13</w:t>
            </w:r>
          </w:p>
        </w:tc>
        <w:tc>
          <w:tcPr>
            <w:tcW w:w="794" w:type="dxa"/>
          </w:tcPr>
          <w:p w14:paraId="1DA23EF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66</w:t>
            </w:r>
          </w:p>
        </w:tc>
        <w:tc>
          <w:tcPr>
            <w:tcW w:w="794" w:type="dxa"/>
          </w:tcPr>
          <w:p w14:paraId="7455A99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9 361</w:t>
            </w:r>
          </w:p>
        </w:tc>
      </w:tr>
      <w:tr w:rsidR="00034CD8" w14:paraId="20BA4BC6"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726ADFE1" w14:textId="77777777" w:rsidR="00034CD8" w:rsidRPr="007A5256" w:rsidRDefault="00034CD8">
            <w:pPr>
              <w:spacing w:after="0"/>
              <w:rPr>
                <w:sz w:val="15"/>
                <w:szCs w:val="15"/>
              </w:rPr>
            </w:pPr>
            <w:r w:rsidRPr="007A5256">
              <w:rPr>
                <w:sz w:val="15"/>
                <w:szCs w:val="15"/>
              </w:rPr>
              <w:t>Net result for the year</w:t>
            </w:r>
          </w:p>
        </w:tc>
        <w:tc>
          <w:tcPr>
            <w:tcW w:w="672" w:type="dxa"/>
          </w:tcPr>
          <w:p w14:paraId="091BA63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960</w:t>
            </w:r>
          </w:p>
        </w:tc>
        <w:tc>
          <w:tcPr>
            <w:tcW w:w="1008" w:type="dxa"/>
          </w:tcPr>
          <w:p w14:paraId="04C3453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52426D2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596135E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015E7BA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960</w:t>
            </w:r>
          </w:p>
        </w:tc>
      </w:tr>
      <w:tr w:rsidR="00034CD8" w14:paraId="386A2A2E"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25F9B4D0" w14:textId="77777777" w:rsidR="00034CD8" w:rsidRPr="007A5256" w:rsidRDefault="00034CD8">
            <w:pPr>
              <w:spacing w:after="0"/>
              <w:rPr>
                <w:sz w:val="15"/>
                <w:szCs w:val="15"/>
              </w:rPr>
            </w:pPr>
            <w:r w:rsidRPr="007A5256">
              <w:rPr>
                <w:sz w:val="15"/>
                <w:szCs w:val="15"/>
              </w:rPr>
              <w:t>Other comprehensive income for the year</w:t>
            </w:r>
          </w:p>
        </w:tc>
        <w:tc>
          <w:tcPr>
            <w:tcW w:w="672" w:type="dxa"/>
          </w:tcPr>
          <w:p w14:paraId="779A524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(2)</w:t>
            </w:r>
          </w:p>
        </w:tc>
        <w:tc>
          <w:tcPr>
            <w:tcW w:w="1008" w:type="dxa"/>
          </w:tcPr>
          <w:p w14:paraId="76539DF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00E0BE8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48F98C1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w:t>
            </w:r>
          </w:p>
        </w:tc>
        <w:tc>
          <w:tcPr>
            <w:tcW w:w="794" w:type="dxa"/>
          </w:tcPr>
          <w:p w14:paraId="287F5845"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r>
      <w:tr w:rsidR="00034CD8" w14:paraId="554F9C21"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5BE0FBC1" w14:textId="77777777" w:rsidR="00034CD8" w:rsidRPr="007A5256" w:rsidRDefault="00034CD8">
            <w:pPr>
              <w:spacing w:after="0"/>
              <w:rPr>
                <w:sz w:val="15"/>
                <w:szCs w:val="15"/>
              </w:rPr>
            </w:pPr>
            <w:r w:rsidRPr="007A5256">
              <w:rPr>
                <w:sz w:val="15"/>
                <w:szCs w:val="15"/>
              </w:rPr>
              <w:t>Dividends paid</w:t>
            </w:r>
          </w:p>
        </w:tc>
        <w:tc>
          <w:tcPr>
            <w:tcW w:w="672" w:type="dxa"/>
          </w:tcPr>
          <w:p w14:paraId="6126FB2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(494)</w:t>
            </w:r>
          </w:p>
        </w:tc>
        <w:tc>
          <w:tcPr>
            <w:tcW w:w="1008" w:type="dxa"/>
          </w:tcPr>
          <w:p w14:paraId="2F7E9B9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2723596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1228A53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3C564987"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(494)</w:t>
            </w:r>
          </w:p>
        </w:tc>
      </w:tr>
      <w:tr w:rsidR="00034CD8" w14:paraId="5A857AB8"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6A2580E4" w14:textId="77777777" w:rsidR="00034CD8" w:rsidRPr="007A5256" w:rsidRDefault="00034CD8">
            <w:pPr>
              <w:spacing w:after="0"/>
              <w:rPr>
                <w:sz w:val="15"/>
                <w:szCs w:val="15"/>
              </w:rPr>
            </w:pPr>
            <w:r w:rsidRPr="007A5256">
              <w:rPr>
                <w:sz w:val="15"/>
                <w:szCs w:val="15"/>
              </w:rPr>
              <w:t>Transfer to/(from) accumulated surplus</w:t>
            </w:r>
          </w:p>
        </w:tc>
        <w:tc>
          <w:tcPr>
            <w:tcW w:w="672" w:type="dxa"/>
          </w:tcPr>
          <w:p w14:paraId="3BCEA20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496</w:t>
            </w:r>
          </w:p>
        </w:tc>
        <w:tc>
          <w:tcPr>
            <w:tcW w:w="1008" w:type="dxa"/>
          </w:tcPr>
          <w:p w14:paraId="012B331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(496)</w:t>
            </w:r>
          </w:p>
        </w:tc>
        <w:tc>
          <w:tcPr>
            <w:tcW w:w="1040" w:type="dxa"/>
          </w:tcPr>
          <w:p w14:paraId="71541B4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42A73A6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24793F7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r>
      <w:tr w:rsidR="00034CD8" w14:paraId="04041546"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bottom w:val="single" w:sz="6" w:space="0" w:color="auto"/>
            </w:tcBorders>
          </w:tcPr>
          <w:p w14:paraId="4DC1DCA7" w14:textId="77777777" w:rsidR="00034CD8" w:rsidRPr="007A5256" w:rsidRDefault="00034CD8">
            <w:pPr>
              <w:spacing w:after="0"/>
              <w:rPr>
                <w:sz w:val="15"/>
                <w:szCs w:val="15"/>
              </w:rPr>
            </w:pPr>
            <w:r w:rsidRPr="007A5256">
              <w:rPr>
                <w:sz w:val="15"/>
                <w:szCs w:val="15"/>
              </w:rPr>
              <w:t>Transactions with owners in their capacity as owners</w:t>
            </w:r>
          </w:p>
        </w:tc>
        <w:tc>
          <w:tcPr>
            <w:tcW w:w="672" w:type="dxa"/>
            <w:tcBorders>
              <w:bottom w:val="single" w:sz="6" w:space="0" w:color="auto"/>
            </w:tcBorders>
          </w:tcPr>
          <w:p w14:paraId="213ADD85"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Borders>
              <w:bottom w:val="single" w:sz="6" w:space="0" w:color="auto"/>
            </w:tcBorders>
          </w:tcPr>
          <w:p w14:paraId="6A50EB8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643</w:t>
            </w:r>
          </w:p>
        </w:tc>
        <w:tc>
          <w:tcPr>
            <w:tcW w:w="1040" w:type="dxa"/>
            <w:tcBorders>
              <w:bottom w:val="single" w:sz="6" w:space="0" w:color="auto"/>
            </w:tcBorders>
          </w:tcPr>
          <w:p w14:paraId="3D68FE2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7FE9E82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4B7C8B9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643</w:t>
            </w:r>
          </w:p>
        </w:tc>
      </w:tr>
      <w:tr w:rsidR="00034CD8" w14:paraId="29DA2AC9"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auto"/>
              <w:bottom w:val="single" w:sz="6" w:space="0" w:color="auto"/>
            </w:tcBorders>
          </w:tcPr>
          <w:p w14:paraId="2BB0C3BF" w14:textId="77777777" w:rsidR="00034CD8" w:rsidRPr="007A5256" w:rsidRDefault="00034CD8">
            <w:pPr>
              <w:spacing w:after="0"/>
              <w:rPr>
                <w:sz w:val="15"/>
                <w:szCs w:val="15"/>
              </w:rPr>
            </w:pPr>
            <w:r w:rsidRPr="007A5256">
              <w:rPr>
                <w:b/>
                <w:sz w:val="15"/>
                <w:szCs w:val="15"/>
              </w:rPr>
              <w:t>Total equity as at 30 June 2026</w:t>
            </w:r>
          </w:p>
        </w:tc>
        <w:tc>
          <w:tcPr>
            <w:tcW w:w="672" w:type="dxa"/>
            <w:tcBorders>
              <w:top w:val="single" w:sz="6" w:space="0" w:color="auto"/>
              <w:bottom w:val="single" w:sz="6" w:space="0" w:color="auto"/>
            </w:tcBorders>
          </w:tcPr>
          <w:p w14:paraId="37523B6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9 703</w:t>
            </w:r>
          </w:p>
        </w:tc>
        <w:tc>
          <w:tcPr>
            <w:tcW w:w="1008" w:type="dxa"/>
            <w:tcBorders>
              <w:top w:val="single" w:sz="6" w:space="0" w:color="auto"/>
              <w:bottom w:val="single" w:sz="6" w:space="0" w:color="auto"/>
            </w:tcBorders>
          </w:tcPr>
          <w:p w14:paraId="68BD76B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687</w:t>
            </w:r>
          </w:p>
        </w:tc>
        <w:tc>
          <w:tcPr>
            <w:tcW w:w="1040" w:type="dxa"/>
            <w:tcBorders>
              <w:top w:val="single" w:sz="6" w:space="0" w:color="auto"/>
              <w:bottom w:val="single" w:sz="6" w:space="0" w:color="auto"/>
            </w:tcBorders>
          </w:tcPr>
          <w:p w14:paraId="477F5EC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13</w:t>
            </w:r>
          </w:p>
        </w:tc>
        <w:tc>
          <w:tcPr>
            <w:tcW w:w="794" w:type="dxa"/>
            <w:tcBorders>
              <w:top w:val="single" w:sz="6" w:space="0" w:color="auto"/>
              <w:bottom w:val="single" w:sz="6" w:space="0" w:color="auto"/>
            </w:tcBorders>
          </w:tcPr>
          <w:p w14:paraId="7C65045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67</w:t>
            </w:r>
          </w:p>
        </w:tc>
        <w:tc>
          <w:tcPr>
            <w:tcW w:w="794" w:type="dxa"/>
            <w:tcBorders>
              <w:top w:val="single" w:sz="6" w:space="0" w:color="auto"/>
              <w:bottom w:val="single" w:sz="6" w:space="0" w:color="auto"/>
            </w:tcBorders>
          </w:tcPr>
          <w:p w14:paraId="4A65437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10 470</w:t>
            </w:r>
          </w:p>
        </w:tc>
      </w:tr>
      <w:tr w:rsidR="00034CD8" w14:paraId="27B33748"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auto"/>
            </w:tcBorders>
          </w:tcPr>
          <w:p w14:paraId="31A832D8" w14:textId="77777777" w:rsidR="00034CD8" w:rsidRPr="007A5256" w:rsidRDefault="00034CD8">
            <w:pPr>
              <w:spacing w:after="0"/>
              <w:rPr>
                <w:sz w:val="15"/>
                <w:szCs w:val="15"/>
              </w:rPr>
            </w:pPr>
            <w:r w:rsidRPr="007A5256">
              <w:rPr>
                <w:b/>
                <w:sz w:val="15"/>
                <w:szCs w:val="15"/>
              </w:rPr>
              <w:t>2026</w:t>
            </w:r>
            <w:r w:rsidRPr="007A5256">
              <w:rPr>
                <w:b/>
                <w:sz w:val="15"/>
                <w:szCs w:val="15"/>
              </w:rPr>
              <w:noBreakHyphen/>
              <w:t>27 estimate</w:t>
            </w:r>
          </w:p>
        </w:tc>
        <w:tc>
          <w:tcPr>
            <w:tcW w:w="672" w:type="dxa"/>
            <w:tcBorders>
              <w:top w:val="single" w:sz="6" w:space="0" w:color="auto"/>
            </w:tcBorders>
          </w:tcPr>
          <w:p w14:paraId="1CB3496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Borders>
              <w:top w:val="single" w:sz="6" w:space="0" w:color="auto"/>
            </w:tcBorders>
          </w:tcPr>
          <w:p w14:paraId="2514ED4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40" w:type="dxa"/>
            <w:tcBorders>
              <w:top w:val="single" w:sz="6" w:space="0" w:color="auto"/>
            </w:tcBorders>
          </w:tcPr>
          <w:p w14:paraId="2EE0BC3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7EA0DBD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7C1E0BA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3C173684"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215C7EA1" w14:textId="77777777" w:rsidR="00034CD8" w:rsidRPr="007A5256" w:rsidRDefault="00034CD8">
            <w:pPr>
              <w:spacing w:after="0"/>
              <w:rPr>
                <w:sz w:val="15"/>
                <w:szCs w:val="15"/>
              </w:rPr>
            </w:pPr>
            <w:r w:rsidRPr="007A5256">
              <w:rPr>
                <w:sz w:val="15"/>
                <w:szCs w:val="15"/>
              </w:rPr>
              <w:t>Balance at 1 July 2026</w:t>
            </w:r>
          </w:p>
        </w:tc>
        <w:tc>
          <w:tcPr>
            <w:tcW w:w="672" w:type="dxa"/>
          </w:tcPr>
          <w:p w14:paraId="7472A62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9 703</w:t>
            </w:r>
          </w:p>
        </w:tc>
        <w:tc>
          <w:tcPr>
            <w:tcW w:w="1008" w:type="dxa"/>
          </w:tcPr>
          <w:p w14:paraId="6D5DF55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687</w:t>
            </w:r>
          </w:p>
        </w:tc>
        <w:tc>
          <w:tcPr>
            <w:tcW w:w="1040" w:type="dxa"/>
          </w:tcPr>
          <w:p w14:paraId="4899370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13</w:t>
            </w:r>
          </w:p>
        </w:tc>
        <w:tc>
          <w:tcPr>
            <w:tcW w:w="794" w:type="dxa"/>
          </w:tcPr>
          <w:p w14:paraId="38E2266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67</w:t>
            </w:r>
          </w:p>
        </w:tc>
        <w:tc>
          <w:tcPr>
            <w:tcW w:w="794" w:type="dxa"/>
          </w:tcPr>
          <w:p w14:paraId="56E8CD4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10 470</w:t>
            </w:r>
          </w:p>
        </w:tc>
      </w:tr>
      <w:tr w:rsidR="00034CD8" w14:paraId="270377DC"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6193421D" w14:textId="77777777" w:rsidR="00034CD8" w:rsidRPr="007A5256" w:rsidRDefault="00034CD8">
            <w:pPr>
              <w:spacing w:after="0"/>
              <w:rPr>
                <w:sz w:val="15"/>
                <w:szCs w:val="15"/>
              </w:rPr>
            </w:pPr>
            <w:r w:rsidRPr="007A5256">
              <w:rPr>
                <w:sz w:val="15"/>
                <w:szCs w:val="15"/>
              </w:rPr>
              <w:t>Net result for the year</w:t>
            </w:r>
          </w:p>
        </w:tc>
        <w:tc>
          <w:tcPr>
            <w:tcW w:w="672" w:type="dxa"/>
          </w:tcPr>
          <w:p w14:paraId="695C3C6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76</w:t>
            </w:r>
          </w:p>
        </w:tc>
        <w:tc>
          <w:tcPr>
            <w:tcW w:w="1008" w:type="dxa"/>
          </w:tcPr>
          <w:p w14:paraId="128654E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4672C8D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3C9024D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00E3320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76</w:t>
            </w:r>
          </w:p>
        </w:tc>
      </w:tr>
      <w:tr w:rsidR="00034CD8" w14:paraId="33CF4CB5"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4B19FEAD" w14:textId="77777777" w:rsidR="00034CD8" w:rsidRPr="007A5256" w:rsidRDefault="00034CD8">
            <w:pPr>
              <w:spacing w:after="0"/>
              <w:rPr>
                <w:sz w:val="15"/>
                <w:szCs w:val="15"/>
              </w:rPr>
            </w:pPr>
            <w:r w:rsidRPr="007A5256">
              <w:rPr>
                <w:sz w:val="15"/>
                <w:szCs w:val="15"/>
              </w:rPr>
              <w:t>Other comprehensive income for the year</w:t>
            </w:r>
          </w:p>
        </w:tc>
        <w:tc>
          <w:tcPr>
            <w:tcW w:w="672" w:type="dxa"/>
          </w:tcPr>
          <w:p w14:paraId="3F4C0A5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Pr>
          <w:p w14:paraId="633501A5"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038CFB9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529BE7B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4214D22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r>
      <w:tr w:rsidR="00034CD8" w14:paraId="15A1F5C1"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32BE7F1E" w14:textId="77777777" w:rsidR="00034CD8" w:rsidRPr="007A5256" w:rsidRDefault="00034CD8">
            <w:pPr>
              <w:spacing w:after="0"/>
              <w:rPr>
                <w:sz w:val="15"/>
                <w:szCs w:val="15"/>
              </w:rPr>
            </w:pPr>
            <w:r w:rsidRPr="007A5256">
              <w:rPr>
                <w:sz w:val="15"/>
                <w:szCs w:val="15"/>
              </w:rPr>
              <w:t>Dividends paid</w:t>
            </w:r>
          </w:p>
        </w:tc>
        <w:tc>
          <w:tcPr>
            <w:tcW w:w="672" w:type="dxa"/>
          </w:tcPr>
          <w:p w14:paraId="511F60B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(492)</w:t>
            </w:r>
          </w:p>
        </w:tc>
        <w:tc>
          <w:tcPr>
            <w:tcW w:w="1008" w:type="dxa"/>
          </w:tcPr>
          <w:p w14:paraId="3BCD2205"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479EEAB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36A0351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3B21AAC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(492)</w:t>
            </w:r>
          </w:p>
        </w:tc>
      </w:tr>
      <w:tr w:rsidR="00034CD8" w14:paraId="24D06DAB"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015DB5F3" w14:textId="77777777" w:rsidR="00034CD8" w:rsidRPr="007A5256" w:rsidRDefault="00034CD8">
            <w:pPr>
              <w:spacing w:after="0"/>
              <w:rPr>
                <w:sz w:val="15"/>
                <w:szCs w:val="15"/>
              </w:rPr>
            </w:pPr>
            <w:r w:rsidRPr="007A5256">
              <w:rPr>
                <w:sz w:val="15"/>
                <w:szCs w:val="15"/>
              </w:rPr>
              <w:t>Transfer to/(from) accumulated surplus</w:t>
            </w:r>
          </w:p>
        </w:tc>
        <w:tc>
          <w:tcPr>
            <w:tcW w:w="672" w:type="dxa"/>
          </w:tcPr>
          <w:p w14:paraId="0319CDA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Pr>
          <w:p w14:paraId="0FF40147"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1EE1ABD7"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528A144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1639070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r>
      <w:tr w:rsidR="00034CD8" w14:paraId="011D108A"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bottom w:val="single" w:sz="6" w:space="0" w:color="auto"/>
            </w:tcBorders>
          </w:tcPr>
          <w:p w14:paraId="6B0BFAD5" w14:textId="77777777" w:rsidR="00034CD8" w:rsidRPr="007A5256" w:rsidRDefault="00034CD8">
            <w:pPr>
              <w:spacing w:after="0"/>
              <w:rPr>
                <w:sz w:val="15"/>
                <w:szCs w:val="15"/>
              </w:rPr>
            </w:pPr>
            <w:r w:rsidRPr="007A5256">
              <w:rPr>
                <w:sz w:val="15"/>
                <w:szCs w:val="15"/>
              </w:rPr>
              <w:t>Transactions with owners in their capacity as owners</w:t>
            </w:r>
          </w:p>
        </w:tc>
        <w:tc>
          <w:tcPr>
            <w:tcW w:w="672" w:type="dxa"/>
            <w:tcBorders>
              <w:bottom w:val="single" w:sz="6" w:space="0" w:color="auto"/>
            </w:tcBorders>
          </w:tcPr>
          <w:p w14:paraId="45A2A2A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Borders>
              <w:bottom w:val="single" w:sz="6" w:space="0" w:color="auto"/>
            </w:tcBorders>
          </w:tcPr>
          <w:p w14:paraId="0B47DD3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58</w:t>
            </w:r>
          </w:p>
        </w:tc>
        <w:tc>
          <w:tcPr>
            <w:tcW w:w="1040" w:type="dxa"/>
            <w:tcBorders>
              <w:bottom w:val="single" w:sz="6" w:space="0" w:color="auto"/>
            </w:tcBorders>
          </w:tcPr>
          <w:p w14:paraId="5EFEE91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7441DEB7"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1E0A02E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58</w:t>
            </w:r>
          </w:p>
        </w:tc>
      </w:tr>
      <w:tr w:rsidR="00034CD8" w14:paraId="638A7C98"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auto"/>
              <w:bottom w:val="single" w:sz="6" w:space="0" w:color="auto"/>
            </w:tcBorders>
          </w:tcPr>
          <w:p w14:paraId="53102458" w14:textId="77777777" w:rsidR="00034CD8" w:rsidRPr="007A5256" w:rsidRDefault="00034CD8">
            <w:pPr>
              <w:spacing w:after="0"/>
              <w:rPr>
                <w:sz w:val="15"/>
                <w:szCs w:val="15"/>
              </w:rPr>
            </w:pPr>
            <w:r w:rsidRPr="007A5256">
              <w:rPr>
                <w:b/>
                <w:sz w:val="15"/>
                <w:szCs w:val="15"/>
              </w:rPr>
              <w:t>Total equity as at 30 June 2027</w:t>
            </w:r>
          </w:p>
        </w:tc>
        <w:tc>
          <w:tcPr>
            <w:tcW w:w="672" w:type="dxa"/>
            <w:tcBorders>
              <w:top w:val="single" w:sz="6" w:space="0" w:color="auto"/>
              <w:bottom w:val="single" w:sz="6" w:space="0" w:color="auto"/>
            </w:tcBorders>
          </w:tcPr>
          <w:p w14:paraId="2D4F363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9 287</w:t>
            </w:r>
          </w:p>
        </w:tc>
        <w:tc>
          <w:tcPr>
            <w:tcW w:w="1008" w:type="dxa"/>
            <w:tcBorders>
              <w:top w:val="single" w:sz="6" w:space="0" w:color="auto"/>
              <w:bottom w:val="single" w:sz="6" w:space="0" w:color="auto"/>
            </w:tcBorders>
          </w:tcPr>
          <w:p w14:paraId="52E0812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745</w:t>
            </w:r>
          </w:p>
        </w:tc>
        <w:tc>
          <w:tcPr>
            <w:tcW w:w="1040" w:type="dxa"/>
            <w:tcBorders>
              <w:top w:val="single" w:sz="6" w:space="0" w:color="auto"/>
              <w:bottom w:val="single" w:sz="6" w:space="0" w:color="auto"/>
            </w:tcBorders>
          </w:tcPr>
          <w:p w14:paraId="09C86BF9"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13</w:t>
            </w:r>
          </w:p>
        </w:tc>
        <w:tc>
          <w:tcPr>
            <w:tcW w:w="794" w:type="dxa"/>
            <w:tcBorders>
              <w:top w:val="single" w:sz="6" w:space="0" w:color="auto"/>
              <w:bottom w:val="single" w:sz="6" w:space="0" w:color="auto"/>
            </w:tcBorders>
          </w:tcPr>
          <w:p w14:paraId="68E2F40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67</w:t>
            </w:r>
          </w:p>
        </w:tc>
        <w:tc>
          <w:tcPr>
            <w:tcW w:w="794" w:type="dxa"/>
            <w:tcBorders>
              <w:top w:val="single" w:sz="6" w:space="0" w:color="auto"/>
              <w:bottom w:val="single" w:sz="6" w:space="0" w:color="auto"/>
            </w:tcBorders>
          </w:tcPr>
          <w:p w14:paraId="65B81F0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10 112</w:t>
            </w:r>
          </w:p>
        </w:tc>
      </w:tr>
      <w:tr w:rsidR="00034CD8" w14:paraId="243291A9"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auto"/>
            </w:tcBorders>
          </w:tcPr>
          <w:p w14:paraId="52DAD07F" w14:textId="77777777" w:rsidR="00034CD8" w:rsidRPr="007A5256" w:rsidRDefault="00034CD8">
            <w:pPr>
              <w:spacing w:after="0"/>
              <w:rPr>
                <w:sz w:val="15"/>
                <w:szCs w:val="15"/>
              </w:rPr>
            </w:pPr>
            <w:r w:rsidRPr="007A5256">
              <w:rPr>
                <w:b/>
                <w:sz w:val="15"/>
                <w:szCs w:val="15"/>
              </w:rPr>
              <w:t>2027</w:t>
            </w:r>
            <w:r w:rsidRPr="007A5256">
              <w:rPr>
                <w:b/>
                <w:sz w:val="15"/>
                <w:szCs w:val="15"/>
              </w:rPr>
              <w:noBreakHyphen/>
              <w:t>28 estimate</w:t>
            </w:r>
          </w:p>
        </w:tc>
        <w:tc>
          <w:tcPr>
            <w:tcW w:w="672" w:type="dxa"/>
            <w:tcBorders>
              <w:top w:val="single" w:sz="6" w:space="0" w:color="auto"/>
            </w:tcBorders>
          </w:tcPr>
          <w:p w14:paraId="2F7D8CF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Borders>
              <w:top w:val="single" w:sz="6" w:space="0" w:color="auto"/>
            </w:tcBorders>
          </w:tcPr>
          <w:p w14:paraId="7E9526E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40" w:type="dxa"/>
            <w:tcBorders>
              <w:top w:val="single" w:sz="6" w:space="0" w:color="auto"/>
            </w:tcBorders>
          </w:tcPr>
          <w:p w14:paraId="3B0384C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110A8E8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5D0BAE8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79E34608"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430AD178" w14:textId="77777777" w:rsidR="00034CD8" w:rsidRPr="007A5256" w:rsidRDefault="00034CD8">
            <w:pPr>
              <w:spacing w:after="0"/>
              <w:rPr>
                <w:sz w:val="15"/>
                <w:szCs w:val="15"/>
              </w:rPr>
            </w:pPr>
            <w:r w:rsidRPr="007A5256">
              <w:rPr>
                <w:sz w:val="15"/>
                <w:szCs w:val="15"/>
              </w:rPr>
              <w:t>Balance at 1 July 2027</w:t>
            </w:r>
          </w:p>
        </w:tc>
        <w:tc>
          <w:tcPr>
            <w:tcW w:w="672" w:type="dxa"/>
          </w:tcPr>
          <w:p w14:paraId="1112B09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9 287</w:t>
            </w:r>
          </w:p>
        </w:tc>
        <w:tc>
          <w:tcPr>
            <w:tcW w:w="1008" w:type="dxa"/>
          </w:tcPr>
          <w:p w14:paraId="150DCCC7"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745</w:t>
            </w:r>
          </w:p>
        </w:tc>
        <w:tc>
          <w:tcPr>
            <w:tcW w:w="1040" w:type="dxa"/>
          </w:tcPr>
          <w:p w14:paraId="4D75B70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13</w:t>
            </w:r>
          </w:p>
        </w:tc>
        <w:tc>
          <w:tcPr>
            <w:tcW w:w="794" w:type="dxa"/>
          </w:tcPr>
          <w:p w14:paraId="37FC2F8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67</w:t>
            </w:r>
          </w:p>
        </w:tc>
        <w:tc>
          <w:tcPr>
            <w:tcW w:w="794" w:type="dxa"/>
          </w:tcPr>
          <w:p w14:paraId="60B77A7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10 112</w:t>
            </w:r>
          </w:p>
        </w:tc>
      </w:tr>
      <w:tr w:rsidR="00034CD8" w14:paraId="6FC5A449"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1F029054" w14:textId="77777777" w:rsidR="00034CD8" w:rsidRPr="007A5256" w:rsidRDefault="00034CD8">
            <w:pPr>
              <w:spacing w:after="0"/>
              <w:rPr>
                <w:sz w:val="15"/>
                <w:szCs w:val="15"/>
              </w:rPr>
            </w:pPr>
            <w:r w:rsidRPr="007A5256">
              <w:rPr>
                <w:sz w:val="15"/>
                <w:szCs w:val="15"/>
              </w:rPr>
              <w:t>Net result for the year</w:t>
            </w:r>
          </w:p>
        </w:tc>
        <w:tc>
          <w:tcPr>
            <w:tcW w:w="672" w:type="dxa"/>
          </w:tcPr>
          <w:p w14:paraId="40679DE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403</w:t>
            </w:r>
          </w:p>
        </w:tc>
        <w:tc>
          <w:tcPr>
            <w:tcW w:w="1008" w:type="dxa"/>
          </w:tcPr>
          <w:p w14:paraId="6220F03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24AC7D9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085BF81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4B49F84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403</w:t>
            </w:r>
          </w:p>
        </w:tc>
      </w:tr>
      <w:tr w:rsidR="00034CD8" w14:paraId="6C92FB48"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0C3C7A16" w14:textId="77777777" w:rsidR="00034CD8" w:rsidRPr="007A5256" w:rsidRDefault="00034CD8">
            <w:pPr>
              <w:spacing w:after="0"/>
              <w:rPr>
                <w:sz w:val="15"/>
                <w:szCs w:val="15"/>
              </w:rPr>
            </w:pPr>
            <w:r w:rsidRPr="007A5256">
              <w:rPr>
                <w:sz w:val="15"/>
                <w:szCs w:val="15"/>
              </w:rPr>
              <w:t>Other comprehensive income for the year</w:t>
            </w:r>
          </w:p>
        </w:tc>
        <w:tc>
          <w:tcPr>
            <w:tcW w:w="672" w:type="dxa"/>
          </w:tcPr>
          <w:p w14:paraId="0724515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Pr>
          <w:p w14:paraId="17507A87"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0579485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18D7F28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2F806AE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r>
      <w:tr w:rsidR="00034CD8" w14:paraId="0948685F"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5DBEFCA7" w14:textId="77777777" w:rsidR="00034CD8" w:rsidRPr="007A5256" w:rsidRDefault="00034CD8">
            <w:pPr>
              <w:spacing w:after="0"/>
              <w:rPr>
                <w:sz w:val="15"/>
                <w:szCs w:val="15"/>
              </w:rPr>
            </w:pPr>
            <w:r w:rsidRPr="007A5256">
              <w:rPr>
                <w:sz w:val="15"/>
                <w:szCs w:val="15"/>
              </w:rPr>
              <w:t>Dividends paid</w:t>
            </w:r>
          </w:p>
        </w:tc>
        <w:tc>
          <w:tcPr>
            <w:tcW w:w="672" w:type="dxa"/>
          </w:tcPr>
          <w:p w14:paraId="02EF8A7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(90)</w:t>
            </w:r>
          </w:p>
        </w:tc>
        <w:tc>
          <w:tcPr>
            <w:tcW w:w="1008" w:type="dxa"/>
          </w:tcPr>
          <w:p w14:paraId="3AA0552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33F02D3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2003524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3A772EB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(90)</w:t>
            </w:r>
          </w:p>
        </w:tc>
      </w:tr>
      <w:tr w:rsidR="00034CD8" w14:paraId="6D013952"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39D8ACF9" w14:textId="77777777" w:rsidR="00034CD8" w:rsidRPr="007A5256" w:rsidRDefault="00034CD8">
            <w:pPr>
              <w:spacing w:after="0"/>
              <w:rPr>
                <w:sz w:val="15"/>
                <w:szCs w:val="15"/>
              </w:rPr>
            </w:pPr>
            <w:r w:rsidRPr="007A5256">
              <w:rPr>
                <w:sz w:val="15"/>
                <w:szCs w:val="15"/>
              </w:rPr>
              <w:t>Transfer to/(from) accumulated surplus</w:t>
            </w:r>
          </w:p>
        </w:tc>
        <w:tc>
          <w:tcPr>
            <w:tcW w:w="672" w:type="dxa"/>
          </w:tcPr>
          <w:p w14:paraId="4870A99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Pr>
          <w:p w14:paraId="2526FD9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63DB6DB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740DA40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4A59AAF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r>
      <w:tr w:rsidR="00034CD8" w14:paraId="61ADEE67"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bottom w:val="single" w:sz="6" w:space="0" w:color="auto"/>
            </w:tcBorders>
          </w:tcPr>
          <w:p w14:paraId="6300EC55" w14:textId="77777777" w:rsidR="00034CD8" w:rsidRPr="007A5256" w:rsidRDefault="00034CD8">
            <w:pPr>
              <w:spacing w:after="0"/>
              <w:rPr>
                <w:sz w:val="15"/>
                <w:szCs w:val="15"/>
              </w:rPr>
            </w:pPr>
            <w:r w:rsidRPr="007A5256">
              <w:rPr>
                <w:sz w:val="15"/>
                <w:szCs w:val="15"/>
              </w:rPr>
              <w:t>Transactions with owners in their capacity as owners</w:t>
            </w:r>
          </w:p>
        </w:tc>
        <w:tc>
          <w:tcPr>
            <w:tcW w:w="672" w:type="dxa"/>
            <w:tcBorders>
              <w:bottom w:val="single" w:sz="6" w:space="0" w:color="auto"/>
            </w:tcBorders>
          </w:tcPr>
          <w:p w14:paraId="3577684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Borders>
              <w:bottom w:val="single" w:sz="6" w:space="0" w:color="auto"/>
            </w:tcBorders>
          </w:tcPr>
          <w:p w14:paraId="40E90945"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50</w:t>
            </w:r>
          </w:p>
        </w:tc>
        <w:tc>
          <w:tcPr>
            <w:tcW w:w="1040" w:type="dxa"/>
            <w:tcBorders>
              <w:bottom w:val="single" w:sz="6" w:space="0" w:color="auto"/>
            </w:tcBorders>
          </w:tcPr>
          <w:p w14:paraId="471577D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1DA3D39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30F9293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50</w:t>
            </w:r>
          </w:p>
        </w:tc>
      </w:tr>
      <w:tr w:rsidR="00034CD8" w14:paraId="3852E927"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auto"/>
              <w:bottom w:val="single" w:sz="6" w:space="0" w:color="auto"/>
            </w:tcBorders>
          </w:tcPr>
          <w:p w14:paraId="689FC8B2" w14:textId="77777777" w:rsidR="00034CD8" w:rsidRPr="007A5256" w:rsidRDefault="00034CD8">
            <w:pPr>
              <w:spacing w:after="0"/>
              <w:rPr>
                <w:sz w:val="15"/>
                <w:szCs w:val="15"/>
              </w:rPr>
            </w:pPr>
            <w:r w:rsidRPr="007A5256">
              <w:rPr>
                <w:b/>
                <w:sz w:val="15"/>
                <w:szCs w:val="15"/>
              </w:rPr>
              <w:t>Total equity as at 30 June 2028</w:t>
            </w:r>
          </w:p>
        </w:tc>
        <w:tc>
          <w:tcPr>
            <w:tcW w:w="672" w:type="dxa"/>
            <w:tcBorders>
              <w:top w:val="single" w:sz="6" w:space="0" w:color="auto"/>
              <w:bottom w:val="single" w:sz="6" w:space="0" w:color="auto"/>
            </w:tcBorders>
          </w:tcPr>
          <w:p w14:paraId="54E3485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9 599</w:t>
            </w:r>
          </w:p>
        </w:tc>
        <w:tc>
          <w:tcPr>
            <w:tcW w:w="1008" w:type="dxa"/>
            <w:tcBorders>
              <w:top w:val="single" w:sz="6" w:space="0" w:color="auto"/>
              <w:bottom w:val="single" w:sz="6" w:space="0" w:color="auto"/>
            </w:tcBorders>
          </w:tcPr>
          <w:p w14:paraId="2E5B8FE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795</w:t>
            </w:r>
          </w:p>
        </w:tc>
        <w:tc>
          <w:tcPr>
            <w:tcW w:w="1040" w:type="dxa"/>
            <w:tcBorders>
              <w:top w:val="single" w:sz="6" w:space="0" w:color="auto"/>
              <w:bottom w:val="single" w:sz="6" w:space="0" w:color="auto"/>
            </w:tcBorders>
          </w:tcPr>
          <w:p w14:paraId="09AD017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13</w:t>
            </w:r>
          </w:p>
        </w:tc>
        <w:tc>
          <w:tcPr>
            <w:tcW w:w="794" w:type="dxa"/>
            <w:tcBorders>
              <w:top w:val="single" w:sz="6" w:space="0" w:color="auto"/>
              <w:bottom w:val="single" w:sz="6" w:space="0" w:color="auto"/>
            </w:tcBorders>
          </w:tcPr>
          <w:p w14:paraId="4D1D021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67</w:t>
            </w:r>
          </w:p>
        </w:tc>
        <w:tc>
          <w:tcPr>
            <w:tcW w:w="794" w:type="dxa"/>
            <w:tcBorders>
              <w:top w:val="single" w:sz="6" w:space="0" w:color="auto"/>
              <w:bottom w:val="single" w:sz="6" w:space="0" w:color="auto"/>
            </w:tcBorders>
          </w:tcPr>
          <w:p w14:paraId="6CE56B5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10 475</w:t>
            </w:r>
          </w:p>
        </w:tc>
      </w:tr>
      <w:tr w:rsidR="00034CD8" w14:paraId="7D9E7A1D"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auto"/>
            </w:tcBorders>
          </w:tcPr>
          <w:p w14:paraId="5FC75834" w14:textId="77777777" w:rsidR="00034CD8" w:rsidRPr="007A5256" w:rsidRDefault="00034CD8">
            <w:pPr>
              <w:spacing w:after="0"/>
              <w:rPr>
                <w:sz w:val="15"/>
                <w:szCs w:val="15"/>
              </w:rPr>
            </w:pPr>
            <w:r w:rsidRPr="007A5256">
              <w:rPr>
                <w:b/>
                <w:sz w:val="15"/>
                <w:szCs w:val="15"/>
              </w:rPr>
              <w:t>2028</w:t>
            </w:r>
            <w:r w:rsidRPr="007A5256">
              <w:rPr>
                <w:b/>
                <w:sz w:val="15"/>
                <w:szCs w:val="15"/>
              </w:rPr>
              <w:noBreakHyphen/>
              <w:t>29 estimate</w:t>
            </w:r>
          </w:p>
        </w:tc>
        <w:tc>
          <w:tcPr>
            <w:tcW w:w="672" w:type="dxa"/>
            <w:tcBorders>
              <w:top w:val="single" w:sz="6" w:space="0" w:color="auto"/>
            </w:tcBorders>
          </w:tcPr>
          <w:p w14:paraId="7D8FB75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Borders>
              <w:top w:val="single" w:sz="6" w:space="0" w:color="auto"/>
            </w:tcBorders>
          </w:tcPr>
          <w:p w14:paraId="0D78F5B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1040" w:type="dxa"/>
            <w:tcBorders>
              <w:top w:val="single" w:sz="6" w:space="0" w:color="auto"/>
            </w:tcBorders>
          </w:tcPr>
          <w:p w14:paraId="747681F5"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01647B1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794" w:type="dxa"/>
            <w:tcBorders>
              <w:top w:val="single" w:sz="6" w:space="0" w:color="auto"/>
            </w:tcBorders>
          </w:tcPr>
          <w:p w14:paraId="06D3924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p>
        </w:tc>
      </w:tr>
      <w:tr w:rsidR="00034CD8" w14:paraId="342B335D"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43BFA036" w14:textId="77777777" w:rsidR="00034CD8" w:rsidRPr="007A5256" w:rsidRDefault="00034CD8">
            <w:pPr>
              <w:spacing w:after="0"/>
              <w:rPr>
                <w:sz w:val="15"/>
                <w:szCs w:val="15"/>
              </w:rPr>
            </w:pPr>
            <w:r w:rsidRPr="007A5256">
              <w:rPr>
                <w:sz w:val="15"/>
                <w:szCs w:val="15"/>
              </w:rPr>
              <w:t>Balance at 1 July 2028</w:t>
            </w:r>
          </w:p>
        </w:tc>
        <w:tc>
          <w:tcPr>
            <w:tcW w:w="672" w:type="dxa"/>
          </w:tcPr>
          <w:p w14:paraId="2972089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9 599</w:t>
            </w:r>
          </w:p>
        </w:tc>
        <w:tc>
          <w:tcPr>
            <w:tcW w:w="1008" w:type="dxa"/>
          </w:tcPr>
          <w:p w14:paraId="16C15670"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795</w:t>
            </w:r>
          </w:p>
        </w:tc>
        <w:tc>
          <w:tcPr>
            <w:tcW w:w="1040" w:type="dxa"/>
          </w:tcPr>
          <w:p w14:paraId="121DD3A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13</w:t>
            </w:r>
          </w:p>
        </w:tc>
        <w:tc>
          <w:tcPr>
            <w:tcW w:w="794" w:type="dxa"/>
          </w:tcPr>
          <w:p w14:paraId="1D4D02F6"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67</w:t>
            </w:r>
          </w:p>
        </w:tc>
        <w:tc>
          <w:tcPr>
            <w:tcW w:w="794" w:type="dxa"/>
          </w:tcPr>
          <w:p w14:paraId="2E775CA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10 475</w:t>
            </w:r>
          </w:p>
        </w:tc>
      </w:tr>
      <w:tr w:rsidR="00034CD8" w14:paraId="2EEE7FF8"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785E3A71" w14:textId="77777777" w:rsidR="00034CD8" w:rsidRPr="007A5256" w:rsidRDefault="00034CD8">
            <w:pPr>
              <w:spacing w:after="0"/>
              <w:rPr>
                <w:sz w:val="15"/>
                <w:szCs w:val="15"/>
              </w:rPr>
            </w:pPr>
            <w:r w:rsidRPr="007A5256">
              <w:rPr>
                <w:sz w:val="15"/>
                <w:szCs w:val="15"/>
              </w:rPr>
              <w:t>Net result for the year</w:t>
            </w:r>
          </w:p>
        </w:tc>
        <w:tc>
          <w:tcPr>
            <w:tcW w:w="672" w:type="dxa"/>
          </w:tcPr>
          <w:p w14:paraId="51F5021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(628)</w:t>
            </w:r>
          </w:p>
        </w:tc>
        <w:tc>
          <w:tcPr>
            <w:tcW w:w="1008" w:type="dxa"/>
          </w:tcPr>
          <w:p w14:paraId="3F5D8B0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02AAD27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6E584FE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4CFD5D3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(628)</w:t>
            </w:r>
          </w:p>
        </w:tc>
      </w:tr>
      <w:tr w:rsidR="00034CD8" w14:paraId="6CE3254D"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0EB01747" w14:textId="77777777" w:rsidR="00034CD8" w:rsidRPr="007A5256" w:rsidRDefault="00034CD8">
            <w:pPr>
              <w:spacing w:after="0"/>
              <w:rPr>
                <w:sz w:val="15"/>
                <w:szCs w:val="15"/>
              </w:rPr>
            </w:pPr>
            <w:r w:rsidRPr="007A5256">
              <w:rPr>
                <w:sz w:val="15"/>
                <w:szCs w:val="15"/>
              </w:rPr>
              <w:t>Other comprehensive income for the year</w:t>
            </w:r>
          </w:p>
        </w:tc>
        <w:tc>
          <w:tcPr>
            <w:tcW w:w="672" w:type="dxa"/>
          </w:tcPr>
          <w:p w14:paraId="1479AB87"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Pr>
          <w:p w14:paraId="1AB61E61"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57B83BE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51DE6CB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5CFCE4D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r>
      <w:tr w:rsidR="00034CD8" w14:paraId="499051DD"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611AF315" w14:textId="77777777" w:rsidR="00034CD8" w:rsidRPr="007A5256" w:rsidRDefault="00034CD8">
            <w:pPr>
              <w:spacing w:after="0"/>
              <w:rPr>
                <w:sz w:val="15"/>
                <w:szCs w:val="15"/>
              </w:rPr>
            </w:pPr>
            <w:r w:rsidRPr="007A5256">
              <w:rPr>
                <w:sz w:val="15"/>
                <w:szCs w:val="15"/>
              </w:rPr>
              <w:t>Dividends paid</w:t>
            </w:r>
          </w:p>
        </w:tc>
        <w:tc>
          <w:tcPr>
            <w:tcW w:w="672" w:type="dxa"/>
          </w:tcPr>
          <w:p w14:paraId="61EC4D0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(91)</w:t>
            </w:r>
          </w:p>
        </w:tc>
        <w:tc>
          <w:tcPr>
            <w:tcW w:w="1008" w:type="dxa"/>
          </w:tcPr>
          <w:p w14:paraId="41552FE3"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40" w:type="dxa"/>
          </w:tcPr>
          <w:p w14:paraId="7C1ADF7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2DFBEDC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34DE272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(91)</w:t>
            </w:r>
          </w:p>
        </w:tc>
      </w:tr>
      <w:tr w:rsidR="00034CD8" w14:paraId="6D508E5D"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Pr>
          <w:p w14:paraId="40A1778F" w14:textId="77777777" w:rsidR="00034CD8" w:rsidRPr="007A5256" w:rsidRDefault="00034CD8">
            <w:pPr>
              <w:spacing w:after="0"/>
              <w:rPr>
                <w:sz w:val="15"/>
                <w:szCs w:val="15"/>
              </w:rPr>
            </w:pPr>
            <w:r w:rsidRPr="007A5256">
              <w:rPr>
                <w:sz w:val="15"/>
                <w:szCs w:val="15"/>
              </w:rPr>
              <w:t>Transfer to/(from) accumulated surplus</w:t>
            </w:r>
          </w:p>
        </w:tc>
        <w:tc>
          <w:tcPr>
            <w:tcW w:w="672" w:type="dxa"/>
          </w:tcPr>
          <w:p w14:paraId="0D746E7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(150)</w:t>
            </w:r>
          </w:p>
        </w:tc>
        <w:tc>
          <w:tcPr>
            <w:tcW w:w="1008" w:type="dxa"/>
          </w:tcPr>
          <w:p w14:paraId="46BF541A"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150</w:t>
            </w:r>
          </w:p>
        </w:tc>
        <w:tc>
          <w:tcPr>
            <w:tcW w:w="1040" w:type="dxa"/>
          </w:tcPr>
          <w:p w14:paraId="350A471B"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6656B298"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Pr>
          <w:p w14:paraId="270E5E9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r>
      <w:tr w:rsidR="00034CD8" w14:paraId="5E166FE7"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bottom w:val="single" w:sz="6" w:space="0" w:color="auto"/>
            </w:tcBorders>
          </w:tcPr>
          <w:p w14:paraId="4672841D" w14:textId="77777777" w:rsidR="00034CD8" w:rsidRPr="007A5256" w:rsidRDefault="00034CD8">
            <w:pPr>
              <w:spacing w:after="0"/>
              <w:rPr>
                <w:sz w:val="15"/>
                <w:szCs w:val="15"/>
              </w:rPr>
            </w:pPr>
            <w:r w:rsidRPr="007A5256">
              <w:rPr>
                <w:sz w:val="15"/>
                <w:szCs w:val="15"/>
              </w:rPr>
              <w:t>Transactions with owners in their capacity as owners</w:t>
            </w:r>
          </w:p>
        </w:tc>
        <w:tc>
          <w:tcPr>
            <w:tcW w:w="672" w:type="dxa"/>
            <w:tcBorders>
              <w:bottom w:val="single" w:sz="6" w:space="0" w:color="auto"/>
            </w:tcBorders>
          </w:tcPr>
          <w:p w14:paraId="32432FF7"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1008" w:type="dxa"/>
            <w:tcBorders>
              <w:bottom w:val="single" w:sz="6" w:space="0" w:color="auto"/>
            </w:tcBorders>
          </w:tcPr>
          <w:p w14:paraId="5693F1F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(96)</w:t>
            </w:r>
          </w:p>
        </w:tc>
        <w:tc>
          <w:tcPr>
            <w:tcW w:w="1040" w:type="dxa"/>
            <w:tcBorders>
              <w:bottom w:val="single" w:sz="6" w:space="0" w:color="auto"/>
            </w:tcBorders>
          </w:tcPr>
          <w:p w14:paraId="04B78042"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0EC0156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w:t>
            </w:r>
          </w:p>
        </w:tc>
        <w:tc>
          <w:tcPr>
            <w:tcW w:w="794" w:type="dxa"/>
            <w:tcBorders>
              <w:bottom w:val="single" w:sz="6" w:space="0" w:color="auto"/>
            </w:tcBorders>
          </w:tcPr>
          <w:p w14:paraId="7A02F24D"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sz w:val="15"/>
                <w:szCs w:val="15"/>
              </w:rPr>
              <w:t>(96)</w:t>
            </w:r>
          </w:p>
        </w:tc>
      </w:tr>
      <w:tr w:rsidR="00034CD8" w14:paraId="0ACD97CB" w14:textId="77777777" w:rsidTr="007E7A2F">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auto"/>
              <w:bottom w:val="single" w:sz="12" w:space="0" w:color="auto"/>
            </w:tcBorders>
          </w:tcPr>
          <w:p w14:paraId="1DCFDB8B" w14:textId="77777777" w:rsidR="00034CD8" w:rsidRPr="007A5256" w:rsidRDefault="00034CD8">
            <w:pPr>
              <w:spacing w:after="0"/>
              <w:rPr>
                <w:sz w:val="15"/>
                <w:szCs w:val="15"/>
              </w:rPr>
            </w:pPr>
            <w:r w:rsidRPr="007A5256">
              <w:rPr>
                <w:b/>
                <w:sz w:val="15"/>
                <w:szCs w:val="15"/>
              </w:rPr>
              <w:t>Total equity as at 30 June 2029</w:t>
            </w:r>
          </w:p>
        </w:tc>
        <w:tc>
          <w:tcPr>
            <w:tcW w:w="672" w:type="dxa"/>
            <w:tcBorders>
              <w:top w:val="single" w:sz="6" w:space="0" w:color="auto"/>
              <w:bottom w:val="single" w:sz="12" w:space="0" w:color="auto"/>
            </w:tcBorders>
          </w:tcPr>
          <w:p w14:paraId="4A26292E"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8 730</w:t>
            </w:r>
          </w:p>
        </w:tc>
        <w:tc>
          <w:tcPr>
            <w:tcW w:w="1008" w:type="dxa"/>
            <w:tcBorders>
              <w:top w:val="single" w:sz="6" w:space="0" w:color="auto"/>
              <w:bottom w:val="single" w:sz="12" w:space="0" w:color="auto"/>
            </w:tcBorders>
          </w:tcPr>
          <w:p w14:paraId="3506A0B4"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849</w:t>
            </w:r>
          </w:p>
        </w:tc>
        <w:tc>
          <w:tcPr>
            <w:tcW w:w="1040" w:type="dxa"/>
            <w:tcBorders>
              <w:top w:val="single" w:sz="6" w:space="0" w:color="auto"/>
              <w:bottom w:val="single" w:sz="12" w:space="0" w:color="auto"/>
            </w:tcBorders>
          </w:tcPr>
          <w:p w14:paraId="5A4FEECF"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13</w:t>
            </w:r>
          </w:p>
        </w:tc>
        <w:tc>
          <w:tcPr>
            <w:tcW w:w="794" w:type="dxa"/>
            <w:tcBorders>
              <w:top w:val="single" w:sz="6" w:space="0" w:color="auto"/>
              <w:bottom w:val="single" w:sz="12" w:space="0" w:color="auto"/>
            </w:tcBorders>
          </w:tcPr>
          <w:p w14:paraId="478957BC"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67</w:t>
            </w:r>
          </w:p>
        </w:tc>
        <w:tc>
          <w:tcPr>
            <w:tcW w:w="794" w:type="dxa"/>
            <w:tcBorders>
              <w:top w:val="single" w:sz="6" w:space="0" w:color="auto"/>
              <w:bottom w:val="single" w:sz="12" w:space="0" w:color="auto"/>
            </w:tcBorders>
          </w:tcPr>
          <w:p w14:paraId="7AF7ADA5" w14:textId="77777777" w:rsidR="00034CD8" w:rsidRPr="007A5256" w:rsidRDefault="00034CD8">
            <w:pPr>
              <w:spacing w:after="0"/>
              <w:cnfStyle w:val="000000000000" w:firstRow="0" w:lastRow="0" w:firstColumn="0" w:lastColumn="0" w:oddVBand="0" w:evenVBand="0" w:oddHBand="0" w:evenHBand="0" w:firstRowFirstColumn="0" w:firstRowLastColumn="0" w:lastRowFirstColumn="0" w:lastRowLastColumn="0"/>
              <w:rPr>
                <w:sz w:val="15"/>
                <w:szCs w:val="15"/>
              </w:rPr>
            </w:pPr>
            <w:r w:rsidRPr="007A5256">
              <w:rPr>
                <w:b/>
                <w:sz w:val="15"/>
                <w:szCs w:val="15"/>
              </w:rPr>
              <w:t>9 659</w:t>
            </w:r>
          </w:p>
        </w:tc>
      </w:tr>
    </w:tbl>
    <w:p w14:paraId="0C44FC2C" w14:textId="77777777" w:rsidR="00034CD8" w:rsidRPr="00FF7CCB" w:rsidRDefault="00034CD8" w:rsidP="00034CD8">
      <w:pPr>
        <w:pStyle w:val="Note"/>
      </w:pPr>
      <w:r w:rsidRPr="00FF7CCB">
        <w:t>Notes:</w:t>
      </w:r>
    </w:p>
    <w:p w14:paraId="4D8AEB04" w14:textId="77777777" w:rsidR="00034CD8" w:rsidRPr="00FF7CCB" w:rsidRDefault="00034CD8" w:rsidP="00034CD8">
      <w:pPr>
        <w:pStyle w:val="Note"/>
      </w:pPr>
      <w:r w:rsidRPr="002062CC">
        <w:t>(a)</w:t>
      </w:r>
      <w:r w:rsidRPr="002062CC">
        <w:tab/>
      </w:r>
      <w:r w:rsidRPr="007B476B">
        <w:t>Savings</w:t>
      </w:r>
      <w:r w:rsidRPr="0000198B">
        <w:t xml:space="preserve"> and efficiency initiatives </w:t>
      </w:r>
      <w:r w:rsidRPr="007B476B">
        <w:t xml:space="preserve">introduced in the </w:t>
      </w:r>
      <w:r w:rsidRPr="004E4534">
        <w:rPr>
          <w:i w:val="0"/>
        </w:rPr>
        <w:t>2023-24 Budget</w:t>
      </w:r>
      <w:r w:rsidRPr="007B476B">
        <w:t xml:space="preserve"> </w:t>
      </w:r>
      <w:r w:rsidRPr="0000198B">
        <w:t xml:space="preserve">will </w:t>
      </w:r>
      <w:r w:rsidRPr="007B476B">
        <w:t>continue to</w:t>
      </w:r>
      <w:r>
        <w:t xml:space="preserve"> be </w:t>
      </w:r>
      <w:r w:rsidRPr="002062CC">
        <w:t>implemented by the public financial corporations sector. The impact of these initiatives is reflected in the budget and forward estimates.</w:t>
      </w:r>
    </w:p>
    <w:p w14:paraId="6566D9C8" w14:textId="77777777" w:rsidR="00034CD8" w:rsidRPr="00FF7CCB" w:rsidRDefault="00034CD8" w:rsidP="00034CD8">
      <w:pPr>
        <w:pStyle w:val="Note"/>
      </w:pPr>
      <w:r w:rsidRPr="00FF7CCB">
        <w:t>(b)</w:t>
      </w:r>
      <w:r w:rsidRPr="00FF7CCB">
        <w:tab/>
        <w:t>Balances represent actual opening balances at 1 July 202</w:t>
      </w:r>
      <w:r>
        <w:t>5</w:t>
      </w:r>
      <w:r w:rsidRPr="00FF7CCB">
        <w:t xml:space="preserve"> plus 202</w:t>
      </w:r>
      <w:r>
        <w:t>5-26</w:t>
      </w:r>
      <w:r w:rsidRPr="00FF7CCB">
        <w:t xml:space="preserve"> budgeted movements.</w:t>
      </w:r>
    </w:p>
    <w:p w14:paraId="35BDCBFC" w14:textId="77777777" w:rsidR="00034CD8" w:rsidRPr="00FF7CCB" w:rsidRDefault="00034CD8" w:rsidP="00034CD8">
      <w:pPr>
        <w:pStyle w:val="Note"/>
      </w:pPr>
    </w:p>
    <w:p w14:paraId="4D4765D4" w14:textId="6367DBB6" w:rsidR="00034CD8" w:rsidRPr="006F5510" w:rsidRDefault="00034CD8" w:rsidP="00034CD8">
      <w:pPr>
        <w:pStyle w:val="TableHeading"/>
      </w:pPr>
      <w:r w:rsidRPr="00921F69">
        <w:lastRenderedPageBreak/>
        <w:t>Table 5.15</w:t>
      </w:r>
      <w:r w:rsidR="00943CE1">
        <w:t>:</w:t>
      </w:r>
      <w:r w:rsidRPr="00921F69">
        <w:tab/>
        <w:t xml:space="preserve">Net acquisition of non-financial assets – </w:t>
      </w:r>
      <w:r w:rsidRPr="00921F69">
        <w:br/>
        <w:t>Public financial corporations sector</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PNFC_PFC.xlsx|Table:PFC_NFA|MergedHeadingRow:1"/>
      </w:tblPr>
      <w:tblGrid>
        <w:gridCol w:w="3740"/>
        <w:gridCol w:w="794"/>
        <w:gridCol w:w="794"/>
        <w:gridCol w:w="794"/>
        <w:gridCol w:w="794"/>
        <w:gridCol w:w="794"/>
      </w:tblGrid>
      <w:tr w:rsidR="00034CD8" w14:paraId="37F6E32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71A4357" w14:textId="77777777" w:rsidR="00034CD8" w:rsidRDefault="00034CD8">
            <w:pPr>
              <w:keepNext/>
            </w:pPr>
          </w:p>
        </w:tc>
        <w:tc>
          <w:tcPr>
            <w:tcW w:w="794" w:type="dxa"/>
          </w:tcPr>
          <w:p w14:paraId="55964BD4"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01E7DB16"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6CC9104"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60E41EDF"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2A812861"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034CD8" w14:paraId="4D3F0832" w14:textId="77777777">
        <w:tc>
          <w:tcPr>
            <w:cnfStyle w:val="001000000000" w:firstRow="0" w:lastRow="0" w:firstColumn="1" w:lastColumn="0" w:oddVBand="0" w:evenVBand="0" w:oddHBand="0" w:evenHBand="0" w:firstRowFirstColumn="0" w:firstRowLastColumn="0" w:lastRowFirstColumn="0" w:lastRowLastColumn="0"/>
            <w:tcW w:w="3740" w:type="dxa"/>
          </w:tcPr>
          <w:p w14:paraId="15747DA6" w14:textId="77777777" w:rsidR="00034CD8" w:rsidRDefault="00034CD8">
            <w:r>
              <w:t>Purchases of non</w:t>
            </w:r>
            <w:r>
              <w:noBreakHyphen/>
              <w:t>financial assets less sale of non</w:t>
            </w:r>
            <w:r>
              <w:noBreakHyphen/>
              <w:t>financial assets (including change in inventories)</w:t>
            </w:r>
          </w:p>
        </w:tc>
        <w:tc>
          <w:tcPr>
            <w:tcW w:w="794" w:type="dxa"/>
          </w:tcPr>
          <w:p w14:paraId="31050B2B" w14:textId="77777777" w:rsidR="00034CD8" w:rsidRDefault="00034CD8">
            <w:pPr>
              <w:cnfStyle w:val="000000000000" w:firstRow="0" w:lastRow="0" w:firstColumn="0" w:lastColumn="0" w:oddVBand="0" w:evenVBand="0" w:oddHBand="0" w:evenHBand="0" w:firstRowFirstColumn="0" w:firstRowLastColumn="0" w:lastRowFirstColumn="0" w:lastRowLastColumn="0"/>
            </w:pPr>
            <w:r>
              <w:t>40</w:t>
            </w:r>
          </w:p>
        </w:tc>
        <w:tc>
          <w:tcPr>
            <w:tcW w:w="794" w:type="dxa"/>
          </w:tcPr>
          <w:p w14:paraId="298A3D80" w14:textId="77777777" w:rsidR="00034CD8" w:rsidRDefault="00034CD8">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376618EA" w14:textId="77777777" w:rsidR="00034CD8" w:rsidRDefault="00034CD8">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62D69270" w14:textId="77777777" w:rsidR="00034CD8" w:rsidRDefault="00034CD8">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5CBCACD3" w14:textId="77777777" w:rsidR="00034CD8" w:rsidRDefault="00034CD8">
            <w:pPr>
              <w:cnfStyle w:val="000000000000" w:firstRow="0" w:lastRow="0" w:firstColumn="0" w:lastColumn="0" w:oddVBand="0" w:evenVBand="0" w:oddHBand="0" w:evenHBand="0" w:firstRowFirstColumn="0" w:firstRowLastColumn="0" w:lastRowFirstColumn="0" w:lastRowLastColumn="0"/>
            </w:pPr>
            <w:r>
              <w:t>42</w:t>
            </w:r>
          </w:p>
        </w:tc>
      </w:tr>
      <w:tr w:rsidR="00034CD8" w14:paraId="27AAA464" w14:textId="77777777">
        <w:tc>
          <w:tcPr>
            <w:cnfStyle w:val="001000000000" w:firstRow="0" w:lastRow="0" w:firstColumn="1" w:lastColumn="0" w:oddVBand="0" w:evenVBand="0" w:oddHBand="0" w:evenHBand="0" w:firstRowFirstColumn="0" w:firstRowLastColumn="0" w:lastRowFirstColumn="0" w:lastRowLastColumn="0"/>
            <w:tcW w:w="3740" w:type="dxa"/>
          </w:tcPr>
          <w:p w14:paraId="062A5570" w14:textId="77777777" w:rsidR="00034CD8" w:rsidRDefault="00034CD8">
            <w:r>
              <w:t>Less: Depreciation and amortisation</w:t>
            </w:r>
          </w:p>
        </w:tc>
        <w:tc>
          <w:tcPr>
            <w:tcW w:w="794" w:type="dxa"/>
          </w:tcPr>
          <w:p w14:paraId="211C530D" w14:textId="77777777" w:rsidR="00034CD8" w:rsidRDefault="00034CD8">
            <w:pPr>
              <w:cnfStyle w:val="000000000000" w:firstRow="0" w:lastRow="0" w:firstColumn="0" w:lastColumn="0" w:oddVBand="0" w:evenVBand="0" w:oddHBand="0" w:evenHBand="0" w:firstRowFirstColumn="0" w:firstRowLastColumn="0" w:lastRowFirstColumn="0" w:lastRowLastColumn="0"/>
            </w:pPr>
            <w:r>
              <w:t>(74)</w:t>
            </w:r>
          </w:p>
        </w:tc>
        <w:tc>
          <w:tcPr>
            <w:tcW w:w="794" w:type="dxa"/>
          </w:tcPr>
          <w:p w14:paraId="56AAD763" w14:textId="77777777" w:rsidR="00034CD8" w:rsidRDefault="00034CD8">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7315DD9C" w14:textId="77777777" w:rsidR="00034CD8" w:rsidRDefault="00034CD8">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28E3920C" w14:textId="77777777" w:rsidR="00034CD8" w:rsidRDefault="00034CD8">
            <w:pPr>
              <w:cnfStyle w:val="000000000000" w:firstRow="0" w:lastRow="0" w:firstColumn="0" w:lastColumn="0" w:oddVBand="0" w:evenVBand="0" w:oddHBand="0" w:evenHBand="0" w:firstRowFirstColumn="0" w:firstRowLastColumn="0" w:lastRowFirstColumn="0" w:lastRowLastColumn="0"/>
            </w:pPr>
            <w:r>
              <w:t>(67)</w:t>
            </w:r>
          </w:p>
        </w:tc>
        <w:tc>
          <w:tcPr>
            <w:tcW w:w="794" w:type="dxa"/>
          </w:tcPr>
          <w:p w14:paraId="3D66B13F" w14:textId="77777777" w:rsidR="00034CD8" w:rsidRDefault="00034CD8">
            <w:pPr>
              <w:cnfStyle w:val="000000000000" w:firstRow="0" w:lastRow="0" w:firstColumn="0" w:lastColumn="0" w:oddVBand="0" w:evenVBand="0" w:oddHBand="0" w:evenHBand="0" w:firstRowFirstColumn="0" w:firstRowLastColumn="0" w:lastRowFirstColumn="0" w:lastRowLastColumn="0"/>
            </w:pPr>
            <w:r>
              <w:t>(64)</w:t>
            </w:r>
          </w:p>
        </w:tc>
      </w:tr>
      <w:tr w:rsidR="00034CD8" w14:paraId="741A2DA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8715663" w14:textId="77777777" w:rsidR="00034CD8" w:rsidRDefault="00034CD8">
            <w:r>
              <w:rPr>
                <w:b/>
              </w:rPr>
              <w:t>Total net acquisition of non</w:t>
            </w:r>
            <w:r>
              <w:rPr>
                <w:b/>
              </w:rPr>
              <w:noBreakHyphen/>
              <w:t>financial assets from transactions</w:t>
            </w:r>
          </w:p>
        </w:tc>
        <w:tc>
          <w:tcPr>
            <w:tcW w:w="794" w:type="dxa"/>
            <w:tcBorders>
              <w:top w:val="single" w:sz="6" w:space="0" w:color="auto"/>
              <w:bottom w:val="single" w:sz="12" w:space="0" w:color="auto"/>
            </w:tcBorders>
          </w:tcPr>
          <w:p w14:paraId="0F0BE77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(35)</w:t>
            </w:r>
          </w:p>
        </w:tc>
        <w:tc>
          <w:tcPr>
            <w:tcW w:w="794" w:type="dxa"/>
            <w:tcBorders>
              <w:top w:val="single" w:sz="6" w:space="0" w:color="auto"/>
              <w:bottom w:val="single" w:sz="12" w:space="0" w:color="auto"/>
            </w:tcBorders>
          </w:tcPr>
          <w:p w14:paraId="56BA748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(47)</w:t>
            </w:r>
          </w:p>
        </w:tc>
        <w:tc>
          <w:tcPr>
            <w:tcW w:w="794" w:type="dxa"/>
            <w:tcBorders>
              <w:top w:val="single" w:sz="6" w:space="0" w:color="auto"/>
              <w:bottom w:val="single" w:sz="12" w:space="0" w:color="auto"/>
            </w:tcBorders>
          </w:tcPr>
          <w:p w14:paraId="4A1430E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w:t>
            </w:r>
          </w:p>
        </w:tc>
        <w:tc>
          <w:tcPr>
            <w:tcW w:w="794" w:type="dxa"/>
            <w:tcBorders>
              <w:top w:val="single" w:sz="6" w:space="0" w:color="auto"/>
              <w:bottom w:val="single" w:sz="12" w:space="0" w:color="auto"/>
            </w:tcBorders>
          </w:tcPr>
          <w:p w14:paraId="03A52F6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(37)</w:t>
            </w:r>
          </w:p>
        </w:tc>
        <w:tc>
          <w:tcPr>
            <w:tcW w:w="794" w:type="dxa"/>
            <w:tcBorders>
              <w:top w:val="single" w:sz="6" w:space="0" w:color="auto"/>
              <w:bottom w:val="single" w:sz="12" w:space="0" w:color="auto"/>
            </w:tcBorders>
          </w:tcPr>
          <w:p w14:paraId="7317D38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(22)</w:t>
            </w:r>
          </w:p>
        </w:tc>
      </w:tr>
    </w:tbl>
    <w:p w14:paraId="2B56D44F" w14:textId="77777777" w:rsidR="00034CD8" w:rsidRDefault="00034CD8" w:rsidP="00034CD8"/>
    <w:p w14:paraId="3D1BB6C9" w14:textId="77777777" w:rsidR="00034CD8" w:rsidRDefault="00034CD8" w:rsidP="00034CD8"/>
    <w:p w14:paraId="6B401FEC" w14:textId="77777777" w:rsidR="00034CD8" w:rsidRDefault="00034CD8" w:rsidP="00034CD8">
      <w:pPr>
        <w:keepLines w:val="0"/>
        <w:rPr>
          <w:rFonts w:asciiTheme="majorHAnsi" w:hAnsiTheme="majorHAnsi" w:cstheme="minorBidi"/>
          <w:b/>
          <w:iCs/>
          <w:sz w:val="20"/>
          <w:szCs w:val="18"/>
        </w:rPr>
      </w:pPr>
      <w:r>
        <w:br w:type="page"/>
      </w:r>
    </w:p>
    <w:p w14:paraId="161597F3" w14:textId="2264CA02" w:rsidR="00034CD8" w:rsidRPr="000F40A7" w:rsidRDefault="00034CD8" w:rsidP="00034CD8">
      <w:pPr>
        <w:pStyle w:val="TableHeading"/>
      </w:pPr>
      <w:r w:rsidRPr="000F40A7">
        <w:lastRenderedPageBreak/>
        <w:t>Table 5.16</w:t>
      </w:r>
      <w:r w:rsidR="00943CE1">
        <w:t>:</w:t>
      </w:r>
      <w:r w:rsidRPr="000F40A7">
        <w:tab/>
        <w:t xml:space="preserve">State of Victoria comprehensive operating statement </w:t>
      </w:r>
      <w:r w:rsidRPr="000F40A7">
        <w:br/>
        <w:t>for the financial year ended 30 June</w:t>
      </w:r>
      <w:r w:rsidRPr="000F40A7">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NFPS_WoS.xlsx|Table:WoS_OS|MergedHeadingRow:1"/>
      </w:tblPr>
      <w:tblGrid>
        <w:gridCol w:w="3740"/>
        <w:gridCol w:w="794"/>
        <w:gridCol w:w="794"/>
        <w:gridCol w:w="794"/>
        <w:gridCol w:w="794"/>
        <w:gridCol w:w="794"/>
      </w:tblGrid>
      <w:tr w:rsidR="00034CD8" w14:paraId="0A1C227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572F874" w14:textId="77777777" w:rsidR="00034CD8" w:rsidRDefault="00034CD8">
            <w:pPr>
              <w:keepNext/>
            </w:pPr>
          </w:p>
        </w:tc>
        <w:tc>
          <w:tcPr>
            <w:tcW w:w="794" w:type="dxa"/>
          </w:tcPr>
          <w:p w14:paraId="36B2564E"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794" w:type="dxa"/>
          </w:tcPr>
          <w:p w14:paraId="72A5B1D8"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revised</w:t>
            </w:r>
          </w:p>
        </w:tc>
        <w:tc>
          <w:tcPr>
            <w:tcW w:w="794" w:type="dxa"/>
          </w:tcPr>
          <w:p w14:paraId="59A49E8F"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estimate</w:t>
            </w:r>
          </w:p>
        </w:tc>
        <w:tc>
          <w:tcPr>
            <w:tcW w:w="794" w:type="dxa"/>
          </w:tcPr>
          <w:p w14:paraId="1B63ADCA"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94" w:type="dxa"/>
          </w:tcPr>
          <w:p w14:paraId="5A0EF00E"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r>
      <w:tr w:rsidR="00034CD8" w14:paraId="0CC8F7AE" w14:textId="77777777">
        <w:tc>
          <w:tcPr>
            <w:cnfStyle w:val="001000000000" w:firstRow="0" w:lastRow="0" w:firstColumn="1" w:lastColumn="0" w:oddVBand="0" w:evenVBand="0" w:oddHBand="0" w:evenHBand="0" w:firstRowFirstColumn="0" w:firstRowLastColumn="0" w:lastRowFirstColumn="0" w:lastRowLastColumn="0"/>
            <w:tcW w:w="3740" w:type="dxa"/>
          </w:tcPr>
          <w:p w14:paraId="7463708B" w14:textId="77777777" w:rsidR="00034CD8" w:rsidRDefault="00034CD8">
            <w:r>
              <w:rPr>
                <w:b/>
                <w:sz w:val="16"/>
              </w:rPr>
              <w:t>Revenue and income from transactions</w:t>
            </w:r>
          </w:p>
        </w:tc>
        <w:tc>
          <w:tcPr>
            <w:tcW w:w="794" w:type="dxa"/>
          </w:tcPr>
          <w:p w14:paraId="25E1769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590311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7B800D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09052ED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6E3D0A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4695D717" w14:textId="77777777">
        <w:tc>
          <w:tcPr>
            <w:cnfStyle w:val="001000000000" w:firstRow="0" w:lastRow="0" w:firstColumn="1" w:lastColumn="0" w:oddVBand="0" w:evenVBand="0" w:oddHBand="0" w:evenHBand="0" w:firstRowFirstColumn="0" w:firstRowLastColumn="0" w:lastRowFirstColumn="0" w:lastRowLastColumn="0"/>
            <w:tcW w:w="3740" w:type="dxa"/>
          </w:tcPr>
          <w:p w14:paraId="14D29399" w14:textId="77777777" w:rsidR="00034CD8" w:rsidRDefault="00034CD8">
            <w:r>
              <w:rPr>
                <w:sz w:val="16"/>
              </w:rPr>
              <w:t>Taxation</w:t>
            </w:r>
          </w:p>
        </w:tc>
        <w:tc>
          <w:tcPr>
            <w:tcW w:w="794" w:type="dxa"/>
          </w:tcPr>
          <w:p w14:paraId="6D750FB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41 060</w:t>
            </w:r>
          </w:p>
        </w:tc>
        <w:tc>
          <w:tcPr>
            <w:tcW w:w="794" w:type="dxa"/>
          </w:tcPr>
          <w:p w14:paraId="3EE82BE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41 475</w:t>
            </w:r>
          </w:p>
        </w:tc>
        <w:tc>
          <w:tcPr>
            <w:tcW w:w="794" w:type="dxa"/>
          </w:tcPr>
          <w:p w14:paraId="6BEA247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43 445</w:t>
            </w:r>
          </w:p>
        </w:tc>
        <w:tc>
          <w:tcPr>
            <w:tcW w:w="794" w:type="dxa"/>
          </w:tcPr>
          <w:p w14:paraId="1087109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45 614</w:t>
            </w:r>
          </w:p>
        </w:tc>
        <w:tc>
          <w:tcPr>
            <w:tcW w:w="794" w:type="dxa"/>
          </w:tcPr>
          <w:p w14:paraId="2893BBB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47 857</w:t>
            </w:r>
          </w:p>
        </w:tc>
      </w:tr>
      <w:tr w:rsidR="00034CD8" w14:paraId="03D5381E" w14:textId="77777777">
        <w:tc>
          <w:tcPr>
            <w:cnfStyle w:val="001000000000" w:firstRow="0" w:lastRow="0" w:firstColumn="1" w:lastColumn="0" w:oddVBand="0" w:evenVBand="0" w:oddHBand="0" w:evenHBand="0" w:firstRowFirstColumn="0" w:firstRowLastColumn="0" w:lastRowFirstColumn="0" w:lastRowLastColumn="0"/>
            <w:tcW w:w="3740" w:type="dxa"/>
          </w:tcPr>
          <w:p w14:paraId="7D69653E" w14:textId="77777777" w:rsidR="00034CD8" w:rsidRDefault="00034CD8">
            <w:r>
              <w:rPr>
                <w:sz w:val="16"/>
              </w:rPr>
              <w:t>Interest income</w:t>
            </w:r>
          </w:p>
        </w:tc>
        <w:tc>
          <w:tcPr>
            <w:tcW w:w="794" w:type="dxa"/>
          </w:tcPr>
          <w:p w14:paraId="4F5DFE3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1 721</w:t>
            </w:r>
          </w:p>
        </w:tc>
        <w:tc>
          <w:tcPr>
            <w:tcW w:w="794" w:type="dxa"/>
          </w:tcPr>
          <w:p w14:paraId="63EDBBF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1 761</w:t>
            </w:r>
          </w:p>
        </w:tc>
        <w:tc>
          <w:tcPr>
            <w:tcW w:w="794" w:type="dxa"/>
          </w:tcPr>
          <w:p w14:paraId="32512A4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1 587</w:t>
            </w:r>
          </w:p>
        </w:tc>
        <w:tc>
          <w:tcPr>
            <w:tcW w:w="794" w:type="dxa"/>
          </w:tcPr>
          <w:p w14:paraId="6ED0CCE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1 617</w:t>
            </w:r>
          </w:p>
        </w:tc>
        <w:tc>
          <w:tcPr>
            <w:tcW w:w="794" w:type="dxa"/>
          </w:tcPr>
          <w:p w14:paraId="5B526AB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1 610</w:t>
            </w:r>
          </w:p>
        </w:tc>
      </w:tr>
      <w:tr w:rsidR="00034CD8" w14:paraId="1691BB68" w14:textId="77777777">
        <w:tc>
          <w:tcPr>
            <w:cnfStyle w:val="001000000000" w:firstRow="0" w:lastRow="0" w:firstColumn="1" w:lastColumn="0" w:oddVBand="0" w:evenVBand="0" w:oddHBand="0" w:evenHBand="0" w:firstRowFirstColumn="0" w:firstRowLastColumn="0" w:lastRowFirstColumn="0" w:lastRowLastColumn="0"/>
            <w:tcW w:w="3740" w:type="dxa"/>
          </w:tcPr>
          <w:p w14:paraId="25D68282" w14:textId="77777777" w:rsidR="00034CD8" w:rsidRDefault="00034CD8">
            <w:r>
              <w:rPr>
                <w:sz w:val="16"/>
              </w:rPr>
              <w:t>Dividend income</w:t>
            </w:r>
          </w:p>
        </w:tc>
        <w:tc>
          <w:tcPr>
            <w:tcW w:w="794" w:type="dxa"/>
          </w:tcPr>
          <w:p w14:paraId="3159842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3 597</w:t>
            </w:r>
          </w:p>
        </w:tc>
        <w:tc>
          <w:tcPr>
            <w:tcW w:w="794" w:type="dxa"/>
          </w:tcPr>
          <w:p w14:paraId="522EA3B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3 995</w:t>
            </w:r>
          </w:p>
        </w:tc>
        <w:tc>
          <w:tcPr>
            <w:tcW w:w="794" w:type="dxa"/>
          </w:tcPr>
          <w:p w14:paraId="624C0A2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4 040</w:t>
            </w:r>
          </w:p>
        </w:tc>
        <w:tc>
          <w:tcPr>
            <w:tcW w:w="794" w:type="dxa"/>
          </w:tcPr>
          <w:p w14:paraId="1A2F915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4 512</w:t>
            </w:r>
          </w:p>
        </w:tc>
        <w:tc>
          <w:tcPr>
            <w:tcW w:w="794" w:type="dxa"/>
          </w:tcPr>
          <w:p w14:paraId="2DE71EB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4 570</w:t>
            </w:r>
          </w:p>
        </w:tc>
      </w:tr>
      <w:tr w:rsidR="00034CD8" w14:paraId="3C2893D9" w14:textId="77777777">
        <w:tc>
          <w:tcPr>
            <w:cnfStyle w:val="001000000000" w:firstRow="0" w:lastRow="0" w:firstColumn="1" w:lastColumn="0" w:oddVBand="0" w:evenVBand="0" w:oddHBand="0" w:evenHBand="0" w:firstRowFirstColumn="0" w:firstRowLastColumn="0" w:lastRowFirstColumn="0" w:lastRowLastColumn="0"/>
            <w:tcW w:w="3740" w:type="dxa"/>
          </w:tcPr>
          <w:p w14:paraId="6FCF3A5A" w14:textId="77777777" w:rsidR="00034CD8" w:rsidRDefault="00034CD8">
            <w:r>
              <w:rPr>
                <w:sz w:val="16"/>
              </w:rPr>
              <w:t>Sales of goods and services</w:t>
            </w:r>
          </w:p>
        </w:tc>
        <w:tc>
          <w:tcPr>
            <w:tcW w:w="794" w:type="dxa"/>
          </w:tcPr>
          <w:p w14:paraId="7BFE8A0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23 256</w:t>
            </w:r>
          </w:p>
        </w:tc>
        <w:tc>
          <w:tcPr>
            <w:tcW w:w="794" w:type="dxa"/>
          </w:tcPr>
          <w:p w14:paraId="6F0207C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23 295</w:t>
            </w:r>
          </w:p>
        </w:tc>
        <w:tc>
          <w:tcPr>
            <w:tcW w:w="794" w:type="dxa"/>
          </w:tcPr>
          <w:p w14:paraId="3BF16A6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24 403</w:t>
            </w:r>
          </w:p>
        </w:tc>
        <w:tc>
          <w:tcPr>
            <w:tcW w:w="794" w:type="dxa"/>
          </w:tcPr>
          <w:p w14:paraId="378B0CA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25 445</w:t>
            </w:r>
          </w:p>
        </w:tc>
        <w:tc>
          <w:tcPr>
            <w:tcW w:w="794" w:type="dxa"/>
          </w:tcPr>
          <w:p w14:paraId="6C70BDA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26 481</w:t>
            </w:r>
          </w:p>
        </w:tc>
      </w:tr>
      <w:tr w:rsidR="00034CD8" w14:paraId="503A8A9D" w14:textId="77777777">
        <w:tc>
          <w:tcPr>
            <w:cnfStyle w:val="001000000000" w:firstRow="0" w:lastRow="0" w:firstColumn="1" w:lastColumn="0" w:oddVBand="0" w:evenVBand="0" w:oddHBand="0" w:evenHBand="0" w:firstRowFirstColumn="0" w:firstRowLastColumn="0" w:lastRowFirstColumn="0" w:lastRowLastColumn="0"/>
            <w:tcW w:w="3740" w:type="dxa"/>
          </w:tcPr>
          <w:p w14:paraId="7BBCC01F" w14:textId="77777777" w:rsidR="00034CD8" w:rsidRDefault="00034CD8">
            <w:r>
              <w:rPr>
                <w:sz w:val="16"/>
              </w:rPr>
              <w:t>Grants</w:t>
            </w:r>
          </w:p>
        </w:tc>
        <w:tc>
          <w:tcPr>
            <w:tcW w:w="794" w:type="dxa"/>
          </w:tcPr>
          <w:p w14:paraId="132372B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52 323</w:t>
            </w:r>
          </w:p>
        </w:tc>
        <w:tc>
          <w:tcPr>
            <w:tcW w:w="794" w:type="dxa"/>
          </w:tcPr>
          <w:p w14:paraId="51F5210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52 680</w:t>
            </w:r>
          </w:p>
        </w:tc>
        <w:tc>
          <w:tcPr>
            <w:tcW w:w="794" w:type="dxa"/>
          </w:tcPr>
          <w:p w14:paraId="440048F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52 045</w:t>
            </w:r>
          </w:p>
        </w:tc>
        <w:tc>
          <w:tcPr>
            <w:tcW w:w="794" w:type="dxa"/>
          </w:tcPr>
          <w:p w14:paraId="59FBA2D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52 787</w:t>
            </w:r>
          </w:p>
        </w:tc>
        <w:tc>
          <w:tcPr>
            <w:tcW w:w="794" w:type="dxa"/>
          </w:tcPr>
          <w:p w14:paraId="25A1EE2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52 921</w:t>
            </w:r>
          </w:p>
        </w:tc>
      </w:tr>
      <w:tr w:rsidR="00034CD8" w14:paraId="1743D9BF"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0E47C34" w14:textId="77777777" w:rsidR="00034CD8" w:rsidRDefault="00034CD8">
            <w:r>
              <w:rPr>
                <w:sz w:val="16"/>
              </w:rPr>
              <w:t>Other revenue and income</w:t>
            </w:r>
          </w:p>
        </w:tc>
        <w:tc>
          <w:tcPr>
            <w:tcW w:w="794" w:type="dxa"/>
            <w:tcBorders>
              <w:bottom w:val="single" w:sz="6" w:space="0" w:color="auto"/>
            </w:tcBorders>
          </w:tcPr>
          <w:p w14:paraId="087DC89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4 414</w:t>
            </w:r>
          </w:p>
        </w:tc>
        <w:tc>
          <w:tcPr>
            <w:tcW w:w="794" w:type="dxa"/>
            <w:tcBorders>
              <w:bottom w:val="single" w:sz="6" w:space="0" w:color="auto"/>
            </w:tcBorders>
          </w:tcPr>
          <w:p w14:paraId="5C83DE8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4 555</w:t>
            </w:r>
          </w:p>
        </w:tc>
        <w:tc>
          <w:tcPr>
            <w:tcW w:w="794" w:type="dxa"/>
            <w:tcBorders>
              <w:bottom w:val="single" w:sz="6" w:space="0" w:color="auto"/>
            </w:tcBorders>
          </w:tcPr>
          <w:p w14:paraId="49FDC7C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4 421</w:t>
            </w:r>
          </w:p>
        </w:tc>
        <w:tc>
          <w:tcPr>
            <w:tcW w:w="794" w:type="dxa"/>
            <w:tcBorders>
              <w:bottom w:val="single" w:sz="6" w:space="0" w:color="auto"/>
            </w:tcBorders>
          </w:tcPr>
          <w:p w14:paraId="27E6D1A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4 522</w:t>
            </w:r>
          </w:p>
        </w:tc>
        <w:tc>
          <w:tcPr>
            <w:tcW w:w="794" w:type="dxa"/>
            <w:tcBorders>
              <w:bottom w:val="single" w:sz="6" w:space="0" w:color="auto"/>
            </w:tcBorders>
          </w:tcPr>
          <w:p w14:paraId="5D04ABE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4 665</w:t>
            </w:r>
          </w:p>
        </w:tc>
      </w:tr>
      <w:tr w:rsidR="00034CD8" w14:paraId="2005B47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1052E89" w14:textId="77777777" w:rsidR="00034CD8" w:rsidRDefault="00034CD8">
            <w:r>
              <w:rPr>
                <w:b/>
                <w:sz w:val="16"/>
              </w:rPr>
              <w:t>Total revenue and income from transactions</w:t>
            </w:r>
          </w:p>
        </w:tc>
        <w:tc>
          <w:tcPr>
            <w:tcW w:w="794" w:type="dxa"/>
            <w:tcBorders>
              <w:top w:val="single" w:sz="6" w:space="0" w:color="auto"/>
            </w:tcBorders>
          </w:tcPr>
          <w:p w14:paraId="5ED6EF7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126 371</w:t>
            </w:r>
          </w:p>
        </w:tc>
        <w:tc>
          <w:tcPr>
            <w:tcW w:w="794" w:type="dxa"/>
            <w:tcBorders>
              <w:top w:val="single" w:sz="6" w:space="0" w:color="auto"/>
            </w:tcBorders>
          </w:tcPr>
          <w:p w14:paraId="76ACD2A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127 761</w:t>
            </w:r>
          </w:p>
        </w:tc>
        <w:tc>
          <w:tcPr>
            <w:tcW w:w="794" w:type="dxa"/>
            <w:tcBorders>
              <w:top w:val="single" w:sz="6" w:space="0" w:color="auto"/>
            </w:tcBorders>
          </w:tcPr>
          <w:p w14:paraId="5F1A8CF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129 941</w:t>
            </w:r>
          </w:p>
        </w:tc>
        <w:tc>
          <w:tcPr>
            <w:tcW w:w="794" w:type="dxa"/>
            <w:tcBorders>
              <w:top w:val="single" w:sz="6" w:space="0" w:color="auto"/>
            </w:tcBorders>
          </w:tcPr>
          <w:p w14:paraId="189EA50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134 498</w:t>
            </w:r>
          </w:p>
        </w:tc>
        <w:tc>
          <w:tcPr>
            <w:tcW w:w="794" w:type="dxa"/>
            <w:tcBorders>
              <w:top w:val="single" w:sz="6" w:space="0" w:color="auto"/>
            </w:tcBorders>
          </w:tcPr>
          <w:p w14:paraId="192E4B2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138 105</w:t>
            </w:r>
          </w:p>
        </w:tc>
      </w:tr>
      <w:tr w:rsidR="00034CD8" w14:paraId="27993098" w14:textId="77777777">
        <w:tc>
          <w:tcPr>
            <w:cnfStyle w:val="001000000000" w:firstRow="0" w:lastRow="0" w:firstColumn="1" w:lastColumn="0" w:oddVBand="0" w:evenVBand="0" w:oddHBand="0" w:evenHBand="0" w:firstRowFirstColumn="0" w:firstRowLastColumn="0" w:lastRowFirstColumn="0" w:lastRowLastColumn="0"/>
            <w:tcW w:w="3740" w:type="dxa"/>
          </w:tcPr>
          <w:p w14:paraId="15E913E6" w14:textId="77777777" w:rsidR="00034CD8" w:rsidRDefault="00034CD8">
            <w:r>
              <w:rPr>
                <w:b/>
                <w:sz w:val="16"/>
              </w:rPr>
              <w:t>Expenses from transactions</w:t>
            </w:r>
          </w:p>
        </w:tc>
        <w:tc>
          <w:tcPr>
            <w:tcW w:w="794" w:type="dxa"/>
          </w:tcPr>
          <w:p w14:paraId="29AD09C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6E5D5CC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0EBE1D2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E725F8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4C7948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260D34AF" w14:textId="77777777">
        <w:tc>
          <w:tcPr>
            <w:cnfStyle w:val="001000000000" w:firstRow="0" w:lastRow="0" w:firstColumn="1" w:lastColumn="0" w:oddVBand="0" w:evenVBand="0" w:oddHBand="0" w:evenHBand="0" w:firstRowFirstColumn="0" w:firstRowLastColumn="0" w:lastRowFirstColumn="0" w:lastRowLastColumn="0"/>
            <w:tcW w:w="3740" w:type="dxa"/>
          </w:tcPr>
          <w:p w14:paraId="3AEA0A51" w14:textId="77777777" w:rsidR="00034CD8" w:rsidRDefault="00034CD8">
            <w:r>
              <w:rPr>
                <w:sz w:val="16"/>
              </w:rPr>
              <w:t>Employee expenses</w:t>
            </w:r>
          </w:p>
        </w:tc>
        <w:tc>
          <w:tcPr>
            <w:tcW w:w="794" w:type="dxa"/>
          </w:tcPr>
          <w:p w14:paraId="3F9A89C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40 326</w:t>
            </w:r>
          </w:p>
        </w:tc>
        <w:tc>
          <w:tcPr>
            <w:tcW w:w="794" w:type="dxa"/>
          </w:tcPr>
          <w:p w14:paraId="26A3CA7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40 646</w:t>
            </w:r>
          </w:p>
        </w:tc>
        <w:tc>
          <w:tcPr>
            <w:tcW w:w="794" w:type="dxa"/>
          </w:tcPr>
          <w:p w14:paraId="749C16A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41 637</w:t>
            </w:r>
          </w:p>
        </w:tc>
        <w:tc>
          <w:tcPr>
            <w:tcW w:w="794" w:type="dxa"/>
          </w:tcPr>
          <w:p w14:paraId="231D8DB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42 885</w:t>
            </w:r>
          </w:p>
        </w:tc>
        <w:tc>
          <w:tcPr>
            <w:tcW w:w="794" w:type="dxa"/>
          </w:tcPr>
          <w:p w14:paraId="3FD33E6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44 471</w:t>
            </w:r>
          </w:p>
        </w:tc>
      </w:tr>
      <w:tr w:rsidR="00034CD8" w14:paraId="0BB5079C" w14:textId="77777777">
        <w:tc>
          <w:tcPr>
            <w:cnfStyle w:val="001000000000" w:firstRow="0" w:lastRow="0" w:firstColumn="1" w:lastColumn="0" w:oddVBand="0" w:evenVBand="0" w:oddHBand="0" w:evenHBand="0" w:firstRowFirstColumn="0" w:firstRowLastColumn="0" w:lastRowFirstColumn="0" w:lastRowLastColumn="0"/>
            <w:tcW w:w="3740" w:type="dxa"/>
          </w:tcPr>
          <w:p w14:paraId="63AAD372" w14:textId="77777777" w:rsidR="00034CD8" w:rsidRDefault="00034CD8">
            <w:r>
              <w:rPr>
                <w:sz w:val="16"/>
              </w:rPr>
              <w:t>Superannuation:</w:t>
            </w:r>
          </w:p>
        </w:tc>
        <w:tc>
          <w:tcPr>
            <w:tcW w:w="794" w:type="dxa"/>
          </w:tcPr>
          <w:p w14:paraId="2B7EAD4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35C9859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0F167F5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6D20211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04A3670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5B094752" w14:textId="77777777">
        <w:tc>
          <w:tcPr>
            <w:cnfStyle w:val="001000000000" w:firstRow="0" w:lastRow="0" w:firstColumn="1" w:lastColumn="0" w:oddVBand="0" w:evenVBand="0" w:oddHBand="0" w:evenHBand="0" w:firstRowFirstColumn="0" w:firstRowLastColumn="0" w:lastRowFirstColumn="0" w:lastRowLastColumn="0"/>
            <w:tcW w:w="3740" w:type="dxa"/>
          </w:tcPr>
          <w:p w14:paraId="3AF1B3C1" w14:textId="77777777" w:rsidR="00034CD8" w:rsidRDefault="00034CD8">
            <w:r>
              <w:rPr>
                <w:sz w:val="16"/>
              </w:rPr>
              <w:t>Net superannuation interest expense</w:t>
            </w:r>
          </w:p>
        </w:tc>
        <w:tc>
          <w:tcPr>
            <w:tcW w:w="794" w:type="dxa"/>
          </w:tcPr>
          <w:p w14:paraId="6589C2E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793</w:t>
            </w:r>
          </w:p>
        </w:tc>
        <w:tc>
          <w:tcPr>
            <w:tcW w:w="794" w:type="dxa"/>
          </w:tcPr>
          <w:p w14:paraId="71074FA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788</w:t>
            </w:r>
          </w:p>
        </w:tc>
        <w:tc>
          <w:tcPr>
            <w:tcW w:w="794" w:type="dxa"/>
          </w:tcPr>
          <w:p w14:paraId="40872F1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768</w:t>
            </w:r>
          </w:p>
        </w:tc>
        <w:tc>
          <w:tcPr>
            <w:tcW w:w="794" w:type="dxa"/>
          </w:tcPr>
          <w:p w14:paraId="1D26E14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753</w:t>
            </w:r>
          </w:p>
        </w:tc>
        <w:tc>
          <w:tcPr>
            <w:tcW w:w="794" w:type="dxa"/>
          </w:tcPr>
          <w:p w14:paraId="779CF25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697</w:t>
            </w:r>
          </w:p>
        </w:tc>
      </w:tr>
      <w:tr w:rsidR="00034CD8" w14:paraId="79EA29C2" w14:textId="77777777">
        <w:tc>
          <w:tcPr>
            <w:cnfStyle w:val="001000000000" w:firstRow="0" w:lastRow="0" w:firstColumn="1" w:lastColumn="0" w:oddVBand="0" w:evenVBand="0" w:oddHBand="0" w:evenHBand="0" w:firstRowFirstColumn="0" w:firstRowLastColumn="0" w:lastRowFirstColumn="0" w:lastRowLastColumn="0"/>
            <w:tcW w:w="3740" w:type="dxa"/>
          </w:tcPr>
          <w:p w14:paraId="0E0207A8" w14:textId="77777777" w:rsidR="00034CD8" w:rsidRDefault="00034CD8">
            <w:r>
              <w:rPr>
                <w:sz w:val="16"/>
              </w:rPr>
              <w:t>Other superannuation</w:t>
            </w:r>
          </w:p>
        </w:tc>
        <w:tc>
          <w:tcPr>
            <w:tcW w:w="794" w:type="dxa"/>
          </w:tcPr>
          <w:p w14:paraId="7EEC7CF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4 765</w:t>
            </w:r>
          </w:p>
        </w:tc>
        <w:tc>
          <w:tcPr>
            <w:tcW w:w="794" w:type="dxa"/>
          </w:tcPr>
          <w:p w14:paraId="5182EDC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4 847</w:t>
            </w:r>
          </w:p>
        </w:tc>
        <w:tc>
          <w:tcPr>
            <w:tcW w:w="794" w:type="dxa"/>
          </w:tcPr>
          <w:p w14:paraId="26E8508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4 902</w:t>
            </w:r>
          </w:p>
        </w:tc>
        <w:tc>
          <w:tcPr>
            <w:tcW w:w="794" w:type="dxa"/>
          </w:tcPr>
          <w:p w14:paraId="3966C44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5 073</w:t>
            </w:r>
          </w:p>
        </w:tc>
        <w:tc>
          <w:tcPr>
            <w:tcW w:w="794" w:type="dxa"/>
          </w:tcPr>
          <w:p w14:paraId="3683D0B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5 220</w:t>
            </w:r>
          </w:p>
        </w:tc>
      </w:tr>
      <w:tr w:rsidR="00034CD8" w14:paraId="2571ED52" w14:textId="77777777">
        <w:tc>
          <w:tcPr>
            <w:cnfStyle w:val="001000000000" w:firstRow="0" w:lastRow="0" w:firstColumn="1" w:lastColumn="0" w:oddVBand="0" w:evenVBand="0" w:oddHBand="0" w:evenHBand="0" w:firstRowFirstColumn="0" w:firstRowLastColumn="0" w:lastRowFirstColumn="0" w:lastRowLastColumn="0"/>
            <w:tcW w:w="3740" w:type="dxa"/>
          </w:tcPr>
          <w:p w14:paraId="2750E34D" w14:textId="77777777" w:rsidR="00034CD8" w:rsidRDefault="00034CD8">
            <w:r>
              <w:rPr>
                <w:sz w:val="16"/>
              </w:rPr>
              <w:t>Depreciation</w:t>
            </w:r>
          </w:p>
        </w:tc>
        <w:tc>
          <w:tcPr>
            <w:tcW w:w="794" w:type="dxa"/>
          </w:tcPr>
          <w:p w14:paraId="652CC32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9 654</w:t>
            </w:r>
          </w:p>
        </w:tc>
        <w:tc>
          <w:tcPr>
            <w:tcW w:w="794" w:type="dxa"/>
          </w:tcPr>
          <w:p w14:paraId="0146D81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11 504</w:t>
            </w:r>
          </w:p>
        </w:tc>
        <w:tc>
          <w:tcPr>
            <w:tcW w:w="794" w:type="dxa"/>
          </w:tcPr>
          <w:p w14:paraId="15DD34B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11 616</w:t>
            </w:r>
          </w:p>
        </w:tc>
        <w:tc>
          <w:tcPr>
            <w:tcW w:w="794" w:type="dxa"/>
          </w:tcPr>
          <w:p w14:paraId="623D019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11 891</w:t>
            </w:r>
          </w:p>
        </w:tc>
        <w:tc>
          <w:tcPr>
            <w:tcW w:w="794" w:type="dxa"/>
          </w:tcPr>
          <w:p w14:paraId="5972D56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12 207</w:t>
            </w:r>
          </w:p>
        </w:tc>
      </w:tr>
      <w:tr w:rsidR="00034CD8" w14:paraId="536A7C01" w14:textId="77777777">
        <w:tc>
          <w:tcPr>
            <w:cnfStyle w:val="001000000000" w:firstRow="0" w:lastRow="0" w:firstColumn="1" w:lastColumn="0" w:oddVBand="0" w:evenVBand="0" w:oddHBand="0" w:evenHBand="0" w:firstRowFirstColumn="0" w:firstRowLastColumn="0" w:lastRowFirstColumn="0" w:lastRowLastColumn="0"/>
            <w:tcW w:w="3740" w:type="dxa"/>
          </w:tcPr>
          <w:p w14:paraId="1EAA23E7" w14:textId="77777777" w:rsidR="00034CD8" w:rsidRDefault="00034CD8">
            <w:r>
              <w:rPr>
                <w:sz w:val="16"/>
              </w:rPr>
              <w:t>Interest expense</w:t>
            </w:r>
          </w:p>
        </w:tc>
        <w:tc>
          <w:tcPr>
            <w:tcW w:w="794" w:type="dxa"/>
          </w:tcPr>
          <w:p w14:paraId="003028D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8 886</w:t>
            </w:r>
          </w:p>
        </w:tc>
        <w:tc>
          <w:tcPr>
            <w:tcW w:w="794" w:type="dxa"/>
          </w:tcPr>
          <w:p w14:paraId="529B845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8 961</w:t>
            </w:r>
          </w:p>
        </w:tc>
        <w:tc>
          <w:tcPr>
            <w:tcW w:w="794" w:type="dxa"/>
          </w:tcPr>
          <w:p w14:paraId="3331CFD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9 818</w:t>
            </w:r>
          </w:p>
        </w:tc>
        <w:tc>
          <w:tcPr>
            <w:tcW w:w="794" w:type="dxa"/>
          </w:tcPr>
          <w:p w14:paraId="18FF03C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10 961</w:t>
            </w:r>
          </w:p>
        </w:tc>
        <w:tc>
          <w:tcPr>
            <w:tcW w:w="794" w:type="dxa"/>
          </w:tcPr>
          <w:p w14:paraId="0A3FFA1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12 272</w:t>
            </w:r>
          </w:p>
        </w:tc>
      </w:tr>
      <w:tr w:rsidR="00034CD8" w14:paraId="249FC93C" w14:textId="77777777">
        <w:tc>
          <w:tcPr>
            <w:cnfStyle w:val="001000000000" w:firstRow="0" w:lastRow="0" w:firstColumn="1" w:lastColumn="0" w:oddVBand="0" w:evenVBand="0" w:oddHBand="0" w:evenHBand="0" w:firstRowFirstColumn="0" w:firstRowLastColumn="0" w:lastRowFirstColumn="0" w:lastRowLastColumn="0"/>
            <w:tcW w:w="3740" w:type="dxa"/>
          </w:tcPr>
          <w:p w14:paraId="372413EC" w14:textId="77777777" w:rsidR="00034CD8" w:rsidRDefault="00034CD8">
            <w:r>
              <w:rPr>
                <w:sz w:val="16"/>
              </w:rPr>
              <w:t>Grant expense</w:t>
            </w:r>
          </w:p>
        </w:tc>
        <w:tc>
          <w:tcPr>
            <w:tcW w:w="794" w:type="dxa"/>
          </w:tcPr>
          <w:p w14:paraId="7E1D0B3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16 783</w:t>
            </w:r>
          </w:p>
        </w:tc>
        <w:tc>
          <w:tcPr>
            <w:tcW w:w="794" w:type="dxa"/>
          </w:tcPr>
          <w:p w14:paraId="3B45207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16 439</w:t>
            </w:r>
          </w:p>
        </w:tc>
        <w:tc>
          <w:tcPr>
            <w:tcW w:w="794" w:type="dxa"/>
          </w:tcPr>
          <w:p w14:paraId="65FA5D8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16 341</w:t>
            </w:r>
          </w:p>
        </w:tc>
        <w:tc>
          <w:tcPr>
            <w:tcW w:w="794" w:type="dxa"/>
          </w:tcPr>
          <w:p w14:paraId="50E1D82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16 138</w:t>
            </w:r>
          </w:p>
        </w:tc>
        <w:tc>
          <w:tcPr>
            <w:tcW w:w="794" w:type="dxa"/>
          </w:tcPr>
          <w:p w14:paraId="032E5C8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16 531</w:t>
            </w:r>
          </w:p>
        </w:tc>
      </w:tr>
      <w:tr w:rsidR="00034CD8" w14:paraId="316E1FB2" w14:textId="77777777">
        <w:tc>
          <w:tcPr>
            <w:cnfStyle w:val="001000000000" w:firstRow="0" w:lastRow="0" w:firstColumn="1" w:lastColumn="0" w:oddVBand="0" w:evenVBand="0" w:oddHBand="0" w:evenHBand="0" w:firstRowFirstColumn="0" w:firstRowLastColumn="0" w:lastRowFirstColumn="0" w:lastRowLastColumn="0"/>
            <w:tcW w:w="3740" w:type="dxa"/>
          </w:tcPr>
          <w:p w14:paraId="20F7CCC1" w14:textId="77777777" w:rsidR="00034CD8" w:rsidRDefault="00034CD8">
            <w:r>
              <w:rPr>
                <w:sz w:val="16"/>
              </w:rPr>
              <w:t>Other operating expenses</w:t>
            </w:r>
          </w:p>
        </w:tc>
        <w:tc>
          <w:tcPr>
            <w:tcW w:w="794" w:type="dxa"/>
          </w:tcPr>
          <w:p w14:paraId="5D76DD4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48 237</w:t>
            </w:r>
          </w:p>
        </w:tc>
        <w:tc>
          <w:tcPr>
            <w:tcW w:w="794" w:type="dxa"/>
          </w:tcPr>
          <w:p w14:paraId="3414E75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49 550</w:t>
            </w:r>
          </w:p>
        </w:tc>
        <w:tc>
          <w:tcPr>
            <w:tcW w:w="794" w:type="dxa"/>
          </w:tcPr>
          <w:p w14:paraId="20FB743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48 190</w:t>
            </w:r>
          </w:p>
        </w:tc>
        <w:tc>
          <w:tcPr>
            <w:tcW w:w="794" w:type="dxa"/>
          </w:tcPr>
          <w:p w14:paraId="69A6D8C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49 501</w:t>
            </w:r>
          </w:p>
        </w:tc>
        <w:tc>
          <w:tcPr>
            <w:tcW w:w="794" w:type="dxa"/>
          </w:tcPr>
          <w:p w14:paraId="40D7CA0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51 754</w:t>
            </w:r>
          </w:p>
        </w:tc>
      </w:tr>
      <w:tr w:rsidR="00034CD8" w14:paraId="1D12923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68C2CF7F" w14:textId="77777777" w:rsidR="00034CD8" w:rsidRDefault="00034CD8">
            <w:r>
              <w:rPr>
                <w:b/>
                <w:sz w:val="16"/>
              </w:rPr>
              <w:t>Total expenses from transactions</w:t>
            </w:r>
          </w:p>
        </w:tc>
        <w:tc>
          <w:tcPr>
            <w:tcW w:w="794" w:type="dxa"/>
            <w:tcBorders>
              <w:top w:val="single" w:sz="6" w:space="0" w:color="auto"/>
              <w:bottom w:val="single" w:sz="6" w:space="0" w:color="auto"/>
            </w:tcBorders>
          </w:tcPr>
          <w:p w14:paraId="149F213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129 445</w:t>
            </w:r>
          </w:p>
        </w:tc>
        <w:tc>
          <w:tcPr>
            <w:tcW w:w="794" w:type="dxa"/>
            <w:tcBorders>
              <w:top w:val="single" w:sz="6" w:space="0" w:color="auto"/>
              <w:bottom w:val="single" w:sz="6" w:space="0" w:color="auto"/>
            </w:tcBorders>
          </w:tcPr>
          <w:p w14:paraId="37C9176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132 736</w:t>
            </w:r>
          </w:p>
        </w:tc>
        <w:tc>
          <w:tcPr>
            <w:tcW w:w="794" w:type="dxa"/>
            <w:tcBorders>
              <w:top w:val="single" w:sz="6" w:space="0" w:color="auto"/>
              <w:bottom w:val="single" w:sz="6" w:space="0" w:color="auto"/>
            </w:tcBorders>
          </w:tcPr>
          <w:p w14:paraId="3894035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133 271</w:t>
            </w:r>
          </w:p>
        </w:tc>
        <w:tc>
          <w:tcPr>
            <w:tcW w:w="794" w:type="dxa"/>
            <w:tcBorders>
              <w:top w:val="single" w:sz="6" w:space="0" w:color="auto"/>
              <w:bottom w:val="single" w:sz="6" w:space="0" w:color="auto"/>
            </w:tcBorders>
          </w:tcPr>
          <w:p w14:paraId="2151058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137 201</w:t>
            </w:r>
          </w:p>
        </w:tc>
        <w:tc>
          <w:tcPr>
            <w:tcW w:w="794" w:type="dxa"/>
            <w:tcBorders>
              <w:top w:val="single" w:sz="6" w:space="0" w:color="auto"/>
              <w:bottom w:val="single" w:sz="6" w:space="0" w:color="auto"/>
            </w:tcBorders>
          </w:tcPr>
          <w:p w14:paraId="3C4E25F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143 152</w:t>
            </w:r>
          </w:p>
        </w:tc>
      </w:tr>
      <w:tr w:rsidR="00034CD8" w14:paraId="46C1AC4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C7F8DD5" w14:textId="2F0390AD" w:rsidR="00034CD8" w:rsidRDefault="00034CD8">
            <w:r>
              <w:rPr>
                <w:b/>
                <w:sz w:val="16"/>
              </w:rPr>
              <w:t xml:space="preserve">Net result from transactions – </w:t>
            </w:r>
            <w:r w:rsidR="007E7A2F">
              <w:rPr>
                <w:b/>
                <w:sz w:val="16"/>
              </w:rPr>
              <w:t xml:space="preserve">Net </w:t>
            </w:r>
            <w:r>
              <w:rPr>
                <w:b/>
                <w:sz w:val="16"/>
              </w:rPr>
              <w:t>operating balance</w:t>
            </w:r>
          </w:p>
        </w:tc>
        <w:tc>
          <w:tcPr>
            <w:tcW w:w="794" w:type="dxa"/>
            <w:tcBorders>
              <w:top w:val="single" w:sz="6" w:space="0" w:color="auto"/>
              <w:bottom w:val="single" w:sz="12" w:space="0" w:color="auto"/>
            </w:tcBorders>
          </w:tcPr>
          <w:p w14:paraId="7471266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(3 075)</w:t>
            </w:r>
          </w:p>
        </w:tc>
        <w:tc>
          <w:tcPr>
            <w:tcW w:w="794" w:type="dxa"/>
            <w:tcBorders>
              <w:top w:val="single" w:sz="6" w:space="0" w:color="auto"/>
              <w:bottom w:val="single" w:sz="12" w:space="0" w:color="auto"/>
            </w:tcBorders>
          </w:tcPr>
          <w:p w14:paraId="33DA36C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(4 976)</w:t>
            </w:r>
          </w:p>
        </w:tc>
        <w:tc>
          <w:tcPr>
            <w:tcW w:w="794" w:type="dxa"/>
            <w:tcBorders>
              <w:top w:val="single" w:sz="6" w:space="0" w:color="auto"/>
              <w:bottom w:val="single" w:sz="12" w:space="0" w:color="auto"/>
            </w:tcBorders>
          </w:tcPr>
          <w:p w14:paraId="5574142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(3 330)</w:t>
            </w:r>
          </w:p>
        </w:tc>
        <w:tc>
          <w:tcPr>
            <w:tcW w:w="794" w:type="dxa"/>
            <w:tcBorders>
              <w:top w:val="single" w:sz="6" w:space="0" w:color="auto"/>
              <w:bottom w:val="single" w:sz="12" w:space="0" w:color="auto"/>
            </w:tcBorders>
          </w:tcPr>
          <w:p w14:paraId="6137292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(2 703)</w:t>
            </w:r>
          </w:p>
        </w:tc>
        <w:tc>
          <w:tcPr>
            <w:tcW w:w="794" w:type="dxa"/>
            <w:tcBorders>
              <w:top w:val="single" w:sz="6" w:space="0" w:color="auto"/>
              <w:bottom w:val="single" w:sz="12" w:space="0" w:color="auto"/>
            </w:tcBorders>
          </w:tcPr>
          <w:p w14:paraId="1C320A4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(5 048)</w:t>
            </w:r>
          </w:p>
        </w:tc>
      </w:tr>
      <w:tr w:rsidR="00034CD8" w14:paraId="5D79A45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EFAC8C8" w14:textId="77777777" w:rsidR="00034CD8" w:rsidRDefault="00034CD8">
            <w:r>
              <w:rPr>
                <w:b/>
                <w:sz w:val="16"/>
              </w:rPr>
              <w:t>Other economic flows included in net result</w:t>
            </w:r>
          </w:p>
        </w:tc>
        <w:tc>
          <w:tcPr>
            <w:tcW w:w="794" w:type="dxa"/>
            <w:tcBorders>
              <w:top w:val="single" w:sz="6" w:space="0" w:color="auto"/>
            </w:tcBorders>
          </w:tcPr>
          <w:p w14:paraId="45F561D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1B7765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6446790"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945C55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4B1A0F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32D1774F" w14:textId="77777777">
        <w:tc>
          <w:tcPr>
            <w:cnfStyle w:val="001000000000" w:firstRow="0" w:lastRow="0" w:firstColumn="1" w:lastColumn="0" w:oddVBand="0" w:evenVBand="0" w:oddHBand="0" w:evenHBand="0" w:firstRowFirstColumn="0" w:firstRowLastColumn="0" w:lastRowFirstColumn="0" w:lastRowLastColumn="0"/>
            <w:tcW w:w="3740" w:type="dxa"/>
          </w:tcPr>
          <w:p w14:paraId="1EA33BE9" w14:textId="77777777" w:rsidR="00034CD8" w:rsidRDefault="00034CD8">
            <w:r>
              <w:rPr>
                <w:sz w:val="16"/>
              </w:rPr>
              <w:t>Net gain/(loss) on disposal of non</w:t>
            </w:r>
            <w:r>
              <w:rPr>
                <w:sz w:val="16"/>
              </w:rPr>
              <w:noBreakHyphen/>
              <w:t>financial assets</w:t>
            </w:r>
          </w:p>
        </w:tc>
        <w:tc>
          <w:tcPr>
            <w:tcW w:w="794" w:type="dxa"/>
          </w:tcPr>
          <w:p w14:paraId="773E0EF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364</w:t>
            </w:r>
          </w:p>
        </w:tc>
        <w:tc>
          <w:tcPr>
            <w:tcW w:w="794" w:type="dxa"/>
          </w:tcPr>
          <w:p w14:paraId="22D20CB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367</w:t>
            </w:r>
          </w:p>
        </w:tc>
        <w:tc>
          <w:tcPr>
            <w:tcW w:w="794" w:type="dxa"/>
          </w:tcPr>
          <w:p w14:paraId="6F3E148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47</w:t>
            </w:r>
          </w:p>
        </w:tc>
        <w:tc>
          <w:tcPr>
            <w:tcW w:w="794" w:type="dxa"/>
          </w:tcPr>
          <w:p w14:paraId="3BA76A2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72</w:t>
            </w:r>
          </w:p>
        </w:tc>
        <w:tc>
          <w:tcPr>
            <w:tcW w:w="794" w:type="dxa"/>
          </w:tcPr>
          <w:p w14:paraId="209FF04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50</w:t>
            </w:r>
          </w:p>
        </w:tc>
      </w:tr>
      <w:tr w:rsidR="00034CD8" w14:paraId="6E57CCDC" w14:textId="77777777">
        <w:tc>
          <w:tcPr>
            <w:cnfStyle w:val="001000000000" w:firstRow="0" w:lastRow="0" w:firstColumn="1" w:lastColumn="0" w:oddVBand="0" w:evenVBand="0" w:oddHBand="0" w:evenHBand="0" w:firstRowFirstColumn="0" w:firstRowLastColumn="0" w:lastRowFirstColumn="0" w:lastRowLastColumn="0"/>
            <w:tcW w:w="3740" w:type="dxa"/>
          </w:tcPr>
          <w:p w14:paraId="28DAEF49" w14:textId="77777777" w:rsidR="00034CD8" w:rsidRDefault="00034CD8">
            <w:r>
              <w:rPr>
                <w:sz w:val="16"/>
              </w:rPr>
              <w:t>Net gain/(loss) on financial assets or liabilities at fair value</w:t>
            </w:r>
          </w:p>
        </w:tc>
        <w:tc>
          <w:tcPr>
            <w:tcW w:w="794" w:type="dxa"/>
          </w:tcPr>
          <w:p w14:paraId="721A985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656</w:t>
            </w:r>
          </w:p>
        </w:tc>
        <w:tc>
          <w:tcPr>
            <w:tcW w:w="794" w:type="dxa"/>
          </w:tcPr>
          <w:p w14:paraId="01530CC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1 373</w:t>
            </w:r>
          </w:p>
        </w:tc>
        <w:tc>
          <w:tcPr>
            <w:tcW w:w="794" w:type="dxa"/>
          </w:tcPr>
          <w:p w14:paraId="6A1D4F8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799</w:t>
            </w:r>
          </w:p>
        </w:tc>
        <w:tc>
          <w:tcPr>
            <w:tcW w:w="794" w:type="dxa"/>
          </w:tcPr>
          <w:p w14:paraId="018010B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1 228</w:t>
            </w:r>
          </w:p>
        </w:tc>
        <w:tc>
          <w:tcPr>
            <w:tcW w:w="794" w:type="dxa"/>
          </w:tcPr>
          <w:p w14:paraId="290CE27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1 634</w:t>
            </w:r>
          </w:p>
        </w:tc>
      </w:tr>
      <w:tr w:rsidR="00034CD8" w14:paraId="3FE68849" w14:textId="77777777">
        <w:tc>
          <w:tcPr>
            <w:cnfStyle w:val="001000000000" w:firstRow="0" w:lastRow="0" w:firstColumn="1" w:lastColumn="0" w:oddVBand="0" w:evenVBand="0" w:oddHBand="0" w:evenHBand="0" w:firstRowFirstColumn="0" w:firstRowLastColumn="0" w:lastRowFirstColumn="0" w:lastRowLastColumn="0"/>
            <w:tcW w:w="3740" w:type="dxa"/>
          </w:tcPr>
          <w:p w14:paraId="395B0806" w14:textId="77777777" w:rsidR="00034CD8" w:rsidRDefault="00034CD8">
            <w:r>
              <w:rPr>
                <w:sz w:val="16"/>
              </w:rPr>
              <w:t>Share of net profit/(loss) from associates/joint venture entities</w:t>
            </w:r>
          </w:p>
        </w:tc>
        <w:tc>
          <w:tcPr>
            <w:tcW w:w="794" w:type="dxa"/>
          </w:tcPr>
          <w:p w14:paraId="744FA63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(29)</w:t>
            </w:r>
          </w:p>
        </w:tc>
        <w:tc>
          <w:tcPr>
            <w:tcW w:w="794" w:type="dxa"/>
          </w:tcPr>
          <w:p w14:paraId="2EA89C9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(35)</w:t>
            </w:r>
          </w:p>
        </w:tc>
        <w:tc>
          <w:tcPr>
            <w:tcW w:w="794" w:type="dxa"/>
          </w:tcPr>
          <w:p w14:paraId="158C3C9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(34)</w:t>
            </w:r>
          </w:p>
        </w:tc>
        <w:tc>
          <w:tcPr>
            <w:tcW w:w="794" w:type="dxa"/>
          </w:tcPr>
          <w:p w14:paraId="3FFCA69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w:t>
            </w:r>
          </w:p>
        </w:tc>
        <w:tc>
          <w:tcPr>
            <w:tcW w:w="794" w:type="dxa"/>
          </w:tcPr>
          <w:p w14:paraId="5A8F20B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w:t>
            </w:r>
          </w:p>
        </w:tc>
      </w:tr>
      <w:tr w:rsidR="00034CD8" w14:paraId="2A1BA5A4"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A072BC5" w14:textId="77777777" w:rsidR="00034CD8" w:rsidRDefault="00034CD8">
            <w:r>
              <w:rPr>
                <w:sz w:val="16"/>
              </w:rPr>
              <w:t>Other gains/(losses) from other economic flows</w:t>
            </w:r>
          </w:p>
        </w:tc>
        <w:tc>
          <w:tcPr>
            <w:tcW w:w="794" w:type="dxa"/>
            <w:tcBorders>
              <w:bottom w:val="single" w:sz="6" w:space="0" w:color="auto"/>
            </w:tcBorders>
          </w:tcPr>
          <w:p w14:paraId="5026D07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736</w:t>
            </w:r>
          </w:p>
        </w:tc>
        <w:tc>
          <w:tcPr>
            <w:tcW w:w="794" w:type="dxa"/>
            <w:tcBorders>
              <w:bottom w:val="single" w:sz="6" w:space="0" w:color="auto"/>
            </w:tcBorders>
          </w:tcPr>
          <w:p w14:paraId="7C189CB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958</w:t>
            </w:r>
          </w:p>
        </w:tc>
        <w:tc>
          <w:tcPr>
            <w:tcW w:w="794" w:type="dxa"/>
            <w:tcBorders>
              <w:bottom w:val="single" w:sz="6" w:space="0" w:color="auto"/>
            </w:tcBorders>
          </w:tcPr>
          <w:p w14:paraId="5741858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753</w:t>
            </w:r>
          </w:p>
        </w:tc>
        <w:tc>
          <w:tcPr>
            <w:tcW w:w="794" w:type="dxa"/>
            <w:tcBorders>
              <w:bottom w:val="single" w:sz="6" w:space="0" w:color="auto"/>
            </w:tcBorders>
          </w:tcPr>
          <w:p w14:paraId="07AD675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1 139</w:t>
            </w:r>
          </w:p>
        </w:tc>
        <w:tc>
          <w:tcPr>
            <w:tcW w:w="794" w:type="dxa"/>
            <w:tcBorders>
              <w:bottom w:val="single" w:sz="6" w:space="0" w:color="auto"/>
            </w:tcBorders>
          </w:tcPr>
          <w:p w14:paraId="2262246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1 079</w:t>
            </w:r>
          </w:p>
        </w:tc>
      </w:tr>
      <w:tr w:rsidR="00034CD8" w14:paraId="24A3C3A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1AE41B9" w14:textId="77777777" w:rsidR="00034CD8" w:rsidRDefault="00034CD8">
            <w:r>
              <w:rPr>
                <w:b/>
                <w:sz w:val="16"/>
              </w:rPr>
              <w:t>Total other economic flows included in net result</w:t>
            </w:r>
          </w:p>
        </w:tc>
        <w:tc>
          <w:tcPr>
            <w:tcW w:w="794" w:type="dxa"/>
            <w:tcBorders>
              <w:top w:val="single" w:sz="6" w:space="0" w:color="auto"/>
              <w:bottom w:val="single" w:sz="6" w:space="0" w:color="auto"/>
            </w:tcBorders>
          </w:tcPr>
          <w:p w14:paraId="151C121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1 727</w:t>
            </w:r>
          </w:p>
        </w:tc>
        <w:tc>
          <w:tcPr>
            <w:tcW w:w="794" w:type="dxa"/>
            <w:tcBorders>
              <w:top w:val="single" w:sz="6" w:space="0" w:color="auto"/>
              <w:bottom w:val="single" w:sz="6" w:space="0" w:color="auto"/>
            </w:tcBorders>
          </w:tcPr>
          <w:p w14:paraId="70EE41C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2 662</w:t>
            </w:r>
          </w:p>
        </w:tc>
        <w:tc>
          <w:tcPr>
            <w:tcW w:w="794" w:type="dxa"/>
            <w:tcBorders>
              <w:top w:val="single" w:sz="6" w:space="0" w:color="auto"/>
              <w:bottom w:val="single" w:sz="6" w:space="0" w:color="auto"/>
            </w:tcBorders>
          </w:tcPr>
          <w:p w14:paraId="7F5DC50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1 565</w:t>
            </w:r>
          </w:p>
        </w:tc>
        <w:tc>
          <w:tcPr>
            <w:tcW w:w="794" w:type="dxa"/>
            <w:tcBorders>
              <w:top w:val="single" w:sz="6" w:space="0" w:color="auto"/>
              <w:bottom w:val="single" w:sz="6" w:space="0" w:color="auto"/>
            </w:tcBorders>
          </w:tcPr>
          <w:p w14:paraId="4B5CB30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2 437</w:t>
            </w:r>
          </w:p>
        </w:tc>
        <w:tc>
          <w:tcPr>
            <w:tcW w:w="794" w:type="dxa"/>
            <w:tcBorders>
              <w:top w:val="single" w:sz="6" w:space="0" w:color="auto"/>
              <w:bottom w:val="single" w:sz="6" w:space="0" w:color="auto"/>
            </w:tcBorders>
          </w:tcPr>
          <w:p w14:paraId="3E4CD56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2 769</w:t>
            </w:r>
          </w:p>
        </w:tc>
      </w:tr>
      <w:tr w:rsidR="00034CD8" w14:paraId="75A97FC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995EBCF" w14:textId="77777777" w:rsidR="00034CD8" w:rsidRDefault="00034CD8">
            <w:r>
              <w:rPr>
                <w:b/>
                <w:sz w:val="16"/>
              </w:rPr>
              <w:t>Net result</w:t>
            </w:r>
          </w:p>
        </w:tc>
        <w:tc>
          <w:tcPr>
            <w:tcW w:w="794" w:type="dxa"/>
            <w:tcBorders>
              <w:top w:val="single" w:sz="6" w:space="0" w:color="auto"/>
              <w:bottom w:val="single" w:sz="12" w:space="0" w:color="auto"/>
            </w:tcBorders>
          </w:tcPr>
          <w:p w14:paraId="47842DA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(1 348)</w:t>
            </w:r>
          </w:p>
        </w:tc>
        <w:tc>
          <w:tcPr>
            <w:tcW w:w="794" w:type="dxa"/>
            <w:tcBorders>
              <w:top w:val="single" w:sz="6" w:space="0" w:color="auto"/>
              <w:bottom w:val="single" w:sz="12" w:space="0" w:color="auto"/>
            </w:tcBorders>
          </w:tcPr>
          <w:p w14:paraId="34D753A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(2 313)</w:t>
            </w:r>
          </w:p>
        </w:tc>
        <w:tc>
          <w:tcPr>
            <w:tcW w:w="794" w:type="dxa"/>
            <w:tcBorders>
              <w:top w:val="single" w:sz="6" w:space="0" w:color="auto"/>
              <w:bottom w:val="single" w:sz="12" w:space="0" w:color="auto"/>
            </w:tcBorders>
          </w:tcPr>
          <w:p w14:paraId="43B00EA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(1 764)</w:t>
            </w:r>
          </w:p>
        </w:tc>
        <w:tc>
          <w:tcPr>
            <w:tcW w:w="794" w:type="dxa"/>
            <w:tcBorders>
              <w:top w:val="single" w:sz="6" w:space="0" w:color="auto"/>
              <w:bottom w:val="single" w:sz="12" w:space="0" w:color="auto"/>
            </w:tcBorders>
          </w:tcPr>
          <w:p w14:paraId="542FA56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(265)</w:t>
            </w:r>
          </w:p>
        </w:tc>
        <w:tc>
          <w:tcPr>
            <w:tcW w:w="794" w:type="dxa"/>
            <w:tcBorders>
              <w:top w:val="single" w:sz="6" w:space="0" w:color="auto"/>
              <w:bottom w:val="single" w:sz="12" w:space="0" w:color="auto"/>
            </w:tcBorders>
          </w:tcPr>
          <w:p w14:paraId="42E8BD0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(2 279)</w:t>
            </w:r>
          </w:p>
        </w:tc>
      </w:tr>
      <w:tr w:rsidR="00034CD8" w14:paraId="7B558DE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296D566" w14:textId="33D17A37" w:rsidR="00034CD8" w:rsidRDefault="00034CD8">
            <w:r>
              <w:rPr>
                <w:b/>
                <w:sz w:val="16"/>
              </w:rPr>
              <w:t xml:space="preserve">Other economic flows – </w:t>
            </w:r>
            <w:r w:rsidR="007E7A2F">
              <w:rPr>
                <w:b/>
                <w:sz w:val="16"/>
              </w:rPr>
              <w:t xml:space="preserve">Other </w:t>
            </w:r>
            <w:r>
              <w:rPr>
                <w:b/>
                <w:sz w:val="16"/>
              </w:rPr>
              <w:t>comprehensive income</w:t>
            </w:r>
          </w:p>
        </w:tc>
        <w:tc>
          <w:tcPr>
            <w:tcW w:w="794" w:type="dxa"/>
            <w:tcBorders>
              <w:top w:val="single" w:sz="6" w:space="0" w:color="auto"/>
            </w:tcBorders>
          </w:tcPr>
          <w:p w14:paraId="6F856C3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C9562B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F98E4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5D50F3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9B68D3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73BAC504" w14:textId="77777777">
        <w:tc>
          <w:tcPr>
            <w:cnfStyle w:val="001000000000" w:firstRow="0" w:lastRow="0" w:firstColumn="1" w:lastColumn="0" w:oddVBand="0" w:evenVBand="0" w:oddHBand="0" w:evenHBand="0" w:firstRowFirstColumn="0" w:firstRowLastColumn="0" w:lastRowFirstColumn="0" w:lastRowLastColumn="0"/>
            <w:tcW w:w="3740" w:type="dxa"/>
          </w:tcPr>
          <w:p w14:paraId="1C3236A8" w14:textId="77777777" w:rsidR="00034CD8" w:rsidRDefault="00034CD8">
            <w:r>
              <w:rPr>
                <w:b/>
                <w:sz w:val="16"/>
              </w:rPr>
              <w:t>Items that will not be reclassified to net result</w:t>
            </w:r>
          </w:p>
        </w:tc>
        <w:tc>
          <w:tcPr>
            <w:tcW w:w="794" w:type="dxa"/>
          </w:tcPr>
          <w:p w14:paraId="4D678D3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8A0798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F63ED8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79BABE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A1DC92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694622B" w14:textId="77777777">
        <w:tc>
          <w:tcPr>
            <w:cnfStyle w:val="001000000000" w:firstRow="0" w:lastRow="0" w:firstColumn="1" w:lastColumn="0" w:oddVBand="0" w:evenVBand="0" w:oddHBand="0" w:evenHBand="0" w:firstRowFirstColumn="0" w:firstRowLastColumn="0" w:lastRowFirstColumn="0" w:lastRowLastColumn="0"/>
            <w:tcW w:w="3740" w:type="dxa"/>
          </w:tcPr>
          <w:p w14:paraId="5F252137" w14:textId="77777777" w:rsidR="00034CD8" w:rsidRDefault="00034CD8">
            <w:r>
              <w:rPr>
                <w:sz w:val="16"/>
              </w:rPr>
              <w:t>Changes in non</w:t>
            </w:r>
            <w:r>
              <w:rPr>
                <w:sz w:val="16"/>
              </w:rPr>
              <w:noBreakHyphen/>
              <w:t>financial assets revaluation surplus</w:t>
            </w:r>
          </w:p>
        </w:tc>
        <w:tc>
          <w:tcPr>
            <w:tcW w:w="794" w:type="dxa"/>
          </w:tcPr>
          <w:p w14:paraId="2E78111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4 168</w:t>
            </w:r>
          </w:p>
        </w:tc>
        <w:tc>
          <w:tcPr>
            <w:tcW w:w="794" w:type="dxa"/>
          </w:tcPr>
          <w:p w14:paraId="4F33D46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5 112</w:t>
            </w:r>
          </w:p>
        </w:tc>
        <w:tc>
          <w:tcPr>
            <w:tcW w:w="794" w:type="dxa"/>
          </w:tcPr>
          <w:p w14:paraId="1269413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3 717</w:t>
            </w:r>
          </w:p>
        </w:tc>
        <w:tc>
          <w:tcPr>
            <w:tcW w:w="794" w:type="dxa"/>
          </w:tcPr>
          <w:p w14:paraId="6AF8099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21 725</w:t>
            </w:r>
          </w:p>
        </w:tc>
        <w:tc>
          <w:tcPr>
            <w:tcW w:w="794" w:type="dxa"/>
          </w:tcPr>
          <w:p w14:paraId="4893BBB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5 049</w:t>
            </w:r>
          </w:p>
        </w:tc>
      </w:tr>
      <w:tr w:rsidR="00034CD8" w14:paraId="581459D4" w14:textId="77777777">
        <w:tc>
          <w:tcPr>
            <w:cnfStyle w:val="001000000000" w:firstRow="0" w:lastRow="0" w:firstColumn="1" w:lastColumn="0" w:oddVBand="0" w:evenVBand="0" w:oddHBand="0" w:evenHBand="0" w:firstRowFirstColumn="0" w:firstRowLastColumn="0" w:lastRowFirstColumn="0" w:lastRowLastColumn="0"/>
            <w:tcW w:w="3740" w:type="dxa"/>
          </w:tcPr>
          <w:p w14:paraId="658708E6" w14:textId="77777777" w:rsidR="00034CD8" w:rsidRDefault="00034CD8">
            <w:r>
              <w:rPr>
                <w:sz w:val="16"/>
              </w:rPr>
              <w:t>Remeasurement of superannuation defined benefit plans</w:t>
            </w:r>
          </w:p>
        </w:tc>
        <w:tc>
          <w:tcPr>
            <w:tcW w:w="794" w:type="dxa"/>
          </w:tcPr>
          <w:p w14:paraId="086D545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482</w:t>
            </w:r>
          </w:p>
        </w:tc>
        <w:tc>
          <w:tcPr>
            <w:tcW w:w="794" w:type="dxa"/>
          </w:tcPr>
          <w:p w14:paraId="654A7AC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1 622</w:t>
            </w:r>
          </w:p>
        </w:tc>
        <w:tc>
          <w:tcPr>
            <w:tcW w:w="794" w:type="dxa"/>
          </w:tcPr>
          <w:p w14:paraId="755616C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508</w:t>
            </w:r>
          </w:p>
        </w:tc>
        <w:tc>
          <w:tcPr>
            <w:tcW w:w="794" w:type="dxa"/>
          </w:tcPr>
          <w:p w14:paraId="02B60B9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507</w:t>
            </w:r>
          </w:p>
        </w:tc>
        <w:tc>
          <w:tcPr>
            <w:tcW w:w="794" w:type="dxa"/>
          </w:tcPr>
          <w:p w14:paraId="1CE6A9F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527</w:t>
            </w:r>
          </w:p>
        </w:tc>
      </w:tr>
      <w:tr w:rsidR="00034CD8" w14:paraId="1328A536" w14:textId="77777777">
        <w:tc>
          <w:tcPr>
            <w:cnfStyle w:val="001000000000" w:firstRow="0" w:lastRow="0" w:firstColumn="1" w:lastColumn="0" w:oddVBand="0" w:evenVBand="0" w:oddHBand="0" w:evenHBand="0" w:firstRowFirstColumn="0" w:firstRowLastColumn="0" w:lastRowFirstColumn="0" w:lastRowLastColumn="0"/>
            <w:tcW w:w="3740" w:type="dxa"/>
          </w:tcPr>
          <w:p w14:paraId="1FC701B8" w14:textId="77777777" w:rsidR="00034CD8" w:rsidRDefault="00034CD8">
            <w:r>
              <w:rPr>
                <w:sz w:val="16"/>
              </w:rPr>
              <w:t>Other movements in equity</w:t>
            </w:r>
          </w:p>
        </w:tc>
        <w:tc>
          <w:tcPr>
            <w:tcW w:w="794" w:type="dxa"/>
          </w:tcPr>
          <w:p w14:paraId="3099B24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(13)</w:t>
            </w:r>
          </w:p>
        </w:tc>
        <w:tc>
          <w:tcPr>
            <w:tcW w:w="794" w:type="dxa"/>
          </w:tcPr>
          <w:p w14:paraId="135A389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(93)</w:t>
            </w:r>
          </w:p>
        </w:tc>
        <w:tc>
          <w:tcPr>
            <w:tcW w:w="794" w:type="dxa"/>
          </w:tcPr>
          <w:p w14:paraId="073A0C6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11</w:t>
            </w:r>
          </w:p>
        </w:tc>
        <w:tc>
          <w:tcPr>
            <w:tcW w:w="794" w:type="dxa"/>
          </w:tcPr>
          <w:p w14:paraId="58FA24C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13</w:t>
            </w:r>
          </w:p>
        </w:tc>
        <w:tc>
          <w:tcPr>
            <w:tcW w:w="794" w:type="dxa"/>
          </w:tcPr>
          <w:p w14:paraId="0F60E47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12</w:t>
            </w:r>
          </w:p>
        </w:tc>
      </w:tr>
      <w:tr w:rsidR="00034CD8" w14:paraId="767B6292" w14:textId="77777777">
        <w:tc>
          <w:tcPr>
            <w:cnfStyle w:val="001000000000" w:firstRow="0" w:lastRow="0" w:firstColumn="1" w:lastColumn="0" w:oddVBand="0" w:evenVBand="0" w:oddHBand="0" w:evenHBand="0" w:firstRowFirstColumn="0" w:firstRowLastColumn="0" w:lastRowFirstColumn="0" w:lastRowLastColumn="0"/>
            <w:tcW w:w="3740" w:type="dxa"/>
          </w:tcPr>
          <w:p w14:paraId="1956BA26" w14:textId="77777777" w:rsidR="00034CD8" w:rsidRDefault="00034CD8">
            <w:r>
              <w:rPr>
                <w:b/>
                <w:sz w:val="16"/>
              </w:rPr>
              <w:t>Items that may be reclassified subsequently to net result</w:t>
            </w:r>
          </w:p>
        </w:tc>
        <w:tc>
          <w:tcPr>
            <w:tcW w:w="794" w:type="dxa"/>
          </w:tcPr>
          <w:p w14:paraId="2F2FF9C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E8D328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69D982C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87BA6B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AB6EBA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7DBAFE43" w14:textId="77777777">
        <w:tc>
          <w:tcPr>
            <w:cnfStyle w:val="001000000000" w:firstRow="0" w:lastRow="0" w:firstColumn="1" w:lastColumn="0" w:oddVBand="0" w:evenVBand="0" w:oddHBand="0" w:evenHBand="0" w:firstRowFirstColumn="0" w:firstRowLastColumn="0" w:lastRowFirstColumn="0" w:lastRowLastColumn="0"/>
            <w:tcW w:w="3740" w:type="dxa"/>
          </w:tcPr>
          <w:p w14:paraId="7681735F" w14:textId="77777777" w:rsidR="00034CD8" w:rsidRDefault="00034CD8">
            <w:r>
              <w:rPr>
                <w:sz w:val="16"/>
              </w:rPr>
              <w:t>Net gain/(loss) on financial assets at fair value</w:t>
            </w:r>
          </w:p>
        </w:tc>
        <w:tc>
          <w:tcPr>
            <w:tcW w:w="794" w:type="dxa"/>
          </w:tcPr>
          <w:p w14:paraId="5F33F8E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w:t>
            </w:r>
          </w:p>
        </w:tc>
        <w:tc>
          <w:tcPr>
            <w:tcW w:w="794" w:type="dxa"/>
          </w:tcPr>
          <w:p w14:paraId="67E167D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w:t>
            </w:r>
          </w:p>
        </w:tc>
        <w:tc>
          <w:tcPr>
            <w:tcW w:w="794" w:type="dxa"/>
          </w:tcPr>
          <w:p w14:paraId="4D59E22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w:t>
            </w:r>
          </w:p>
        </w:tc>
        <w:tc>
          <w:tcPr>
            <w:tcW w:w="794" w:type="dxa"/>
          </w:tcPr>
          <w:p w14:paraId="0C4692D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w:t>
            </w:r>
          </w:p>
        </w:tc>
        <w:tc>
          <w:tcPr>
            <w:tcW w:w="794" w:type="dxa"/>
          </w:tcPr>
          <w:p w14:paraId="0A7D232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w:t>
            </w:r>
          </w:p>
        </w:tc>
      </w:tr>
      <w:tr w:rsidR="00034CD8" w14:paraId="26687D4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9B941C9" w14:textId="559392B6" w:rsidR="00034CD8" w:rsidRDefault="00034CD8">
            <w:r>
              <w:rPr>
                <w:b/>
                <w:sz w:val="16"/>
              </w:rPr>
              <w:t xml:space="preserve">Total other economic flows – </w:t>
            </w:r>
            <w:r w:rsidR="007E7A2F">
              <w:rPr>
                <w:b/>
                <w:sz w:val="16"/>
              </w:rPr>
              <w:br/>
              <w:t xml:space="preserve">Other </w:t>
            </w:r>
            <w:r>
              <w:rPr>
                <w:b/>
                <w:sz w:val="16"/>
              </w:rPr>
              <w:t>comprehensive income</w:t>
            </w:r>
          </w:p>
        </w:tc>
        <w:tc>
          <w:tcPr>
            <w:tcW w:w="794" w:type="dxa"/>
            <w:tcBorders>
              <w:top w:val="single" w:sz="6" w:space="0" w:color="auto"/>
              <w:bottom w:val="single" w:sz="6" w:space="0" w:color="auto"/>
            </w:tcBorders>
          </w:tcPr>
          <w:p w14:paraId="231D6FC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4 642</w:t>
            </w:r>
          </w:p>
        </w:tc>
        <w:tc>
          <w:tcPr>
            <w:tcW w:w="794" w:type="dxa"/>
            <w:tcBorders>
              <w:top w:val="single" w:sz="6" w:space="0" w:color="auto"/>
              <w:bottom w:val="single" w:sz="6" w:space="0" w:color="auto"/>
            </w:tcBorders>
          </w:tcPr>
          <w:p w14:paraId="3B56AC4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6 645</w:t>
            </w:r>
          </w:p>
        </w:tc>
        <w:tc>
          <w:tcPr>
            <w:tcW w:w="794" w:type="dxa"/>
            <w:tcBorders>
              <w:top w:val="single" w:sz="6" w:space="0" w:color="auto"/>
              <w:bottom w:val="single" w:sz="6" w:space="0" w:color="auto"/>
            </w:tcBorders>
          </w:tcPr>
          <w:p w14:paraId="071C822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4 238</w:t>
            </w:r>
          </w:p>
        </w:tc>
        <w:tc>
          <w:tcPr>
            <w:tcW w:w="794" w:type="dxa"/>
            <w:tcBorders>
              <w:top w:val="single" w:sz="6" w:space="0" w:color="auto"/>
              <w:bottom w:val="single" w:sz="6" w:space="0" w:color="auto"/>
            </w:tcBorders>
          </w:tcPr>
          <w:p w14:paraId="6BB9E1E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22 248</w:t>
            </w:r>
          </w:p>
        </w:tc>
        <w:tc>
          <w:tcPr>
            <w:tcW w:w="794" w:type="dxa"/>
            <w:tcBorders>
              <w:top w:val="single" w:sz="6" w:space="0" w:color="auto"/>
              <w:bottom w:val="single" w:sz="6" w:space="0" w:color="auto"/>
            </w:tcBorders>
          </w:tcPr>
          <w:p w14:paraId="551BCBD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5 590</w:t>
            </w:r>
          </w:p>
        </w:tc>
      </w:tr>
      <w:tr w:rsidR="00034CD8" w14:paraId="643596D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19AFC24" w14:textId="5162C7B0" w:rsidR="00034CD8" w:rsidRDefault="00034CD8">
            <w:r>
              <w:rPr>
                <w:b/>
                <w:sz w:val="16"/>
              </w:rPr>
              <w:t xml:space="preserve">Comprehensive result – </w:t>
            </w:r>
            <w:r w:rsidR="007E7A2F">
              <w:rPr>
                <w:b/>
                <w:sz w:val="16"/>
              </w:rPr>
              <w:t xml:space="preserve">Total </w:t>
            </w:r>
            <w:r>
              <w:rPr>
                <w:b/>
                <w:sz w:val="16"/>
              </w:rPr>
              <w:t>change in net worth</w:t>
            </w:r>
          </w:p>
        </w:tc>
        <w:tc>
          <w:tcPr>
            <w:tcW w:w="794" w:type="dxa"/>
            <w:tcBorders>
              <w:top w:val="single" w:sz="6" w:space="0" w:color="auto"/>
              <w:bottom w:val="single" w:sz="12" w:space="0" w:color="auto"/>
            </w:tcBorders>
          </w:tcPr>
          <w:p w14:paraId="01C7A16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3 294</w:t>
            </w:r>
          </w:p>
        </w:tc>
        <w:tc>
          <w:tcPr>
            <w:tcW w:w="794" w:type="dxa"/>
            <w:tcBorders>
              <w:top w:val="single" w:sz="6" w:space="0" w:color="auto"/>
              <w:bottom w:val="single" w:sz="12" w:space="0" w:color="auto"/>
            </w:tcBorders>
          </w:tcPr>
          <w:p w14:paraId="6287F2B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4 332</w:t>
            </w:r>
          </w:p>
        </w:tc>
        <w:tc>
          <w:tcPr>
            <w:tcW w:w="794" w:type="dxa"/>
            <w:tcBorders>
              <w:top w:val="single" w:sz="6" w:space="0" w:color="auto"/>
              <w:bottom w:val="single" w:sz="12" w:space="0" w:color="auto"/>
            </w:tcBorders>
          </w:tcPr>
          <w:p w14:paraId="147636F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2 474</w:t>
            </w:r>
          </w:p>
        </w:tc>
        <w:tc>
          <w:tcPr>
            <w:tcW w:w="794" w:type="dxa"/>
            <w:tcBorders>
              <w:top w:val="single" w:sz="6" w:space="0" w:color="auto"/>
              <w:bottom w:val="single" w:sz="12" w:space="0" w:color="auto"/>
            </w:tcBorders>
          </w:tcPr>
          <w:p w14:paraId="162750D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21 983</w:t>
            </w:r>
          </w:p>
        </w:tc>
        <w:tc>
          <w:tcPr>
            <w:tcW w:w="794" w:type="dxa"/>
            <w:tcBorders>
              <w:top w:val="single" w:sz="6" w:space="0" w:color="auto"/>
              <w:bottom w:val="single" w:sz="12" w:space="0" w:color="auto"/>
            </w:tcBorders>
          </w:tcPr>
          <w:p w14:paraId="7D55EB6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3 311</w:t>
            </w:r>
          </w:p>
        </w:tc>
      </w:tr>
      <w:tr w:rsidR="00034CD8" w14:paraId="207E62B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6E821F2" w14:textId="77777777" w:rsidR="00034CD8" w:rsidRDefault="00034CD8"/>
        </w:tc>
        <w:tc>
          <w:tcPr>
            <w:tcW w:w="794" w:type="dxa"/>
            <w:tcBorders>
              <w:top w:val="single" w:sz="6" w:space="0" w:color="auto"/>
            </w:tcBorders>
          </w:tcPr>
          <w:p w14:paraId="426B4670"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87A048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C0CF16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96035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10BE5D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1D10DEE6" w14:textId="77777777">
        <w:tc>
          <w:tcPr>
            <w:cnfStyle w:val="001000000000" w:firstRow="0" w:lastRow="0" w:firstColumn="1" w:lastColumn="0" w:oddVBand="0" w:evenVBand="0" w:oddHBand="0" w:evenHBand="0" w:firstRowFirstColumn="0" w:firstRowLastColumn="0" w:lastRowFirstColumn="0" w:lastRowLastColumn="0"/>
            <w:tcW w:w="3740" w:type="dxa"/>
          </w:tcPr>
          <w:p w14:paraId="2B9EFED9" w14:textId="77777777" w:rsidR="00034CD8" w:rsidRDefault="00034CD8">
            <w:r>
              <w:rPr>
                <w:b/>
                <w:sz w:val="16"/>
              </w:rPr>
              <w:t>KEY FISCAL AGGREGATES</w:t>
            </w:r>
          </w:p>
        </w:tc>
        <w:tc>
          <w:tcPr>
            <w:tcW w:w="794" w:type="dxa"/>
          </w:tcPr>
          <w:p w14:paraId="0DA38CE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661F52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0706B49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74A82A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084432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0585D98" w14:textId="77777777">
        <w:tc>
          <w:tcPr>
            <w:cnfStyle w:val="001000000000" w:firstRow="0" w:lastRow="0" w:firstColumn="1" w:lastColumn="0" w:oddVBand="0" w:evenVBand="0" w:oddHBand="0" w:evenHBand="0" w:firstRowFirstColumn="0" w:firstRowLastColumn="0" w:lastRowFirstColumn="0" w:lastRowLastColumn="0"/>
            <w:tcW w:w="3740" w:type="dxa"/>
          </w:tcPr>
          <w:p w14:paraId="2B43EC28" w14:textId="77777777" w:rsidR="00034CD8" w:rsidRDefault="00034CD8">
            <w:r>
              <w:rPr>
                <w:b/>
                <w:sz w:val="16"/>
              </w:rPr>
              <w:t>Net operating balance</w:t>
            </w:r>
          </w:p>
        </w:tc>
        <w:tc>
          <w:tcPr>
            <w:tcW w:w="794" w:type="dxa"/>
          </w:tcPr>
          <w:p w14:paraId="67C782C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(3 075)</w:t>
            </w:r>
          </w:p>
        </w:tc>
        <w:tc>
          <w:tcPr>
            <w:tcW w:w="794" w:type="dxa"/>
          </w:tcPr>
          <w:p w14:paraId="6BF0509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(4 976)</w:t>
            </w:r>
          </w:p>
        </w:tc>
        <w:tc>
          <w:tcPr>
            <w:tcW w:w="794" w:type="dxa"/>
          </w:tcPr>
          <w:p w14:paraId="7D4FFA2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(3 330)</w:t>
            </w:r>
          </w:p>
        </w:tc>
        <w:tc>
          <w:tcPr>
            <w:tcW w:w="794" w:type="dxa"/>
          </w:tcPr>
          <w:p w14:paraId="003CB9F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(2 703)</w:t>
            </w:r>
          </w:p>
        </w:tc>
        <w:tc>
          <w:tcPr>
            <w:tcW w:w="794" w:type="dxa"/>
          </w:tcPr>
          <w:p w14:paraId="34B6B55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(5 048)</w:t>
            </w:r>
          </w:p>
        </w:tc>
      </w:tr>
      <w:tr w:rsidR="00034CD8" w14:paraId="1BC0F35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90B69E9" w14:textId="77777777" w:rsidR="00034CD8" w:rsidRDefault="00034CD8">
            <w:r>
              <w:rPr>
                <w:sz w:val="16"/>
              </w:rPr>
              <w:t>Less: Net acquisition of non</w:t>
            </w:r>
            <w:r>
              <w:rPr>
                <w:sz w:val="16"/>
              </w:rPr>
              <w:noBreakHyphen/>
              <w:t>financial assets from transactions</w:t>
            </w:r>
          </w:p>
        </w:tc>
        <w:tc>
          <w:tcPr>
            <w:tcW w:w="794" w:type="dxa"/>
            <w:tcBorders>
              <w:bottom w:val="single" w:sz="6" w:space="0" w:color="auto"/>
            </w:tcBorders>
          </w:tcPr>
          <w:p w14:paraId="05EAD36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17 241</w:t>
            </w:r>
          </w:p>
        </w:tc>
        <w:tc>
          <w:tcPr>
            <w:tcW w:w="794" w:type="dxa"/>
            <w:tcBorders>
              <w:bottom w:val="single" w:sz="6" w:space="0" w:color="auto"/>
            </w:tcBorders>
          </w:tcPr>
          <w:p w14:paraId="1CBC11D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15 276</w:t>
            </w:r>
          </w:p>
        </w:tc>
        <w:tc>
          <w:tcPr>
            <w:tcW w:w="794" w:type="dxa"/>
            <w:tcBorders>
              <w:bottom w:val="single" w:sz="6" w:space="0" w:color="auto"/>
            </w:tcBorders>
          </w:tcPr>
          <w:p w14:paraId="7606657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13 566</w:t>
            </w:r>
          </w:p>
        </w:tc>
        <w:tc>
          <w:tcPr>
            <w:tcW w:w="794" w:type="dxa"/>
            <w:tcBorders>
              <w:bottom w:val="single" w:sz="6" w:space="0" w:color="auto"/>
            </w:tcBorders>
          </w:tcPr>
          <w:p w14:paraId="6E703F3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8 829</w:t>
            </w:r>
          </w:p>
        </w:tc>
        <w:tc>
          <w:tcPr>
            <w:tcW w:w="794" w:type="dxa"/>
            <w:tcBorders>
              <w:bottom w:val="single" w:sz="6" w:space="0" w:color="auto"/>
            </w:tcBorders>
          </w:tcPr>
          <w:p w14:paraId="6335A32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8 812</w:t>
            </w:r>
          </w:p>
        </w:tc>
      </w:tr>
      <w:tr w:rsidR="00034CD8" w14:paraId="7590984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444718D" w14:textId="77777777" w:rsidR="00034CD8" w:rsidRDefault="00034CD8">
            <w:r>
              <w:rPr>
                <w:b/>
                <w:sz w:val="16"/>
              </w:rPr>
              <w:t>Net lending/(borrowing)</w:t>
            </w:r>
          </w:p>
        </w:tc>
        <w:tc>
          <w:tcPr>
            <w:tcW w:w="794" w:type="dxa"/>
            <w:tcBorders>
              <w:top w:val="single" w:sz="6" w:space="0" w:color="auto"/>
              <w:bottom w:val="single" w:sz="12" w:space="0" w:color="auto"/>
            </w:tcBorders>
          </w:tcPr>
          <w:p w14:paraId="60C50E5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(20 315)</w:t>
            </w:r>
          </w:p>
        </w:tc>
        <w:tc>
          <w:tcPr>
            <w:tcW w:w="794" w:type="dxa"/>
            <w:tcBorders>
              <w:top w:val="single" w:sz="6" w:space="0" w:color="auto"/>
              <w:bottom w:val="single" w:sz="12" w:space="0" w:color="auto"/>
            </w:tcBorders>
          </w:tcPr>
          <w:p w14:paraId="02C494A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(20 252)</w:t>
            </w:r>
          </w:p>
        </w:tc>
        <w:tc>
          <w:tcPr>
            <w:tcW w:w="794" w:type="dxa"/>
            <w:tcBorders>
              <w:top w:val="single" w:sz="6" w:space="0" w:color="auto"/>
              <w:bottom w:val="single" w:sz="12" w:space="0" w:color="auto"/>
            </w:tcBorders>
          </w:tcPr>
          <w:p w14:paraId="4A86704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(16 896)</w:t>
            </w:r>
          </w:p>
        </w:tc>
        <w:tc>
          <w:tcPr>
            <w:tcW w:w="794" w:type="dxa"/>
            <w:tcBorders>
              <w:top w:val="single" w:sz="6" w:space="0" w:color="auto"/>
              <w:bottom w:val="single" w:sz="12" w:space="0" w:color="auto"/>
            </w:tcBorders>
          </w:tcPr>
          <w:p w14:paraId="228D34F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(11 531)</w:t>
            </w:r>
          </w:p>
        </w:tc>
        <w:tc>
          <w:tcPr>
            <w:tcW w:w="794" w:type="dxa"/>
            <w:tcBorders>
              <w:top w:val="single" w:sz="6" w:space="0" w:color="auto"/>
              <w:bottom w:val="single" w:sz="12" w:space="0" w:color="auto"/>
            </w:tcBorders>
          </w:tcPr>
          <w:p w14:paraId="1E3515C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(13 860)</w:t>
            </w:r>
          </w:p>
        </w:tc>
      </w:tr>
    </w:tbl>
    <w:p w14:paraId="472DDB37" w14:textId="0FA66FFE" w:rsidR="00034CD8" w:rsidRDefault="00034CD8" w:rsidP="00034CD8">
      <w:pPr>
        <w:pStyle w:val="TableHeading"/>
      </w:pPr>
      <w:r w:rsidRPr="00921F69">
        <w:lastRenderedPageBreak/>
        <w:t>Table 5.17</w:t>
      </w:r>
      <w:r w:rsidR="00943CE1">
        <w:t>:</w:t>
      </w:r>
      <w:r w:rsidRPr="00921F69">
        <w:tab/>
        <w:t>State of Victoria balance sheet as at 30 June</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NFPS_WoS.xlsx|Table:WoS_BS"/>
      </w:tblPr>
      <w:tblGrid>
        <w:gridCol w:w="3740"/>
        <w:gridCol w:w="794"/>
        <w:gridCol w:w="794"/>
        <w:gridCol w:w="794"/>
        <w:gridCol w:w="794"/>
        <w:gridCol w:w="794"/>
      </w:tblGrid>
      <w:tr w:rsidR="00034CD8" w14:paraId="2A540AD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53FB282" w14:textId="77777777" w:rsidR="00034CD8" w:rsidRDefault="00034CD8">
            <w:pPr>
              <w:keepNext/>
            </w:pPr>
          </w:p>
        </w:tc>
        <w:tc>
          <w:tcPr>
            <w:tcW w:w="794" w:type="dxa"/>
          </w:tcPr>
          <w:p w14:paraId="37B003C9"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p>
        </w:tc>
        <w:tc>
          <w:tcPr>
            <w:tcW w:w="794" w:type="dxa"/>
          </w:tcPr>
          <w:p w14:paraId="768E18B2"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p>
        </w:tc>
        <w:tc>
          <w:tcPr>
            <w:tcW w:w="794" w:type="dxa"/>
          </w:tcPr>
          <w:p w14:paraId="44566D55"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p>
        </w:tc>
        <w:tc>
          <w:tcPr>
            <w:tcW w:w="794" w:type="dxa"/>
          </w:tcPr>
          <w:p w14:paraId="42AD3BB5"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p>
        </w:tc>
        <w:tc>
          <w:tcPr>
            <w:tcW w:w="794" w:type="dxa"/>
          </w:tcPr>
          <w:p w14:paraId="0AD862D4"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2029</w:t>
            </w:r>
          </w:p>
        </w:tc>
      </w:tr>
      <w:tr w:rsidR="00034CD8" w14:paraId="5338D53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5310AA2" w14:textId="77777777" w:rsidR="00034CD8" w:rsidRDefault="00034CD8">
            <w:pPr>
              <w:keepNext/>
            </w:pPr>
          </w:p>
        </w:tc>
        <w:tc>
          <w:tcPr>
            <w:tcW w:w="794" w:type="dxa"/>
          </w:tcPr>
          <w:p w14:paraId="7571E6F4"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budget</w:t>
            </w:r>
            <w:r>
              <w:rPr>
                <w:vertAlign w:val="superscript"/>
              </w:rPr>
              <w:t xml:space="preserve"> (a)</w:t>
            </w:r>
          </w:p>
        </w:tc>
        <w:tc>
          <w:tcPr>
            <w:tcW w:w="794" w:type="dxa"/>
          </w:tcPr>
          <w:p w14:paraId="2DB61375"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Pr>
          <w:p w14:paraId="3D1529E0"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6FF43CF4"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07D360E5"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estimate</w:t>
            </w:r>
          </w:p>
        </w:tc>
      </w:tr>
      <w:tr w:rsidR="00034CD8" w14:paraId="0E0E8E47" w14:textId="77777777">
        <w:tc>
          <w:tcPr>
            <w:cnfStyle w:val="001000000000" w:firstRow="0" w:lastRow="0" w:firstColumn="1" w:lastColumn="0" w:oddVBand="0" w:evenVBand="0" w:oddHBand="0" w:evenHBand="0" w:firstRowFirstColumn="0" w:firstRowLastColumn="0" w:lastRowFirstColumn="0" w:lastRowLastColumn="0"/>
            <w:tcW w:w="3740" w:type="dxa"/>
          </w:tcPr>
          <w:p w14:paraId="4659206F" w14:textId="77777777" w:rsidR="00034CD8" w:rsidRDefault="00034CD8">
            <w:r>
              <w:rPr>
                <w:b/>
              </w:rPr>
              <w:t>Assets</w:t>
            </w:r>
          </w:p>
        </w:tc>
        <w:tc>
          <w:tcPr>
            <w:tcW w:w="794" w:type="dxa"/>
          </w:tcPr>
          <w:p w14:paraId="643E20A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3E77C12C"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33A7D4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5E5649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0C50AD2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7F1FA0B8" w14:textId="77777777">
        <w:tc>
          <w:tcPr>
            <w:cnfStyle w:val="001000000000" w:firstRow="0" w:lastRow="0" w:firstColumn="1" w:lastColumn="0" w:oddVBand="0" w:evenVBand="0" w:oddHBand="0" w:evenHBand="0" w:firstRowFirstColumn="0" w:firstRowLastColumn="0" w:lastRowFirstColumn="0" w:lastRowLastColumn="0"/>
            <w:tcW w:w="3740" w:type="dxa"/>
          </w:tcPr>
          <w:p w14:paraId="5F74F19D" w14:textId="77777777" w:rsidR="00034CD8" w:rsidRDefault="00034CD8">
            <w:r>
              <w:rPr>
                <w:b/>
              </w:rPr>
              <w:t>Financial assets</w:t>
            </w:r>
          </w:p>
        </w:tc>
        <w:tc>
          <w:tcPr>
            <w:tcW w:w="794" w:type="dxa"/>
          </w:tcPr>
          <w:p w14:paraId="2465FA3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773DC6B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17FCF1B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DD1929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BF1323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7DFF054" w14:textId="77777777">
        <w:tc>
          <w:tcPr>
            <w:cnfStyle w:val="001000000000" w:firstRow="0" w:lastRow="0" w:firstColumn="1" w:lastColumn="0" w:oddVBand="0" w:evenVBand="0" w:oddHBand="0" w:evenHBand="0" w:firstRowFirstColumn="0" w:firstRowLastColumn="0" w:lastRowFirstColumn="0" w:lastRowLastColumn="0"/>
            <w:tcW w:w="3740" w:type="dxa"/>
          </w:tcPr>
          <w:p w14:paraId="7B65BD02" w14:textId="77777777" w:rsidR="00034CD8" w:rsidRDefault="00034CD8">
            <w:r>
              <w:t>Cash and deposits</w:t>
            </w:r>
          </w:p>
        </w:tc>
        <w:tc>
          <w:tcPr>
            <w:tcW w:w="794" w:type="dxa"/>
          </w:tcPr>
          <w:p w14:paraId="0910F3D6" w14:textId="77777777" w:rsidR="00034CD8" w:rsidRDefault="00034CD8">
            <w:pPr>
              <w:cnfStyle w:val="000000000000" w:firstRow="0" w:lastRow="0" w:firstColumn="0" w:lastColumn="0" w:oddVBand="0" w:evenVBand="0" w:oddHBand="0" w:evenHBand="0" w:firstRowFirstColumn="0" w:firstRowLastColumn="0" w:lastRowFirstColumn="0" w:lastRowLastColumn="0"/>
            </w:pPr>
            <w:r>
              <w:t>20 536</w:t>
            </w:r>
          </w:p>
        </w:tc>
        <w:tc>
          <w:tcPr>
            <w:tcW w:w="794" w:type="dxa"/>
          </w:tcPr>
          <w:p w14:paraId="6A6700D4" w14:textId="77777777" w:rsidR="00034CD8" w:rsidRDefault="00034CD8">
            <w:pPr>
              <w:cnfStyle w:val="000000000000" w:firstRow="0" w:lastRow="0" w:firstColumn="0" w:lastColumn="0" w:oddVBand="0" w:evenVBand="0" w:oddHBand="0" w:evenHBand="0" w:firstRowFirstColumn="0" w:firstRowLastColumn="0" w:lastRowFirstColumn="0" w:lastRowLastColumn="0"/>
            </w:pPr>
            <w:r>
              <w:t>21 753</w:t>
            </w:r>
          </w:p>
        </w:tc>
        <w:tc>
          <w:tcPr>
            <w:tcW w:w="794" w:type="dxa"/>
          </w:tcPr>
          <w:p w14:paraId="0C97A5AD" w14:textId="77777777" w:rsidR="00034CD8" w:rsidRDefault="00034CD8">
            <w:pPr>
              <w:cnfStyle w:val="000000000000" w:firstRow="0" w:lastRow="0" w:firstColumn="0" w:lastColumn="0" w:oddVBand="0" w:evenVBand="0" w:oddHBand="0" w:evenHBand="0" w:firstRowFirstColumn="0" w:firstRowLastColumn="0" w:lastRowFirstColumn="0" w:lastRowLastColumn="0"/>
            </w:pPr>
            <w:r>
              <w:t>21 609</w:t>
            </w:r>
          </w:p>
        </w:tc>
        <w:tc>
          <w:tcPr>
            <w:tcW w:w="794" w:type="dxa"/>
          </w:tcPr>
          <w:p w14:paraId="30BB9D77" w14:textId="77777777" w:rsidR="00034CD8" w:rsidRDefault="00034CD8">
            <w:pPr>
              <w:cnfStyle w:val="000000000000" w:firstRow="0" w:lastRow="0" w:firstColumn="0" w:lastColumn="0" w:oddVBand="0" w:evenVBand="0" w:oddHBand="0" w:evenHBand="0" w:firstRowFirstColumn="0" w:firstRowLastColumn="0" w:lastRowFirstColumn="0" w:lastRowLastColumn="0"/>
            </w:pPr>
            <w:r>
              <w:t>22 393</w:t>
            </w:r>
          </w:p>
        </w:tc>
        <w:tc>
          <w:tcPr>
            <w:tcW w:w="794" w:type="dxa"/>
          </w:tcPr>
          <w:p w14:paraId="289499E0" w14:textId="77777777" w:rsidR="00034CD8" w:rsidRDefault="00034CD8">
            <w:pPr>
              <w:cnfStyle w:val="000000000000" w:firstRow="0" w:lastRow="0" w:firstColumn="0" w:lastColumn="0" w:oddVBand="0" w:evenVBand="0" w:oddHBand="0" w:evenHBand="0" w:firstRowFirstColumn="0" w:firstRowLastColumn="0" w:lastRowFirstColumn="0" w:lastRowLastColumn="0"/>
            </w:pPr>
            <w:r>
              <w:t>23 561</w:t>
            </w:r>
          </w:p>
        </w:tc>
      </w:tr>
      <w:tr w:rsidR="00034CD8" w14:paraId="40E5F738" w14:textId="77777777">
        <w:tc>
          <w:tcPr>
            <w:cnfStyle w:val="001000000000" w:firstRow="0" w:lastRow="0" w:firstColumn="1" w:lastColumn="0" w:oddVBand="0" w:evenVBand="0" w:oddHBand="0" w:evenHBand="0" w:firstRowFirstColumn="0" w:firstRowLastColumn="0" w:lastRowFirstColumn="0" w:lastRowLastColumn="0"/>
            <w:tcW w:w="3740" w:type="dxa"/>
          </w:tcPr>
          <w:p w14:paraId="1513AB13" w14:textId="77777777" w:rsidR="00034CD8" w:rsidRDefault="00034CD8">
            <w:r>
              <w:t>Advances paid</w:t>
            </w:r>
          </w:p>
        </w:tc>
        <w:tc>
          <w:tcPr>
            <w:tcW w:w="794" w:type="dxa"/>
          </w:tcPr>
          <w:p w14:paraId="2E96A23D" w14:textId="77777777" w:rsidR="00034CD8" w:rsidRDefault="00034CD8">
            <w:pPr>
              <w:cnfStyle w:val="000000000000" w:firstRow="0" w:lastRow="0" w:firstColumn="0" w:lastColumn="0" w:oddVBand="0" w:evenVBand="0" w:oddHBand="0" w:evenHBand="0" w:firstRowFirstColumn="0" w:firstRowLastColumn="0" w:lastRowFirstColumn="0" w:lastRowLastColumn="0"/>
            </w:pPr>
            <w:r>
              <w:t>360</w:t>
            </w:r>
          </w:p>
        </w:tc>
        <w:tc>
          <w:tcPr>
            <w:tcW w:w="794" w:type="dxa"/>
          </w:tcPr>
          <w:p w14:paraId="63DAC9B0" w14:textId="77777777" w:rsidR="00034CD8" w:rsidRDefault="00034CD8">
            <w:pPr>
              <w:cnfStyle w:val="000000000000" w:firstRow="0" w:lastRow="0" w:firstColumn="0" w:lastColumn="0" w:oddVBand="0" w:evenVBand="0" w:oddHBand="0" w:evenHBand="0" w:firstRowFirstColumn="0" w:firstRowLastColumn="0" w:lastRowFirstColumn="0" w:lastRowLastColumn="0"/>
            </w:pPr>
            <w:r>
              <w:t>324</w:t>
            </w:r>
          </w:p>
        </w:tc>
        <w:tc>
          <w:tcPr>
            <w:tcW w:w="794" w:type="dxa"/>
          </w:tcPr>
          <w:p w14:paraId="5B78425F" w14:textId="77777777" w:rsidR="00034CD8" w:rsidRDefault="00034CD8">
            <w:pPr>
              <w:cnfStyle w:val="000000000000" w:firstRow="0" w:lastRow="0" w:firstColumn="0" w:lastColumn="0" w:oddVBand="0" w:evenVBand="0" w:oddHBand="0" w:evenHBand="0" w:firstRowFirstColumn="0" w:firstRowLastColumn="0" w:lastRowFirstColumn="0" w:lastRowLastColumn="0"/>
            </w:pPr>
            <w:r>
              <w:t>302</w:t>
            </w:r>
          </w:p>
        </w:tc>
        <w:tc>
          <w:tcPr>
            <w:tcW w:w="794" w:type="dxa"/>
          </w:tcPr>
          <w:p w14:paraId="2F9723C2" w14:textId="77777777" w:rsidR="00034CD8" w:rsidRDefault="00034CD8">
            <w:pPr>
              <w:cnfStyle w:val="000000000000" w:firstRow="0" w:lastRow="0" w:firstColumn="0" w:lastColumn="0" w:oddVBand="0" w:evenVBand="0" w:oddHBand="0" w:evenHBand="0" w:firstRowFirstColumn="0" w:firstRowLastColumn="0" w:lastRowFirstColumn="0" w:lastRowLastColumn="0"/>
            </w:pPr>
            <w:r>
              <w:t>268</w:t>
            </w:r>
          </w:p>
        </w:tc>
        <w:tc>
          <w:tcPr>
            <w:tcW w:w="794" w:type="dxa"/>
          </w:tcPr>
          <w:p w14:paraId="54439CDF" w14:textId="77777777" w:rsidR="00034CD8" w:rsidRDefault="00034CD8">
            <w:pPr>
              <w:cnfStyle w:val="000000000000" w:firstRow="0" w:lastRow="0" w:firstColumn="0" w:lastColumn="0" w:oddVBand="0" w:evenVBand="0" w:oddHBand="0" w:evenHBand="0" w:firstRowFirstColumn="0" w:firstRowLastColumn="0" w:lastRowFirstColumn="0" w:lastRowLastColumn="0"/>
            </w:pPr>
            <w:r>
              <w:t>272</w:t>
            </w:r>
          </w:p>
        </w:tc>
      </w:tr>
      <w:tr w:rsidR="00034CD8" w14:paraId="65549FC0" w14:textId="77777777">
        <w:tc>
          <w:tcPr>
            <w:cnfStyle w:val="001000000000" w:firstRow="0" w:lastRow="0" w:firstColumn="1" w:lastColumn="0" w:oddVBand="0" w:evenVBand="0" w:oddHBand="0" w:evenHBand="0" w:firstRowFirstColumn="0" w:firstRowLastColumn="0" w:lastRowFirstColumn="0" w:lastRowLastColumn="0"/>
            <w:tcW w:w="3740" w:type="dxa"/>
          </w:tcPr>
          <w:p w14:paraId="514A01E0" w14:textId="77777777" w:rsidR="00034CD8" w:rsidRDefault="00034CD8">
            <w:r>
              <w:t>Receivables and contract assets</w:t>
            </w:r>
          </w:p>
        </w:tc>
        <w:tc>
          <w:tcPr>
            <w:tcW w:w="794" w:type="dxa"/>
          </w:tcPr>
          <w:p w14:paraId="1F36C2BF" w14:textId="77777777" w:rsidR="00034CD8" w:rsidRDefault="00034CD8">
            <w:pPr>
              <w:cnfStyle w:val="000000000000" w:firstRow="0" w:lastRow="0" w:firstColumn="0" w:lastColumn="0" w:oddVBand="0" w:evenVBand="0" w:oddHBand="0" w:evenHBand="0" w:firstRowFirstColumn="0" w:firstRowLastColumn="0" w:lastRowFirstColumn="0" w:lastRowLastColumn="0"/>
            </w:pPr>
            <w:r>
              <w:t>15 057</w:t>
            </w:r>
          </w:p>
        </w:tc>
        <w:tc>
          <w:tcPr>
            <w:tcW w:w="794" w:type="dxa"/>
          </w:tcPr>
          <w:p w14:paraId="12D9E119" w14:textId="77777777" w:rsidR="00034CD8" w:rsidRDefault="00034CD8">
            <w:pPr>
              <w:cnfStyle w:val="000000000000" w:firstRow="0" w:lastRow="0" w:firstColumn="0" w:lastColumn="0" w:oddVBand="0" w:evenVBand="0" w:oddHBand="0" w:evenHBand="0" w:firstRowFirstColumn="0" w:firstRowLastColumn="0" w:lastRowFirstColumn="0" w:lastRowLastColumn="0"/>
            </w:pPr>
            <w:r>
              <w:t>14 418</w:t>
            </w:r>
          </w:p>
        </w:tc>
        <w:tc>
          <w:tcPr>
            <w:tcW w:w="794" w:type="dxa"/>
          </w:tcPr>
          <w:p w14:paraId="4B9D290A" w14:textId="77777777" w:rsidR="00034CD8" w:rsidRDefault="00034CD8">
            <w:pPr>
              <w:cnfStyle w:val="000000000000" w:firstRow="0" w:lastRow="0" w:firstColumn="0" w:lastColumn="0" w:oddVBand="0" w:evenVBand="0" w:oddHBand="0" w:evenHBand="0" w:firstRowFirstColumn="0" w:firstRowLastColumn="0" w:lastRowFirstColumn="0" w:lastRowLastColumn="0"/>
            </w:pPr>
            <w:r>
              <w:t>14 773</w:t>
            </w:r>
          </w:p>
        </w:tc>
        <w:tc>
          <w:tcPr>
            <w:tcW w:w="794" w:type="dxa"/>
          </w:tcPr>
          <w:p w14:paraId="673C3DDF" w14:textId="77777777" w:rsidR="00034CD8" w:rsidRDefault="00034CD8">
            <w:pPr>
              <w:cnfStyle w:val="000000000000" w:firstRow="0" w:lastRow="0" w:firstColumn="0" w:lastColumn="0" w:oddVBand="0" w:evenVBand="0" w:oddHBand="0" w:evenHBand="0" w:firstRowFirstColumn="0" w:firstRowLastColumn="0" w:lastRowFirstColumn="0" w:lastRowLastColumn="0"/>
            </w:pPr>
            <w:r>
              <w:t>15 359</w:t>
            </w:r>
          </w:p>
        </w:tc>
        <w:tc>
          <w:tcPr>
            <w:tcW w:w="794" w:type="dxa"/>
          </w:tcPr>
          <w:p w14:paraId="0D1E7AAB" w14:textId="77777777" w:rsidR="00034CD8" w:rsidRDefault="00034CD8">
            <w:pPr>
              <w:cnfStyle w:val="000000000000" w:firstRow="0" w:lastRow="0" w:firstColumn="0" w:lastColumn="0" w:oddVBand="0" w:evenVBand="0" w:oddHBand="0" w:evenHBand="0" w:firstRowFirstColumn="0" w:firstRowLastColumn="0" w:lastRowFirstColumn="0" w:lastRowLastColumn="0"/>
            </w:pPr>
            <w:r>
              <w:t>16 082</w:t>
            </w:r>
          </w:p>
        </w:tc>
      </w:tr>
      <w:tr w:rsidR="00034CD8" w14:paraId="3E562153" w14:textId="77777777">
        <w:tc>
          <w:tcPr>
            <w:cnfStyle w:val="001000000000" w:firstRow="0" w:lastRow="0" w:firstColumn="1" w:lastColumn="0" w:oddVBand="0" w:evenVBand="0" w:oddHBand="0" w:evenHBand="0" w:firstRowFirstColumn="0" w:firstRowLastColumn="0" w:lastRowFirstColumn="0" w:lastRowLastColumn="0"/>
            <w:tcW w:w="3740" w:type="dxa"/>
          </w:tcPr>
          <w:p w14:paraId="7A817A57" w14:textId="77777777" w:rsidR="00034CD8" w:rsidRDefault="00034CD8">
            <w:r>
              <w:t>Investments, loans and placements</w:t>
            </w:r>
          </w:p>
        </w:tc>
        <w:tc>
          <w:tcPr>
            <w:tcW w:w="794" w:type="dxa"/>
          </w:tcPr>
          <w:p w14:paraId="543F4388" w14:textId="77777777" w:rsidR="00034CD8" w:rsidRDefault="00034CD8">
            <w:pPr>
              <w:cnfStyle w:val="000000000000" w:firstRow="0" w:lastRow="0" w:firstColumn="0" w:lastColumn="0" w:oddVBand="0" w:evenVBand="0" w:oddHBand="0" w:evenHBand="0" w:firstRowFirstColumn="0" w:firstRowLastColumn="0" w:lastRowFirstColumn="0" w:lastRowLastColumn="0"/>
            </w:pPr>
            <w:r>
              <w:t>94 466</w:t>
            </w:r>
          </w:p>
        </w:tc>
        <w:tc>
          <w:tcPr>
            <w:tcW w:w="794" w:type="dxa"/>
          </w:tcPr>
          <w:p w14:paraId="1A0E8FDA" w14:textId="77777777" w:rsidR="00034CD8" w:rsidRDefault="00034CD8">
            <w:pPr>
              <w:cnfStyle w:val="000000000000" w:firstRow="0" w:lastRow="0" w:firstColumn="0" w:lastColumn="0" w:oddVBand="0" w:evenVBand="0" w:oddHBand="0" w:evenHBand="0" w:firstRowFirstColumn="0" w:firstRowLastColumn="0" w:lastRowFirstColumn="0" w:lastRowLastColumn="0"/>
            </w:pPr>
            <w:r>
              <w:t>95 880</w:t>
            </w:r>
          </w:p>
        </w:tc>
        <w:tc>
          <w:tcPr>
            <w:tcW w:w="794" w:type="dxa"/>
          </w:tcPr>
          <w:p w14:paraId="3BB150B3" w14:textId="77777777" w:rsidR="00034CD8" w:rsidRDefault="00034CD8">
            <w:pPr>
              <w:cnfStyle w:val="000000000000" w:firstRow="0" w:lastRow="0" w:firstColumn="0" w:lastColumn="0" w:oddVBand="0" w:evenVBand="0" w:oddHBand="0" w:evenHBand="0" w:firstRowFirstColumn="0" w:firstRowLastColumn="0" w:lastRowFirstColumn="0" w:lastRowLastColumn="0"/>
            </w:pPr>
            <w:r>
              <w:t>101 579</w:t>
            </w:r>
          </w:p>
        </w:tc>
        <w:tc>
          <w:tcPr>
            <w:tcW w:w="794" w:type="dxa"/>
          </w:tcPr>
          <w:p w14:paraId="1C71A6D7" w14:textId="77777777" w:rsidR="00034CD8" w:rsidRDefault="00034CD8">
            <w:pPr>
              <w:cnfStyle w:val="000000000000" w:firstRow="0" w:lastRow="0" w:firstColumn="0" w:lastColumn="0" w:oddVBand="0" w:evenVBand="0" w:oddHBand="0" w:evenHBand="0" w:firstRowFirstColumn="0" w:firstRowLastColumn="0" w:lastRowFirstColumn="0" w:lastRowLastColumn="0"/>
            </w:pPr>
            <w:r>
              <w:t>108 338</w:t>
            </w:r>
          </w:p>
        </w:tc>
        <w:tc>
          <w:tcPr>
            <w:tcW w:w="794" w:type="dxa"/>
          </w:tcPr>
          <w:p w14:paraId="4F1A4857" w14:textId="77777777" w:rsidR="00034CD8" w:rsidRDefault="00034CD8">
            <w:pPr>
              <w:cnfStyle w:val="000000000000" w:firstRow="0" w:lastRow="0" w:firstColumn="0" w:lastColumn="0" w:oddVBand="0" w:evenVBand="0" w:oddHBand="0" w:evenHBand="0" w:firstRowFirstColumn="0" w:firstRowLastColumn="0" w:lastRowFirstColumn="0" w:lastRowLastColumn="0"/>
            </w:pPr>
            <w:r>
              <w:t>114 407</w:t>
            </w:r>
          </w:p>
        </w:tc>
      </w:tr>
      <w:tr w:rsidR="00034CD8" w14:paraId="1D68894E" w14:textId="77777777">
        <w:tc>
          <w:tcPr>
            <w:cnfStyle w:val="001000000000" w:firstRow="0" w:lastRow="0" w:firstColumn="1" w:lastColumn="0" w:oddVBand="0" w:evenVBand="0" w:oddHBand="0" w:evenHBand="0" w:firstRowFirstColumn="0" w:firstRowLastColumn="0" w:lastRowFirstColumn="0" w:lastRowLastColumn="0"/>
            <w:tcW w:w="3740" w:type="dxa"/>
          </w:tcPr>
          <w:p w14:paraId="09494054" w14:textId="77777777" w:rsidR="00034CD8" w:rsidRDefault="00034CD8">
            <w:r>
              <w:t>Investments accounted for using equity method</w:t>
            </w:r>
          </w:p>
        </w:tc>
        <w:tc>
          <w:tcPr>
            <w:tcW w:w="794" w:type="dxa"/>
          </w:tcPr>
          <w:p w14:paraId="5A357B74" w14:textId="77777777" w:rsidR="00034CD8" w:rsidRDefault="00034CD8">
            <w:pPr>
              <w:cnfStyle w:val="000000000000" w:firstRow="0" w:lastRow="0" w:firstColumn="0" w:lastColumn="0" w:oddVBand="0" w:evenVBand="0" w:oddHBand="0" w:evenHBand="0" w:firstRowFirstColumn="0" w:firstRowLastColumn="0" w:lastRowFirstColumn="0" w:lastRowLastColumn="0"/>
            </w:pPr>
            <w:r>
              <w:t>1 347</w:t>
            </w:r>
          </w:p>
        </w:tc>
        <w:tc>
          <w:tcPr>
            <w:tcW w:w="794" w:type="dxa"/>
          </w:tcPr>
          <w:p w14:paraId="50CE0009" w14:textId="77777777" w:rsidR="00034CD8" w:rsidRDefault="00034CD8">
            <w:pPr>
              <w:cnfStyle w:val="000000000000" w:firstRow="0" w:lastRow="0" w:firstColumn="0" w:lastColumn="0" w:oddVBand="0" w:evenVBand="0" w:oddHBand="0" w:evenHBand="0" w:firstRowFirstColumn="0" w:firstRowLastColumn="0" w:lastRowFirstColumn="0" w:lastRowLastColumn="0"/>
            </w:pPr>
            <w:r>
              <w:t>1 542</w:t>
            </w:r>
          </w:p>
        </w:tc>
        <w:tc>
          <w:tcPr>
            <w:tcW w:w="794" w:type="dxa"/>
          </w:tcPr>
          <w:p w14:paraId="09E42C85" w14:textId="77777777" w:rsidR="00034CD8" w:rsidRDefault="00034CD8">
            <w:pPr>
              <w:cnfStyle w:val="000000000000" w:firstRow="0" w:lastRow="0" w:firstColumn="0" w:lastColumn="0" w:oddVBand="0" w:evenVBand="0" w:oddHBand="0" w:evenHBand="0" w:firstRowFirstColumn="0" w:firstRowLastColumn="0" w:lastRowFirstColumn="0" w:lastRowLastColumn="0"/>
            </w:pPr>
            <w:r>
              <w:t>1 468</w:t>
            </w:r>
          </w:p>
        </w:tc>
        <w:tc>
          <w:tcPr>
            <w:tcW w:w="794" w:type="dxa"/>
          </w:tcPr>
          <w:p w14:paraId="118C963A" w14:textId="77777777" w:rsidR="00034CD8" w:rsidRDefault="00034CD8">
            <w:pPr>
              <w:cnfStyle w:val="000000000000" w:firstRow="0" w:lastRow="0" w:firstColumn="0" w:lastColumn="0" w:oddVBand="0" w:evenVBand="0" w:oddHBand="0" w:evenHBand="0" w:firstRowFirstColumn="0" w:firstRowLastColumn="0" w:lastRowFirstColumn="0" w:lastRowLastColumn="0"/>
            </w:pPr>
            <w:r>
              <w:t>881</w:t>
            </w:r>
          </w:p>
        </w:tc>
        <w:tc>
          <w:tcPr>
            <w:tcW w:w="794" w:type="dxa"/>
          </w:tcPr>
          <w:p w14:paraId="596BF37B" w14:textId="77777777" w:rsidR="00034CD8" w:rsidRDefault="00034CD8">
            <w:pPr>
              <w:cnfStyle w:val="000000000000" w:firstRow="0" w:lastRow="0" w:firstColumn="0" w:lastColumn="0" w:oddVBand="0" w:evenVBand="0" w:oddHBand="0" w:evenHBand="0" w:firstRowFirstColumn="0" w:firstRowLastColumn="0" w:lastRowFirstColumn="0" w:lastRowLastColumn="0"/>
            </w:pPr>
            <w:r>
              <w:t>952</w:t>
            </w:r>
          </w:p>
        </w:tc>
      </w:tr>
      <w:tr w:rsidR="00034CD8" w14:paraId="6AB93CE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E684416" w14:textId="77777777" w:rsidR="00034CD8" w:rsidRDefault="00034CD8">
            <w:r>
              <w:rPr>
                <w:b/>
              </w:rPr>
              <w:t>Total financial assets</w:t>
            </w:r>
          </w:p>
        </w:tc>
        <w:tc>
          <w:tcPr>
            <w:tcW w:w="794" w:type="dxa"/>
            <w:tcBorders>
              <w:top w:val="single" w:sz="6" w:space="0" w:color="auto"/>
              <w:bottom w:val="single" w:sz="6" w:space="0" w:color="auto"/>
            </w:tcBorders>
          </w:tcPr>
          <w:p w14:paraId="1108D62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131 766</w:t>
            </w:r>
          </w:p>
        </w:tc>
        <w:tc>
          <w:tcPr>
            <w:tcW w:w="794" w:type="dxa"/>
            <w:tcBorders>
              <w:top w:val="single" w:sz="6" w:space="0" w:color="auto"/>
              <w:bottom w:val="single" w:sz="6" w:space="0" w:color="auto"/>
            </w:tcBorders>
          </w:tcPr>
          <w:p w14:paraId="1B0CB86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133 917</w:t>
            </w:r>
          </w:p>
        </w:tc>
        <w:tc>
          <w:tcPr>
            <w:tcW w:w="794" w:type="dxa"/>
            <w:tcBorders>
              <w:top w:val="single" w:sz="6" w:space="0" w:color="auto"/>
              <w:bottom w:val="single" w:sz="6" w:space="0" w:color="auto"/>
            </w:tcBorders>
          </w:tcPr>
          <w:p w14:paraId="520A917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139 730</w:t>
            </w:r>
          </w:p>
        </w:tc>
        <w:tc>
          <w:tcPr>
            <w:tcW w:w="794" w:type="dxa"/>
            <w:tcBorders>
              <w:top w:val="single" w:sz="6" w:space="0" w:color="auto"/>
              <w:bottom w:val="single" w:sz="6" w:space="0" w:color="auto"/>
            </w:tcBorders>
          </w:tcPr>
          <w:p w14:paraId="7A7B8AD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147 239</w:t>
            </w:r>
          </w:p>
        </w:tc>
        <w:tc>
          <w:tcPr>
            <w:tcW w:w="794" w:type="dxa"/>
            <w:tcBorders>
              <w:top w:val="single" w:sz="6" w:space="0" w:color="auto"/>
              <w:bottom w:val="single" w:sz="6" w:space="0" w:color="auto"/>
            </w:tcBorders>
          </w:tcPr>
          <w:p w14:paraId="70899F8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155 274</w:t>
            </w:r>
          </w:p>
        </w:tc>
      </w:tr>
      <w:tr w:rsidR="00034CD8" w14:paraId="0E9D2F4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F63564B" w14:textId="77777777" w:rsidR="00034CD8" w:rsidRDefault="00034CD8">
            <w:r>
              <w:rPr>
                <w:b/>
              </w:rPr>
              <w:t>Non</w:t>
            </w:r>
            <w:r>
              <w:rPr>
                <w:b/>
              </w:rPr>
              <w:noBreakHyphen/>
              <w:t>financial assets</w:t>
            </w:r>
          </w:p>
        </w:tc>
        <w:tc>
          <w:tcPr>
            <w:tcW w:w="794" w:type="dxa"/>
            <w:tcBorders>
              <w:top w:val="single" w:sz="6" w:space="0" w:color="auto"/>
            </w:tcBorders>
          </w:tcPr>
          <w:p w14:paraId="00F2614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D8B899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D2A055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01B319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E4B6CE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46168A46" w14:textId="77777777">
        <w:tc>
          <w:tcPr>
            <w:cnfStyle w:val="001000000000" w:firstRow="0" w:lastRow="0" w:firstColumn="1" w:lastColumn="0" w:oddVBand="0" w:evenVBand="0" w:oddHBand="0" w:evenHBand="0" w:firstRowFirstColumn="0" w:firstRowLastColumn="0" w:lastRowFirstColumn="0" w:lastRowLastColumn="0"/>
            <w:tcW w:w="3740" w:type="dxa"/>
          </w:tcPr>
          <w:p w14:paraId="3F2BCFCC" w14:textId="77777777" w:rsidR="00034CD8" w:rsidRDefault="00034CD8">
            <w:r>
              <w:t>Inventories</w:t>
            </w:r>
          </w:p>
        </w:tc>
        <w:tc>
          <w:tcPr>
            <w:tcW w:w="794" w:type="dxa"/>
          </w:tcPr>
          <w:p w14:paraId="0ECF9B81" w14:textId="77777777" w:rsidR="00034CD8" w:rsidRDefault="00034CD8">
            <w:pPr>
              <w:cnfStyle w:val="000000000000" w:firstRow="0" w:lastRow="0" w:firstColumn="0" w:lastColumn="0" w:oddVBand="0" w:evenVBand="0" w:oddHBand="0" w:evenHBand="0" w:firstRowFirstColumn="0" w:firstRowLastColumn="0" w:lastRowFirstColumn="0" w:lastRowLastColumn="0"/>
            </w:pPr>
            <w:r>
              <w:t>2 133</w:t>
            </w:r>
          </w:p>
        </w:tc>
        <w:tc>
          <w:tcPr>
            <w:tcW w:w="794" w:type="dxa"/>
          </w:tcPr>
          <w:p w14:paraId="4D8D67E6" w14:textId="77777777" w:rsidR="00034CD8" w:rsidRDefault="00034CD8">
            <w:pPr>
              <w:cnfStyle w:val="000000000000" w:firstRow="0" w:lastRow="0" w:firstColumn="0" w:lastColumn="0" w:oddVBand="0" w:evenVBand="0" w:oddHBand="0" w:evenHBand="0" w:firstRowFirstColumn="0" w:firstRowLastColumn="0" w:lastRowFirstColumn="0" w:lastRowLastColumn="0"/>
            </w:pPr>
            <w:r>
              <w:t>2 005</w:t>
            </w:r>
          </w:p>
        </w:tc>
        <w:tc>
          <w:tcPr>
            <w:tcW w:w="794" w:type="dxa"/>
          </w:tcPr>
          <w:p w14:paraId="44D7B9B2" w14:textId="77777777" w:rsidR="00034CD8" w:rsidRDefault="00034CD8">
            <w:pPr>
              <w:cnfStyle w:val="000000000000" w:firstRow="0" w:lastRow="0" w:firstColumn="0" w:lastColumn="0" w:oddVBand="0" w:evenVBand="0" w:oddHBand="0" w:evenHBand="0" w:firstRowFirstColumn="0" w:firstRowLastColumn="0" w:lastRowFirstColumn="0" w:lastRowLastColumn="0"/>
            </w:pPr>
            <w:r>
              <w:t>2 396</w:t>
            </w:r>
          </w:p>
        </w:tc>
        <w:tc>
          <w:tcPr>
            <w:tcW w:w="794" w:type="dxa"/>
          </w:tcPr>
          <w:p w14:paraId="22FBC505" w14:textId="77777777" w:rsidR="00034CD8" w:rsidRDefault="00034CD8">
            <w:pPr>
              <w:cnfStyle w:val="000000000000" w:firstRow="0" w:lastRow="0" w:firstColumn="0" w:lastColumn="0" w:oddVBand="0" w:evenVBand="0" w:oddHBand="0" w:evenHBand="0" w:firstRowFirstColumn="0" w:firstRowLastColumn="0" w:lastRowFirstColumn="0" w:lastRowLastColumn="0"/>
            </w:pPr>
            <w:r>
              <w:t>2 237</w:t>
            </w:r>
          </w:p>
        </w:tc>
        <w:tc>
          <w:tcPr>
            <w:tcW w:w="794" w:type="dxa"/>
          </w:tcPr>
          <w:p w14:paraId="2FC2251D" w14:textId="77777777" w:rsidR="00034CD8" w:rsidRDefault="00034CD8">
            <w:pPr>
              <w:cnfStyle w:val="000000000000" w:firstRow="0" w:lastRow="0" w:firstColumn="0" w:lastColumn="0" w:oddVBand="0" w:evenVBand="0" w:oddHBand="0" w:evenHBand="0" w:firstRowFirstColumn="0" w:firstRowLastColumn="0" w:lastRowFirstColumn="0" w:lastRowLastColumn="0"/>
            </w:pPr>
            <w:r>
              <w:t>2 343</w:t>
            </w:r>
          </w:p>
        </w:tc>
      </w:tr>
      <w:tr w:rsidR="00034CD8" w14:paraId="6CB2EB0A" w14:textId="77777777">
        <w:tc>
          <w:tcPr>
            <w:cnfStyle w:val="001000000000" w:firstRow="0" w:lastRow="0" w:firstColumn="1" w:lastColumn="0" w:oddVBand="0" w:evenVBand="0" w:oddHBand="0" w:evenHBand="0" w:firstRowFirstColumn="0" w:firstRowLastColumn="0" w:lastRowFirstColumn="0" w:lastRowLastColumn="0"/>
            <w:tcW w:w="3740" w:type="dxa"/>
          </w:tcPr>
          <w:p w14:paraId="69C376DE" w14:textId="77777777" w:rsidR="00034CD8" w:rsidRDefault="00034CD8">
            <w:r>
              <w:t>Non</w:t>
            </w:r>
            <w:r>
              <w:noBreakHyphen/>
              <w:t>financial assets held for sale</w:t>
            </w:r>
          </w:p>
        </w:tc>
        <w:tc>
          <w:tcPr>
            <w:tcW w:w="794" w:type="dxa"/>
          </w:tcPr>
          <w:p w14:paraId="0AB421E1" w14:textId="77777777" w:rsidR="00034CD8" w:rsidRDefault="00034CD8">
            <w:pPr>
              <w:cnfStyle w:val="000000000000" w:firstRow="0" w:lastRow="0" w:firstColumn="0" w:lastColumn="0" w:oddVBand="0" w:evenVBand="0" w:oddHBand="0" w:evenHBand="0" w:firstRowFirstColumn="0" w:firstRowLastColumn="0" w:lastRowFirstColumn="0" w:lastRowLastColumn="0"/>
            </w:pPr>
            <w:r>
              <w:t>171</w:t>
            </w:r>
          </w:p>
        </w:tc>
        <w:tc>
          <w:tcPr>
            <w:tcW w:w="794" w:type="dxa"/>
          </w:tcPr>
          <w:p w14:paraId="3B84788D" w14:textId="77777777" w:rsidR="00034CD8" w:rsidRDefault="00034CD8">
            <w:pPr>
              <w:cnfStyle w:val="000000000000" w:firstRow="0" w:lastRow="0" w:firstColumn="0" w:lastColumn="0" w:oddVBand="0" w:evenVBand="0" w:oddHBand="0" w:evenHBand="0" w:firstRowFirstColumn="0" w:firstRowLastColumn="0" w:lastRowFirstColumn="0" w:lastRowLastColumn="0"/>
            </w:pPr>
            <w:r>
              <w:t>170</w:t>
            </w:r>
          </w:p>
        </w:tc>
        <w:tc>
          <w:tcPr>
            <w:tcW w:w="794" w:type="dxa"/>
          </w:tcPr>
          <w:p w14:paraId="64117B75" w14:textId="77777777" w:rsidR="00034CD8" w:rsidRDefault="00034CD8">
            <w:pPr>
              <w:cnfStyle w:val="000000000000" w:firstRow="0" w:lastRow="0" w:firstColumn="0" w:lastColumn="0" w:oddVBand="0" w:evenVBand="0" w:oddHBand="0" w:evenHBand="0" w:firstRowFirstColumn="0" w:firstRowLastColumn="0" w:lastRowFirstColumn="0" w:lastRowLastColumn="0"/>
            </w:pPr>
            <w:r>
              <w:t>162</w:t>
            </w:r>
          </w:p>
        </w:tc>
        <w:tc>
          <w:tcPr>
            <w:tcW w:w="794" w:type="dxa"/>
          </w:tcPr>
          <w:p w14:paraId="0DBA273A" w14:textId="77777777" w:rsidR="00034CD8" w:rsidRDefault="00034CD8">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397F88E1" w14:textId="77777777" w:rsidR="00034CD8" w:rsidRDefault="00034CD8">
            <w:pPr>
              <w:cnfStyle w:val="000000000000" w:firstRow="0" w:lastRow="0" w:firstColumn="0" w:lastColumn="0" w:oddVBand="0" w:evenVBand="0" w:oddHBand="0" w:evenHBand="0" w:firstRowFirstColumn="0" w:firstRowLastColumn="0" w:lastRowFirstColumn="0" w:lastRowLastColumn="0"/>
            </w:pPr>
            <w:r>
              <w:t>147</w:t>
            </w:r>
          </w:p>
        </w:tc>
      </w:tr>
      <w:tr w:rsidR="00034CD8" w14:paraId="0A08B15C" w14:textId="77777777">
        <w:tc>
          <w:tcPr>
            <w:cnfStyle w:val="001000000000" w:firstRow="0" w:lastRow="0" w:firstColumn="1" w:lastColumn="0" w:oddVBand="0" w:evenVBand="0" w:oddHBand="0" w:evenHBand="0" w:firstRowFirstColumn="0" w:firstRowLastColumn="0" w:lastRowFirstColumn="0" w:lastRowLastColumn="0"/>
            <w:tcW w:w="3740" w:type="dxa"/>
          </w:tcPr>
          <w:p w14:paraId="26EFCD87" w14:textId="77777777" w:rsidR="00034CD8" w:rsidRDefault="00034CD8">
            <w:r>
              <w:t>Land, buildings, infrastructure, plant and equipment</w:t>
            </w:r>
          </w:p>
        </w:tc>
        <w:tc>
          <w:tcPr>
            <w:tcW w:w="794" w:type="dxa"/>
          </w:tcPr>
          <w:p w14:paraId="58AC874A" w14:textId="77777777" w:rsidR="00034CD8" w:rsidRDefault="00034CD8">
            <w:pPr>
              <w:cnfStyle w:val="000000000000" w:firstRow="0" w:lastRow="0" w:firstColumn="0" w:lastColumn="0" w:oddVBand="0" w:evenVBand="0" w:oddHBand="0" w:evenHBand="0" w:firstRowFirstColumn="0" w:firstRowLastColumn="0" w:lastRowFirstColumn="0" w:lastRowLastColumn="0"/>
            </w:pPr>
            <w:r>
              <w:t>522 779</w:t>
            </w:r>
          </w:p>
        </w:tc>
        <w:tc>
          <w:tcPr>
            <w:tcW w:w="794" w:type="dxa"/>
          </w:tcPr>
          <w:p w14:paraId="6DCEF427" w14:textId="77777777" w:rsidR="00034CD8" w:rsidRDefault="00034CD8">
            <w:pPr>
              <w:cnfStyle w:val="000000000000" w:firstRow="0" w:lastRow="0" w:firstColumn="0" w:lastColumn="0" w:oddVBand="0" w:evenVBand="0" w:oddHBand="0" w:evenHBand="0" w:firstRowFirstColumn="0" w:firstRowLastColumn="0" w:lastRowFirstColumn="0" w:lastRowLastColumn="0"/>
            </w:pPr>
            <w:r>
              <w:t>521 633</w:t>
            </w:r>
          </w:p>
        </w:tc>
        <w:tc>
          <w:tcPr>
            <w:tcW w:w="794" w:type="dxa"/>
          </w:tcPr>
          <w:p w14:paraId="377966F1" w14:textId="77777777" w:rsidR="00034CD8" w:rsidRDefault="00034CD8">
            <w:pPr>
              <w:cnfStyle w:val="000000000000" w:firstRow="0" w:lastRow="0" w:firstColumn="0" w:lastColumn="0" w:oddVBand="0" w:evenVBand="0" w:oddHBand="0" w:evenHBand="0" w:firstRowFirstColumn="0" w:firstRowLastColumn="0" w:lastRowFirstColumn="0" w:lastRowLastColumn="0"/>
            </w:pPr>
            <w:r>
              <w:t>538 679</w:t>
            </w:r>
          </w:p>
        </w:tc>
        <w:tc>
          <w:tcPr>
            <w:tcW w:w="794" w:type="dxa"/>
          </w:tcPr>
          <w:p w14:paraId="476EFF3F" w14:textId="77777777" w:rsidR="00034CD8" w:rsidRDefault="00034CD8">
            <w:pPr>
              <w:cnfStyle w:val="000000000000" w:firstRow="0" w:lastRow="0" w:firstColumn="0" w:lastColumn="0" w:oddVBand="0" w:evenVBand="0" w:oddHBand="0" w:evenHBand="0" w:firstRowFirstColumn="0" w:firstRowLastColumn="0" w:lastRowFirstColumn="0" w:lastRowLastColumn="0"/>
            </w:pPr>
            <w:r>
              <w:t>569 474</w:t>
            </w:r>
          </w:p>
        </w:tc>
        <w:tc>
          <w:tcPr>
            <w:tcW w:w="794" w:type="dxa"/>
          </w:tcPr>
          <w:p w14:paraId="0842E99C" w14:textId="77777777" w:rsidR="00034CD8" w:rsidRDefault="00034CD8">
            <w:pPr>
              <w:cnfStyle w:val="000000000000" w:firstRow="0" w:lastRow="0" w:firstColumn="0" w:lastColumn="0" w:oddVBand="0" w:evenVBand="0" w:oddHBand="0" w:evenHBand="0" w:firstRowFirstColumn="0" w:firstRowLastColumn="0" w:lastRowFirstColumn="0" w:lastRowLastColumn="0"/>
            </w:pPr>
            <w:r>
              <w:t>583 272</w:t>
            </w:r>
          </w:p>
        </w:tc>
      </w:tr>
      <w:tr w:rsidR="00034CD8" w14:paraId="086BD786"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A88C5EE" w14:textId="77777777" w:rsidR="00034CD8" w:rsidRDefault="00034CD8">
            <w:r>
              <w:t>Other non</w:t>
            </w:r>
            <w:r>
              <w:noBreakHyphen/>
              <w:t>financial assets</w:t>
            </w:r>
          </w:p>
        </w:tc>
        <w:tc>
          <w:tcPr>
            <w:tcW w:w="794" w:type="dxa"/>
            <w:tcBorders>
              <w:bottom w:val="single" w:sz="6" w:space="0" w:color="auto"/>
            </w:tcBorders>
          </w:tcPr>
          <w:p w14:paraId="3C1DF515" w14:textId="77777777" w:rsidR="00034CD8" w:rsidRDefault="00034CD8">
            <w:pPr>
              <w:cnfStyle w:val="000000000000" w:firstRow="0" w:lastRow="0" w:firstColumn="0" w:lastColumn="0" w:oddVBand="0" w:evenVBand="0" w:oddHBand="0" w:evenHBand="0" w:firstRowFirstColumn="0" w:firstRowLastColumn="0" w:lastRowFirstColumn="0" w:lastRowLastColumn="0"/>
            </w:pPr>
            <w:r>
              <w:t>8 001</w:t>
            </w:r>
          </w:p>
        </w:tc>
        <w:tc>
          <w:tcPr>
            <w:tcW w:w="794" w:type="dxa"/>
            <w:tcBorders>
              <w:bottom w:val="single" w:sz="6" w:space="0" w:color="auto"/>
            </w:tcBorders>
          </w:tcPr>
          <w:p w14:paraId="644FF441" w14:textId="77777777" w:rsidR="00034CD8" w:rsidRDefault="00034CD8">
            <w:pPr>
              <w:cnfStyle w:val="000000000000" w:firstRow="0" w:lastRow="0" w:firstColumn="0" w:lastColumn="0" w:oddVBand="0" w:evenVBand="0" w:oddHBand="0" w:evenHBand="0" w:firstRowFirstColumn="0" w:firstRowLastColumn="0" w:lastRowFirstColumn="0" w:lastRowLastColumn="0"/>
            </w:pPr>
            <w:r>
              <w:t>8 209</w:t>
            </w:r>
          </w:p>
        </w:tc>
        <w:tc>
          <w:tcPr>
            <w:tcW w:w="794" w:type="dxa"/>
            <w:tcBorders>
              <w:bottom w:val="single" w:sz="6" w:space="0" w:color="auto"/>
            </w:tcBorders>
          </w:tcPr>
          <w:p w14:paraId="6A5A4258" w14:textId="77777777" w:rsidR="00034CD8" w:rsidRDefault="00034CD8">
            <w:pPr>
              <w:cnfStyle w:val="000000000000" w:firstRow="0" w:lastRow="0" w:firstColumn="0" w:lastColumn="0" w:oddVBand="0" w:evenVBand="0" w:oddHBand="0" w:evenHBand="0" w:firstRowFirstColumn="0" w:firstRowLastColumn="0" w:lastRowFirstColumn="0" w:lastRowLastColumn="0"/>
            </w:pPr>
            <w:r>
              <w:t>8 025</w:t>
            </w:r>
          </w:p>
        </w:tc>
        <w:tc>
          <w:tcPr>
            <w:tcW w:w="794" w:type="dxa"/>
            <w:tcBorders>
              <w:bottom w:val="single" w:sz="6" w:space="0" w:color="auto"/>
            </w:tcBorders>
          </w:tcPr>
          <w:p w14:paraId="23B016EB" w14:textId="77777777" w:rsidR="00034CD8" w:rsidRDefault="00034CD8">
            <w:pPr>
              <w:cnfStyle w:val="000000000000" w:firstRow="0" w:lastRow="0" w:firstColumn="0" w:lastColumn="0" w:oddVBand="0" w:evenVBand="0" w:oddHBand="0" w:evenHBand="0" w:firstRowFirstColumn="0" w:firstRowLastColumn="0" w:lastRowFirstColumn="0" w:lastRowLastColumn="0"/>
            </w:pPr>
            <w:r>
              <w:t>7 898</w:t>
            </w:r>
          </w:p>
        </w:tc>
        <w:tc>
          <w:tcPr>
            <w:tcW w:w="794" w:type="dxa"/>
            <w:tcBorders>
              <w:bottom w:val="single" w:sz="6" w:space="0" w:color="auto"/>
            </w:tcBorders>
          </w:tcPr>
          <w:p w14:paraId="356BECE5" w14:textId="77777777" w:rsidR="00034CD8" w:rsidRDefault="00034CD8">
            <w:pPr>
              <w:cnfStyle w:val="000000000000" w:firstRow="0" w:lastRow="0" w:firstColumn="0" w:lastColumn="0" w:oddVBand="0" w:evenVBand="0" w:oddHBand="0" w:evenHBand="0" w:firstRowFirstColumn="0" w:firstRowLastColumn="0" w:lastRowFirstColumn="0" w:lastRowLastColumn="0"/>
            </w:pPr>
            <w:r>
              <w:t>7 791</w:t>
            </w:r>
          </w:p>
        </w:tc>
      </w:tr>
      <w:tr w:rsidR="00034CD8" w14:paraId="62FB801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2C37EA5A" w14:textId="77777777" w:rsidR="00034CD8" w:rsidRDefault="00034CD8">
            <w:r>
              <w:rPr>
                <w:b/>
              </w:rPr>
              <w:t>Total non</w:t>
            </w:r>
            <w:r>
              <w:rPr>
                <w:b/>
              </w:rPr>
              <w:noBreakHyphen/>
              <w:t>financial assets</w:t>
            </w:r>
          </w:p>
        </w:tc>
        <w:tc>
          <w:tcPr>
            <w:tcW w:w="794" w:type="dxa"/>
            <w:tcBorders>
              <w:top w:val="single" w:sz="6" w:space="0" w:color="auto"/>
              <w:bottom w:val="single" w:sz="6" w:space="0" w:color="auto"/>
            </w:tcBorders>
          </w:tcPr>
          <w:p w14:paraId="78263AC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533 083</w:t>
            </w:r>
          </w:p>
        </w:tc>
        <w:tc>
          <w:tcPr>
            <w:tcW w:w="794" w:type="dxa"/>
            <w:tcBorders>
              <w:top w:val="single" w:sz="6" w:space="0" w:color="auto"/>
              <w:bottom w:val="single" w:sz="6" w:space="0" w:color="auto"/>
            </w:tcBorders>
          </w:tcPr>
          <w:p w14:paraId="6DAA24C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532 017</w:t>
            </w:r>
          </w:p>
        </w:tc>
        <w:tc>
          <w:tcPr>
            <w:tcW w:w="794" w:type="dxa"/>
            <w:tcBorders>
              <w:top w:val="single" w:sz="6" w:space="0" w:color="auto"/>
              <w:bottom w:val="single" w:sz="6" w:space="0" w:color="auto"/>
            </w:tcBorders>
          </w:tcPr>
          <w:p w14:paraId="3351FEE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549 263</w:t>
            </w:r>
          </w:p>
        </w:tc>
        <w:tc>
          <w:tcPr>
            <w:tcW w:w="794" w:type="dxa"/>
            <w:tcBorders>
              <w:top w:val="single" w:sz="6" w:space="0" w:color="auto"/>
              <w:bottom w:val="single" w:sz="6" w:space="0" w:color="auto"/>
            </w:tcBorders>
          </w:tcPr>
          <w:p w14:paraId="6BAD7DB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579 764</w:t>
            </w:r>
          </w:p>
        </w:tc>
        <w:tc>
          <w:tcPr>
            <w:tcW w:w="794" w:type="dxa"/>
            <w:tcBorders>
              <w:top w:val="single" w:sz="6" w:space="0" w:color="auto"/>
              <w:bottom w:val="single" w:sz="6" w:space="0" w:color="auto"/>
            </w:tcBorders>
          </w:tcPr>
          <w:p w14:paraId="79BD01D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593 553</w:t>
            </w:r>
          </w:p>
        </w:tc>
      </w:tr>
      <w:tr w:rsidR="00034CD8" w14:paraId="55C1520F"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56D27F3" w14:textId="77777777" w:rsidR="00034CD8" w:rsidRDefault="00034CD8">
            <w:r>
              <w:rPr>
                <w:b/>
              </w:rPr>
              <w:t>Total assets</w:t>
            </w:r>
          </w:p>
        </w:tc>
        <w:tc>
          <w:tcPr>
            <w:tcW w:w="794" w:type="dxa"/>
            <w:tcBorders>
              <w:top w:val="single" w:sz="6" w:space="0" w:color="auto"/>
            </w:tcBorders>
          </w:tcPr>
          <w:p w14:paraId="27A2875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664 849</w:t>
            </w:r>
          </w:p>
        </w:tc>
        <w:tc>
          <w:tcPr>
            <w:tcW w:w="794" w:type="dxa"/>
            <w:tcBorders>
              <w:top w:val="single" w:sz="6" w:space="0" w:color="auto"/>
            </w:tcBorders>
          </w:tcPr>
          <w:p w14:paraId="212E19C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665 934</w:t>
            </w:r>
          </w:p>
        </w:tc>
        <w:tc>
          <w:tcPr>
            <w:tcW w:w="794" w:type="dxa"/>
            <w:tcBorders>
              <w:top w:val="single" w:sz="6" w:space="0" w:color="auto"/>
            </w:tcBorders>
          </w:tcPr>
          <w:p w14:paraId="00A08C1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688 992</w:t>
            </w:r>
          </w:p>
        </w:tc>
        <w:tc>
          <w:tcPr>
            <w:tcW w:w="794" w:type="dxa"/>
            <w:tcBorders>
              <w:top w:val="single" w:sz="6" w:space="0" w:color="auto"/>
            </w:tcBorders>
          </w:tcPr>
          <w:p w14:paraId="2A2C08A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727 004</w:t>
            </w:r>
          </w:p>
        </w:tc>
        <w:tc>
          <w:tcPr>
            <w:tcW w:w="794" w:type="dxa"/>
            <w:tcBorders>
              <w:top w:val="single" w:sz="6" w:space="0" w:color="auto"/>
            </w:tcBorders>
          </w:tcPr>
          <w:p w14:paraId="7655D46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748 827</w:t>
            </w:r>
          </w:p>
        </w:tc>
      </w:tr>
      <w:tr w:rsidR="00034CD8" w14:paraId="0CDB458E" w14:textId="77777777">
        <w:tc>
          <w:tcPr>
            <w:cnfStyle w:val="001000000000" w:firstRow="0" w:lastRow="0" w:firstColumn="1" w:lastColumn="0" w:oddVBand="0" w:evenVBand="0" w:oddHBand="0" w:evenHBand="0" w:firstRowFirstColumn="0" w:firstRowLastColumn="0" w:lastRowFirstColumn="0" w:lastRowLastColumn="0"/>
            <w:tcW w:w="3740" w:type="dxa"/>
          </w:tcPr>
          <w:p w14:paraId="7475F053" w14:textId="77777777" w:rsidR="00034CD8" w:rsidRDefault="00034CD8">
            <w:r>
              <w:rPr>
                <w:b/>
              </w:rPr>
              <w:t>Liabilities</w:t>
            </w:r>
          </w:p>
        </w:tc>
        <w:tc>
          <w:tcPr>
            <w:tcW w:w="794" w:type="dxa"/>
          </w:tcPr>
          <w:p w14:paraId="6B91890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9439CF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1E8FF6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29AE63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B7D9C20"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45217EAC" w14:textId="77777777">
        <w:tc>
          <w:tcPr>
            <w:cnfStyle w:val="001000000000" w:firstRow="0" w:lastRow="0" w:firstColumn="1" w:lastColumn="0" w:oddVBand="0" w:evenVBand="0" w:oddHBand="0" w:evenHBand="0" w:firstRowFirstColumn="0" w:firstRowLastColumn="0" w:lastRowFirstColumn="0" w:lastRowLastColumn="0"/>
            <w:tcW w:w="3740" w:type="dxa"/>
          </w:tcPr>
          <w:p w14:paraId="53080877" w14:textId="77777777" w:rsidR="00034CD8" w:rsidRDefault="00034CD8">
            <w:r>
              <w:t>Deposits held and advances received</w:t>
            </w:r>
          </w:p>
        </w:tc>
        <w:tc>
          <w:tcPr>
            <w:tcW w:w="794" w:type="dxa"/>
          </w:tcPr>
          <w:p w14:paraId="763999B0" w14:textId="77777777" w:rsidR="00034CD8" w:rsidRDefault="00034CD8">
            <w:pPr>
              <w:cnfStyle w:val="000000000000" w:firstRow="0" w:lastRow="0" w:firstColumn="0" w:lastColumn="0" w:oddVBand="0" w:evenVBand="0" w:oddHBand="0" w:evenHBand="0" w:firstRowFirstColumn="0" w:firstRowLastColumn="0" w:lastRowFirstColumn="0" w:lastRowLastColumn="0"/>
            </w:pPr>
            <w:r>
              <w:t>1 997</w:t>
            </w:r>
          </w:p>
        </w:tc>
        <w:tc>
          <w:tcPr>
            <w:tcW w:w="794" w:type="dxa"/>
          </w:tcPr>
          <w:p w14:paraId="1AC9FAB0" w14:textId="77777777" w:rsidR="00034CD8" w:rsidRDefault="00034CD8">
            <w:pPr>
              <w:cnfStyle w:val="000000000000" w:firstRow="0" w:lastRow="0" w:firstColumn="0" w:lastColumn="0" w:oddVBand="0" w:evenVBand="0" w:oddHBand="0" w:evenHBand="0" w:firstRowFirstColumn="0" w:firstRowLastColumn="0" w:lastRowFirstColumn="0" w:lastRowLastColumn="0"/>
            </w:pPr>
            <w:r>
              <w:t>2 051</w:t>
            </w:r>
          </w:p>
        </w:tc>
        <w:tc>
          <w:tcPr>
            <w:tcW w:w="794" w:type="dxa"/>
          </w:tcPr>
          <w:p w14:paraId="51A2EE41" w14:textId="77777777" w:rsidR="00034CD8" w:rsidRDefault="00034CD8">
            <w:pPr>
              <w:cnfStyle w:val="000000000000" w:firstRow="0" w:lastRow="0" w:firstColumn="0" w:lastColumn="0" w:oddVBand="0" w:evenVBand="0" w:oddHBand="0" w:evenHBand="0" w:firstRowFirstColumn="0" w:firstRowLastColumn="0" w:lastRowFirstColumn="0" w:lastRowLastColumn="0"/>
            </w:pPr>
            <w:r>
              <w:t>2 087</w:t>
            </w:r>
          </w:p>
        </w:tc>
        <w:tc>
          <w:tcPr>
            <w:tcW w:w="794" w:type="dxa"/>
          </w:tcPr>
          <w:p w14:paraId="729B15EB" w14:textId="77777777" w:rsidR="00034CD8" w:rsidRDefault="00034CD8">
            <w:pPr>
              <w:cnfStyle w:val="000000000000" w:firstRow="0" w:lastRow="0" w:firstColumn="0" w:lastColumn="0" w:oddVBand="0" w:evenVBand="0" w:oddHBand="0" w:evenHBand="0" w:firstRowFirstColumn="0" w:firstRowLastColumn="0" w:lastRowFirstColumn="0" w:lastRowLastColumn="0"/>
            </w:pPr>
            <w:r>
              <w:t>2 019</w:t>
            </w:r>
          </w:p>
        </w:tc>
        <w:tc>
          <w:tcPr>
            <w:tcW w:w="794" w:type="dxa"/>
          </w:tcPr>
          <w:p w14:paraId="42A4BE33" w14:textId="77777777" w:rsidR="00034CD8" w:rsidRDefault="00034CD8">
            <w:pPr>
              <w:cnfStyle w:val="000000000000" w:firstRow="0" w:lastRow="0" w:firstColumn="0" w:lastColumn="0" w:oddVBand="0" w:evenVBand="0" w:oddHBand="0" w:evenHBand="0" w:firstRowFirstColumn="0" w:firstRowLastColumn="0" w:lastRowFirstColumn="0" w:lastRowLastColumn="0"/>
            </w:pPr>
            <w:r>
              <w:t>2 023</w:t>
            </w:r>
          </w:p>
        </w:tc>
      </w:tr>
      <w:tr w:rsidR="00034CD8" w14:paraId="51E1B4F6" w14:textId="77777777">
        <w:tc>
          <w:tcPr>
            <w:cnfStyle w:val="001000000000" w:firstRow="0" w:lastRow="0" w:firstColumn="1" w:lastColumn="0" w:oddVBand="0" w:evenVBand="0" w:oddHBand="0" w:evenHBand="0" w:firstRowFirstColumn="0" w:firstRowLastColumn="0" w:lastRowFirstColumn="0" w:lastRowLastColumn="0"/>
            <w:tcW w:w="3740" w:type="dxa"/>
          </w:tcPr>
          <w:p w14:paraId="310565A6" w14:textId="77777777" w:rsidR="00034CD8" w:rsidRDefault="00034CD8">
            <w:r>
              <w:t>Payables</w:t>
            </w:r>
          </w:p>
        </w:tc>
        <w:tc>
          <w:tcPr>
            <w:tcW w:w="794" w:type="dxa"/>
          </w:tcPr>
          <w:p w14:paraId="371970FD" w14:textId="77777777" w:rsidR="00034CD8" w:rsidRDefault="00034CD8">
            <w:pPr>
              <w:cnfStyle w:val="000000000000" w:firstRow="0" w:lastRow="0" w:firstColumn="0" w:lastColumn="0" w:oddVBand="0" w:evenVBand="0" w:oddHBand="0" w:evenHBand="0" w:firstRowFirstColumn="0" w:firstRowLastColumn="0" w:lastRowFirstColumn="0" w:lastRowLastColumn="0"/>
            </w:pPr>
            <w:r>
              <w:t>9 694</w:t>
            </w:r>
          </w:p>
        </w:tc>
        <w:tc>
          <w:tcPr>
            <w:tcW w:w="794" w:type="dxa"/>
          </w:tcPr>
          <w:p w14:paraId="66107206" w14:textId="77777777" w:rsidR="00034CD8" w:rsidRDefault="00034CD8">
            <w:pPr>
              <w:cnfStyle w:val="000000000000" w:firstRow="0" w:lastRow="0" w:firstColumn="0" w:lastColumn="0" w:oddVBand="0" w:evenVBand="0" w:oddHBand="0" w:evenHBand="0" w:firstRowFirstColumn="0" w:firstRowLastColumn="0" w:lastRowFirstColumn="0" w:lastRowLastColumn="0"/>
            </w:pPr>
            <w:r>
              <w:t>9 027</w:t>
            </w:r>
          </w:p>
        </w:tc>
        <w:tc>
          <w:tcPr>
            <w:tcW w:w="794" w:type="dxa"/>
          </w:tcPr>
          <w:p w14:paraId="1FF34166" w14:textId="77777777" w:rsidR="00034CD8" w:rsidRDefault="00034CD8">
            <w:pPr>
              <w:cnfStyle w:val="000000000000" w:firstRow="0" w:lastRow="0" w:firstColumn="0" w:lastColumn="0" w:oddVBand="0" w:evenVBand="0" w:oddHBand="0" w:evenHBand="0" w:firstRowFirstColumn="0" w:firstRowLastColumn="0" w:lastRowFirstColumn="0" w:lastRowLastColumn="0"/>
            </w:pPr>
            <w:r>
              <w:t>8 991</w:t>
            </w:r>
          </w:p>
        </w:tc>
        <w:tc>
          <w:tcPr>
            <w:tcW w:w="794" w:type="dxa"/>
          </w:tcPr>
          <w:p w14:paraId="5220AB23" w14:textId="77777777" w:rsidR="00034CD8" w:rsidRDefault="00034CD8">
            <w:pPr>
              <w:cnfStyle w:val="000000000000" w:firstRow="0" w:lastRow="0" w:firstColumn="0" w:lastColumn="0" w:oddVBand="0" w:evenVBand="0" w:oddHBand="0" w:evenHBand="0" w:firstRowFirstColumn="0" w:firstRowLastColumn="0" w:lastRowFirstColumn="0" w:lastRowLastColumn="0"/>
            </w:pPr>
            <w:r>
              <w:t>9 110</w:t>
            </w:r>
          </w:p>
        </w:tc>
        <w:tc>
          <w:tcPr>
            <w:tcW w:w="794" w:type="dxa"/>
          </w:tcPr>
          <w:p w14:paraId="4A5249B0" w14:textId="77777777" w:rsidR="00034CD8" w:rsidRDefault="00034CD8">
            <w:pPr>
              <w:cnfStyle w:val="000000000000" w:firstRow="0" w:lastRow="0" w:firstColumn="0" w:lastColumn="0" w:oddVBand="0" w:evenVBand="0" w:oddHBand="0" w:evenHBand="0" w:firstRowFirstColumn="0" w:firstRowLastColumn="0" w:lastRowFirstColumn="0" w:lastRowLastColumn="0"/>
            </w:pPr>
            <w:r>
              <w:t>9 124</w:t>
            </w:r>
          </w:p>
        </w:tc>
      </w:tr>
      <w:tr w:rsidR="00034CD8" w14:paraId="14CEBFCE" w14:textId="77777777">
        <w:tc>
          <w:tcPr>
            <w:cnfStyle w:val="001000000000" w:firstRow="0" w:lastRow="0" w:firstColumn="1" w:lastColumn="0" w:oddVBand="0" w:evenVBand="0" w:oddHBand="0" w:evenHBand="0" w:firstRowFirstColumn="0" w:firstRowLastColumn="0" w:lastRowFirstColumn="0" w:lastRowLastColumn="0"/>
            <w:tcW w:w="3740" w:type="dxa"/>
          </w:tcPr>
          <w:p w14:paraId="5AE81AE8" w14:textId="77777777" w:rsidR="00034CD8" w:rsidRDefault="00034CD8">
            <w:r>
              <w:t>Borrowings</w:t>
            </w:r>
          </w:p>
        </w:tc>
        <w:tc>
          <w:tcPr>
            <w:tcW w:w="794" w:type="dxa"/>
          </w:tcPr>
          <w:p w14:paraId="155D1272" w14:textId="77777777" w:rsidR="00034CD8" w:rsidRDefault="00034CD8">
            <w:pPr>
              <w:cnfStyle w:val="000000000000" w:firstRow="0" w:lastRow="0" w:firstColumn="0" w:lastColumn="0" w:oddVBand="0" w:evenVBand="0" w:oddHBand="0" w:evenHBand="0" w:firstRowFirstColumn="0" w:firstRowLastColumn="0" w:lastRowFirstColumn="0" w:lastRowLastColumn="0"/>
            </w:pPr>
            <w:r>
              <w:t>242 679</w:t>
            </w:r>
          </w:p>
        </w:tc>
        <w:tc>
          <w:tcPr>
            <w:tcW w:w="794" w:type="dxa"/>
          </w:tcPr>
          <w:p w14:paraId="2E9962ED" w14:textId="77777777" w:rsidR="00034CD8" w:rsidRDefault="00034CD8">
            <w:pPr>
              <w:cnfStyle w:val="000000000000" w:firstRow="0" w:lastRow="0" w:firstColumn="0" w:lastColumn="0" w:oddVBand="0" w:evenVBand="0" w:oddHBand="0" w:evenHBand="0" w:firstRowFirstColumn="0" w:firstRowLastColumn="0" w:lastRowFirstColumn="0" w:lastRowLastColumn="0"/>
            </w:pPr>
            <w:r>
              <w:t>245 572</w:t>
            </w:r>
          </w:p>
        </w:tc>
        <w:tc>
          <w:tcPr>
            <w:tcW w:w="794" w:type="dxa"/>
          </w:tcPr>
          <w:p w14:paraId="4D74EAD3" w14:textId="77777777" w:rsidR="00034CD8" w:rsidRDefault="00034CD8">
            <w:pPr>
              <w:cnfStyle w:val="000000000000" w:firstRow="0" w:lastRow="0" w:firstColumn="0" w:lastColumn="0" w:oddVBand="0" w:evenVBand="0" w:oddHBand="0" w:evenHBand="0" w:firstRowFirstColumn="0" w:firstRowLastColumn="0" w:lastRowFirstColumn="0" w:lastRowLastColumn="0"/>
            </w:pPr>
            <w:r>
              <w:t>262 168</w:t>
            </w:r>
          </w:p>
        </w:tc>
        <w:tc>
          <w:tcPr>
            <w:tcW w:w="794" w:type="dxa"/>
          </w:tcPr>
          <w:p w14:paraId="19617A7E" w14:textId="77777777" w:rsidR="00034CD8" w:rsidRDefault="00034CD8">
            <w:pPr>
              <w:cnfStyle w:val="000000000000" w:firstRow="0" w:lastRow="0" w:firstColumn="0" w:lastColumn="0" w:oddVBand="0" w:evenVBand="0" w:oddHBand="0" w:evenHBand="0" w:firstRowFirstColumn="0" w:firstRowLastColumn="0" w:lastRowFirstColumn="0" w:lastRowLastColumn="0"/>
            </w:pPr>
            <w:r>
              <w:t>275 425</w:t>
            </w:r>
          </w:p>
        </w:tc>
        <w:tc>
          <w:tcPr>
            <w:tcW w:w="794" w:type="dxa"/>
          </w:tcPr>
          <w:p w14:paraId="4BA50572" w14:textId="77777777" w:rsidR="00034CD8" w:rsidRDefault="00034CD8">
            <w:pPr>
              <w:cnfStyle w:val="000000000000" w:firstRow="0" w:lastRow="0" w:firstColumn="0" w:lastColumn="0" w:oddVBand="0" w:evenVBand="0" w:oddHBand="0" w:evenHBand="0" w:firstRowFirstColumn="0" w:firstRowLastColumn="0" w:lastRowFirstColumn="0" w:lastRowLastColumn="0"/>
            </w:pPr>
            <w:r>
              <w:t>290 663</w:t>
            </w:r>
          </w:p>
        </w:tc>
      </w:tr>
      <w:tr w:rsidR="00034CD8" w14:paraId="29F494AE" w14:textId="77777777">
        <w:tc>
          <w:tcPr>
            <w:cnfStyle w:val="001000000000" w:firstRow="0" w:lastRow="0" w:firstColumn="1" w:lastColumn="0" w:oddVBand="0" w:evenVBand="0" w:oddHBand="0" w:evenHBand="0" w:firstRowFirstColumn="0" w:firstRowLastColumn="0" w:lastRowFirstColumn="0" w:lastRowLastColumn="0"/>
            <w:tcW w:w="3740" w:type="dxa"/>
          </w:tcPr>
          <w:p w14:paraId="5AA1100F" w14:textId="77777777" w:rsidR="00034CD8" w:rsidRDefault="00034CD8">
            <w:r>
              <w:t>Employee benefits</w:t>
            </w:r>
          </w:p>
        </w:tc>
        <w:tc>
          <w:tcPr>
            <w:tcW w:w="794" w:type="dxa"/>
          </w:tcPr>
          <w:p w14:paraId="6FF20190" w14:textId="77777777" w:rsidR="00034CD8" w:rsidRDefault="00034CD8">
            <w:pPr>
              <w:cnfStyle w:val="000000000000" w:firstRow="0" w:lastRow="0" w:firstColumn="0" w:lastColumn="0" w:oddVBand="0" w:evenVBand="0" w:oddHBand="0" w:evenHBand="0" w:firstRowFirstColumn="0" w:firstRowLastColumn="0" w:lastRowFirstColumn="0" w:lastRowLastColumn="0"/>
            </w:pPr>
            <w:r>
              <w:t>13 232</w:t>
            </w:r>
          </w:p>
        </w:tc>
        <w:tc>
          <w:tcPr>
            <w:tcW w:w="794" w:type="dxa"/>
          </w:tcPr>
          <w:p w14:paraId="3232E3A7" w14:textId="77777777" w:rsidR="00034CD8" w:rsidRDefault="00034CD8">
            <w:pPr>
              <w:cnfStyle w:val="000000000000" w:firstRow="0" w:lastRow="0" w:firstColumn="0" w:lastColumn="0" w:oddVBand="0" w:evenVBand="0" w:oddHBand="0" w:evenHBand="0" w:firstRowFirstColumn="0" w:firstRowLastColumn="0" w:lastRowFirstColumn="0" w:lastRowLastColumn="0"/>
            </w:pPr>
            <w:r>
              <w:t>12 688</w:t>
            </w:r>
          </w:p>
        </w:tc>
        <w:tc>
          <w:tcPr>
            <w:tcW w:w="794" w:type="dxa"/>
          </w:tcPr>
          <w:p w14:paraId="65545EB3" w14:textId="77777777" w:rsidR="00034CD8" w:rsidRDefault="00034CD8">
            <w:pPr>
              <w:cnfStyle w:val="000000000000" w:firstRow="0" w:lastRow="0" w:firstColumn="0" w:lastColumn="0" w:oddVBand="0" w:evenVBand="0" w:oddHBand="0" w:evenHBand="0" w:firstRowFirstColumn="0" w:firstRowLastColumn="0" w:lastRowFirstColumn="0" w:lastRowLastColumn="0"/>
            </w:pPr>
            <w:r>
              <w:t>13 072</w:t>
            </w:r>
          </w:p>
        </w:tc>
        <w:tc>
          <w:tcPr>
            <w:tcW w:w="794" w:type="dxa"/>
          </w:tcPr>
          <w:p w14:paraId="70C1DB7B" w14:textId="77777777" w:rsidR="00034CD8" w:rsidRDefault="00034CD8">
            <w:pPr>
              <w:cnfStyle w:val="000000000000" w:firstRow="0" w:lastRow="0" w:firstColumn="0" w:lastColumn="0" w:oddVBand="0" w:evenVBand="0" w:oddHBand="0" w:evenHBand="0" w:firstRowFirstColumn="0" w:firstRowLastColumn="0" w:lastRowFirstColumn="0" w:lastRowLastColumn="0"/>
            </w:pPr>
            <w:r>
              <w:t>13 459</w:t>
            </w:r>
          </w:p>
        </w:tc>
        <w:tc>
          <w:tcPr>
            <w:tcW w:w="794" w:type="dxa"/>
          </w:tcPr>
          <w:p w14:paraId="580DF172" w14:textId="77777777" w:rsidR="00034CD8" w:rsidRDefault="00034CD8">
            <w:pPr>
              <w:cnfStyle w:val="000000000000" w:firstRow="0" w:lastRow="0" w:firstColumn="0" w:lastColumn="0" w:oddVBand="0" w:evenVBand="0" w:oddHBand="0" w:evenHBand="0" w:firstRowFirstColumn="0" w:firstRowLastColumn="0" w:lastRowFirstColumn="0" w:lastRowLastColumn="0"/>
            </w:pPr>
            <w:r>
              <w:t>13 846</w:t>
            </w:r>
          </w:p>
        </w:tc>
      </w:tr>
      <w:tr w:rsidR="00034CD8" w14:paraId="5CCCA2AB" w14:textId="77777777">
        <w:tc>
          <w:tcPr>
            <w:cnfStyle w:val="001000000000" w:firstRow="0" w:lastRow="0" w:firstColumn="1" w:lastColumn="0" w:oddVBand="0" w:evenVBand="0" w:oddHBand="0" w:evenHBand="0" w:firstRowFirstColumn="0" w:firstRowLastColumn="0" w:lastRowFirstColumn="0" w:lastRowLastColumn="0"/>
            <w:tcW w:w="3740" w:type="dxa"/>
          </w:tcPr>
          <w:p w14:paraId="26F8B120" w14:textId="77777777" w:rsidR="00034CD8" w:rsidRDefault="00034CD8">
            <w:r>
              <w:t>Superannuation</w:t>
            </w:r>
          </w:p>
        </w:tc>
        <w:tc>
          <w:tcPr>
            <w:tcW w:w="794" w:type="dxa"/>
          </w:tcPr>
          <w:p w14:paraId="2DAFF144" w14:textId="77777777" w:rsidR="00034CD8" w:rsidRDefault="00034CD8">
            <w:pPr>
              <w:cnfStyle w:val="000000000000" w:firstRow="0" w:lastRow="0" w:firstColumn="0" w:lastColumn="0" w:oddVBand="0" w:evenVBand="0" w:oddHBand="0" w:evenHBand="0" w:firstRowFirstColumn="0" w:firstRowLastColumn="0" w:lastRowFirstColumn="0" w:lastRowLastColumn="0"/>
            </w:pPr>
            <w:r>
              <w:t>18 625</w:t>
            </w:r>
          </w:p>
        </w:tc>
        <w:tc>
          <w:tcPr>
            <w:tcW w:w="794" w:type="dxa"/>
          </w:tcPr>
          <w:p w14:paraId="51C792F9" w14:textId="77777777" w:rsidR="00034CD8" w:rsidRDefault="00034CD8">
            <w:pPr>
              <w:cnfStyle w:val="000000000000" w:firstRow="0" w:lastRow="0" w:firstColumn="0" w:lastColumn="0" w:oddVBand="0" w:evenVBand="0" w:oddHBand="0" w:evenHBand="0" w:firstRowFirstColumn="0" w:firstRowLastColumn="0" w:lastRowFirstColumn="0" w:lastRowLastColumn="0"/>
            </w:pPr>
            <w:r>
              <w:t>17 301</w:t>
            </w:r>
          </w:p>
        </w:tc>
        <w:tc>
          <w:tcPr>
            <w:tcW w:w="794" w:type="dxa"/>
          </w:tcPr>
          <w:p w14:paraId="705E290E" w14:textId="77777777" w:rsidR="00034CD8" w:rsidRDefault="00034CD8">
            <w:pPr>
              <w:cnfStyle w:val="000000000000" w:firstRow="0" w:lastRow="0" w:firstColumn="0" w:lastColumn="0" w:oddVBand="0" w:evenVBand="0" w:oddHBand="0" w:evenHBand="0" w:firstRowFirstColumn="0" w:firstRowLastColumn="0" w:lastRowFirstColumn="0" w:lastRowLastColumn="0"/>
            </w:pPr>
            <w:r>
              <w:t>17 404</w:t>
            </w:r>
          </w:p>
        </w:tc>
        <w:tc>
          <w:tcPr>
            <w:tcW w:w="794" w:type="dxa"/>
          </w:tcPr>
          <w:p w14:paraId="6759ECAE" w14:textId="77777777" w:rsidR="00034CD8" w:rsidRDefault="00034CD8">
            <w:pPr>
              <w:cnfStyle w:val="000000000000" w:firstRow="0" w:lastRow="0" w:firstColumn="0" w:lastColumn="0" w:oddVBand="0" w:evenVBand="0" w:oddHBand="0" w:evenHBand="0" w:firstRowFirstColumn="0" w:firstRowLastColumn="0" w:lastRowFirstColumn="0" w:lastRowLastColumn="0"/>
            </w:pPr>
            <w:r>
              <w:t>16 208</w:t>
            </w:r>
          </w:p>
        </w:tc>
        <w:tc>
          <w:tcPr>
            <w:tcW w:w="794" w:type="dxa"/>
          </w:tcPr>
          <w:p w14:paraId="7FD9ACF1" w14:textId="77777777" w:rsidR="00034CD8" w:rsidRDefault="00034CD8">
            <w:pPr>
              <w:cnfStyle w:val="000000000000" w:firstRow="0" w:lastRow="0" w:firstColumn="0" w:lastColumn="0" w:oddVBand="0" w:evenVBand="0" w:oddHBand="0" w:evenHBand="0" w:firstRowFirstColumn="0" w:firstRowLastColumn="0" w:lastRowFirstColumn="0" w:lastRowLastColumn="0"/>
            </w:pPr>
            <w:r>
              <w:t>14 948</w:t>
            </w:r>
          </w:p>
        </w:tc>
      </w:tr>
      <w:tr w:rsidR="00034CD8" w14:paraId="416A9710" w14:textId="77777777">
        <w:tc>
          <w:tcPr>
            <w:cnfStyle w:val="001000000000" w:firstRow="0" w:lastRow="0" w:firstColumn="1" w:lastColumn="0" w:oddVBand="0" w:evenVBand="0" w:oddHBand="0" w:evenHBand="0" w:firstRowFirstColumn="0" w:firstRowLastColumn="0" w:lastRowFirstColumn="0" w:lastRowLastColumn="0"/>
            <w:tcW w:w="3740" w:type="dxa"/>
          </w:tcPr>
          <w:p w14:paraId="3189638C" w14:textId="77777777" w:rsidR="00034CD8" w:rsidRDefault="00034CD8">
            <w:r>
              <w:t>Other provisions</w:t>
            </w:r>
          </w:p>
        </w:tc>
        <w:tc>
          <w:tcPr>
            <w:tcW w:w="794" w:type="dxa"/>
          </w:tcPr>
          <w:p w14:paraId="7EBCBB23" w14:textId="77777777" w:rsidR="00034CD8" w:rsidRDefault="00034CD8">
            <w:pPr>
              <w:cnfStyle w:val="000000000000" w:firstRow="0" w:lastRow="0" w:firstColumn="0" w:lastColumn="0" w:oddVBand="0" w:evenVBand="0" w:oddHBand="0" w:evenHBand="0" w:firstRowFirstColumn="0" w:firstRowLastColumn="0" w:lastRowFirstColumn="0" w:lastRowLastColumn="0"/>
            </w:pPr>
            <w:r>
              <w:t>61 723</w:t>
            </w:r>
          </w:p>
        </w:tc>
        <w:tc>
          <w:tcPr>
            <w:tcW w:w="794" w:type="dxa"/>
          </w:tcPr>
          <w:p w14:paraId="29642048" w14:textId="77777777" w:rsidR="00034CD8" w:rsidRDefault="00034CD8">
            <w:pPr>
              <w:cnfStyle w:val="000000000000" w:firstRow="0" w:lastRow="0" w:firstColumn="0" w:lastColumn="0" w:oddVBand="0" w:evenVBand="0" w:oddHBand="0" w:evenHBand="0" w:firstRowFirstColumn="0" w:firstRowLastColumn="0" w:lastRowFirstColumn="0" w:lastRowLastColumn="0"/>
            </w:pPr>
            <w:r>
              <w:t>61 410</w:t>
            </w:r>
          </w:p>
        </w:tc>
        <w:tc>
          <w:tcPr>
            <w:tcW w:w="794" w:type="dxa"/>
          </w:tcPr>
          <w:p w14:paraId="013739A9" w14:textId="77777777" w:rsidR="00034CD8" w:rsidRDefault="00034CD8">
            <w:pPr>
              <w:cnfStyle w:val="000000000000" w:firstRow="0" w:lastRow="0" w:firstColumn="0" w:lastColumn="0" w:oddVBand="0" w:evenVBand="0" w:oddHBand="0" w:evenHBand="0" w:firstRowFirstColumn="0" w:firstRowLastColumn="0" w:lastRowFirstColumn="0" w:lastRowLastColumn="0"/>
            </w:pPr>
            <w:r>
              <w:t>65 384</w:t>
            </w:r>
          </w:p>
        </w:tc>
        <w:tc>
          <w:tcPr>
            <w:tcW w:w="794" w:type="dxa"/>
          </w:tcPr>
          <w:p w14:paraId="3EABB128" w14:textId="77777777" w:rsidR="00034CD8" w:rsidRDefault="00034CD8">
            <w:pPr>
              <w:cnfStyle w:val="000000000000" w:firstRow="0" w:lastRow="0" w:firstColumn="0" w:lastColumn="0" w:oddVBand="0" w:evenVBand="0" w:oddHBand="0" w:evenHBand="0" w:firstRowFirstColumn="0" w:firstRowLastColumn="0" w:lastRowFirstColumn="0" w:lastRowLastColumn="0"/>
            </w:pPr>
            <w:r>
              <w:t>69 838</w:t>
            </w:r>
          </w:p>
        </w:tc>
        <w:tc>
          <w:tcPr>
            <w:tcW w:w="794" w:type="dxa"/>
          </w:tcPr>
          <w:p w14:paraId="5BB81E2D" w14:textId="77777777" w:rsidR="00034CD8" w:rsidRDefault="00034CD8">
            <w:pPr>
              <w:cnfStyle w:val="000000000000" w:firstRow="0" w:lastRow="0" w:firstColumn="0" w:lastColumn="0" w:oddVBand="0" w:evenVBand="0" w:oddHBand="0" w:evenHBand="0" w:firstRowFirstColumn="0" w:firstRowLastColumn="0" w:lastRowFirstColumn="0" w:lastRowLastColumn="0"/>
            </w:pPr>
            <w:r>
              <w:t>74 891</w:t>
            </w:r>
          </w:p>
        </w:tc>
      </w:tr>
      <w:tr w:rsidR="00034CD8" w14:paraId="34F199E4"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1321E2D" w14:textId="77777777" w:rsidR="00034CD8" w:rsidRDefault="00034CD8">
            <w:r>
              <w:t>Other liabilities</w:t>
            </w:r>
          </w:p>
        </w:tc>
        <w:tc>
          <w:tcPr>
            <w:tcW w:w="794" w:type="dxa"/>
            <w:tcBorders>
              <w:bottom w:val="single" w:sz="6" w:space="0" w:color="auto"/>
            </w:tcBorders>
          </w:tcPr>
          <w:p w14:paraId="6ABC6442" w14:textId="77777777" w:rsidR="00034CD8" w:rsidRDefault="00034CD8">
            <w:pPr>
              <w:cnfStyle w:val="000000000000" w:firstRow="0" w:lastRow="0" w:firstColumn="0" w:lastColumn="0" w:oddVBand="0" w:evenVBand="0" w:oddHBand="0" w:evenHBand="0" w:firstRowFirstColumn="0" w:firstRowLastColumn="0" w:lastRowFirstColumn="0" w:lastRowLastColumn="0"/>
            </w:pPr>
            <w:r>
              <w:t>32 191</w:t>
            </w:r>
          </w:p>
        </w:tc>
        <w:tc>
          <w:tcPr>
            <w:tcW w:w="794" w:type="dxa"/>
            <w:tcBorders>
              <w:bottom w:val="single" w:sz="6" w:space="0" w:color="auto"/>
            </w:tcBorders>
          </w:tcPr>
          <w:p w14:paraId="585F35DB" w14:textId="77777777" w:rsidR="00034CD8" w:rsidRDefault="00034CD8">
            <w:pPr>
              <w:cnfStyle w:val="000000000000" w:firstRow="0" w:lastRow="0" w:firstColumn="0" w:lastColumn="0" w:oddVBand="0" w:evenVBand="0" w:oddHBand="0" w:evenHBand="0" w:firstRowFirstColumn="0" w:firstRowLastColumn="0" w:lastRowFirstColumn="0" w:lastRowLastColumn="0"/>
            </w:pPr>
            <w:r>
              <w:t>32 138</w:t>
            </w:r>
          </w:p>
        </w:tc>
        <w:tc>
          <w:tcPr>
            <w:tcW w:w="794" w:type="dxa"/>
            <w:tcBorders>
              <w:bottom w:val="single" w:sz="6" w:space="0" w:color="auto"/>
            </w:tcBorders>
          </w:tcPr>
          <w:p w14:paraId="57A1F264" w14:textId="77777777" w:rsidR="00034CD8" w:rsidRDefault="00034CD8">
            <w:pPr>
              <w:cnfStyle w:val="000000000000" w:firstRow="0" w:lastRow="0" w:firstColumn="0" w:lastColumn="0" w:oddVBand="0" w:evenVBand="0" w:oddHBand="0" w:evenHBand="0" w:firstRowFirstColumn="0" w:firstRowLastColumn="0" w:lastRowFirstColumn="0" w:lastRowLastColumn="0"/>
            </w:pPr>
            <w:r>
              <w:t>31 666</w:t>
            </w:r>
          </w:p>
        </w:tc>
        <w:tc>
          <w:tcPr>
            <w:tcW w:w="794" w:type="dxa"/>
            <w:tcBorders>
              <w:bottom w:val="single" w:sz="6" w:space="0" w:color="auto"/>
            </w:tcBorders>
          </w:tcPr>
          <w:p w14:paraId="7ADCCC61" w14:textId="77777777" w:rsidR="00034CD8" w:rsidRDefault="00034CD8">
            <w:pPr>
              <w:cnfStyle w:val="000000000000" w:firstRow="0" w:lastRow="0" w:firstColumn="0" w:lastColumn="0" w:oddVBand="0" w:evenVBand="0" w:oddHBand="0" w:evenHBand="0" w:firstRowFirstColumn="0" w:firstRowLastColumn="0" w:lastRowFirstColumn="0" w:lastRowLastColumn="0"/>
            </w:pPr>
            <w:r>
              <w:t>30 742</w:t>
            </w:r>
          </w:p>
        </w:tc>
        <w:tc>
          <w:tcPr>
            <w:tcW w:w="794" w:type="dxa"/>
            <w:tcBorders>
              <w:bottom w:val="single" w:sz="6" w:space="0" w:color="auto"/>
            </w:tcBorders>
          </w:tcPr>
          <w:p w14:paraId="03998E38" w14:textId="77777777" w:rsidR="00034CD8" w:rsidRDefault="00034CD8">
            <w:pPr>
              <w:cnfStyle w:val="000000000000" w:firstRow="0" w:lastRow="0" w:firstColumn="0" w:lastColumn="0" w:oddVBand="0" w:evenVBand="0" w:oddHBand="0" w:evenHBand="0" w:firstRowFirstColumn="0" w:firstRowLastColumn="0" w:lastRowFirstColumn="0" w:lastRowLastColumn="0"/>
            </w:pPr>
            <w:r>
              <w:t>29 819</w:t>
            </w:r>
          </w:p>
        </w:tc>
      </w:tr>
      <w:tr w:rsidR="00034CD8" w14:paraId="531D901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33A9855D" w14:textId="77777777" w:rsidR="00034CD8" w:rsidRDefault="00034CD8">
            <w:r>
              <w:rPr>
                <w:b/>
              </w:rPr>
              <w:t>Total liabilities</w:t>
            </w:r>
          </w:p>
        </w:tc>
        <w:tc>
          <w:tcPr>
            <w:tcW w:w="794" w:type="dxa"/>
            <w:tcBorders>
              <w:top w:val="single" w:sz="6" w:space="0" w:color="auto"/>
              <w:bottom w:val="single" w:sz="6" w:space="0" w:color="auto"/>
            </w:tcBorders>
          </w:tcPr>
          <w:p w14:paraId="096E09D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380 141</w:t>
            </w:r>
          </w:p>
        </w:tc>
        <w:tc>
          <w:tcPr>
            <w:tcW w:w="794" w:type="dxa"/>
            <w:tcBorders>
              <w:top w:val="single" w:sz="6" w:space="0" w:color="auto"/>
              <w:bottom w:val="single" w:sz="6" w:space="0" w:color="auto"/>
            </w:tcBorders>
          </w:tcPr>
          <w:p w14:paraId="5D7C5AC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380 187</w:t>
            </w:r>
          </w:p>
        </w:tc>
        <w:tc>
          <w:tcPr>
            <w:tcW w:w="794" w:type="dxa"/>
            <w:tcBorders>
              <w:top w:val="single" w:sz="6" w:space="0" w:color="auto"/>
              <w:bottom w:val="single" w:sz="6" w:space="0" w:color="auto"/>
            </w:tcBorders>
          </w:tcPr>
          <w:p w14:paraId="06B2ECF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400 772</w:t>
            </w:r>
          </w:p>
        </w:tc>
        <w:tc>
          <w:tcPr>
            <w:tcW w:w="794" w:type="dxa"/>
            <w:tcBorders>
              <w:top w:val="single" w:sz="6" w:space="0" w:color="auto"/>
              <w:bottom w:val="single" w:sz="6" w:space="0" w:color="auto"/>
            </w:tcBorders>
          </w:tcPr>
          <w:p w14:paraId="193A934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416 801</w:t>
            </w:r>
          </w:p>
        </w:tc>
        <w:tc>
          <w:tcPr>
            <w:tcW w:w="794" w:type="dxa"/>
            <w:tcBorders>
              <w:top w:val="single" w:sz="6" w:space="0" w:color="auto"/>
              <w:bottom w:val="single" w:sz="6" w:space="0" w:color="auto"/>
            </w:tcBorders>
          </w:tcPr>
          <w:p w14:paraId="7731F8A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435 313</w:t>
            </w:r>
          </w:p>
        </w:tc>
      </w:tr>
      <w:tr w:rsidR="00034CD8" w14:paraId="4E09ADD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02D7F6C" w14:textId="77777777" w:rsidR="00034CD8" w:rsidRDefault="00034CD8">
            <w:r>
              <w:rPr>
                <w:b/>
              </w:rPr>
              <w:t>Net assets</w:t>
            </w:r>
          </w:p>
        </w:tc>
        <w:tc>
          <w:tcPr>
            <w:tcW w:w="794" w:type="dxa"/>
            <w:tcBorders>
              <w:top w:val="single" w:sz="6" w:space="0" w:color="auto"/>
              <w:bottom w:val="single" w:sz="12" w:space="0" w:color="auto"/>
            </w:tcBorders>
          </w:tcPr>
          <w:p w14:paraId="5C7E2D7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284 708</w:t>
            </w:r>
          </w:p>
        </w:tc>
        <w:tc>
          <w:tcPr>
            <w:tcW w:w="794" w:type="dxa"/>
            <w:tcBorders>
              <w:top w:val="single" w:sz="6" w:space="0" w:color="auto"/>
              <w:bottom w:val="single" w:sz="12" w:space="0" w:color="auto"/>
            </w:tcBorders>
          </w:tcPr>
          <w:p w14:paraId="6FA4441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285 747</w:t>
            </w:r>
          </w:p>
        </w:tc>
        <w:tc>
          <w:tcPr>
            <w:tcW w:w="794" w:type="dxa"/>
            <w:tcBorders>
              <w:top w:val="single" w:sz="6" w:space="0" w:color="auto"/>
              <w:bottom w:val="single" w:sz="12" w:space="0" w:color="auto"/>
            </w:tcBorders>
          </w:tcPr>
          <w:p w14:paraId="0BD60AB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288 220</w:t>
            </w:r>
          </w:p>
        </w:tc>
        <w:tc>
          <w:tcPr>
            <w:tcW w:w="794" w:type="dxa"/>
            <w:tcBorders>
              <w:top w:val="single" w:sz="6" w:space="0" w:color="auto"/>
              <w:bottom w:val="single" w:sz="12" w:space="0" w:color="auto"/>
            </w:tcBorders>
          </w:tcPr>
          <w:p w14:paraId="2D65E3D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310 203</w:t>
            </w:r>
          </w:p>
        </w:tc>
        <w:tc>
          <w:tcPr>
            <w:tcW w:w="794" w:type="dxa"/>
            <w:tcBorders>
              <w:top w:val="single" w:sz="6" w:space="0" w:color="auto"/>
              <w:bottom w:val="single" w:sz="12" w:space="0" w:color="auto"/>
            </w:tcBorders>
          </w:tcPr>
          <w:p w14:paraId="38E1EB3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313 514</w:t>
            </w:r>
          </w:p>
        </w:tc>
      </w:tr>
      <w:tr w:rsidR="00034CD8" w14:paraId="5C99F21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45E0909" w14:textId="77777777" w:rsidR="00034CD8" w:rsidRDefault="00034CD8">
            <w:r>
              <w:rPr>
                <w:b/>
              </w:rPr>
              <w:t>Equity</w:t>
            </w:r>
          </w:p>
        </w:tc>
        <w:tc>
          <w:tcPr>
            <w:tcW w:w="794" w:type="dxa"/>
            <w:tcBorders>
              <w:top w:val="single" w:sz="6" w:space="0" w:color="auto"/>
            </w:tcBorders>
          </w:tcPr>
          <w:p w14:paraId="068D7D8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D14928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9464EFD"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5102D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3E613F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1B9F1DFB" w14:textId="77777777">
        <w:tc>
          <w:tcPr>
            <w:cnfStyle w:val="001000000000" w:firstRow="0" w:lastRow="0" w:firstColumn="1" w:lastColumn="0" w:oddVBand="0" w:evenVBand="0" w:oddHBand="0" w:evenHBand="0" w:firstRowFirstColumn="0" w:firstRowLastColumn="0" w:lastRowFirstColumn="0" w:lastRowLastColumn="0"/>
            <w:tcW w:w="3740" w:type="dxa"/>
          </w:tcPr>
          <w:p w14:paraId="18E8DE62" w14:textId="77777777" w:rsidR="00034CD8" w:rsidRDefault="00034CD8">
            <w:r>
              <w:t>Accumulated surplus/(deficit)</w:t>
            </w:r>
          </w:p>
        </w:tc>
        <w:tc>
          <w:tcPr>
            <w:tcW w:w="794" w:type="dxa"/>
          </w:tcPr>
          <w:p w14:paraId="38A80568" w14:textId="77777777" w:rsidR="00034CD8" w:rsidRDefault="00034CD8">
            <w:pPr>
              <w:cnfStyle w:val="000000000000" w:firstRow="0" w:lastRow="0" w:firstColumn="0" w:lastColumn="0" w:oddVBand="0" w:evenVBand="0" w:oddHBand="0" w:evenHBand="0" w:firstRowFirstColumn="0" w:firstRowLastColumn="0" w:lastRowFirstColumn="0" w:lastRowLastColumn="0"/>
            </w:pPr>
            <w:r>
              <w:t>68 928</w:t>
            </w:r>
          </w:p>
        </w:tc>
        <w:tc>
          <w:tcPr>
            <w:tcW w:w="794" w:type="dxa"/>
          </w:tcPr>
          <w:p w14:paraId="20E43C47" w14:textId="77777777" w:rsidR="00034CD8" w:rsidRDefault="00034CD8">
            <w:pPr>
              <w:cnfStyle w:val="000000000000" w:firstRow="0" w:lastRow="0" w:firstColumn="0" w:lastColumn="0" w:oddVBand="0" w:evenVBand="0" w:oddHBand="0" w:evenHBand="0" w:firstRowFirstColumn="0" w:firstRowLastColumn="0" w:lastRowFirstColumn="0" w:lastRowLastColumn="0"/>
            </w:pPr>
            <w:r>
              <w:t>68 987</w:t>
            </w:r>
          </w:p>
        </w:tc>
        <w:tc>
          <w:tcPr>
            <w:tcW w:w="794" w:type="dxa"/>
          </w:tcPr>
          <w:p w14:paraId="6EE92CEF" w14:textId="77777777" w:rsidR="00034CD8" w:rsidRDefault="00034CD8">
            <w:pPr>
              <w:cnfStyle w:val="000000000000" w:firstRow="0" w:lastRow="0" w:firstColumn="0" w:lastColumn="0" w:oddVBand="0" w:evenVBand="0" w:oddHBand="0" w:evenHBand="0" w:firstRowFirstColumn="0" w:firstRowLastColumn="0" w:lastRowFirstColumn="0" w:lastRowLastColumn="0"/>
            </w:pPr>
            <w:r>
              <w:t>67 720</w:t>
            </w:r>
          </w:p>
        </w:tc>
        <w:tc>
          <w:tcPr>
            <w:tcW w:w="794" w:type="dxa"/>
          </w:tcPr>
          <w:p w14:paraId="026DAF0F" w14:textId="77777777" w:rsidR="00034CD8" w:rsidRDefault="00034CD8">
            <w:pPr>
              <w:cnfStyle w:val="000000000000" w:firstRow="0" w:lastRow="0" w:firstColumn="0" w:lastColumn="0" w:oddVBand="0" w:evenVBand="0" w:oddHBand="0" w:evenHBand="0" w:firstRowFirstColumn="0" w:firstRowLastColumn="0" w:lastRowFirstColumn="0" w:lastRowLastColumn="0"/>
            </w:pPr>
            <w:r>
              <w:t>67 953</w:t>
            </w:r>
          </w:p>
        </w:tc>
        <w:tc>
          <w:tcPr>
            <w:tcW w:w="794" w:type="dxa"/>
          </w:tcPr>
          <w:p w14:paraId="44E18B05" w14:textId="77777777" w:rsidR="00034CD8" w:rsidRDefault="00034CD8">
            <w:pPr>
              <w:cnfStyle w:val="000000000000" w:firstRow="0" w:lastRow="0" w:firstColumn="0" w:lastColumn="0" w:oddVBand="0" w:evenVBand="0" w:oddHBand="0" w:evenHBand="0" w:firstRowFirstColumn="0" w:firstRowLastColumn="0" w:lastRowFirstColumn="0" w:lastRowLastColumn="0"/>
            </w:pPr>
            <w:r>
              <w:t>66 191</w:t>
            </w:r>
          </w:p>
        </w:tc>
      </w:tr>
      <w:tr w:rsidR="00034CD8" w14:paraId="5DD47025"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24DE486" w14:textId="77777777" w:rsidR="00034CD8" w:rsidRDefault="00034CD8">
            <w:r>
              <w:t>Reserves</w:t>
            </w:r>
          </w:p>
        </w:tc>
        <w:tc>
          <w:tcPr>
            <w:tcW w:w="794" w:type="dxa"/>
            <w:tcBorders>
              <w:bottom w:val="single" w:sz="6" w:space="0" w:color="auto"/>
            </w:tcBorders>
          </w:tcPr>
          <w:p w14:paraId="4144C750" w14:textId="77777777" w:rsidR="00034CD8" w:rsidRDefault="00034CD8">
            <w:pPr>
              <w:cnfStyle w:val="000000000000" w:firstRow="0" w:lastRow="0" w:firstColumn="0" w:lastColumn="0" w:oddVBand="0" w:evenVBand="0" w:oddHBand="0" w:evenHBand="0" w:firstRowFirstColumn="0" w:firstRowLastColumn="0" w:lastRowFirstColumn="0" w:lastRowLastColumn="0"/>
            </w:pPr>
            <w:r>
              <w:t>215 780</w:t>
            </w:r>
          </w:p>
        </w:tc>
        <w:tc>
          <w:tcPr>
            <w:tcW w:w="794" w:type="dxa"/>
            <w:tcBorders>
              <w:bottom w:val="single" w:sz="6" w:space="0" w:color="auto"/>
            </w:tcBorders>
          </w:tcPr>
          <w:p w14:paraId="069F31B7" w14:textId="77777777" w:rsidR="00034CD8" w:rsidRDefault="00034CD8">
            <w:pPr>
              <w:cnfStyle w:val="000000000000" w:firstRow="0" w:lastRow="0" w:firstColumn="0" w:lastColumn="0" w:oddVBand="0" w:evenVBand="0" w:oddHBand="0" w:evenHBand="0" w:firstRowFirstColumn="0" w:firstRowLastColumn="0" w:lastRowFirstColumn="0" w:lastRowLastColumn="0"/>
            </w:pPr>
            <w:r>
              <w:t>216 759</w:t>
            </w:r>
          </w:p>
        </w:tc>
        <w:tc>
          <w:tcPr>
            <w:tcW w:w="794" w:type="dxa"/>
            <w:tcBorders>
              <w:bottom w:val="single" w:sz="6" w:space="0" w:color="auto"/>
            </w:tcBorders>
          </w:tcPr>
          <w:p w14:paraId="2442F14E" w14:textId="77777777" w:rsidR="00034CD8" w:rsidRDefault="00034CD8">
            <w:pPr>
              <w:cnfStyle w:val="000000000000" w:firstRow="0" w:lastRow="0" w:firstColumn="0" w:lastColumn="0" w:oddVBand="0" w:evenVBand="0" w:oddHBand="0" w:evenHBand="0" w:firstRowFirstColumn="0" w:firstRowLastColumn="0" w:lastRowFirstColumn="0" w:lastRowLastColumn="0"/>
            </w:pPr>
            <w:r>
              <w:t>220 500</w:t>
            </w:r>
          </w:p>
        </w:tc>
        <w:tc>
          <w:tcPr>
            <w:tcW w:w="794" w:type="dxa"/>
            <w:tcBorders>
              <w:bottom w:val="single" w:sz="6" w:space="0" w:color="auto"/>
            </w:tcBorders>
          </w:tcPr>
          <w:p w14:paraId="372FFD2D" w14:textId="77777777" w:rsidR="00034CD8" w:rsidRDefault="00034CD8">
            <w:pPr>
              <w:cnfStyle w:val="000000000000" w:firstRow="0" w:lastRow="0" w:firstColumn="0" w:lastColumn="0" w:oddVBand="0" w:evenVBand="0" w:oddHBand="0" w:evenHBand="0" w:firstRowFirstColumn="0" w:firstRowLastColumn="0" w:lastRowFirstColumn="0" w:lastRowLastColumn="0"/>
            </w:pPr>
            <w:r>
              <w:t>242 249</w:t>
            </w:r>
          </w:p>
        </w:tc>
        <w:tc>
          <w:tcPr>
            <w:tcW w:w="794" w:type="dxa"/>
            <w:tcBorders>
              <w:bottom w:val="single" w:sz="6" w:space="0" w:color="auto"/>
            </w:tcBorders>
          </w:tcPr>
          <w:p w14:paraId="471077E5" w14:textId="77777777" w:rsidR="00034CD8" w:rsidRDefault="00034CD8">
            <w:pPr>
              <w:cnfStyle w:val="000000000000" w:firstRow="0" w:lastRow="0" w:firstColumn="0" w:lastColumn="0" w:oddVBand="0" w:evenVBand="0" w:oddHBand="0" w:evenHBand="0" w:firstRowFirstColumn="0" w:firstRowLastColumn="0" w:lastRowFirstColumn="0" w:lastRowLastColumn="0"/>
            </w:pPr>
            <w:r>
              <w:t>247 323</w:t>
            </w:r>
          </w:p>
        </w:tc>
      </w:tr>
      <w:tr w:rsidR="00034CD8" w14:paraId="791D34A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9DF211F" w14:textId="77777777" w:rsidR="00034CD8" w:rsidRDefault="00034CD8">
            <w:r>
              <w:rPr>
                <w:b/>
              </w:rPr>
              <w:t>Net worth</w:t>
            </w:r>
          </w:p>
        </w:tc>
        <w:tc>
          <w:tcPr>
            <w:tcW w:w="794" w:type="dxa"/>
            <w:tcBorders>
              <w:top w:val="single" w:sz="6" w:space="0" w:color="auto"/>
              <w:bottom w:val="single" w:sz="12" w:space="0" w:color="auto"/>
            </w:tcBorders>
          </w:tcPr>
          <w:p w14:paraId="4006686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284 708</w:t>
            </w:r>
          </w:p>
        </w:tc>
        <w:tc>
          <w:tcPr>
            <w:tcW w:w="794" w:type="dxa"/>
            <w:tcBorders>
              <w:top w:val="single" w:sz="6" w:space="0" w:color="auto"/>
              <w:bottom w:val="single" w:sz="12" w:space="0" w:color="auto"/>
            </w:tcBorders>
          </w:tcPr>
          <w:p w14:paraId="50DFC52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285 747</w:t>
            </w:r>
          </w:p>
        </w:tc>
        <w:tc>
          <w:tcPr>
            <w:tcW w:w="794" w:type="dxa"/>
            <w:tcBorders>
              <w:top w:val="single" w:sz="6" w:space="0" w:color="auto"/>
              <w:bottom w:val="single" w:sz="12" w:space="0" w:color="auto"/>
            </w:tcBorders>
          </w:tcPr>
          <w:p w14:paraId="339A660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288 220</w:t>
            </w:r>
          </w:p>
        </w:tc>
        <w:tc>
          <w:tcPr>
            <w:tcW w:w="794" w:type="dxa"/>
            <w:tcBorders>
              <w:top w:val="single" w:sz="6" w:space="0" w:color="auto"/>
              <w:bottom w:val="single" w:sz="12" w:space="0" w:color="auto"/>
            </w:tcBorders>
          </w:tcPr>
          <w:p w14:paraId="454992C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310 203</w:t>
            </w:r>
          </w:p>
        </w:tc>
        <w:tc>
          <w:tcPr>
            <w:tcW w:w="794" w:type="dxa"/>
            <w:tcBorders>
              <w:top w:val="single" w:sz="6" w:space="0" w:color="auto"/>
              <w:bottom w:val="single" w:sz="12" w:space="0" w:color="auto"/>
            </w:tcBorders>
          </w:tcPr>
          <w:p w14:paraId="3290D3E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313 514</w:t>
            </w:r>
          </w:p>
        </w:tc>
      </w:tr>
      <w:tr w:rsidR="00034CD8" w14:paraId="00968E83"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07ADE29" w14:textId="77777777" w:rsidR="00034CD8" w:rsidRDefault="00034CD8"/>
        </w:tc>
        <w:tc>
          <w:tcPr>
            <w:tcW w:w="794" w:type="dxa"/>
            <w:tcBorders>
              <w:top w:val="single" w:sz="6" w:space="0" w:color="auto"/>
            </w:tcBorders>
          </w:tcPr>
          <w:p w14:paraId="34A9BAE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E746BC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56FFF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BA7795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2E6855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2D6915E" w14:textId="77777777">
        <w:tc>
          <w:tcPr>
            <w:cnfStyle w:val="001000000000" w:firstRow="0" w:lastRow="0" w:firstColumn="1" w:lastColumn="0" w:oddVBand="0" w:evenVBand="0" w:oddHBand="0" w:evenHBand="0" w:firstRowFirstColumn="0" w:firstRowLastColumn="0" w:lastRowFirstColumn="0" w:lastRowLastColumn="0"/>
            <w:tcW w:w="3740" w:type="dxa"/>
          </w:tcPr>
          <w:p w14:paraId="2AE5EFA3" w14:textId="77777777" w:rsidR="00034CD8" w:rsidRDefault="00034CD8">
            <w:r>
              <w:rPr>
                <w:b/>
              </w:rPr>
              <w:t>FISCAL AGGREGATES</w:t>
            </w:r>
          </w:p>
        </w:tc>
        <w:tc>
          <w:tcPr>
            <w:tcW w:w="794" w:type="dxa"/>
          </w:tcPr>
          <w:p w14:paraId="522714F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05BF10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223B736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5DC76E5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794" w:type="dxa"/>
          </w:tcPr>
          <w:p w14:paraId="46E1E337"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2EB1AA18" w14:textId="77777777">
        <w:tc>
          <w:tcPr>
            <w:cnfStyle w:val="001000000000" w:firstRow="0" w:lastRow="0" w:firstColumn="1" w:lastColumn="0" w:oddVBand="0" w:evenVBand="0" w:oddHBand="0" w:evenHBand="0" w:firstRowFirstColumn="0" w:firstRowLastColumn="0" w:lastRowFirstColumn="0" w:lastRowLastColumn="0"/>
            <w:tcW w:w="3740" w:type="dxa"/>
          </w:tcPr>
          <w:p w14:paraId="5C939B90" w14:textId="77777777" w:rsidR="00034CD8" w:rsidRDefault="00034CD8">
            <w:r>
              <w:t>Net financial worth</w:t>
            </w:r>
          </w:p>
        </w:tc>
        <w:tc>
          <w:tcPr>
            <w:tcW w:w="794" w:type="dxa"/>
          </w:tcPr>
          <w:p w14:paraId="25C3CA0B" w14:textId="77777777" w:rsidR="00034CD8" w:rsidRDefault="00034CD8">
            <w:pPr>
              <w:cnfStyle w:val="000000000000" w:firstRow="0" w:lastRow="0" w:firstColumn="0" w:lastColumn="0" w:oddVBand="0" w:evenVBand="0" w:oddHBand="0" w:evenHBand="0" w:firstRowFirstColumn="0" w:firstRowLastColumn="0" w:lastRowFirstColumn="0" w:lastRowLastColumn="0"/>
            </w:pPr>
            <w:r>
              <w:t>(248 374)</w:t>
            </w:r>
          </w:p>
        </w:tc>
        <w:tc>
          <w:tcPr>
            <w:tcW w:w="794" w:type="dxa"/>
          </w:tcPr>
          <w:p w14:paraId="632ABC98" w14:textId="77777777" w:rsidR="00034CD8" w:rsidRDefault="00034CD8">
            <w:pPr>
              <w:cnfStyle w:val="000000000000" w:firstRow="0" w:lastRow="0" w:firstColumn="0" w:lastColumn="0" w:oddVBand="0" w:evenVBand="0" w:oddHBand="0" w:evenHBand="0" w:firstRowFirstColumn="0" w:firstRowLastColumn="0" w:lastRowFirstColumn="0" w:lastRowLastColumn="0"/>
            </w:pPr>
            <w:r>
              <w:t>(246 270)</w:t>
            </w:r>
          </w:p>
        </w:tc>
        <w:tc>
          <w:tcPr>
            <w:tcW w:w="794" w:type="dxa"/>
          </w:tcPr>
          <w:p w14:paraId="799200B0" w14:textId="77777777" w:rsidR="00034CD8" w:rsidRDefault="00034CD8">
            <w:pPr>
              <w:cnfStyle w:val="000000000000" w:firstRow="0" w:lastRow="0" w:firstColumn="0" w:lastColumn="0" w:oddVBand="0" w:evenVBand="0" w:oddHBand="0" w:evenHBand="0" w:firstRowFirstColumn="0" w:firstRowLastColumn="0" w:lastRowFirstColumn="0" w:lastRowLastColumn="0"/>
            </w:pPr>
            <w:r>
              <w:t>(261 042)</w:t>
            </w:r>
          </w:p>
        </w:tc>
        <w:tc>
          <w:tcPr>
            <w:tcW w:w="794" w:type="dxa"/>
          </w:tcPr>
          <w:p w14:paraId="7131483C" w14:textId="77777777" w:rsidR="00034CD8" w:rsidRDefault="00034CD8">
            <w:pPr>
              <w:cnfStyle w:val="000000000000" w:firstRow="0" w:lastRow="0" w:firstColumn="0" w:lastColumn="0" w:oddVBand="0" w:evenVBand="0" w:oddHBand="0" w:evenHBand="0" w:firstRowFirstColumn="0" w:firstRowLastColumn="0" w:lastRowFirstColumn="0" w:lastRowLastColumn="0"/>
            </w:pPr>
            <w:r>
              <w:t>(269 562)</w:t>
            </w:r>
          </w:p>
        </w:tc>
        <w:tc>
          <w:tcPr>
            <w:tcW w:w="794" w:type="dxa"/>
          </w:tcPr>
          <w:p w14:paraId="0AAD2002" w14:textId="77777777" w:rsidR="00034CD8" w:rsidRDefault="00034CD8">
            <w:pPr>
              <w:cnfStyle w:val="000000000000" w:firstRow="0" w:lastRow="0" w:firstColumn="0" w:lastColumn="0" w:oddVBand="0" w:evenVBand="0" w:oddHBand="0" w:evenHBand="0" w:firstRowFirstColumn="0" w:firstRowLastColumn="0" w:lastRowFirstColumn="0" w:lastRowLastColumn="0"/>
            </w:pPr>
            <w:r>
              <w:t>(280 039)</w:t>
            </w:r>
          </w:p>
        </w:tc>
      </w:tr>
      <w:tr w:rsidR="00034CD8" w14:paraId="27A85EE4" w14:textId="77777777">
        <w:tc>
          <w:tcPr>
            <w:cnfStyle w:val="001000000000" w:firstRow="0" w:lastRow="0" w:firstColumn="1" w:lastColumn="0" w:oddVBand="0" w:evenVBand="0" w:oddHBand="0" w:evenHBand="0" w:firstRowFirstColumn="0" w:firstRowLastColumn="0" w:lastRowFirstColumn="0" w:lastRowLastColumn="0"/>
            <w:tcW w:w="3740" w:type="dxa"/>
          </w:tcPr>
          <w:p w14:paraId="70D72B7D" w14:textId="77777777" w:rsidR="00034CD8" w:rsidRDefault="00034CD8">
            <w:r>
              <w:t>Net financial liabilities</w:t>
            </w:r>
          </w:p>
        </w:tc>
        <w:tc>
          <w:tcPr>
            <w:tcW w:w="794" w:type="dxa"/>
          </w:tcPr>
          <w:p w14:paraId="09AC5346" w14:textId="77777777" w:rsidR="00034CD8" w:rsidRDefault="00034CD8">
            <w:pPr>
              <w:cnfStyle w:val="000000000000" w:firstRow="0" w:lastRow="0" w:firstColumn="0" w:lastColumn="0" w:oddVBand="0" w:evenVBand="0" w:oddHBand="0" w:evenHBand="0" w:firstRowFirstColumn="0" w:firstRowLastColumn="0" w:lastRowFirstColumn="0" w:lastRowLastColumn="0"/>
            </w:pPr>
            <w:r>
              <w:t>248 374</w:t>
            </w:r>
          </w:p>
        </w:tc>
        <w:tc>
          <w:tcPr>
            <w:tcW w:w="794" w:type="dxa"/>
          </w:tcPr>
          <w:p w14:paraId="33035775" w14:textId="77777777" w:rsidR="00034CD8" w:rsidRDefault="00034CD8">
            <w:pPr>
              <w:cnfStyle w:val="000000000000" w:firstRow="0" w:lastRow="0" w:firstColumn="0" w:lastColumn="0" w:oddVBand="0" w:evenVBand="0" w:oddHBand="0" w:evenHBand="0" w:firstRowFirstColumn="0" w:firstRowLastColumn="0" w:lastRowFirstColumn="0" w:lastRowLastColumn="0"/>
            </w:pPr>
            <w:r>
              <w:t>246 270</w:t>
            </w:r>
          </w:p>
        </w:tc>
        <w:tc>
          <w:tcPr>
            <w:tcW w:w="794" w:type="dxa"/>
          </w:tcPr>
          <w:p w14:paraId="223EF1BB" w14:textId="77777777" w:rsidR="00034CD8" w:rsidRDefault="00034CD8">
            <w:pPr>
              <w:cnfStyle w:val="000000000000" w:firstRow="0" w:lastRow="0" w:firstColumn="0" w:lastColumn="0" w:oddVBand="0" w:evenVBand="0" w:oddHBand="0" w:evenHBand="0" w:firstRowFirstColumn="0" w:firstRowLastColumn="0" w:lastRowFirstColumn="0" w:lastRowLastColumn="0"/>
            </w:pPr>
            <w:r>
              <w:t>261 042</w:t>
            </w:r>
          </w:p>
        </w:tc>
        <w:tc>
          <w:tcPr>
            <w:tcW w:w="794" w:type="dxa"/>
          </w:tcPr>
          <w:p w14:paraId="63CC5EAF" w14:textId="77777777" w:rsidR="00034CD8" w:rsidRDefault="00034CD8">
            <w:pPr>
              <w:cnfStyle w:val="000000000000" w:firstRow="0" w:lastRow="0" w:firstColumn="0" w:lastColumn="0" w:oddVBand="0" w:evenVBand="0" w:oddHBand="0" w:evenHBand="0" w:firstRowFirstColumn="0" w:firstRowLastColumn="0" w:lastRowFirstColumn="0" w:lastRowLastColumn="0"/>
            </w:pPr>
            <w:r>
              <w:t>269 562</w:t>
            </w:r>
          </w:p>
        </w:tc>
        <w:tc>
          <w:tcPr>
            <w:tcW w:w="794" w:type="dxa"/>
          </w:tcPr>
          <w:p w14:paraId="325951EA" w14:textId="77777777" w:rsidR="00034CD8" w:rsidRDefault="00034CD8">
            <w:pPr>
              <w:cnfStyle w:val="000000000000" w:firstRow="0" w:lastRow="0" w:firstColumn="0" w:lastColumn="0" w:oddVBand="0" w:evenVBand="0" w:oddHBand="0" w:evenHBand="0" w:firstRowFirstColumn="0" w:firstRowLastColumn="0" w:lastRowFirstColumn="0" w:lastRowLastColumn="0"/>
            </w:pPr>
            <w:r>
              <w:t>280 039</w:t>
            </w:r>
          </w:p>
        </w:tc>
      </w:tr>
      <w:tr w:rsidR="00034CD8" w14:paraId="2ACB6DD0"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014D255A" w14:textId="77777777" w:rsidR="00034CD8" w:rsidRDefault="00034CD8">
            <w:r>
              <w:t>Net debt</w:t>
            </w:r>
          </w:p>
        </w:tc>
        <w:tc>
          <w:tcPr>
            <w:tcW w:w="794" w:type="dxa"/>
            <w:tcBorders>
              <w:bottom w:val="single" w:sz="12" w:space="0" w:color="auto"/>
            </w:tcBorders>
          </w:tcPr>
          <w:p w14:paraId="079E9CFB" w14:textId="77777777" w:rsidR="00034CD8" w:rsidRDefault="00034CD8">
            <w:pPr>
              <w:cnfStyle w:val="000000000000" w:firstRow="0" w:lastRow="0" w:firstColumn="0" w:lastColumn="0" w:oddVBand="0" w:evenVBand="0" w:oddHBand="0" w:evenHBand="0" w:firstRowFirstColumn="0" w:firstRowLastColumn="0" w:lastRowFirstColumn="0" w:lastRowLastColumn="0"/>
            </w:pPr>
            <w:r>
              <w:t>129 313</w:t>
            </w:r>
          </w:p>
        </w:tc>
        <w:tc>
          <w:tcPr>
            <w:tcW w:w="794" w:type="dxa"/>
            <w:tcBorders>
              <w:bottom w:val="single" w:sz="12" w:space="0" w:color="auto"/>
            </w:tcBorders>
          </w:tcPr>
          <w:p w14:paraId="6AF8EDE6" w14:textId="77777777" w:rsidR="00034CD8" w:rsidRDefault="00034CD8">
            <w:pPr>
              <w:cnfStyle w:val="000000000000" w:firstRow="0" w:lastRow="0" w:firstColumn="0" w:lastColumn="0" w:oddVBand="0" w:evenVBand="0" w:oddHBand="0" w:evenHBand="0" w:firstRowFirstColumn="0" w:firstRowLastColumn="0" w:lastRowFirstColumn="0" w:lastRowLastColumn="0"/>
            </w:pPr>
            <w:r>
              <w:t>129 666</w:t>
            </w:r>
          </w:p>
        </w:tc>
        <w:tc>
          <w:tcPr>
            <w:tcW w:w="794" w:type="dxa"/>
            <w:tcBorders>
              <w:bottom w:val="single" w:sz="12" w:space="0" w:color="auto"/>
            </w:tcBorders>
          </w:tcPr>
          <w:p w14:paraId="6ACB760B" w14:textId="77777777" w:rsidR="00034CD8" w:rsidRDefault="00034CD8">
            <w:pPr>
              <w:cnfStyle w:val="000000000000" w:firstRow="0" w:lastRow="0" w:firstColumn="0" w:lastColumn="0" w:oddVBand="0" w:evenVBand="0" w:oddHBand="0" w:evenHBand="0" w:firstRowFirstColumn="0" w:firstRowLastColumn="0" w:lastRowFirstColumn="0" w:lastRowLastColumn="0"/>
            </w:pPr>
            <w:r>
              <w:t>140 765</w:t>
            </w:r>
          </w:p>
        </w:tc>
        <w:tc>
          <w:tcPr>
            <w:tcW w:w="794" w:type="dxa"/>
            <w:tcBorders>
              <w:bottom w:val="single" w:sz="12" w:space="0" w:color="auto"/>
            </w:tcBorders>
          </w:tcPr>
          <w:p w14:paraId="1A7C725E" w14:textId="77777777" w:rsidR="00034CD8" w:rsidRDefault="00034CD8">
            <w:pPr>
              <w:cnfStyle w:val="000000000000" w:firstRow="0" w:lastRow="0" w:firstColumn="0" w:lastColumn="0" w:oddVBand="0" w:evenVBand="0" w:oddHBand="0" w:evenHBand="0" w:firstRowFirstColumn="0" w:firstRowLastColumn="0" w:lastRowFirstColumn="0" w:lastRowLastColumn="0"/>
            </w:pPr>
            <w:r>
              <w:t>146 444</w:t>
            </w:r>
          </w:p>
        </w:tc>
        <w:tc>
          <w:tcPr>
            <w:tcW w:w="794" w:type="dxa"/>
            <w:tcBorders>
              <w:bottom w:val="single" w:sz="12" w:space="0" w:color="auto"/>
            </w:tcBorders>
          </w:tcPr>
          <w:p w14:paraId="333C490E" w14:textId="77777777" w:rsidR="00034CD8" w:rsidRDefault="00034CD8">
            <w:pPr>
              <w:cnfStyle w:val="000000000000" w:firstRow="0" w:lastRow="0" w:firstColumn="0" w:lastColumn="0" w:oddVBand="0" w:evenVBand="0" w:oddHBand="0" w:evenHBand="0" w:firstRowFirstColumn="0" w:firstRowLastColumn="0" w:lastRowFirstColumn="0" w:lastRowLastColumn="0"/>
            </w:pPr>
            <w:r>
              <w:t>154 446</w:t>
            </w:r>
          </w:p>
        </w:tc>
      </w:tr>
    </w:tbl>
    <w:p w14:paraId="5940823A" w14:textId="77777777" w:rsidR="00034CD8" w:rsidRPr="00921F69" w:rsidRDefault="00034CD8" w:rsidP="00034CD8">
      <w:pPr>
        <w:pStyle w:val="Note"/>
        <w:ind w:left="0" w:firstLine="0"/>
      </w:pPr>
      <w:r w:rsidRPr="00921F69">
        <w:t>Note:</w:t>
      </w:r>
    </w:p>
    <w:p w14:paraId="1AD0D7B8" w14:textId="77777777" w:rsidR="00034CD8" w:rsidRPr="00921F69" w:rsidRDefault="00034CD8" w:rsidP="00034CD8">
      <w:pPr>
        <w:pStyle w:val="Note"/>
      </w:pPr>
      <w:r w:rsidRPr="00921F69">
        <w:t>(a)</w:t>
      </w:r>
      <w:r w:rsidRPr="00921F69">
        <w:tab/>
        <w:t>Balances represent actual opening balances at 1 July 20</w:t>
      </w:r>
      <w:r>
        <w:t>25</w:t>
      </w:r>
      <w:r w:rsidRPr="00921F69">
        <w:t xml:space="preserve"> plus 20</w:t>
      </w:r>
      <w:r>
        <w:t>25-26</w:t>
      </w:r>
      <w:r w:rsidRPr="00921F69">
        <w:t xml:space="preserve"> budgeted movements.</w:t>
      </w:r>
    </w:p>
    <w:p w14:paraId="58F06FDB" w14:textId="77777777" w:rsidR="00034CD8" w:rsidRDefault="00034CD8" w:rsidP="00034CD8">
      <w:pPr>
        <w:keepLines w:val="0"/>
        <w:rPr>
          <w:rFonts w:asciiTheme="majorHAnsi" w:hAnsiTheme="majorHAnsi" w:cstheme="minorBidi"/>
          <w:b/>
          <w:iCs/>
          <w:sz w:val="20"/>
          <w:szCs w:val="18"/>
        </w:rPr>
      </w:pPr>
      <w:r>
        <w:br w:type="page"/>
      </w:r>
    </w:p>
    <w:p w14:paraId="1AFFFF60" w14:textId="7F231EC3" w:rsidR="00034CD8" w:rsidRDefault="00034CD8" w:rsidP="00034CD8">
      <w:pPr>
        <w:pStyle w:val="TableHeading"/>
      </w:pPr>
      <w:r w:rsidRPr="00921F69">
        <w:lastRenderedPageBreak/>
        <w:t>Table 5.18</w:t>
      </w:r>
      <w:r w:rsidR="00943CE1">
        <w:t>:</w:t>
      </w:r>
      <w:r w:rsidRPr="00921F69">
        <w:tab/>
        <w:t xml:space="preserve">State of Victoria cash flow statement for the financial year </w:t>
      </w:r>
      <w:r w:rsidRPr="00921F69">
        <w:br/>
        <w:t>ended 30 June</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NFPS_WoS.xlsx|Table:WoS_CF|MergedHeadingRow:1"/>
      </w:tblPr>
      <w:tblGrid>
        <w:gridCol w:w="3740"/>
        <w:gridCol w:w="166"/>
        <w:gridCol w:w="628"/>
        <w:gridCol w:w="794"/>
        <w:gridCol w:w="794"/>
        <w:gridCol w:w="794"/>
        <w:gridCol w:w="794"/>
      </w:tblGrid>
      <w:tr w:rsidR="00034CD8" w14:paraId="5AD007D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9F4BF0B" w14:textId="77777777" w:rsidR="00034CD8" w:rsidRDefault="00034CD8">
            <w:pPr>
              <w:keepNext/>
              <w:spacing w:after="0"/>
            </w:pPr>
          </w:p>
        </w:tc>
        <w:tc>
          <w:tcPr>
            <w:tcW w:w="794" w:type="dxa"/>
            <w:gridSpan w:val="2"/>
          </w:tcPr>
          <w:p w14:paraId="6D51F989"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794" w:type="dxa"/>
          </w:tcPr>
          <w:p w14:paraId="7CDEF63A"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revised</w:t>
            </w:r>
          </w:p>
        </w:tc>
        <w:tc>
          <w:tcPr>
            <w:tcW w:w="794" w:type="dxa"/>
          </w:tcPr>
          <w:p w14:paraId="1098F9D9"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estimate</w:t>
            </w:r>
          </w:p>
        </w:tc>
        <w:tc>
          <w:tcPr>
            <w:tcW w:w="794" w:type="dxa"/>
          </w:tcPr>
          <w:p w14:paraId="57B5A72A"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94" w:type="dxa"/>
          </w:tcPr>
          <w:p w14:paraId="6EDACBF9" w14:textId="77777777" w:rsidR="00034CD8" w:rsidRDefault="00034CD8">
            <w:pPr>
              <w:keepNext/>
              <w:spacing w:after="0"/>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r>
      <w:tr w:rsidR="00034CD8" w14:paraId="74A0DC1A" w14:textId="77777777">
        <w:tc>
          <w:tcPr>
            <w:cnfStyle w:val="001000000000" w:firstRow="0" w:lastRow="0" w:firstColumn="1" w:lastColumn="0" w:oddVBand="0" w:evenVBand="0" w:oddHBand="0" w:evenHBand="0" w:firstRowFirstColumn="0" w:firstRowLastColumn="0" w:lastRowFirstColumn="0" w:lastRowLastColumn="0"/>
            <w:tcW w:w="3740" w:type="dxa"/>
          </w:tcPr>
          <w:p w14:paraId="79CAA597" w14:textId="77777777" w:rsidR="00034CD8" w:rsidRDefault="00034CD8">
            <w:pPr>
              <w:spacing w:after="0"/>
            </w:pPr>
            <w:r>
              <w:rPr>
                <w:b/>
                <w:sz w:val="16"/>
              </w:rPr>
              <w:t>Cash flows from operating activities</w:t>
            </w:r>
          </w:p>
        </w:tc>
        <w:tc>
          <w:tcPr>
            <w:tcW w:w="794" w:type="dxa"/>
            <w:gridSpan w:val="2"/>
          </w:tcPr>
          <w:p w14:paraId="6E3F78C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40A66D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E18A85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2FDED3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2821D0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0AB7F0C7" w14:textId="77777777">
        <w:tc>
          <w:tcPr>
            <w:cnfStyle w:val="001000000000" w:firstRow="0" w:lastRow="0" w:firstColumn="1" w:lastColumn="0" w:oddVBand="0" w:evenVBand="0" w:oddHBand="0" w:evenHBand="0" w:firstRowFirstColumn="0" w:firstRowLastColumn="0" w:lastRowFirstColumn="0" w:lastRowLastColumn="0"/>
            <w:tcW w:w="3740" w:type="dxa"/>
          </w:tcPr>
          <w:p w14:paraId="5A28B89F" w14:textId="77777777" w:rsidR="00034CD8" w:rsidRDefault="00034CD8">
            <w:pPr>
              <w:spacing w:after="0"/>
            </w:pPr>
            <w:r>
              <w:rPr>
                <w:b/>
                <w:sz w:val="16"/>
              </w:rPr>
              <w:t>Receipts</w:t>
            </w:r>
          </w:p>
        </w:tc>
        <w:tc>
          <w:tcPr>
            <w:tcW w:w="794" w:type="dxa"/>
            <w:gridSpan w:val="2"/>
          </w:tcPr>
          <w:p w14:paraId="673F8A3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BA76E9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14ACA0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D34942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525804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6BEAE92A" w14:textId="77777777">
        <w:tc>
          <w:tcPr>
            <w:cnfStyle w:val="001000000000" w:firstRow="0" w:lastRow="0" w:firstColumn="1" w:lastColumn="0" w:oddVBand="0" w:evenVBand="0" w:oddHBand="0" w:evenHBand="0" w:firstRowFirstColumn="0" w:firstRowLastColumn="0" w:lastRowFirstColumn="0" w:lastRowLastColumn="0"/>
            <w:tcW w:w="3740" w:type="dxa"/>
          </w:tcPr>
          <w:p w14:paraId="4D9CBDDC" w14:textId="77777777" w:rsidR="00034CD8" w:rsidRDefault="00034CD8">
            <w:pPr>
              <w:spacing w:after="0"/>
            </w:pPr>
            <w:r>
              <w:rPr>
                <w:sz w:val="16"/>
              </w:rPr>
              <w:t>Taxes received</w:t>
            </w:r>
          </w:p>
        </w:tc>
        <w:tc>
          <w:tcPr>
            <w:tcW w:w="794" w:type="dxa"/>
            <w:gridSpan w:val="2"/>
          </w:tcPr>
          <w:p w14:paraId="112C8A4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40 583</w:t>
            </w:r>
          </w:p>
        </w:tc>
        <w:tc>
          <w:tcPr>
            <w:tcW w:w="794" w:type="dxa"/>
          </w:tcPr>
          <w:p w14:paraId="74C161B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40 789</w:t>
            </w:r>
          </w:p>
        </w:tc>
        <w:tc>
          <w:tcPr>
            <w:tcW w:w="794" w:type="dxa"/>
          </w:tcPr>
          <w:p w14:paraId="39CF865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43 529</w:t>
            </w:r>
          </w:p>
        </w:tc>
        <w:tc>
          <w:tcPr>
            <w:tcW w:w="794" w:type="dxa"/>
          </w:tcPr>
          <w:p w14:paraId="6961D36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45 185</w:t>
            </w:r>
          </w:p>
        </w:tc>
        <w:tc>
          <w:tcPr>
            <w:tcW w:w="794" w:type="dxa"/>
          </w:tcPr>
          <w:p w14:paraId="68F7224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47 399</w:t>
            </w:r>
          </w:p>
        </w:tc>
      </w:tr>
      <w:tr w:rsidR="00034CD8" w14:paraId="0C12EBB4" w14:textId="77777777">
        <w:tc>
          <w:tcPr>
            <w:cnfStyle w:val="001000000000" w:firstRow="0" w:lastRow="0" w:firstColumn="1" w:lastColumn="0" w:oddVBand="0" w:evenVBand="0" w:oddHBand="0" w:evenHBand="0" w:firstRowFirstColumn="0" w:firstRowLastColumn="0" w:lastRowFirstColumn="0" w:lastRowLastColumn="0"/>
            <w:tcW w:w="3740" w:type="dxa"/>
          </w:tcPr>
          <w:p w14:paraId="2DFFD543" w14:textId="77777777" w:rsidR="00034CD8" w:rsidRDefault="00034CD8">
            <w:pPr>
              <w:spacing w:after="0"/>
            </w:pPr>
            <w:r>
              <w:rPr>
                <w:sz w:val="16"/>
              </w:rPr>
              <w:t>Grants</w:t>
            </w:r>
          </w:p>
        </w:tc>
        <w:tc>
          <w:tcPr>
            <w:tcW w:w="794" w:type="dxa"/>
            <w:gridSpan w:val="2"/>
          </w:tcPr>
          <w:p w14:paraId="4AA53F7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52 330</w:t>
            </w:r>
          </w:p>
        </w:tc>
        <w:tc>
          <w:tcPr>
            <w:tcW w:w="794" w:type="dxa"/>
          </w:tcPr>
          <w:p w14:paraId="4081513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52 814</w:t>
            </w:r>
          </w:p>
        </w:tc>
        <w:tc>
          <w:tcPr>
            <w:tcW w:w="794" w:type="dxa"/>
          </w:tcPr>
          <w:p w14:paraId="3C15644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52 045</w:t>
            </w:r>
          </w:p>
        </w:tc>
        <w:tc>
          <w:tcPr>
            <w:tcW w:w="794" w:type="dxa"/>
          </w:tcPr>
          <w:p w14:paraId="1BB5B61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52 787</w:t>
            </w:r>
          </w:p>
        </w:tc>
        <w:tc>
          <w:tcPr>
            <w:tcW w:w="794" w:type="dxa"/>
          </w:tcPr>
          <w:p w14:paraId="25175B3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52 921</w:t>
            </w:r>
          </w:p>
        </w:tc>
      </w:tr>
      <w:tr w:rsidR="00034CD8" w14:paraId="742D364D" w14:textId="77777777">
        <w:tc>
          <w:tcPr>
            <w:cnfStyle w:val="001000000000" w:firstRow="0" w:lastRow="0" w:firstColumn="1" w:lastColumn="0" w:oddVBand="0" w:evenVBand="0" w:oddHBand="0" w:evenHBand="0" w:firstRowFirstColumn="0" w:firstRowLastColumn="0" w:lastRowFirstColumn="0" w:lastRowLastColumn="0"/>
            <w:tcW w:w="3740" w:type="dxa"/>
          </w:tcPr>
          <w:p w14:paraId="4CE91E00" w14:textId="77777777" w:rsidR="00034CD8" w:rsidRDefault="00034CD8">
            <w:pPr>
              <w:spacing w:after="0"/>
            </w:pPr>
            <w:r>
              <w:rPr>
                <w:sz w:val="16"/>
              </w:rPr>
              <w:t>Sales of goods and services</w:t>
            </w:r>
            <w:r>
              <w:rPr>
                <w:sz w:val="16"/>
                <w:vertAlign w:val="superscript"/>
              </w:rPr>
              <w:t xml:space="preserve"> (a)</w:t>
            </w:r>
          </w:p>
        </w:tc>
        <w:tc>
          <w:tcPr>
            <w:tcW w:w="794" w:type="dxa"/>
            <w:gridSpan w:val="2"/>
          </w:tcPr>
          <w:p w14:paraId="2630B60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25 510</w:t>
            </w:r>
          </w:p>
        </w:tc>
        <w:tc>
          <w:tcPr>
            <w:tcW w:w="794" w:type="dxa"/>
          </w:tcPr>
          <w:p w14:paraId="35C3DDB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25 835</w:t>
            </w:r>
          </w:p>
        </w:tc>
        <w:tc>
          <w:tcPr>
            <w:tcW w:w="794" w:type="dxa"/>
          </w:tcPr>
          <w:p w14:paraId="361DB80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27 001</w:t>
            </w:r>
          </w:p>
        </w:tc>
        <w:tc>
          <w:tcPr>
            <w:tcW w:w="794" w:type="dxa"/>
          </w:tcPr>
          <w:p w14:paraId="2D28E83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27 958</w:t>
            </w:r>
          </w:p>
        </w:tc>
        <w:tc>
          <w:tcPr>
            <w:tcW w:w="794" w:type="dxa"/>
          </w:tcPr>
          <w:p w14:paraId="156238E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29 010</w:t>
            </w:r>
          </w:p>
        </w:tc>
      </w:tr>
      <w:tr w:rsidR="00034CD8" w14:paraId="11CCDA07" w14:textId="77777777">
        <w:tc>
          <w:tcPr>
            <w:cnfStyle w:val="001000000000" w:firstRow="0" w:lastRow="0" w:firstColumn="1" w:lastColumn="0" w:oddVBand="0" w:evenVBand="0" w:oddHBand="0" w:evenHBand="0" w:firstRowFirstColumn="0" w:firstRowLastColumn="0" w:lastRowFirstColumn="0" w:lastRowLastColumn="0"/>
            <w:tcW w:w="3740" w:type="dxa"/>
          </w:tcPr>
          <w:p w14:paraId="05892003" w14:textId="77777777" w:rsidR="00034CD8" w:rsidRDefault="00034CD8">
            <w:pPr>
              <w:spacing w:after="0"/>
            </w:pPr>
            <w:r>
              <w:rPr>
                <w:sz w:val="16"/>
              </w:rPr>
              <w:t>Interest received</w:t>
            </w:r>
          </w:p>
        </w:tc>
        <w:tc>
          <w:tcPr>
            <w:tcW w:w="794" w:type="dxa"/>
            <w:gridSpan w:val="2"/>
          </w:tcPr>
          <w:p w14:paraId="789DC64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1 268</w:t>
            </w:r>
          </w:p>
        </w:tc>
        <w:tc>
          <w:tcPr>
            <w:tcW w:w="794" w:type="dxa"/>
          </w:tcPr>
          <w:p w14:paraId="57CBFAD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1 359</w:t>
            </w:r>
          </w:p>
        </w:tc>
        <w:tc>
          <w:tcPr>
            <w:tcW w:w="794" w:type="dxa"/>
          </w:tcPr>
          <w:p w14:paraId="4763DA4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1 175</w:t>
            </w:r>
          </w:p>
        </w:tc>
        <w:tc>
          <w:tcPr>
            <w:tcW w:w="794" w:type="dxa"/>
          </w:tcPr>
          <w:p w14:paraId="5CBAE35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1 186</w:t>
            </w:r>
          </w:p>
        </w:tc>
        <w:tc>
          <w:tcPr>
            <w:tcW w:w="794" w:type="dxa"/>
          </w:tcPr>
          <w:p w14:paraId="08B1386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1 173</w:t>
            </w:r>
          </w:p>
        </w:tc>
      </w:tr>
      <w:tr w:rsidR="00034CD8" w14:paraId="61025A06" w14:textId="77777777">
        <w:tc>
          <w:tcPr>
            <w:cnfStyle w:val="001000000000" w:firstRow="0" w:lastRow="0" w:firstColumn="1" w:lastColumn="0" w:oddVBand="0" w:evenVBand="0" w:oddHBand="0" w:evenHBand="0" w:firstRowFirstColumn="0" w:firstRowLastColumn="0" w:lastRowFirstColumn="0" w:lastRowLastColumn="0"/>
            <w:tcW w:w="3740" w:type="dxa"/>
          </w:tcPr>
          <w:p w14:paraId="7AD4EA86" w14:textId="77777777" w:rsidR="00034CD8" w:rsidRDefault="00034CD8">
            <w:pPr>
              <w:spacing w:after="0"/>
            </w:pPr>
            <w:r>
              <w:rPr>
                <w:sz w:val="16"/>
              </w:rPr>
              <w:t>Dividends and income tax equivalent receipts</w:t>
            </w:r>
          </w:p>
        </w:tc>
        <w:tc>
          <w:tcPr>
            <w:tcW w:w="794" w:type="dxa"/>
            <w:gridSpan w:val="2"/>
          </w:tcPr>
          <w:p w14:paraId="5536086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3 629</w:t>
            </w:r>
          </w:p>
        </w:tc>
        <w:tc>
          <w:tcPr>
            <w:tcW w:w="794" w:type="dxa"/>
          </w:tcPr>
          <w:p w14:paraId="14EDE6E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4 027</w:t>
            </w:r>
          </w:p>
        </w:tc>
        <w:tc>
          <w:tcPr>
            <w:tcW w:w="794" w:type="dxa"/>
          </w:tcPr>
          <w:p w14:paraId="05BF492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4 073</w:t>
            </w:r>
          </w:p>
        </w:tc>
        <w:tc>
          <w:tcPr>
            <w:tcW w:w="794" w:type="dxa"/>
          </w:tcPr>
          <w:p w14:paraId="16669AA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4 520</w:t>
            </w:r>
          </w:p>
        </w:tc>
        <w:tc>
          <w:tcPr>
            <w:tcW w:w="794" w:type="dxa"/>
          </w:tcPr>
          <w:p w14:paraId="79482D6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4 579</w:t>
            </w:r>
          </w:p>
        </w:tc>
      </w:tr>
      <w:tr w:rsidR="00034CD8" w14:paraId="2647711B"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2448C65" w14:textId="77777777" w:rsidR="00034CD8" w:rsidRDefault="00034CD8">
            <w:pPr>
              <w:spacing w:after="0"/>
            </w:pPr>
            <w:r>
              <w:rPr>
                <w:sz w:val="16"/>
              </w:rPr>
              <w:t>Other receipts</w:t>
            </w:r>
          </w:p>
        </w:tc>
        <w:tc>
          <w:tcPr>
            <w:tcW w:w="794" w:type="dxa"/>
            <w:gridSpan w:val="2"/>
            <w:tcBorders>
              <w:bottom w:val="single" w:sz="6" w:space="0" w:color="auto"/>
            </w:tcBorders>
          </w:tcPr>
          <w:p w14:paraId="0ACACDF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2 956</w:t>
            </w:r>
          </w:p>
        </w:tc>
        <w:tc>
          <w:tcPr>
            <w:tcW w:w="794" w:type="dxa"/>
            <w:tcBorders>
              <w:bottom w:val="single" w:sz="6" w:space="0" w:color="auto"/>
            </w:tcBorders>
          </w:tcPr>
          <w:p w14:paraId="214C5D5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3 413</w:t>
            </w:r>
          </w:p>
        </w:tc>
        <w:tc>
          <w:tcPr>
            <w:tcW w:w="794" w:type="dxa"/>
            <w:tcBorders>
              <w:bottom w:val="single" w:sz="6" w:space="0" w:color="auto"/>
            </w:tcBorders>
          </w:tcPr>
          <w:p w14:paraId="09A4A51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2 784</w:t>
            </w:r>
          </w:p>
        </w:tc>
        <w:tc>
          <w:tcPr>
            <w:tcW w:w="794" w:type="dxa"/>
            <w:tcBorders>
              <w:bottom w:val="single" w:sz="6" w:space="0" w:color="auto"/>
            </w:tcBorders>
          </w:tcPr>
          <w:p w14:paraId="0C5D89A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2 819</w:t>
            </w:r>
          </w:p>
        </w:tc>
        <w:tc>
          <w:tcPr>
            <w:tcW w:w="794" w:type="dxa"/>
            <w:tcBorders>
              <w:bottom w:val="single" w:sz="6" w:space="0" w:color="auto"/>
            </w:tcBorders>
          </w:tcPr>
          <w:p w14:paraId="7B772EB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2 917</w:t>
            </w:r>
          </w:p>
        </w:tc>
      </w:tr>
      <w:tr w:rsidR="00034CD8" w14:paraId="3304E32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DCAD7D3" w14:textId="77777777" w:rsidR="00034CD8" w:rsidRDefault="00034CD8">
            <w:pPr>
              <w:spacing w:after="0"/>
            </w:pPr>
            <w:r>
              <w:rPr>
                <w:b/>
                <w:sz w:val="16"/>
              </w:rPr>
              <w:t>Total receipts</w:t>
            </w:r>
          </w:p>
        </w:tc>
        <w:tc>
          <w:tcPr>
            <w:tcW w:w="794" w:type="dxa"/>
            <w:gridSpan w:val="2"/>
            <w:tcBorders>
              <w:top w:val="single" w:sz="6" w:space="0" w:color="auto"/>
            </w:tcBorders>
          </w:tcPr>
          <w:p w14:paraId="09C68A4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126 277</w:t>
            </w:r>
          </w:p>
        </w:tc>
        <w:tc>
          <w:tcPr>
            <w:tcW w:w="794" w:type="dxa"/>
            <w:tcBorders>
              <w:top w:val="single" w:sz="6" w:space="0" w:color="auto"/>
            </w:tcBorders>
          </w:tcPr>
          <w:p w14:paraId="20B38A5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128 237</w:t>
            </w:r>
          </w:p>
        </w:tc>
        <w:tc>
          <w:tcPr>
            <w:tcW w:w="794" w:type="dxa"/>
            <w:tcBorders>
              <w:top w:val="single" w:sz="6" w:space="0" w:color="auto"/>
            </w:tcBorders>
          </w:tcPr>
          <w:p w14:paraId="22CF804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130 607</w:t>
            </w:r>
          </w:p>
        </w:tc>
        <w:tc>
          <w:tcPr>
            <w:tcW w:w="794" w:type="dxa"/>
            <w:tcBorders>
              <w:top w:val="single" w:sz="6" w:space="0" w:color="auto"/>
            </w:tcBorders>
          </w:tcPr>
          <w:p w14:paraId="0D78042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134 455</w:t>
            </w:r>
          </w:p>
        </w:tc>
        <w:tc>
          <w:tcPr>
            <w:tcW w:w="794" w:type="dxa"/>
            <w:tcBorders>
              <w:top w:val="single" w:sz="6" w:space="0" w:color="auto"/>
            </w:tcBorders>
          </w:tcPr>
          <w:p w14:paraId="5042F02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137 999</w:t>
            </w:r>
          </w:p>
        </w:tc>
      </w:tr>
      <w:tr w:rsidR="00034CD8" w14:paraId="476CFF8D" w14:textId="77777777">
        <w:tc>
          <w:tcPr>
            <w:cnfStyle w:val="001000000000" w:firstRow="0" w:lastRow="0" w:firstColumn="1" w:lastColumn="0" w:oddVBand="0" w:evenVBand="0" w:oddHBand="0" w:evenHBand="0" w:firstRowFirstColumn="0" w:firstRowLastColumn="0" w:lastRowFirstColumn="0" w:lastRowLastColumn="0"/>
            <w:tcW w:w="3740" w:type="dxa"/>
          </w:tcPr>
          <w:p w14:paraId="5D8B7C8D" w14:textId="77777777" w:rsidR="00034CD8" w:rsidRDefault="00034CD8">
            <w:pPr>
              <w:spacing w:after="0"/>
            </w:pPr>
            <w:r>
              <w:rPr>
                <w:b/>
                <w:sz w:val="16"/>
              </w:rPr>
              <w:t>Payments</w:t>
            </w:r>
          </w:p>
        </w:tc>
        <w:tc>
          <w:tcPr>
            <w:tcW w:w="794" w:type="dxa"/>
            <w:gridSpan w:val="2"/>
          </w:tcPr>
          <w:p w14:paraId="4B36133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48B6D8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3F5EAB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C3A9FD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012AC6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175F3FFF" w14:textId="77777777">
        <w:tc>
          <w:tcPr>
            <w:cnfStyle w:val="001000000000" w:firstRow="0" w:lastRow="0" w:firstColumn="1" w:lastColumn="0" w:oddVBand="0" w:evenVBand="0" w:oddHBand="0" w:evenHBand="0" w:firstRowFirstColumn="0" w:firstRowLastColumn="0" w:lastRowFirstColumn="0" w:lastRowLastColumn="0"/>
            <w:tcW w:w="3740" w:type="dxa"/>
          </w:tcPr>
          <w:p w14:paraId="3B94A209" w14:textId="77777777" w:rsidR="00034CD8" w:rsidRDefault="00034CD8">
            <w:pPr>
              <w:spacing w:after="0"/>
            </w:pPr>
            <w:r>
              <w:rPr>
                <w:sz w:val="16"/>
              </w:rPr>
              <w:t>Payments for employees</w:t>
            </w:r>
          </w:p>
        </w:tc>
        <w:tc>
          <w:tcPr>
            <w:tcW w:w="794" w:type="dxa"/>
            <w:gridSpan w:val="2"/>
          </w:tcPr>
          <w:p w14:paraId="5018F6A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(39 968)</w:t>
            </w:r>
          </w:p>
        </w:tc>
        <w:tc>
          <w:tcPr>
            <w:tcW w:w="794" w:type="dxa"/>
          </w:tcPr>
          <w:p w14:paraId="68BA63A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(40 833)</w:t>
            </w:r>
          </w:p>
        </w:tc>
        <w:tc>
          <w:tcPr>
            <w:tcW w:w="794" w:type="dxa"/>
          </w:tcPr>
          <w:p w14:paraId="518D6CA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(41 267)</w:t>
            </w:r>
          </w:p>
        </w:tc>
        <w:tc>
          <w:tcPr>
            <w:tcW w:w="794" w:type="dxa"/>
          </w:tcPr>
          <w:p w14:paraId="398E605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(42 513)</w:t>
            </w:r>
          </w:p>
        </w:tc>
        <w:tc>
          <w:tcPr>
            <w:tcW w:w="794" w:type="dxa"/>
          </w:tcPr>
          <w:p w14:paraId="2611E3D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(44 100)</w:t>
            </w:r>
          </w:p>
        </w:tc>
      </w:tr>
      <w:tr w:rsidR="00034CD8" w14:paraId="7A8B4A65" w14:textId="77777777">
        <w:tc>
          <w:tcPr>
            <w:cnfStyle w:val="001000000000" w:firstRow="0" w:lastRow="0" w:firstColumn="1" w:lastColumn="0" w:oddVBand="0" w:evenVBand="0" w:oddHBand="0" w:evenHBand="0" w:firstRowFirstColumn="0" w:firstRowLastColumn="0" w:lastRowFirstColumn="0" w:lastRowLastColumn="0"/>
            <w:tcW w:w="3740" w:type="dxa"/>
          </w:tcPr>
          <w:p w14:paraId="3C26E1A5" w14:textId="77777777" w:rsidR="00034CD8" w:rsidRDefault="00034CD8">
            <w:pPr>
              <w:spacing w:after="0"/>
            </w:pPr>
            <w:r>
              <w:rPr>
                <w:sz w:val="16"/>
              </w:rPr>
              <w:t>Superannuation</w:t>
            </w:r>
          </w:p>
        </w:tc>
        <w:tc>
          <w:tcPr>
            <w:tcW w:w="794" w:type="dxa"/>
            <w:gridSpan w:val="2"/>
          </w:tcPr>
          <w:p w14:paraId="3AAB3FC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(4 735)</w:t>
            </w:r>
          </w:p>
        </w:tc>
        <w:tc>
          <w:tcPr>
            <w:tcW w:w="794" w:type="dxa"/>
          </w:tcPr>
          <w:p w14:paraId="56BA57A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(4 997)</w:t>
            </w:r>
          </w:p>
        </w:tc>
        <w:tc>
          <w:tcPr>
            <w:tcW w:w="794" w:type="dxa"/>
          </w:tcPr>
          <w:p w14:paraId="45C2BCB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(5 059)</w:t>
            </w:r>
          </w:p>
        </w:tc>
        <w:tc>
          <w:tcPr>
            <w:tcW w:w="794" w:type="dxa"/>
          </w:tcPr>
          <w:p w14:paraId="5ACEF17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(6 516)</w:t>
            </w:r>
          </w:p>
        </w:tc>
        <w:tc>
          <w:tcPr>
            <w:tcW w:w="794" w:type="dxa"/>
          </w:tcPr>
          <w:p w14:paraId="5012C13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(6 651)</w:t>
            </w:r>
          </w:p>
        </w:tc>
      </w:tr>
      <w:tr w:rsidR="00034CD8" w14:paraId="6A17604C" w14:textId="77777777">
        <w:tc>
          <w:tcPr>
            <w:cnfStyle w:val="001000000000" w:firstRow="0" w:lastRow="0" w:firstColumn="1" w:lastColumn="0" w:oddVBand="0" w:evenVBand="0" w:oddHBand="0" w:evenHBand="0" w:firstRowFirstColumn="0" w:firstRowLastColumn="0" w:lastRowFirstColumn="0" w:lastRowLastColumn="0"/>
            <w:tcW w:w="3740" w:type="dxa"/>
          </w:tcPr>
          <w:p w14:paraId="4CB208B7" w14:textId="77777777" w:rsidR="00034CD8" w:rsidRDefault="00034CD8">
            <w:pPr>
              <w:spacing w:after="0"/>
            </w:pPr>
            <w:r>
              <w:rPr>
                <w:sz w:val="16"/>
              </w:rPr>
              <w:t>Interest paid</w:t>
            </w:r>
          </w:p>
        </w:tc>
        <w:tc>
          <w:tcPr>
            <w:tcW w:w="794" w:type="dxa"/>
            <w:gridSpan w:val="2"/>
          </w:tcPr>
          <w:p w14:paraId="6505306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(7 603)</w:t>
            </w:r>
          </w:p>
        </w:tc>
        <w:tc>
          <w:tcPr>
            <w:tcW w:w="794" w:type="dxa"/>
          </w:tcPr>
          <w:p w14:paraId="131F4DD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(7 387)</w:t>
            </w:r>
          </w:p>
        </w:tc>
        <w:tc>
          <w:tcPr>
            <w:tcW w:w="794" w:type="dxa"/>
          </w:tcPr>
          <w:p w14:paraId="32FA0A3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(8 466)</w:t>
            </w:r>
          </w:p>
        </w:tc>
        <w:tc>
          <w:tcPr>
            <w:tcW w:w="794" w:type="dxa"/>
          </w:tcPr>
          <w:p w14:paraId="3D65F8E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(9 575)</w:t>
            </w:r>
          </w:p>
        </w:tc>
        <w:tc>
          <w:tcPr>
            <w:tcW w:w="794" w:type="dxa"/>
          </w:tcPr>
          <w:p w14:paraId="0C09ABF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(10 885)</w:t>
            </w:r>
          </w:p>
        </w:tc>
      </w:tr>
      <w:tr w:rsidR="00034CD8" w14:paraId="1346E3E8" w14:textId="77777777">
        <w:tc>
          <w:tcPr>
            <w:cnfStyle w:val="001000000000" w:firstRow="0" w:lastRow="0" w:firstColumn="1" w:lastColumn="0" w:oddVBand="0" w:evenVBand="0" w:oddHBand="0" w:evenHBand="0" w:firstRowFirstColumn="0" w:firstRowLastColumn="0" w:lastRowFirstColumn="0" w:lastRowLastColumn="0"/>
            <w:tcW w:w="3740" w:type="dxa"/>
          </w:tcPr>
          <w:p w14:paraId="1DD63295" w14:textId="77777777" w:rsidR="00034CD8" w:rsidRDefault="00034CD8">
            <w:pPr>
              <w:spacing w:after="0"/>
            </w:pPr>
            <w:r>
              <w:rPr>
                <w:sz w:val="16"/>
              </w:rPr>
              <w:t>Grants and subsidies</w:t>
            </w:r>
          </w:p>
        </w:tc>
        <w:tc>
          <w:tcPr>
            <w:tcW w:w="794" w:type="dxa"/>
            <w:gridSpan w:val="2"/>
          </w:tcPr>
          <w:p w14:paraId="3D5F31F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(16 681)</w:t>
            </w:r>
          </w:p>
        </w:tc>
        <w:tc>
          <w:tcPr>
            <w:tcW w:w="794" w:type="dxa"/>
          </w:tcPr>
          <w:p w14:paraId="080D385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(16 341)</w:t>
            </w:r>
          </w:p>
        </w:tc>
        <w:tc>
          <w:tcPr>
            <w:tcW w:w="794" w:type="dxa"/>
          </w:tcPr>
          <w:p w14:paraId="7E37000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(16 290)</w:t>
            </w:r>
          </w:p>
        </w:tc>
        <w:tc>
          <w:tcPr>
            <w:tcW w:w="794" w:type="dxa"/>
          </w:tcPr>
          <w:p w14:paraId="1F08DCA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(16 020)</w:t>
            </w:r>
          </w:p>
        </w:tc>
        <w:tc>
          <w:tcPr>
            <w:tcW w:w="794" w:type="dxa"/>
          </w:tcPr>
          <w:p w14:paraId="3205602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(16 421)</w:t>
            </w:r>
          </w:p>
        </w:tc>
      </w:tr>
      <w:tr w:rsidR="00034CD8" w14:paraId="02B8F266" w14:textId="77777777">
        <w:tc>
          <w:tcPr>
            <w:cnfStyle w:val="001000000000" w:firstRow="0" w:lastRow="0" w:firstColumn="1" w:lastColumn="0" w:oddVBand="0" w:evenVBand="0" w:oddHBand="0" w:evenHBand="0" w:firstRowFirstColumn="0" w:firstRowLastColumn="0" w:lastRowFirstColumn="0" w:lastRowLastColumn="0"/>
            <w:tcW w:w="3740" w:type="dxa"/>
          </w:tcPr>
          <w:p w14:paraId="21A1FB0C" w14:textId="77777777" w:rsidR="00034CD8" w:rsidRDefault="00034CD8">
            <w:pPr>
              <w:spacing w:after="0"/>
            </w:pPr>
            <w:r>
              <w:rPr>
                <w:sz w:val="16"/>
              </w:rPr>
              <w:t>Goods and services</w:t>
            </w:r>
            <w:r>
              <w:rPr>
                <w:sz w:val="16"/>
                <w:vertAlign w:val="superscript"/>
              </w:rPr>
              <w:t xml:space="preserve"> (a)</w:t>
            </w:r>
          </w:p>
        </w:tc>
        <w:tc>
          <w:tcPr>
            <w:tcW w:w="794" w:type="dxa"/>
            <w:gridSpan w:val="2"/>
          </w:tcPr>
          <w:p w14:paraId="5E28C4F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(43 961)</w:t>
            </w:r>
          </w:p>
        </w:tc>
        <w:tc>
          <w:tcPr>
            <w:tcW w:w="794" w:type="dxa"/>
          </w:tcPr>
          <w:p w14:paraId="5D18134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(46 081)</w:t>
            </w:r>
          </w:p>
        </w:tc>
        <w:tc>
          <w:tcPr>
            <w:tcW w:w="794" w:type="dxa"/>
          </w:tcPr>
          <w:p w14:paraId="7FA7D6A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(44 517)</w:t>
            </w:r>
          </w:p>
        </w:tc>
        <w:tc>
          <w:tcPr>
            <w:tcW w:w="794" w:type="dxa"/>
          </w:tcPr>
          <w:p w14:paraId="64E2419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(45 085)</w:t>
            </w:r>
          </w:p>
        </w:tc>
        <w:tc>
          <w:tcPr>
            <w:tcW w:w="794" w:type="dxa"/>
          </w:tcPr>
          <w:p w14:paraId="56FB535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(46 785)</w:t>
            </w:r>
          </w:p>
        </w:tc>
      </w:tr>
      <w:tr w:rsidR="00034CD8" w14:paraId="2A80EFB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C37D29A" w14:textId="77777777" w:rsidR="00034CD8" w:rsidRDefault="00034CD8">
            <w:pPr>
              <w:spacing w:after="0"/>
            </w:pPr>
            <w:r>
              <w:rPr>
                <w:sz w:val="16"/>
              </w:rPr>
              <w:t>Other payments</w:t>
            </w:r>
          </w:p>
        </w:tc>
        <w:tc>
          <w:tcPr>
            <w:tcW w:w="794" w:type="dxa"/>
            <w:gridSpan w:val="2"/>
            <w:tcBorders>
              <w:bottom w:val="single" w:sz="6" w:space="0" w:color="auto"/>
            </w:tcBorders>
          </w:tcPr>
          <w:p w14:paraId="5497237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(1 486)</w:t>
            </w:r>
          </w:p>
        </w:tc>
        <w:tc>
          <w:tcPr>
            <w:tcW w:w="794" w:type="dxa"/>
            <w:tcBorders>
              <w:bottom w:val="single" w:sz="6" w:space="0" w:color="auto"/>
            </w:tcBorders>
          </w:tcPr>
          <w:p w14:paraId="453905B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(1 492)</w:t>
            </w:r>
          </w:p>
        </w:tc>
        <w:tc>
          <w:tcPr>
            <w:tcW w:w="794" w:type="dxa"/>
            <w:tcBorders>
              <w:bottom w:val="single" w:sz="6" w:space="0" w:color="auto"/>
            </w:tcBorders>
          </w:tcPr>
          <w:p w14:paraId="379DC29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(1 091)</w:t>
            </w:r>
          </w:p>
        </w:tc>
        <w:tc>
          <w:tcPr>
            <w:tcW w:w="794" w:type="dxa"/>
            <w:tcBorders>
              <w:bottom w:val="single" w:sz="6" w:space="0" w:color="auto"/>
            </w:tcBorders>
          </w:tcPr>
          <w:p w14:paraId="3A3F8ED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(1 138)</w:t>
            </w:r>
          </w:p>
        </w:tc>
        <w:tc>
          <w:tcPr>
            <w:tcW w:w="794" w:type="dxa"/>
            <w:tcBorders>
              <w:bottom w:val="single" w:sz="6" w:space="0" w:color="auto"/>
            </w:tcBorders>
          </w:tcPr>
          <w:p w14:paraId="3356F85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(1 189)</w:t>
            </w:r>
          </w:p>
        </w:tc>
      </w:tr>
      <w:tr w:rsidR="00034CD8" w14:paraId="4C6C5D6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2F79842B" w14:textId="77777777" w:rsidR="00034CD8" w:rsidRDefault="00034CD8">
            <w:pPr>
              <w:spacing w:after="0"/>
            </w:pPr>
            <w:r>
              <w:rPr>
                <w:b/>
                <w:sz w:val="16"/>
              </w:rPr>
              <w:t>Total payments</w:t>
            </w:r>
          </w:p>
        </w:tc>
        <w:tc>
          <w:tcPr>
            <w:tcW w:w="794" w:type="dxa"/>
            <w:gridSpan w:val="2"/>
            <w:tcBorders>
              <w:top w:val="single" w:sz="6" w:space="0" w:color="auto"/>
              <w:bottom w:val="single" w:sz="6" w:space="0" w:color="auto"/>
            </w:tcBorders>
          </w:tcPr>
          <w:p w14:paraId="63D0380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(114 434)</w:t>
            </w:r>
          </w:p>
        </w:tc>
        <w:tc>
          <w:tcPr>
            <w:tcW w:w="794" w:type="dxa"/>
            <w:tcBorders>
              <w:top w:val="single" w:sz="6" w:space="0" w:color="auto"/>
              <w:bottom w:val="single" w:sz="6" w:space="0" w:color="auto"/>
            </w:tcBorders>
          </w:tcPr>
          <w:p w14:paraId="4602D05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(117 131)</w:t>
            </w:r>
          </w:p>
        </w:tc>
        <w:tc>
          <w:tcPr>
            <w:tcW w:w="794" w:type="dxa"/>
            <w:tcBorders>
              <w:top w:val="single" w:sz="6" w:space="0" w:color="auto"/>
              <w:bottom w:val="single" w:sz="6" w:space="0" w:color="auto"/>
            </w:tcBorders>
          </w:tcPr>
          <w:p w14:paraId="74FF8B5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(116 690)</w:t>
            </w:r>
          </w:p>
        </w:tc>
        <w:tc>
          <w:tcPr>
            <w:tcW w:w="794" w:type="dxa"/>
            <w:tcBorders>
              <w:top w:val="single" w:sz="6" w:space="0" w:color="auto"/>
              <w:bottom w:val="single" w:sz="6" w:space="0" w:color="auto"/>
            </w:tcBorders>
          </w:tcPr>
          <w:p w14:paraId="0A91A4D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(120 847)</w:t>
            </w:r>
          </w:p>
        </w:tc>
        <w:tc>
          <w:tcPr>
            <w:tcW w:w="794" w:type="dxa"/>
            <w:tcBorders>
              <w:top w:val="single" w:sz="6" w:space="0" w:color="auto"/>
              <w:bottom w:val="single" w:sz="6" w:space="0" w:color="auto"/>
            </w:tcBorders>
          </w:tcPr>
          <w:p w14:paraId="106D4E9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(126 031)</w:t>
            </w:r>
          </w:p>
        </w:tc>
      </w:tr>
      <w:tr w:rsidR="00034CD8" w14:paraId="5F95A84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447355E" w14:textId="77777777" w:rsidR="00034CD8" w:rsidRDefault="00034CD8">
            <w:pPr>
              <w:spacing w:after="0"/>
            </w:pPr>
            <w:r>
              <w:rPr>
                <w:b/>
                <w:sz w:val="16"/>
              </w:rPr>
              <w:t>Net cash flows from operating activities</w:t>
            </w:r>
          </w:p>
        </w:tc>
        <w:tc>
          <w:tcPr>
            <w:tcW w:w="794" w:type="dxa"/>
            <w:gridSpan w:val="2"/>
            <w:tcBorders>
              <w:top w:val="single" w:sz="6" w:space="0" w:color="auto"/>
            </w:tcBorders>
          </w:tcPr>
          <w:p w14:paraId="6AD73CE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11 843</w:t>
            </w:r>
          </w:p>
        </w:tc>
        <w:tc>
          <w:tcPr>
            <w:tcW w:w="794" w:type="dxa"/>
            <w:tcBorders>
              <w:top w:val="single" w:sz="6" w:space="0" w:color="auto"/>
            </w:tcBorders>
          </w:tcPr>
          <w:p w14:paraId="5E48372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11 106</w:t>
            </w:r>
          </w:p>
        </w:tc>
        <w:tc>
          <w:tcPr>
            <w:tcW w:w="794" w:type="dxa"/>
            <w:tcBorders>
              <w:top w:val="single" w:sz="6" w:space="0" w:color="auto"/>
            </w:tcBorders>
          </w:tcPr>
          <w:p w14:paraId="137950F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13 917</w:t>
            </w:r>
          </w:p>
        </w:tc>
        <w:tc>
          <w:tcPr>
            <w:tcW w:w="794" w:type="dxa"/>
            <w:tcBorders>
              <w:top w:val="single" w:sz="6" w:space="0" w:color="auto"/>
            </w:tcBorders>
          </w:tcPr>
          <w:p w14:paraId="30235C6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13 609</w:t>
            </w:r>
          </w:p>
        </w:tc>
        <w:tc>
          <w:tcPr>
            <w:tcW w:w="794" w:type="dxa"/>
            <w:tcBorders>
              <w:top w:val="single" w:sz="6" w:space="0" w:color="auto"/>
            </w:tcBorders>
          </w:tcPr>
          <w:p w14:paraId="579DE63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11 968</w:t>
            </w:r>
          </w:p>
        </w:tc>
      </w:tr>
      <w:tr w:rsidR="00034CD8" w14:paraId="1767E019" w14:textId="77777777">
        <w:tc>
          <w:tcPr>
            <w:cnfStyle w:val="001000000000" w:firstRow="0" w:lastRow="0" w:firstColumn="1" w:lastColumn="0" w:oddVBand="0" w:evenVBand="0" w:oddHBand="0" w:evenHBand="0" w:firstRowFirstColumn="0" w:firstRowLastColumn="0" w:lastRowFirstColumn="0" w:lastRowLastColumn="0"/>
            <w:tcW w:w="3740" w:type="dxa"/>
          </w:tcPr>
          <w:p w14:paraId="0B6616B2" w14:textId="77777777" w:rsidR="00034CD8" w:rsidRDefault="00034CD8">
            <w:pPr>
              <w:spacing w:after="0"/>
            </w:pPr>
            <w:r>
              <w:rPr>
                <w:b/>
                <w:sz w:val="16"/>
              </w:rPr>
              <w:t>Cash flows from investing activities</w:t>
            </w:r>
          </w:p>
        </w:tc>
        <w:tc>
          <w:tcPr>
            <w:tcW w:w="794" w:type="dxa"/>
            <w:gridSpan w:val="2"/>
          </w:tcPr>
          <w:p w14:paraId="66816F2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E91DF6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D33F05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C97505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3F19ED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78A25D86" w14:textId="77777777">
        <w:tc>
          <w:tcPr>
            <w:cnfStyle w:val="001000000000" w:firstRow="0" w:lastRow="0" w:firstColumn="1" w:lastColumn="0" w:oddVBand="0" w:evenVBand="0" w:oddHBand="0" w:evenHBand="0" w:firstRowFirstColumn="0" w:firstRowLastColumn="0" w:lastRowFirstColumn="0" w:lastRowLastColumn="0"/>
            <w:tcW w:w="3740" w:type="dxa"/>
          </w:tcPr>
          <w:p w14:paraId="070CDCE7" w14:textId="77777777" w:rsidR="00034CD8" w:rsidRDefault="00034CD8">
            <w:pPr>
              <w:spacing w:after="0"/>
            </w:pPr>
            <w:r>
              <w:rPr>
                <w:b/>
                <w:sz w:val="16"/>
              </w:rPr>
              <w:t>Cash flows from investments in non</w:t>
            </w:r>
            <w:r>
              <w:rPr>
                <w:b/>
                <w:sz w:val="16"/>
              </w:rPr>
              <w:noBreakHyphen/>
              <w:t>financial assets</w:t>
            </w:r>
          </w:p>
        </w:tc>
        <w:tc>
          <w:tcPr>
            <w:tcW w:w="794" w:type="dxa"/>
            <w:gridSpan w:val="2"/>
          </w:tcPr>
          <w:p w14:paraId="138337C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BFF871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4ED4C6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E97D75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22DF87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6A64F349" w14:textId="77777777">
        <w:tc>
          <w:tcPr>
            <w:cnfStyle w:val="001000000000" w:firstRow="0" w:lastRow="0" w:firstColumn="1" w:lastColumn="0" w:oddVBand="0" w:evenVBand="0" w:oddHBand="0" w:evenHBand="0" w:firstRowFirstColumn="0" w:firstRowLastColumn="0" w:lastRowFirstColumn="0" w:lastRowLastColumn="0"/>
            <w:tcW w:w="3740" w:type="dxa"/>
          </w:tcPr>
          <w:p w14:paraId="07EACB87" w14:textId="77777777" w:rsidR="00034CD8" w:rsidRDefault="00034CD8">
            <w:pPr>
              <w:spacing w:after="0"/>
            </w:pPr>
            <w:r>
              <w:rPr>
                <w:sz w:val="16"/>
              </w:rPr>
              <w:t>Purchases of non</w:t>
            </w:r>
            <w:r>
              <w:rPr>
                <w:sz w:val="16"/>
              </w:rPr>
              <w:noBreakHyphen/>
              <w:t>financial assets</w:t>
            </w:r>
          </w:p>
        </w:tc>
        <w:tc>
          <w:tcPr>
            <w:tcW w:w="794" w:type="dxa"/>
            <w:gridSpan w:val="2"/>
          </w:tcPr>
          <w:p w14:paraId="558EB89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(25 874)</w:t>
            </w:r>
          </w:p>
        </w:tc>
        <w:tc>
          <w:tcPr>
            <w:tcW w:w="794" w:type="dxa"/>
          </w:tcPr>
          <w:p w14:paraId="5F4D05D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(24 412)</w:t>
            </w:r>
          </w:p>
        </w:tc>
        <w:tc>
          <w:tcPr>
            <w:tcW w:w="794" w:type="dxa"/>
          </w:tcPr>
          <w:p w14:paraId="28E6331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(24 619)</w:t>
            </w:r>
          </w:p>
        </w:tc>
        <w:tc>
          <w:tcPr>
            <w:tcW w:w="794" w:type="dxa"/>
          </w:tcPr>
          <w:p w14:paraId="2243E53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(20 273)</w:t>
            </w:r>
          </w:p>
        </w:tc>
        <w:tc>
          <w:tcPr>
            <w:tcW w:w="794" w:type="dxa"/>
          </w:tcPr>
          <w:p w14:paraId="21BCFDE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(21 030)</w:t>
            </w:r>
          </w:p>
        </w:tc>
      </w:tr>
      <w:tr w:rsidR="00034CD8" w14:paraId="6FA71AA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DD62118" w14:textId="77777777" w:rsidR="00034CD8" w:rsidRDefault="00034CD8">
            <w:pPr>
              <w:spacing w:after="0"/>
            </w:pPr>
            <w:r>
              <w:rPr>
                <w:sz w:val="16"/>
              </w:rPr>
              <w:t>Sales of non</w:t>
            </w:r>
            <w:r>
              <w:rPr>
                <w:sz w:val="16"/>
              </w:rPr>
              <w:noBreakHyphen/>
              <w:t>financial assets</w:t>
            </w:r>
          </w:p>
        </w:tc>
        <w:tc>
          <w:tcPr>
            <w:tcW w:w="794" w:type="dxa"/>
            <w:gridSpan w:val="2"/>
            <w:tcBorders>
              <w:bottom w:val="single" w:sz="6" w:space="0" w:color="auto"/>
            </w:tcBorders>
          </w:tcPr>
          <w:p w14:paraId="5AC06CE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1 550</w:t>
            </w:r>
          </w:p>
        </w:tc>
        <w:tc>
          <w:tcPr>
            <w:tcW w:w="794" w:type="dxa"/>
            <w:tcBorders>
              <w:bottom w:val="single" w:sz="6" w:space="0" w:color="auto"/>
            </w:tcBorders>
          </w:tcPr>
          <w:p w14:paraId="231FF72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850</w:t>
            </w:r>
          </w:p>
        </w:tc>
        <w:tc>
          <w:tcPr>
            <w:tcW w:w="794" w:type="dxa"/>
            <w:tcBorders>
              <w:bottom w:val="single" w:sz="6" w:space="0" w:color="auto"/>
            </w:tcBorders>
          </w:tcPr>
          <w:p w14:paraId="1C593CF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1 211</w:t>
            </w:r>
          </w:p>
        </w:tc>
        <w:tc>
          <w:tcPr>
            <w:tcW w:w="794" w:type="dxa"/>
            <w:tcBorders>
              <w:bottom w:val="single" w:sz="6" w:space="0" w:color="auto"/>
            </w:tcBorders>
          </w:tcPr>
          <w:p w14:paraId="26852A4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1 156</w:t>
            </w:r>
          </w:p>
        </w:tc>
        <w:tc>
          <w:tcPr>
            <w:tcW w:w="794" w:type="dxa"/>
            <w:tcBorders>
              <w:bottom w:val="single" w:sz="6" w:space="0" w:color="auto"/>
            </w:tcBorders>
          </w:tcPr>
          <w:p w14:paraId="5DB4798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1 157</w:t>
            </w:r>
          </w:p>
        </w:tc>
      </w:tr>
      <w:tr w:rsidR="00034CD8" w14:paraId="76D57DE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8B6D7CD" w14:textId="77777777" w:rsidR="00034CD8" w:rsidRDefault="00034CD8">
            <w:pPr>
              <w:spacing w:after="0"/>
            </w:pPr>
            <w:r>
              <w:rPr>
                <w:b/>
                <w:sz w:val="16"/>
              </w:rPr>
              <w:t>Net cash flows from investments in non</w:t>
            </w:r>
            <w:r>
              <w:rPr>
                <w:b/>
                <w:sz w:val="16"/>
              </w:rPr>
              <w:noBreakHyphen/>
              <w:t>financial assets</w:t>
            </w:r>
          </w:p>
        </w:tc>
        <w:tc>
          <w:tcPr>
            <w:tcW w:w="794" w:type="dxa"/>
            <w:gridSpan w:val="2"/>
            <w:tcBorders>
              <w:top w:val="single" w:sz="6" w:space="0" w:color="auto"/>
            </w:tcBorders>
          </w:tcPr>
          <w:p w14:paraId="1981D0F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(24 323)</w:t>
            </w:r>
          </w:p>
        </w:tc>
        <w:tc>
          <w:tcPr>
            <w:tcW w:w="794" w:type="dxa"/>
            <w:tcBorders>
              <w:top w:val="single" w:sz="6" w:space="0" w:color="auto"/>
            </w:tcBorders>
          </w:tcPr>
          <w:p w14:paraId="243AEA4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(23 562)</w:t>
            </w:r>
          </w:p>
        </w:tc>
        <w:tc>
          <w:tcPr>
            <w:tcW w:w="794" w:type="dxa"/>
            <w:tcBorders>
              <w:top w:val="single" w:sz="6" w:space="0" w:color="auto"/>
            </w:tcBorders>
          </w:tcPr>
          <w:p w14:paraId="0339748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(23 408)</w:t>
            </w:r>
          </w:p>
        </w:tc>
        <w:tc>
          <w:tcPr>
            <w:tcW w:w="794" w:type="dxa"/>
            <w:tcBorders>
              <w:top w:val="single" w:sz="6" w:space="0" w:color="auto"/>
            </w:tcBorders>
          </w:tcPr>
          <w:p w14:paraId="4E37A89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(19 116)</w:t>
            </w:r>
          </w:p>
        </w:tc>
        <w:tc>
          <w:tcPr>
            <w:tcW w:w="794" w:type="dxa"/>
            <w:tcBorders>
              <w:top w:val="single" w:sz="6" w:space="0" w:color="auto"/>
            </w:tcBorders>
          </w:tcPr>
          <w:p w14:paraId="484AC0D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(19 873)</w:t>
            </w:r>
          </w:p>
        </w:tc>
      </w:tr>
      <w:tr w:rsidR="00034CD8" w14:paraId="39BD690E"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74BF9C8" w14:textId="77777777" w:rsidR="00034CD8" w:rsidRDefault="00034CD8">
            <w:pPr>
              <w:spacing w:after="0"/>
            </w:pPr>
            <w:r>
              <w:rPr>
                <w:sz w:val="16"/>
              </w:rPr>
              <w:t>Net cash flows from investments in financial assets for policy purposes</w:t>
            </w:r>
          </w:p>
        </w:tc>
        <w:tc>
          <w:tcPr>
            <w:tcW w:w="794" w:type="dxa"/>
            <w:gridSpan w:val="2"/>
            <w:tcBorders>
              <w:bottom w:val="single" w:sz="6" w:space="0" w:color="auto"/>
            </w:tcBorders>
          </w:tcPr>
          <w:p w14:paraId="38BA590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(40)</w:t>
            </w:r>
          </w:p>
        </w:tc>
        <w:tc>
          <w:tcPr>
            <w:tcW w:w="794" w:type="dxa"/>
            <w:tcBorders>
              <w:bottom w:val="single" w:sz="6" w:space="0" w:color="auto"/>
            </w:tcBorders>
          </w:tcPr>
          <w:p w14:paraId="5FF6469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190</w:t>
            </w:r>
          </w:p>
        </w:tc>
        <w:tc>
          <w:tcPr>
            <w:tcW w:w="794" w:type="dxa"/>
            <w:tcBorders>
              <w:bottom w:val="single" w:sz="6" w:space="0" w:color="auto"/>
            </w:tcBorders>
          </w:tcPr>
          <w:p w14:paraId="06001CE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22</w:t>
            </w:r>
          </w:p>
        </w:tc>
        <w:tc>
          <w:tcPr>
            <w:tcW w:w="794" w:type="dxa"/>
            <w:tcBorders>
              <w:bottom w:val="single" w:sz="6" w:space="0" w:color="auto"/>
            </w:tcBorders>
          </w:tcPr>
          <w:p w14:paraId="4D60926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798</w:t>
            </w:r>
          </w:p>
        </w:tc>
        <w:tc>
          <w:tcPr>
            <w:tcW w:w="794" w:type="dxa"/>
            <w:tcBorders>
              <w:bottom w:val="single" w:sz="6" w:space="0" w:color="auto"/>
            </w:tcBorders>
          </w:tcPr>
          <w:p w14:paraId="0CDDF2E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(82)</w:t>
            </w:r>
          </w:p>
        </w:tc>
      </w:tr>
      <w:tr w:rsidR="00034CD8" w14:paraId="00BAB41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2741AB3" w14:textId="77777777" w:rsidR="00034CD8" w:rsidRDefault="00034CD8">
            <w:pPr>
              <w:spacing w:after="0"/>
            </w:pPr>
            <w:r>
              <w:rPr>
                <w:b/>
                <w:sz w:val="16"/>
              </w:rPr>
              <w:t>Subtotal</w:t>
            </w:r>
          </w:p>
        </w:tc>
        <w:tc>
          <w:tcPr>
            <w:tcW w:w="794" w:type="dxa"/>
            <w:gridSpan w:val="2"/>
            <w:tcBorders>
              <w:top w:val="single" w:sz="6" w:space="0" w:color="auto"/>
            </w:tcBorders>
          </w:tcPr>
          <w:p w14:paraId="2B310BF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(24 363)</w:t>
            </w:r>
          </w:p>
        </w:tc>
        <w:tc>
          <w:tcPr>
            <w:tcW w:w="794" w:type="dxa"/>
            <w:tcBorders>
              <w:top w:val="single" w:sz="6" w:space="0" w:color="auto"/>
            </w:tcBorders>
          </w:tcPr>
          <w:p w14:paraId="13A59CE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(23 372)</w:t>
            </w:r>
          </w:p>
        </w:tc>
        <w:tc>
          <w:tcPr>
            <w:tcW w:w="794" w:type="dxa"/>
            <w:tcBorders>
              <w:top w:val="single" w:sz="6" w:space="0" w:color="auto"/>
            </w:tcBorders>
          </w:tcPr>
          <w:p w14:paraId="538172B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(23 386)</w:t>
            </w:r>
          </w:p>
        </w:tc>
        <w:tc>
          <w:tcPr>
            <w:tcW w:w="794" w:type="dxa"/>
            <w:tcBorders>
              <w:top w:val="single" w:sz="6" w:space="0" w:color="auto"/>
            </w:tcBorders>
          </w:tcPr>
          <w:p w14:paraId="281B52D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(18 319)</w:t>
            </w:r>
          </w:p>
        </w:tc>
        <w:tc>
          <w:tcPr>
            <w:tcW w:w="794" w:type="dxa"/>
            <w:tcBorders>
              <w:top w:val="single" w:sz="6" w:space="0" w:color="auto"/>
            </w:tcBorders>
          </w:tcPr>
          <w:p w14:paraId="3B45D2F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(19 955)</w:t>
            </w:r>
          </w:p>
        </w:tc>
      </w:tr>
      <w:tr w:rsidR="00034CD8" w14:paraId="7995B2FB"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59C4501" w14:textId="77777777" w:rsidR="00034CD8" w:rsidRDefault="00034CD8">
            <w:pPr>
              <w:spacing w:after="0"/>
            </w:pPr>
            <w:r>
              <w:rPr>
                <w:sz w:val="16"/>
              </w:rPr>
              <w:t>Net cash flows from investment in financial assets for liquidity management purposes</w:t>
            </w:r>
          </w:p>
        </w:tc>
        <w:tc>
          <w:tcPr>
            <w:tcW w:w="794" w:type="dxa"/>
            <w:gridSpan w:val="2"/>
            <w:tcBorders>
              <w:bottom w:val="single" w:sz="6" w:space="0" w:color="auto"/>
            </w:tcBorders>
          </w:tcPr>
          <w:p w14:paraId="270FFEF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(3 207)</w:t>
            </w:r>
          </w:p>
        </w:tc>
        <w:tc>
          <w:tcPr>
            <w:tcW w:w="794" w:type="dxa"/>
            <w:tcBorders>
              <w:bottom w:val="single" w:sz="6" w:space="0" w:color="auto"/>
            </w:tcBorders>
          </w:tcPr>
          <w:p w14:paraId="2BB6547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(4 530)</w:t>
            </w:r>
          </w:p>
        </w:tc>
        <w:tc>
          <w:tcPr>
            <w:tcW w:w="794" w:type="dxa"/>
            <w:tcBorders>
              <w:bottom w:val="single" w:sz="6" w:space="0" w:color="auto"/>
            </w:tcBorders>
          </w:tcPr>
          <w:p w14:paraId="0CD42B6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(4 649)</w:t>
            </w:r>
          </w:p>
        </w:tc>
        <w:tc>
          <w:tcPr>
            <w:tcW w:w="794" w:type="dxa"/>
            <w:tcBorders>
              <w:bottom w:val="single" w:sz="6" w:space="0" w:color="auto"/>
            </w:tcBorders>
          </w:tcPr>
          <w:p w14:paraId="42928E8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(5 135)</w:t>
            </w:r>
          </w:p>
        </w:tc>
        <w:tc>
          <w:tcPr>
            <w:tcW w:w="794" w:type="dxa"/>
            <w:tcBorders>
              <w:bottom w:val="single" w:sz="6" w:space="0" w:color="auto"/>
            </w:tcBorders>
          </w:tcPr>
          <w:p w14:paraId="0B73EE9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(3 985)</w:t>
            </w:r>
          </w:p>
        </w:tc>
      </w:tr>
      <w:tr w:rsidR="00034CD8" w14:paraId="3D3C855B"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F003EFE" w14:textId="77777777" w:rsidR="00034CD8" w:rsidRDefault="00034CD8">
            <w:pPr>
              <w:spacing w:after="0"/>
            </w:pPr>
            <w:r>
              <w:rPr>
                <w:b/>
                <w:sz w:val="16"/>
              </w:rPr>
              <w:t>Net cash flows from investing activities</w:t>
            </w:r>
          </w:p>
        </w:tc>
        <w:tc>
          <w:tcPr>
            <w:tcW w:w="794" w:type="dxa"/>
            <w:gridSpan w:val="2"/>
            <w:tcBorders>
              <w:top w:val="single" w:sz="6" w:space="0" w:color="auto"/>
            </w:tcBorders>
          </w:tcPr>
          <w:p w14:paraId="477D813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(27 571)</w:t>
            </w:r>
          </w:p>
        </w:tc>
        <w:tc>
          <w:tcPr>
            <w:tcW w:w="794" w:type="dxa"/>
            <w:tcBorders>
              <w:top w:val="single" w:sz="6" w:space="0" w:color="auto"/>
            </w:tcBorders>
          </w:tcPr>
          <w:p w14:paraId="34D23CC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(27 902)</w:t>
            </w:r>
          </w:p>
        </w:tc>
        <w:tc>
          <w:tcPr>
            <w:tcW w:w="794" w:type="dxa"/>
            <w:tcBorders>
              <w:top w:val="single" w:sz="6" w:space="0" w:color="auto"/>
            </w:tcBorders>
          </w:tcPr>
          <w:p w14:paraId="00732B9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(28 035)</w:t>
            </w:r>
          </w:p>
        </w:tc>
        <w:tc>
          <w:tcPr>
            <w:tcW w:w="794" w:type="dxa"/>
            <w:tcBorders>
              <w:top w:val="single" w:sz="6" w:space="0" w:color="auto"/>
            </w:tcBorders>
          </w:tcPr>
          <w:p w14:paraId="5D5BEC4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(23 454)</w:t>
            </w:r>
          </w:p>
        </w:tc>
        <w:tc>
          <w:tcPr>
            <w:tcW w:w="794" w:type="dxa"/>
            <w:tcBorders>
              <w:top w:val="single" w:sz="6" w:space="0" w:color="auto"/>
            </w:tcBorders>
          </w:tcPr>
          <w:p w14:paraId="2A84A1B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(23 940)</w:t>
            </w:r>
          </w:p>
        </w:tc>
      </w:tr>
      <w:tr w:rsidR="00034CD8" w14:paraId="6F91C198" w14:textId="77777777">
        <w:tc>
          <w:tcPr>
            <w:cnfStyle w:val="001000000000" w:firstRow="0" w:lastRow="0" w:firstColumn="1" w:lastColumn="0" w:oddVBand="0" w:evenVBand="0" w:oddHBand="0" w:evenHBand="0" w:firstRowFirstColumn="0" w:firstRowLastColumn="0" w:lastRowFirstColumn="0" w:lastRowLastColumn="0"/>
            <w:tcW w:w="3740" w:type="dxa"/>
          </w:tcPr>
          <w:p w14:paraId="55D4BD6A" w14:textId="77777777" w:rsidR="00034CD8" w:rsidRDefault="00034CD8">
            <w:pPr>
              <w:spacing w:after="0"/>
            </w:pPr>
            <w:r>
              <w:rPr>
                <w:b/>
                <w:sz w:val="16"/>
              </w:rPr>
              <w:t>Cash flows from financing activities</w:t>
            </w:r>
          </w:p>
        </w:tc>
        <w:tc>
          <w:tcPr>
            <w:tcW w:w="794" w:type="dxa"/>
            <w:gridSpan w:val="2"/>
          </w:tcPr>
          <w:p w14:paraId="5D735EA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E04048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B2E047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F6EDC4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B05FB98"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202FC463" w14:textId="77777777">
        <w:tc>
          <w:tcPr>
            <w:cnfStyle w:val="001000000000" w:firstRow="0" w:lastRow="0" w:firstColumn="1" w:lastColumn="0" w:oddVBand="0" w:evenVBand="0" w:oddHBand="0" w:evenHBand="0" w:firstRowFirstColumn="0" w:firstRowLastColumn="0" w:lastRowFirstColumn="0" w:lastRowLastColumn="0"/>
            <w:tcW w:w="3740" w:type="dxa"/>
          </w:tcPr>
          <w:p w14:paraId="45BCDA15" w14:textId="77777777" w:rsidR="00034CD8" w:rsidRDefault="00034CD8">
            <w:pPr>
              <w:spacing w:after="0"/>
            </w:pPr>
            <w:r>
              <w:rPr>
                <w:sz w:val="16"/>
              </w:rPr>
              <w:t>Advances received (net)</w:t>
            </w:r>
          </w:p>
        </w:tc>
        <w:tc>
          <w:tcPr>
            <w:tcW w:w="794" w:type="dxa"/>
            <w:gridSpan w:val="2"/>
          </w:tcPr>
          <w:p w14:paraId="790726D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(65)</w:t>
            </w:r>
          </w:p>
        </w:tc>
        <w:tc>
          <w:tcPr>
            <w:tcW w:w="794" w:type="dxa"/>
          </w:tcPr>
          <w:p w14:paraId="22696CA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(50)</w:t>
            </w:r>
          </w:p>
        </w:tc>
        <w:tc>
          <w:tcPr>
            <w:tcW w:w="794" w:type="dxa"/>
          </w:tcPr>
          <w:p w14:paraId="41793F9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(13)</w:t>
            </w:r>
          </w:p>
        </w:tc>
        <w:tc>
          <w:tcPr>
            <w:tcW w:w="794" w:type="dxa"/>
          </w:tcPr>
          <w:p w14:paraId="638A762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(14)</w:t>
            </w:r>
          </w:p>
        </w:tc>
        <w:tc>
          <w:tcPr>
            <w:tcW w:w="794" w:type="dxa"/>
          </w:tcPr>
          <w:p w14:paraId="51E38345"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w:t>
            </w:r>
          </w:p>
        </w:tc>
      </w:tr>
      <w:tr w:rsidR="00034CD8" w14:paraId="10AB6C0E" w14:textId="77777777">
        <w:tc>
          <w:tcPr>
            <w:cnfStyle w:val="001000000000" w:firstRow="0" w:lastRow="0" w:firstColumn="1" w:lastColumn="0" w:oddVBand="0" w:evenVBand="0" w:oddHBand="0" w:evenHBand="0" w:firstRowFirstColumn="0" w:firstRowLastColumn="0" w:lastRowFirstColumn="0" w:lastRowLastColumn="0"/>
            <w:tcW w:w="3740" w:type="dxa"/>
          </w:tcPr>
          <w:p w14:paraId="638DC708" w14:textId="77777777" w:rsidR="00034CD8" w:rsidRDefault="00034CD8">
            <w:pPr>
              <w:spacing w:after="0"/>
            </w:pPr>
            <w:r>
              <w:rPr>
                <w:sz w:val="16"/>
              </w:rPr>
              <w:t>Net borrowings</w:t>
            </w:r>
          </w:p>
        </w:tc>
        <w:tc>
          <w:tcPr>
            <w:tcW w:w="794" w:type="dxa"/>
            <w:gridSpan w:val="2"/>
          </w:tcPr>
          <w:p w14:paraId="5119592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15 865</w:t>
            </w:r>
          </w:p>
        </w:tc>
        <w:tc>
          <w:tcPr>
            <w:tcW w:w="794" w:type="dxa"/>
          </w:tcPr>
          <w:p w14:paraId="547EA99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18 095</w:t>
            </w:r>
          </w:p>
        </w:tc>
        <w:tc>
          <w:tcPr>
            <w:tcW w:w="794" w:type="dxa"/>
          </w:tcPr>
          <w:p w14:paraId="1A3D50C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13 804</w:t>
            </w:r>
          </w:p>
        </w:tc>
        <w:tc>
          <w:tcPr>
            <w:tcW w:w="794" w:type="dxa"/>
          </w:tcPr>
          <w:p w14:paraId="3D501E2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10 547</w:t>
            </w:r>
          </w:p>
        </w:tc>
        <w:tc>
          <w:tcPr>
            <w:tcW w:w="794" w:type="dxa"/>
          </w:tcPr>
          <w:p w14:paraId="45A2C6A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12 980</w:t>
            </w:r>
          </w:p>
        </w:tc>
      </w:tr>
      <w:tr w:rsidR="00034CD8" w14:paraId="094CA71E" w14:textId="77777777">
        <w:tc>
          <w:tcPr>
            <w:cnfStyle w:val="001000000000" w:firstRow="0" w:lastRow="0" w:firstColumn="1" w:lastColumn="0" w:oddVBand="0" w:evenVBand="0" w:oddHBand="0" w:evenHBand="0" w:firstRowFirstColumn="0" w:firstRowLastColumn="0" w:lastRowFirstColumn="0" w:lastRowLastColumn="0"/>
            <w:tcW w:w="3740" w:type="dxa"/>
          </w:tcPr>
          <w:p w14:paraId="1B5D0CD6" w14:textId="77777777" w:rsidR="00034CD8" w:rsidRDefault="00034CD8">
            <w:pPr>
              <w:spacing w:after="0"/>
            </w:pPr>
            <w:r>
              <w:rPr>
                <w:sz w:val="16"/>
              </w:rPr>
              <w:t>Deposits received (net)</w:t>
            </w:r>
          </w:p>
        </w:tc>
        <w:tc>
          <w:tcPr>
            <w:tcW w:w="794" w:type="dxa"/>
            <w:gridSpan w:val="2"/>
          </w:tcPr>
          <w:p w14:paraId="5BC2269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12</w:t>
            </w:r>
          </w:p>
        </w:tc>
        <w:tc>
          <w:tcPr>
            <w:tcW w:w="794" w:type="dxa"/>
          </w:tcPr>
          <w:p w14:paraId="425029B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52</w:t>
            </w:r>
          </w:p>
        </w:tc>
        <w:tc>
          <w:tcPr>
            <w:tcW w:w="794" w:type="dxa"/>
          </w:tcPr>
          <w:p w14:paraId="185CC1F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49</w:t>
            </w:r>
          </w:p>
        </w:tc>
        <w:tc>
          <w:tcPr>
            <w:tcW w:w="794" w:type="dxa"/>
          </w:tcPr>
          <w:p w14:paraId="398A304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(54)</w:t>
            </w:r>
          </w:p>
        </w:tc>
        <w:tc>
          <w:tcPr>
            <w:tcW w:w="794" w:type="dxa"/>
          </w:tcPr>
          <w:p w14:paraId="056B87F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9</w:t>
            </w:r>
          </w:p>
        </w:tc>
      </w:tr>
      <w:tr w:rsidR="00034CD8" w14:paraId="58F25F0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CB3D1D5" w14:textId="77777777" w:rsidR="00034CD8" w:rsidRDefault="00034CD8">
            <w:pPr>
              <w:spacing w:after="0"/>
            </w:pPr>
            <w:r>
              <w:rPr>
                <w:b/>
                <w:sz w:val="16"/>
              </w:rPr>
              <w:t>Net cash flows from financing activities</w:t>
            </w:r>
          </w:p>
        </w:tc>
        <w:tc>
          <w:tcPr>
            <w:tcW w:w="794" w:type="dxa"/>
            <w:gridSpan w:val="2"/>
            <w:tcBorders>
              <w:top w:val="single" w:sz="6" w:space="0" w:color="auto"/>
              <w:bottom w:val="single" w:sz="6" w:space="0" w:color="auto"/>
            </w:tcBorders>
          </w:tcPr>
          <w:p w14:paraId="7985D17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15 812</w:t>
            </w:r>
          </w:p>
        </w:tc>
        <w:tc>
          <w:tcPr>
            <w:tcW w:w="794" w:type="dxa"/>
            <w:tcBorders>
              <w:top w:val="single" w:sz="6" w:space="0" w:color="auto"/>
              <w:bottom w:val="single" w:sz="6" w:space="0" w:color="auto"/>
            </w:tcBorders>
          </w:tcPr>
          <w:p w14:paraId="1DC18A1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18 098</w:t>
            </w:r>
          </w:p>
        </w:tc>
        <w:tc>
          <w:tcPr>
            <w:tcW w:w="794" w:type="dxa"/>
            <w:tcBorders>
              <w:top w:val="single" w:sz="6" w:space="0" w:color="auto"/>
              <w:bottom w:val="single" w:sz="6" w:space="0" w:color="auto"/>
            </w:tcBorders>
          </w:tcPr>
          <w:p w14:paraId="24DB4F5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13 839</w:t>
            </w:r>
          </w:p>
        </w:tc>
        <w:tc>
          <w:tcPr>
            <w:tcW w:w="794" w:type="dxa"/>
            <w:tcBorders>
              <w:top w:val="single" w:sz="6" w:space="0" w:color="auto"/>
              <w:bottom w:val="single" w:sz="6" w:space="0" w:color="auto"/>
            </w:tcBorders>
          </w:tcPr>
          <w:p w14:paraId="0C7EFB1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10 479</w:t>
            </w:r>
          </w:p>
        </w:tc>
        <w:tc>
          <w:tcPr>
            <w:tcW w:w="794" w:type="dxa"/>
            <w:tcBorders>
              <w:top w:val="single" w:sz="6" w:space="0" w:color="auto"/>
              <w:bottom w:val="single" w:sz="6" w:space="0" w:color="auto"/>
            </w:tcBorders>
          </w:tcPr>
          <w:p w14:paraId="7E74912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12 985</w:t>
            </w:r>
          </w:p>
        </w:tc>
      </w:tr>
      <w:tr w:rsidR="00034CD8" w14:paraId="5949B4D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534C77D" w14:textId="77777777" w:rsidR="00034CD8" w:rsidRDefault="00034CD8">
            <w:pPr>
              <w:spacing w:after="0"/>
            </w:pPr>
            <w:r>
              <w:rPr>
                <w:b/>
                <w:sz w:val="16"/>
              </w:rPr>
              <w:t>Net increase/(decrease) in cash and cash equivalents</w:t>
            </w:r>
          </w:p>
        </w:tc>
        <w:tc>
          <w:tcPr>
            <w:tcW w:w="794" w:type="dxa"/>
            <w:gridSpan w:val="2"/>
            <w:tcBorders>
              <w:top w:val="single" w:sz="6" w:space="0" w:color="auto"/>
            </w:tcBorders>
          </w:tcPr>
          <w:p w14:paraId="34D603D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85</w:t>
            </w:r>
          </w:p>
        </w:tc>
        <w:tc>
          <w:tcPr>
            <w:tcW w:w="794" w:type="dxa"/>
            <w:tcBorders>
              <w:top w:val="single" w:sz="6" w:space="0" w:color="auto"/>
            </w:tcBorders>
          </w:tcPr>
          <w:p w14:paraId="115E2B7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1 302</w:t>
            </w:r>
          </w:p>
        </w:tc>
        <w:tc>
          <w:tcPr>
            <w:tcW w:w="794" w:type="dxa"/>
            <w:tcBorders>
              <w:top w:val="single" w:sz="6" w:space="0" w:color="auto"/>
            </w:tcBorders>
          </w:tcPr>
          <w:p w14:paraId="64B75930"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(279)</w:t>
            </w:r>
          </w:p>
        </w:tc>
        <w:tc>
          <w:tcPr>
            <w:tcW w:w="794" w:type="dxa"/>
            <w:tcBorders>
              <w:top w:val="single" w:sz="6" w:space="0" w:color="auto"/>
            </w:tcBorders>
          </w:tcPr>
          <w:p w14:paraId="68E56D2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634</w:t>
            </w:r>
          </w:p>
        </w:tc>
        <w:tc>
          <w:tcPr>
            <w:tcW w:w="794" w:type="dxa"/>
            <w:tcBorders>
              <w:top w:val="single" w:sz="6" w:space="0" w:color="auto"/>
            </w:tcBorders>
          </w:tcPr>
          <w:p w14:paraId="4499BF3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1 013</w:t>
            </w:r>
          </w:p>
        </w:tc>
      </w:tr>
      <w:tr w:rsidR="00034CD8" w14:paraId="5CE3B87B"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BAA77DC" w14:textId="77777777" w:rsidR="00034CD8" w:rsidRDefault="00034CD8">
            <w:pPr>
              <w:spacing w:after="0"/>
            </w:pPr>
            <w:r>
              <w:rPr>
                <w:sz w:val="16"/>
              </w:rPr>
              <w:t>Cash and cash equivalents at beginning of reporting period</w:t>
            </w:r>
            <w:r>
              <w:rPr>
                <w:sz w:val="16"/>
                <w:vertAlign w:val="superscript"/>
              </w:rPr>
              <w:t xml:space="preserve"> (b)(c)</w:t>
            </w:r>
          </w:p>
        </w:tc>
        <w:tc>
          <w:tcPr>
            <w:tcW w:w="794" w:type="dxa"/>
            <w:gridSpan w:val="2"/>
            <w:tcBorders>
              <w:bottom w:val="single" w:sz="6" w:space="0" w:color="auto"/>
            </w:tcBorders>
          </w:tcPr>
          <w:p w14:paraId="55C52D2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20 450</w:t>
            </w:r>
          </w:p>
        </w:tc>
        <w:tc>
          <w:tcPr>
            <w:tcW w:w="794" w:type="dxa"/>
            <w:tcBorders>
              <w:bottom w:val="single" w:sz="6" w:space="0" w:color="auto"/>
            </w:tcBorders>
          </w:tcPr>
          <w:p w14:paraId="08612EB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20 450</w:t>
            </w:r>
          </w:p>
        </w:tc>
        <w:tc>
          <w:tcPr>
            <w:tcW w:w="794" w:type="dxa"/>
            <w:tcBorders>
              <w:bottom w:val="single" w:sz="6" w:space="0" w:color="auto"/>
            </w:tcBorders>
          </w:tcPr>
          <w:p w14:paraId="134A199F"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21 752</w:t>
            </w:r>
          </w:p>
        </w:tc>
        <w:tc>
          <w:tcPr>
            <w:tcW w:w="794" w:type="dxa"/>
            <w:tcBorders>
              <w:bottom w:val="single" w:sz="6" w:space="0" w:color="auto"/>
            </w:tcBorders>
          </w:tcPr>
          <w:p w14:paraId="1CC594E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21 473</w:t>
            </w:r>
          </w:p>
        </w:tc>
        <w:tc>
          <w:tcPr>
            <w:tcW w:w="794" w:type="dxa"/>
            <w:tcBorders>
              <w:bottom w:val="single" w:sz="6" w:space="0" w:color="auto"/>
            </w:tcBorders>
          </w:tcPr>
          <w:p w14:paraId="62EDEE8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22 107</w:t>
            </w:r>
          </w:p>
        </w:tc>
      </w:tr>
      <w:tr w:rsidR="00034CD8" w14:paraId="4E9A8FDF" w14:textId="77777777" w:rsidTr="007E7A2F">
        <w:tc>
          <w:tcPr>
            <w:cnfStyle w:val="001000000000" w:firstRow="0" w:lastRow="0" w:firstColumn="1" w:lastColumn="0" w:oddVBand="0" w:evenVBand="0" w:oddHBand="0" w:evenHBand="0" w:firstRowFirstColumn="0" w:firstRowLastColumn="0" w:lastRowFirstColumn="0" w:lastRowLastColumn="0"/>
            <w:tcW w:w="3906" w:type="dxa"/>
            <w:gridSpan w:val="2"/>
            <w:tcBorders>
              <w:top w:val="single" w:sz="6" w:space="0" w:color="auto"/>
              <w:bottom w:val="single" w:sz="6" w:space="0" w:color="auto"/>
            </w:tcBorders>
          </w:tcPr>
          <w:p w14:paraId="27293CEC" w14:textId="77777777" w:rsidR="00034CD8" w:rsidRDefault="00034CD8">
            <w:pPr>
              <w:spacing w:after="0"/>
            </w:pPr>
            <w:r>
              <w:rPr>
                <w:b/>
                <w:sz w:val="16"/>
              </w:rPr>
              <w:t>Cash and cash equivalents at end of reporting period</w:t>
            </w:r>
            <w:r>
              <w:rPr>
                <w:b/>
                <w:sz w:val="16"/>
                <w:vertAlign w:val="superscript"/>
              </w:rPr>
              <w:t xml:space="preserve"> (b)(c)</w:t>
            </w:r>
          </w:p>
        </w:tc>
        <w:tc>
          <w:tcPr>
            <w:tcW w:w="628" w:type="dxa"/>
            <w:tcBorders>
              <w:top w:val="single" w:sz="6" w:space="0" w:color="auto"/>
              <w:bottom w:val="single" w:sz="6" w:space="0" w:color="auto"/>
            </w:tcBorders>
          </w:tcPr>
          <w:p w14:paraId="7412F55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20 535</w:t>
            </w:r>
          </w:p>
        </w:tc>
        <w:tc>
          <w:tcPr>
            <w:tcW w:w="794" w:type="dxa"/>
            <w:tcBorders>
              <w:top w:val="single" w:sz="6" w:space="0" w:color="auto"/>
              <w:bottom w:val="single" w:sz="6" w:space="0" w:color="auto"/>
            </w:tcBorders>
          </w:tcPr>
          <w:p w14:paraId="165AC8A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21 752</w:t>
            </w:r>
          </w:p>
        </w:tc>
        <w:tc>
          <w:tcPr>
            <w:tcW w:w="794" w:type="dxa"/>
            <w:tcBorders>
              <w:top w:val="single" w:sz="6" w:space="0" w:color="auto"/>
              <w:bottom w:val="single" w:sz="6" w:space="0" w:color="auto"/>
            </w:tcBorders>
          </w:tcPr>
          <w:p w14:paraId="33D04B1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21 473</w:t>
            </w:r>
          </w:p>
        </w:tc>
        <w:tc>
          <w:tcPr>
            <w:tcW w:w="794" w:type="dxa"/>
            <w:tcBorders>
              <w:top w:val="single" w:sz="6" w:space="0" w:color="auto"/>
              <w:bottom w:val="single" w:sz="6" w:space="0" w:color="auto"/>
            </w:tcBorders>
          </w:tcPr>
          <w:p w14:paraId="58DC9EF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22 107</w:t>
            </w:r>
          </w:p>
        </w:tc>
        <w:tc>
          <w:tcPr>
            <w:tcW w:w="794" w:type="dxa"/>
            <w:tcBorders>
              <w:top w:val="single" w:sz="6" w:space="0" w:color="auto"/>
              <w:bottom w:val="single" w:sz="6" w:space="0" w:color="auto"/>
            </w:tcBorders>
          </w:tcPr>
          <w:p w14:paraId="22CA869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23 120</w:t>
            </w:r>
          </w:p>
        </w:tc>
      </w:tr>
      <w:tr w:rsidR="00034CD8" w14:paraId="7975951E"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A8E3442" w14:textId="77777777" w:rsidR="00034CD8" w:rsidRDefault="00034CD8">
            <w:pPr>
              <w:spacing w:after="0"/>
            </w:pPr>
          </w:p>
        </w:tc>
        <w:tc>
          <w:tcPr>
            <w:tcW w:w="794" w:type="dxa"/>
            <w:gridSpan w:val="2"/>
            <w:tcBorders>
              <w:top w:val="single" w:sz="6" w:space="0" w:color="auto"/>
            </w:tcBorders>
          </w:tcPr>
          <w:p w14:paraId="5C777E1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F2C7E4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8F5992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1003BF7"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109365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167A824B" w14:textId="77777777">
        <w:tc>
          <w:tcPr>
            <w:cnfStyle w:val="001000000000" w:firstRow="0" w:lastRow="0" w:firstColumn="1" w:lastColumn="0" w:oddVBand="0" w:evenVBand="0" w:oddHBand="0" w:evenHBand="0" w:firstRowFirstColumn="0" w:firstRowLastColumn="0" w:lastRowFirstColumn="0" w:lastRowLastColumn="0"/>
            <w:tcW w:w="3740" w:type="dxa"/>
          </w:tcPr>
          <w:p w14:paraId="2EE69BFB" w14:textId="77777777" w:rsidR="00034CD8" w:rsidRDefault="00034CD8">
            <w:pPr>
              <w:spacing w:after="0"/>
            </w:pPr>
            <w:r>
              <w:rPr>
                <w:b/>
                <w:sz w:val="16"/>
              </w:rPr>
              <w:t>FISCAL AGGREGATES</w:t>
            </w:r>
          </w:p>
        </w:tc>
        <w:tc>
          <w:tcPr>
            <w:tcW w:w="794" w:type="dxa"/>
            <w:gridSpan w:val="2"/>
          </w:tcPr>
          <w:p w14:paraId="5FFABE3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160B34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5CB70F4"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8B934A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424E53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p>
        </w:tc>
      </w:tr>
      <w:tr w:rsidR="00034CD8" w14:paraId="5D680CA7" w14:textId="77777777">
        <w:tc>
          <w:tcPr>
            <w:cnfStyle w:val="001000000000" w:firstRow="0" w:lastRow="0" w:firstColumn="1" w:lastColumn="0" w:oddVBand="0" w:evenVBand="0" w:oddHBand="0" w:evenHBand="0" w:firstRowFirstColumn="0" w:firstRowLastColumn="0" w:lastRowFirstColumn="0" w:lastRowLastColumn="0"/>
            <w:tcW w:w="3740" w:type="dxa"/>
          </w:tcPr>
          <w:p w14:paraId="74E52EC4" w14:textId="77777777" w:rsidR="00034CD8" w:rsidRDefault="00034CD8">
            <w:pPr>
              <w:spacing w:after="0"/>
            </w:pPr>
            <w:r>
              <w:rPr>
                <w:sz w:val="16"/>
              </w:rPr>
              <w:t>Net cash flows from operating activities</w:t>
            </w:r>
          </w:p>
        </w:tc>
        <w:tc>
          <w:tcPr>
            <w:tcW w:w="794" w:type="dxa"/>
            <w:gridSpan w:val="2"/>
          </w:tcPr>
          <w:p w14:paraId="174005E6"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11 843</w:t>
            </w:r>
          </w:p>
        </w:tc>
        <w:tc>
          <w:tcPr>
            <w:tcW w:w="794" w:type="dxa"/>
          </w:tcPr>
          <w:p w14:paraId="0E2F033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11 106</w:t>
            </w:r>
          </w:p>
        </w:tc>
        <w:tc>
          <w:tcPr>
            <w:tcW w:w="794" w:type="dxa"/>
          </w:tcPr>
          <w:p w14:paraId="3C9B842A"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13 917</w:t>
            </w:r>
          </w:p>
        </w:tc>
        <w:tc>
          <w:tcPr>
            <w:tcW w:w="794" w:type="dxa"/>
          </w:tcPr>
          <w:p w14:paraId="352A0CA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13 609</w:t>
            </w:r>
          </w:p>
        </w:tc>
        <w:tc>
          <w:tcPr>
            <w:tcW w:w="794" w:type="dxa"/>
          </w:tcPr>
          <w:p w14:paraId="29347B3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11 968</w:t>
            </w:r>
          </w:p>
        </w:tc>
      </w:tr>
      <w:tr w:rsidR="00034CD8" w14:paraId="6080AE55"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BBA3F6D" w14:textId="77777777" w:rsidR="00034CD8" w:rsidRDefault="00034CD8">
            <w:pPr>
              <w:spacing w:after="0"/>
            </w:pPr>
            <w:r>
              <w:rPr>
                <w:sz w:val="16"/>
              </w:rPr>
              <w:t>Net cash flows from investments in non</w:t>
            </w:r>
            <w:r>
              <w:rPr>
                <w:sz w:val="16"/>
              </w:rPr>
              <w:noBreakHyphen/>
              <w:t>financial assets</w:t>
            </w:r>
          </w:p>
        </w:tc>
        <w:tc>
          <w:tcPr>
            <w:tcW w:w="794" w:type="dxa"/>
            <w:gridSpan w:val="2"/>
            <w:tcBorders>
              <w:bottom w:val="single" w:sz="6" w:space="0" w:color="auto"/>
            </w:tcBorders>
          </w:tcPr>
          <w:p w14:paraId="332033D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(24 323)</w:t>
            </w:r>
          </w:p>
        </w:tc>
        <w:tc>
          <w:tcPr>
            <w:tcW w:w="794" w:type="dxa"/>
            <w:tcBorders>
              <w:bottom w:val="single" w:sz="6" w:space="0" w:color="auto"/>
            </w:tcBorders>
          </w:tcPr>
          <w:p w14:paraId="75722AC1"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(23 562)</w:t>
            </w:r>
          </w:p>
        </w:tc>
        <w:tc>
          <w:tcPr>
            <w:tcW w:w="794" w:type="dxa"/>
            <w:tcBorders>
              <w:bottom w:val="single" w:sz="6" w:space="0" w:color="auto"/>
            </w:tcBorders>
          </w:tcPr>
          <w:p w14:paraId="37DF11EB"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(23 408)</w:t>
            </w:r>
          </w:p>
        </w:tc>
        <w:tc>
          <w:tcPr>
            <w:tcW w:w="794" w:type="dxa"/>
            <w:tcBorders>
              <w:bottom w:val="single" w:sz="6" w:space="0" w:color="auto"/>
            </w:tcBorders>
          </w:tcPr>
          <w:p w14:paraId="03BF3C1E"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(19 116)</w:t>
            </w:r>
          </w:p>
        </w:tc>
        <w:tc>
          <w:tcPr>
            <w:tcW w:w="794" w:type="dxa"/>
            <w:tcBorders>
              <w:bottom w:val="single" w:sz="6" w:space="0" w:color="auto"/>
            </w:tcBorders>
          </w:tcPr>
          <w:p w14:paraId="5A71F2E9"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sz w:val="16"/>
              </w:rPr>
              <w:t>(19 873)</w:t>
            </w:r>
          </w:p>
        </w:tc>
      </w:tr>
      <w:tr w:rsidR="00034CD8" w14:paraId="7E3767B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3ACDCFA" w14:textId="77777777" w:rsidR="00034CD8" w:rsidRDefault="00034CD8">
            <w:pPr>
              <w:spacing w:after="0"/>
            </w:pPr>
            <w:r>
              <w:rPr>
                <w:b/>
                <w:sz w:val="16"/>
              </w:rPr>
              <w:t>Cash surplus/(deficit)</w:t>
            </w:r>
          </w:p>
        </w:tc>
        <w:tc>
          <w:tcPr>
            <w:tcW w:w="794" w:type="dxa"/>
            <w:gridSpan w:val="2"/>
            <w:tcBorders>
              <w:top w:val="single" w:sz="6" w:space="0" w:color="auto"/>
              <w:bottom w:val="single" w:sz="12" w:space="0" w:color="auto"/>
            </w:tcBorders>
          </w:tcPr>
          <w:p w14:paraId="59A64473"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(12 480)</w:t>
            </w:r>
          </w:p>
        </w:tc>
        <w:tc>
          <w:tcPr>
            <w:tcW w:w="794" w:type="dxa"/>
            <w:tcBorders>
              <w:top w:val="single" w:sz="6" w:space="0" w:color="auto"/>
              <w:bottom w:val="single" w:sz="12" w:space="0" w:color="auto"/>
            </w:tcBorders>
          </w:tcPr>
          <w:p w14:paraId="5A9CE39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(12 456)</w:t>
            </w:r>
          </w:p>
        </w:tc>
        <w:tc>
          <w:tcPr>
            <w:tcW w:w="794" w:type="dxa"/>
            <w:tcBorders>
              <w:top w:val="single" w:sz="6" w:space="0" w:color="auto"/>
              <w:bottom w:val="single" w:sz="12" w:space="0" w:color="auto"/>
            </w:tcBorders>
          </w:tcPr>
          <w:p w14:paraId="4FD4F732"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(9 491)</w:t>
            </w:r>
          </w:p>
        </w:tc>
        <w:tc>
          <w:tcPr>
            <w:tcW w:w="794" w:type="dxa"/>
            <w:tcBorders>
              <w:top w:val="single" w:sz="6" w:space="0" w:color="auto"/>
              <w:bottom w:val="single" w:sz="12" w:space="0" w:color="auto"/>
            </w:tcBorders>
          </w:tcPr>
          <w:p w14:paraId="381C07FD"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(5 508)</w:t>
            </w:r>
          </w:p>
        </w:tc>
        <w:tc>
          <w:tcPr>
            <w:tcW w:w="794" w:type="dxa"/>
            <w:tcBorders>
              <w:top w:val="single" w:sz="6" w:space="0" w:color="auto"/>
              <w:bottom w:val="single" w:sz="12" w:space="0" w:color="auto"/>
            </w:tcBorders>
          </w:tcPr>
          <w:p w14:paraId="266B520C" w14:textId="77777777" w:rsidR="00034CD8" w:rsidRDefault="00034CD8">
            <w:pPr>
              <w:spacing w:after="0"/>
              <w:cnfStyle w:val="000000000000" w:firstRow="0" w:lastRow="0" w:firstColumn="0" w:lastColumn="0" w:oddVBand="0" w:evenVBand="0" w:oddHBand="0" w:evenHBand="0" w:firstRowFirstColumn="0" w:firstRowLastColumn="0" w:lastRowFirstColumn="0" w:lastRowLastColumn="0"/>
            </w:pPr>
            <w:r>
              <w:rPr>
                <w:b/>
                <w:sz w:val="16"/>
              </w:rPr>
              <w:t>(7 905)</w:t>
            </w:r>
          </w:p>
        </w:tc>
      </w:tr>
    </w:tbl>
    <w:p w14:paraId="2E9354D0" w14:textId="77777777" w:rsidR="00034CD8" w:rsidRPr="00921F69" w:rsidRDefault="00034CD8" w:rsidP="00034CD8">
      <w:pPr>
        <w:pStyle w:val="Note"/>
        <w:ind w:left="0" w:firstLine="0"/>
      </w:pPr>
      <w:r w:rsidRPr="00921F69">
        <w:t>Notes:</w:t>
      </w:r>
    </w:p>
    <w:p w14:paraId="65298E58" w14:textId="77777777" w:rsidR="00034CD8" w:rsidRPr="004E4FD2" w:rsidRDefault="00034CD8" w:rsidP="00034CD8">
      <w:pPr>
        <w:pStyle w:val="Note"/>
      </w:pPr>
      <w:r w:rsidRPr="00921F69">
        <w:t>(a)</w:t>
      </w:r>
      <w:r w:rsidRPr="00921F69">
        <w:tab/>
      </w:r>
      <w:r>
        <w:t>I</w:t>
      </w:r>
      <w:r w:rsidRPr="00E77C7E">
        <w:t>nclusive of goods and services tax.</w:t>
      </w:r>
    </w:p>
    <w:p w14:paraId="0646BD8F" w14:textId="77777777" w:rsidR="00034CD8" w:rsidRPr="00921F69" w:rsidRDefault="00034CD8" w:rsidP="00034CD8">
      <w:pPr>
        <w:pStyle w:val="Note"/>
      </w:pPr>
      <w:r w:rsidRPr="00921F69">
        <w:t>(b)</w:t>
      </w:r>
      <w:r w:rsidRPr="00921F69">
        <w:tab/>
      </w:r>
      <w:r w:rsidRPr="00B7055D">
        <w:t>202</w:t>
      </w:r>
      <w:r>
        <w:t>5</w:t>
      </w:r>
      <w:r w:rsidRPr="00B7055D">
        <w:t>-2</w:t>
      </w:r>
      <w:r>
        <w:t>6</w:t>
      </w:r>
      <w:r w:rsidRPr="00B7055D">
        <w:t xml:space="preserve"> </w:t>
      </w:r>
      <w:r w:rsidRPr="00B7055D">
        <w:rPr>
          <w:iCs/>
        </w:rPr>
        <w:t>budget</w:t>
      </w:r>
      <w:r w:rsidRPr="00921F69">
        <w:t xml:space="preserve"> figures have been restated to represent actual opening balances at 1 July 20</w:t>
      </w:r>
      <w:r>
        <w:t>25</w:t>
      </w:r>
      <w:r w:rsidRPr="00921F69">
        <w:t>.</w:t>
      </w:r>
    </w:p>
    <w:p w14:paraId="62E2C687" w14:textId="77777777" w:rsidR="00034CD8" w:rsidRDefault="00034CD8" w:rsidP="00034CD8">
      <w:pPr>
        <w:pStyle w:val="Note"/>
      </w:pPr>
      <w:r>
        <w:t>(c)</w:t>
      </w:r>
      <w:r>
        <w:tab/>
        <w:t>Cash and cash equivalents at the end of the reporting period does not equal cash and deposits on the balance sheet. This is due to overdrafts being included in the cash flow statement balances.</w:t>
      </w:r>
    </w:p>
    <w:p w14:paraId="30E70FFF" w14:textId="77777777" w:rsidR="00034CD8" w:rsidRDefault="00034CD8" w:rsidP="00034CD8">
      <w:pPr>
        <w:pStyle w:val="Note"/>
      </w:pPr>
    </w:p>
    <w:p w14:paraId="2B5D7325" w14:textId="01602797" w:rsidR="00034CD8" w:rsidRDefault="00034CD8" w:rsidP="00034CD8">
      <w:pPr>
        <w:pStyle w:val="TableHeading"/>
      </w:pPr>
      <w:r w:rsidRPr="00921F69">
        <w:lastRenderedPageBreak/>
        <w:t>Table 5.19</w:t>
      </w:r>
      <w:r w:rsidR="00943CE1">
        <w:t>:</w:t>
      </w:r>
      <w:r w:rsidRPr="00921F69">
        <w:tab/>
        <w:t xml:space="preserve">State of Victoria statement of changes in equity </w:t>
      </w:r>
      <w:r w:rsidRPr="00921F69">
        <w:br/>
        <w:t>for the financial year ended 30 June</w:t>
      </w:r>
      <w:r w:rsidRPr="00921F69">
        <w:tab/>
        <w:t>($ million)</w:t>
      </w:r>
    </w:p>
    <w:tbl>
      <w:tblPr>
        <w:tblStyle w:val="DTFTableNumeric"/>
        <w:tblW w:w="7655" w:type="dxa"/>
        <w:tblLayout w:type="fixed"/>
        <w:tblLook w:val="06A0" w:firstRow="1" w:lastRow="0" w:firstColumn="1" w:lastColumn="0" w:noHBand="1" w:noVBand="1"/>
        <w:tblDescription w:val="Type:DtfTable|Workbook:https://vicgov.sharepoint.com/sites/VG002735/Budget%20Update/CRA%20Coordination/Financial%20Statements/SRIMS%20exports/SRIMS_BU_UPF_NFPS_WoS.xlsx|Table:WoS_SOCIE"/>
      </w:tblPr>
      <w:tblGrid>
        <w:gridCol w:w="2980"/>
        <w:gridCol w:w="1275"/>
        <w:gridCol w:w="1558"/>
        <w:gridCol w:w="920"/>
        <w:gridCol w:w="922"/>
      </w:tblGrid>
      <w:tr w:rsidR="00034CD8" w14:paraId="760B3144" w14:textId="77777777" w:rsidTr="008626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0" w:type="dxa"/>
          </w:tcPr>
          <w:p w14:paraId="3B170D30" w14:textId="77777777" w:rsidR="00034CD8" w:rsidRDefault="00034CD8">
            <w:pPr>
              <w:keepNext/>
            </w:pPr>
          </w:p>
        </w:tc>
        <w:tc>
          <w:tcPr>
            <w:tcW w:w="1275" w:type="dxa"/>
          </w:tcPr>
          <w:p w14:paraId="7E61AD7F"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Accumulated surplus/(deficit)</w:t>
            </w:r>
          </w:p>
        </w:tc>
        <w:tc>
          <w:tcPr>
            <w:tcW w:w="1558" w:type="dxa"/>
          </w:tcPr>
          <w:p w14:paraId="0449D0C9"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920" w:type="dxa"/>
          </w:tcPr>
          <w:p w14:paraId="1EDB5503"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922" w:type="dxa"/>
          </w:tcPr>
          <w:p w14:paraId="5F590B16"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rPr>
                <w:sz w:val="16"/>
              </w:rPr>
              <w:t>Total</w:t>
            </w:r>
          </w:p>
        </w:tc>
      </w:tr>
      <w:tr w:rsidR="00034CD8" w14:paraId="6EF44AAF"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266DFB96" w14:textId="77777777" w:rsidR="00034CD8" w:rsidRDefault="00034CD8">
            <w:r>
              <w:rPr>
                <w:b/>
                <w:sz w:val="16"/>
              </w:rPr>
              <w:t>2025</w:t>
            </w:r>
            <w:r>
              <w:rPr>
                <w:b/>
                <w:sz w:val="16"/>
              </w:rPr>
              <w:noBreakHyphen/>
              <w:t>26 budget</w:t>
            </w:r>
            <w:r>
              <w:rPr>
                <w:b/>
                <w:sz w:val="16"/>
                <w:vertAlign w:val="superscript"/>
              </w:rPr>
              <w:t xml:space="preserve"> (a)</w:t>
            </w:r>
          </w:p>
        </w:tc>
        <w:tc>
          <w:tcPr>
            <w:tcW w:w="1275" w:type="dxa"/>
          </w:tcPr>
          <w:p w14:paraId="645962F6"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558" w:type="dxa"/>
          </w:tcPr>
          <w:p w14:paraId="54365D6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0" w:type="dxa"/>
          </w:tcPr>
          <w:p w14:paraId="44AABAD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2" w:type="dxa"/>
          </w:tcPr>
          <w:p w14:paraId="64CEDCAA"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7DA42790"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2CE20F1D" w14:textId="77777777" w:rsidR="00034CD8" w:rsidRDefault="00034CD8">
            <w:r>
              <w:rPr>
                <w:sz w:val="16"/>
              </w:rPr>
              <w:t>Balance at 1 July 2025</w:t>
            </w:r>
          </w:p>
        </w:tc>
        <w:tc>
          <w:tcPr>
            <w:tcW w:w="1275" w:type="dxa"/>
          </w:tcPr>
          <w:p w14:paraId="776AA8F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69 466</w:t>
            </w:r>
          </w:p>
        </w:tc>
        <w:tc>
          <w:tcPr>
            <w:tcW w:w="1558" w:type="dxa"/>
          </w:tcPr>
          <w:p w14:paraId="51E11F5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209 395</w:t>
            </w:r>
          </w:p>
        </w:tc>
        <w:tc>
          <w:tcPr>
            <w:tcW w:w="920" w:type="dxa"/>
          </w:tcPr>
          <w:p w14:paraId="447C202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2 554</w:t>
            </w:r>
          </w:p>
        </w:tc>
        <w:tc>
          <w:tcPr>
            <w:tcW w:w="922" w:type="dxa"/>
          </w:tcPr>
          <w:p w14:paraId="68EA3FF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281 414</w:t>
            </w:r>
          </w:p>
        </w:tc>
      </w:tr>
      <w:tr w:rsidR="00034CD8" w14:paraId="6DB5BB19"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1D8EBACC" w14:textId="77777777" w:rsidR="00034CD8" w:rsidRDefault="00034CD8">
            <w:r>
              <w:rPr>
                <w:sz w:val="16"/>
              </w:rPr>
              <w:t>Net result for the year</w:t>
            </w:r>
          </w:p>
        </w:tc>
        <w:tc>
          <w:tcPr>
            <w:tcW w:w="1275" w:type="dxa"/>
          </w:tcPr>
          <w:p w14:paraId="07A0E4C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(1 348)</w:t>
            </w:r>
          </w:p>
        </w:tc>
        <w:tc>
          <w:tcPr>
            <w:tcW w:w="1558" w:type="dxa"/>
          </w:tcPr>
          <w:p w14:paraId="4275506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0" w:type="dxa"/>
          </w:tcPr>
          <w:p w14:paraId="299A5C6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21D7C53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(1 348)</w:t>
            </w:r>
          </w:p>
        </w:tc>
      </w:tr>
      <w:tr w:rsidR="00034CD8" w14:paraId="692A4961"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6FD7B267" w14:textId="77777777" w:rsidR="00034CD8" w:rsidRDefault="00034CD8">
            <w:r>
              <w:rPr>
                <w:sz w:val="16"/>
              </w:rPr>
              <w:t>Other comprehensive income for the year</w:t>
            </w:r>
          </w:p>
        </w:tc>
        <w:tc>
          <w:tcPr>
            <w:tcW w:w="1275" w:type="dxa"/>
          </w:tcPr>
          <w:p w14:paraId="40E4113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465</w:t>
            </w:r>
          </w:p>
        </w:tc>
        <w:tc>
          <w:tcPr>
            <w:tcW w:w="1558" w:type="dxa"/>
          </w:tcPr>
          <w:p w14:paraId="0875C8F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4 168</w:t>
            </w:r>
          </w:p>
        </w:tc>
        <w:tc>
          <w:tcPr>
            <w:tcW w:w="920" w:type="dxa"/>
          </w:tcPr>
          <w:p w14:paraId="29AC99D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9</w:t>
            </w:r>
          </w:p>
        </w:tc>
        <w:tc>
          <w:tcPr>
            <w:tcW w:w="922" w:type="dxa"/>
          </w:tcPr>
          <w:p w14:paraId="5D9646E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4 642</w:t>
            </w:r>
          </w:p>
        </w:tc>
      </w:tr>
      <w:tr w:rsidR="00034CD8" w14:paraId="5B5095EA"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164E030E" w14:textId="77777777" w:rsidR="00034CD8" w:rsidRDefault="00034CD8">
            <w:r>
              <w:rPr>
                <w:sz w:val="16"/>
              </w:rPr>
              <w:t>Transfer to/(from) accumulated surplus</w:t>
            </w:r>
          </w:p>
        </w:tc>
        <w:tc>
          <w:tcPr>
            <w:tcW w:w="1275" w:type="dxa"/>
          </w:tcPr>
          <w:p w14:paraId="49D7EA6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345</w:t>
            </w:r>
          </w:p>
        </w:tc>
        <w:tc>
          <w:tcPr>
            <w:tcW w:w="1558" w:type="dxa"/>
          </w:tcPr>
          <w:p w14:paraId="7B47713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(345)</w:t>
            </w:r>
          </w:p>
        </w:tc>
        <w:tc>
          <w:tcPr>
            <w:tcW w:w="920" w:type="dxa"/>
          </w:tcPr>
          <w:p w14:paraId="7ECF2CF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6CFDAFD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41B36F45" w14:textId="77777777" w:rsidTr="008626CB">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auto"/>
              <w:bottom w:val="single" w:sz="6" w:space="0" w:color="auto"/>
            </w:tcBorders>
          </w:tcPr>
          <w:p w14:paraId="3D9409C0" w14:textId="77777777" w:rsidR="00034CD8" w:rsidRDefault="00034CD8">
            <w:r>
              <w:rPr>
                <w:b/>
                <w:sz w:val="16"/>
              </w:rPr>
              <w:t>Total equity as at 30 June 2026</w:t>
            </w:r>
          </w:p>
        </w:tc>
        <w:tc>
          <w:tcPr>
            <w:tcW w:w="1275" w:type="dxa"/>
            <w:tcBorders>
              <w:top w:val="single" w:sz="6" w:space="0" w:color="auto"/>
              <w:bottom w:val="single" w:sz="6" w:space="0" w:color="auto"/>
            </w:tcBorders>
          </w:tcPr>
          <w:p w14:paraId="7346D91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68 928</w:t>
            </w:r>
          </w:p>
        </w:tc>
        <w:tc>
          <w:tcPr>
            <w:tcW w:w="1558" w:type="dxa"/>
            <w:tcBorders>
              <w:top w:val="single" w:sz="6" w:space="0" w:color="auto"/>
              <w:bottom w:val="single" w:sz="6" w:space="0" w:color="auto"/>
            </w:tcBorders>
          </w:tcPr>
          <w:p w14:paraId="00047A5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213 217</w:t>
            </w:r>
          </w:p>
        </w:tc>
        <w:tc>
          <w:tcPr>
            <w:tcW w:w="920" w:type="dxa"/>
            <w:tcBorders>
              <w:top w:val="single" w:sz="6" w:space="0" w:color="auto"/>
              <w:bottom w:val="single" w:sz="6" w:space="0" w:color="auto"/>
            </w:tcBorders>
          </w:tcPr>
          <w:p w14:paraId="46D5393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2 563</w:t>
            </w:r>
          </w:p>
        </w:tc>
        <w:tc>
          <w:tcPr>
            <w:tcW w:w="922" w:type="dxa"/>
            <w:tcBorders>
              <w:top w:val="single" w:sz="6" w:space="0" w:color="auto"/>
              <w:bottom w:val="single" w:sz="6" w:space="0" w:color="auto"/>
            </w:tcBorders>
          </w:tcPr>
          <w:p w14:paraId="7D019B6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284 708</w:t>
            </w:r>
          </w:p>
        </w:tc>
      </w:tr>
      <w:tr w:rsidR="00034CD8" w14:paraId="3705F234" w14:textId="77777777" w:rsidTr="008626CB">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auto"/>
            </w:tcBorders>
          </w:tcPr>
          <w:p w14:paraId="1BC09464" w14:textId="77777777" w:rsidR="00034CD8" w:rsidRDefault="00034CD8">
            <w:r>
              <w:rPr>
                <w:b/>
                <w:sz w:val="16"/>
              </w:rPr>
              <w:t>2025</w:t>
            </w:r>
            <w:r>
              <w:rPr>
                <w:b/>
                <w:sz w:val="16"/>
              </w:rPr>
              <w:noBreakHyphen/>
              <w:t>26 revised</w:t>
            </w:r>
          </w:p>
        </w:tc>
        <w:tc>
          <w:tcPr>
            <w:tcW w:w="1275" w:type="dxa"/>
            <w:tcBorders>
              <w:top w:val="single" w:sz="6" w:space="0" w:color="auto"/>
            </w:tcBorders>
          </w:tcPr>
          <w:p w14:paraId="46099080"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558" w:type="dxa"/>
            <w:tcBorders>
              <w:top w:val="single" w:sz="6" w:space="0" w:color="auto"/>
            </w:tcBorders>
          </w:tcPr>
          <w:p w14:paraId="77F965F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0" w:type="dxa"/>
            <w:tcBorders>
              <w:top w:val="single" w:sz="6" w:space="0" w:color="auto"/>
            </w:tcBorders>
          </w:tcPr>
          <w:p w14:paraId="35C9FBB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2" w:type="dxa"/>
            <w:tcBorders>
              <w:top w:val="single" w:sz="6" w:space="0" w:color="auto"/>
            </w:tcBorders>
          </w:tcPr>
          <w:p w14:paraId="20CB6C4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39927DAF"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7A298BE1" w14:textId="77777777" w:rsidR="00034CD8" w:rsidRDefault="00034CD8">
            <w:r>
              <w:rPr>
                <w:sz w:val="16"/>
              </w:rPr>
              <w:t>Balance at 1 July 2025</w:t>
            </w:r>
          </w:p>
        </w:tc>
        <w:tc>
          <w:tcPr>
            <w:tcW w:w="1275" w:type="dxa"/>
          </w:tcPr>
          <w:p w14:paraId="26E8328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69 466</w:t>
            </w:r>
          </w:p>
        </w:tc>
        <w:tc>
          <w:tcPr>
            <w:tcW w:w="1558" w:type="dxa"/>
          </w:tcPr>
          <w:p w14:paraId="34E6F4D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209 395</w:t>
            </w:r>
          </w:p>
        </w:tc>
        <w:tc>
          <w:tcPr>
            <w:tcW w:w="920" w:type="dxa"/>
          </w:tcPr>
          <w:p w14:paraId="1B4C358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2 554</w:t>
            </w:r>
          </w:p>
        </w:tc>
        <w:tc>
          <w:tcPr>
            <w:tcW w:w="922" w:type="dxa"/>
          </w:tcPr>
          <w:p w14:paraId="55AF1A5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281 414</w:t>
            </w:r>
          </w:p>
        </w:tc>
      </w:tr>
      <w:tr w:rsidR="00034CD8" w14:paraId="1B4B1366"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43EC62A3" w14:textId="77777777" w:rsidR="00034CD8" w:rsidRDefault="00034CD8">
            <w:r>
              <w:rPr>
                <w:sz w:val="16"/>
              </w:rPr>
              <w:t>Net result for the year</w:t>
            </w:r>
          </w:p>
        </w:tc>
        <w:tc>
          <w:tcPr>
            <w:tcW w:w="1275" w:type="dxa"/>
          </w:tcPr>
          <w:p w14:paraId="5E90ECA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(2 313)</w:t>
            </w:r>
          </w:p>
        </w:tc>
        <w:tc>
          <w:tcPr>
            <w:tcW w:w="1558" w:type="dxa"/>
          </w:tcPr>
          <w:p w14:paraId="78D433B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0" w:type="dxa"/>
          </w:tcPr>
          <w:p w14:paraId="7FD0B3E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0493204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(2 313)</w:t>
            </w:r>
          </w:p>
        </w:tc>
      </w:tr>
      <w:tr w:rsidR="00034CD8" w14:paraId="052B87B0"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2A33F956" w14:textId="77777777" w:rsidR="00034CD8" w:rsidRDefault="00034CD8">
            <w:r>
              <w:rPr>
                <w:sz w:val="16"/>
              </w:rPr>
              <w:t>Other comprehensive income for the year</w:t>
            </w:r>
          </w:p>
        </w:tc>
        <w:tc>
          <w:tcPr>
            <w:tcW w:w="1275" w:type="dxa"/>
          </w:tcPr>
          <w:p w14:paraId="26F1247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1 486</w:t>
            </w:r>
          </w:p>
        </w:tc>
        <w:tc>
          <w:tcPr>
            <w:tcW w:w="1558" w:type="dxa"/>
          </w:tcPr>
          <w:p w14:paraId="0C0FF8D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5 112</w:t>
            </w:r>
          </w:p>
        </w:tc>
        <w:tc>
          <w:tcPr>
            <w:tcW w:w="920" w:type="dxa"/>
          </w:tcPr>
          <w:p w14:paraId="5BCA184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48</w:t>
            </w:r>
          </w:p>
        </w:tc>
        <w:tc>
          <w:tcPr>
            <w:tcW w:w="922" w:type="dxa"/>
          </w:tcPr>
          <w:p w14:paraId="7311991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6 645</w:t>
            </w:r>
          </w:p>
        </w:tc>
      </w:tr>
      <w:tr w:rsidR="00034CD8" w14:paraId="717D7FFA"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72012D8C" w14:textId="77777777" w:rsidR="00034CD8" w:rsidRDefault="00034CD8">
            <w:r>
              <w:rPr>
                <w:sz w:val="16"/>
              </w:rPr>
              <w:t>Transfer to/(from) accumulated surplus</w:t>
            </w:r>
          </w:p>
        </w:tc>
        <w:tc>
          <w:tcPr>
            <w:tcW w:w="1275" w:type="dxa"/>
          </w:tcPr>
          <w:p w14:paraId="323D400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349</w:t>
            </w:r>
          </w:p>
        </w:tc>
        <w:tc>
          <w:tcPr>
            <w:tcW w:w="1558" w:type="dxa"/>
          </w:tcPr>
          <w:p w14:paraId="72CF3E0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(349)</w:t>
            </w:r>
          </w:p>
        </w:tc>
        <w:tc>
          <w:tcPr>
            <w:tcW w:w="920" w:type="dxa"/>
          </w:tcPr>
          <w:p w14:paraId="138AECA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53A4B9E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33DB0C12" w14:textId="77777777" w:rsidTr="008626CB">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auto"/>
              <w:bottom w:val="single" w:sz="6" w:space="0" w:color="auto"/>
            </w:tcBorders>
          </w:tcPr>
          <w:p w14:paraId="76A39393" w14:textId="77777777" w:rsidR="00034CD8" w:rsidRDefault="00034CD8">
            <w:r>
              <w:rPr>
                <w:b/>
                <w:sz w:val="16"/>
              </w:rPr>
              <w:t>Total equity as at 30 June 2026</w:t>
            </w:r>
          </w:p>
        </w:tc>
        <w:tc>
          <w:tcPr>
            <w:tcW w:w="1275" w:type="dxa"/>
            <w:tcBorders>
              <w:top w:val="single" w:sz="6" w:space="0" w:color="auto"/>
              <w:bottom w:val="single" w:sz="6" w:space="0" w:color="auto"/>
            </w:tcBorders>
          </w:tcPr>
          <w:p w14:paraId="7C61750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68 987</w:t>
            </w:r>
          </w:p>
        </w:tc>
        <w:tc>
          <w:tcPr>
            <w:tcW w:w="1558" w:type="dxa"/>
            <w:tcBorders>
              <w:top w:val="single" w:sz="6" w:space="0" w:color="auto"/>
              <w:bottom w:val="single" w:sz="6" w:space="0" w:color="auto"/>
            </w:tcBorders>
          </w:tcPr>
          <w:p w14:paraId="41D436E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214 158</w:t>
            </w:r>
          </w:p>
        </w:tc>
        <w:tc>
          <w:tcPr>
            <w:tcW w:w="920" w:type="dxa"/>
            <w:tcBorders>
              <w:top w:val="single" w:sz="6" w:space="0" w:color="auto"/>
              <w:bottom w:val="single" w:sz="6" w:space="0" w:color="auto"/>
            </w:tcBorders>
          </w:tcPr>
          <w:p w14:paraId="054C461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2 601</w:t>
            </w:r>
          </w:p>
        </w:tc>
        <w:tc>
          <w:tcPr>
            <w:tcW w:w="922" w:type="dxa"/>
            <w:tcBorders>
              <w:top w:val="single" w:sz="6" w:space="0" w:color="auto"/>
              <w:bottom w:val="single" w:sz="6" w:space="0" w:color="auto"/>
            </w:tcBorders>
          </w:tcPr>
          <w:p w14:paraId="5A2AB7D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285 747</w:t>
            </w:r>
          </w:p>
        </w:tc>
      </w:tr>
      <w:tr w:rsidR="00034CD8" w14:paraId="4063B26A" w14:textId="77777777" w:rsidTr="008626CB">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auto"/>
            </w:tcBorders>
          </w:tcPr>
          <w:p w14:paraId="756AD006" w14:textId="77777777" w:rsidR="00034CD8" w:rsidRDefault="00034CD8">
            <w:r>
              <w:rPr>
                <w:b/>
                <w:sz w:val="16"/>
              </w:rPr>
              <w:t>2026</w:t>
            </w:r>
            <w:r>
              <w:rPr>
                <w:b/>
                <w:sz w:val="16"/>
              </w:rPr>
              <w:noBreakHyphen/>
              <w:t>27 estimate</w:t>
            </w:r>
          </w:p>
        </w:tc>
        <w:tc>
          <w:tcPr>
            <w:tcW w:w="1275" w:type="dxa"/>
            <w:tcBorders>
              <w:top w:val="single" w:sz="6" w:space="0" w:color="auto"/>
            </w:tcBorders>
          </w:tcPr>
          <w:p w14:paraId="1DBB6CF2"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558" w:type="dxa"/>
            <w:tcBorders>
              <w:top w:val="single" w:sz="6" w:space="0" w:color="auto"/>
            </w:tcBorders>
          </w:tcPr>
          <w:p w14:paraId="3A4F2FA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0" w:type="dxa"/>
            <w:tcBorders>
              <w:top w:val="single" w:sz="6" w:space="0" w:color="auto"/>
            </w:tcBorders>
          </w:tcPr>
          <w:p w14:paraId="0AE39B78"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2" w:type="dxa"/>
            <w:tcBorders>
              <w:top w:val="single" w:sz="6" w:space="0" w:color="auto"/>
            </w:tcBorders>
          </w:tcPr>
          <w:p w14:paraId="58D00BDB"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30ABDCBC"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4BC06EE3" w14:textId="77777777" w:rsidR="00034CD8" w:rsidRDefault="00034CD8">
            <w:r>
              <w:rPr>
                <w:sz w:val="16"/>
              </w:rPr>
              <w:t>Balance at 1 July 2026</w:t>
            </w:r>
          </w:p>
        </w:tc>
        <w:tc>
          <w:tcPr>
            <w:tcW w:w="1275" w:type="dxa"/>
          </w:tcPr>
          <w:p w14:paraId="306AE74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68 987</w:t>
            </w:r>
          </w:p>
        </w:tc>
        <w:tc>
          <w:tcPr>
            <w:tcW w:w="1558" w:type="dxa"/>
          </w:tcPr>
          <w:p w14:paraId="1036C54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214 158</w:t>
            </w:r>
          </w:p>
        </w:tc>
        <w:tc>
          <w:tcPr>
            <w:tcW w:w="920" w:type="dxa"/>
          </w:tcPr>
          <w:p w14:paraId="203B7A7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2 601</w:t>
            </w:r>
          </w:p>
        </w:tc>
        <w:tc>
          <w:tcPr>
            <w:tcW w:w="922" w:type="dxa"/>
          </w:tcPr>
          <w:p w14:paraId="24D5946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285 747</w:t>
            </w:r>
          </w:p>
        </w:tc>
      </w:tr>
      <w:tr w:rsidR="00034CD8" w14:paraId="2E095F62"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4C3FE88B" w14:textId="77777777" w:rsidR="00034CD8" w:rsidRDefault="00034CD8">
            <w:r>
              <w:rPr>
                <w:sz w:val="16"/>
              </w:rPr>
              <w:t>Net result for the year</w:t>
            </w:r>
          </w:p>
        </w:tc>
        <w:tc>
          <w:tcPr>
            <w:tcW w:w="1275" w:type="dxa"/>
          </w:tcPr>
          <w:p w14:paraId="4AC90AF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(1 764)</w:t>
            </w:r>
          </w:p>
        </w:tc>
        <w:tc>
          <w:tcPr>
            <w:tcW w:w="1558" w:type="dxa"/>
          </w:tcPr>
          <w:p w14:paraId="1DB58F5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0" w:type="dxa"/>
          </w:tcPr>
          <w:p w14:paraId="5949345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6869630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(1 764)</w:t>
            </w:r>
          </w:p>
        </w:tc>
      </w:tr>
      <w:tr w:rsidR="00034CD8" w14:paraId="1262FCB1"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389D09E5" w14:textId="77777777" w:rsidR="00034CD8" w:rsidRDefault="00034CD8">
            <w:r>
              <w:rPr>
                <w:sz w:val="16"/>
              </w:rPr>
              <w:t>Other comprehensive income for the year</w:t>
            </w:r>
          </w:p>
        </w:tc>
        <w:tc>
          <w:tcPr>
            <w:tcW w:w="1275" w:type="dxa"/>
          </w:tcPr>
          <w:p w14:paraId="7B91611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497</w:t>
            </w:r>
          </w:p>
        </w:tc>
        <w:tc>
          <w:tcPr>
            <w:tcW w:w="1558" w:type="dxa"/>
          </w:tcPr>
          <w:p w14:paraId="1347AE5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3 717</w:t>
            </w:r>
          </w:p>
        </w:tc>
        <w:tc>
          <w:tcPr>
            <w:tcW w:w="920" w:type="dxa"/>
          </w:tcPr>
          <w:p w14:paraId="3FF71AF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25</w:t>
            </w:r>
          </w:p>
        </w:tc>
        <w:tc>
          <w:tcPr>
            <w:tcW w:w="922" w:type="dxa"/>
          </w:tcPr>
          <w:p w14:paraId="05D3334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4 238</w:t>
            </w:r>
          </w:p>
        </w:tc>
      </w:tr>
      <w:tr w:rsidR="00034CD8" w14:paraId="7820DBE5"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7A84DA3B" w14:textId="77777777" w:rsidR="00034CD8" w:rsidRDefault="00034CD8">
            <w:r>
              <w:rPr>
                <w:sz w:val="16"/>
              </w:rPr>
              <w:t>Transfer to/(from) accumulated surplus</w:t>
            </w:r>
          </w:p>
        </w:tc>
        <w:tc>
          <w:tcPr>
            <w:tcW w:w="1275" w:type="dxa"/>
          </w:tcPr>
          <w:p w14:paraId="55B4F1A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1558" w:type="dxa"/>
          </w:tcPr>
          <w:p w14:paraId="19A7AD5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0" w:type="dxa"/>
          </w:tcPr>
          <w:p w14:paraId="50B1F7B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5678ECC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20AC2D81" w14:textId="77777777" w:rsidTr="008626CB">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auto"/>
              <w:bottom w:val="single" w:sz="6" w:space="0" w:color="auto"/>
            </w:tcBorders>
          </w:tcPr>
          <w:p w14:paraId="1FA0CA38" w14:textId="77777777" w:rsidR="00034CD8" w:rsidRDefault="00034CD8">
            <w:r>
              <w:rPr>
                <w:b/>
                <w:sz w:val="16"/>
              </w:rPr>
              <w:t>Total equity as at 30 June 2027</w:t>
            </w:r>
          </w:p>
        </w:tc>
        <w:tc>
          <w:tcPr>
            <w:tcW w:w="1275" w:type="dxa"/>
            <w:tcBorders>
              <w:top w:val="single" w:sz="6" w:space="0" w:color="auto"/>
              <w:bottom w:val="single" w:sz="6" w:space="0" w:color="auto"/>
            </w:tcBorders>
          </w:tcPr>
          <w:p w14:paraId="767A7AB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67 720</w:t>
            </w:r>
          </w:p>
        </w:tc>
        <w:tc>
          <w:tcPr>
            <w:tcW w:w="1558" w:type="dxa"/>
            <w:tcBorders>
              <w:top w:val="single" w:sz="6" w:space="0" w:color="auto"/>
              <w:bottom w:val="single" w:sz="6" w:space="0" w:color="auto"/>
            </w:tcBorders>
          </w:tcPr>
          <w:p w14:paraId="53C2BD6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217 874</w:t>
            </w:r>
          </w:p>
        </w:tc>
        <w:tc>
          <w:tcPr>
            <w:tcW w:w="920" w:type="dxa"/>
            <w:tcBorders>
              <w:top w:val="single" w:sz="6" w:space="0" w:color="auto"/>
              <w:bottom w:val="single" w:sz="6" w:space="0" w:color="auto"/>
            </w:tcBorders>
          </w:tcPr>
          <w:p w14:paraId="70E9339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2 626</w:t>
            </w:r>
          </w:p>
        </w:tc>
        <w:tc>
          <w:tcPr>
            <w:tcW w:w="922" w:type="dxa"/>
            <w:tcBorders>
              <w:top w:val="single" w:sz="6" w:space="0" w:color="auto"/>
              <w:bottom w:val="single" w:sz="6" w:space="0" w:color="auto"/>
            </w:tcBorders>
          </w:tcPr>
          <w:p w14:paraId="3D6D2EE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288 220</w:t>
            </w:r>
          </w:p>
        </w:tc>
      </w:tr>
      <w:tr w:rsidR="00034CD8" w14:paraId="267D0FF3" w14:textId="77777777" w:rsidTr="008626CB">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auto"/>
            </w:tcBorders>
          </w:tcPr>
          <w:p w14:paraId="085A7772" w14:textId="77777777" w:rsidR="00034CD8" w:rsidRDefault="00034CD8">
            <w:r>
              <w:rPr>
                <w:b/>
                <w:sz w:val="16"/>
              </w:rPr>
              <w:t>2027</w:t>
            </w:r>
            <w:r>
              <w:rPr>
                <w:b/>
                <w:sz w:val="16"/>
              </w:rPr>
              <w:noBreakHyphen/>
              <w:t>28 estimate</w:t>
            </w:r>
          </w:p>
        </w:tc>
        <w:tc>
          <w:tcPr>
            <w:tcW w:w="1275" w:type="dxa"/>
            <w:tcBorders>
              <w:top w:val="single" w:sz="6" w:space="0" w:color="auto"/>
            </w:tcBorders>
          </w:tcPr>
          <w:p w14:paraId="11A51221"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558" w:type="dxa"/>
            <w:tcBorders>
              <w:top w:val="single" w:sz="6" w:space="0" w:color="auto"/>
            </w:tcBorders>
          </w:tcPr>
          <w:p w14:paraId="04B53AEF"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0" w:type="dxa"/>
            <w:tcBorders>
              <w:top w:val="single" w:sz="6" w:space="0" w:color="auto"/>
            </w:tcBorders>
          </w:tcPr>
          <w:p w14:paraId="37A2861E"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2" w:type="dxa"/>
            <w:tcBorders>
              <w:top w:val="single" w:sz="6" w:space="0" w:color="auto"/>
            </w:tcBorders>
          </w:tcPr>
          <w:p w14:paraId="70FFF594"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67E5A16C"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26D9A762" w14:textId="77777777" w:rsidR="00034CD8" w:rsidRDefault="00034CD8">
            <w:r>
              <w:rPr>
                <w:sz w:val="16"/>
              </w:rPr>
              <w:t>Balance at 1 July 2027</w:t>
            </w:r>
          </w:p>
        </w:tc>
        <w:tc>
          <w:tcPr>
            <w:tcW w:w="1275" w:type="dxa"/>
          </w:tcPr>
          <w:p w14:paraId="06F726B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67 720</w:t>
            </w:r>
          </w:p>
        </w:tc>
        <w:tc>
          <w:tcPr>
            <w:tcW w:w="1558" w:type="dxa"/>
          </w:tcPr>
          <w:p w14:paraId="52959C6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217 874</w:t>
            </w:r>
          </w:p>
        </w:tc>
        <w:tc>
          <w:tcPr>
            <w:tcW w:w="920" w:type="dxa"/>
          </w:tcPr>
          <w:p w14:paraId="509D749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2 626</w:t>
            </w:r>
          </w:p>
        </w:tc>
        <w:tc>
          <w:tcPr>
            <w:tcW w:w="922" w:type="dxa"/>
          </w:tcPr>
          <w:p w14:paraId="438F34B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288 220</w:t>
            </w:r>
          </w:p>
        </w:tc>
      </w:tr>
      <w:tr w:rsidR="00034CD8" w14:paraId="49CB1077"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6F6EA9BD" w14:textId="77777777" w:rsidR="00034CD8" w:rsidRDefault="00034CD8">
            <w:r>
              <w:rPr>
                <w:sz w:val="16"/>
              </w:rPr>
              <w:t>Net result for the year</w:t>
            </w:r>
          </w:p>
        </w:tc>
        <w:tc>
          <w:tcPr>
            <w:tcW w:w="1275" w:type="dxa"/>
          </w:tcPr>
          <w:p w14:paraId="03729B0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(265)</w:t>
            </w:r>
          </w:p>
        </w:tc>
        <w:tc>
          <w:tcPr>
            <w:tcW w:w="1558" w:type="dxa"/>
          </w:tcPr>
          <w:p w14:paraId="5EB1BCE5"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0" w:type="dxa"/>
          </w:tcPr>
          <w:p w14:paraId="63A8923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54FEB0A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(265)</w:t>
            </w:r>
          </w:p>
        </w:tc>
      </w:tr>
      <w:tr w:rsidR="00034CD8" w14:paraId="24EE3912"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0E43885D" w14:textId="77777777" w:rsidR="00034CD8" w:rsidRDefault="00034CD8">
            <w:r>
              <w:rPr>
                <w:sz w:val="16"/>
              </w:rPr>
              <w:t>Other comprehensive income for the year</w:t>
            </w:r>
          </w:p>
        </w:tc>
        <w:tc>
          <w:tcPr>
            <w:tcW w:w="1275" w:type="dxa"/>
          </w:tcPr>
          <w:p w14:paraId="4FD3172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499</w:t>
            </w:r>
          </w:p>
        </w:tc>
        <w:tc>
          <w:tcPr>
            <w:tcW w:w="1558" w:type="dxa"/>
          </w:tcPr>
          <w:p w14:paraId="702CE67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21 725</w:t>
            </w:r>
          </w:p>
        </w:tc>
        <w:tc>
          <w:tcPr>
            <w:tcW w:w="920" w:type="dxa"/>
          </w:tcPr>
          <w:p w14:paraId="0591A01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24</w:t>
            </w:r>
          </w:p>
        </w:tc>
        <w:tc>
          <w:tcPr>
            <w:tcW w:w="922" w:type="dxa"/>
          </w:tcPr>
          <w:p w14:paraId="3EB79C2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22 248</w:t>
            </w:r>
          </w:p>
        </w:tc>
      </w:tr>
      <w:tr w:rsidR="00034CD8" w14:paraId="5B8FE14C"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62102428" w14:textId="77777777" w:rsidR="00034CD8" w:rsidRDefault="00034CD8">
            <w:r>
              <w:rPr>
                <w:sz w:val="16"/>
              </w:rPr>
              <w:t>Transfer to/(from) accumulated surplus</w:t>
            </w:r>
          </w:p>
        </w:tc>
        <w:tc>
          <w:tcPr>
            <w:tcW w:w="1275" w:type="dxa"/>
          </w:tcPr>
          <w:p w14:paraId="2047EA5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1558" w:type="dxa"/>
          </w:tcPr>
          <w:p w14:paraId="01F62DAE"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0" w:type="dxa"/>
          </w:tcPr>
          <w:p w14:paraId="5C431B6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157F9BF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18617735" w14:textId="77777777" w:rsidTr="008626CB">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auto"/>
              <w:bottom w:val="single" w:sz="6" w:space="0" w:color="auto"/>
            </w:tcBorders>
          </w:tcPr>
          <w:p w14:paraId="39C2F6C7" w14:textId="77777777" w:rsidR="00034CD8" w:rsidRDefault="00034CD8">
            <w:r>
              <w:rPr>
                <w:b/>
                <w:sz w:val="16"/>
              </w:rPr>
              <w:t>Total equity as at 30 June 2028</w:t>
            </w:r>
          </w:p>
        </w:tc>
        <w:tc>
          <w:tcPr>
            <w:tcW w:w="1275" w:type="dxa"/>
            <w:tcBorders>
              <w:top w:val="single" w:sz="6" w:space="0" w:color="auto"/>
              <w:bottom w:val="single" w:sz="6" w:space="0" w:color="auto"/>
            </w:tcBorders>
          </w:tcPr>
          <w:p w14:paraId="078205C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67 953</w:t>
            </w:r>
          </w:p>
        </w:tc>
        <w:tc>
          <w:tcPr>
            <w:tcW w:w="1558" w:type="dxa"/>
            <w:tcBorders>
              <w:top w:val="single" w:sz="6" w:space="0" w:color="auto"/>
              <w:bottom w:val="single" w:sz="6" w:space="0" w:color="auto"/>
            </w:tcBorders>
          </w:tcPr>
          <w:p w14:paraId="2224D38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239 599</w:t>
            </w:r>
          </w:p>
        </w:tc>
        <w:tc>
          <w:tcPr>
            <w:tcW w:w="920" w:type="dxa"/>
            <w:tcBorders>
              <w:top w:val="single" w:sz="6" w:space="0" w:color="auto"/>
              <w:bottom w:val="single" w:sz="6" w:space="0" w:color="auto"/>
            </w:tcBorders>
          </w:tcPr>
          <w:p w14:paraId="79D39DE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2 650</w:t>
            </w:r>
          </w:p>
        </w:tc>
        <w:tc>
          <w:tcPr>
            <w:tcW w:w="922" w:type="dxa"/>
            <w:tcBorders>
              <w:top w:val="single" w:sz="6" w:space="0" w:color="auto"/>
              <w:bottom w:val="single" w:sz="6" w:space="0" w:color="auto"/>
            </w:tcBorders>
          </w:tcPr>
          <w:p w14:paraId="465DD281"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310 203</w:t>
            </w:r>
          </w:p>
        </w:tc>
      </w:tr>
      <w:tr w:rsidR="00034CD8" w14:paraId="4A9B5EF0" w14:textId="77777777" w:rsidTr="008626CB">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auto"/>
            </w:tcBorders>
          </w:tcPr>
          <w:p w14:paraId="6E26E5A6" w14:textId="77777777" w:rsidR="00034CD8" w:rsidRDefault="00034CD8">
            <w:r>
              <w:rPr>
                <w:b/>
                <w:sz w:val="16"/>
              </w:rPr>
              <w:t>2028</w:t>
            </w:r>
            <w:r>
              <w:rPr>
                <w:b/>
                <w:sz w:val="16"/>
              </w:rPr>
              <w:noBreakHyphen/>
              <w:t>29 estimate</w:t>
            </w:r>
          </w:p>
        </w:tc>
        <w:tc>
          <w:tcPr>
            <w:tcW w:w="1275" w:type="dxa"/>
            <w:tcBorders>
              <w:top w:val="single" w:sz="6" w:space="0" w:color="auto"/>
            </w:tcBorders>
          </w:tcPr>
          <w:p w14:paraId="6544F06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1558" w:type="dxa"/>
            <w:tcBorders>
              <w:top w:val="single" w:sz="6" w:space="0" w:color="auto"/>
            </w:tcBorders>
          </w:tcPr>
          <w:p w14:paraId="20C6F323"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0" w:type="dxa"/>
            <w:tcBorders>
              <w:top w:val="single" w:sz="6" w:space="0" w:color="auto"/>
            </w:tcBorders>
          </w:tcPr>
          <w:p w14:paraId="0B6A5225"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c>
          <w:tcPr>
            <w:tcW w:w="922" w:type="dxa"/>
            <w:tcBorders>
              <w:top w:val="single" w:sz="6" w:space="0" w:color="auto"/>
            </w:tcBorders>
          </w:tcPr>
          <w:p w14:paraId="08DE1369" w14:textId="77777777" w:rsidR="00034CD8" w:rsidRDefault="00034CD8">
            <w:pPr>
              <w:cnfStyle w:val="000000000000" w:firstRow="0" w:lastRow="0" w:firstColumn="0" w:lastColumn="0" w:oddVBand="0" w:evenVBand="0" w:oddHBand="0" w:evenHBand="0" w:firstRowFirstColumn="0" w:firstRowLastColumn="0" w:lastRowFirstColumn="0" w:lastRowLastColumn="0"/>
            </w:pPr>
          </w:p>
        </w:tc>
      </w:tr>
      <w:tr w:rsidR="00034CD8" w14:paraId="3DFFBEBC"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4595F514" w14:textId="77777777" w:rsidR="00034CD8" w:rsidRDefault="00034CD8">
            <w:r>
              <w:rPr>
                <w:sz w:val="16"/>
              </w:rPr>
              <w:t>Balance at 1 July 2028</w:t>
            </w:r>
          </w:p>
        </w:tc>
        <w:tc>
          <w:tcPr>
            <w:tcW w:w="1275" w:type="dxa"/>
          </w:tcPr>
          <w:p w14:paraId="24E7DC9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67 953</w:t>
            </w:r>
          </w:p>
        </w:tc>
        <w:tc>
          <w:tcPr>
            <w:tcW w:w="1558" w:type="dxa"/>
          </w:tcPr>
          <w:p w14:paraId="6E05EB3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239 599</w:t>
            </w:r>
          </w:p>
        </w:tc>
        <w:tc>
          <w:tcPr>
            <w:tcW w:w="920" w:type="dxa"/>
          </w:tcPr>
          <w:p w14:paraId="741D617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2 650</w:t>
            </w:r>
          </w:p>
        </w:tc>
        <w:tc>
          <w:tcPr>
            <w:tcW w:w="922" w:type="dxa"/>
          </w:tcPr>
          <w:p w14:paraId="2630ECF8"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310 203</w:t>
            </w:r>
          </w:p>
        </w:tc>
      </w:tr>
      <w:tr w:rsidR="00034CD8" w14:paraId="7F9DF41C"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17450791" w14:textId="77777777" w:rsidR="00034CD8" w:rsidRDefault="00034CD8">
            <w:r>
              <w:rPr>
                <w:sz w:val="16"/>
              </w:rPr>
              <w:t>Net result for the year</w:t>
            </w:r>
          </w:p>
        </w:tc>
        <w:tc>
          <w:tcPr>
            <w:tcW w:w="1275" w:type="dxa"/>
          </w:tcPr>
          <w:p w14:paraId="4E40144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(2 279)</w:t>
            </w:r>
          </w:p>
        </w:tc>
        <w:tc>
          <w:tcPr>
            <w:tcW w:w="1558" w:type="dxa"/>
          </w:tcPr>
          <w:p w14:paraId="0B56B00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0" w:type="dxa"/>
          </w:tcPr>
          <w:p w14:paraId="17ABB3EB"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3121FAC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(2 279)</w:t>
            </w:r>
          </w:p>
        </w:tc>
      </w:tr>
      <w:tr w:rsidR="00034CD8" w14:paraId="6D273CED"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69AADE3D" w14:textId="77777777" w:rsidR="00034CD8" w:rsidRDefault="00034CD8">
            <w:r>
              <w:rPr>
                <w:sz w:val="16"/>
              </w:rPr>
              <w:t>Other comprehensive income for the year</w:t>
            </w:r>
          </w:p>
        </w:tc>
        <w:tc>
          <w:tcPr>
            <w:tcW w:w="1275" w:type="dxa"/>
          </w:tcPr>
          <w:p w14:paraId="5B1CC4F7"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516</w:t>
            </w:r>
          </w:p>
        </w:tc>
        <w:tc>
          <w:tcPr>
            <w:tcW w:w="1558" w:type="dxa"/>
          </w:tcPr>
          <w:p w14:paraId="79BD2CC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5 049</w:t>
            </w:r>
          </w:p>
        </w:tc>
        <w:tc>
          <w:tcPr>
            <w:tcW w:w="920" w:type="dxa"/>
          </w:tcPr>
          <w:p w14:paraId="696B50C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25</w:t>
            </w:r>
          </w:p>
        </w:tc>
        <w:tc>
          <w:tcPr>
            <w:tcW w:w="922" w:type="dxa"/>
          </w:tcPr>
          <w:p w14:paraId="550648E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5 590</w:t>
            </w:r>
          </w:p>
        </w:tc>
      </w:tr>
      <w:tr w:rsidR="00034CD8" w14:paraId="7D000DD4" w14:textId="77777777" w:rsidTr="008626CB">
        <w:tc>
          <w:tcPr>
            <w:cnfStyle w:val="001000000000" w:firstRow="0" w:lastRow="0" w:firstColumn="1" w:lastColumn="0" w:oddVBand="0" w:evenVBand="0" w:oddHBand="0" w:evenHBand="0" w:firstRowFirstColumn="0" w:firstRowLastColumn="0" w:lastRowFirstColumn="0" w:lastRowLastColumn="0"/>
            <w:tcW w:w="2980" w:type="dxa"/>
          </w:tcPr>
          <w:p w14:paraId="155931BB" w14:textId="77777777" w:rsidR="00034CD8" w:rsidRDefault="00034CD8">
            <w:r>
              <w:rPr>
                <w:sz w:val="16"/>
              </w:rPr>
              <w:t>Transfer to/(from) accumulated surplus</w:t>
            </w:r>
          </w:p>
        </w:tc>
        <w:tc>
          <w:tcPr>
            <w:tcW w:w="1275" w:type="dxa"/>
          </w:tcPr>
          <w:p w14:paraId="19D5A07D"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1558" w:type="dxa"/>
          </w:tcPr>
          <w:p w14:paraId="337A8ED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0" w:type="dxa"/>
          </w:tcPr>
          <w:p w14:paraId="7FC58C43"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c>
          <w:tcPr>
            <w:tcW w:w="922" w:type="dxa"/>
          </w:tcPr>
          <w:p w14:paraId="58A2EA3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sz w:val="16"/>
              </w:rPr>
              <w:t>..</w:t>
            </w:r>
          </w:p>
        </w:tc>
      </w:tr>
      <w:tr w:rsidR="00034CD8" w14:paraId="34C3776E" w14:textId="77777777" w:rsidTr="008626CB">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auto"/>
              <w:bottom w:val="single" w:sz="12" w:space="0" w:color="auto"/>
            </w:tcBorders>
          </w:tcPr>
          <w:p w14:paraId="061F73A8" w14:textId="77777777" w:rsidR="00034CD8" w:rsidRDefault="00034CD8">
            <w:r>
              <w:rPr>
                <w:b/>
                <w:sz w:val="16"/>
              </w:rPr>
              <w:t>Total equity as at 30 June 2029</w:t>
            </w:r>
          </w:p>
        </w:tc>
        <w:tc>
          <w:tcPr>
            <w:tcW w:w="1275" w:type="dxa"/>
            <w:tcBorders>
              <w:top w:val="single" w:sz="6" w:space="0" w:color="auto"/>
              <w:bottom w:val="single" w:sz="12" w:space="0" w:color="auto"/>
            </w:tcBorders>
          </w:tcPr>
          <w:p w14:paraId="7FA4AE66"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66 191</w:t>
            </w:r>
          </w:p>
        </w:tc>
        <w:tc>
          <w:tcPr>
            <w:tcW w:w="1558" w:type="dxa"/>
            <w:tcBorders>
              <w:top w:val="single" w:sz="6" w:space="0" w:color="auto"/>
              <w:bottom w:val="single" w:sz="12" w:space="0" w:color="auto"/>
            </w:tcBorders>
          </w:tcPr>
          <w:p w14:paraId="6BC36C00"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244 648</w:t>
            </w:r>
          </w:p>
        </w:tc>
        <w:tc>
          <w:tcPr>
            <w:tcW w:w="920" w:type="dxa"/>
            <w:tcBorders>
              <w:top w:val="single" w:sz="6" w:space="0" w:color="auto"/>
              <w:bottom w:val="single" w:sz="12" w:space="0" w:color="auto"/>
            </w:tcBorders>
          </w:tcPr>
          <w:p w14:paraId="43131A09"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2 675</w:t>
            </w:r>
          </w:p>
        </w:tc>
        <w:tc>
          <w:tcPr>
            <w:tcW w:w="922" w:type="dxa"/>
            <w:tcBorders>
              <w:top w:val="single" w:sz="6" w:space="0" w:color="auto"/>
              <w:bottom w:val="single" w:sz="12" w:space="0" w:color="auto"/>
            </w:tcBorders>
          </w:tcPr>
          <w:p w14:paraId="4EDAA39C"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sz w:val="16"/>
              </w:rPr>
              <w:t>313 514</w:t>
            </w:r>
          </w:p>
        </w:tc>
      </w:tr>
    </w:tbl>
    <w:p w14:paraId="49C9960B" w14:textId="77777777" w:rsidR="00034CD8" w:rsidRPr="00921F69" w:rsidRDefault="00034CD8" w:rsidP="00034CD8">
      <w:pPr>
        <w:pStyle w:val="Note"/>
        <w:ind w:left="0" w:firstLine="0"/>
      </w:pPr>
      <w:r w:rsidRPr="00921F69">
        <w:t>Note</w:t>
      </w:r>
      <w:r>
        <w:t>s</w:t>
      </w:r>
      <w:r w:rsidRPr="00921F69">
        <w:t>:</w:t>
      </w:r>
    </w:p>
    <w:p w14:paraId="558E1117" w14:textId="77777777" w:rsidR="00034CD8" w:rsidRDefault="00034CD8" w:rsidP="00034CD8">
      <w:pPr>
        <w:pStyle w:val="Note"/>
      </w:pPr>
      <w:r w:rsidRPr="00921F69">
        <w:t>(a)</w:t>
      </w:r>
      <w:r w:rsidRPr="00921F69">
        <w:tab/>
        <w:t>Balances represent actual opening balances at 1 July 20</w:t>
      </w:r>
      <w:r>
        <w:t>25</w:t>
      </w:r>
      <w:r w:rsidRPr="00921F69">
        <w:t xml:space="preserve"> plus 20</w:t>
      </w:r>
      <w:r>
        <w:t>25-26</w:t>
      </w:r>
      <w:r w:rsidRPr="00921F69">
        <w:t xml:space="preserve"> budgeted movements.</w:t>
      </w:r>
    </w:p>
    <w:p w14:paraId="46328B2D" w14:textId="77777777" w:rsidR="00034CD8" w:rsidRPr="00921F69" w:rsidRDefault="00034CD8" w:rsidP="00034CD8"/>
    <w:p w14:paraId="1C1225CD" w14:textId="77777777" w:rsidR="00034CD8" w:rsidRDefault="00034CD8" w:rsidP="00034CD8">
      <w:pPr>
        <w:keepLines w:val="0"/>
        <w:rPr>
          <w:rFonts w:asciiTheme="majorHAnsi" w:hAnsiTheme="majorHAnsi" w:cstheme="minorBidi"/>
          <w:b/>
          <w:iCs/>
          <w:sz w:val="20"/>
          <w:szCs w:val="18"/>
        </w:rPr>
      </w:pPr>
      <w:r>
        <w:br w:type="page"/>
      </w:r>
    </w:p>
    <w:p w14:paraId="7F40E4E3" w14:textId="60DB6BFF" w:rsidR="00034CD8" w:rsidRDefault="00034CD8" w:rsidP="00034CD8">
      <w:pPr>
        <w:pStyle w:val="TableHeading"/>
      </w:pPr>
      <w:r w:rsidRPr="00921F69">
        <w:lastRenderedPageBreak/>
        <w:t>Table 5.20</w:t>
      </w:r>
      <w:r w:rsidR="00943CE1">
        <w:t>:</w:t>
      </w:r>
      <w:r w:rsidRPr="00921F69">
        <w:tab/>
        <w:t>Net acquisition of non-financial assets – State of Victoria</w:t>
      </w:r>
      <w:r w:rsidRPr="00921F69">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SRIMS%20exports/SRIMS_BU_UPF_NFPS_WoS.xlsx|Table:WoS_NFA|MergedHeadingRow:1"/>
      </w:tblPr>
      <w:tblGrid>
        <w:gridCol w:w="3740"/>
        <w:gridCol w:w="794"/>
        <w:gridCol w:w="794"/>
        <w:gridCol w:w="794"/>
        <w:gridCol w:w="794"/>
        <w:gridCol w:w="794"/>
      </w:tblGrid>
      <w:tr w:rsidR="00034CD8" w14:paraId="4E0FBB8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799DA3D" w14:textId="77777777" w:rsidR="00034CD8" w:rsidRDefault="00034CD8">
            <w:pPr>
              <w:keepNext/>
            </w:pPr>
          </w:p>
        </w:tc>
        <w:tc>
          <w:tcPr>
            <w:tcW w:w="794" w:type="dxa"/>
          </w:tcPr>
          <w:p w14:paraId="64564713"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5CF199EA"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BAA8312"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2026</w:t>
            </w:r>
            <w:r>
              <w:noBreakHyphen/>
              <w:t>27</w:t>
            </w:r>
            <w:r>
              <w:br/>
              <w:t>estimate</w:t>
            </w:r>
          </w:p>
        </w:tc>
        <w:tc>
          <w:tcPr>
            <w:tcW w:w="794" w:type="dxa"/>
          </w:tcPr>
          <w:p w14:paraId="177313F2"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34D0EC8D" w14:textId="77777777" w:rsidR="00034CD8" w:rsidRDefault="00034CD8">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r>
      <w:tr w:rsidR="00034CD8" w14:paraId="4A64A91B" w14:textId="77777777">
        <w:tc>
          <w:tcPr>
            <w:cnfStyle w:val="001000000000" w:firstRow="0" w:lastRow="0" w:firstColumn="1" w:lastColumn="0" w:oddVBand="0" w:evenVBand="0" w:oddHBand="0" w:evenHBand="0" w:firstRowFirstColumn="0" w:firstRowLastColumn="0" w:lastRowFirstColumn="0" w:lastRowLastColumn="0"/>
            <w:tcW w:w="3740" w:type="dxa"/>
          </w:tcPr>
          <w:p w14:paraId="4C9B2AB9" w14:textId="4454204E" w:rsidR="00034CD8" w:rsidRDefault="00034CD8">
            <w:r>
              <w:t>Purchases of non</w:t>
            </w:r>
            <w:r>
              <w:noBreakHyphen/>
              <w:t xml:space="preserve">financial assets </w:t>
            </w:r>
            <w:r w:rsidR="008626CB">
              <w:br/>
            </w:r>
            <w:r>
              <w:t>(including change in inventories)</w:t>
            </w:r>
          </w:p>
        </w:tc>
        <w:tc>
          <w:tcPr>
            <w:tcW w:w="794" w:type="dxa"/>
          </w:tcPr>
          <w:p w14:paraId="77C2E9DF" w14:textId="77777777" w:rsidR="00034CD8" w:rsidRDefault="00034CD8">
            <w:pPr>
              <w:cnfStyle w:val="000000000000" w:firstRow="0" w:lastRow="0" w:firstColumn="0" w:lastColumn="0" w:oddVBand="0" w:evenVBand="0" w:oddHBand="0" w:evenHBand="0" w:firstRowFirstColumn="0" w:firstRowLastColumn="0" w:lastRowFirstColumn="0" w:lastRowLastColumn="0"/>
            </w:pPr>
            <w:r>
              <w:t>25 866</w:t>
            </w:r>
          </w:p>
        </w:tc>
        <w:tc>
          <w:tcPr>
            <w:tcW w:w="794" w:type="dxa"/>
          </w:tcPr>
          <w:p w14:paraId="0B931B15" w14:textId="77777777" w:rsidR="00034CD8" w:rsidRDefault="00034CD8">
            <w:pPr>
              <w:cnfStyle w:val="000000000000" w:firstRow="0" w:lastRow="0" w:firstColumn="0" w:lastColumn="0" w:oddVBand="0" w:evenVBand="0" w:oddHBand="0" w:evenHBand="0" w:firstRowFirstColumn="0" w:firstRowLastColumn="0" w:lastRowFirstColumn="0" w:lastRowLastColumn="0"/>
            </w:pPr>
            <w:r>
              <w:t>24 400</w:t>
            </w:r>
          </w:p>
        </w:tc>
        <w:tc>
          <w:tcPr>
            <w:tcW w:w="794" w:type="dxa"/>
          </w:tcPr>
          <w:p w14:paraId="2582ACE7" w14:textId="77777777" w:rsidR="00034CD8" w:rsidRDefault="00034CD8">
            <w:pPr>
              <w:cnfStyle w:val="000000000000" w:firstRow="0" w:lastRow="0" w:firstColumn="0" w:lastColumn="0" w:oddVBand="0" w:evenVBand="0" w:oddHBand="0" w:evenHBand="0" w:firstRowFirstColumn="0" w:firstRowLastColumn="0" w:lastRowFirstColumn="0" w:lastRowLastColumn="0"/>
            </w:pPr>
            <w:r>
              <w:t>24 623</w:t>
            </w:r>
          </w:p>
        </w:tc>
        <w:tc>
          <w:tcPr>
            <w:tcW w:w="794" w:type="dxa"/>
          </w:tcPr>
          <w:p w14:paraId="212FDD35" w14:textId="77777777" w:rsidR="00034CD8" w:rsidRDefault="00034CD8">
            <w:pPr>
              <w:cnfStyle w:val="000000000000" w:firstRow="0" w:lastRow="0" w:firstColumn="0" w:lastColumn="0" w:oddVBand="0" w:evenVBand="0" w:oddHBand="0" w:evenHBand="0" w:firstRowFirstColumn="0" w:firstRowLastColumn="0" w:lastRowFirstColumn="0" w:lastRowLastColumn="0"/>
            </w:pPr>
            <w:r>
              <w:t>20 273</w:t>
            </w:r>
          </w:p>
        </w:tc>
        <w:tc>
          <w:tcPr>
            <w:tcW w:w="794" w:type="dxa"/>
          </w:tcPr>
          <w:p w14:paraId="4445F213" w14:textId="77777777" w:rsidR="00034CD8" w:rsidRDefault="00034CD8">
            <w:pPr>
              <w:cnfStyle w:val="000000000000" w:firstRow="0" w:lastRow="0" w:firstColumn="0" w:lastColumn="0" w:oddVBand="0" w:evenVBand="0" w:oddHBand="0" w:evenHBand="0" w:firstRowFirstColumn="0" w:firstRowLastColumn="0" w:lastRowFirstColumn="0" w:lastRowLastColumn="0"/>
            </w:pPr>
            <w:r>
              <w:t>21 032</w:t>
            </w:r>
          </w:p>
        </w:tc>
      </w:tr>
      <w:tr w:rsidR="00034CD8" w14:paraId="2EAA1F4E" w14:textId="77777777">
        <w:tc>
          <w:tcPr>
            <w:cnfStyle w:val="001000000000" w:firstRow="0" w:lastRow="0" w:firstColumn="1" w:lastColumn="0" w:oddVBand="0" w:evenVBand="0" w:oddHBand="0" w:evenHBand="0" w:firstRowFirstColumn="0" w:firstRowLastColumn="0" w:lastRowFirstColumn="0" w:lastRowLastColumn="0"/>
            <w:tcW w:w="3740" w:type="dxa"/>
          </w:tcPr>
          <w:p w14:paraId="12B8415C" w14:textId="77777777" w:rsidR="00034CD8" w:rsidRDefault="00034CD8">
            <w:r>
              <w:t>Less: Sales of non</w:t>
            </w:r>
            <w:r>
              <w:noBreakHyphen/>
              <w:t>financial assets</w:t>
            </w:r>
          </w:p>
        </w:tc>
        <w:tc>
          <w:tcPr>
            <w:tcW w:w="794" w:type="dxa"/>
          </w:tcPr>
          <w:p w14:paraId="41B02403" w14:textId="77777777" w:rsidR="00034CD8" w:rsidRDefault="00034CD8">
            <w:pPr>
              <w:cnfStyle w:val="000000000000" w:firstRow="0" w:lastRow="0" w:firstColumn="0" w:lastColumn="0" w:oddVBand="0" w:evenVBand="0" w:oddHBand="0" w:evenHBand="0" w:firstRowFirstColumn="0" w:firstRowLastColumn="0" w:lastRowFirstColumn="0" w:lastRowLastColumn="0"/>
            </w:pPr>
            <w:r>
              <w:t>(1 550)</w:t>
            </w:r>
          </w:p>
        </w:tc>
        <w:tc>
          <w:tcPr>
            <w:tcW w:w="794" w:type="dxa"/>
          </w:tcPr>
          <w:p w14:paraId="1D626CC5" w14:textId="77777777" w:rsidR="00034CD8" w:rsidRDefault="00034CD8">
            <w:pPr>
              <w:cnfStyle w:val="000000000000" w:firstRow="0" w:lastRow="0" w:firstColumn="0" w:lastColumn="0" w:oddVBand="0" w:evenVBand="0" w:oddHBand="0" w:evenHBand="0" w:firstRowFirstColumn="0" w:firstRowLastColumn="0" w:lastRowFirstColumn="0" w:lastRowLastColumn="0"/>
            </w:pPr>
            <w:r>
              <w:t>(850)</w:t>
            </w:r>
          </w:p>
        </w:tc>
        <w:tc>
          <w:tcPr>
            <w:tcW w:w="794" w:type="dxa"/>
          </w:tcPr>
          <w:p w14:paraId="63F387B3" w14:textId="77777777" w:rsidR="00034CD8" w:rsidRDefault="00034CD8">
            <w:pPr>
              <w:cnfStyle w:val="000000000000" w:firstRow="0" w:lastRow="0" w:firstColumn="0" w:lastColumn="0" w:oddVBand="0" w:evenVBand="0" w:oddHBand="0" w:evenHBand="0" w:firstRowFirstColumn="0" w:firstRowLastColumn="0" w:lastRowFirstColumn="0" w:lastRowLastColumn="0"/>
            </w:pPr>
            <w:r>
              <w:t>(1 211)</w:t>
            </w:r>
          </w:p>
        </w:tc>
        <w:tc>
          <w:tcPr>
            <w:tcW w:w="794" w:type="dxa"/>
          </w:tcPr>
          <w:p w14:paraId="10A9B878" w14:textId="77777777" w:rsidR="00034CD8" w:rsidRDefault="00034CD8">
            <w:pPr>
              <w:cnfStyle w:val="000000000000" w:firstRow="0" w:lastRow="0" w:firstColumn="0" w:lastColumn="0" w:oddVBand="0" w:evenVBand="0" w:oddHBand="0" w:evenHBand="0" w:firstRowFirstColumn="0" w:firstRowLastColumn="0" w:lastRowFirstColumn="0" w:lastRowLastColumn="0"/>
            </w:pPr>
            <w:r>
              <w:t>(1 156)</w:t>
            </w:r>
          </w:p>
        </w:tc>
        <w:tc>
          <w:tcPr>
            <w:tcW w:w="794" w:type="dxa"/>
          </w:tcPr>
          <w:p w14:paraId="5A169049" w14:textId="77777777" w:rsidR="00034CD8" w:rsidRDefault="00034CD8">
            <w:pPr>
              <w:cnfStyle w:val="000000000000" w:firstRow="0" w:lastRow="0" w:firstColumn="0" w:lastColumn="0" w:oddVBand="0" w:evenVBand="0" w:oddHBand="0" w:evenHBand="0" w:firstRowFirstColumn="0" w:firstRowLastColumn="0" w:lastRowFirstColumn="0" w:lastRowLastColumn="0"/>
            </w:pPr>
            <w:r>
              <w:t>(1 157)</w:t>
            </w:r>
          </w:p>
        </w:tc>
      </w:tr>
      <w:tr w:rsidR="00034CD8" w14:paraId="76AFB019" w14:textId="77777777">
        <w:tc>
          <w:tcPr>
            <w:cnfStyle w:val="001000000000" w:firstRow="0" w:lastRow="0" w:firstColumn="1" w:lastColumn="0" w:oddVBand="0" w:evenVBand="0" w:oddHBand="0" w:evenHBand="0" w:firstRowFirstColumn="0" w:firstRowLastColumn="0" w:lastRowFirstColumn="0" w:lastRowLastColumn="0"/>
            <w:tcW w:w="3740" w:type="dxa"/>
          </w:tcPr>
          <w:p w14:paraId="4F7FC48F" w14:textId="77777777" w:rsidR="00034CD8" w:rsidRDefault="00034CD8">
            <w:r>
              <w:t>Less: Depreciation and amortisation</w:t>
            </w:r>
          </w:p>
        </w:tc>
        <w:tc>
          <w:tcPr>
            <w:tcW w:w="794" w:type="dxa"/>
          </w:tcPr>
          <w:p w14:paraId="73A477E4" w14:textId="77777777" w:rsidR="00034CD8" w:rsidRDefault="00034CD8">
            <w:pPr>
              <w:cnfStyle w:val="000000000000" w:firstRow="0" w:lastRow="0" w:firstColumn="0" w:lastColumn="0" w:oddVBand="0" w:evenVBand="0" w:oddHBand="0" w:evenHBand="0" w:firstRowFirstColumn="0" w:firstRowLastColumn="0" w:lastRowFirstColumn="0" w:lastRowLastColumn="0"/>
            </w:pPr>
            <w:r>
              <w:t>(9 654)</w:t>
            </w:r>
          </w:p>
        </w:tc>
        <w:tc>
          <w:tcPr>
            <w:tcW w:w="794" w:type="dxa"/>
          </w:tcPr>
          <w:p w14:paraId="07984CC9" w14:textId="77777777" w:rsidR="00034CD8" w:rsidRDefault="00034CD8">
            <w:pPr>
              <w:cnfStyle w:val="000000000000" w:firstRow="0" w:lastRow="0" w:firstColumn="0" w:lastColumn="0" w:oddVBand="0" w:evenVBand="0" w:oddHBand="0" w:evenHBand="0" w:firstRowFirstColumn="0" w:firstRowLastColumn="0" w:lastRowFirstColumn="0" w:lastRowLastColumn="0"/>
            </w:pPr>
            <w:r>
              <w:t>(11 504)</w:t>
            </w:r>
          </w:p>
        </w:tc>
        <w:tc>
          <w:tcPr>
            <w:tcW w:w="794" w:type="dxa"/>
          </w:tcPr>
          <w:p w14:paraId="78C65E4F" w14:textId="77777777" w:rsidR="00034CD8" w:rsidRDefault="00034CD8">
            <w:pPr>
              <w:cnfStyle w:val="000000000000" w:firstRow="0" w:lastRow="0" w:firstColumn="0" w:lastColumn="0" w:oddVBand="0" w:evenVBand="0" w:oddHBand="0" w:evenHBand="0" w:firstRowFirstColumn="0" w:firstRowLastColumn="0" w:lastRowFirstColumn="0" w:lastRowLastColumn="0"/>
            </w:pPr>
            <w:r>
              <w:t>(11 616)</w:t>
            </w:r>
          </w:p>
        </w:tc>
        <w:tc>
          <w:tcPr>
            <w:tcW w:w="794" w:type="dxa"/>
          </w:tcPr>
          <w:p w14:paraId="6D1CEBBE" w14:textId="77777777" w:rsidR="00034CD8" w:rsidRDefault="00034CD8">
            <w:pPr>
              <w:cnfStyle w:val="000000000000" w:firstRow="0" w:lastRow="0" w:firstColumn="0" w:lastColumn="0" w:oddVBand="0" w:evenVBand="0" w:oddHBand="0" w:evenHBand="0" w:firstRowFirstColumn="0" w:firstRowLastColumn="0" w:lastRowFirstColumn="0" w:lastRowLastColumn="0"/>
            </w:pPr>
            <w:r>
              <w:t>(11 891)</w:t>
            </w:r>
          </w:p>
        </w:tc>
        <w:tc>
          <w:tcPr>
            <w:tcW w:w="794" w:type="dxa"/>
          </w:tcPr>
          <w:p w14:paraId="098CB95C" w14:textId="77777777" w:rsidR="00034CD8" w:rsidRDefault="00034CD8">
            <w:pPr>
              <w:cnfStyle w:val="000000000000" w:firstRow="0" w:lastRow="0" w:firstColumn="0" w:lastColumn="0" w:oddVBand="0" w:evenVBand="0" w:oddHBand="0" w:evenHBand="0" w:firstRowFirstColumn="0" w:firstRowLastColumn="0" w:lastRowFirstColumn="0" w:lastRowLastColumn="0"/>
            </w:pPr>
            <w:r>
              <w:t>(12 207)</w:t>
            </w:r>
          </w:p>
        </w:tc>
      </w:tr>
      <w:tr w:rsidR="00034CD8" w14:paraId="1E940EEF"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D039954" w14:textId="77777777" w:rsidR="00034CD8" w:rsidRDefault="00034CD8">
            <w:r>
              <w:t>Plus: Other movements in non</w:t>
            </w:r>
            <w:r>
              <w:noBreakHyphen/>
              <w:t>financial assets</w:t>
            </w:r>
            <w:r>
              <w:rPr>
                <w:vertAlign w:val="superscript"/>
              </w:rPr>
              <w:t xml:space="preserve"> (a)(b)</w:t>
            </w:r>
          </w:p>
        </w:tc>
        <w:tc>
          <w:tcPr>
            <w:tcW w:w="794" w:type="dxa"/>
            <w:tcBorders>
              <w:bottom w:val="single" w:sz="6" w:space="0" w:color="auto"/>
            </w:tcBorders>
          </w:tcPr>
          <w:p w14:paraId="1E1E1B3C" w14:textId="77777777" w:rsidR="00034CD8" w:rsidRDefault="00034CD8">
            <w:pPr>
              <w:cnfStyle w:val="000000000000" w:firstRow="0" w:lastRow="0" w:firstColumn="0" w:lastColumn="0" w:oddVBand="0" w:evenVBand="0" w:oddHBand="0" w:evenHBand="0" w:firstRowFirstColumn="0" w:firstRowLastColumn="0" w:lastRowFirstColumn="0" w:lastRowLastColumn="0"/>
            </w:pPr>
            <w:r>
              <w:t>2 579</w:t>
            </w:r>
          </w:p>
        </w:tc>
        <w:tc>
          <w:tcPr>
            <w:tcW w:w="794" w:type="dxa"/>
            <w:tcBorders>
              <w:bottom w:val="single" w:sz="6" w:space="0" w:color="auto"/>
            </w:tcBorders>
          </w:tcPr>
          <w:p w14:paraId="04079FF9" w14:textId="77777777" w:rsidR="00034CD8" w:rsidRDefault="00034CD8">
            <w:pPr>
              <w:cnfStyle w:val="000000000000" w:firstRow="0" w:lastRow="0" w:firstColumn="0" w:lastColumn="0" w:oddVBand="0" w:evenVBand="0" w:oddHBand="0" w:evenHBand="0" w:firstRowFirstColumn="0" w:firstRowLastColumn="0" w:lastRowFirstColumn="0" w:lastRowLastColumn="0"/>
            </w:pPr>
            <w:r>
              <w:t>3 230</w:t>
            </w:r>
          </w:p>
        </w:tc>
        <w:tc>
          <w:tcPr>
            <w:tcW w:w="794" w:type="dxa"/>
            <w:tcBorders>
              <w:bottom w:val="single" w:sz="6" w:space="0" w:color="auto"/>
            </w:tcBorders>
          </w:tcPr>
          <w:p w14:paraId="3390B866" w14:textId="77777777" w:rsidR="00034CD8" w:rsidRDefault="00034CD8">
            <w:pPr>
              <w:cnfStyle w:val="000000000000" w:firstRow="0" w:lastRow="0" w:firstColumn="0" w:lastColumn="0" w:oddVBand="0" w:evenVBand="0" w:oddHBand="0" w:evenHBand="0" w:firstRowFirstColumn="0" w:firstRowLastColumn="0" w:lastRowFirstColumn="0" w:lastRowLastColumn="0"/>
            </w:pPr>
            <w:r>
              <w:t>1 770</w:t>
            </w:r>
          </w:p>
        </w:tc>
        <w:tc>
          <w:tcPr>
            <w:tcW w:w="794" w:type="dxa"/>
            <w:tcBorders>
              <w:bottom w:val="single" w:sz="6" w:space="0" w:color="auto"/>
            </w:tcBorders>
          </w:tcPr>
          <w:p w14:paraId="51FEE996" w14:textId="77777777" w:rsidR="00034CD8" w:rsidRDefault="00034CD8">
            <w:pPr>
              <w:cnfStyle w:val="000000000000" w:firstRow="0" w:lastRow="0" w:firstColumn="0" w:lastColumn="0" w:oddVBand="0" w:evenVBand="0" w:oddHBand="0" w:evenHBand="0" w:firstRowFirstColumn="0" w:firstRowLastColumn="0" w:lastRowFirstColumn="0" w:lastRowLastColumn="0"/>
            </w:pPr>
            <w:r>
              <w:t>1 604</w:t>
            </w:r>
          </w:p>
        </w:tc>
        <w:tc>
          <w:tcPr>
            <w:tcW w:w="794" w:type="dxa"/>
            <w:tcBorders>
              <w:bottom w:val="single" w:sz="6" w:space="0" w:color="auto"/>
            </w:tcBorders>
          </w:tcPr>
          <w:p w14:paraId="3B53F2BD" w14:textId="77777777" w:rsidR="00034CD8" w:rsidRDefault="00034CD8">
            <w:pPr>
              <w:cnfStyle w:val="000000000000" w:firstRow="0" w:lastRow="0" w:firstColumn="0" w:lastColumn="0" w:oddVBand="0" w:evenVBand="0" w:oddHBand="0" w:evenHBand="0" w:firstRowFirstColumn="0" w:firstRowLastColumn="0" w:lastRowFirstColumn="0" w:lastRowLastColumn="0"/>
            </w:pPr>
            <w:r>
              <w:t>1 144</w:t>
            </w:r>
          </w:p>
        </w:tc>
      </w:tr>
      <w:tr w:rsidR="00034CD8" w14:paraId="35249CE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10DAB3C" w14:textId="77777777" w:rsidR="00034CD8" w:rsidRDefault="00034CD8">
            <w:r>
              <w:rPr>
                <w:b/>
              </w:rPr>
              <w:t>Total net acquisition of non</w:t>
            </w:r>
            <w:r>
              <w:rPr>
                <w:b/>
              </w:rPr>
              <w:noBreakHyphen/>
              <w:t>financial assets from transactions</w:t>
            </w:r>
          </w:p>
        </w:tc>
        <w:tc>
          <w:tcPr>
            <w:tcW w:w="794" w:type="dxa"/>
            <w:tcBorders>
              <w:top w:val="single" w:sz="6" w:space="0" w:color="auto"/>
              <w:bottom w:val="single" w:sz="12" w:space="0" w:color="auto"/>
            </w:tcBorders>
          </w:tcPr>
          <w:p w14:paraId="746EF06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17 241</w:t>
            </w:r>
          </w:p>
        </w:tc>
        <w:tc>
          <w:tcPr>
            <w:tcW w:w="794" w:type="dxa"/>
            <w:tcBorders>
              <w:top w:val="single" w:sz="6" w:space="0" w:color="auto"/>
              <w:bottom w:val="single" w:sz="12" w:space="0" w:color="auto"/>
            </w:tcBorders>
          </w:tcPr>
          <w:p w14:paraId="5F0A079F"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15 276</w:t>
            </w:r>
          </w:p>
        </w:tc>
        <w:tc>
          <w:tcPr>
            <w:tcW w:w="794" w:type="dxa"/>
            <w:tcBorders>
              <w:top w:val="single" w:sz="6" w:space="0" w:color="auto"/>
              <w:bottom w:val="single" w:sz="12" w:space="0" w:color="auto"/>
            </w:tcBorders>
          </w:tcPr>
          <w:p w14:paraId="1ED33502"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13 566</w:t>
            </w:r>
          </w:p>
        </w:tc>
        <w:tc>
          <w:tcPr>
            <w:tcW w:w="794" w:type="dxa"/>
            <w:tcBorders>
              <w:top w:val="single" w:sz="6" w:space="0" w:color="auto"/>
              <w:bottom w:val="single" w:sz="12" w:space="0" w:color="auto"/>
            </w:tcBorders>
          </w:tcPr>
          <w:p w14:paraId="27A543D4"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8 829</w:t>
            </w:r>
          </w:p>
        </w:tc>
        <w:tc>
          <w:tcPr>
            <w:tcW w:w="794" w:type="dxa"/>
            <w:tcBorders>
              <w:top w:val="single" w:sz="6" w:space="0" w:color="auto"/>
              <w:bottom w:val="single" w:sz="12" w:space="0" w:color="auto"/>
            </w:tcBorders>
          </w:tcPr>
          <w:p w14:paraId="0A27D50A" w14:textId="77777777" w:rsidR="00034CD8" w:rsidRDefault="00034CD8">
            <w:pPr>
              <w:cnfStyle w:val="000000000000" w:firstRow="0" w:lastRow="0" w:firstColumn="0" w:lastColumn="0" w:oddVBand="0" w:evenVBand="0" w:oddHBand="0" w:evenHBand="0" w:firstRowFirstColumn="0" w:firstRowLastColumn="0" w:lastRowFirstColumn="0" w:lastRowLastColumn="0"/>
            </w:pPr>
            <w:r>
              <w:rPr>
                <w:b/>
              </w:rPr>
              <w:t>8 812</w:t>
            </w:r>
          </w:p>
        </w:tc>
      </w:tr>
    </w:tbl>
    <w:p w14:paraId="58A318B6" w14:textId="77777777" w:rsidR="00034CD8" w:rsidRDefault="00034CD8" w:rsidP="00034CD8">
      <w:pPr>
        <w:pStyle w:val="Note"/>
      </w:pPr>
      <w:r>
        <w:t>Notes:</w:t>
      </w:r>
    </w:p>
    <w:p w14:paraId="03F7E812" w14:textId="77777777" w:rsidR="00034CD8" w:rsidRDefault="00034CD8" w:rsidP="00034CD8">
      <w:pPr>
        <w:pStyle w:val="Note"/>
      </w:pPr>
      <w:r w:rsidRPr="00714B66">
        <w:t>(a)</w:t>
      </w:r>
      <w:r w:rsidRPr="00714B66">
        <w:tab/>
        <w:t>The other movements in non-financial assets includes recognising right</w:t>
      </w:r>
      <w:r>
        <w:t>-</w:t>
      </w:r>
      <w:r w:rsidRPr="00714B66">
        <w:t>of</w:t>
      </w:r>
      <w:r>
        <w:t>-</w:t>
      </w:r>
      <w:r w:rsidRPr="00714B66">
        <w:t>use assets under lease arrangements, and recognising service concession arrangements</w:t>
      </w:r>
      <w:r>
        <w:t xml:space="preserve"> arising </w:t>
      </w:r>
      <w:r w:rsidRPr="00714B66">
        <w:t xml:space="preserve">from </w:t>
      </w:r>
      <w:r>
        <w:t>p</w:t>
      </w:r>
      <w:r w:rsidRPr="00714B66">
        <w:t xml:space="preserve">ublic </w:t>
      </w:r>
      <w:r>
        <w:t>p</w:t>
      </w:r>
      <w:r w:rsidRPr="00714B66">
        <w:t xml:space="preserve">rivate </w:t>
      </w:r>
      <w:r>
        <w:t>p</w:t>
      </w:r>
      <w:r w:rsidRPr="00714B66">
        <w:t xml:space="preserve">artnerships. </w:t>
      </w:r>
    </w:p>
    <w:p w14:paraId="588EA7DF" w14:textId="77777777" w:rsidR="00034CD8" w:rsidRDefault="00034CD8" w:rsidP="00034CD8">
      <w:pPr>
        <w:pStyle w:val="Note"/>
      </w:pPr>
      <w:r w:rsidRPr="002062CC">
        <w:t>(b)</w:t>
      </w:r>
      <w:r w:rsidRPr="002062CC">
        <w:tab/>
        <w:t xml:space="preserve">The public private partnerships across the budget and forward estimates relate to the Frankston Hospital Redevelopment, the </w:t>
      </w:r>
    </w:p>
    <w:p w14:paraId="73CAEBBA" w14:textId="77777777" w:rsidR="00034CD8" w:rsidRPr="005766DB" w:rsidRDefault="00034CD8" w:rsidP="00034CD8">
      <w:pPr>
        <w:pStyle w:val="Note"/>
        <w:ind w:firstLine="0"/>
      </w:pPr>
      <w:r w:rsidRPr="002062CC">
        <w:t>High Capacity Metro Trains, the Homes Victoria Ground Lease Model Project 2, the Metro Tunnel, the new Footscray Hospital, the</w:t>
      </w:r>
      <w:r>
        <w:t> </w:t>
      </w:r>
      <w:r w:rsidRPr="002062CC">
        <w:t xml:space="preserve">new Melton Hospital, the North East Link – Primary Package (Tunnels), </w:t>
      </w:r>
      <w:r w:rsidRPr="00AF126C">
        <w:t>the Nyaal Banyul Geelong Convention and Event Centre</w:t>
      </w:r>
      <w:r>
        <w:t xml:space="preserve">, </w:t>
      </w:r>
      <w:r w:rsidRPr="002062CC">
        <w:t>and the West Gate Tunnel.</w:t>
      </w:r>
    </w:p>
    <w:p w14:paraId="17C41121" w14:textId="77777777" w:rsidR="00034CD8" w:rsidRDefault="00034CD8" w:rsidP="00034CD8">
      <w:pPr>
        <w:keepLines w:val="0"/>
      </w:pPr>
    </w:p>
    <w:p w14:paraId="4F68CDCE" w14:textId="2DAA495A" w:rsidR="002E50E8" w:rsidRDefault="002E50E8">
      <w:pPr>
        <w:keepLines w:val="0"/>
      </w:pPr>
    </w:p>
    <w:p w14:paraId="6B049885" w14:textId="77777777" w:rsidR="00D75145" w:rsidRDefault="00D75145">
      <w:pPr>
        <w:keepLines w:val="0"/>
      </w:pPr>
    </w:p>
    <w:p w14:paraId="79E4DB02" w14:textId="77777777" w:rsidR="00D75145" w:rsidRDefault="00D75145">
      <w:pPr>
        <w:keepLines w:val="0"/>
      </w:pPr>
    </w:p>
    <w:p w14:paraId="5E1AB652" w14:textId="77777777" w:rsidR="00341416" w:rsidRDefault="00341416" w:rsidP="00341416">
      <w:pPr>
        <w:keepLines w:val="0"/>
      </w:pPr>
    </w:p>
    <w:p w14:paraId="02AC496F" w14:textId="77777777" w:rsidR="00341416" w:rsidRDefault="00341416" w:rsidP="00341416">
      <w:pPr>
        <w:sectPr w:rsidR="00341416" w:rsidSect="00570639">
          <w:footerReference w:type="even" r:id="rId56"/>
          <w:footerReference w:type="default" r:id="rId57"/>
          <w:pgSz w:w="9979" w:h="14175" w:code="34"/>
          <w:pgMar w:top="1134" w:right="1134" w:bottom="1134" w:left="1134" w:header="624" w:footer="567" w:gutter="0"/>
          <w:cols w:space="708"/>
          <w:docGrid w:linePitch="360"/>
        </w:sectPr>
      </w:pPr>
    </w:p>
    <w:p w14:paraId="4974FC69" w14:textId="273DD265" w:rsidR="00AB205D" w:rsidRDefault="00471A3B">
      <w:pPr>
        <w:pStyle w:val="ChapterHeading"/>
      </w:pPr>
      <w:bookmarkStart w:id="133" w:name="_Toc215143981"/>
      <w:r>
        <w:lastRenderedPageBreak/>
        <w:t xml:space="preserve">Chapter 6 – </w:t>
      </w:r>
      <w:r w:rsidR="00E259F6">
        <w:t xml:space="preserve">Sensitivity </w:t>
      </w:r>
      <w:r w:rsidR="00A713BA">
        <w:t>a</w:t>
      </w:r>
      <w:r w:rsidR="00E259F6">
        <w:t>nalysis</w:t>
      </w:r>
      <w:bookmarkEnd w:id="133"/>
    </w:p>
    <w:p w14:paraId="0183D5DB" w14:textId="45A3D942" w:rsidR="00E259F6" w:rsidRPr="0084168F" w:rsidRDefault="00E259F6" w:rsidP="00E259F6">
      <w:r w:rsidRPr="0084168F">
        <w:t xml:space="preserve">The </w:t>
      </w:r>
      <w:r w:rsidR="00BD5925" w:rsidRPr="00A24381">
        <w:rPr>
          <w:i/>
          <w:iCs/>
        </w:rPr>
        <w:t>2025</w:t>
      </w:r>
      <w:r w:rsidR="00BD5925">
        <w:rPr>
          <w:i/>
          <w:iCs/>
        </w:rPr>
        <w:t>-</w:t>
      </w:r>
      <w:r w:rsidR="00BD5925" w:rsidRPr="00A24381">
        <w:rPr>
          <w:i/>
          <w:iCs/>
        </w:rPr>
        <w:t xml:space="preserve">26 </w:t>
      </w:r>
      <w:r w:rsidRPr="00F9018B">
        <w:rPr>
          <w:i/>
          <w:iCs/>
        </w:rPr>
        <w:t>Budget</w:t>
      </w:r>
      <w:r>
        <w:rPr>
          <w:i/>
          <w:iCs/>
        </w:rPr>
        <w:t xml:space="preserve"> Update</w:t>
      </w:r>
      <w:r>
        <w:t xml:space="preserve"> </w:t>
      </w:r>
      <w:r w:rsidRPr="0084168F">
        <w:t>relies on forecasts and judgements about the economic, operating and</w:t>
      </w:r>
      <w:r w:rsidR="00BD5925">
        <w:t xml:space="preserve"> </w:t>
      </w:r>
      <w:r w:rsidRPr="0084168F">
        <w:t>financial conditions for the Victorian general government sector. Uncertainty in these conditions, for example as a result of international developments and other risks to the national economy, may cause the actual results to differ from budget projections</w:t>
      </w:r>
      <w:r>
        <w:t xml:space="preserve">. </w:t>
      </w:r>
    </w:p>
    <w:p w14:paraId="39AFE476" w14:textId="77777777" w:rsidR="00E259F6" w:rsidRPr="0084168F" w:rsidRDefault="00E259F6" w:rsidP="00BD5925">
      <w:r w:rsidRPr="0084168F">
        <w:t xml:space="preserve">This sensitivity analysis explores the </w:t>
      </w:r>
      <w:r>
        <w:t>effects</w:t>
      </w:r>
      <w:r w:rsidRPr="0084168F">
        <w:t xml:space="preserve"> of variations in the macroeconomic outlook on key fiscal aggregates of the general government sector using two alternative approaches. </w:t>
      </w:r>
    </w:p>
    <w:p w14:paraId="2BDC5BA9" w14:textId="77777777" w:rsidR="00E259F6" w:rsidRPr="0084168F" w:rsidRDefault="00E259F6" w:rsidP="00E259F6">
      <w:r w:rsidRPr="0084168F">
        <w:t xml:space="preserve">The first approach </w:t>
      </w:r>
      <w:r w:rsidRPr="00F96D31">
        <w:t xml:space="preserve">quantifies the fiscal </w:t>
      </w:r>
      <w:r>
        <w:t>effects</w:t>
      </w:r>
      <w:r w:rsidRPr="00F96D31">
        <w:t xml:space="preserve"> of scenario</w:t>
      </w:r>
      <w:r>
        <w:t>s</w:t>
      </w:r>
      <w:r w:rsidRPr="00F96D31">
        <w:t xml:space="preserve"> involving simultaneous variations in economic parameters that represent key risks to the economic outlook described in </w:t>
      </w:r>
      <w:r w:rsidRPr="00873288">
        <w:t>Chapter</w:t>
      </w:r>
      <w:r w:rsidR="00BD5925">
        <w:t xml:space="preserve"> </w:t>
      </w:r>
      <w:r w:rsidRPr="00873288">
        <w:t>2</w:t>
      </w:r>
      <w:r w:rsidR="00BD5925">
        <w:t xml:space="preserve"> </w:t>
      </w:r>
      <w:r w:rsidR="00BD5925" w:rsidRPr="00002DC6">
        <w:rPr>
          <w:i/>
          <w:iCs/>
        </w:rPr>
        <w:t>Economic context</w:t>
      </w:r>
      <w:r w:rsidR="00BD5925">
        <w:t>.</w:t>
      </w:r>
      <w:r w:rsidRPr="00873288">
        <w:t xml:space="preserve"> </w:t>
      </w:r>
      <w:r>
        <w:t>These</w:t>
      </w:r>
      <w:r w:rsidRPr="0084168F">
        <w:t xml:space="preserve"> scenario</w:t>
      </w:r>
      <w:r>
        <w:t>s</w:t>
      </w:r>
      <w:r w:rsidRPr="0084168F">
        <w:t xml:space="preserve"> </w:t>
      </w:r>
      <w:r>
        <w:t>were</w:t>
      </w:r>
      <w:r w:rsidRPr="0084168F">
        <w:t xml:space="preserve"> selected to cover plausible shock</w:t>
      </w:r>
      <w:r>
        <w:t>s</w:t>
      </w:r>
      <w:r w:rsidRPr="0084168F">
        <w:t xml:space="preserve"> that could affect Victoria over the budget period, and the modelling takes account of linkages between key international, Australian and Victorian economic aggregates.</w:t>
      </w:r>
    </w:p>
    <w:p w14:paraId="3FB52AB3" w14:textId="77777777" w:rsidR="00E259F6" w:rsidRPr="0084168F" w:rsidRDefault="00E259F6" w:rsidP="00E259F6">
      <w:r w:rsidRPr="0084168F">
        <w:t>The modelled outcomes are intended to be used as a guide and care should be exercised in interpreting the results. In particular, economic shocks tend to be idiosyncratic, with the modelled scenario</w:t>
      </w:r>
      <w:r>
        <w:t>s</w:t>
      </w:r>
      <w:r w:rsidRPr="0084168F">
        <w:t xml:space="preserve"> unlikely to completely reflect any future shock that could occur. Departures from </w:t>
      </w:r>
      <w:r>
        <w:t>these</w:t>
      </w:r>
      <w:r w:rsidRPr="0084168F">
        <w:t xml:space="preserve"> scenario</w:t>
      </w:r>
      <w:r>
        <w:t>s</w:t>
      </w:r>
      <w:r w:rsidRPr="0084168F">
        <w:t xml:space="preserve"> would likely result in different </w:t>
      </w:r>
      <w:r>
        <w:t>effects</w:t>
      </w:r>
      <w:r w:rsidRPr="0084168F">
        <w:t xml:space="preserve"> on the budget. Furthermore, the modelled results of the shocks do not incorporate any policy responses to the shocks and their subsequent effects on the economic or fiscal outlook. </w:t>
      </w:r>
    </w:p>
    <w:p w14:paraId="4D841ABC" w14:textId="2D4FF31A" w:rsidR="00E259F6" w:rsidRPr="0084168F" w:rsidRDefault="00E259F6" w:rsidP="00E259F6">
      <w:r w:rsidRPr="0084168F">
        <w:t xml:space="preserve">The second approach considers the fiscal </w:t>
      </w:r>
      <w:r>
        <w:t>effects</w:t>
      </w:r>
      <w:r w:rsidRPr="0084168F">
        <w:t xml:space="preserve"> of independent variations in major macroeconomic parameters, holding constant all parameters other than the indicator of interest. This analysis may be useful for assessing the </w:t>
      </w:r>
      <w:r>
        <w:t>effect</w:t>
      </w:r>
      <w:r w:rsidRPr="0084168F">
        <w:t xml:space="preserve"> on fiscal aggregates of a forecast error in a single economic parameter. In practice, economic variations rarely occur in isolation, and scenario analysis is likely to be more appropriate to illustrate the fiscal impacts of an economic environment materially different from that </w:t>
      </w:r>
      <w:r w:rsidR="00032E9F">
        <w:t>forecast in this publication</w:t>
      </w:r>
      <w:r w:rsidRPr="0084168F">
        <w:t>.</w:t>
      </w:r>
    </w:p>
    <w:p w14:paraId="5835BC81" w14:textId="77777777" w:rsidR="00E259F6" w:rsidRPr="0084168F" w:rsidRDefault="00E259F6" w:rsidP="00E259F6">
      <w:pPr>
        <w:pStyle w:val="Heading1"/>
        <w:pageBreakBefore/>
      </w:pPr>
      <w:bookmarkStart w:id="134" w:name="_Toc184198774"/>
      <w:bookmarkStart w:id="135" w:name="_Toc215143982"/>
      <w:r w:rsidRPr="0084168F">
        <w:lastRenderedPageBreak/>
        <w:t xml:space="preserve">Fiscal </w:t>
      </w:r>
      <w:r>
        <w:t>effects</w:t>
      </w:r>
      <w:r w:rsidRPr="0084168F">
        <w:t xml:space="preserve"> of variations to the economic outlook</w:t>
      </w:r>
      <w:bookmarkEnd w:id="134"/>
      <w:bookmarkEnd w:id="135"/>
    </w:p>
    <w:p w14:paraId="208D850B" w14:textId="77777777" w:rsidR="00E259F6" w:rsidRPr="00873288" w:rsidRDefault="00E259F6" w:rsidP="00E259F6">
      <w:bookmarkStart w:id="136" w:name="_Hlk182489867"/>
      <w:r>
        <w:t>The</w:t>
      </w:r>
      <w:r w:rsidRPr="00873288">
        <w:t xml:space="preserve"> scenario component of the sensitivity analysis quantifies </w:t>
      </w:r>
      <w:r>
        <w:t>two</w:t>
      </w:r>
      <w:r w:rsidRPr="00873288">
        <w:t xml:space="preserve"> key risk</w:t>
      </w:r>
      <w:r>
        <w:t>s</w:t>
      </w:r>
      <w:r w:rsidRPr="00873288">
        <w:t xml:space="preserve"> identified in </w:t>
      </w:r>
      <w:bookmarkStart w:id="137" w:name="_Hlk132613631"/>
      <w:r w:rsidRPr="00873288">
        <w:t>Chapter 2 </w:t>
      </w:r>
      <w:r w:rsidRPr="00873288">
        <w:rPr>
          <w:i/>
          <w:iCs/>
        </w:rPr>
        <w:t>Economic </w:t>
      </w:r>
      <w:bookmarkEnd w:id="137"/>
      <w:r w:rsidRPr="00873288">
        <w:rPr>
          <w:i/>
          <w:iCs/>
        </w:rPr>
        <w:t>context</w:t>
      </w:r>
      <w:r w:rsidRPr="00873288">
        <w:t xml:space="preserve"> and presents how </w:t>
      </w:r>
      <w:r>
        <w:t>these</w:t>
      </w:r>
      <w:r w:rsidRPr="00873288">
        <w:t xml:space="preserve"> risk</w:t>
      </w:r>
      <w:r>
        <w:t>s</w:t>
      </w:r>
      <w:r w:rsidRPr="00873288">
        <w:t xml:space="preserve"> might affect the </w:t>
      </w:r>
      <w:r>
        <w:t>S</w:t>
      </w:r>
      <w:r w:rsidRPr="00873288">
        <w:t>tate</w:t>
      </w:r>
      <w:r w:rsidR="0090249C">
        <w:t>’</w:t>
      </w:r>
      <w:r w:rsidRPr="00873288">
        <w:t xml:space="preserve">s economic and fiscal aggregates. </w:t>
      </w:r>
    </w:p>
    <w:p w14:paraId="51D0C01C" w14:textId="0C4A8993" w:rsidR="00EC15FD" w:rsidRDefault="00EC15FD" w:rsidP="00E259F6">
      <w:bookmarkStart w:id="138" w:name="_Hlk100137503"/>
      <w:r w:rsidRPr="00EC15FD">
        <w:t>The first scenario considers the implications of weaker international growth and weak domestic confidence, due to considerable uncertainty around increases in tariffs by the United States. The second scenario considers a stronger recovery in household consumption than expected.</w:t>
      </w:r>
    </w:p>
    <w:bookmarkEnd w:id="138"/>
    <w:p w14:paraId="5AC1DD1D" w14:textId="58F9A31C" w:rsidR="00E259F6" w:rsidRPr="00873288" w:rsidRDefault="00E259F6" w:rsidP="00E259F6">
      <w:r w:rsidRPr="00873288">
        <w:t xml:space="preserve">The economic </w:t>
      </w:r>
      <w:r>
        <w:t>effects</w:t>
      </w:r>
      <w:r w:rsidRPr="00873288">
        <w:t xml:space="preserve"> of the</w:t>
      </w:r>
      <w:r>
        <w:t>se</w:t>
      </w:r>
      <w:r w:rsidRPr="00873288">
        <w:t xml:space="preserve"> scenario</w:t>
      </w:r>
      <w:r>
        <w:t>s</w:t>
      </w:r>
      <w:r w:rsidRPr="00873288">
        <w:t xml:space="preserve"> have been modelled using VURMTAX, a</w:t>
      </w:r>
      <w:r>
        <w:t> </w:t>
      </w:r>
      <w:r w:rsidRPr="00873288">
        <w:t>computable general equilibrium model developed by the Centre of Policy Studies at Victoria University. The results of the scenario</w:t>
      </w:r>
      <w:r>
        <w:t>s</w:t>
      </w:r>
      <w:r w:rsidRPr="00873288">
        <w:t xml:space="preserve"> are </w:t>
      </w:r>
      <w:r>
        <w:t>presented</w:t>
      </w:r>
      <w:r w:rsidRPr="00873288">
        <w:t xml:space="preserve"> as deviation</w:t>
      </w:r>
      <w:r>
        <w:t>s</w:t>
      </w:r>
      <w:r w:rsidRPr="00873288">
        <w:t xml:space="preserve"> from the </w:t>
      </w:r>
      <w:r w:rsidR="0090249C">
        <w:t>‘</w:t>
      </w:r>
      <w:r w:rsidRPr="00873288">
        <w:t>business as usual</w:t>
      </w:r>
      <w:r w:rsidR="0090249C">
        <w:t>’</w:t>
      </w:r>
      <w:r w:rsidRPr="00873288">
        <w:t xml:space="preserve"> base case, which reflects the central economic forecasts outlined in Chapter 2 </w:t>
      </w:r>
      <w:r w:rsidRPr="00873288">
        <w:rPr>
          <w:i/>
          <w:iCs/>
        </w:rPr>
        <w:t>Economic context.</w:t>
      </w:r>
    </w:p>
    <w:bookmarkEnd w:id="136"/>
    <w:p w14:paraId="5A4C7D2C" w14:textId="77777777" w:rsidR="00E259F6" w:rsidRDefault="00E259F6" w:rsidP="00E259F6">
      <w:r w:rsidRPr="00873288">
        <w:t>The changes in economic variables resulting from the modelled shocks</w:t>
      </w:r>
      <w:r w:rsidRPr="0084168F">
        <w:t xml:space="preserve"> are then mapped into estimated revenue and expenditure </w:t>
      </w:r>
      <w:r>
        <w:t>effects</w:t>
      </w:r>
      <w:r w:rsidRPr="0084168F">
        <w:t xml:space="preserve"> using elasticities that describe the historical relationship between fiscal outcomes and major macroeconomic parameters.</w:t>
      </w:r>
      <w:r w:rsidRPr="005462C8">
        <w:rPr>
          <w:vertAlign w:val="superscript"/>
        </w:rPr>
        <w:footnoteReference w:id="2"/>
      </w:r>
    </w:p>
    <w:p w14:paraId="436AE071" w14:textId="0C1E9532" w:rsidR="00E259F6" w:rsidRPr="002F13B2" w:rsidRDefault="00E259F6" w:rsidP="00E259F6">
      <w:pPr>
        <w:pStyle w:val="Heading2"/>
      </w:pPr>
      <w:r w:rsidRPr="002F13B2">
        <w:t>Scenario</w:t>
      </w:r>
      <w:r>
        <w:t xml:space="preserve"> A</w:t>
      </w:r>
      <w:r w:rsidRPr="002F13B2">
        <w:t>:</w:t>
      </w:r>
      <w:r w:rsidR="003C7EBB" w:rsidRPr="003C7EBB">
        <w:t xml:space="preserve"> Weaker international growth and weak domestic confidence</w:t>
      </w:r>
    </w:p>
    <w:p w14:paraId="0ADF060B" w14:textId="0115A9D4" w:rsidR="007F2D71" w:rsidRPr="007F2D71" w:rsidRDefault="007F2D71" w:rsidP="007F2D71">
      <w:pPr>
        <w:rPr>
          <w:rFonts w:ascii="Garamond" w:hAnsi="Garamond"/>
        </w:rPr>
      </w:pPr>
      <w:r w:rsidRPr="007F2D71">
        <w:rPr>
          <w:rFonts w:ascii="Garamond" w:hAnsi="Garamond"/>
        </w:rPr>
        <w:t xml:space="preserve">As outlined in Chapter 2 </w:t>
      </w:r>
      <w:r w:rsidRPr="000751A6">
        <w:rPr>
          <w:rFonts w:ascii="Garamond" w:hAnsi="Garamond"/>
          <w:i/>
        </w:rPr>
        <w:t>Economic context</w:t>
      </w:r>
      <w:r w:rsidRPr="007F2D71">
        <w:rPr>
          <w:rFonts w:ascii="Garamond" w:hAnsi="Garamond"/>
        </w:rPr>
        <w:t xml:space="preserve">, </w:t>
      </w:r>
      <w:r w:rsidR="00677769">
        <w:rPr>
          <w:rFonts w:ascii="Garamond" w:hAnsi="Garamond"/>
        </w:rPr>
        <w:t xml:space="preserve">the potential for </w:t>
      </w:r>
      <w:r w:rsidRPr="007F2D71">
        <w:rPr>
          <w:rFonts w:ascii="Garamond" w:hAnsi="Garamond"/>
        </w:rPr>
        <w:t xml:space="preserve">lower global growth continues to pose a key risk to the </w:t>
      </w:r>
      <w:r w:rsidR="00677769">
        <w:rPr>
          <w:rFonts w:ascii="Garamond" w:hAnsi="Garamond"/>
        </w:rPr>
        <w:t xml:space="preserve">Victorian </w:t>
      </w:r>
      <w:r w:rsidRPr="007F2D71">
        <w:rPr>
          <w:rFonts w:ascii="Garamond" w:hAnsi="Garamond"/>
        </w:rPr>
        <w:t xml:space="preserve">outlook. The negative impacts of US trade policy announcements on economic growth and inflation have so far been </w:t>
      </w:r>
      <w:r w:rsidR="00227315">
        <w:rPr>
          <w:rFonts w:ascii="Garamond" w:hAnsi="Garamond"/>
        </w:rPr>
        <w:t>more limited</w:t>
      </w:r>
      <w:r w:rsidR="00227315" w:rsidRPr="007F2D71">
        <w:rPr>
          <w:rFonts w:ascii="Garamond" w:hAnsi="Garamond"/>
        </w:rPr>
        <w:t xml:space="preserve"> </w:t>
      </w:r>
      <w:r w:rsidRPr="007F2D71">
        <w:rPr>
          <w:rFonts w:ascii="Garamond" w:hAnsi="Garamond"/>
        </w:rPr>
        <w:t xml:space="preserve">than expected, </w:t>
      </w:r>
      <w:r w:rsidR="00E517CC">
        <w:rPr>
          <w:rFonts w:ascii="Garamond" w:hAnsi="Garamond"/>
        </w:rPr>
        <w:t>partly</w:t>
      </w:r>
      <w:r w:rsidR="00670409">
        <w:rPr>
          <w:rFonts w:ascii="Garamond" w:hAnsi="Garamond"/>
        </w:rPr>
        <w:t xml:space="preserve"> </w:t>
      </w:r>
      <w:r w:rsidRPr="007F2D71">
        <w:rPr>
          <w:rFonts w:ascii="Garamond" w:hAnsi="Garamond"/>
        </w:rPr>
        <w:t xml:space="preserve">due to redirection of trade flows and limited trade policy retaliation by other major economies. However, the International Monetary Fund (IMF) noted in its October </w:t>
      </w:r>
      <w:r w:rsidRPr="00B56635">
        <w:rPr>
          <w:rFonts w:ascii="Garamond" w:hAnsi="Garamond"/>
          <w:i/>
        </w:rPr>
        <w:t>World Economic Outlook</w:t>
      </w:r>
      <w:r w:rsidRPr="007F2D71">
        <w:rPr>
          <w:rFonts w:ascii="Garamond" w:hAnsi="Garamond"/>
        </w:rPr>
        <w:t xml:space="preserve"> that this apparent resilience appears to be driven by temporary factors, and it flagged that the effects of trade tensions on the global economy could increase over time. In addition, US</w:t>
      </w:r>
      <w:r w:rsidR="006A5ED0">
        <w:rPr>
          <w:rFonts w:ascii="Garamond" w:hAnsi="Garamond"/>
        </w:rPr>
        <w:t> </w:t>
      </w:r>
      <w:r w:rsidRPr="007F2D71">
        <w:rPr>
          <w:rFonts w:ascii="Garamond" w:hAnsi="Garamond"/>
        </w:rPr>
        <w:t xml:space="preserve">trade policies continue to be in a state of flux, with the future trajectory of US policies remaining highly uncertain. </w:t>
      </w:r>
    </w:p>
    <w:p w14:paraId="28F79DBA" w14:textId="77777777" w:rsidR="007F2D71" w:rsidRPr="007F2D71" w:rsidRDefault="007F2D71" w:rsidP="007F2D71">
      <w:pPr>
        <w:rPr>
          <w:rFonts w:ascii="Garamond" w:hAnsi="Garamond"/>
        </w:rPr>
      </w:pPr>
      <w:r w:rsidRPr="007F2D71">
        <w:rPr>
          <w:rFonts w:ascii="Garamond" w:hAnsi="Garamond"/>
        </w:rPr>
        <w:t>While not the base case, in a downside scenario, a trade war between the US and another major economy could significantly escalate, with tariffs and trade barriers permanently settling at much higher rates than in 2024. Such an outcome between two major economies would lower global trade and economic growth in the short and longer term.</w:t>
      </w:r>
    </w:p>
    <w:p w14:paraId="3E6AB838" w14:textId="77777777" w:rsidR="007F2D71" w:rsidRPr="007F2D71" w:rsidRDefault="007F2D71" w:rsidP="007F2D71">
      <w:pPr>
        <w:rPr>
          <w:rFonts w:ascii="Garamond" w:hAnsi="Garamond"/>
        </w:rPr>
      </w:pPr>
      <w:r w:rsidRPr="007F2D71">
        <w:rPr>
          <w:rFonts w:ascii="Garamond" w:hAnsi="Garamond"/>
        </w:rPr>
        <w:t>While these developments would directly weigh on global growth, larger negative effects could come via lower confidence among households to spend and among businesses to invest. Although global uncertainty has come down from very high levels, it remains elevated (see Chart 6.1), which could suppress large investments to the extent that firms anticipate delayed or reduced demand and trade opportunities, both in Australia and in other economies. Falls in business investment would compound the effects on global economic growth of reduced global trade. Consumers may also increase precautionary savings in response to general uncertainty and lower equity markets.</w:t>
      </w:r>
    </w:p>
    <w:p w14:paraId="12DCE9FC" w14:textId="49CE5270" w:rsidR="00687BA9" w:rsidRPr="004072AF" w:rsidRDefault="00687BA9" w:rsidP="00687BA9">
      <w:pPr>
        <w:pStyle w:val="TableHeading"/>
      </w:pPr>
      <w:r w:rsidRPr="00930120">
        <w:lastRenderedPageBreak/>
        <w:t>Chart 6.</w:t>
      </w:r>
      <w:r>
        <w:t>1</w:t>
      </w:r>
      <w:r w:rsidRPr="008A608D">
        <w:t>:</w:t>
      </w:r>
      <w:r w:rsidRPr="008A608D">
        <w:tab/>
      </w:r>
      <w:r w:rsidR="00B575A7">
        <w:t>Economic Policy Uncertainty index</w:t>
      </w:r>
      <w:r w:rsidRPr="008A608D">
        <w:t xml:space="preserve"> </w:t>
      </w:r>
      <w:r w:rsidRPr="008A608D">
        <w:rPr>
          <w:vertAlign w:val="superscript"/>
        </w:rPr>
        <w:t>(a)</w:t>
      </w:r>
    </w:p>
    <w:p w14:paraId="40091C66" w14:textId="633503C9" w:rsidR="00687BA9" w:rsidRPr="000751A6" w:rsidRDefault="002A72A9" w:rsidP="00687BA9">
      <w:r>
        <w:rPr>
          <w:noProof/>
        </w:rPr>
        <w:drawing>
          <wp:inline distT="0" distB="0" distL="0" distR="0" wp14:anchorId="0F7BF99D" wp14:editId="6CA4CE25">
            <wp:extent cx="4896485" cy="3587761"/>
            <wp:effectExtent l="0" t="0" r="0" b="0"/>
            <wp:docPr id="21324966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C14C45A" w14:textId="77777777" w:rsidR="00F714B6" w:rsidRDefault="00687BA9" w:rsidP="00687BA9">
      <w:pPr>
        <w:pStyle w:val="Source"/>
      </w:pPr>
      <w:r w:rsidRPr="00CB01AD">
        <w:t xml:space="preserve">Sources: </w:t>
      </w:r>
      <w:r w:rsidR="000E362F" w:rsidRPr="000E362F">
        <w:t>Scott Baker (Northwestern University), Nicholas Bloom (Stanford University) and Steven J. Davis (Stanford University),</w:t>
      </w:r>
    </w:p>
    <w:p w14:paraId="38934335" w14:textId="7809C754" w:rsidR="00687BA9" w:rsidRPr="00CB01AD" w:rsidRDefault="00F714B6" w:rsidP="00687BA9">
      <w:pPr>
        <w:pStyle w:val="Source"/>
      </w:pPr>
      <w:r>
        <w:t>p</w:t>
      </w:r>
      <w:r w:rsidR="000E362F" w:rsidRPr="000E362F">
        <w:t>ublished in</w:t>
      </w:r>
      <w:r w:rsidR="000D33C8">
        <w:t xml:space="preserve"> October</w:t>
      </w:r>
      <w:r w:rsidR="000E362F" w:rsidRPr="000E362F">
        <w:t xml:space="preserve"> 2025</w:t>
      </w:r>
    </w:p>
    <w:p w14:paraId="04860D0B" w14:textId="77777777" w:rsidR="00687BA9" w:rsidRPr="00CB01AD" w:rsidRDefault="00687BA9" w:rsidP="00687BA9">
      <w:pPr>
        <w:pStyle w:val="Note"/>
      </w:pPr>
      <w:r w:rsidRPr="00CB01AD">
        <w:t xml:space="preserve">Note: </w:t>
      </w:r>
    </w:p>
    <w:p w14:paraId="7631389F" w14:textId="346690B3" w:rsidR="00E259F6" w:rsidRPr="00CE5A81" w:rsidRDefault="00687BA9" w:rsidP="009C227F">
      <w:pPr>
        <w:pStyle w:val="Note"/>
        <w:ind w:left="0" w:firstLine="0"/>
      </w:pPr>
      <w:r w:rsidRPr="00CB01AD">
        <w:t>(a)</w:t>
      </w:r>
      <w:r w:rsidRPr="00CB01AD">
        <w:tab/>
      </w:r>
      <w:r w:rsidR="001D0382" w:rsidRPr="001D0382">
        <w:t>Includes 21 countries, weighted by gross domestic product, current prices</w:t>
      </w:r>
      <w:r w:rsidR="001D0382">
        <w:t>.</w:t>
      </w:r>
    </w:p>
    <w:p w14:paraId="4D3BEFEF" w14:textId="04A153CB" w:rsidR="009C227F" w:rsidRPr="009C227F" w:rsidRDefault="009C227F" w:rsidP="009C227F">
      <w:r w:rsidRPr="009C227F">
        <w:t>Lower demand for Victorian exports as a result of US tariffs and a significant reduction in global trade and growth among Victoria</w:t>
      </w:r>
      <w:r w:rsidR="0090249C">
        <w:t>’</w:t>
      </w:r>
      <w:r w:rsidRPr="009C227F">
        <w:t>s other trading partners – compounded by falls in investment and consumer spending in those countries – would weigh on Victoria</w:t>
      </w:r>
      <w:r w:rsidR="0090249C">
        <w:t>’</w:t>
      </w:r>
      <w:r w:rsidRPr="009C227F">
        <w:t xml:space="preserve">s economic growth. Although Victorian exports </w:t>
      </w:r>
      <w:r w:rsidR="005116AD">
        <w:t>might remain relatively</w:t>
      </w:r>
      <w:r w:rsidRPr="009C227F">
        <w:t xml:space="preserve"> resilient to US tariffs </w:t>
      </w:r>
      <w:r w:rsidR="00D4598D">
        <w:t>if</w:t>
      </w:r>
      <w:r w:rsidRPr="009C227F">
        <w:t xml:space="preserve"> baseline tariffs </w:t>
      </w:r>
      <w:r w:rsidR="00316D64">
        <w:t>for</w:t>
      </w:r>
      <w:r w:rsidRPr="009C227F">
        <w:t xml:space="preserve"> Australia </w:t>
      </w:r>
      <w:r w:rsidR="00D4598D">
        <w:t xml:space="preserve">remain lower </w:t>
      </w:r>
      <w:r w:rsidR="00316D64">
        <w:t>than for</w:t>
      </w:r>
      <w:r w:rsidRPr="009C227F">
        <w:t xml:space="preserve"> other trading partners, the effect on the Victorian economy would mostly stem from </w:t>
      </w:r>
      <w:r w:rsidR="00E86A98">
        <w:t>the</w:t>
      </w:r>
      <w:r w:rsidRPr="009C227F">
        <w:t xml:space="preserve"> slowdown in global economic growth and heightened uncertainty </w:t>
      </w:r>
      <w:r w:rsidR="00875AA5">
        <w:t xml:space="preserve">that </w:t>
      </w:r>
      <w:r w:rsidRPr="009C227F">
        <w:t>disrupt business sentiment and consumer confidence.</w:t>
      </w:r>
    </w:p>
    <w:p w14:paraId="0F7090FF" w14:textId="77777777" w:rsidR="009C227F" w:rsidRPr="009C227F" w:rsidRDefault="009C227F" w:rsidP="009C227F">
      <w:r w:rsidRPr="009C227F">
        <w:t>This scenario examines the economic and fiscal impacts in the case of such a major global economic downturn. In this scenario, the modelled global economic downturn is significant – with global demand for Victorian exports assumed to be 1 per cent lower than in the base case – reflecting potential effects of a worsening trade war between the US and another major economy and a significant slowdown in global growth, coupled with sharp falls in confidence that weigh on investment and consumer spending. Weaker confidence in Australia and Victoria is also assumed to lead to domestic businesses delaying investment decisions, which adds to the downside impacts on Victoria</w:t>
      </w:r>
      <w:r w:rsidR="0090249C">
        <w:t>’</w:t>
      </w:r>
      <w:r w:rsidRPr="009C227F">
        <w:t xml:space="preserve">s economy over and above the effects of lower global demand. </w:t>
      </w:r>
    </w:p>
    <w:p w14:paraId="6C775310" w14:textId="77777777" w:rsidR="009C227F" w:rsidRPr="009C227F" w:rsidRDefault="009C227F" w:rsidP="009C227F">
      <w:r w:rsidRPr="009C227F">
        <w:lastRenderedPageBreak/>
        <w:t>To quantify the effects of weaker global growth and dampened domestic confidence, this scenario considers the economic and fiscal effects stemming from two shocks simultaneously applied: a large reduction in foreign demand for Victorian exports; and weak domestic business confidence, modelled as a rise in the required rate of return from their investments to reflect heightened investor risk aversion. In the scenario, these shocks are in place throughout 2026 before gradually returning to zero by the end of 2027.</w:t>
      </w:r>
    </w:p>
    <w:p w14:paraId="5B57B5F0" w14:textId="689C361A" w:rsidR="00154CDF" w:rsidRPr="00154CDF" w:rsidRDefault="00154CDF" w:rsidP="00154CDF">
      <w:r w:rsidRPr="00154CDF">
        <w:t xml:space="preserve">Weaker global demand and weak domestic confidence weigh on the Victorian economy, causing business investment to fall </w:t>
      </w:r>
      <w:r>
        <w:t xml:space="preserve">to </w:t>
      </w:r>
      <w:r w:rsidR="001B40F1">
        <w:t>2.</w:t>
      </w:r>
      <w:r w:rsidR="001119E2">
        <w:t>61</w:t>
      </w:r>
      <w:r w:rsidRPr="00154CDF">
        <w:t xml:space="preserve"> per cent below the base case in 2025-26, and </w:t>
      </w:r>
      <w:r w:rsidR="00D35D17">
        <w:t>2.74</w:t>
      </w:r>
      <w:r w:rsidRPr="00154CDF">
        <w:t xml:space="preserve"> per cent below the base case in 2026-27. Lower aggregate demand results in lower household incomes, leading to household consumption being </w:t>
      </w:r>
      <w:r w:rsidR="008A13D9">
        <w:t>1.1</w:t>
      </w:r>
      <w:r w:rsidR="007075FE">
        <w:t>9</w:t>
      </w:r>
      <w:r w:rsidRPr="00154CDF">
        <w:t xml:space="preserve"> per cent lower than the base case in 2025-26 and </w:t>
      </w:r>
      <w:r w:rsidR="001B6EC8">
        <w:t>1.20</w:t>
      </w:r>
      <w:r w:rsidRPr="00154CDF">
        <w:t xml:space="preserve"> per cent lower in 2026-27. Overall, this results in a fall in the level of Victoria</w:t>
      </w:r>
      <w:r w:rsidR="0090249C">
        <w:t>’</w:t>
      </w:r>
      <w:r w:rsidRPr="00154CDF">
        <w:t xml:space="preserve">s GSP, relative to the base case, by </w:t>
      </w:r>
      <w:r w:rsidR="009E5F46">
        <w:t>0.</w:t>
      </w:r>
      <w:r w:rsidR="009E5F46" w:rsidRPr="0011646B">
        <w:t>7</w:t>
      </w:r>
      <w:r w:rsidR="007075FE">
        <w:t>5</w:t>
      </w:r>
      <w:r w:rsidRPr="00154CDF">
        <w:t xml:space="preserve"> per cent in </w:t>
      </w:r>
      <w:r w:rsidRPr="0011646B">
        <w:t xml:space="preserve">2025-26 and </w:t>
      </w:r>
      <w:r w:rsidR="00E345F9">
        <w:t>by 0.</w:t>
      </w:r>
      <w:r w:rsidR="009E5F46" w:rsidRPr="0011646B">
        <w:t>74</w:t>
      </w:r>
      <w:r w:rsidRPr="00154CDF">
        <w:t xml:space="preserve"> per cent in </w:t>
      </w:r>
      <w:r w:rsidRPr="0011646B">
        <w:t>2026-27.</w:t>
      </w:r>
      <w:r w:rsidRPr="00154CDF">
        <w:t xml:space="preserve"> The peak economic impact occurs in </w:t>
      </w:r>
      <w:r w:rsidR="00551450" w:rsidRPr="0011646B">
        <w:t>2026</w:t>
      </w:r>
      <w:r w:rsidRPr="00154CDF">
        <w:t xml:space="preserve">, </w:t>
      </w:r>
      <w:r w:rsidRPr="0011646B">
        <w:t>when the negative shocks to global demand and Victorian business confidence are assumed to be the largest.</w:t>
      </w:r>
      <w:r w:rsidRPr="00154CDF">
        <w:t xml:space="preserve"> Business investment recover</w:t>
      </w:r>
      <w:r w:rsidR="00AA4E60">
        <w:t>s</w:t>
      </w:r>
      <w:r w:rsidRPr="00154CDF">
        <w:t xml:space="preserve"> to above base-case levels later in the forecast period, as these shocks dissipate </w:t>
      </w:r>
      <w:r w:rsidR="00D710BB">
        <w:t>at the end of 2027</w:t>
      </w:r>
      <w:r w:rsidR="007F2F98">
        <w:t>.</w:t>
      </w:r>
    </w:p>
    <w:p w14:paraId="4EEB94E0" w14:textId="7854D9A2" w:rsidR="00154CDF" w:rsidRPr="00154CDF" w:rsidRDefault="00154CDF" w:rsidP="00154CDF">
      <w:r w:rsidRPr="00154CDF">
        <w:t xml:space="preserve">Despite weaker global demand for Victorian exports, in this scenario lower domestic consumption results in producers diverting goods from households to export markets, which offsets the direct trade shock and causes export volumes to rise. Coupled with a fall in imports due to lower household spending, in aggregate the shocks result in an improvement of the trade balance in </w:t>
      </w:r>
      <w:r w:rsidR="00435F7F">
        <w:t>2026</w:t>
      </w:r>
      <w:r w:rsidRPr="00154CDF">
        <w:t>. This partly offsets the negative impact of weaker global demand and weak domestic confidence, resulting in a smaller impact on GSP relative to the decreases in consumption and investment (see Chart 6.2).</w:t>
      </w:r>
    </w:p>
    <w:p w14:paraId="3EBB234D" w14:textId="76653D7A" w:rsidR="00154CDF" w:rsidRPr="00154CDF" w:rsidRDefault="00154CDF" w:rsidP="00D73FEB">
      <w:pPr>
        <w:ind w:right="-227"/>
      </w:pPr>
      <w:r w:rsidRPr="00154CDF">
        <w:t xml:space="preserve">The overall fall in economic activity decreases labour demand, resulting in the level of employment falling </w:t>
      </w:r>
      <w:r w:rsidRPr="005860CF">
        <w:rPr>
          <w:rFonts w:ascii="Garamond" w:hAnsi="Garamond"/>
        </w:rPr>
        <w:t>by 0.</w:t>
      </w:r>
      <w:r w:rsidR="00E14DC4">
        <w:rPr>
          <w:rFonts w:ascii="Garamond" w:hAnsi="Garamond"/>
        </w:rPr>
        <w:t>5</w:t>
      </w:r>
      <w:r w:rsidR="00E14DC4" w:rsidRPr="005860CF">
        <w:rPr>
          <w:rFonts w:ascii="Garamond" w:hAnsi="Garamond"/>
        </w:rPr>
        <w:t>0</w:t>
      </w:r>
      <w:r w:rsidRPr="005860CF">
        <w:rPr>
          <w:rFonts w:ascii="Garamond" w:hAnsi="Garamond"/>
        </w:rPr>
        <w:t xml:space="preserve"> per cent in 2025-26 </w:t>
      </w:r>
      <w:r w:rsidR="006B3370" w:rsidRPr="005860CF">
        <w:rPr>
          <w:rFonts w:ascii="Garamond" w:hAnsi="Garamond"/>
        </w:rPr>
        <w:t>and</w:t>
      </w:r>
      <w:r w:rsidR="006B3370">
        <w:rPr>
          <w:rFonts w:ascii="Garamond" w:hAnsi="Garamond"/>
        </w:rPr>
        <w:t xml:space="preserve"> </w:t>
      </w:r>
      <w:r w:rsidR="00E14DC4">
        <w:rPr>
          <w:rFonts w:ascii="Garamond" w:hAnsi="Garamond"/>
        </w:rPr>
        <w:t xml:space="preserve">0.40 </w:t>
      </w:r>
      <w:r w:rsidR="00FF7808">
        <w:rPr>
          <w:rFonts w:ascii="Garamond" w:hAnsi="Garamond"/>
        </w:rPr>
        <w:t>per</w:t>
      </w:r>
      <w:r w:rsidR="00FB7653">
        <w:rPr>
          <w:rFonts w:ascii="Garamond" w:hAnsi="Garamond"/>
        </w:rPr>
        <w:t xml:space="preserve"> </w:t>
      </w:r>
      <w:r w:rsidR="00FF7808">
        <w:rPr>
          <w:rFonts w:ascii="Garamond" w:hAnsi="Garamond"/>
        </w:rPr>
        <w:t xml:space="preserve">cent </w:t>
      </w:r>
      <w:r w:rsidR="00E14DC4">
        <w:rPr>
          <w:rFonts w:ascii="Garamond" w:hAnsi="Garamond"/>
        </w:rPr>
        <w:t xml:space="preserve">in </w:t>
      </w:r>
      <w:r w:rsidR="006B3370" w:rsidRPr="005860CF">
        <w:rPr>
          <w:rFonts w:ascii="Garamond" w:hAnsi="Garamond"/>
        </w:rPr>
        <w:t xml:space="preserve">2026-27 </w:t>
      </w:r>
      <w:r w:rsidRPr="005860CF">
        <w:rPr>
          <w:rFonts w:ascii="Garamond" w:hAnsi="Garamond"/>
        </w:rPr>
        <w:t>compared with the base case</w:t>
      </w:r>
      <w:r>
        <w:rPr>
          <w:rFonts w:ascii="Garamond" w:hAnsi="Garamond"/>
        </w:rPr>
        <w:t>,</w:t>
      </w:r>
      <w:r w:rsidRPr="00DE0323">
        <w:t xml:space="preserve"> before recovering in </w:t>
      </w:r>
      <w:r w:rsidR="006B3370" w:rsidRPr="00DE0323">
        <w:t>2027-28</w:t>
      </w:r>
      <w:r w:rsidRPr="00DE0323">
        <w:t>.</w:t>
      </w:r>
      <w:r w:rsidRPr="00154CDF">
        <w:t xml:space="preserve"> The unemployment rate is </w:t>
      </w:r>
      <w:r w:rsidRPr="00DE0323">
        <w:t>0.</w:t>
      </w:r>
      <w:r w:rsidR="001909AE" w:rsidRPr="00DE0323">
        <w:t>56</w:t>
      </w:r>
      <w:r w:rsidRPr="00154CDF">
        <w:t xml:space="preserve"> percentage points higher </w:t>
      </w:r>
      <w:r w:rsidR="00015161">
        <w:t>in 2025-26</w:t>
      </w:r>
      <w:r w:rsidR="00DE0323">
        <w:t xml:space="preserve"> and 0.41 percentage points higher in 2026-27</w:t>
      </w:r>
      <w:r w:rsidRPr="00154CDF">
        <w:t xml:space="preserve"> than the base case, placing downward pressure on wages growth.</w:t>
      </w:r>
    </w:p>
    <w:p w14:paraId="2C461737" w14:textId="464CD883" w:rsidR="00154CDF" w:rsidRPr="00154CDF" w:rsidRDefault="00154CDF" w:rsidP="00154CDF">
      <w:r w:rsidRPr="00154CDF">
        <w:t>Although this scenario applies a negative shock to foreign demand for Victorian exports, there remains significant uncertainty around the implications for the Victorian economy of evolving tariff policies on trading partners. For example, affected foreign manufacturers would be likely to redirect goods that would have otherwise been exported to the US to other countries instead, including Australia. This would help offset the impact on trading partners of lower demand from the US as well as result in cheaper inputs for Victorian producers; but it could also rapidly increase competition for Victorian businesses competing with imports. Some Victorian exporters could benefit by becoming relatively more competitive in the US or other export markets than previously – in a scenario where US tariffs on Australian and Victorian exports settle below those on other US trading partners (as is the case currently) or where other major trading partners (such as China) enact and sustain further retaliatory tariffs and trade barriers on the US. Coupled with the depreciation of the Australian dollar, which would act as a buffer, these flow-on effects may partly offset the impact of weaker global growth on the Victorian economy. Trading partner growth may also be buffeted by further stimulus spending in China or other major markets. Given these and other uncertainties, the scenario presented here should be viewed as illustrative.</w:t>
      </w:r>
    </w:p>
    <w:p w14:paraId="17F57572" w14:textId="015BB85F" w:rsidR="00154CDF" w:rsidRPr="00154CDF" w:rsidRDefault="00154CDF" w:rsidP="00154CDF">
      <w:r w:rsidRPr="00154CDF">
        <w:lastRenderedPageBreak/>
        <w:t>Importantly, this scenario assumes that government consumption remains unchanged, with no further discretionary fiscal expenditure in response to the shock. In practice</w:t>
      </w:r>
      <w:r w:rsidRPr="00154CDF" w:rsidDel="00BA7994">
        <w:t xml:space="preserve">, </w:t>
      </w:r>
      <w:r w:rsidRPr="00154CDF">
        <w:t>governments and the RBA may intervene to mitigate the shock</w:t>
      </w:r>
      <w:r w:rsidR="0090249C">
        <w:t>’</w:t>
      </w:r>
      <w:r w:rsidRPr="00154CDF">
        <w:t>s impacts.</w:t>
      </w:r>
    </w:p>
    <w:p w14:paraId="359D0632" w14:textId="353B35D1" w:rsidR="007A5DEE" w:rsidRDefault="00E259F6" w:rsidP="008061AB">
      <w:pPr>
        <w:pStyle w:val="TableHeading"/>
      </w:pPr>
      <w:r w:rsidRPr="00202D82">
        <w:t>Chart 6.</w:t>
      </w:r>
      <w:r w:rsidR="003F1A89">
        <w:t>2</w:t>
      </w:r>
      <w:r w:rsidRPr="00462806">
        <w:t xml:space="preserve">: </w:t>
      </w:r>
      <w:r>
        <w:tab/>
      </w:r>
      <w:r w:rsidRPr="00462806">
        <w:t xml:space="preserve">The impact of </w:t>
      </w:r>
      <w:r w:rsidR="003F1A89">
        <w:t>weaker global growth and weak</w:t>
      </w:r>
      <w:r w:rsidRPr="00462806">
        <w:t xml:space="preserve"> </w:t>
      </w:r>
      <w:r>
        <w:t xml:space="preserve">domestic </w:t>
      </w:r>
      <w:r w:rsidR="003F1A89">
        <w:t>confidence</w:t>
      </w:r>
      <w:r w:rsidRPr="00462806">
        <w:t xml:space="preserve"> on select variables</w:t>
      </w:r>
    </w:p>
    <w:p w14:paraId="22C950AF" w14:textId="3ECD3490" w:rsidR="00E259F6" w:rsidRDefault="00734B1A" w:rsidP="00E259F6">
      <w:r>
        <w:rPr>
          <w:noProof/>
        </w:rPr>
        <w:drawing>
          <wp:inline distT="0" distB="0" distL="0" distR="0" wp14:anchorId="616659B8" wp14:editId="74D12E52">
            <wp:extent cx="4896485" cy="2607310"/>
            <wp:effectExtent l="0" t="0" r="0" b="2540"/>
            <wp:docPr id="729947627" name="Chart 1">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11CB1C" w14:textId="7C296398" w:rsidR="00912EDE" w:rsidRDefault="00912EDE" w:rsidP="00591998">
      <w:pPr>
        <w:pStyle w:val="Source"/>
      </w:pPr>
      <w:r>
        <w:t>Sources: Centre of Policy Studies; Department of Treasury and Finance</w:t>
      </w:r>
    </w:p>
    <w:p w14:paraId="34ABF054" w14:textId="77777777" w:rsidR="00077213" w:rsidRDefault="00077213" w:rsidP="007922F7">
      <w:pPr>
        <w:ind w:right="-128"/>
      </w:pPr>
    </w:p>
    <w:p w14:paraId="558169AF" w14:textId="77777777" w:rsidR="007922F7" w:rsidRPr="007922F7" w:rsidRDefault="007922F7" w:rsidP="007922F7">
      <w:pPr>
        <w:ind w:right="-128"/>
      </w:pPr>
      <w:r w:rsidRPr="007922F7">
        <w:t xml:space="preserve">Table 6.1 details the effects of this scenario. </w:t>
      </w:r>
    </w:p>
    <w:p w14:paraId="22FA744D" w14:textId="0DE092EC" w:rsidR="00E259F6" w:rsidRDefault="00E259F6" w:rsidP="00E259F6">
      <w:pPr>
        <w:pStyle w:val="TableHeading"/>
      </w:pPr>
      <w:r w:rsidRPr="00202D82">
        <w:t>Table 6.1:</w:t>
      </w:r>
      <w:r w:rsidRPr="00821467">
        <w:tab/>
        <w:t xml:space="preserve">Projected impact of </w:t>
      </w:r>
      <w:r w:rsidR="000E1CBF" w:rsidRPr="005334EE">
        <w:rPr>
          <w:rFonts w:ascii="Calibri" w:hAnsi="Calibri" w:cs="Calibri"/>
          <w:szCs w:val="20"/>
        </w:rPr>
        <w:t xml:space="preserve">weaker global growth and weak domestic </w:t>
      </w:r>
      <w:r w:rsidR="008B2BC2">
        <w:rPr>
          <w:rFonts w:ascii="Calibri" w:hAnsi="Calibri" w:cs="Calibri"/>
          <w:szCs w:val="20"/>
        </w:rPr>
        <w:br/>
      </w:r>
      <w:r w:rsidR="000E1CBF" w:rsidRPr="005334EE">
        <w:rPr>
          <w:rFonts w:ascii="Calibri" w:hAnsi="Calibri" w:cs="Calibri"/>
          <w:szCs w:val="20"/>
        </w:rPr>
        <w:t>confidence</w:t>
      </w:r>
      <w:r w:rsidRPr="005334EE">
        <w:rPr>
          <w:rFonts w:ascii="Calibri" w:hAnsi="Calibri" w:cs="Calibri"/>
          <w:szCs w:val="20"/>
        </w:rPr>
        <w:t xml:space="preserve"> </w:t>
      </w:r>
      <w:r w:rsidRPr="00821467">
        <w:t xml:space="preserve">on major economic parameters </w:t>
      </w:r>
      <w:r w:rsidRPr="00821467">
        <w:rPr>
          <w:vertAlign w:val="superscript"/>
        </w:rPr>
        <w:t>(a)</w:t>
      </w:r>
      <w:r w:rsidRPr="00821467">
        <w:t xml:space="preserve"> </w:t>
      </w:r>
      <w:r>
        <w:tab/>
      </w:r>
      <w:r w:rsidRPr="00821467">
        <w:t>(per cent)</w:t>
      </w:r>
    </w:p>
    <w:tbl>
      <w:tblPr>
        <w:tblStyle w:val="DTFTableNumeric"/>
        <w:tblW w:w="7770" w:type="dxa"/>
        <w:tblLayout w:type="fixed"/>
        <w:tblLook w:val="06E0" w:firstRow="1" w:lastRow="1" w:firstColumn="1" w:lastColumn="0" w:noHBand="1" w:noVBand="1"/>
      </w:tblPr>
      <w:tblGrid>
        <w:gridCol w:w="3686"/>
        <w:gridCol w:w="1276"/>
        <w:gridCol w:w="992"/>
        <w:gridCol w:w="850"/>
        <w:gridCol w:w="966"/>
      </w:tblGrid>
      <w:tr w:rsidR="00E259F6" w:rsidRPr="00343BCC" w14:paraId="091429D5" w14:textId="77777777" w:rsidTr="003F228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86" w:type="dxa"/>
            <w:hideMark/>
          </w:tcPr>
          <w:p w14:paraId="7D4C77EC" w14:textId="77777777" w:rsidR="00E259F6" w:rsidRPr="00343BCC" w:rsidRDefault="00E259F6" w:rsidP="008670FF">
            <w:pPr>
              <w:autoSpaceDE w:val="0"/>
              <w:autoSpaceDN w:val="0"/>
              <w:adjustRightInd w:val="0"/>
              <w:rPr>
                <w:rFonts w:eastAsiaTheme="minorEastAsia" w:cstheme="majorHAnsi"/>
                <w:i w:val="0"/>
                <w:iCs/>
                <w:szCs w:val="17"/>
                <w:lang w:eastAsia="en-AU"/>
              </w:rPr>
            </w:pPr>
          </w:p>
          <w:p w14:paraId="79A1A3A6" w14:textId="77777777" w:rsidR="00E259F6" w:rsidRPr="00343BCC" w:rsidRDefault="00E259F6" w:rsidP="008670FF">
            <w:pPr>
              <w:autoSpaceDE w:val="0"/>
              <w:autoSpaceDN w:val="0"/>
              <w:adjustRightInd w:val="0"/>
              <w:rPr>
                <w:rFonts w:eastAsiaTheme="minorEastAsia" w:cstheme="majorHAnsi"/>
                <w:iCs/>
                <w:szCs w:val="17"/>
                <w:lang w:eastAsia="en-AU"/>
              </w:rPr>
            </w:pPr>
            <w:r w:rsidRPr="00343BCC">
              <w:rPr>
                <w:rFonts w:eastAsiaTheme="minorEastAsia" w:cstheme="majorHAnsi"/>
                <w:iCs/>
                <w:szCs w:val="17"/>
                <w:lang w:eastAsia="en-AU"/>
              </w:rPr>
              <w:t xml:space="preserve"> </w:t>
            </w:r>
          </w:p>
        </w:tc>
        <w:tc>
          <w:tcPr>
            <w:tcW w:w="1276" w:type="dxa"/>
            <w:hideMark/>
          </w:tcPr>
          <w:p w14:paraId="49100E84" w14:textId="493775F7" w:rsidR="00E259F6" w:rsidRPr="00343BCC"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343BCC">
              <w:rPr>
                <w:rFonts w:eastAsiaTheme="minorEastAsia" w:cs="Calibri"/>
                <w:iCs/>
                <w:szCs w:val="17"/>
                <w:lang w:eastAsia="en-AU"/>
              </w:rPr>
              <w:t>202</w:t>
            </w:r>
            <w:r w:rsidR="005334EE">
              <w:rPr>
                <w:rFonts w:eastAsiaTheme="minorEastAsia" w:cs="Calibri"/>
                <w:iCs/>
                <w:szCs w:val="17"/>
                <w:lang w:eastAsia="en-AU"/>
              </w:rPr>
              <w:t>5</w:t>
            </w:r>
            <w:r w:rsidRPr="00343BCC">
              <w:rPr>
                <w:rFonts w:eastAsiaTheme="minorEastAsia" w:cs="Calibri"/>
                <w:iCs/>
                <w:szCs w:val="17"/>
                <w:lang w:eastAsia="en-AU"/>
              </w:rPr>
              <w:t>-2</w:t>
            </w:r>
            <w:r w:rsidR="005334EE">
              <w:rPr>
                <w:rFonts w:eastAsiaTheme="minorEastAsia" w:cs="Calibri"/>
                <w:iCs/>
                <w:szCs w:val="17"/>
                <w:lang w:eastAsia="en-AU"/>
              </w:rPr>
              <w:t>6</w:t>
            </w:r>
            <w:r w:rsidRPr="00343BCC">
              <w:rPr>
                <w:rFonts w:eastAsiaTheme="minorEastAsia" w:cstheme="majorHAnsi"/>
                <w:iCs/>
                <w:szCs w:val="17"/>
                <w:lang w:eastAsia="en-AU"/>
              </w:rPr>
              <w:br/>
              <w:t>estimate</w:t>
            </w:r>
          </w:p>
        </w:tc>
        <w:tc>
          <w:tcPr>
            <w:tcW w:w="992" w:type="dxa"/>
          </w:tcPr>
          <w:p w14:paraId="0809B77F" w14:textId="67057E04" w:rsidR="00E259F6" w:rsidRPr="00343BCC"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343BCC">
              <w:rPr>
                <w:rFonts w:eastAsiaTheme="minorEastAsia" w:cs="Calibri"/>
                <w:iCs/>
                <w:szCs w:val="17"/>
                <w:lang w:eastAsia="en-AU"/>
              </w:rPr>
              <w:t>20</w:t>
            </w:r>
            <w:r w:rsidR="005334EE">
              <w:rPr>
                <w:rFonts w:eastAsiaTheme="minorEastAsia" w:cs="Calibri"/>
                <w:iCs/>
                <w:szCs w:val="17"/>
                <w:lang w:eastAsia="en-AU"/>
              </w:rPr>
              <w:t>26</w:t>
            </w:r>
            <w:r w:rsidRPr="00343BCC">
              <w:rPr>
                <w:rFonts w:eastAsiaTheme="minorEastAsia" w:cs="Calibri"/>
                <w:iCs/>
                <w:szCs w:val="17"/>
                <w:lang w:eastAsia="en-AU"/>
              </w:rPr>
              <w:t>-2</w:t>
            </w:r>
            <w:r w:rsidR="005334EE">
              <w:rPr>
                <w:rFonts w:eastAsiaTheme="minorEastAsia" w:cs="Calibri"/>
                <w:iCs/>
                <w:szCs w:val="17"/>
                <w:lang w:eastAsia="en-AU"/>
              </w:rPr>
              <w:t>7</w:t>
            </w:r>
            <w:r w:rsidRPr="00343BCC">
              <w:rPr>
                <w:rFonts w:eastAsiaTheme="minorEastAsia" w:cstheme="majorHAnsi"/>
                <w:iCs/>
                <w:szCs w:val="17"/>
                <w:lang w:eastAsia="en-AU"/>
              </w:rPr>
              <w:br/>
              <w:t>estimate</w:t>
            </w:r>
          </w:p>
        </w:tc>
        <w:tc>
          <w:tcPr>
            <w:tcW w:w="850" w:type="dxa"/>
          </w:tcPr>
          <w:p w14:paraId="6DA3C8F4" w14:textId="77777777" w:rsidR="00A666FF"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343BCC">
              <w:rPr>
                <w:rFonts w:eastAsiaTheme="minorEastAsia" w:cstheme="majorHAnsi"/>
                <w:iCs/>
                <w:szCs w:val="17"/>
                <w:lang w:eastAsia="en-AU"/>
              </w:rPr>
              <w:t>202</w:t>
            </w:r>
            <w:r w:rsidR="005334EE">
              <w:rPr>
                <w:rFonts w:eastAsiaTheme="minorEastAsia" w:cstheme="majorHAnsi"/>
                <w:iCs/>
                <w:szCs w:val="17"/>
                <w:lang w:eastAsia="en-AU"/>
              </w:rPr>
              <w:t>7</w:t>
            </w:r>
            <w:r w:rsidRPr="00343BCC">
              <w:rPr>
                <w:rFonts w:eastAsiaTheme="minorEastAsia" w:cstheme="majorHAnsi"/>
                <w:iCs/>
                <w:szCs w:val="17"/>
                <w:lang w:eastAsia="en-AU"/>
              </w:rPr>
              <w:t>-2</w:t>
            </w:r>
            <w:r w:rsidR="005334EE">
              <w:rPr>
                <w:rFonts w:eastAsiaTheme="minorEastAsia" w:cstheme="majorHAnsi"/>
                <w:iCs/>
                <w:szCs w:val="17"/>
                <w:lang w:eastAsia="en-AU"/>
              </w:rPr>
              <w:t>8</w:t>
            </w:r>
          </w:p>
          <w:p w14:paraId="77D138EF" w14:textId="36BB5C75" w:rsidR="00E259F6" w:rsidRPr="00343BCC"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343BCC">
              <w:rPr>
                <w:rFonts w:eastAsiaTheme="minorEastAsia" w:cstheme="majorHAnsi"/>
                <w:iCs/>
                <w:szCs w:val="17"/>
                <w:lang w:eastAsia="en-AU"/>
              </w:rPr>
              <w:t>estimate</w:t>
            </w:r>
          </w:p>
        </w:tc>
        <w:tc>
          <w:tcPr>
            <w:tcW w:w="966" w:type="dxa"/>
          </w:tcPr>
          <w:p w14:paraId="12483AC4" w14:textId="77777777" w:rsidR="00A666FF"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343BCC">
              <w:rPr>
                <w:rFonts w:eastAsiaTheme="minorEastAsia" w:cstheme="majorHAnsi"/>
                <w:iCs/>
                <w:szCs w:val="17"/>
                <w:lang w:eastAsia="en-AU"/>
              </w:rPr>
              <w:t>202</w:t>
            </w:r>
            <w:r w:rsidR="005334EE">
              <w:rPr>
                <w:rFonts w:eastAsiaTheme="minorEastAsia" w:cstheme="majorHAnsi"/>
                <w:iCs/>
                <w:szCs w:val="17"/>
                <w:lang w:eastAsia="en-AU"/>
              </w:rPr>
              <w:t>8</w:t>
            </w:r>
            <w:r w:rsidRPr="00343BCC">
              <w:rPr>
                <w:rFonts w:eastAsiaTheme="minorEastAsia" w:cstheme="majorHAnsi"/>
                <w:iCs/>
                <w:szCs w:val="17"/>
                <w:lang w:eastAsia="en-AU"/>
              </w:rPr>
              <w:t>-2</w:t>
            </w:r>
            <w:r w:rsidR="005334EE">
              <w:rPr>
                <w:rFonts w:eastAsiaTheme="minorEastAsia" w:cstheme="majorHAnsi"/>
                <w:iCs/>
                <w:szCs w:val="17"/>
                <w:lang w:eastAsia="en-AU"/>
              </w:rPr>
              <w:t>9</w:t>
            </w:r>
          </w:p>
          <w:p w14:paraId="308212B3" w14:textId="51A9CF55" w:rsidR="00E259F6" w:rsidRPr="00343BCC"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343BCC">
              <w:rPr>
                <w:rFonts w:eastAsiaTheme="minorEastAsia" w:cstheme="majorHAnsi"/>
                <w:iCs/>
                <w:szCs w:val="17"/>
                <w:lang w:eastAsia="en-AU"/>
              </w:rPr>
              <w:t>estimate</w:t>
            </w:r>
          </w:p>
        </w:tc>
      </w:tr>
      <w:tr w:rsidR="00E259F6" w:rsidRPr="00343BCC" w14:paraId="3C9C290D" w14:textId="77777777" w:rsidTr="00FB6D06">
        <w:tc>
          <w:tcPr>
            <w:cnfStyle w:val="001000000000" w:firstRow="0" w:lastRow="0" w:firstColumn="1" w:lastColumn="0" w:oddVBand="0" w:evenVBand="0" w:oddHBand="0" w:evenHBand="0" w:firstRowFirstColumn="0" w:firstRowLastColumn="0" w:lastRowFirstColumn="0" w:lastRowLastColumn="0"/>
            <w:tcW w:w="0" w:type="dxa"/>
            <w:hideMark/>
          </w:tcPr>
          <w:p w14:paraId="65958AD2" w14:textId="77777777" w:rsidR="00E259F6" w:rsidRPr="00343BCC" w:rsidRDefault="00E259F6" w:rsidP="008670FF">
            <w:pPr>
              <w:autoSpaceDE w:val="0"/>
              <w:autoSpaceDN w:val="0"/>
              <w:adjustRightInd w:val="0"/>
              <w:rPr>
                <w:rFonts w:eastAsiaTheme="minorEastAsia" w:cstheme="majorHAnsi"/>
                <w:szCs w:val="17"/>
                <w:lang w:eastAsia="en-AU"/>
              </w:rPr>
            </w:pPr>
            <w:r w:rsidRPr="00343BCC">
              <w:rPr>
                <w:rFonts w:eastAsiaTheme="minorEastAsia" w:cstheme="majorHAnsi"/>
                <w:szCs w:val="17"/>
                <w:lang w:eastAsia="en-AU"/>
              </w:rPr>
              <w:t>Real GSP</w:t>
            </w:r>
          </w:p>
        </w:tc>
        <w:tc>
          <w:tcPr>
            <w:tcW w:w="0" w:type="dxa"/>
          </w:tcPr>
          <w:p w14:paraId="34FB8E34" w14:textId="481FA057"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sidRPr="00967B64">
              <w:t>(0.</w:t>
            </w:r>
            <w:r w:rsidR="00C05CE3" w:rsidRPr="00967B64">
              <w:t>7</w:t>
            </w:r>
            <w:r w:rsidR="00385DAA">
              <w:t>5</w:t>
            </w:r>
            <w:r w:rsidRPr="00967B64">
              <w:t>)</w:t>
            </w:r>
          </w:p>
        </w:tc>
        <w:tc>
          <w:tcPr>
            <w:tcW w:w="0" w:type="dxa"/>
            <w:vAlign w:val="center"/>
          </w:tcPr>
          <w:p w14:paraId="318B3AA8" w14:textId="210474AC"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Pr>
                <w:rFonts w:ascii="Calibri" w:hAnsi="Calibri" w:cs="Calibri"/>
                <w:color w:val="232B39"/>
                <w:szCs w:val="17"/>
              </w:rPr>
              <w:t>(0.</w:t>
            </w:r>
            <w:r w:rsidR="004C3878">
              <w:rPr>
                <w:rFonts w:ascii="Calibri" w:hAnsi="Calibri" w:cs="Calibri"/>
                <w:color w:val="232B39"/>
                <w:szCs w:val="17"/>
              </w:rPr>
              <w:t>74</w:t>
            </w:r>
            <w:r>
              <w:rPr>
                <w:rFonts w:ascii="Calibri" w:hAnsi="Calibri" w:cs="Calibri"/>
                <w:color w:val="232B39"/>
                <w:szCs w:val="17"/>
              </w:rPr>
              <w:t>)</w:t>
            </w:r>
          </w:p>
        </w:tc>
        <w:tc>
          <w:tcPr>
            <w:tcW w:w="0" w:type="dxa"/>
            <w:vAlign w:val="center"/>
          </w:tcPr>
          <w:p w14:paraId="455609BC" w14:textId="73FDE5B7"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Pr>
                <w:rFonts w:ascii="Calibri" w:hAnsi="Calibri" w:cs="Calibri"/>
                <w:color w:val="232B39"/>
                <w:szCs w:val="17"/>
              </w:rPr>
              <w:t>0.</w:t>
            </w:r>
            <w:r w:rsidR="004C3878">
              <w:rPr>
                <w:rFonts w:ascii="Calibri" w:hAnsi="Calibri" w:cs="Calibri"/>
                <w:color w:val="232B39"/>
                <w:szCs w:val="17"/>
              </w:rPr>
              <w:t>10</w:t>
            </w:r>
          </w:p>
        </w:tc>
        <w:tc>
          <w:tcPr>
            <w:tcW w:w="0" w:type="dxa"/>
            <w:vAlign w:val="center"/>
          </w:tcPr>
          <w:p w14:paraId="10C04ED0" w14:textId="7470714A"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Pr>
                <w:rFonts w:ascii="Calibri" w:hAnsi="Calibri" w:cs="Calibri"/>
                <w:color w:val="232B39"/>
                <w:szCs w:val="17"/>
              </w:rPr>
              <w:t>0.</w:t>
            </w:r>
            <w:r w:rsidR="004C3878">
              <w:rPr>
                <w:rFonts w:ascii="Calibri" w:hAnsi="Calibri" w:cs="Calibri"/>
                <w:color w:val="232B39"/>
                <w:szCs w:val="17"/>
              </w:rPr>
              <w:t>07</w:t>
            </w:r>
          </w:p>
        </w:tc>
      </w:tr>
      <w:tr w:rsidR="00E259F6" w:rsidRPr="00343BCC" w14:paraId="1B663D83" w14:textId="77777777" w:rsidTr="00FB6D06">
        <w:tc>
          <w:tcPr>
            <w:cnfStyle w:val="001000000000" w:firstRow="0" w:lastRow="0" w:firstColumn="1" w:lastColumn="0" w:oddVBand="0" w:evenVBand="0" w:oddHBand="0" w:evenHBand="0" w:firstRowFirstColumn="0" w:firstRowLastColumn="0" w:lastRowFirstColumn="0" w:lastRowLastColumn="0"/>
            <w:tcW w:w="0" w:type="dxa"/>
            <w:hideMark/>
          </w:tcPr>
          <w:p w14:paraId="4DDFA6FF" w14:textId="77777777" w:rsidR="00E259F6" w:rsidRPr="00343BCC" w:rsidRDefault="00E259F6" w:rsidP="008670FF">
            <w:pPr>
              <w:autoSpaceDE w:val="0"/>
              <w:autoSpaceDN w:val="0"/>
              <w:adjustRightInd w:val="0"/>
              <w:rPr>
                <w:rFonts w:eastAsiaTheme="minorEastAsia" w:cstheme="majorHAnsi"/>
                <w:szCs w:val="17"/>
                <w:lang w:eastAsia="en-AU"/>
              </w:rPr>
            </w:pPr>
            <w:r w:rsidRPr="00343BCC">
              <w:rPr>
                <w:rFonts w:eastAsiaTheme="minorEastAsia" w:cstheme="majorHAnsi"/>
                <w:szCs w:val="17"/>
                <w:lang w:eastAsia="en-AU"/>
              </w:rPr>
              <w:t>Employment (levels)</w:t>
            </w:r>
          </w:p>
        </w:tc>
        <w:tc>
          <w:tcPr>
            <w:tcW w:w="0" w:type="dxa"/>
          </w:tcPr>
          <w:p w14:paraId="18166539" w14:textId="3E7180C0"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sidRPr="00967B64">
              <w:t>(0.</w:t>
            </w:r>
            <w:r w:rsidR="00C05CE3" w:rsidRPr="00967B64">
              <w:t>50</w:t>
            </w:r>
            <w:r w:rsidRPr="00967B64">
              <w:t>)</w:t>
            </w:r>
          </w:p>
        </w:tc>
        <w:tc>
          <w:tcPr>
            <w:tcW w:w="0" w:type="dxa"/>
            <w:vAlign w:val="center"/>
          </w:tcPr>
          <w:p w14:paraId="2E35F45B" w14:textId="546DF429"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Pr>
                <w:rFonts w:ascii="Calibri" w:hAnsi="Calibri" w:cs="Calibri"/>
                <w:color w:val="232B39"/>
                <w:szCs w:val="17"/>
              </w:rPr>
              <w:t>(0.</w:t>
            </w:r>
            <w:r w:rsidR="004C3878">
              <w:rPr>
                <w:rFonts w:ascii="Calibri" w:hAnsi="Calibri" w:cs="Calibri"/>
                <w:color w:val="232B39"/>
                <w:szCs w:val="17"/>
              </w:rPr>
              <w:t>40</w:t>
            </w:r>
            <w:r>
              <w:rPr>
                <w:rFonts w:ascii="Calibri" w:hAnsi="Calibri" w:cs="Calibri"/>
                <w:color w:val="232B39"/>
                <w:szCs w:val="17"/>
              </w:rPr>
              <w:t>)</w:t>
            </w:r>
          </w:p>
        </w:tc>
        <w:tc>
          <w:tcPr>
            <w:tcW w:w="0" w:type="dxa"/>
            <w:vAlign w:val="center"/>
          </w:tcPr>
          <w:p w14:paraId="66EC06D2" w14:textId="349B389A"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Pr>
                <w:rFonts w:ascii="Calibri" w:hAnsi="Calibri" w:cs="Calibri"/>
                <w:color w:val="232B39"/>
                <w:szCs w:val="17"/>
              </w:rPr>
              <w:t>0.</w:t>
            </w:r>
            <w:r w:rsidR="004C3878">
              <w:rPr>
                <w:rFonts w:ascii="Calibri" w:hAnsi="Calibri" w:cs="Calibri"/>
                <w:color w:val="232B39"/>
                <w:szCs w:val="17"/>
              </w:rPr>
              <w:t>20</w:t>
            </w:r>
          </w:p>
        </w:tc>
        <w:tc>
          <w:tcPr>
            <w:tcW w:w="0" w:type="dxa"/>
            <w:vAlign w:val="center"/>
          </w:tcPr>
          <w:p w14:paraId="07CE963C" w14:textId="305F0EE7"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Pr>
                <w:rFonts w:ascii="Calibri" w:hAnsi="Calibri" w:cs="Calibri"/>
                <w:color w:val="232B39"/>
                <w:szCs w:val="17"/>
              </w:rPr>
              <w:t>0.</w:t>
            </w:r>
            <w:r w:rsidR="004C3878">
              <w:rPr>
                <w:rFonts w:ascii="Calibri" w:hAnsi="Calibri" w:cs="Calibri"/>
                <w:color w:val="232B39"/>
                <w:szCs w:val="17"/>
              </w:rPr>
              <w:t>13</w:t>
            </w:r>
          </w:p>
        </w:tc>
      </w:tr>
      <w:tr w:rsidR="00E259F6" w:rsidRPr="00343BCC" w14:paraId="0FFB236E" w14:textId="77777777" w:rsidTr="003C70F9">
        <w:tc>
          <w:tcPr>
            <w:cnfStyle w:val="001000000000" w:firstRow="0" w:lastRow="0" w:firstColumn="1" w:lastColumn="0" w:oddVBand="0" w:evenVBand="0" w:oddHBand="0" w:evenHBand="0" w:firstRowFirstColumn="0" w:firstRowLastColumn="0" w:lastRowFirstColumn="0" w:lastRowLastColumn="0"/>
            <w:tcW w:w="3686" w:type="dxa"/>
            <w:hideMark/>
          </w:tcPr>
          <w:p w14:paraId="3C528988" w14:textId="77777777" w:rsidR="00E259F6" w:rsidRPr="00343BCC" w:rsidRDefault="00E259F6" w:rsidP="008670FF">
            <w:pPr>
              <w:autoSpaceDE w:val="0"/>
              <w:autoSpaceDN w:val="0"/>
              <w:adjustRightInd w:val="0"/>
              <w:rPr>
                <w:rFonts w:eastAsiaTheme="minorEastAsia" w:cstheme="majorHAnsi"/>
                <w:szCs w:val="17"/>
                <w:lang w:eastAsia="en-AU"/>
              </w:rPr>
            </w:pPr>
            <w:r w:rsidRPr="00343BCC">
              <w:rPr>
                <w:rFonts w:eastAsiaTheme="minorEastAsia" w:cstheme="majorHAnsi"/>
                <w:szCs w:val="17"/>
                <w:lang w:eastAsia="en-AU"/>
              </w:rPr>
              <w:t>Consumer price index</w:t>
            </w:r>
          </w:p>
        </w:tc>
        <w:tc>
          <w:tcPr>
            <w:tcW w:w="1276" w:type="dxa"/>
          </w:tcPr>
          <w:p w14:paraId="4572F010" w14:textId="13EDD1C0" w:rsidR="00E259F6" w:rsidRPr="00F311DC" w:rsidRDefault="004C3878"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sidRPr="00564EE0">
              <w:t>(</w:t>
            </w:r>
            <w:r w:rsidR="00E259F6" w:rsidRPr="00564EE0">
              <w:t>0.</w:t>
            </w:r>
            <w:r w:rsidR="00C05CE3" w:rsidRPr="00967B64">
              <w:t>20</w:t>
            </w:r>
            <w:r w:rsidRPr="00564EE0">
              <w:t>)</w:t>
            </w:r>
          </w:p>
        </w:tc>
        <w:tc>
          <w:tcPr>
            <w:tcW w:w="992" w:type="dxa"/>
          </w:tcPr>
          <w:p w14:paraId="65705E7E" w14:textId="593BA38E" w:rsidR="00E259F6" w:rsidRPr="00F311DC" w:rsidRDefault="004C3878"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sidRPr="00564EE0">
              <w:t>(</w:t>
            </w:r>
            <w:r w:rsidR="00E259F6" w:rsidRPr="00564EE0">
              <w:t>0.</w:t>
            </w:r>
            <w:r w:rsidR="0044559C" w:rsidRPr="00564EE0">
              <w:t>16</w:t>
            </w:r>
            <w:r w:rsidRPr="00564EE0">
              <w:t>)</w:t>
            </w:r>
          </w:p>
        </w:tc>
        <w:tc>
          <w:tcPr>
            <w:tcW w:w="850" w:type="dxa"/>
          </w:tcPr>
          <w:p w14:paraId="22E5E8F5" w14:textId="5FFE5E91"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sidRPr="00564EE0">
              <w:t>0.</w:t>
            </w:r>
            <w:r w:rsidR="0044559C" w:rsidRPr="00564EE0">
              <w:t>11</w:t>
            </w:r>
          </w:p>
        </w:tc>
        <w:tc>
          <w:tcPr>
            <w:tcW w:w="966" w:type="dxa"/>
          </w:tcPr>
          <w:p w14:paraId="6926C908" w14:textId="5E02DFED" w:rsidR="00E259F6" w:rsidRPr="00F311DC" w:rsidRDefault="00E259F6" w:rsidP="008670FF">
            <w:pPr>
              <w:cnfStyle w:val="000000000000" w:firstRow="0" w:lastRow="0" w:firstColumn="0" w:lastColumn="0" w:oddVBand="0" w:evenVBand="0" w:oddHBand="0" w:evenHBand="0" w:firstRowFirstColumn="0" w:firstRowLastColumn="0" w:lastRowFirstColumn="0" w:lastRowLastColumn="0"/>
              <w:rPr>
                <w:rFonts w:cstheme="majorHAnsi"/>
                <w:szCs w:val="17"/>
              </w:rPr>
            </w:pPr>
            <w:r w:rsidRPr="00564EE0">
              <w:t>0.</w:t>
            </w:r>
            <w:r w:rsidR="0044559C" w:rsidRPr="00564EE0">
              <w:t>10</w:t>
            </w:r>
          </w:p>
        </w:tc>
      </w:tr>
      <w:tr w:rsidR="00E259F6" w:rsidRPr="00343BCC" w14:paraId="1D1F185A" w14:textId="77777777" w:rsidTr="003C70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hideMark/>
          </w:tcPr>
          <w:p w14:paraId="308AFF8A" w14:textId="77777777" w:rsidR="00E259F6" w:rsidRPr="00343BCC" w:rsidRDefault="00E259F6" w:rsidP="008670FF">
            <w:pPr>
              <w:autoSpaceDE w:val="0"/>
              <w:autoSpaceDN w:val="0"/>
              <w:adjustRightInd w:val="0"/>
              <w:rPr>
                <w:rFonts w:eastAsiaTheme="minorEastAsia" w:cstheme="majorHAnsi"/>
                <w:b w:val="0"/>
                <w:szCs w:val="17"/>
                <w:lang w:eastAsia="en-AU"/>
              </w:rPr>
            </w:pPr>
            <w:r w:rsidRPr="00343BCC">
              <w:rPr>
                <w:rFonts w:eastAsiaTheme="minorEastAsia" w:cstheme="majorHAnsi"/>
                <w:b w:val="0"/>
                <w:szCs w:val="17"/>
                <w:lang w:eastAsia="en-AU"/>
              </w:rPr>
              <w:t>Wage price index</w:t>
            </w:r>
          </w:p>
        </w:tc>
        <w:tc>
          <w:tcPr>
            <w:tcW w:w="1276" w:type="dxa"/>
            <w:tcBorders>
              <w:bottom w:val="single" w:sz="12" w:space="0" w:color="auto"/>
            </w:tcBorders>
          </w:tcPr>
          <w:p w14:paraId="5F7A1D09" w14:textId="7BAC5DC7" w:rsidR="00E259F6" w:rsidRPr="00F311DC" w:rsidRDefault="00E259F6" w:rsidP="008670FF">
            <w:pPr>
              <w:cnfStyle w:val="010000000000" w:firstRow="0" w:lastRow="1" w:firstColumn="0" w:lastColumn="0" w:oddVBand="0" w:evenVBand="0" w:oddHBand="0" w:evenHBand="0" w:firstRowFirstColumn="0" w:firstRowLastColumn="0" w:lastRowFirstColumn="0" w:lastRowLastColumn="0"/>
              <w:rPr>
                <w:rFonts w:cstheme="majorHAnsi"/>
                <w:b w:val="0"/>
                <w:szCs w:val="17"/>
              </w:rPr>
            </w:pPr>
            <w:r w:rsidRPr="001974D0">
              <w:rPr>
                <w:b w:val="0"/>
              </w:rPr>
              <w:t>(0.</w:t>
            </w:r>
            <w:r w:rsidR="00C05CE3" w:rsidRPr="001974D0">
              <w:rPr>
                <w:b w:val="0"/>
              </w:rPr>
              <w:t>13</w:t>
            </w:r>
            <w:r w:rsidRPr="001974D0">
              <w:rPr>
                <w:b w:val="0"/>
              </w:rPr>
              <w:t>)</w:t>
            </w:r>
          </w:p>
        </w:tc>
        <w:tc>
          <w:tcPr>
            <w:tcW w:w="992" w:type="dxa"/>
            <w:tcBorders>
              <w:bottom w:val="single" w:sz="12" w:space="0" w:color="auto"/>
            </w:tcBorders>
          </w:tcPr>
          <w:p w14:paraId="6AB8BC2E" w14:textId="4C2535DD" w:rsidR="00E259F6" w:rsidRPr="00F311DC" w:rsidRDefault="00E259F6" w:rsidP="008670FF">
            <w:pPr>
              <w:cnfStyle w:val="010000000000" w:firstRow="0" w:lastRow="1" w:firstColumn="0" w:lastColumn="0" w:oddVBand="0" w:evenVBand="0" w:oddHBand="0" w:evenHBand="0" w:firstRowFirstColumn="0" w:firstRowLastColumn="0" w:lastRowFirstColumn="0" w:lastRowLastColumn="0"/>
              <w:rPr>
                <w:rFonts w:cstheme="majorHAnsi"/>
                <w:b w:val="0"/>
                <w:szCs w:val="17"/>
              </w:rPr>
            </w:pPr>
            <w:r w:rsidRPr="003C70F9">
              <w:rPr>
                <w:b w:val="0"/>
              </w:rPr>
              <w:t>(0.</w:t>
            </w:r>
            <w:r w:rsidR="0044559C" w:rsidRPr="003C70F9">
              <w:rPr>
                <w:b w:val="0"/>
              </w:rPr>
              <w:t>37</w:t>
            </w:r>
            <w:r w:rsidRPr="003C70F9">
              <w:rPr>
                <w:b w:val="0"/>
              </w:rPr>
              <w:t>)</w:t>
            </w:r>
          </w:p>
        </w:tc>
        <w:tc>
          <w:tcPr>
            <w:tcW w:w="850" w:type="dxa"/>
            <w:tcBorders>
              <w:bottom w:val="single" w:sz="12" w:space="0" w:color="auto"/>
            </w:tcBorders>
          </w:tcPr>
          <w:p w14:paraId="4C182FB7" w14:textId="322536DD" w:rsidR="00E259F6" w:rsidRPr="00F311DC" w:rsidRDefault="00E259F6" w:rsidP="008670FF">
            <w:pPr>
              <w:cnfStyle w:val="010000000000" w:firstRow="0" w:lastRow="1" w:firstColumn="0" w:lastColumn="0" w:oddVBand="0" w:evenVBand="0" w:oddHBand="0" w:evenHBand="0" w:firstRowFirstColumn="0" w:firstRowLastColumn="0" w:lastRowFirstColumn="0" w:lastRowLastColumn="0"/>
              <w:rPr>
                <w:rFonts w:cstheme="majorHAnsi"/>
                <w:b w:val="0"/>
                <w:szCs w:val="17"/>
              </w:rPr>
            </w:pPr>
            <w:r w:rsidRPr="003C70F9">
              <w:rPr>
                <w:b w:val="0"/>
              </w:rPr>
              <w:t>(0.</w:t>
            </w:r>
            <w:r w:rsidR="0044559C" w:rsidRPr="003C70F9">
              <w:rPr>
                <w:b w:val="0"/>
              </w:rPr>
              <w:t>28</w:t>
            </w:r>
            <w:r w:rsidRPr="003C70F9">
              <w:rPr>
                <w:b w:val="0"/>
              </w:rPr>
              <w:t>)</w:t>
            </w:r>
          </w:p>
        </w:tc>
        <w:tc>
          <w:tcPr>
            <w:tcW w:w="966" w:type="dxa"/>
            <w:tcBorders>
              <w:bottom w:val="single" w:sz="12" w:space="0" w:color="auto"/>
            </w:tcBorders>
          </w:tcPr>
          <w:p w14:paraId="56EB54BF" w14:textId="40AD0E1E" w:rsidR="00E259F6" w:rsidRPr="00F311DC" w:rsidRDefault="00E259F6" w:rsidP="008670FF">
            <w:pPr>
              <w:cnfStyle w:val="010000000000" w:firstRow="0" w:lastRow="1" w:firstColumn="0" w:lastColumn="0" w:oddVBand="0" w:evenVBand="0" w:oddHBand="0" w:evenHBand="0" w:firstRowFirstColumn="0" w:firstRowLastColumn="0" w:lastRowFirstColumn="0" w:lastRowLastColumn="0"/>
              <w:rPr>
                <w:rFonts w:cstheme="majorHAnsi"/>
                <w:b w:val="0"/>
                <w:szCs w:val="17"/>
              </w:rPr>
            </w:pPr>
            <w:r w:rsidRPr="003C70F9">
              <w:rPr>
                <w:b w:val="0"/>
              </w:rPr>
              <w:t>(0.</w:t>
            </w:r>
            <w:r w:rsidR="0044559C" w:rsidRPr="003C70F9">
              <w:rPr>
                <w:b w:val="0"/>
              </w:rPr>
              <w:t>15</w:t>
            </w:r>
            <w:r w:rsidRPr="003C70F9">
              <w:rPr>
                <w:b w:val="0"/>
              </w:rPr>
              <w:t>)</w:t>
            </w:r>
          </w:p>
        </w:tc>
      </w:tr>
    </w:tbl>
    <w:p w14:paraId="4CF5FCED" w14:textId="77777777" w:rsidR="00E259F6" w:rsidRDefault="00E259F6" w:rsidP="00E259F6">
      <w:pPr>
        <w:pStyle w:val="Note"/>
      </w:pPr>
      <w:r w:rsidRPr="001232A3">
        <w:t>Note:</w:t>
      </w:r>
      <w:r>
        <w:t xml:space="preserve"> </w:t>
      </w:r>
    </w:p>
    <w:p w14:paraId="3654E723" w14:textId="38E668C6" w:rsidR="00E259F6" w:rsidRPr="00C7341B" w:rsidRDefault="00E259F6" w:rsidP="00504FA5">
      <w:pPr>
        <w:pStyle w:val="Note"/>
      </w:pPr>
      <w:r w:rsidRPr="00C7341B">
        <w:t>(a)</w:t>
      </w:r>
      <w:r w:rsidRPr="00C7341B">
        <w:tab/>
        <w:t xml:space="preserve">Figures reported are the change in the level of each parameter relative to the baseline forecasts as presented in Chapter 2 </w:t>
      </w:r>
      <w:r w:rsidRPr="005A0E88">
        <w:rPr>
          <w:i w:val="0"/>
        </w:rPr>
        <w:t>Economic context</w:t>
      </w:r>
      <w:r w:rsidRPr="00C7341B">
        <w:t>.</w:t>
      </w:r>
    </w:p>
    <w:p w14:paraId="78184DF9" w14:textId="685B0F73" w:rsidR="00DF2B92" w:rsidRPr="00DF2B92" w:rsidRDefault="00DF2B92" w:rsidP="00DF2B92">
      <w:r w:rsidRPr="00DF2B92">
        <w:t>Table 6.2 details the negative impact of the shock on the State</w:t>
      </w:r>
      <w:r w:rsidR="0090249C">
        <w:t>’</w:t>
      </w:r>
      <w:r w:rsidRPr="00DF2B92">
        <w:t xml:space="preserve">s finances. Lower domestic spending and investment lead to lower property-related taxation revenue, including land transfer duty and land taxes. Lower employment and wages growth lead to a decline in payroll tax revenue, and lower household consumption results in a smaller national GST pool and hence lower GST grant revenue for Victoria. As a result, government income from transactions is lower </w:t>
      </w:r>
      <w:r w:rsidR="000347C2">
        <w:t>in 2025-26 and 2026-27.</w:t>
      </w:r>
    </w:p>
    <w:p w14:paraId="57743281" w14:textId="7BC1A4C1" w:rsidR="00DF2B92" w:rsidRPr="00DF2B92" w:rsidRDefault="00DF2B92" w:rsidP="00DF2B92">
      <w:r w:rsidRPr="00DF2B92">
        <w:lastRenderedPageBreak/>
        <w:t>Expenses from transactions are lower overall under this scenario, with lower wage growth relative to the base case putting downward pressure on public</w:t>
      </w:r>
      <w:r w:rsidR="00BA7994">
        <w:t xml:space="preserve"> </w:t>
      </w:r>
      <w:r w:rsidRPr="00DF2B92">
        <w:t>sector employment expenses. These estimated impacts on expenses reflect the assumed relationship between public and private</w:t>
      </w:r>
      <w:r w:rsidR="00BA7994">
        <w:t xml:space="preserve"> </w:t>
      </w:r>
      <w:r w:rsidRPr="00DF2B92">
        <w:t>sector wages in the model: namely that public</w:t>
      </w:r>
      <w:r w:rsidR="00E03C70">
        <w:t xml:space="preserve"> </w:t>
      </w:r>
      <w:r w:rsidRPr="00DF2B92">
        <w:t>sector wage growth corresponds to private</w:t>
      </w:r>
      <w:r w:rsidR="00BA7994">
        <w:t xml:space="preserve"> </w:t>
      </w:r>
      <w:r w:rsidRPr="00DF2B92">
        <w:t>sector wage growth in the medium to long term.</w:t>
      </w:r>
      <w:r w:rsidR="00444F0C">
        <w:t xml:space="preserve"> </w:t>
      </w:r>
      <w:r w:rsidRPr="00DF2B92">
        <w:t>Overall, revenue falls by significantly more than expenses in this scenario, resulting in a negative net result. Net debt is therefore higher over the forward estimates. The decrease in expenses is partly offset by higher interest expenses due to a higher level of debt.</w:t>
      </w:r>
    </w:p>
    <w:p w14:paraId="04129AD4" w14:textId="728C4C06" w:rsidR="00E259F6" w:rsidRPr="001469A3" w:rsidRDefault="00E259F6" w:rsidP="00E259F6">
      <w:pPr>
        <w:pStyle w:val="TableHeading"/>
      </w:pPr>
      <w:r w:rsidRPr="00202D82">
        <w:t>Table 6.2</w:t>
      </w:r>
      <w:r w:rsidRPr="001469A3">
        <w:t>:</w:t>
      </w:r>
      <w:r w:rsidRPr="001469A3">
        <w:tab/>
        <w:t xml:space="preserve">Projected impact of </w:t>
      </w:r>
      <w:r w:rsidR="00504FA5" w:rsidRPr="00504FA5">
        <w:rPr>
          <w:rFonts w:ascii="Calibri" w:hAnsi="Calibri" w:cs="Calibri"/>
          <w:szCs w:val="20"/>
        </w:rPr>
        <w:t>weaker global growth and weak</w:t>
      </w:r>
      <w:r w:rsidRPr="00504FA5">
        <w:rPr>
          <w:rFonts w:ascii="Calibri" w:hAnsi="Calibri" w:cs="Calibri"/>
          <w:szCs w:val="20"/>
        </w:rPr>
        <w:t xml:space="preserve"> domestic </w:t>
      </w:r>
      <w:r w:rsidR="008061AB">
        <w:rPr>
          <w:rFonts w:ascii="Calibri" w:hAnsi="Calibri" w:cs="Calibri"/>
          <w:szCs w:val="20"/>
        </w:rPr>
        <w:br/>
      </w:r>
      <w:r w:rsidR="00504FA5" w:rsidRPr="00504FA5">
        <w:rPr>
          <w:rFonts w:ascii="Calibri" w:hAnsi="Calibri" w:cs="Calibri"/>
          <w:szCs w:val="20"/>
        </w:rPr>
        <w:t>confidence</w:t>
      </w:r>
      <w:r w:rsidRPr="00504FA5">
        <w:rPr>
          <w:rFonts w:ascii="Calibri" w:hAnsi="Calibri" w:cs="Calibri"/>
          <w:szCs w:val="20"/>
        </w:rPr>
        <w:t xml:space="preserve"> </w:t>
      </w:r>
      <w:r w:rsidRPr="001469A3">
        <w:t xml:space="preserve">on fiscal parameters </w:t>
      </w:r>
      <w:r w:rsidRPr="001469A3">
        <w:rPr>
          <w:vertAlign w:val="superscript"/>
        </w:rPr>
        <w:t>(a)</w:t>
      </w:r>
      <w:r w:rsidRPr="001469A3">
        <w:t xml:space="preserve"> </w:t>
      </w:r>
      <w:r>
        <w:tab/>
      </w:r>
      <w:r w:rsidRPr="001469A3">
        <w:t>($ million)</w:t>
      </w:r>
    </w:p>
    <w:tbl>
      <w:tblPr>
        <w:tblStyle w:val="DTFTableNumeric"/>
        <w:tblW w:w="7770" w:type="dxa"/>
        <w:tblLayout w:type="fixed"/>
        <w:tblLook w:val="06E0" w:firstRow="1" w:lastRow="1" w:firstColumn="1" w:lastColumn="0" w:noHBand="1" w:noVBand="1"/>
      </w:tblPr>
      <w:tblGrid>
        <w:gridCol w:w="3828"/>
        <w:gridCol w:w="850"/>
        <w:gridCol w:w="1134"/>
        <w:gridCol w:w="992"/>
        <w:gridCol w:w="966"/>
      </w:tblGrid>
      <w:tr w:rsidR="00E259F6" w:rsidRPr="001469A3" w14:paraId="2F8CADF0" w14:textId="77777777" w:rsidTr="001C3610">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828" w:type="dxa"/>
            <w:hideMark/>
          </w:tcPr>
          <w:p w14:paraId="58CA5F53" w14:textId="77777777" w:rsidR="00E259F6" w:rsidRPr="001469A3" w:rsidRDefault="00E259F6" w:rsidP="008670FF">
            <w:pPr>
              <w:autoSpaceDE w:val="0"/>
              <w:autoSpaceDN w:val="0"/>
              <w:adjustRightInd w:val="0"/>
              <w:rPr>
                <w:rFonts w:eastAsiaTheme="minorEastAsia" w:cstheme="majorHAnsi"/>
                <w:i w:val="0"/>
                <w:iCs/>
                <w:szCs w:val="17"/>
                <w:lang w:eastAsia="en-AU"/>
              </w:rPr>
            </w:pPr>
          </w:p>
          <w:p w14:paraId="66B7E8B6" w14:textId="77777777" w:rsidR="00E259F6" w:rsidRPr="001469A3" w:rsidRDefault="00E259F6" w:rsidP="008670FF">
            <w:pPr>
              <w:autoSpaceDE w:val="0"/>
              <w:autoSpaceDN w:val="0"/>
              <w:adjustRightInd w:val="0"/>
              <w:rPr>
                <w:rFonts w:eastAsiaTheme="minorEastAsia" w:cstheme="majorHAnsi"/>
                <w:iCs/>
                <w:szCs w:val="17"/>
                <w:lang w:eastAsia="en-AU"/>
              </w:rPr>
            </w:pPr>
            <w:r w:rsidRPr="001469A3">
              <w:rPr>
                <w:rFonts w:eastAsiaTheme="minorEastAsia" w:cstheme="majorHAnsi"/>
                <w:iCs/>
                <w:szCs w:val="17"/>
                <w:lang w:eastAsia="en-AU"/>
              </w:rPr>
              <w:t xml:space="preserve"> </w:t>
            </w:r>
          </w:p>
        </w:tc>
        <w:tc>
          <w:tcPr>
            <w:tcW w:w="850" w:type="dxa"/>
            <w:hideMark/>
          </w:tcPr>
          <w:p w14:paraId="77C311D9" w14:textId="27555F5E" w:rsidR="00E259F6" w:rsidRPr="001469A3" w:rsidRDefault="00504FA5" w:rsidP="00E259F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343BCC">
              <w:rPr>
                <w:rFonts w:eastAsiaTheme="minorEastAsia" w:cs="Calibri"/>
                <w:iCs/>
                <w:szCs w:val="17"/>
                <w:lang w:eastAsia="en-AU"/>
              </w:rPr>
              <w:t>202</w:t>
            </w:r>
            <w:r>
              <w:rPr>
                <w:rFonts w:eastAsiaTheme="minorEastAsia" w:cs="Calibri"/>
                <w:iCs/>
                <w:szCs w:val="17"/>
                <w:lang w:eastAsia="en-AU"/>
              </w:rPr>
              <w:t>5</w:t>
            </w:r>
            <w:r w:rsidRPr="00343BCC">
              <w:rPr>
                <w:rFonts w:eastAsiaTheme="minorEastAsia" w:cs="Calibri"/>
                <w:iCs/>
                <w:szCs w:val="17"/>
                <w:lang w:eastAsia="en-AU"/>
              </w:rPr>
              <w:t>-2</w:t>
            </w:r>
            <w:r>
              <w:rPr>
                <w:rFonts w:eastAsiaTheme="minorEastAsia" w:cs="Calibri"/>
                <w:iCs/>
                <w:szCs w:val="17"/>
                <w:lang w:eastAsia="en-AU"/>
              </w:rPr>
              <w:t>6</w:t>
            </w:r>
            <w:r w:rsidRPr="00343BCC">
              <w:rPr>
                <w:rFonts w:eastAsiaTheme="minorEastAsia" w:cstheme="majorHAnsi"/>
                <w:iCs/>
                <w:szCs w:val="17"/>
                <w:lang w:eastAsia="en-AU"/>
              </w:rPr>
              <w:br/>
            </w:r>
            <w:r w:rsidR="00E259F6" w:rsidRPr="001469A3">
              <w:rPr>
                <w:rFonts w:eastAsiaTheme="minorEastAsia" w:cstheme="majorHAnsi"/>
                <w:iCs/>
                <w:szCs w:val="17"/>
                <w:lang w:eastAsia="en-AU"/>
              </w:rPr>
              <w:t>estimate</w:t>
            </w:r>
          </w:p>
        </w:tc>
        <w:tc>
          <w:tcPr>
            <w:tcW w:w="1134" w:type="dxa"/>
          </w:tcPr>
          <w:p w14:paraId="731422BE" w14:textId="6B10B350" w:rsidR="00E259F6" w:rsidRPr="001469A3" w:rsidRDefault="00504FA5" w:rsidP="00E259F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343BCC">
              <w:rPr>
                <w:rFonts w:eastAsiaTheme="minorEastAsia" w:cs="Calibri"/>
                <w:iCs/>
                <w:szCs w:val="17"/>
                <w:lang w:eastAsia="en-AU"/>
              </w:rPr>
              <w:t>20</w:t>
            </w:r>
            <w:r>
              <w:rPr>
                <w:rFonts w:eastAsiaTheme="minorEastAsia" w:cs="Calibri"/>
                <w:iCs/>
                <w:szCs w:val="17"/>
                <w:lang w:eastAsia="en-AU"/>
              </w:rPr>
              <w:t>26</w:t>
            </w:r>
            <w:r w:rsidRPr="00343BCC">
              <w:rPr>
                <w:rFonts w:eastAsiaTheme="minorEastAsia" w:cs="Calibri"/>
                <w:iCs/>
                <w:szCs w:val="17"/>
                <w:lang w:eastAsia="en-AU"/>
              </w:rPr>
              <w:t>-2</w:t>
            </w:r>
            <w:r>
              <w:rPr>
                <w:rFonts w:eastAsiaTheme="minorEastAsia" w:cs="Calibri"/>
                <w:iCs/>
                <w:szCs w:val="17"/>
                <w:lang w:eastAsia="en-AU"/>
              </w:rPr>
              <w:t>7</w:t>
            </w:r>
            <w:r w:rsidRPr="00343BCC">
              <w:rPr>
                <w:rFonts w:eastAsiaTheme="minorEastAsia" w:cstheme="majorHAnsi"/>
                <w:iCs/>
                <w:szCs w:val="17"/>
                <w:lang w:eastAsia="en-AU"/>
              </w:rPr>
              <w:br/>
            </w:r>
            <w:r w:rsidR="00E259F6" w:rsidRPr="001469A3">
              <w:rPr>
                <w:rFonts w:eastAsiaTheme="minorEastAsia" w:cstheme="majorHAnsi"/>
                <w:iCs/>
                <w:szCs w:val="17"/>
                <w:lang w:eastAsia="en-AU"/>
              </w:rPr>
              <w:t>estimate</w:t>
            </w:r>
          </w:p>
        </w:tc>
        <w:tc>
          <w:tcPr>
            <w:tcW w:w="992" w:type="dxa"/>
          </w:tcPr>
          <w:p w14:paraId="07B7E4A0" w14:textId="77777777" w:rsidR="00504FA5" w:rsidRDefault="00504FA5" w:rsidP="00504FA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343BCC">
              <w:rPr>
                <w:rFonts w:eastAsiaTheme="minorEastAsia" w:cstheme="majorHAnsi"/>
                <w:iCs/>
                <w:szCs w:val="17"/>
                <w:lang w:eastAsia="en-AU"/>
              </w:rPr>
              <w:t>202</w:t>
            </w:r>
            <w:r>
              <w:rPr>
                <w:rFonts w:eastAsiaTheme="minorEastAsia" w:cstheme="majorHAnsi"/>
                <w:iCs/>
                <w:szCs w:val="17"/>
                <w:lang w:eastAsia="en-AU"/>
              </w:rPr>
              <w:t>7</w:t>
            </w:r>
            <w:r w:rsidRPr="00343BCC">
              <w:rPr>
                <w:rFonts w:eastAsiaTheme="minorEastAsia" w:cstheme="majorHAnsi"/>
                <w:iCs/>
                <w:szCs w:val="17"/>
                <w:lang w:eastAsia="en-AU"/>
              </w:rPr>
              <w:t>-2</w:t>
            </w:r>
            <w:r>
              <w:rPr>
                <w:rFonts w:eastAsiaTheme="minorEastAsia" w:cstheme="majorHAnsi"/>
                <w:iCs/>
                <w:szCs w:val="17"/>
                <w:lang w:eastAsia="en-AU"/>
              </w:rPr>
              <w:t>8</w:t>
            </w:r>
          </w:p>
          <w:p w14:paraId="6685B747" w14:textId="22A164AB" w:rsidR="00E259F6" w:rsidRPr="001469A3"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Pr>
                <w:rFonts w:eastAsiaTheme="minorEastAsia" w:cstheme="majorHAnsi"/>
                <w:iCs/>
                <w:szCs w:val="17"/>
                <w:lang w:eastAsia="en-AU"/>
              </w:rPr>
              <w:t>e</w:t>
            </w:r>
            <w:r w:rsidRPr="001469A3">
              <w:rPr>
                <w:rFonts w:eastAsiaTheme="minorEastAsia" w:cstheme="majorHAnsi"/>
                <w:iCs/>
                <w:szCs w:val="17"/>
                <w:lang w:eastAsia="en-AU"/>
              </w:rPr>
              <w:t>stimate</w:t>
            </w:r>
          </w:p>
        </w:tc>
        <w:tc>
          <w:tcPr>
            <w:tcW w:w="966" w:type="dxa"/>
          </w:tcPr>
          <w:p w14:paraId="11EDBAED" w14:textId="77777777" w:rsidR="00504FA5" w:rsidRDefault="00504FA5" w:rsidP="00504FA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343BCC">
              <w:rPr>
                <w:rFonts w:eastAsiaTheme="minorEastAsia" w:cstheme="majorHAnsi"/>
                <w:iCs/>
                <w:szCs w:val="17"/>
                <w:lang w:eastAsia="en-AU"/>
              </w:rPr>
              <w:t>202</w:t>
            </w:r>
            <w:r>
              <w:rPr>
                <w:rFonts w:eastAsiaTheme="minorEastAsia" w:cstheme="majorHAnsi"/>
                <w:iCs/>
                <w:szCs w:val="17"/>
                <w:lang w:eastAsia="en-AU"/>
              </w:rPr>
              <w:t>8</w:t>
            </w:r>
            <w:r w:rsidRPr="00343BCC">
              <w:rPr>
                <w:rFonts w:eastAsiaTheme="minorEastAsia" w:cstheme="majorHAnsi"/>
                <w:iCs/>
                <w:szCs w:val="17"/>
                <w:lang w:eastAsia="en-AU"/>
              </w:rPr>
              <w:t>-2</w:t>
            </w:r>
            <w:r>
              <w:rPr>
                <w:rFonts w:eastAsiaTheme="minorEastAsia" w:cstheme="majorHAnsi"/>
                <w:iCs/>
                <w:szCs w:val="17"/>
                <w:lang w:eastAsia="en-AU"/>
              </w:rPr>
              <w:t>9</w:t>
            </w:r>
          </w:p>
          <w:p w14:paraId="32D4FA22" w14:textId="58E2C329" w:rsidR="00E259F6" w:rsidRPr="001469A3"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1469A3">
              <w:rPr>
                <w:rFonts w:eastAsiaTheme="minorEastAsia" w:cstheme="majorHAnsi"/>
                <w:iCs/>
                <w:szCs w:val="17"/>
                <w:lang w:eastAsia="en-AU"/>
              </w:rPr>
              <w:t>estimate</w:t>
            </w:r>
          </w:p>
        </w:tc>
      </w:tr>
      <w:tr w:rsidR="00E259F6" w:rsidRPr="001469A3" w14:paraId="4CA27D0C" w14:textId="77777777" w:rsidTr="00307A6E">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auto"/>
            </w:tcBorders>
            <w:hideMark/>
          </w:tcPr>
          <w:p w14:paraId="42F9A3E2" w14:textId="77777777" w:rsidR="00E259F6" w:rsidRPr="001469A3" w:rsidRDefault="00E259F6" w:rsidP="008670FF">
            <w:pPr>
              <w:autoSpaceDE w:val="0"/>
              <w:autoSpaceDN w:val="0"/>
              <w:adjustRightInd w:val="0"/>
              <w:rPr>
                <w:rFonts w:eastAsiaTheme="minorEastAsia" w:cstheme="majorHAnsi"/>
                <w:szCs w:val="17"/>
                <w:lang w:eastAsia="en-AU"/>
              </w:rPr>
            </w:pPr>
            <w:r w:rsidRPr="001469A3">
              <w:rPr>
                <w:rFonts w:eastAsiaTheme="minorEastAsia" w:cstheme="majorHAnsi"/>
                <w:szCs w:val="17"/>
                <w:lang w:eastAsia="en-AU"/>
              </w:rPr>
              <w:t>Income from transactions</w:t>
            </w:r>
          </w:p>
        </w:tc>
        <w:tc>
          <w:tcPr>
            <w:tcW w:w="850" w:type="dxa"/>
            <w:tcBorders>
              <w:bottom w:val="single" w:sz="4" w:space="0" w:color="auto"/>
            </w:tcBorders>
            <w:vAlign w:val="bottom"/>
          </w:tcPr>
          <w:p w14:paraId="7E10EAD1" w14:textId="2D5BF85D" w:rsidR="00E259F6" w:rsidRPr="008E62F3" w:rsidRDefault="004F6D45" w:rsidP="008670FF">
            <w:pPr>
              <w:cnfStyle w:val="000000000000" w:firstRow="0" w:lastRow="0" w:firstColumn="0" w:lastColumn="0" w:oddVBand="0" w:evenVBand="0" w:oddHBand="0" w:evenHBand="0" w:firstRowFirstColumn="0" w:firstRowLastColumn="0" w:lastRowFirstColumn="0" w:lastRowLastColumn="0"/>
              <w:rPr>
                <w:szCs w:val="17"/>
              </w:rPr>
            </w:pPr>
            <w:r w:rsidRPr="00030B40">
              <w:rPr>
                <w:rFonts w:ascii="Calibri" w:hAnsi="Calibri" w:cs="Calibri"/>
                <w:szCs w:val="17"/>
              </w:rPr>
              <w:t>(</w:t>
            </w:r>
            <w:r w:rsidR="009E722C" w:rsidRPr="00BF727B">
              <w:rPr>
                <w:rFonts w:ascii="Calibri" w:hAnsi="Calibri" w:cs="Calibri"/>
                <w:szCs w:val="17"/>
              </w:rPr>
              <w:t>953.9</w:t>
            </w:r>
            <w:r w:rsidRPr="00030B40">
              <w:rPr>
                <w:rFonts w:ascii="Calibri" w:hAnsi="Calibri" w:cs="Calibri"/>
                <w:szCs w:val="17"/>
              </w:rPr>
              <w:t>)</w:t>
            </w:r>
          </w:p>
        </w:tc>
        <w:tc>
          <w:tcPr>
            <w:tcW w:w="1134" w:type="dxa"/>
            <w:tcBorders>
              <w:bottom w:val="single" w:sz="4" w:space="0" w:color="auto"/>
            </w:tcBorders>
            <w:vAlign w:val="bottom"/>
          </w:tcPr>
          <w:p w14:paraId="6A0D4C55" w14:textId="2B044058" w:rsidR="00E259F6" w:rsidRPr="008E62F3" w:rsidRDefault="004F6D45" w:rsidP="008670FF">
            <w:pPr>
              <w:cnfStyle w:val="000000000000" w:firstRow="0" w:lastRow="0" w:firstColumn="0" w:lastColumn="0" w:oddVBand="0" w:evenVBand="0" w:oddHBand="0" w:evenHBand="0" w:firstRowFirstColumn="0" w:firstRowLastColumn="0" w:lastRowFirstColumn="0" w:lastRowLastColumn="0"/>
              <w:rPr>
                <w:szCs w:val="17"/>
              </w:rPr>
            </w:pPr>
            <w:r w:rsidRPr="00030B40">
              <w:rPr>
                <w:rFonts w:ascii="Calibri" w:hAnsi="Calibri" w:cs="Calibri"/>
                <w:szCs w:val="17"/>
              </w:rPr>
              <w:t>(1</w:t>
            </w:r>
            <w:r>
              <w:rPr>
                <w:rFonts w:ascii="Calibri" w:hAnsi="Calibri" w:cs="Calibri"/>
                <w:szCs w:val="17"/>
              </w:rPr>
              <w:t xml:space="preserve"> </w:t>
            </w:r>
            <w:r w:rsidR="009E722C" w:rsidRPr="00BF727B">
              <w:rPr>
                <w:rFonts w:ascii="Calibri" w:hAnsi="Calibri" w:cs="Calibri"/>
                <w:szCs w:val="17"/>
              </w:rPr>
              <w:t>080</w:t>
            </w:r>
            <w:r w:rsidRPr="00030B40">
              <w:rPr>
                <w:rFonts w:ascii="Calibri" w:hAnsi="Calibri" w:cs="Calibri"/>
                <w:szCs w:val="17"/>
              </w:rPr>
              <w:t>.7)</w:t>
            </w:r>
          </w:p>
        </w:tc>
        <w:tc>
          <w:tcPr>
            <w:tcW w:w="992" w:type="dxa"/>
            <w:tcBorders>
              <w:bottom w:val="single" w:sz="4" w:space="0" w:color="auto"/>
            </w:tcBorders>
            <w:vAlign w:val="bottom"/>
          </w:tcPr>
          <w:p w14:paraId="1B365530" w14:textId="0D31C18E" w:rsidR="00E259F6" w:rsidRPr="008E62F3" w:rsidRDefault="009E722C" w:rsidP="008670FF">
            <w:pPr>
              <w:cnfStyle w:val="000000000000" w:firstRow="0" w:lastRow="0" w:firstColumn="0" w:lastColumn="0" w:oddVBand="0" w:evenVBand="0" w:oddHBand="0" w:evenHBand="0" w:firstRowFirstColumn="0" w:firstRowLastColumn="0" w:lastRowFirstColumn="0" w:lastRowLastColumn="0"/>
              <w:rPr>
                <w:szCs w:val="17"/>
              </w:rPr>
            </w:pPr>
            <w:r w:rsidRPr="00BF727B">
              <w:rPr>
                <w:rFonts w:ascii="Calibri" w:hAnsi="Calibri" w:cs="Calibri"/>
                <w:szCs w:val="17"/>
              </w:rPr>
              <w:t>65</w:t>
            </w:r>
            <w:r w:rsidR="004F6D45" w:rsidRPr="00030B40">
              <w:rPr>
                <w:rFonts w:ascii="Calibri" w:hAnsi="Calibri" w:cs="Calibri"/>
                <w:szCs w:val="17"/>
              </w:rPr>
              <w:t>.3</w:t>
            </w:r>
          </w:p>
        </w:tc>
        <w:tc>
          <w:tcPr>
            <w:tcW w:w="966" w:type="dxa"/>
            <w:tcBorders>
              <w:bottom w:val="single" w:sz="4" w:space="0" w:color="auto"/>
            </w:tcBorders>
            <w:vAlign w:val="bottom"/>
          </w:tcPr>
          <w:p w14:paraId="0E6ED307" w14:textId="48DB1584" w:rsidR="00E259F6" w:rsidRPr="008E62F3" w:rsidRDefault="009E722C" w:rsidP="008670FF">
            <w:pPr>
              <w:cnfStyle w:val="000000000000" w:firstRow="0" w:lastRow="0" w:firstColumn="0" w:lastColumn="0" w:oddVBand="0" w:evenVBand="0" w:oddHBand="0" w:evenHBand="0" w:firstRowFirstColumn="0" w:firstRowLastColumn="0" w:lastRowFirstColumn="0" w:lastRowLastColumn="0"/>
              <w:rPr>
                <w:szCs w:val="17"/>
              </w:rPr>
            </w:pPr>
            <w:r w:rsidRPr="00BF727B">
              <w:rPr>
                <w:rFonts w:ascii="Calibri" w:hAnsi="Calibri" w:cs="Calibri"/>
                <w:szCs w:val="17"/>
              </w:rPr>
              <w:t>45.3</w:t>
            </w:r>
          </w:p>
        </w:tc>
      </w:tr>
      <w:tr w:rsidR="00E259F6" w:rsidRPr="001469A3" w14:paraId="7A434D70" w14:textId="77777777" w:rsidTr="00307A6E">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single" w:sz="4" w:space="0" w:color="auto"/>
            </w:tcBorders>
            <w:hideMark/>
          </w:tcPr>
          <w:p w14:paraId="10A41678" w14:textId="77777777" w:rsidR="00E259F6" w:rsidRPr="001469A3" w:rsidRDefault="00E259F6" w:rsidP="008670FF">
            <w:pPr>
              <w:autoSpaceDE w:val="0"/>
              <w:autoSpaceDN w:val="0"/>
              <w:adjustRightInd w:val="0"/>
              <w:rPr>
                <w:rFonts w:eastAsiaTheme="minorEastAsia" w:cstheme="majorHAnsi"/>
                <w:szCs w:val="17"/>
                <w:lang w:eastAsia="en-AU"/>
              </w:rPr>
            </w:pPr>
            <w:r w:rsidRPr="001469A3">
              <w:rPr>
                <w:rFonts w:eastAsiaTheme="minorEastAsia" w:cstheme="majorHAnsi"/>
                <w:szCs w:val="17"/>
                <w:lang w:eastAsia="en-AU"/>
              </w:rPr>
              <w:t>Expenses from transactions</w:t>
            </w:r>
          </w:p>
        </w:tc>
        <w:tc>
          <w:tcPr>
            <w:tcW w:w="850" w:type="dxa"/>
            <w:tcBorders>
              <w:top w:val="single" w:sz="4" w:space="0" w:color="auto"/>
              <w:bottom w:val="single" w:sz="4" w:space="0" w:color="auto"/>
            </w:tcBorders>
            <w:vAlign w:val="bottom"/>
          </w:tcPr>
          <w:p w14:paraId="01FEBCA9" w14:textId="124E8D06" w:rsidR="00E259F6" w:rsidRPr="008E62F3" w:rsidRDefault="00E35548" w:rsidP="008670FF">
            <w:pPr>
              <w:cnfStyle w:val="000000000000" w:firstRow="0" w:lastRow="0" w:firstColumn="0" w:lastColumn="0" w:oddVBand="0" w:evenVBand="0" w:oddHBand="0" w:evenHBand="0" w:firstRowFirstColumn="0" w:firstRowLastColumn="0" w:lastRowFirstColumn="0" w:lastRowLastColumn="0"/>
              <w:rPr>
                <w:szCs w:val="17"/>
              </w:rPr>
            </w:pPr>
            <w:r w:rsidRPr="00BF727B">
              <w:rPr>
                <w:rFonts w:ascii="Calibri" w:hAnsi="Calibri" w:cs="Calibri"/>
                <w:szCs w:val="17"/>
              </w:rPr>
              <w:t>(</w:t>
            </w:r>
            <w:r w:rsidR="004F6D45" w:rsidRPr="00030B40">
              <w:rPr>
                <w:rFonts w:ascii="Calibri" w:hAnsi="Calibri" w:cs="Calibri"/>
                <w:szCs w:val="17"/>
              </w:rPr>
              <w:t>49.</w:t>
            </w:r>
            <w:r w:rsidR="009E722C" w:rsidRPr="00BF727B">
              <w:rPr>
                <w:rFonts w:ascii="Calibri" w:hAnsi="Calibri" w:cs="Calibri"/>
                <w:szCs w:val="17"/>
              </w:rPr>
              <w:t>3</w:t>
            </w:r>
            <w:r w:rsidRPr="00BF727B">
              <w:rPr>
                <w:rFonts w:ascii="Calibri" w:hAnsi="Calibri" w:cs="Calibri"/>
                <w:szCs w:val="17"/>
              </w:rPr>
              <w:t>)</w:t>
            </w:r>
          </w:p>
        </w:tc>
        <w:tc>
          <w:tcPr>
            <w:tcW w:w="1134" w:type="dxa"/>
            <w:tcBorders>
              <w:top w:val="single" w:sz="4" w:space="0" w:color="auto"/>
              <w:bottom w:val="single" w:sz="4" w:space="0" w:color="auto"/>
            </w:tcBorders>
            <w:vAlign w:val="bottom"/>
          </w:tcPr>
          <w:p w14:paraId="24984250" w14:textId="3453DC8F" w:rsidR="00E259F6" w:rsidRPr="008E62F3"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EA40C4">
              <w:rPr>
                <w:rFonts w:ascii="Calibri" w:hAnsi="Calibri" w:cs="Calibri"/>
                <w:szCs w:val="17"/>
              </w:rPr>
              <w:t>(</w:t>
            </w:r>
            <w:r w:rsidR="009E722C" w:rsidRPr="00BF727B">
              <w:rPr>
                <w:rFonts w:ascii="Calibri" w:hAnsi="Calibri" w:cs="Calibri"/>
                <w:szCs w:val="17"/>
              </w:rPr>
              <w:t>95</w:t>
            </w:r>
            <w:r w:rsidR="004F6D45" w:rsidRPr="00030B40">
              <w:rPr>
                <w:rFonts w:ascii="Calibri" w:hAnsi="Calibri" w:cs="Calibri"/>
                <w:szCs w:val="17"/>
              </w:rPr>
              <w:t>.5</w:t>
            </w:r>
            <w:r w:rsidRPr="008E62F3">
              <w:rPr>
                <w:rFonts w:ascii="Calibri" w:hAnsi="Calibri" w:cs="Calibri"/>
                <w:szCs w:val="17"/>
              </w:rPr>
              <w:t>)</w:t>
            </w:r>
          </w:p>
        </w:tc>
        <w:tc>
          <w:tcPr>
            <w:tcW w:w="992" w:type="dxa"/>
            <w:tcBorders>
              <w:top w:val="single" w:sz="4" w:space="0" w:color="auto"/>
              <w:bottom w:val="single" w:sz="4" w:space="0" w:color="auto"/>
            </w:tcBorders>
            <w:vAlign w:val="bottom"/>
          </w:tcPr>
          <w:p w14:paraId="0034C345" w14:textId="6A78EFD0" w:rsidR="00E259F6" w:rsidRPr="008E62F3" w:rsidRDefault="009E722C" w:rsidP="008670FF">
            <w:pPr>
              <w:cnfStyle w:val="000000000000" w:firstRow="0" w:lastRow="0" w:firstColumn="0" w:lastColumn="0" w:oddVBand="0" w:evenVBand="0" w:oddHBand="0" w:evenHBand="0" w:firstRowFirstColumn="0" w:firstRowLastColumn="0" w:lastRowFirstColumn="0" w:lastRowLastColumn="0"/>
              <w:rPr>
                <w:szCs w:val="17"/>
              </w:rPr>
            </w:pPr>
            <w:r w:rsidRPr="00BF727B">
              <w:rPr>
                <w:rFonts w:ascii="Calibri" w:hAnsi="Calibri" w:cs="Calibri"/>
                <w:szCs w:val="17"/>
              </w:rPr>
              <w:t>31.4</w:t>
            </w:r>
          </w:p>
        </w:tc>
        <w:tc>
          <w:tcPr>
            <w:tcW w:w="966" w:type="dxa"/>
            <w:tcBorders>
              <w:top w:val="single" w:sz="4" w:space="0" w:color="auto"/>
              <w:bottom w:val="single" w:sz="4" w:space="0" w:color="auto"/>
            </w:tcBorders>
            <w:vAlign w:val="bottom"/>
          </w:tcPr>
          <w:p w14:paraId="0333EE22" w14:textId="3C94F087" w:rsidR="00E259F6" w:rsidRPr="008E62F3" w:rsidRDefault="009E722C" w:rsidP="008670FF">
            <w:pPr>
              <w:cnfStyle w:val="000000000000" w:firstRow="0" w:lastRow="0" w:firstColumn="0" w:lastColumn="0" w:oddVBand="0" w:evenVBand="0" w:oddHBand="0" w:evenHBand="0" w:firstRowFirstColumn="0" w:firstRowLastColumn="0" w:lastRowFirstColumn="0" w:lastRowLastColumn="0"/>
              <w:rPr>
                <w:szCs w:val="17"/>
              </w:rPr>
            </w:pPr>
            <w:r w:rsidRPr="00BF727B">
              <w:rPr>
                <w:rFonts w:ascii="Calibri" w:hAnsi="Calibri" w:cs="Calibri"/>
                <w:szCs w:val="17"/>
              </w:rPr>
              <w:t>78.3</w:t>
            </w:r>
          </w:p>
        </w:tc>
      </w:tr>
      <w:tr w:rsidR="00E259F6" w:rsidRPr="001469A3" w14:paraId="36C61670" w14:textId="77777777" w:rsidTr="00307A6E">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single" w:sz="4" w:space="0" w:color="auto"/>
            </w:tcBorders>
            <w:hideMark/>
          </w:tcPr>
          <w:p w14:paraId="02FECE05" w14:textId="77777777" w:rsidR="00E259F6" w:rsidRPr="001469A3" w:rsidRDefault="00E259F6" w:rsidP="008670FF">
            <w:pPr>
              <w:autoSpaceDE w:val="0"/>
              <w:autoSpaceDN w:val="0"/>
              <w:adjustRightInd w:val="0"/>
              <w:rPr>
                <w:rFonts w:eastAsiaTheme="minorEastAsia" w:cstheme="majorHAnsi"/>
                <w:b/>
                <w:szCs w:val="17"/>
                <w:lang w:eastAsia="en-AU"/>
              </w:rPr>
            </w:pPr>
            <w:r w:rsidRPr="001469A3">
              <w:rPr>
                <w:rFonts w:eastAsiaTheme="minorEastAsia" w:cstheme="majorHAnsi"/>
                <w:b/>
                <w:szCs w:val="17"/>
                <w:lang w:eastAsia="en-AU"/>
              </w:rPr>
              <w:t>Net result from transactions</w:t>
            </w:r>
          </w:p>
        </w:tc>
        <w:tc>
          <w:tcPr>
            <w:tcW w:w="850" w:type="dxa"/>
            <w:tcBorders>
              <w:top w:val="single" w:sz="4" w:space="0" w:color="auto"/>
              <w:bottom w:val="single" w:sz="4" w:space="0" w:color="auto"/>
            </w:tcBorders>
            <w:vAlign w:val="bottom"/>
          </w:tcPr>
          <w:p w14:paraId="043251B0" w14:textId="2507CEE8" w:rsidR="00E259F6" w:rsidRPr="008E62F3" w:rsidRDefault="00E35548" w:rsidP="008670FF">
            <w:pPr>
              <w:cnfStyle w:val="000000000000" w:firstRow="0" w:lastRow="0" w:firstColumn="0" w:lastColumn="0" w:oddVBand="0" w:evenVBand="0" w:oddHBand="0" w:evenHBand="0" w:firstRowFirstColumn="0" w:firstRowLastColumn="0" w:lastRowFirstColumn="0" w:lastRowLastColumn="0"/>
              <w:rPr>
                <w:b/>
                <w:szCs w:val="17"/>
              </w:rPr>
            </w:pPr>
            <w:r w:rsidRPr="00BF727B">
              <w:rPr>
                <w:rFonts w:ascii="Calibri" w:hAnsi="Calibri" w:cs="Calibri"/>
                <w:b/>
                <w:szCs w:val="17"/>
              </w:rPr>
              <w:t>(</w:t>
            </w:r>
            <w:r w:rsidR="009E722C" w:rsidRPr="00BF727B">
              <w:rPr>
                <w:rFonts w:ascii="Calibri" w:hAnsi="Calibri" w:cs="Calibri"/>
                <w:b/>
                <w:szCs w:val="17"/>
              </w:rPr>
              <w:t>904.5</w:t>
            </w:r>
            <w:r w:rsidRPr="00BF727B">
              <w:rPr>
                <w:rFonts w:ascii="Calibri" w:hAnsi="Calibri" w:cs="Calibri"/>
                <w:b/>
                <w:szCs w:val="17"/>
              </w:rPr>
              <w:t>)</w:t>
            </w:r>
          </w:p>
        </w:tc>
        <w:tc>
          <w:tcPr>
            <w:tcW w:w="1134" w:type="dxa"/>
            <w:tcBorders>
              <w:top w:val="single" w:sz="4" w:space="0" w:color="auto"/>
              <w:bottom w:val="single" w:sz="4" w:space="0" w:color="auto"/>
            </w:tcBorders>
            <w:vAlign w:val="bottom"/>
          </w:tcPr>
          <w:p w14:paraId="19748570" w14:textId="34595FD2" w:rsidR="00E259F6" w:rsidRPr="008E62F3" w:rsidRDefault="00E259F6" w:rsidP="008670FF">
            <w:pPr>
              <w:cnfStyle w:val="000000000000" w:firstRow="0" w:lastRow="0" w:firstColumn="0" w:lastColumn="0" w:oddVBand="0" w:evenVBand="0" w:oddHBand="0" w:evenHBand="0" w:firstRowFirstColumn="0" w:firstRowLastColumn="0" w:lastRowFirstColumn="0" w:lastRowLastColumn="0"/>
              <w:rPr>
                <w:b/>
                <w:szCs w:val="17"/>
              </w:rPr>
            </w:pPr>
            <w:r w:rsidRPr="00EA40C4">
              <w:rPr>
                <w:rFonts w:ascii="Calibri" w:hAnsi="Calibri" w:cs="Calibri"/>
                <w:b/>
                <w:bCs/>
                <w:szCs w:val="17"/>
              </w:rPr>
              <w:t>(</w:t>
            </w:r>
            <w:r w:rsidR="009E722C" w:rsidRPr="00BF727B">
              <w:rPr>
                <w:rFonts w:ascii="Calibri" w:hAnsi="Calibri" w:cs="Calibri"/>
                <w:b/>
                <w:szCs w:val="17"/>
              </w:rPr>
              <w:t>985</w:t>
            </w:r>
            <w:r w:rsidR="004F6D45" w:rsidRPr="00030B40">
              <w:rPr>
                <w:rFonts w:ascii="Calibri" w:hAnsi="Calibri" w:cs="Calibri"/>
                <w:b/>
                <w:bCs/>
                <w:szCs w:val="17"/>
              </w:rPr>
              <w:t>.2</w:t>
            </w:r>
            <w:r w:rsidRPr="008E62F3">
              <w:rPr>
                <w:rFonts w:ascii="Calibri" w:hAnsi="Calibri" w:cs="Calibri"/>
                <w:b/>
                <w:bCs/>
                <w:szCs w:val="17"/>
              </w:rPr>
              <w:t>)</w:t>
            </w:r>
          </w:p>
        </w:tc>
        <w:tc>
          <w:tcPr>
            <w:tcW w:w="992" w:type="dxa"/>
            <w:tcBorders>
              <w:top w:val="single" w:sz="4" w:space="0" w:color="auto"/>
              <w:bottom w:val="single" w:sz="4" w:space="0" w:color="auto"/>
            </w:tcBorders>
            <w:vAlign w:val="bottom"/>
          </w:tcPr>
          <w:p w14:paraId="262FE283" w14:textId="63BDD87F" w:rsidR="00E259F6" w:rsidRPr="008E62F3" w:rsidRDefault="009E722C" w:rsidP="008670FF">
            <w:pPr>
              <w:cnfStyle w:val="000000000000" w:firstRow="0" w:lastRow="0" w:firstColumn="0" w:lastColumn="0" w:oddVBand="0" w:evenVBand="0" w:oddHBand="0" w:evenHBand="0" w:firstRowFirstColumn="0" w:firstRowLastColumn="0" w:lastRowFirstColumn="0" w:lastRowLastColumn="0"/>
              <w:rPr>
                <w:b/>
                <w:szCs w:val="17"/>
              </w:rPr>
            </w:pPr>
            <w:r w:rsidRPr="00BF727B">
              <w:rPr>
                <w:rFonts w:ascii="Calibri" w:hAnsi="Calibri" w:cs="Calibri"/>
                <w:b/>
                <w:szCs w:val="17"/>
              </w:rPr>
              <w:t>33.9</w:t>
            </w:r>
          </w:p>
        </w:tc>
        <w:tc>
          <w:tcPr>
            <w:tcW w:w="966" w:type="dxa"/>
            <w:tcBorders>
              <w:top w:val="single" w:sz="4" w:space="0" w:color="auto"/>
              <w:bottom w:val="single" w:sz="4" w:space="0" w:color="auto"/>
            </w:tcBorders>
            <w:vAlign w:val="bottom"/>
          </w:tcPr>
          <w:p w14:paraId="1611751A" w14:textId="6201465E" w:rsidR="00E259F6" w:rsidRPr="008E62F3" w:rsidRDefault="00E259F6" w:rsidP="008670FF">
            <w:pPr>
              <w:cnfStyle w:val="000000000000" w:firstRow="0" w:lastRow="0" w:firstColumn="0" w:lastColumn="0" w:oddVBand="0" w:evenVBand="0" w:oddHBand="0" w:evenHBand="0" w:firstRowFirstColumn="0" w:firstRowLastColumn="0" w:lastRowFirstColumn="0" w:lastRowLastColumn="0"/>
              <w:rPr>
                <w:b/>
                <w:szCs w:val="17"/>
              </w:rPr>
            </w:pPr>
            <w:r w:rsidRPr="00EA40C4">
              <w:rPr>
                <w:rFonts w:ascii="Calibri" w:hAnsi="Calibri" w:cs="Calibri"/>
                <w:b/>
                <w:bCs/>
                <w:szCs w:val="17"/>
              </w:rPr>
              <w:t>(</w:t>
            </w:r>
            <w:r w:rsidR="009E722C" w:rsidRPr="00BF727B">
              <w:rPr>
                <w:rFonts w:ascii="Calibri" w:hAnsi="Calibri" w:cs="Calibri"/>
                <w:b/>
                <w:szCs w:val="17"/>
              </w:rPr>
              <w:t>33.0</w:t>
            </w:r>
            <w:r w:rsidRPr="008E62F3">
              <w:rPr>
                <w:rFonts w:ascii="Calibri" w:hAnsi="Calibri" w:cs="Calibri"/>
                <w:b/>
                <w:bCs/>
                <w:szCs w:val="17"/>
              </w:rPr>
              <w:t>)</w:t>
            </w:r>
          </w:p>
        </w:tc>
      </w:tr>
      <w:tr w:rsidR="00E259F6" w:rsidRPr="001469A3" w14:paraId="2341FD81" w14:textId="77777777" w:rsidTr="00307A6E">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single" w:sz="4" w:space="0" w:color="auto"/>
            </w:tcBorders>
            <w:hideMark/>
          </w:tcPr>
          <w:p w14:paraId="68579A6B" w14:textId="77777777" w:rsidR="00E259F6" w:rsidRPr="001469A3" w:rsidRDefault="00E259F6" w:rsidP="008670FF">
            <w:pPr>
              <w:autoSpaceDE w:val="0"/>
              <w:autoSpaceDN w:val="0"/>
              <w:adjustRightInd w:val="0"/>
              <w:rPr>
                <w:rFonts w:eastAsiaTheme="minorEastAsia" w:cstheme="majorHAnsi"/>
                <w:szCs w:val="17"/>
                <w:lang w:eastAsia="en-AU"/>
              </w:rPr>
            </w:pPr>
            <w:r w:rsidRPr="001469A3">
              <w:rPr>
                <w:rFonts w:eastAsiaTheme="minorEastAsia" w:cstheme="majorHAnsi"/>
                <w:szCs w:val="17"/>
                <w:lang w:eastAsia="en-AU"/>
              </w:rPr>
              <w:t>Other economic flows</w:t>
            </w:r>
          </w:p>
        </w:tc>
        <w:tc>
          <w:tcPr>
            <w:tcW w:w="850" w:type="dxa"/>
            <w:tcBorders>
              <w:top w:val="single" w:sz="4" w:space="0" w:color="auto"/>
              <w:bottom w:val="single" w:sz="4" w:space="0" w:color="auto"/>
            </w:tcBorders>
            <w:vAlign w:val="bottom"/>
          </w:tcPr>
          <w:p w14:paraId="03CBE739" w14:textId="4BBCBB6A" w:rsidR="00E259F6" w:rsidRPr="008E62F3"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8E62F3">
              <w:rPr>
                <w:rFonts w:ascii="Calibri" w:hAnsi="Calibri" w:cs="Calibri"/>
                <w:szCs w:val="17"/>
              </w:rPr>
              <w:t>(</w:t>
            </w:r>
            <w:r w:rsidR="004F6D45" w:rsidRPr="00030B40">
              <w:rPr>
                <w:rFonts w:ascii="Calibri" w:hAnsi="Calibri" w:cs="Calibri"/>
                <w:szCs w:val="17"/>
              </w:rPr>
              <w:t>4.9</w:t>
            </w:r>
            <w:r w:rsidRPr="008E62F3">
              <w:rPr>
                <w:rFonts w:ascii="Calibri" w:hAnsi="Calibri" w:cs="Calibri"/>
                <w:szCs w:val="17"/>
              </w:rPr>
              <w:t>)</w:t>
            </w:r>
          </w:p>
        </w:tc>
        <w:tc>
          <w:tcPr>
            <w:tcW w:w="1134" w:type="dxa"/>
            <w:tcBorders>
              <w:top w:val="single" w:sz="4" w:space="0" w:color="auto"/>
              <w:bottom w:val="single" w:sz="4" w:space="0" w:color="auto"/>
            </w:tcBorders>
            <w:vAlign w:val="bottom"/>
          </w:tcPr>
          <w:p w14:paraId="40721BD9" w14:textId="7DA996A4" w:rsidR="00E259F6" w:rsidRPr="008E62F3"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8E62F3">
              <w:rPr>
                <w:rFonts w:ascii="Calibri" w:hAnsi="Calibri" w:cs="Calibri"/>
                <w:szCs w:val="17"/>
              </w:rPr>
              <w:t>(</w:t>
            </w:r>
            <w:r w:rsidR="004F6D45" w:rsidRPr="00030B40">
              <w:rPr>
                <w:rFonts w:ascii="Calibri" w:hAnsi="Calibri" w:cs="Calibri"/>
                <w:szCs w:val="17"/>
              </w:rPr>
              <w:t>15</w:t>
            </w:r>
            <w:r w:rsidR="00E35548" w:rsidRPr="00BF727B">
              <w:rPr>
                <w:rFonts w:ascii="Calibri" w:hAnsi="Calibri" w:cs="Calibri"/>
                <w:szCs w:val="17"/>
              </w:rPr>
              <w:t>.4</w:t>
            </w:r>
            <w:r w:rsidRPr="008E62F3">
              <w:rPr>
                <w:rFonts w:ascii="Calibri" w:hAnsi="Calibri" w:cs="Calibri"/>
                <w:szCs w:val="17"/>
              </w:rPr>
              <w:t>)</w:t>
            </w:r>
          </w:p>
        </w:tc>
        <w:tc>
          <w:tcPr>
            <w:tcW w:w="992" w:type="dxa"/>
            <w:tcBorders>
              <w:top w:val="single" w:sz="4" w:space="0" w:color="auto"/>
              <w:bottom w:val="single" w:sz="4" w:space="0" w:color="auto"/>
            </w:tcBorders>
            <w:vAlign w:val="bottom"/>
          </w:tcPr>
          <w:p w14:paraId="74A318C3" w14:textId="6E04FCDF" w:rsidR="00E259F6" w:rsidRPr="008E62F3" w:rsidRDefault="004F6D45" w:rsidP="008670FF">
            <w:pPr>
              <w:cnfStyle w:val="000000000000" w:firstRow="0" w:lastRow="0" w:firstColumn="0" w:lastColumn="0" w:oddVBand="0" w:evenVBand="0" w:oddHBand="0" w:evenHBand="0" w:firstRowFirstColumn="0" w:firstRowLastColumn="0" w:lastRowFirstColumn="0" w:lastRowLastColumn="0"/>
              <w:rPr>
                <w:szCs w:val="17"/>
              </w:rPr>
            </w:pPr>
            <w:r w:rsidRPr="00030B40">
              <w:rPr>
                <w:rFonts w:ascii="Calibri" w:hAnsi="Calibri" w:cs="Calibri"/>
                <w:szCs w:val="17"/>
              </w:rPr>
              <w:t>4.4</w:t>
            </w:r>
          </w:p>
        </w:tc>
        <w:tc>
          <w:tcPr>
            <w:tcW w:w="966" w:type="dxa"/>
            <w:tcBorders>
              <w:top w:val="single" w:sz="4" w:space="0" w:color="auto"/>
              <w:bottom w:val="single" w:sz="4" w:space="0" w:color="auto"/>
            </w:tcBorders>
            <w:vAlign w:val="bottom"/>
          </w:tcPr>
          <w:p w14:paraId="2FF9F53D" w14:textId="5065FB69" w:rsidR="00E259F6" w:rsidRPr="008E62F3" w:rsidRDefault="004F6D45" w:rsidP="008670FF">
            <w:pPr>
              <w:cnfStyle w:val="000000000000" w:firstRow="0" w:lastRow="0" w:firstColumn="0" w:lastColumn="0" w:oddVBand="0" w:evenVBand="0" w:oddHBand="0" w:evenHBand="0" w:firstRowFirstColumn="0" w:firstRowLastColumn="0" w:lastRowFirstColumn="0" w:lastRowLastColumn="0"/>
              <w:rPr>
                <w:szCs w:val="17"/>
              </w:rPr>
            </w:pPr>
            <w:r w:rsidRPr="00030B40">
              <w:rPr>
                <w:rFonts w:ascii="Calibri" w:hAnsi="Calibri" w:cs="Calibri"/>
                <w:szCs w:val="17"/>
              </w:rPr>
              <w:t>4.0</w:t>
            </w:r>
          </w:p>
        </w:tc>
      </w:tr>
      <w:tr w:rsidR="00E259F6" w:rsidRPr="001469A3" w14:paraId="19D5F7A0" w14:textId="77777777" w:rsidTr="00307A6E">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single" w:sz="4" w:space="0" w:color="auto"/>
            </w:tcBorders>
          </w:tcPr>
          <w:p w14:paraId="35A6F742" w14:textId="77777777" w:rsidR="00E259F6" w:rsidRPr="001469A3" w:rsidRDefault="00E259F6" w:rsidP="008670FF">
            <w:pPr>
              <w:autoSpaceDE w:val="0"/>
              <w:autoSpaceDN w:val="0"/>
              <w:adjustRightInd w:val="0"/>
              <w:rPr>
                <w:rFonts w:eastAsiaTheme="minorEastAsia" w:cstheme="majorHAnsi"/>
                <w:b/>
                <w:szCs w:val="17"/>
                <w:lang w:eastAsia="en-AU"/>
              </w:rPr>
            </w:pPr>
            <w:r w:rsidRPr="001469A3">
              <w:rPr>
                <w:rFonts w:eastAsiaTheme="minorEastAsia" w:cstheme="majorHAnsi"/>
                <w:b/>
                <w:szCs w:val="17"/>
                <w:lang w:eastAsia="en-AU"/>
              </w:rPr>
              <w:t>Net result</w:t>
            </w:r>
          </w:p>
        </w:tc>
        <w:tc>
          <w:tcPr>
            <w:tcW w:w="850" w:type="dxa"/>
            <w:tcBorders>
              <w:top w:val="single" w:sz="4" w:space="0" w:color="auto"/>
              <w:bottom w:val="single" w:sz="4" w:space="0" w:color="auto"/>
            </w:tcBorders>
            <w:vAlign w:val="bottom"/>
          </w:tcPr>
          <w:p w14:paraId="61687E0F" w14:textId="736AC37B" w:rsidR="00E259F6" w:rsidRPr="008E62F3" w:rsidRDefault="004F6D45" w:rsidP="008670FF">
            <w:pPr>
              <w:cnfStyle w:val="000000000000" w:firstRow="0" w:lastRow="0" w:firstColumn="0" w:lastColumn="0" w:oddVBand="0" w:evenVBand="0" w:oddHBand="0" w:evenHBand="0" w:firstRowFirstColumn="0" w:firstRowLastColumn="0" w:lastRowFirstColumn="0" w:lastRowLastColumn="0"/>
              <w:rPr>
                <w:b/>
                <w:szCs w:val="17"/>
              </w:rPr>
            </w:pPr>
            <w:r w:rsidRPr="00030B40">
              <w:rPr>
                <w:rFonts w:ascii="Calibri" w:hAnsi="Calibri" w:cs="Calibri"/>
                <w:b/>
                <w:bCs/>
                <w:szCs w:val="17"/>
              </w:rPr>
              <w:t>(</w:t>
            </w:r>
            <w:r w:rsidR="009E722C" w:rsidRPr="009176E7">
              <w:rPr>
                <w:rFonts w:ascii="Calibri" w:hAnsi="Calibri" w:cs="Calibri"/>
                <w:b/>
                <w:szCs w:val="17"/>
              </w:rPr>
              <w:t>909.5</w:t>
            </w:r>
            <w:r w:rsidRPr="00030B40">
              <w:rPr>
                <w:rFonts w:ascii="Calibri" w:hAnsi="Calibri" w:cs="Calibri"/>
                <w:b/>
                <w:bCs/>
                <w:szCs w:val="17"/>
              </w:rPr>
              <w:t>)</w:t>
            </w:r>
          </w:p>
        </w:tc>
        <w:tc>
          <w:tcPr>
            <w:tcW w:w="1134" w:type="dxa"/>
            <w:tcBorders>
              <w:top w:val="single" w:sz="4" w:space="0" w:color="auto"/>
              <w:bottom w:val="single" w:sz="4" w:space="0" w:color="auto"/>
            </w:tcBorders>
            <w:vAlign w:val="bottom"/>
          </w:tcPr>
          <w:p w14:paraId="00B8F28D" w14:textId="6AEB7035" w:rsidR="00E259F6" w:rsidRPr="008E62F3" w:rsidRDefault="009E722C" w:rsidP="008670FF">
            <w:pPr>
              <w:cnfStyle w:val="000000000000" w:firstRow="0" w:lastRow="0" w:firstColumn="0" w:lastColumn="0" w:oddVBand="0" w:evenVBand="0" w:oddHBand="0" w:evenHBand="0" w:firstRowFirstColumn="0" w:firstRowLastColumn="0" w:lastRowFirstColumn="0" w:lastRowLastColumn="0"/>
              <w:rPr>
                <w:b/>
                <w:szCs w:val="17"/>
              </w:rPr>
            </w:pPr>
            <w:r w:rsidRPr="009176E7">
              <w:rPr>
                <w:rFonts w:ascii="Calibri" w:hAnsi="Calibri" w:cs="Calibri"/>
                <w:b/>
                <w:szCs w:val="17"/>
              </w:rPr>
              <w:t>(1</w:t>
            </w:r>
            <w:r w:rsidR="002A4320">
              <w:rPr>
                <w:rFonts w:ascii="Calibri" w:hAnsi="Calibri" w:cs="Calibri"/>
                <w:b/>
                <w:bCs/>
                <w:szCs w:val="17"/>
              </w:rPr>
              <w:t xml:space="preserve"> </w:t>
            </w:r>
            <w:r w:rsidRPr="009176E7">
              <w:rPr>
                <w:rFonts w:ascii="Calibri" w:hAnsi="Calibri" w:cs="Calibri"/>
                <w:b/>
                <w:szCs w:val="17"/>
              </w:rPr>
              <w:t>000.7</w:t>
            </w:r>
            <w:r w:rsidR="00E259F6" w:rsidRPr="00D47825">
              <w:rPr>
                <w:rFonts w:ascii="Calibri" w:hAnsi="Calibri" w:cs="Calibri"/>
                <w:b/>
                <w:szCs w:val="17"/>
              </w:rPr>
              <w:t>)</w:t>
            </w:r>
          </w:p>
        </w:tc>
        <w:tc>
          <w:tcPr>
            <w:tcW w:w="992" w:type="dxa"/>
            <w:tcBorders>
              <w:top w:val="single" w:sz="4" w:space="0" w:color="auto"/>
              <w:bottom w:val="single" w:sz="4" w:space="0" w:color="auto"/>
            </w:tcBorders>
            <w:vAlign w:val="bottom"/>
          </w:tcPr>
          <w:p w14:paraId="523DAA51" w14:textId="40558752" w:rsidR="00E259F6" w:rsidRPr="008E62F3" w:rsidRDefault="009E722C" w:rsidP="008670FF">
            <w:pPr>
              <w:cnfStyle w:val="000000000000" w:firstRow="0" w:lastRow="0" w:firstColumn="0" w:lastColumn="0" w:oddVBand="0" w:evenVBand="0" w:oddHBand="0" w:evenHBand="0" w:firstRowFirstColumn="0" w:firstRowLastColumn="0" w:lastRowFirstColumn="0" w:lastRowLastColumn="0"/>
              <w:rPr>
                <w:b/>
                <w:szCs w:val="17"/>
              </w:rPr>
            </w:pPr>
            <w:r w:rsidRPr="009176E7">
              <w:rPr>
                <w:rFonts w:ascii="Calibri" w:hAnsi="Calibri" w:cs="Calibri"/>
                <w:b/>
                <w:szCs w:val="17"/>
              </w:rPr>
              <w:t>38.3</w:t>
            </w:r>
          </w:p>
        </w:tc>
        <w:tc>
          <w:tcPr>
            <w:tcW w:w="966" w:type="dxa"/>
            <w:tcBorders>
              <w:top w:val="single" w:sz="4" w:space="0" w:color="auto"/>
              <w:bottom w:val="single" w:sz="4" w:space="0" w:color="auto"/>
            </w:tcBorders>
            <w:vAlign w:val="bottom"/>
          </w:tcPr>
          <w:p w14:paraId="22BBCDE1" w14:textId="0F266494" w:rsidR="00E259F6" w:rsidRPr="008E62F3" w:rsidRDefault="00E259F6" w:rsidP="008670FF">
            <w:pPr>
              <w:cnfStyle w:val="000000000000" w:firstRow="0" w:lastRow="0" w:firstColumn="0" w:lastColumn="0" w:oddVBand="0" w:evenVBand="0" w:oddHBand="0" w:evenHBand="0" w:firstRowFirstColumn="0" w:firstRowLastColumn="0" w:lastRowFirstColumn="0" w:lastRowLastColumn="0"/>
              <w:rPr>
                <w:b/>
                <w:szCs w:val="17"/>
              </w:rPr>
            </w:pPr>
            <w:r w:rsidRPr="00EA40C4">
              <w:rPr>
                <w:rFonts w:ascii="Calibri" w:hAnsi="Calibri" w:cs="Calibri"/>
                <w:b/>
                <w:bCs/>
                <w:szCs w:val="17"/>
              </w:rPr>
              <w:t>(</w:t>
            </w:r>
            <w:r w:rsidR="009E722C" w:rsidRPr="009176E7">
              <w:rPr>
                <w:rFonts w:ascii="Calibri" w:hAnsi="Calibri" w:cs="Calibri"/>
                <w:b/>
                <w:szCs w:val="17"/>
              </w:rPr>
              <w:t>29.0</w:t>
            </w:r>
            <w:r w:rsidRPr="008E62F3">
              <w:rPr>
                <w:rFonts w:ascii="Calibri" w:hAnsi="Calibri" w:cs="Calibri"/>
                <w:b/>
                <w:bCs/>
                <w:szCs w:val="17"/>
              </w:rPr>
              <w:t>)</w:t>
            </w:r>
          </w:p>
        </w:tc>
      </w:tr>
      <w:tr w:rsidR="00E259F6" w:rsidRPr="001469A3" w14:paraId="53FDB362" w14:textId="77777777" w:rsidTr="00307A6E">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single" w:sz="4" w:space="0" w:color="auto"/>
            </w:tcBorders>
          </w:tcPr>
          <w:p w14:paraId="40896228" w14:textId="77777777" w:rsidR="00E259F6" w:rsidRPr="001469A3" w:rsidRDefault="00E259F6" w:rsidP="008670FF">
            <w:pPr>
              <w:autoSpaceDE w:val="0"/>
              <w:autoSpaceDN w:val="0"/>
              <w:adjustRightInd w:val="0"/>
              <w:rPr>
                <w:rFonts w:eastAsiaTheme="minorEastAsia" w:cstheme="majorHAnsi"/>
                <w:b/>
                <w:szCs w:val="17"/>
                <w:lang w:eastAsia="en-AU"/>
              </w:rPr>
            </w:pPr>
            <w:r w:rsidRPr="001469A3">
              <w:rPr>
                <w:rFonts w:eastAsiaTheme="minorEastAsia" w:cstheme="majorHAnsi"/>
                <w:b/>
                <w:szCs w:val="17"/>
                <w:lang w:eastAsia="en-AU"/>
              </w:rPr>
              <w:t>Net debt (cumulative)</w:t>
            </w:r>
          </w:p>
        </w:tc>
        <w:tc>
          <w:tcPr>
            <w:tcW w:w="850" w:type="dxa"/>
            <w:tcBorders>
              <w:top w:val="single" w:sz="4" w:space="0" w:color="auto"/>
              <w:bottom w:val="single" w:sz="4" w:space="0" w:color="auto"/>
            </w:tcBorders>
            <w:vAlign w:val="bottom"/>
          </w:tcPr>
          <w:p w14:paraId="718778BD" w14:textId="4EED3E88" w:rsidR="00E259F6" w:rsidRPr="008E62F3" w:rsidRDefault="009E722C" w:rsidP="008670FF">
            <w:pPr>
              <w:cnfStyle w:val="000000000000" w:firstRow="0" w:lastRow="0" w:firstColumn="0" w:lastColumn="0" w:oddVBand="0" w:evenVBand="0" w:oddHBand="0" w:evenHBand="0" w:firstRowFirstColumn="0" w:firstRowLastColumn="0" w:lastRowFirstColumn="0" w:lastRowLastColumn="0"/>
              <w:rPr>
                <w:b/>
                <w:szCs w:val="17"/>
              </w:rPr>
            </w:pPr>
            <w:r w:rsidRPr="009176E7">
              <w:rPr>
                <w:rFonts w:ascii="Calibri" w:hAnsi="Calibri" w:cs="Calibri"/>
                <w:b/>
                <w:szCs w:val="17"/>
              </w:rPr>
              <w:t>909.5</w:t>
            </w:r>
          </w:p>
        </w:tc>
        <w:tc>
          <w:tcPr>
            <w:tcW w:w="1134" w:type="dxa"/>
            <w:tcBorders>
              <w:top w:val="single" w:sz="4" w:space="0" w:color="auto"/>
              <w:bottom w:val="single" w:sz="4" w:space="0" w:color="auto"/>
            </w:tcBorders>
            <w:vAlign w:val="bottom"/>
          </w:tcPr>
          <w:p w14:paraId="752FCD30" w14:textId="47BF6AFF" w:rsidR="00E259F6" w:rsidRPr="008E62F3" w:rsidRDefault="00E35548" w:rsidP="008670FF">
            <w:pPr>
              <w:cnfStyle w:val="000000000000" w:firstRow="0" w:lastRow="0" w:firstColumn="0" w:lastColumn="0" w:oddVBand="0" w:evenVBand="0" w:oddHBand="0" w:evenHBand="0" w:firstRowFirstColumn="0" w:firstRowLastColumn="0" w:lastRowFirstColumn="0" w:lastRowLastColumn="0"/>
              <w:rPr>
                <w:b/>
                <w:szCs w:val="17"/>
              </w:rPr>
            </w:pPr>
            <w:r w:rsidRPr="009176E7">
              <w:rPr>
                <w:rFonts w:ascii="Calibri" w:hAnsi="Calibri" w:cs="Calibri"/>
                <w:b/>
                <w:szCs w:val="17"/>
              </w:rPr>
              <w:t>1</w:t>
            </w:r>
            <w:r>
              <w:rPr>
                <w:rFonts w:ascii="Calibri" w:hAnsi="Calibri" w:cs="Calibri"/>
                <w:b/>
                <w:szCs w:val="17"/>
              </w:rPr>
              <w:t xml:space="preserve"> </w:t>
            </w:r>
            <w:r w:rsidR="009E722C" w:rsidRPr="009176E7">
              <w:rPr>
                <w:rFonts w:ascii="Calibri" w:hAnsi="Calibri" w:cs="Calibri"/>
                <w:b/>
                <w:szCs w:val="17"/>
              </w:rPr>
              <w:t>942.3</w:t>
            </w:r>
          </w:p>
        </w:tc>
        <w:tc>
          <w:tcPr>
            <w:tcW w:w="992" w:type="dxa"/>
            <w:tcBorders>
              <w:top w:val="single" w:sz="4" w:space="0" w:color="auto"/>
              <w:bottom w:val="single" w:sz="4" w:space="0" w:color="auto"/>
            </w:tcBorders>
            <w:vAlign w:val="bottom"/>
          </w:tcPr>
          <w:p w14:paraId="45DFA53F" w14:textId="4D13E9F1" w:rsidR="00E259F6" w:rsidRPr="008E62F3" w:rsidRDefault="00E35548" w:rsidP="008670FF">
            <w:pPr>
              <w:cnfStyle w:val="000000000000" w:firstRow="0" w:lastRow="0" w:firstColumn="0" w:lastColumn="0" w:oddVBand="0" w:evenVBand="0" w:oddHBand="0" w:evenHBand="0" w:firstRowFirstColumn="0" w:firstRowLastColumn="0" w:lastRowFirstColumn="0" w:lastRowLastColumn="0"/>
              <w:rPr>
                <w:b/>
                <w:szCs w:val="17"/>
              </w:rPr>
            </w:pPr>
            <w:r w:rsidRPr="009176E7">
              <w:rPr>
                <w:rFonts w:ascii="Calibri" w:hAnsi="Calibri" w:cs="Calibri"/>
                <w:b/>
                <w:szCs w:val="17"/>
              </w:rPr>
              <w:t>1</w:t>
            </w:r>
            <w:r>
              <w:rPr>
                <w:rFonts w:ascii="Calibri" w:hAnsi="Calibri" w:cs="Calibri"/>
                <w:b/>
                <w:szCs w:val="17"/>
              </w:rPr>
              <w:t xml:space="preserve"> </w:t>
            </w:r>
            <w:r w:rsidR="009E722C" w:rsidRPr="009176E7">
              <w:rPr>
                <w:rFonts w:ascii="Calibri" w:hAnsi="Calibri" w:cs="Calibri"/>
                <w:b/>
                <w:szCs w:val="17"/>
              </w:rPr>
              <w:t>898.9</w:t>
            </w:r>
          </w:p>
        </w:tc>
        <w:tc>
          <w:tcPr>
            <w:tcW w:w="966" w:type="dxa"/>
            <w:tcBorders>
              <w:top w:val="single" w:sz="4" w:space="0" w:color="auto"/>
              <w:bottom w:val="single" w:sz="4" w:space="0" w:color="auto"/>
            </w:tcBorders>
            <w:vAlign w:val="bottom"/>
          </w:tcPr>
          <w:p w14:paraId="2FD330A3" w14:textId="4ECEFEA8" w:rsidR="00E259F6" w:rsidRPr="008E62F3" w:rsidRDefault="00E35548" w:rsidP="008670FF">
            <w:pPr>
              <w:cnfStyle w:val="000000000000" w:firstRow="0" w:lastRow="0" w:firstColumn="0" w:lastColumn="0" w:oddVBand="0" w:evenVBand="0" w:oddHBand="0" w:evenHBand="0" w:firstRowFirstColumn="0" w:firstRowLastColumn="0" w:lastRowFirstColumn="0" w:lastRowLastColumn="0"/>
              <w:rPr>
                <w:b/>
                <w:szCs w:val="17"/>
              </w:rPr>
            </w:pPr>
            <w:r w:rsidRPr="009176E7">
              <w:rPr>
                <w:rFonts w:ascii="Calibri" w:hAnsi="Calibri" w:cs="Calibri"/>
                <w:b/>
                <w:szCs w:val="17"/>
              </w:rPr>
              <w:t>1</w:t>
            </w:r>
            <w:r>
              <w:rPr>
                <w:rFonts w:ascii="Calibri" w:hAnsi="Calibri" w:cs="Calibri"/>
                <w:b/>
                <w:szCs w:val="17"/>
              </w:rPr>
              <w:t xml:space="preserve"> </w:t>
            </w:r>
            <w:r w:rsidR="009E722C" w:rsidRPr="009176E7">
              <w:rPr>
                <w:rFonts w:ascii="Calibri" w:hAnsi="Calibri" w:cs="Calibri"/>
                <w:b/>
                <w:szCs w:val="17"/>
              </w:rPr>
              <w:t>918.9</w:t>
            </w:r>
          </w:p>
        </w:tc>
      </w:tr>
      <w:tr w:rsidR="00E259F6" w:rsidRPr="003A715D" w14:paraId="37A2810C" w14:textId="77777777" w:rsidTr="00307A6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single" w:sz="12" w:space="0" w:color="auto"/>
            </w:tcBorders>
          </w:tcPr>
          <w:p w14:paraId="46D78C18" w14:textId="746672D8" w:rsidR="00E259F6" w:rsidRPr="001469A3" w:rsidRDefault="00E259F6" w:rsidP="008670FF">
            <w:pPr>
              <w:autoSpaceDE w:val="0"/>
              <w:autoSpaceDN w:val="0"/>
              <w:adjustRightInd w:val="0"/>
              <w:rPr>
                <w:rFonts w:eastAsiaTheme="minorEastAsia" w:cstheme="majorHAnsi"/>
                <w:b w:val="0"/>
                <w:szCs w:val="17"/>
                <w:lang w:eastAsia="en-AU"/>
              </w:rPr>
            </w:pPr>
            <w:r w:rsidRPr="001469A3">
              <w:rPr>
                <w:rFonts w:eastAsiaTheme="minorEastAsia" w:cstheme="majorHAnsi"/>
                <w:b w:val="0"/>
                <w:szCs w:val="17"/>
                <w:lang w:eastAsia="en-AU"/>
              </w:rPr>
              <w:t>Net debt to GSP ratio (percentage point difference)</w:t>
            </w:r>
          </w:p>
        </w:tc>
        <w:tc>
          <w:tcPr>
            <w:tcW w:w="850" w:type="dxa"/>
            <w:tcBorders>
              <w:top w:val="single" w:sz="4" w:space="0" w:color="auto"/>
              <w:bottom w:val="single" w:sz="12" w:space="0" w:color="auto"/>
            </w:tcBorders>
            <w:vAlign w:val="bottom"/>
          </w:tcPr>
          <w:p w14:paraId="56265839" w14:textId="50192241" w:rsidR="00E259F6" w:rsidRPr="008E62F3" w:rsidRDefault="00E259F6" w:rsidP="008670FF">
            <w:pPr>
              <w:cnfStyle w:val="010000000000" w:firstRow="0" w:lastRow="1" w:firstColumn="0" w:lastColumn="0" w:oddVBand="0" w:evenVBand="0" w:oddHBand="0" w:evenHBand="0" w:firstRowFirstColumn="0" w:firstRowLastColumn="0" w:lastRowFirstColumn="0" w:lastRowLastColumn="0"/>
              <w:rPr>
                <w:b w:val="0"/>
                <w:szCs w:val="17"/>
              </w:rPr>
            </w:pPr>
            <w:r w:rsidRPr="008E62F3">
              <w:rPr>
                <w:rFonts w:ascii="Calibri" w:hAnsi="Calibri" w:cs="Calibri"/>
                <w:b w:val="0"/>
                <w:bCs/>
                <w:szCs w:val="17"/>
              </w:rPr>
              <w:t>0.</w:t>
            </w:r>
            <w:r w:rsidR="009E722C" w:rsidRPr="000E7770">
              <w:rPr>
                <w:rFonts w:ascii="Calibri" w:hAnsi="Calibri" w:cs="Calibri"/>
                <w:b w:val="0"/>
                <w:szCs w:val="17"/>
              </w:rPr>
              <w:t>14</w:t>
            </w:r>
          </w:p>
        </w:tc>
        <w:tc>
          <w:tcPr>
            <w:tcW w:w="1134" w:type="dxa"/>
            <w:tcBorders>
              <w:top w:val="single" w:sz="4" w:space="0" w:color="auto"/>
              <w:bottom w:val="single" w:sz="12" w:space="0" w:color="auto"/>
            </w:tcBorders>
            <w:vAlign w:val="bottom"/>
          </w:tcPr>
          <w:p w14:paraId="181364F1" w14:textId="1C36C4F4" w:rsidR="00E259F6" w:rsidRPr="008E62F3" w:rsidRDefault="00E259F6" w:rsidP="008670FF">
            <w:pPr>
              <w:cnfStyle w:val="010000000000" w:firstRow="0" w:lastRow="1" w:firstColumn="0" w:lastColumn="0" w:oddVBand="0" w:evenVBand="0" w:oddHBand="0" w:evenHBand="0" w:firstRowFirstColumn="0" w:firstRowLastColumn="0" w:lastRowFirstColumn="0" w:lastRowLastColumn="0"/>
              <w:rPr>
                <w:b w:val="0"/>
                <w:szCs w:val="17"/>
              </w:rPr>
            </w:pPr>
            <w:r w:rsidRPr="008E62F3">
              <w:rPr>
                <w:rFonts w:ascii="Calibri" w:hAnsi="Calibri" w:cs="Calibri"/>
                <w:b w:val="0"/>
                <w:bCs/>
                <w:szCs w:val="17"/>
              </w:rPr>
              <w:t>0.</w:t>
            </w:r>
            <w:r w:rsidR="009E722C" w:rsidRPr="000E7770">
              <w:rPr>
                <w:rFonts w:ascii="Calibri" w:hAnsi="Calibri" w:cs="Calibri"/>
                <w:b w:val="0"/>
                <w:szCs w:val="17"/>
              </w:rPr>
              <w:t>28</w:t>
            </w:r>
          </w:p>
        </w:tc>
        <w:tc>
          <w:tcPr>
            <w:tcW w:w="992" w:type="dxa"/>
            <w:tcBorders>
              <w:top w:val="single" w:sz="4" w:space="0" w:color="auto"/>
              <w:bottom w:val="single" w:sz="12" w:space="0" w:color="auto"/>
            </w:tcBorders>
            <w:vAlign w:val="bottom"/>
          </w:tcPr>
          <w:p w14:paraId="3B142A0C" w14:textId="203B4C1F" w:rsidR="00E259F6" w:rsidRPr="008E62F3" w:rsidRDefault="00E259F6" w:rsidP="008670FF">
            <w:pPr>
              <w:cnfStyle w:val="010000000000" w:firstRow="0" w:lastRow="1" w:firstColumn="0" w:lastColumn="0" w:oddVBand="0" w:evenVBand="0" w:oddHBand="0" w:evenHBand="0" w:firstRowFirstColumn="0" w:firstRowLastColumn="0" w:lastRowFirstColumn="0" w:lastRowLastColumn="0"/>
              <w:rPr>
                <w:b w:val="0"/>
                <w:szCs w:val="17"/>
              </w:rPr>
            </w:pPr>
            <w:r w:rsidRPr="008E62F3">
              <w:rPr>
                <w:rFonts w:ascii="Calibri" w:hAnsi="Calibri" w:cs="Calibri"/>
                <w:b w:val="0"/>
                <w:bCs/>
                <w:szCs w:val="17"/>
              </w:rPr>
              <w:t>0.</w:t>
            </w:r>
            <w:r w:rsidR="009E722C" w:rsidRPr="000E7770">
              <w:rPr>
                <w:rFonts w:ascii="Calibri" w:hAnsi="Calibri" w:cs="Calibri"/>
                <w:b w:val="0"/>
                <w:szCs w:val="17"/>
              </w:rPr>
              <w:t>26</w:t>
            </w:r>
          </w:p>
        </w:tc>
        <w:tc>
          <w:tcPr>
            <w:tcW w:w="966" w:type="dxa"/>
            <w:tcBorders>
              <w:top w:val="single" w:sz="4" w:space="0" w:color="auto"/>
              <w:bottom w:val="single" w:sz="12" w:space="0" w:color="auto"/>
            </w:tcBorders>
            <w:vAlign w:val="bottom"/>
          </w:tcPr>
          <w:p w14:paraId="0F9DE68E" w14:textId="4F41B089" w:rsidR="00E259F6" w:rsidRPr="008E62F3" w:rsidRDefault="00E259F6" w:rsidP="008670FF">
            <w:pPr>
              <w:cnfStyle w:val="010000000000" w:firstRow="0" w:lastRow="1" w:firstColumn="0" w:lastColumn="0" w:oddVBand="0" w:evenVBand="0" w:oddHBand="0" w:evenHBand="0" w:firstRowFirstColumn="0" w:firstRowLastColumn="0" w:lastRowFirstColumn="0" w:lastRowLastColumn="0"/>
              <w:rPr>
                <w:b w:val="0"/>
                <w:szCs w:val="17"/>
              </w:rPr>
            </w:pPr>
            <w:r w:rsidRPr="008E62F3">
              <w:rPr>
                <w:rFonts w:ascii="Calibri" w:hAnsi="Calibri" w:cs="Calibri"/>
                <w:b w:val="0"/>
                <w:bCs/>
                <w:szCs w:val="17"/>
              </w:rPr>
              <w:t>0.</w:t>
            </w:r>
            <w:r w:rsidR="009E722C" w:rsidRPr="000E7770">
              <w:rPr>
                <w:rFonts w:ascii="Calibri" w:hAnsi="Calibri" w:cs="Calibri"/>
                <w:b w:val="0"/>
                <w:szCs w:val="17"/>
              </w:rPr>
              <w:t>25</w:t>
            </w:r>
          </w:p>
        </w:tc>
      </w:tr>
    </w:tbl>
    <w:p w14:paraId="703D6A52" w14:textId="77777777" w:rsidR="00E259F6" w:rsidRDefault="00E259F6" w:rsidP="00E259F6">
      <w:pPr>
        <w:pStyle w:val="Note"/>
      </w:pPr>
      <w:r w:rsidRPr="001232A3">
        <w:t>Note:</w:t>
      </w:r>
      <w:r>
        <w:t xml:space="preserve"> </w:t>
      </w:r>
    </w:p>
    <w:p w14:paraId="7F24B822" w14:textId="77777777" w:rsidR="00E259F6" w:rsidRPr="00AC3FA9" w:rsidRDefault="00E259F6" w:rsidP="00E259F6">
      <w:pPr>
        <w:pStyle w:val="Note"/>
      </w:pPr>
      <w:r w:rsidRPr="00C7341B">
        <w:t>(a)</w:t>
      </w:r>
      <w:r w:rsidRPr="00C7341B">
        <w:tab/>
        <w:t xml:space="preserve">Figures </w:t>
      </w:r>
      <w:r>
        <w:t>may not add due to rounding.</w:t>
      </w:r>
    </w:p>
    <w:p w14:paraId="3EB8E35E" w14:textId="2639D0E6" w:rsidR="00E259F6" w:rsidRDefault="00E259F6" w:rsidP="00E259F6">
      <w:pPr>
        <w:pStyle w:val="Heading2"/>
      </w:pPr>
      <w:r>
        <w:t xml:space="preserve">Scenario B: </w:t>
      </w:r>
      <w:r>
        <w:tab/>
      </w:r>
      <w:r w:rsidR="00E45FEA" w:rsidRPr="00AD2718">
        <w:rPr>
          <w:rFonts w:ascii="Calibri" w:hAnsi="Calibri" w:cs="Calibri"/>
          <w:szCs w:val="27"/>
        </w:rPr>
        <w:t>Stronger recovery in household consumption</w:t>
      </w:r>
    </w:p>
    <w:p w14:paraId="34231F14" w14:textId="77777777" w:rsidR="005D2085" w:rsidRPr="005D2085" w:rsidRDefault="005D2085" w:rsidP="005D2085">
      <w:pPr>
        <w:ind w:right="-268"/>
      </w:pPr>
      <w:r w:rsidRPr="005D2085">
        <w:t xml:space="preserve">Household consumption is expected to rebound in 2025-26, supported by an increase in real household disposable income, and has begun to show signs of recovery over the last six months. However, as discussed in Chapter 2 </w:t>
      </w:r>
      <w:r w:rsidRPr="005D2085">
        <w:rPr>
          <w:i/>
        </w:rPr>
        <w:t>Economic context</w:t>
      </w:r>
      <w:r w:rsidRPr="005D2085">
        <w:t>, there is uncertainty around how quickly households will respond. Dwelling prices have started to rise and</w:t>
      </w:r>
      <w:r w:rsidRPr="005D2085" w:rsidDel="008C46E6">
        <w:t xml:space="preserve"> </w:t>
      </w:r>
      <w:r w:rsidRPr="005D2085">
        <w:t>surveys of Victorians</w:t>
      </w:r>
      <w:r w:rsidR="0090249C">
        <w:t>’</w:t>
      </w:r>
      <w:r w:rsidRPr="005D2085">
        <w:t xml:space="preserve"> confidence about the economy and about their own future family finances indicate significantly higher confidence than a year ago, particularly as the uncertainty around US trade policy announcements has eased since the global peak level of uncertainty around April. Should this improving confidence continue,</w:t>
      </w:r>
      <w:r w:rsidRPr="005D2085" w:rsidDel="008C46E6">
        <w:t xml:space="preserve"> </w:t>
      </w:r>
      <w:r w:rsidRPr="005D2085">
        <w:t>households may draw down on currently high levels of accumulated savings or slow their rebuilding of savings buffers more than expected. Coupled with pent-up demand after subdued spending over the past two to three years, this could fuel a stronger-than-expected increase in discretionary spending. Higher consumer demand for goods and services would also stimulate business confidence and investment.</w:t>
      </w:r>
    </w:p>
    <w:p w14:paraId="45D01F64" w14:textId="67E11E29" w:rsidR="005D2085" w:rsidRPr="005D2085" w:rsidRDefault="005D2085" w:rsidP="005D2085">
      <w:pPr>
        <w:ind w:right="-268"/>
      </w:pPr>
      <w:r w:rsidRPr="005D2085">
        <w:t xml:space="preserve">This scenario explores the implications for Victoria as a result of higher confidence and spending by households and businesses nationally. As real disposable incomes rise, unanticipated improvements in consumer confidence would lead to consumers feeling less of a need to accumulate precautionary savings. In the scenario, household consumption rises and is </w:t>
      </w:r>
      <w:r w:rsidR="00C740A0">
        <w:t>0.</w:t>
      </w:r>
      <w:r w:rsidR="004B5B9C">
        <w:t>8</w:t>
      </w:r>
      <w:r w:rsidR="00C740A0">
        <w:t>4</w:t>
      </w:r>
      <w:r w:rsidRPr="005D2085">
        <w:t xml:space="preserve"> per cent higher than the base case in 2025-26, and remains </w:t>
      </w:r>
      <w:r w:rsidR="00C740A0">
        <w:t>1.00</w:t>
      </w:r>
      <w:r w:rsidRPr="005D2085">
        <w:t xml:space="preserve"> per cent higher in 2026-27. Higher aggregate demand results in businesses utilising more of their existing capital, which is modelled as a rise in the productivity of the capital stock. This increases the incentive for firms to invest, leading to a </w:t>
      </w:r>
      <w:r w:rsidR="00697886">
        <w:t>0.</w:t>
      </w:r>
      <w:r w:rsidR="0028435A">
        <w:t>8</w:t>
      </w:r>
      <w:r w:rsidR="00697886">
        <w:t>2</w:t>
      </w:r>
      <w:r w:rsidRPr="005D2085">
        <w:t xml:space="preserve"> per cent rise in Victorian investment relative to the base case in 2025-26, with investment remaining </w:t>
      </w:r>
      <w:r>
        <w:t>0.</w:t>
      </w:r>
      <w:r w:rsidR="00697886">
        <w:t>89</w:t>
      </w:r>
      <w:r w:rsidRPr="005D2085">
        <w:t xml:space="preserve"> per cent higher in 2026-27.</w:t>
      </w:r>
    </w:p>
    <w:p w14:paraId="30B1FC1A" w14:textId="1A8A2DDF" w:rsidR="005D2085" w:rsidRPr="005D2085" w:rsidRDefault="005D2085" w:rsidP="005D2085">
      <w:pPr>
        <w:ind w:right="-268"/>
      </w:pPr>
      <w:r w:rsidRPr="005D2085">
        <w:lastRenderedPageBreak/>
        <w:t xml:space="preserve">The shock leads to a worsening of the trade balance, with a fall in exports and a rise in imports in </w:t>
      </w:r>
      <w:r w:rsidR="00C245E1">
        <w:t>20</w:t>
      </w:r>
      <w:r w:rsidRPr="005D2085">
        <w:t>26, due to higher domestic consumption. This partly offsets the positive impact on GSP of a rise in consumption and investment (see Chart 6.3).</w:t>
      </w:r>
    </w:p>
    <w:p w14:paraId="37213ACD" w14:textId="0EE955F5" w:rsidR="005D2085" w:rsidRPr="005D2085" w:rsidRDefault="005D2085" w:rsidP="005D2085">
      <w:pPr>
        <w:ind w:right="-268"/>
      </w:pPr>
      <w:r w:rsidRPr="005D2085">
        <w:t>Overall, this shock to household consumption increases the level of Victoria</w:t>
      </w:r>
      <w:r w:rsidR="0090249C">
        <w:t>’</w:t>
      </w:r>
      <w:r w:rsidRPr="005D2085">
        <w:t xml:space="preserve">s GSP, compared with the base case, by </w:t>
      </w:r>
      <w:r>
        <w:t>0.</w:t>
      </w:r>
      <w:r w:rsidR="00955655">
        <w:t>38</w:t>
      </w:r>
      <w:r w:rsidRPr="005D2085">
        <w:t xml:space="preserve"> per cent in 2025-26 and </w:t>
      </w:r>
      <w:r w:rsidRPr="00D27578">
        <w:t>0.</w:t>
      </w:r>
      <w:r w:rsidR="00C472D4" w:rsidRPr="00D27578">
        <w:t>45</w:t>
      </w:r>
      <w:r w:rsidRPr="005D2085">
        <w:t xml:space="preserve"> per cent in 2026-27, before returning to the base case in 2027-28 and 2028-29. The peak economic impact occurs in </w:t>
      </w:r>
      <w:r w:rsidR="00D74A34">
        <w:t>2026</w:t>
      </w:r>
      <w:r w:rsidRPr="005D2085">
        <w:t xml:space="preserve">, when consumer confidence is assumed to have a significant role in raising household consumption above the base case. </w:t>
      </w:r>
      <w:r w:rsidRPr="005C08DD">
        <w:t xml:space="preserve">Consumption </w:t>
      </w:r>
      <w:r w:rsidR="00753050" w:rsidRPr="005C08DD">
        <w:t xml:space="preserve">broadly </w:t>
      </w:r>
      <w:r w:rsidRPr="005C08DD">
        <w:t>returns to base-case levels later in the forecast period as these confidence effects dissipate</w:t>
      </w:r>
      <w:r w:rsidR="006139F8" w:rsidRPr="005C08DD">
        <w:t>.</w:t>
      </w:r>
    </w:p>
    <w:p w14:paraId="30F42E1C" w14:textId="0D66781D" w:rsidR="00B70241" w:rsidRDefault="00E259F6" w:rsidP="00F53901">
      <w:pPr>
        <w:pStyle w:val="TableHeading"/>
        <w:ind w:left="0" w:firstLine="0"/>
      </w:pPr>
      <w:r w:rsidRPr="00930120">
        <w:t>Chart 6.3:</w:t>
      </w:r>
      <w:r w:rsidRPr="00F3151E">
        <w:t xml:space="preserve"> </w:t>
      </w:r>
      <w:r w:rsidR="00616D11">
        <w:tab/>
      </w:r>
      <w:r w:rsidRPr="00F3151E">
        <w:t xml:space="preserve">The impact of a </w:t>
      </w:r>
      <w:r w:rsidR="005F69EB">
        <w:t>stronger recovery in household spending</w:t>
      </w:r>
      <w:r w:rsidRPr="00F3151E">
        <w:t xml:space="preserve"> on select variables</w:t>
      </w:r>
      <w:r>
        <w:t xml:space="preserve"> </w:t>
      </w:r>
    </w:p>
    <w:p w14:paraId="6D93C6D3" w14:textId="5B22B122" w:rsidR="00936E6C" w:rsidRDefault="00E42A09" w:rsidP="00F24FE6">
      <w:pPr>
        <w:keepNext/>
      </w:pPr>
      <w:r>
        <w:rPr>
          <w:noProof/>
        </w:rPr>
        <w:drawing>
          <wp:inline distT="0" distB="0" distL="0" distR="0" wp14:anchorId="5CF24389" wp14:editId="7B7120D4">
            <wp:extent cx="4896485" cy="2606040"/>
            <wp:effectExtent l="0" t="0" r="0" b="3810"/>
            <wp:docPr id="1830062733" name="Chart 1">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BD57E6" w14:textId="77777777" w:rsidR="00880039" w:rsidRDefault="00880039" w:rsidP="00880039">
      <w:pPr>
        <w:pStyle w:val="Source"/>
      </w:pPr>
      <w:r>
        <w:t>Sources: Centre of Policy Studies; Department of Treasury and Finance</w:t>
      </w:r>
    </w:p>
    <w:p w14:paraId="6F66D319" w14:textId="77777777" w:rsidR="00880039" w:rsidRDefault="00880039" w:rsidP="00880039">
      <w:pPr>
        <w:pStyle w:val="Source"/>
      </w:pPr>
    </w:p>
    <w:p w14:paraId="0FF37EB6" w14:textId="48E1CCD5" w:rsidR="00F51A0A" w:rsidRPr="00F51A0A" w:rsidRDefault="00F51A0A" w:rsidP="00F51A0A">
      <w:pPr>
        <w:keepNext/>
      </w:pPr>
      <w:r w:rsidRPr="00F51A0A">
        <w:t>The rise in economic activity increases labour demand, resulting in the level of employment being higher by 0.</w:t>
      </w:r>
      <w:r w:rsidR="00A73FCC">
        <w:t>11</w:t>
      </w:r>
      <w:r w:rsidRPr="00F51A0A">
        <w:t xml:space="preserve"> per cent in 2025-26 and </w:t>
      </w:r>
      <w:r w:rsidR="00EA7AE8">
        <w:t>by 0.10 per cent</w:t>
      </w:r>
      <w:r w:rsidRPr="00F51A0A">
        <w:t xml:space="preserve"> in 2026-27 compared with the base case. The unemployment rate is 0.</w:t>
      </w:r>
      <w:r w:rsidR="00B173DF">
        <w:t>17</w:t>
      </w:r>
      <w:r w:rsidRPr="00F51A0A">
        <w:t xml:space="preserve"> percentage points lower in 2025-26</w:t>
      </w:r>
      <w:r w:rsidR="0010288B">
        <w:t xml:space="preserve"> and 0.15 percentage points lower in 2026-27</w:t>
      </w:r>
      <w:r w:rsidRPr="00F51A0A">
        <w:t>, placing upward pressure on wages growth.</w:t>
      </w:r>
    </w:p>
    <w:p w14:paraId="094B7149" w14:textId="32FDB39B" w:rsidR="00F24FE6" w:rsidRDefault="00F24FE6" w:rsidP="00F24FE6">
      <w:pPr>
        <w:keepNext/>
      </w:pPr>
      <w:r w:rsidRPr="00930120">
        <w:t>Table 6.3</w:t>
      </w:r>
      <w:r>
        <w:t xml:space="preserve"> summarises the economic effects of this shock. </w:t>
      </w:r>
    </w:p>
    <w:p w14:paraId="4753D384" w14:textId="691C2251" w:rsidR="00E259F6" w:rsidRDefault="00E259F6" w:rsidP="00E259F6">
      <w:pPr>
        <w:pStyle w:val="TableHeading"/>
      </w:pPr>
      <w:r w:rsidRPr="00930120">
        <w:t>Table 6.3:</w:t>
      </w:r>
      <w:r w:rsidRPr="002D46B0">
        <w:tab/>
        <w:t xml:space="preserve">The effect of </w:t>
      </w:r>
      <w:r w:rsidR="00BE6943">
        <w:t xml:space="preserve">a stronger recovery in household spending </w:t>
      </w:r>
      <w:r w:rsidRPr="002D46B0">
        <w:t xml:space="preserve">on </w:t>
      </w:r>
      <w:r w:rsidR="004D3467">
        <w:br/>
      </w:r>
      <w:r w:rsidRPr="002D46B0">
        <w:t xml:space="preserve">major economic parameters </w:t>
      </w:r>
      <w:r w:rsidRPr="002D46B0">
        <w:rPr>
          <w:vertAlign w:val="superscript"/>
        </w:rPr>
        <w:t>(a)</w:t>
      </w:r>
      <w:r w:rsidRPr="002D46B0">
        <w:t xml:space="preserve"> </w:t>
      </w:r>
      <w:r w:rsidR="004D3467">
        <w:tab/>
      </w:r>
      <w:r w:rsidRPr="002D46B0">
        <w:t>(per cent)</w:t>
      </w:r>
    </w:p>
    <w:tbl>
      <w:tblPr>
        <w:tblStyle w:val="DTFTable"/>
        <w:tblW w:w="7770" w:type="dxa"/>
        <w:tblLayout w:type="fixed"/>
        <w:tblLook w:val="06E0" w:firstRow="1" w:lastRow="1" w:firstColumn="1" w:lastColumn="0" w:noHBand="1" w:noVBand="1"/>
      </w:tblPr>
      <w:tblGrid>
        <w:gridCol w:w="4370"/>
        <w:gridCol w:w="850"/>
        <w:gridCol w:w="850"/>
        <w:gridCol w:w="850"/>
        <w:gridCol w:w="850"/>
      </w:tblGrid>
      <w:tr w:rsidR="00E259F6" w:rsidRPr="001232A3" w14:paraId="27C6B0E4" w14:textId="77777777" w:rsidTr="008670FF">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370" w:type="dxa"/>
            <w:hideMark/>
          </w:tcPr>
          <w:p w14:paraId="1D35F46C" w14:textId="77777777" w:rsidR="00E259F6" w:rsidRPr="001232A3" w:rsidRDefault="00E259F6" w:rsidP="008670FF">
            <w:pPr>
              <w:autoSpaceDE w:val="0"/>
              <w:autoSpaceDN w:val="0"/>
              <w:adjustRightInd w:val="0"/>
              <w:rPr>
                <w:rFonts w:eastAsiaTheme="minorEastAsia" w:cstheme="majorHAnsi"/>
                <w:iCs/>
                <w:szCs w:val="17"/>
                <w:lang w:eastAsia="en-AU"/>
              </w:rPr>
            </w:pPr>
            <w:r w:rsidRPr="001232A3">
              <w:rPr>
                <w:rFonts w:eastAsiaTheme="minorEastAsia" w:cstheme="majorHAnsi"/>
                <w:iCs/>
                <w:szCs w:val="17"/>
                <w:lang w:eastAsia="en-AU"/>
              </w:rPr>
              <w:t xml:space="preserve"> </w:t>
            </w:r>
          </w:p>
        </w:tc>
        <w:tc>
          <w:tcPr>
            <w:tcW w:w="850" w:type="dxa"/>
            <w:hideMark/>
          </w:tcPr>
          <w:p w14:paraId="39EE9818" w14:textId="6B1D0FB3" w:rsidR="00E259F6" w:rsidRPr="001232A3" w:rsidRDefault="00022774"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343BCC">
              <w:rPr>
                <w:rFonts w:eastAsiaTheme="minorEastAsia" w:cs="Calibri"/>
                <w:iCs/>
                <w:szCs w:val="17"/>
                <w:lang w:eastAsia="en-AU"/>
              </w:rPr>
              <w:t>202</w:t>
            </w:r>
            <w:r>
              <w:rPr>
                <w:rFonts w:eastAsiaTheme="minorEastAsia" w:cs="Calibri"/>
                <w:iCs/>
                <w:szCs w:val="17"/>
                <w:lang w:eastAsia="en-AU"/>
              </w:rPr>
              <w:t>5</w:t>
            </w:r>
            <w:r w:rsidRPr="00343BCC">
              <w:rPr>
                <w:rFonts w:eastAsiaTheme="minorEastAsia" w:cs="Calibri"/>
                <w:iCs/>
                <w:szCs w:val="17"/>
                <w:lang w:eastAsia="en-AU"/>
              </w:rPr>
              <w:t>-2</w:t>
            </w:r>
            <w:r>
              <w:rPr>
                <w:rFonts w:eastAsiaTheme="minorEastAsia" w:cs="Calibri"/>
                <w:iCs/>
                <w:szCs w:val="17"/>
                <w:lang w:eastAsia="en-AU"/>
              </w:rPr>
              <w:t>6</w:t>
            </w:r>
            <w:r w:rsidR="00E259F6" w:rsidRPr="00215786">
              <w:rPr>
                <w:rFonts w:eastAsiaTheme="minorEastAsia" w:cstheme="majorHAnsi"/>
                <w:iCs/>
                <w:szCs w:val="17"/>
                <w:lang w:eastAsia="en-AU"/>
              </w:rPr>
              <w:br/>
            </w:r>
            <w:r w:rsidR="00E259F6" w:rsidRPr="001232A3">
              <w:rPr>
                <w:rFonts w:eastAsiaTheme="minorEastAsia" w:cstheme="majorHAnsi"/>
                <w:iCs/>
                <w:szCs w:val="17"/>
                <w:lang w:eastAsia="en-AU"/>
              </w:rPr>
              <w:t>estimate</w:t>
            </w:r>
          </w:p>
        </w:tc>
        <w:tc>
          <w:tcPr>
            <w:tcW w:w="850" w:type="dxa"/>
          </w:tcPr>
          <w:p w14:paraId="114DA7CA" w14:textId="4066BD61" w:rsidR="00E259F6" w:rsidRPr="001232A3" w:rsidRDefault="00022774"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343BCC">
              <w:rPr>
                <w:rFonts w:eastAsiaTheme="minorEastAsia" w:cs="Calibri"/>
                <w:iCs/>
                <w:szCs w:val="17"/>
                <w:lang w:eastAsia="en-AU"/>
              </w:rPr>
              <w:t>20</w:t>
            </w:r>
            <w:r>
              <w:rPr>
                <w:rFonts w:eastAsiaTheme="minorEastAsia" w:cs="Calibri"/>
                <w:iCs/>
                <w:szCs w:val="17"/>
                <w:lang w:eastAsia="en-AU"/>
              </w:rPr>
              <w:t>26</w:t>
            </w:r>
            <w:r w:rsidRPr="00343BCC">
              <w:rPr>
                <w:rFonts w:eastAsiaTheme="minorEastAsia" w:cs="Calibri"/>
                <w:iCs/>
                <w:szCs w:val="17"/>
                <w:lang w:eastAsia="en-AU"/>
              </w:rPr>
              <w:t>-2</w:t>
            </w:r>
            <w:r>
              <w:rPr>
                <w:rFonts w:eastAsiaTheme="minorEastAsia" w:cs="Calibri"/>
                <w:iCs/>
                <w:szCs w:val="17"/>
                <w:lang w:eastAsia="en-AU"/>
              </w:rPr>
              <w:t>7</w:t>
            </w:r>
            <w:r w:rsidR="00E259F6" w:rsidRPr="00215786">
              <w:rPr>
                <w:rFonts w:eastAsiaTheme="minorEastAsia" w:cstheme="majorHAnsi"/>
                <w:iCs/>
                <w:szCs w:val="17"/>
                <w:lang w:eastAsia="en-AU"/>
              </w:rPr>
              <w:br/>
            </w:r>
            <w:r w:rsidR="00E259F6" w:rsidRPr="001232A3">
              <w:rPr>
                <w:rFonts w:eastAsiaTheme="minorEastAsia" w:cstheme="majorHAnsi"/>
                <w:iCs/>
                <w:szCs w:val="17"/>
                <w:lang w:eastAsia="en-AU"/>
              </w:rPr>
              <w:t>estimate</w:t>
            </w:r>
          </w:p>
        </w:tc>
        <w:tc>
          <w:tcPr>
            <w:tcW w:w="850" w:type="dxa"/>
          </w:tcPr>
          <w:p w14:paraId="07ED1FF9" w14:textId="77777777" w:rsidR="00022774" w:rsidRDefault="00022774" w:rsidP="0002277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343BCC">
              <w:rPr>
                <w:rFonts w:eastAsiaTheme="minorEastAsia" w:cstheme="majorHAnsi"/>
                <w:iCs/>
                <w:szCs w:val="17"/>
                <w:lang w:eastAsia="en-AU"/>
              </w:rPr>
              <w:t>202</w:t>
            </w:r>
            <w:r>
              <w:rPr>
                <w:rFonts w:eastAsiaTheme="minorEastAsia" w:cstheme="majorHAnsi"/>
                <w:iCs/>
                <w:szCs w:val="17"/>
                <w:lang w:eastAsia="en-AU"/>
              </w:rPr>
              <w:t>7</w:t>
            </w:r>
            <w:r w:rsidRPr="00343BCC">
              <w:rPr>
                <w:rFonts w:eastAsiaTheme="minorEastAsia" w:cstheme="majorHAnsi"/>
                <w:iCs/>
                <w:szCs w:val="17"/>
                <w:lang w:eastAsia="en-AU"/>
              </w:rPr>
              <w:t>-2</w:t>
            </w:r>
            <w:r>
              <w:rPr>
                <w:rFonts w:eastAsiaTheme="minorEastAsia" w:cstheme="majorHAnsi"/>
                <w:iCs/>
                <w:szCs w:val="17"/>
                <w:lang w:eastAsia="en-AU"/>
              </w:rPr>
              <w:t>8</w:t>
            </w:r>
          </w:p>
          <w:p w14:paraId="6B2AA667" w14:textId="26CD760D" w:rsidR="00E259F6" w:rsidRPr="001232A3"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Pr>
                <w:rFonts w:eastAsiaTheme="minorEastAsia" w:cstheme="majorHAnsi"/>
                <w:iCs/>
                <w:szCs w:val="17"/>
                <w:lang w:eastAsia="en-AU"/>
              </w:rPr>
              <w:t>estimate</w:t>
            </w:r>
          </w:p>
        </w:tc>
        <w:tc>
          <w:tcPr>
            <w:tcW w:w="850" w:type="dxa"/>
          </w:tcPr>
          <w:p w14:paraId="7A8E7D1C" w14:textId="77777777" w:rsidR="00022774" w:rsidRDefault="00022774" w:rsidP="0002277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343BCC">
              <w:rPr>
                <w:rFonts w:eastAsiaTheme="minorEastAsia" w:cstheme="majorHAnsi"/>
                <w:iCs/>
                <w:szCs w:val="17"/>
                <w:lang w:eastAsia="en-AU"/>
              </w:rPr>
              <w:t>202</w:t>
            </w:r>
            <w:r>
              <w:rPr>
                <w:rFonts w:eastAsiaTheme="minorEastAsia" w:cstheme="majorHAnsi"/>
                <w:iCs/>
                <w:szCs w:val="17"/>
                <w:lang w:eastAsia="en-AU"/>
              </w:rPr>
              <w:t>8</w:t>
            </w:r>
            <w:r w:rsidRPr="00343BCC">
              <w:rPr>
                <w:rFonts w:eastAsiaTheme="minorEastAsia" w:cstheme="majorHAnsi"/>
                <w:iCs/>
                <w:szCs w:val="17"/>
                <w:lang w:eastAsia="en-AU"/>
              </w:rPr>
              <w:t>-2</w:t>
            </w:r>
            <w:r>
              <w:rPr>
                <w:rFonts w:eastAsiaTheme="minorEastAsia" w:cstheme="majorHAnsi"/>
                <w:iCs/>
                <w:szCs w:val="17"/>
                <w:lang w:eastAsia="en-AU"/>
              </w:rPr>
              <w:t>9</w:t>
            </w:r>
          </w:p>
          <w:p w14:paraId="5E3EBC32" w14:textId="05FD0A36" w:rsidR="00E259F6" w:rsidRPr="001232A3"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Pr>
                <w:rFonts w:eastAsiaTheme="minorEastAsia" w:cstheme="majorHAnsi"/>
                <w:iCs/>
                <w:szCs w:val="17"/>
                <w:lang w:eastAsia="en-AU"/>
              </w:rPr>
              <w:t>estimate</w:t>
            </w:r>
          </w:p>
        </w:tc>
      </w:tr>
      <w:tr w:rsidR="00E259F6" w:rsidRPr="003A715D" w14:paraId="25EFF6E9" w14:textId="77777777" w:rsidTr="008165FF">
        <w:tc>
          <w:tcPr>
            <w:cnfStyle w:val="001000000000" w:firstRow="0" w:lastRow="0" w:firstColumn="1" w:lastColumn="0" w:oddVBand="0" w:evenVBand="0" w:oddHBand="0" w:evenHBand="0" w:firstRowFirstColumn="0" w:firstRowLastColumn="0" w:lastRowFirstColumn="0" w:lastRowLastColumn="0"/>
            <w:tcW w:w="4370" w:type="dxa"/>
            <w:hideMark/>
          </w:tcPr>
          <w:p w14:paraId="0C7CF5CB" w14:textId="77777777" w:rsidR="00E259F6" w:rsidRPr="002D46B0" w:rsidRDefault="00E259F6" w:rsidP="008670FF">
            <w:pPr>
              <w:autoSpaceDE w:val="0"/>
              <w:autoSpaceDN w:val="0"/>
              <w:adjustRightInd w:val="0"/>
              <w:rPr>
                <w:rFonts w:eastAsiaTheme="minorEastAsia" w:cstheme="majorHAnsi"/>
                <w:szCs w:val="17"/>
                <w:lang w:eastAsia="en-AU"/>
              </w:rPr>
            </w:pPr>
            <w:r w:rsidRPr="002D46B0">
              <w:rPr>
                <w:rFonts w:eastAsiaTheme="minorEastAsia" w:cstheme="majorHAnsi"/>
                <w:szCs w:val="17"/>
                <w:lang w:eastAsia="en-AU"/>
              </w:rPr>
              <w:t>Real GSP</w:t>
            </w:r>
          </w:p>
        </w:tc>
        <w:tc>
          <w:tcPr>
            <w:tcW w:w="850" w:type="dxa"/>
            <w:tcBorders>
              <w:top w:val="nil"/>
              <w:left w:val="nil"/>
              <w:bottom w:val="nil"/>
              <w:right w:val="nil"/>
            </w:tcBorders>
            <w:vAlign w:val="top"/>
          </w:tcPr>
          <w:p w14:paraId="30EE33DB" w14:textId="0AC5BC77" w:rsidR="00E259F6" w:rsidRPr="002D46B0"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FD1FCF">
              <w:t>0.</w:t>
            </w:r>
            <w:r w:rsidR="0078006D" w:rsidRPr="00FD1FCF">
              <w:t>38</w:t>
            </w:r>
          </w:p>
        </w:tc>
        <w:tc>
          <w:tcPr>
            <w:tcW w:w="850" w:type="dxa"/>
            <w:tcBorders>
              <w:top w:val="nil"/>
              <w:left w:val="nil"/>
              <w:bottom w:val="nil"/>
              <w:right w:val="nil"/>
            </w:tcBorders>
            <w:vAlign w:val="top"/>
          </w:tcPr>
          <w:p w14:paraId="3D481A7F" w14:textId="6AEFCB50" w:rsidR="00E259F6" w:rsidRPr="002D46B0"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FD1FCF">
              <w:t>0.</w:t>
            </w:r>
            <w:r w:rsidR="00B70241" w:rsidRPr="00FD1FCF">
              <w:t>4</w:t>
            </w:r>
            <w:r w:rsidR="00F5388B" w:rsidRPr="00FD1FCF">
              <w:t>5</w:t>
            </w:r>
          </w:p>
        </w:tc>
        <w:tc>
          <w:tcPr>
            <w:tcW w:w="850" w:type="dxa"/>
            <w:tcBorders>
              <w:top w:val="nil"/>
              <w:left w:val="nil"/>
              <w:bottom w:val="nil"/>
              <w:right w:val="nil"/>
            </w:tcBorders>
            <w:vAlign w:val="top"/>
          </w:tcPr>
          <w:p w14:paraId="122D4DFC" w14:textId="405A471E" w:rsidR="00E259F6" w:rsidRPr="002D46B0"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FD1FCF">
              <w:t>0.</w:t>
            </w:r>
            <w:r w:rsidR="00B70241" w:rsidRPr="00FD1FCF">
              <w:t>02</w:t>
            </w:r>
          </w:p>
        </w:tc>
        <w:tc>
          <w:tcPr>
            <w:tcW w:w="850" w:type="dxa"/>
            <w:tcBorders>
              <w:top w:val="nil"/>
              <w:left w:val="nil"/>
              <w:bottom w:val="nil"/>
              <w:right w:val="nil"/>
            </w:tcBorders>
            <w:vAlign w:val="top"/>
          </w:tcPr>
          <w:p w14:paraId="6F1579D6" w14:textId="429B2404" w:rsidR="00E259F6" w:rsidRPr="002D46B0" w:rsidRDefault="00B70241" w:rsidP="008670FF">
            <w:pPr>
              <w:cnfStyle w:val="000000000000" w:firstRow="0" w:lastRow="0" w:firstColumn="0" w:lastColumn="0" w:oddVBand="0" w:evenVBand="0" w:oddHBand="0" w:evenHBand="0" w:firstRowFirstColumn="0" w:firstRowLastColumn="0" w:lastRowFirstColumn="0" w:lastRowLastColumn="0"/>
              <w:rPr>
                <w:szCs w:val="17"/>
              </w:rPr>
            </w:pPr>
            <w:r w:rsidRPr="00FD1FCF">
              <w:t>(</w:t>
            </w:r>
            <w:r w:rsidR="00E259F6" w:rsidRPr="00FD1FCF">
              <w:t>0.</w:t>
            </w:r>
            <w:r w:rsidRPr="00FD1FCF">
              <w:t>01)</w:t>
            </w:r>
          </w:p>
        </w:tc>
      </w:tr>
      <w:tr w:rsidR="00E259F6" w:rsidRPr="003A715D" w14:paraId="7D20F429" w14:textId="77777777" w:rsidTr="008165FF">
        <w:tc>
          <w:tcPr>
            <w:cnfStyle w:val="001000000000" w:firstRow="0" w:lastRow="0" w:firstColumn="1" w:lastColumn="0" w:oddVBand="0" w:evenVBand="0" w:oddHBand="0" w:evenHBand="0" w:firstRowFirstColumn="0" w:firstRowLastColumn="0" w:lastRowFirstColumn="0" w:lastRowLastColumn="0"/>
            <w:tcW w:w="4370" w:type="dxa"/>
            <w:hideMark/>
          </w:tcPr>
          <w:p w14:paraId="01E01F57" w14:textId="77777777" w:rsidR="00E259F6" w:rsidRPr="002D46B0" w:rsidRDefault="00E259F6" w:rsidP="008670FF">
            <w:pPr>
              <w:autoSpaceDE w:val="0"/>
              <w:autoSpaceDN w:val="0"/>
              <w:adjustRightInd w:val="0"/>
              <w:rPr>
                <w:rFonts w:eastAsiaTheme="minorEastAsia" w:cstheme="majorHAnsi"/>
                <w:szCs w:val="17"/>
                <w:lang w:eastAsia="en-AU"/>
              </w:rPr>
            </w:pPr>
            <w:r w:rsidRPr="002D46B0">
              <w:rPr>
                <w:rFonts w:eastAsiaTheme="minorEastAsia" w:cstheme="majorHAnsi"/>
                <w:szCs w:val="17"/>
                <w:lang w:eastAsia="en-AU"/>
              </w:rPr>
              <w:t>Employment</w:t>
            </w:r>
            <w:r>
              <w:rPr>
                <w:rFonts w:eastAsiaTheme="minorEastAsia" w:cstheme="majorHAnsi"/>
                <w:szCs w:val="17"/>
                <w:lang w:eastAsia="en-AU"/>
              </w:rPr>
              <w:t xml:space="preserve"> (levels)</w:t>
            </w:r>
          </w:p>
        </w:tc>
        <w:tc>
          <w:tcPr>
            <w:tcW w:w="850" w:type="dxa"/>
            <w:tcBorders>
              <w:top w:val="nil"/>
              <w:left w:val="nil"/>
              <w:bottom w:val="nil"/>
              <w:right w:val="nil"/>
            </w:tcBorders>
            <w:vAlign w:val="top"/>
          </w:tcPr>
          <w:p w14:paraId="0E1F0627" w14:textId="54C17A07" w:rsidR="00E259F6" w:rsidRPr="002D46B0"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FD1FCF">
              <w:t>0.</w:t>
            </w:r>
            <w:r w:rsidR="0078006D" w:rsidRPr="00FD1FCF">
              <w:t>11</w:t>
            </w:r>
          </w:p>
        </w:tc>
        <w:tc>
          <w:tcPr>
            <w:tcW w:w="850" w:type="dxa"/>
            <w:tcBorders>
              <w:top w:val="nil"/>
              <w:left w:val="nil"/>
              <w:bottom w:val="nil"/>
              <w:right w:val="nil"/>
            </w:tcBorders>
            <w:vAlign w:val="top"/>
          </w:tcPr>
          <w:p w14:paraId="573BCCD4" w14:textId="50BA5542" w:rsidR="00E259F6" w:rsidRPr="002D46B0"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FD1FCF">
              <w:t>0.</w:t>
            </w:r>
            <w:r w:rsidR="00B70241" w:rsidRPr="00FD1FCF">
              <w:t>10</w:t>
            </w:r>
          </w:p>
        </w:tc>
        <w:tc>
          <w:tcPr>
            <w:tcW w:w="850" w:type="dxa"/>
            <w:tcBorders>
              <w:top w:val="nil"/>
              <w:left w:val="nil"/>
              <w:bottom w:val="nil"/>
              <w:right w:val="nil"/>
            </w:tcBorders>
            <w:vAlign w:val="top"/>
          </w:tcPr>
          <w:p w14:paraId="2C2DB683" w14:textId="7619260B" w:rsidR="00E259F6" w:rsidRPr="002D46B0" w:rsidRDefault="00B70241" w:rsidP="008670FF">
            <w:pPr>
              <w:cnfStyle w:val="000000000000" w:firstRow="0" w:lastRow="0" w:firstColumn="0" w:lastColumn="0" w:oddVBand="0" w:evenVBand="0" w:oddHBand="0" w:evenHBand="0" w:firstRowFirstColumn="0" w:firstRowLastColumn="0" w:lastRowFirstColumn="0" w:lastRowLastColumn="0"/>
              <w:rPr>
                <w:szCs w:val="17"/>
              </w:rPr>
            </w:pPr>
            <w:r w:rsidRPr="00FD1FCF">
              <w:t>(</w:t>
            </w:r>
            <w:r w:rsidR="00E259F6" w:rsidRPr="00FD1FCF">
              <w:t>0.</w:t>
            </w:r>
            <w:r w:rsidRPr="00FD1FCF">
              <w:t>04)</w:t>
            </w:r>
          </w:p>
        </w:tc>
        <w:tc>
          <w:tcPr>
            <w:tcW w:w="850" w:type="dxa"/>
            <w:tcBorders>
              <w:top w:val="nil"/>
              <w:left w:val="nil"/>
              <w:bottom w:val="nil"/>
              <w:right w:val="nil"/>
            </w:tcBorders>
            <w:vAlign w:val="top"/>
          </w:tcPr>
          <w:p w14:paraId="70BF7CBB" w14:textId="047FF90E" w:rsidR="00E259F6" w:rsidRPr="002D46B0" w:rsidRDefault="00B70241" w:rsidP="008670FF">
            <w:pPr>
              <w:cnfStyle w:val="000000000000" w:firstRow="0" w:lastRow="0" w:firstColumn="0" w:lastColumn="0" w:oddVBand="0" w:evenVBand="0" w:oddHBand="0" w:evenHBand="0" w:firstRowFirstColumn="0" w:firstRowLastColumn="0" w:lastRowFirstColumn="0" w:lastRowLastColumn="0"/>
              <w:rPr>
                <w:szCs w:val="17"/>
              </w:rPr>
            </w:pPr>
            <w:r w:rsidRPr="00FD1FCF">
              <w:t>(</w:t>
            </w:r>
            <w:r w:rsidR="00E259F6" w:rsidRPr="00FD1FCF">
              <w:t>0.</w:t>
            </w:r>
            <w:r w:rsidRPr="00FD1FCF">
              <w:t>04)</w:t>
            </w:r>
          </w:p>
        </w:tc>
      </w:tr>
      <w:tr w:rsidR="00E259F6" w:rsidRPr="003A715D" w14:paraId="14E62A1A" w14:textId="77777777" w:rsidTr="00F53901">
        <w:tc>
          <w:tcPr>
            <w:cnfStyle w:val="001000000000" w:firstRow="0" w:lastRow="0" w:firstColumn="1" w:lastColumn="0" w:oddVBand="0" w:evenVBand="0" w:oddHBand="0" w:evenHBand="0" w:firstRowFirstColumn="0" w:firstRowLastColumn="0" w:lastRowFirstColumn="0" w:lastRowLastColumn="0"/>
            <w:tcW w:w="4370" w:type="dxa"/>
            <w:hideMark/>
          </w:tcPr>
          <w:p w14:paraId="7443CE30" w14:textId="77777777" w:rsidR="00E259F6" w:rsidRPr="002D46B0" w:rsidRDefault="00E259F6" w:rsidP="008670FF">
            <w:pPr>
              <w:autoSpaceDE w:val="0"/>
              <w:autoSpaceDN w:val="0"/>
              <w:adjustRightInd w:val="0"/>
              <w:rPr>
                <w:rFonts w:eastAsiaTheme="minorEastAsia" w:cstheme="majorHAnsi"/>
                <w:szCs w:val="17"/>
                <w:lang w:eastAsia="en-AU"/>
              </w:rPr>
            </w:pPr>
            <w:r w:rsidRPr="002D46B0">
              <w:rPr>
                <w:rFonts w:eastAsiaTheme="minorEastAsia" w:cstheme="majorHAnsi"/>
                <w:szCs w:val="17"/>
                <w:lang w:eastAsia="en-AU"/>
              </w:rPr>
              <w:t>Consumer price index</w:t>
            </w:r>
          </w:p>
        </w:tc>
        <w:tc>
          <w:tcPr>
            <w:tcW w:w="850" w:type="dxa"/>
            <w:tcBorders>
              <w:top w:val="nil"/>
              <w:left w:val="nil"/>
              <w:right w:val="nil"/>
            </w:tcBorders>
            <w:vAlign w:val="top"/>
          </w:tcPr>
          <w:p w14:paraId="684A0D08" w14:textId="72685EDE" w:rsidR="00E259F6" w:rsidRPr="002D46B0"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F24D40">
              <w:t>0.</w:t>
            </w:r>
            <w:r w:rsidR="0078006D" w:rsidRPr="00FD1FCF">
              <w:t>29</w:t>
            </w:r>
          </w:p>
        </w:tc>
        <w:tc>
          <w:tcPr>
            <w:tcW w:w="850" w:type="dxa"/>
            <w:tcBorders>
              <w:top w:val="nil"/>
              <w:left w:val="nil"/>
              <w:right w:val="nil"/>
            </w:tcBorders>
            <w:vAlign w:val="top"/>
          </w:tcPr>
          <w:p w14:paraId="7BE2E703" w14:textId="68E3C02D" w:rsidR="00E259F6" w:rsidRPr="002D46B0" w:rsidRDefault="00E259F6" w:rsidP="008670FF">
            <w:pPr>
              <w:cnfStyle w:val="000000000000" w:firstRow="0" w:lastRow="0" w:firstColumn="0" w:lastColumn="0" w:oddVBand="0" w:evenVBand="0" w:oddHBand="0" w:evenHBand="0" w:firstRowFirstColumn="0" w:firstRowLastColumn="0" w:lastRowFirstColumn="0" w:lastRowLastColumn="0"/>
              <w:rPr>
                <w:szCs w:val="17"/>
              </w:rPr>
            </w:pPr>
            <w:r w:rsidRPr="00F24D40">
              <w:t>0.</w:t>
            </w:r>
            <w:r w:rsidR="006A0E5D" w:rsidRPr="00F24D40">
              <w:t>33</w:t>
            </w:r>
          </w:p>
        </w:tc>
        <w:tc>
          <w:tcPr>
            <w:tcW w:w="850" w:type="dxa"/>
            <w:tcBorders>
              <w:top w:val="nil"/>
              <w:left w:val="nil"/>
              <w:right w:val="nil"/>
            </w:tcBorders>
            <w:vAlign w:val="top"/>
          </w:tcPr>
          <w:p w14:paraId="4AC548A3" w14:textId="19AB7651" w:rsidR="00E259F6" w:rsidRPr="002D46B0" w:rsidRDefault="00B70241" w:rsidP="008670FF">
            <w:pPr>
              <w:cnfStyle w:val="000000000000" w:firstRow="0" w:lastRow="0" w:firstColumn="0" w:lastColumn="0" w:oddVBand="0" w:evenVBand="0" w:oddHBand="0" w:evenHBand="0" w:firstRowFirstColumn="0" w:firstRowLastColumn="0" w:lastRowFirstColumn="0" w:lastRowLastColumn="0"/>
              <w:rPr>
                <w:szCs w:val="17"/>
              </w:rPr>
            </w:pPr>
            <w:r w:rsidRPr="00F24D40">
              <w:t>(</w:t>
            </w:r>
            <w:r w:rsidR="00E259F6" w:rsidRPr="00F24D40">
              <w:t>0.</w:t>
            </w:r>
            <w:r w:rsidR="006A0E5D" w:rsidRPr="00F24D40">
              <w:t>03</w:t>
            </w:r>
            <w:r w:rsidRPr="00F24D40">
              <w:t>)</w:t>
            </w:r>
          </w:p>
        </w:tc>
        <w:tc>
          <w:tcPr>
            <w:tcW w:w="850" w:type="dxa"/>
            <w:tcBorders>
              <w:top w:val="nil"/>
              <w:left w:val="nil"/>
              <w:right w:val="nil"/>
            </w:tcBorders>
            <w:vAlign w:val="top"/>
          </w:tcPr>
          <w:p w14:paraId="0D807A72" w14:textId="0FECA48A" w:rsidR="00E259F6" w:rsidRPr="002D46B0" w:rsidRDefault="00B70241" w:rsidP="008670FF">
            <w:pPr>
              <w:cnfStyle w:val="000000000000" w:firstRow="0" w:lastRow="0" w:firstColumn="0" w:lastColumn="0" w:oddVBand="0" w:evenVBand="0" w:oddHBand="0" w:evenHBand="0" w:firstRowFirstColumn="0" w:firstRowLastColumn="0" w:lastRowFirstColumn="0" w:lastRowLastColumn="0"/>
              <w:rPr>
                <w:szCs w:val="17"/>
              </w:rPr>
            </w:pPr>
            <w:r w:rsidRPr="00F24D40">
              <w:t>(</w:t>
            </w:r>
            <w:r w:rsidR="00E259F6" w:rsidRPr="00F24D40">
              <w:t>0.</w:t>
            </w:r>
            <w:r w:rsidR="006A0E5D" w:rsidRPr="00F24D40">
              <w:t>05</w:t>
            </w:r>
            <w:r w:rsidRPr="00F24D40">
              <w:t>)</w:t>
            </w:r>
          </w:p>
        </w:tc>
      </w:tr>
      <w:tr w:rsidR="00E259F6" w:rsidRPr="003A715D" w14:paraId="6E13079B" w14:textId="77777777" w:rsidTr="00F539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Borders>
              <w:top w:val="nil"/>
              <w:bottom w:val="single" w:sz="12" w:space="0" w:color="auto"/>
            </w:tcBorders>
            <w:hideMark/>
          </w:tcPr>
          <w:p w14:paraId="5CE9F43F" w14:textId="77777777" w:rsidR="00E259F6" w:rsidRPr="002D46B0" w:rsidRDefault="00E259F6" w:rsidP="008670FF">
            <w:pPr>
              <w:autoSpaceDE w:val="0"/>
              <w:autoSpaceDN w:val="0"/>
              <w:adjustRightInd w:val="0"/>
              <w:rPr>
                <w:rFonts w:eastAsiaTheme="minorEastAsia" w:cstheme="majorHAnsi"/>
                <w:b w:val="0"/>
                <w:szCs w:val="17"/>
                <w:lang w:eastAsia="en-AU"/>
              </w:rPr>
            </w:pPr>
            <w:r w:rsidRPr="002D46B0">
              <w:rPr>
                <w:rFonts w:eastAsiaTheme="minorEastAsia" w:cstheme="majorHAnsi"/>
                <w:b w:val="0"/>
                <w:szCs w:val="17"/>
                <w:lang w:eastAsia="en-AU"/>
              </w:rPr>
              <w:t>Wage price index</w:t>
            </w:r>
          </w:p>
        </w:tc>
        <w:tc>
          <w:tcPr>
            <w:tcW w:w="850" w:type="dxa"/>
            <w:tcBorders>
              <w:top w:val="nil"/>
              <w:bottom w:val="single" w:sz="12" w:space="0" w:color="auto"/>
            </w:tcBorders>
            <w:vAlign w:val="top"/>
          </w:tcPr>
          <w:p w14:paraId="164BF5B2" w14:textId="269ABCFD" w:rsidR="00E259F6" w:rsidRPr="00C632B4" w:rsidRDefault="00E259F6" w:rsidP="008670FF">
            <w:pPr>
              <w:cnfStyle w:val="010000000000" w:firstRow="0" w:lastRow="1" w:firstColumn="0" w:lastColumn="0" w:oddVBand="0" w:evenVBand="0" w:oddHBand="0" w:evenHBand="0" w:firstRowFirstColumn="0" w:firstRowLastColumn="0" w:lastRowFirstColumn="0" w:lastRowLastColumn="0"/>
              <w:rPr>
                <w:b w:val="0"/>
                <w:bCs/>
                <w:szCs w:val="17"/>
              </w:rPr>
            </w:pPr>
            <w:r w:rsidRPr="00435F75">
              <w:rPr>
                <w:b w:val="0"/>
              </w:rPr>
              <w:t>0.</w:t>
            </w:r>
            <w:r w:rsidR="0078006D" w:rsidRPr="008165FF">
              <w:rPr>
                <w:b w:val="0"/>
                <w:bCs/>
              </w:rPr>
              <w:t>17</w:t>
            </w:r>
          </w:p>
        </w:tc>
        <w:tc>
          <w:tcPr>
            <w:tcW w:w="850" w:type="dxa"/>
            <w:tcBorders>
              <w:top w:val="nil"/>
              <w:bottom w:val="single" w:sz="12" w:space="0" w:color="auto"/>
            </w:tcBorders>
            <w:vAlign w:val="top"/>
          </w:tcPr>
          <w:p w14:paraId="7B1D7B36" w14:textId="0276528A" w:rsidR="00E259F6" w:rsidRPr="00C632B4" w:rsidRDefault="00E259F6" w:rsidP="008670FF">
            <w:pPr>
              <w:cnfStyle w:val="010000000000" w:firstRow="0" w:lastRow="1" w:firstColumn="0" w:lastColumn="0" w:oddVBand="0" w:evenVBand="0" w:oddHBand="0" w:evenHBand="0" w:firstRowFirstColumn="0" w:firstRowLastColumn="0" w:lastRowFirstColumn="0" w:lastRowLastColumn="0"/>
              <w:rPr>
                <w:b w:val="0"/>
                <w:bCs/>
                <w:szCs w:val="17"/>
              </w:rPr>
            </w:pPr>
            <w:r w:rsidRPr="00435F75">
              <w:rPr>
                <w:b w:val="0"/>
              </w:rPr>
              <w:t>0.</w:t>
            </w:r>
            <w:r w:rsidR="006A0E5D" w:rsidRPr="00435F75">
              <w:rPr>
                <w:b w:val="0"/>
                <w:bCs/>
              </w:rPr>
              <w:t>27</w:t>
            </w:r>
          </w:p>
        </w:tc>
        <w:tc>
          <w:tcPr>
            <w:tcW w:w="850" w:type="dxa"/>
            <w:tcBorders>
              <w:top w:val="nil"/>
              <w:bottom w:val="single" w:sz="12" w:space="0" w:color="auto"/>
            </w:tcBorders>
            <w:vAlign w:val="top"/>
          </w:tcPr>
          <w:p w14:paraId="350CC6BF" w14:textId="748A7841" w:rsidR="00E259F6" w:rsidRPr="00C632B4" w:rsidRDefault="00E259F6" w:rsidP="008670FF">
            <w:pPr>
              <w:cnfStyle w:val="010000000000" w:firstRow="0" w:lastRow="1" w:firstColumn="0" w:lastColumn="0" w:oddVBand="0" w:evenVBand="0" w:oddHBand="0" w:evenHBand="0" w:firstRowFirstColumn="0" w:firstRowLastColumn="0" w:lastRowFirstColumn="0" w:lastRowLastColumn="0"/>
              <w:rPr>
                <w:b w:val="0"/>
                <w:bCs/>
                <w:szCs w:val="17"/>
              </w:rPr>
            </w:pPr>
            <w:r w:rsidRPr="00435F75">
              <w:rPr>
                <w:b w:val="0"/>
              </w:rPr>
              <w:t>0.</w:t>
            </w:r>
            <w:r w:rsidR="006A0E5D" w:rsidRPr="00435F75">
              <w:rPr>
                <w:b w:val="0"/>
                <w:bCs/>
              </w:rPr>
              <w:t>10</w:t>
            </w:r>
          </w:p>
        </w:tc>
        <w:tc>
          <w:tcPr>
            <w:tcW w:w="850" w:type="dxa"/>
            <w:tcBorders>
              <w:top w:val="nil"/>
              <w:bottom w:val="single" w:sz="12" w:space="0" w:color="auto"/>
            </w:tcBorders>
            <w:vAlign w:val="top"/>
          </w:tcPr>
          <w:p w14:paraId="4631583D" w14:textId="4B10DB79" w:rsidR="00E259F6" w:rsidRPr="00C632B4" w:rsidRDefault="00E259F6" w:rsidP="008670FF">
            <w:pPr>
              <w:cnfStyle w:val="010000000000" w:firstRow="0" w:lastRow="1" w:firstColumn="0" w:lastColumn="0" w:oddVBand="0" w:evenVBand="0" w:oddHBand="0" w:evenHBand="0" w:firstRowFirstColumn="0" w:firstRowLastColumn="0" w:lastRowFirstColumn="0" w:lastRowLastColumn="0"/>
              <w:rPr>
                <w:b w:val="0"/>
                <w:bCs/>
                <w:szCs w:val="17"/>
              </w:rPr>
            </w:pPr>
            <w:r w:rsidRPr="00435F75">
              <w:rPr>
                <w:b w:val="0"/>
              </w:rPr>
              <w:t>0.</w:t>
            </w:r>
            <w:r w:rsidR="006A0E5D" w:rsidRPr="00435F75">
              <w:rPr>
                <w:b w:val="0"/>
                <w:bCs/>
              </w:rPr>
              <w:t>05</w:t>
            </w:r>
          </w:p>
        </w:tc>
      </w:tr>
    </w:tbl>
    <w:p w14:paraId="6B17B147" w14:textId="77777777" w:rsidR="00E259F6" w:rsidRDefault="00E259F6" w:rsidP="00E259F6">
      <w:pPr>
        <w:pStyle w:val="Note"/>
      </w:pPr>
      <w:r w:rsidRPr="001232A3">
        <w:t>Note:</w:t>
      </w:r>
      <w:r>
        <w:t xml:space="preserve"> </w:t>
      </w:r>
    </w:p>
    <w:p w14:paraId="06F8E742" w14:textId="77777777" w:rsidR="00E259F6" w:rsidRPr="00C7341B" w:rsidRDefault="00E259F6" w:rsidP="00E259F6">
      <w:pPr>
        <w:pStyle w:val="Note"/>
      </w:pPr>
      <w:r w:rsidRPr="00C7341B">
        <w:t>(a)</w:t>
      </w:r>
      <w:r w:rsidRPr="00C7341B">
        <w:tab/>
        <w:t xml:space="preserve">Figures reported are the change in the level of each parameter relative to the baseline forecasts as presented in Chapter 2 </w:t>
      </w:r>
      <w:r w:rsidRPr="00F9018B">
        <w:rPr>
          <w:i w:val="0"/>
        </w:rPr>
        <w:t>Economic context</w:t>
      </w:r>
      <w:r w:rsidRPr="00C7341B">
        <w:t>.</w:t>
      </w:r>
    </w:p>
    <w:p w14:paraId="5AEE4546" w14:textId="4C9B77E1" w:rsidR="00774B33" w:rsidRPr="00774B33" w:rsidRDefault="00774B33" w:rsidP="00774B33">
      <w:r w:rsidRPr="00774B33">
        <w:lastRenderedPageBreak/>
        <w:t>Table 6.4 details the positive impact of the shock on the State</w:t>
      </w:r>
      <w:r w:rsidR="0090249C">
        <w:t>’</w:t>
      </w:r>
      <w:r w:rsidRPr="00774B33">
        <w:t>s finances</w:t>
      </w:r>
      <w:r w:rsidRPr="00774B33">
        <w:rPr>
          <w:i/>
        </w:rPr>
        <w:t xml:space="preserve">. </w:t>
      </w:r>
      <w:r w:rsidRPr="00774B33">
        <w:t>Higher domestic spending and investment lead to higher property-related taxation revenue, including land transfer duty and land taxes. Higher employment and wages growth lead to an increase in payroll tax revenue, and higher household consumption results in a larger national GST pool and hence higher GST grant revenue for Victoria. As a result, government income from transactions is higher over the forward estimates.</w:t>
      </w:r>
    </w:p>
    <w:p w14:paraId="01E463B4" w14:textId="77777777" w:rsidR="00774B33" w:rsidRPr="00774B33" w:rsidRDefault="00774B33" w:rsidP="00774B33">
      <w:r w:rsidRPr="00774B33">
        <w:t>Expenses from transactions are also higher overall relative to the base case in the scenario for 2025-26 and 2026-27. As with the earlier scenario presented above, the model assumes that public-sector wage growth corresponds to private-sector wage growth in the medium to long term. The increase in expenses is partly offset by lower interest expenses due to a lower level of debt (resulting from revenue rising by more than expenses in this scenario).</w:t>
      </w:r>
    </w:p>
    <w:p w14:paraId="62B8222C" w14:textId="775D686C" w:rsidR="00E259F6" w:rsidRPr="001469A3" w:rsidRDefault="00E259F6" w:rsidP="00E259F6">
      <w:pPr>
        <w:pStyle w:val="TableHeading"/>
      </w:pPr>
      <w:r w:rsidRPr="008E2A1D">
        <w:t>Table 6.4:</w:t>
      </w:r>
      <w:r w:rsidRPr="001469A3">
        <w:tab/>
        <w:t xml:space="preserve">Projected impact of a </w:t>
      </w:r>
      <w:r w:rsidR="00B87B01">
        <w:t>stronger recovery in household spending</w:t>
      </w:r>
      <w:r w:rsidRPr="001469A3">
        <w:t xml:space="preserve"> </w:t>
      </w:r>
      <w:r w:rsidR="004D3467">
        <w:br/>
      </w:r>
      <w:r w:rsidR="00C23479">
        <w:t>on fiscal parameters</w:t>
      </w:r>
      <w:r w:rsidRPr="001469A3">
        <w:t xml:space="preserve"> </w:t>
      </w:r>
      <w:r w:rsidRPr="001469A3">
        <w:rPr>
          <w:vertAlign w:val="superscript"/>
        </w:rPr>
        <w:t xml:space="preserve">(a) </w:t>
      </w:r>
      <w:r w:rsidRPr="001469A3">
        <w:tab/>
        <w:t>($ million)</w:t>
      </w:r>
    </w:p>
    <w:tbl>
      <w:tblPr>
        <w:tblStyle w:val="DTFTable"/>
        <w:tblW w:w="7739" w:type="dxa"/>
        <w:tblLayout w:type="fixed"/>
        <w:tblLook w:val="06E0" w:firstRow="1" w:lastRow="1" w:firstColumn="1" w:lastColumn="0" w:noHBand="1" w:noVBand="1"/>
      </w:tblPr>
      <w:tblGrid>
        <w:gridCol w:w="4360"/>
        <w:gridCol w:w="844"/>
        <w:gridCol w:w="845"/>
        <w:gridCol w:w="845"/>
        <w:gridCol w:w="845"/>
      </w:tblGrid>
      <w:tr w:rsidR="00E259F6" w:rsidRPr="001469A3" w14:paraId="717B7800" w14:textId="77777777" w:rsidTr="008670FF">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4360" w:type="dxa"/>
          </w:tcPr>
          <w:p w14:paraId="4D03D81C" w14:textId="77777777" w:rsidR="00E259F6" w:rsidRPr="001469A3" w:rsidRDefault="00E259F6" w:rsidP="008670FF">
            <w:pPr>
              <w:autoSpaceDE w:val="0"/>
              <w:autoSpaceDN w:val="0"/>
              <w:adjustRightInd w:val="0"/>
              <w:rPr>
                <w:rFonts w:ascii="Calibri" w:eastAsia="Times New Roman" w:hAnsi="Calibri" w:cs="Calibri"/>
                <w:iCs/>
                <w:color w:val="000000"/>
                <w:szCs w:val="17"/>
                <w:lang w:eastAsia="en-AU"/>
              </w:rPr>
            </w:pPr>
          </w:p>
        </w:tc>
        <w:tc>
          <w:tcPr>
            <w:tcW w:w="844" w:type="dxa"/>
            <w:hideMark/>
          </w:tcPr>
          <w:p w14:paraId="27869A1E" w14:textId="07DEC6FF" w:rsidR="00E259F6" w:rsidRPr="001469A3" w:rsidRDefault="00B87B01"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szCs w:val="17"/>
                <w:lang w:eastAsia="en-AU"/>
              </w:rPr>
            </w:pPr>
            <w:r w:rsidRPr="00343BCC">
              <w:rPr>
                <w:rFonts w:eastAsiaTheme="minorEastAsia" w:cs="Calibri"/>
                <w:iCs/>
                <w:szCs w:val="17"/>
                <w:lang w:eastAsia="en-AU"/>
              </w:rPr>
              <w:t>202</w:t>
            </w:r>
            <w:r>
              <w:rPr>
                <w:rFonts w:eastAsiaTheme="minorEastAsia" w:cs="Calibri"/>
                <w:iCs/>
                <w:szCs w:val="17"/>
                <w:lang w:eastAsia="en-AU"/>
              </w:rPr>
              <w:t>5</w:t>
            </w:r>
            <w:r w:rsidRPr="00343BCC">
              <w:rPr>
                <w:rFonts w:eastAsiaTheme="minorEastAsia" w:cs="Calibri"/>
                <w:iCs/>
                <w:szCs w:val="17"/>
                <w:lang w:eastAsia="en-AU"/>
              </w:rPr>
              <w:t>-2</w:t>
            </w:r>
            <w:r>
              <w:rPr>
                <w:rFonts w:eastAsiaTheme="minorEastAsia" w:cs="Calibri"/>
                <w:iCs/>
                <w:szCs w:val="17"/>
                <w:lang w:eastAsia="en-AU"/>
              </w:rPr>
              <w:t>6</w:t>
            </w:r>
            <w:r w:rsidR="00E259F6" w:rsidRPr="00343BCC">
              <w:rPr>
                <w:rFonts w:eastAsiaTheme="minorEastAsia" w:cstheme="majorHAnsi"/>
                <w:szCs w:val="17"/>
                <w:lang w:eastAsia="en-AU"/>
              </w:rPr>
              <w:br/>
              <w:t>estimate</w:t>
            </w:r>
          </w:p>
        </w:tc>
        <w:tc>
          <w:tcPr>
            <w:tcW w:w="845" w:type="dxa"/>
            <w:hideMark/>
          </w:tcPr>
          <w:p w14:paraId="71D3329C" w14:textId="7061838B" w:rsidR="00E259F6" w:rsidRPr="001469A3" w:rsidRDefault="00B87B01"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szCs w:val="17"/>
                <w:lang w:eastAsia="en-AU"/>
              </w:rPr>
            </w:pPr>
            <w:r w:rsidRPr="00343BCC">
              <w:rPr>
                <w:rFonts w:eastAsiaTheme="minorEastAsia" w:cs="Calibri"/>
                <w:iCs/>
                <w:szCs w:val="17"/>
                <w:lang w:eastAsia="en-AU"/>
              </w:rPr>
              <w:t>20</w:t>
            </w:r>
            <w:r>
              <w:rPr>
                <w:rFonts w:eastAsiaTheme="minorEastAsia" w:cs="Calibri"/>
                <w:iCs/>
                <w:szCs w:val="17"/>
                <w:lang w:eastAsia="en-AU"/>
              </w:rPr>
              <w:t>26</w:t>
            </w:r>
            <w:r w:rsidRPr="00343BCC">
              <w:rPr>
                <w:rFonts w:eastAsiaTheme="minorEastAsia" w:cs="Calibri"/>
                <w:iCs/>
                <w:szCs w:val="17"/>
                <w:lang w:eastAsia="en-AU"/>
              </w:rPr>
              <w:t>-2</w:t>
            </w:r>
            <w:r>
              <w:rPr>
                <w:rFonts w:eastAsiaTheme="minorEastAsia" w:cs="Calibri"/>
                <w:iCs/>
                <w:szCs w:val="17"/>
                <w:lang w:eastAsia="en-AU"/>
              </w:rPr>
              <w:t>7</w:t>
            </w:r>
            <w:r w:rsidR="00E259F6" w:rsidRPr="00343BCC">
              <w:rPr>
                <w:rFonts w:eastAsiaTheme="minorEastAsia" w:cstheme="majorHAnsi"/>
                <w:szCs w:val="17"/>
                <w:lang w:eastAsia="en-AU"/>
              </w:rPr>
              <w:br/>
              <w:t>estimate</w:t>
            </w:r>
          </w:p>
        </w:tc>
        <w:tc>
          <w:tcPr>
            <w:tcW w:w="845" w:type="dxa"/>
            <w:hideMark/>
          </w:tcPr>
          <w:p w14:paraId="1238CCC9" w14:textId="77777777" w:rsidR="00B87B01" w:rsidRDefault="00B87B01" w:rsidP="00B87B0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343BCC">
              <w:rPr>
                <w:rFonts w:eastAsiaTheme="minorEastAsia" w:cstheme="majorHAnsi"/>
                <w:iCs/>
                <w:szCs w:val="17"/>
                <w:lang w:eastAsia="en-AU"/>
              </w:rPr>
              <w:t>202</w:t>
            </w:r>
            <w:r>
              <w:rPr>
                <w:rFonts w:eastAsiaTheme="minorEastAsia" w:cstheme="majorHAnsi"/>
                <w:iCs/>
                <w:szCs w:val="17"/>
                <w:lang w:eastAsia="en-AU"/>
              </w:rPr>
              <w:t>7</w:t>
            </w:r>
            <w:r w:rsidRPr="00343BCC">
              <w:rPr>
                <w:rFonts w:eastAsiaTheme="minorEastAsia" w:cstheme="majorHAnsi"/>
                <w:iCs/>
                <w:szCs w:val="17"/>
                <w:lang w:eastAsia="en-AU"/>
              </w:rPr>
              <w:t>-2</w:t>
            </w:r>
            <w:r>
              <w:rPr>
                <w:rFonts w:eastAsiaTheme="minorEastAsia" w:cstheme="majorHAnsi"/>
                <w:iCs/>
                <w:szCs w:val="17"/>
                <w:lang w:eastAsia="en-AU"/>
              </w:rPr>
              <w:t>8</w:t>
            </w:r>
          </w:p>
          <w:p w14:paraId="4E496FF9" w14:textId="0964DD70" w:rsidR="00E259F6" w:rsidRPr="001469A3"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szCs w:val="17"/>
                <w:lang w:eastAsia="en-AU"/>
              </w:rPr>
            </w:pPr>
            <w:r w:rsidRPr="00343BCC">
              <w:rPr>
                <w:rFonts w:eastAsiaTheme="minorEastAsia" w:cstheme="majorHAnsi"/>
                <w:szCs w:val="17"/>
                <w:lang w:eastAsia="en-AU"/>
              </w:rPr>
              <w:t>estimate</w:t>
            </w:r>
          </w:p>
        </w:tc>
        <w:tc>
          <w:tcPr>
            <w:tcW w:w="845" w:type="dxa"/>
            <w:hideMark/>
          </w:tcPr>
          <w:p w14:paraId="553A68D4" w14:textId="77777777" w:rsidR="00B87B01" w:rsidRDefault="00B87B01" w:rsidP="00B87B0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343BCC">
              <w:rPr>
                <w:rFonts w:eastAsiaTheme="minorEastAsia" w:cstheme="majorHAnsi"/>
                <w:iCs/>
                <w:szCs w:val="17"/>
                <w:lang w:eastAsia="en-AU"/>
              </w:rPr>
              <w:t>202</w:t>
            </w:r>
            <w:r>
              <w:rPr>
                <w:rFonts w:eastAsiaTheme="minorEastAsia" w:cstheme="majorHAnsi"/>
                <w:iCs/>
                <w:szCs w:val="17"/>
                <w:lang w:eastAsia="en-AU"/>
              </w:rPr>
              <w:t>8</w:t>
            </w:r>
            <w:r w:rsidRPr="00343BCC">
              <w:rPr>
                <w:rFonts w:eastAsiaTheme="minorEastAsia" w:cstheme="majorHAnsi"/>
                <w:iCs/>
                <w:szCs w:val="17"/>
                <w:lang w:eastAsia="en-AU"/>
              </w:rPr>
              <w:t>-2</w:t>
            </w:r>
            <w:r>
              <w:rPr>
                <w:rFonts w:eastAsiaTheme="minorEastAsia" w:cstheme="majorHAnsi"/>
                <w:iCs/>
                <w:szCs w:val="17"/>
                <w:lang w:eastAsia="en-AU"/>
              </w:rPr>
              <w:t>9</w:t>
            </w:r>
          </w:p>
          <w:p w14:paraId="72599379" w14:textId="5369308D" w:rsidR="00E259F6" w:rsidRPr="001469A3" w:rsidRDefault="00E259F6" w:rsidP="008670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szCs w:val="17"/>
                <w:lang w:eastAsia="en-AU"/>
              </w:rPr>
            </w:pPr>
            <w:r w:rsidRPr="00343BCC">
              <w:rPr>
                <w:rFonts w:eastAsiaTheme="minorEastAsia" w:cstheme="majorHAnsi"/>
                <w:szCs w:val="17"/>
                <w:lang w:eastAsia="en-AU"/>
              </w:rPr>
              <w:t>estimate</w:t>
            </w:r>
          </w:p>
        </w:tc>
      </w:tr>
      <w:tr w:rsidR="00E259F6" w:rsidRPr="001469A3" w14:paraId="0C8216EF" w14:textId="77777777">
        <w:tc>
          <w:tcPr>
            <w:cnfStyle w:val="001000000000" w:firstRow="0" w:lastRow="0" w:firstColumn="1" w:lastColumn="0" w:oddVBand="0" w:evenVBand="0" w:oddHBand="0" w:evenHBand="0" w:firstRowFirstColumn="0" w:firstRowLastColumn="0" w:lastRowFirstColumn="0" w:lastRowLastColumn="0"/>
            <w:tcW w:w="4360" w:type="dxa"/>
            <w:tcBorders>
              <w:top w:val="nil"/>
              <w:left w:val="nil"/>
              <w:bottom w:val="nil"/>
              <w:right w:val="nil"/>
            </w:tcBorders>
            <w:shd w:val="clear" w:color="000000" w:fill="FFFFFF"/>
            <w:hideMark/>
          </w:tcPr>
          <w:p w14:paraId="28B77955" w14:textId="77777777" w:rsidR="00E259F6" w:rsidRPr="001469A3" w:rsidRDefault="00E259F6" w:rsidP="008670FF">
            <w:pPr>
              <w:autoSpaceDE w:val="0"/>
              <w:autoSpaceDN w:val="0"/>
              <w:adjustRightInd w:val="0"/>
              <w:rPr>
                <w:rFonts w:ascii="Calibri" w:eastAsia="Times New Roman" w:hAnsi="Calibri" w:cs="Calibri"/>
                <w:color w:val="000000"/>
                <w:szCs w:val="17"/>
                <w:lang w:eastAsia="en-AU"/>
              </w:rPr>
            </w:pPr>
            <w:r w:rsidRPr="001469A3">
              <w:rPr>
                <w:rFonts w:ascii="Calibri" w:eastAsia="Garamond" w:hAnsi="Calibri" w:cs="Calibri"/>
                <w:szCs w:val="17"/>
              </w:rPr>
              <w:t>Income from transactions</w:t>
            </w:r>
          </w:p>
        </w:tc>
        <w:tc>
          <w:tcPr>
            <w:tcW w:w="844" w:type="dxa"/>
            <w:tcBorders>
              <w:top w:val="nil"/>
              <w:left w:val="nil"/>
              <w:bottom w:val="nil"/>
              <w:right w:val="nil"/>
            </w:tcBorders>
          </w:tcPr>
          <w:p w14:paraId="21B689EC" w14:textId="24EAA9B4" w:rsidR="00E259F6" w:rsidRPr="001469A3" w:rsidRDefault="00195079"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BE3AB7">
              <w:rPr>
                <w:rFonts w:ascii="Calibri" w:hAnsi="Calibri" w:cs="Calibri"/>
                <w:szCs w:val="17"/>
              </w:rPr>
              <w:t>755.1</w:t>
            </w:r>
          </w:p>
        </w:tc>
        <w:tc>
          <w:tcPr>
            <w:tcW w:w="845" w:type="dxa"/>
            <w:tcBorders>
              <w:top w:val="nil"/>
              <w:left w:val="nil"/>
              <w:bottom w:val="nil"/>
              <w:right w:val="nil"/>
            </w:tcBorders>
          </w:tcPr>
          <w:p w14:paraId="72D5E69E" w14:textId="3912C846" w:rsidR="00E259F6" w:rsidRPr="001469A3" w:rsidRDefault="00C530B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067A13">
              <w:rPr>
                <w:rFonts w:ascii="Calibri" w:hAnsi="Calibri" w:cs="Calibri"/>
                <w:szCs w:val="17"/>
              </w:rPr>
              <w:t>1</w:t>
            </w:r>
            <w:r>
              <w:rPr>
                <w:rFonts w:ascii="Calibri" w:hAnsi="Calibri" w:cs="Calibri"/>
                <w:szCs w:val="17"/>
              </w:rPr>
              <w:t xml:space="preserve"> </w:t>
            </w:r>
            <w:r w:rsidR="00195079" w:rsidRPr="00BE3AB7">
              <w:rPr>
                <w:rFonts w:ascii="Calibri" w:hAnsi="Calibri" w:cs="Calibri"/>
                <w:szCs w:val="17"/>
              </w:rPr>
              <w:t>014.9</w:t>
            </w:r>
          </w:p>
        </w:tc>
        <w:tc>
          <w:tcPr>
            <w:tcW w:w="845" w:type="dxa"/>
            <w:tcBorders>
              <w:top w:val="nil"/>
              <w:left w:val="nil"/>
              <w:bottom w:val="nil"/>
              <w:right w:val="nil"/>
            </w:tcBorders>
          </w:tcPr>
          <w:p w14:paraId="12FD2AF8" w14:textId="5234A668" w:rsidR="00E259F6" w:rsidRPr="001469A3" w:rsidRDefault="00C530B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067A13">
              <w:rPr>
                <w:rFonts w:ascii="Calibri" w:hAnsi="Calibri" w:cs="Calibri"/>
                <w:szCs w:val="17"/>
              </w:rPr>
              <w:t>130.</w:t>
            </w:r>
            <w:r w:rsidR="00195079" w:rsidRPr="00BE3AB7">
              <w:rPr>
                <w:rFonts w:ascii="Calibri" w:hAnsi="Calibri" w:cs="Calibri"/>
                <w:szCs w:val="17"/>
              </w:rPr>
              <w:t>2</w:t>
            </w:r>
          </w:p>
        </w:tc>
        <w:tc>
          <w:tcPr>
            <w:tcW w:w="845" w:type="dxa"/>
            <w:tcBorders>
              <w:top w:val="nil"/>
              <w:left w:val="nil"/>
              <w:bottom w:val="nil"/>
              <w:right w:val="nil"/>
            </w:tcBorders>
          </w:tcPr>
          <w:p w14:paraId="15663168" w14:textId="06253E7F" w:rsidR="00E259F6" w:rsidRPr="001469A3" w:rsidRDefault="00C530B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067A13">
              <w:rPr>
                <w:rFonts w:ascii="Calibri" w:hAnsi="Calibri" w:cs="Calibri"/>
                <w:szCs w:val="17"/>
              </w:rPr>
              <w:t>62.</w:t>
            </w:r>
            <w:r w:rsidR="00195079" w:rsidRPr="00BE3AB7">
              <w:rPr>
                <w:rFonts w:ascii="Calibri" w:hAnsi="Calibri" w:cs="Calibri"/>
                <w:szCs w:val="17"/>
              </w:rPr>
              <w:t>9</w:t>
            </w:r>
          </w:p>
        </w:tc>
      </w:tr>
      <w:tr w:rsidR="00E259F6" w:rsidRPr="001469A3" w14:paraId="0780A062" w14:textId="77777777">
        <w:tc>
          <w:tcPr>
            <w:cnfStyle w:val="001000000000" w:firstRow="0" w:lastRow="0" w:firstColumn="1" w:lastColumn="0" w:oddVBand="0" w:evenVBand="0" w:oddHBand="0" w:evenHBand="0" w:firstRowFirstColumn="0" w:firstRowLastColumn="0" w:lastRowFirstColumn="0" w:lastRowLastColumn="0"/>
            <w:tcW w:w="4360" w:type="dxa"/>
            <w:tcBorders>
              <w:top w:val="nil"/>
              <w:left w:val="nil"/>
              <w:bottom w:val="nil"/>
              <w:right w:val="nil"/>
            </w:tcBorders>
            <w:shd w:val="clear" w:color="000000" w:fill="FFFFFF"/>
            <w:hideMark/>
          </w:tcPr>
          <w:p w14:paraId="75B6927B" w14:textId="77777777" w:rsidR="00E259F6" w:rsidRPr="001469A3" w:rsidRDefault="00E259F6" w:rsidP="008670FF">
            <w:pPr>
              <w:autoSpaceDE w:val="0"/>
              <w:autoSpaceDN w:val="0"/>
              <w:adjustRightInd w:val="0"/>
              <w:rPr>
                <w:rFonts w:ascii="Calibri" w:eastAsia="Times New Roman" w:hAnsi="Calibri" w:cs="Calibri"/>
                <w:color w:val="000000"/>
                <w:szCs w:val="17"/>
                <w:lang w:eastAsia="en-AU"/>
              </w:rPr>
            </w:pPr>
            <w:r w:rsidRPr="001469A3">
              <w:rPr>
                <w:rFonts w:ascii="Calibri" w:eastAsia="Garamond" w:hAnsi="Calibri" w:cs="Calibri"/>
                <w:szCs w:val="17"/>
              </w:rPr>
              <w:t>Expenses from transactions</w:t>
            </w:r>
          </w:p>
        </w:tc>
        <w:tc>
          <w:tcPr>
            <w:tcW w:w="844" w:type="dxa"/>
            <w:tcBorders>
              <w:top w:val="nil"/>
              <w:left w:val="nil"/>
              <w:bottom w:val="nil"/>
              <w:right w:val="nil"/>
            </w:tcBorders>
          </w:tcPr>
          <w:p w14:paraId="781E79B5" w14:textId="597D30A9" w:rsidR="00E259F6" w:rsidRPr="001469A3" w:rsidRDefault="00C530B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067A13">
              <w:rPr>
                <w:rFonts w:ascii="Calibri" w:hAnsi="Calibri" w:cs="Calibri"/>
                <w:szCs w:val="17"/>
              </w:rPr>
              <w:t>82.</w:t>
            </w:r>
            <w:r w:rsidR="00195079" w:rsidRPr="00BE3AB7">
              <w:rPr>
                <w:rFonts w:ascii="Calibri" w:hAnsi="Calibri" w:cs="Calibri"/>
                <w:szCs w:val="17"/>
              </w:rPr>
              <w:t>9</w:t>
            </w:r>
          </w:p>
        </w:tc>
        <w:tc>
          <w:tcPr>
            <w:tcW w:w="845" w:type="dxa"/>
            <w:tcBorders>
              <w:top w:val="nil"/>
              <w:left w:val="nil"/>
              <w:bottom w:val="nil"/>
              <w:right w:val="nil"/>
            </w:tcBorders>
          </w:tcPr>
          <w:p w14:paraId="44300CDD" w14:textId="4E55F213" w:rsidR="00E259F6" w:rsidRPr="001469A3" w:rsidRDefault="00195079"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BE3AB7">
              <w:rPr>
                <w:rFonts w:ascii="Calibri" w:hAnsi="Calibri" w:cs="Calibri"/>
                <w:szCs w:val="17"/>
              </w:rPr>
              <w:t>160.7</w:t>
            </w:r>
          </w:p>
        </w:tc>
        <w:tc>
          <w:tcPr>
            <w:tcW w:w="845" w:type="dxa"/>
            <w:tcBorders>
              <w:top w:val="nil"/>
              <w:left w:val="nil"/>
              <w:bottom w:val="nil"/>
              <w:right w:val="nil"/>
            </w:tcBorders>
          </w:tcPr>
          <w:p w14:paraId="026A5AB9" w14:textId="4DB72578" w:rsidR="00E259F6" w:rsidRPr="001469A3" w:rsidRDefault="00E259F6"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BE3AB7">
              <w:rPr>
                <w:rFonts w:ascii="Calibri" w:hAnsi="Calibri" w:cs="Calibri"/>
                <w:szCs w:val="17"/>
              </w:rPr>
              <w:t>(</w:t>
            </w:r>
            <w:r w:rsidR="00195079" w:rsidRPr="00BE3AB7">
              <w:rPr>
                <w:rFonts w:ascii="Calibri" w:hAnsi="Calibri" w:cs="Calibri"/>
                <w:szCs w:val="17"/>
              </w:rPr>
              <w:t>54.0</w:t>
            </w:r>
            <w:r w:rsidRPr="00571BB9">
              <w:rPr>
                <w:rFonts w:ascii="Calibri" w:hAnsi="Calibri" w:cs="Calibri"/>
                <w:szCs w:val="17"/>
              </w:rPr>
              <w:t>)</w:t>
            </w:r>
          </w:p>
        </w:tc>
        <w:tc>
          <w:tcPr>
            <w:tcW w:w="845" w:type="dxa"/>
            <w:tcBorders>
              <w:top w:val="nil"/>
              <w:left w:val="nil"/>
              <w:bottom w:val="nil"/>
              <w:right w:val="nil"/>
            </w:tcBorders>
          </w:tcPr>
          <w:p w14:paraId="452715EB" w14:textId="77D21E46" w:rsidR="00E259F6" w:rsidRPr="001469A3" w:rsidRDefault="00E259F6"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BE3AB7">
              <w:rPr>
                <w:rFonts w:ascii="Calibri" w:hAnsi="Calibri" w:cs="Calibri"/>
                <w:szCs w:val="17"/>
              </w:rPr>
              <w:t>(</w:t>
            </w:r>
            <w:r w:rsidR="00C530BC" w:rsidRPr="00067A13">
              <w:rPr>
                <w:rFonts w:ascii="Calibri" w:hAnsi="Calibri" w:cs="Calibri"/>
                <w:szCs w:val="17"/>
              </w:rPr>
              <w:t>101.</w:t>
            </w:r>
            <w:r w:rsidR="00195079" w:rsidRPr="00BE3AB7">
              <w:rPr>
                <w:rFonts w:ascii="Calibri" w:hAnsi="Calibri" w:cs="Calibri"/>
                <w:szCs w:val="17"/>
              </w:rPr>
              <w:t>1</w:t>
            </w:r>
            <w:r w:rsidRPr="00571BB9">
              <w:rPr>
                <w:rFonts w:ascii="Calibri" w:hAnsi="Calibri" w:cs="Calibri"/>
                <w:szCs w:val="17"/>
              </w:rPr>
              <w:t>)</w:t>
            </w:r>
          </w:p>
        </w:tc>
      </w:tr>
      <w:tr w:rsidR="00E259F6" w:rsidRPr="00C632B4" w14:paraId="022E8772" w14:textId="77777777">
        <w:tc>
          <w:tcPr>
            <w:cnfStyle w:val="001000000000" w:firstRow="0" w:lastRow="0" w:firstColumn="1" w:lastColumn="0" w:oddVBand="0" w:evenVBand="0" w:oddHBand="0" w:evenHBand="0" w:firstRowFirstColumn="0" w:firstRowLastColumn="0" w:lastRowFirstColumn="0" w:lastRowLastColumn="0"/>
            <w:tcW w:w="4360" w:type="dxa"/>
            <w:tcBorders>
              <w:top w:val="single" w:sz="4" w:space="0" w:color="auto"/>
              <w:left w:val="nil"/>
              <w:bottom w:val="single" w:sz="4" w:space="0" w:color="auto"/>
              <w:right w:val="nil"/>
            </w:tcBorders>
            <w:shd w:val="clear" w:color="000000" w:fill="FFFFFF"/>
            <w:hideMark/>
          </w:tcPr>
          <w:p w14:paraId="6C958912" w14:textId="77777777" w:rsidR="00E259F6" w:rsidRPr="00C632B4" w:rsidRDefault="00E259F6" w:rsidP="008670FF">
            <w:pPr>
              <w:autoSpaceDE w:val="0"/>
              <w:autoSpaceDN w:val="0"/>
              <w:adjustRightInd w:val="0"/>
              <w:rPr>
                <w:rFonts w:ascii="Calibri" w:eastAsia="Times New Roman" w:hAnsi="Calibri" w:cs="Calibri"/>
                <w:b/>
                <w:bCs/>
                <w:color w:val="000000"/>
                <w:szCs w:val="17"/>
                <w:lang w:eastAsia="en-AU"/>
              </w:rPr>
            </w:pPr>
            <w:r w:rsidRPr="00C632B4">
              <w:rPr>
                <w:rFonts w:ascii="Calibri" w:eastAsia="Garamond" w:hAnsi="Calibri" w:cs="Calibri"/>
                <w:b/>
                <w:bCs/>
                <w:szCs w:val="17"/>
              </w:rPr>
              <w:t>Net result from transactions</w:t>
            </w:r>
          </w:p>
        </w:tc>
        <w:tc>
          <w:tcPr>
            <w:tcW w:w="844" w:type="dxa"/>
            <w:tcBorders>
              <w:top w:val="single" w:sz="4" w:space="0" w:color="auto"/>
              <w:left w:val="nil"/>
              <w:bottom w:val="single" w:sz="4" w:space="0" w:color="auto"/>
              <w:right w:val="nil"/>
            </w:tcBorders>
          </w:tcPr>
          <w:p w14:paraId="3FB85D97" w14:textId="1AF28300" w:rsidR="00E259F6" w:rsidRPr="00C632B4" w:rsidRDefault="00195079"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672.2</w:t>
            </w:r>
          </w:p>
        </w:tc>
        <w:tc>
          <w:tcPr>
            <w:tcW w:w="845" w:type="dxa"/>
            <w:tcBorders>
              <w:top w:val="single" w:sz="4" w:space="0" w:color="auto"/>
              <w:left w:val="nil"/>
              <w:bottom w:val="single" w:sz="4" w:space="0" w:color="auto"/>
              <w:right w:val="nil"/>
            </w:tcBorders>
          </w:tcPr>
          <w:p w14:paraId="1EEB52FB" w14:textId="6498556A" w:rsidR="00E259F6" w:rsidRPr="00C632B4" w:rsidRDefault="00195079"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854.2</w:t>
            </w:r>
          </w:p>
        </w:tc>
        <w:tc>
          <w:tcPr>
            <w:tcW w:w="845" w:type="dxa"/>
            <w:tcBorders>
              <w:top w:val="single" w:sz="4" w:space="0" w:color="auto"/>
              <w:left w:val="nil"/>
              <w:bottom w:val="single" w:sz="4" w:space="0" w:color="auto"/>
              <w:right w:val="nil"/>
            </w:tcBorders>
          </w:tcPr>
          <w:p w14:paraId="44DB3AF4" w14:textId="4311A91C" w:rsidR="00E259F6" w:rsidRPr="00C632B4" w:rsidRDefault="00C530B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067A13">
              <w:rPr>
                <w:rFonts w:ascii="Calibri" w:hAnsi="Calibri" w:cs="Calibri"/>
                <w:b/>
                <w:bCs/>
                <w:szCs w:val="17"/>
              </w:rPr>
              <w:t>184.</w:t>
            </w:r>
            <w:r w:rsidR="00195079" w:rsidRPr="00BE3AB7">
              <w:rPr>
                <w:rFonts w:ascii="Calibri" w:hAnsi="Calibri" w:cs="Calibri"/>
                <w:b/>
                <w:szCs w:val="17"/>
              </w:rPr>
              <w:t>2</w:t>
            </w:r>
          </w:p>
        </w:tc>
        <w:tc>
          <w:tcPr>
            <w:tcW w:w="845" w:type="dxa"/>
            <w:tcBorders>
              <w:top w:val="single" w:sz="4" w:space="0" w:color="auto"/>
              <w:left w:val="nil"/>
              <w:bottom w:val="single" w:sz="4" w:space="0" w:color="auto"/>
              <w:right w:val="nil"/>
            </w:tcBorders>
          </w:tcPr>
          <w:p w14:paraId="29717F54" w14:textId="17917CB4" w:rsidR="00E259F6" w:rsidRPr="00C632B4" w:rsidRDefault="00195079"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164.1</w:t>
            </w:r>
          </w:p>
        </w:tc>
      </w:tr>
      <w:tr w:rsidR="00E259F6" w:rsidRPr="001469A3" w14:paraId="4F0411B1" w14:textId="77777777">
        <w:tc>
          <w:tcPr>
            <w:cnfStyle w:val="001000000000" w:firstRow="0" w:lastRow="0" w:firstColumn="1" w:lastColumn="0" w:oddVBand="0" w:evenVBand="0" w:oddHBand="0" w:evenHBand="0" w:firstRowFirstColumn="0" w:firstRowLastColumn="0" w:lastRowFirstColumn="0" w:lastRowLastColumn="0"/>
            <w:tcW w:w="4360" w:type="dxa"/>
            <w:tcBorders>
              <w:top w:val="nil"/>
              <w:left w:val="nil"/>
              <w:bottom w:val="single" w:sz="4" w:space="0" w:color="auto"/>
              <w:right w:val="nil"/>
            </w:tcBorders>
            <w:shd w:val="clear" w:color="000000" w:fill="FFFFFF"/>
            <w:hideMark/>
          </w:tcPr>
          <w:p w14:paraId="4E0ED04B" w14:textId="77777777" w:rsidR="00E259F6" w:rsidRPr="001469A3" w:rsidRDefault="00E259F6" w:rsidP="008670FF">
            <w:pPr>
              <w:autoSpaceDE w:val="0"/>
              <w:autoSpaceDN w:val="0"/>
              <w:adjustRightInd w:val="0"/>
              <w:rPr>
                <w:rFonts w:ascii="Calibri" w:eastAsia="Times New Roman" w:hAnsi="Calibri" w:cs="Calibri"/>
                <w:color w:val="000000"/>
                <w:szCs w:val="17"/>
                <w:lang w:eastAsia="en-AU"/>
              </w:rPr>
            </w:pPr>
            <w:r w:rsidRPr="001469A3">
              <w:rPr>
                <w:rFonts w:ascii="Calibri" w:eastAsia="Garamond" w:hAnsi="Calibri" w:cs="Calibri"/>
                <w:szCs w:val="17"/>
              </w:rPr>
              <w:t>Other economic flows</w:t>
            </w:r>
          </w:p>
        </w:tc>
        <w:tc>
          <w:tcPr>
            <w:tcW w:w="844" w:type="dxa"/>
            <w:tcBorders>
              <w:top w:val="nil"/>
              <w:left w:val="nil"/>
              <w:bottom w:val="single" w:sz="4" w:space="0" w:color="auto"/>
              <w:right w:val="nil"/>
            </w:tcBorders>
          </w:tcPr>
          <w:p w14:paraId="2959A9B6" w14:textId="4369BD96" w:rsidR="00E259F6" w:rsidRPr="001469A3" w:rsidRDefault="00C530B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067A13">
              <w:rPr>
                <w:rFonts w:ascii="Calibri" w:hAnsi="Calibri" w:cs="Calibri"/>
                <w:szCs w:val="17"/>
              </w:rPr>
              <w:t>4.6</w:t>
            </w:r>
          </w:p>
        </w:tc>
        <w:tc>
          <w:tcPr>
            <w:tcW w:w="845" w:type="dxa"/>
            <w:tcBorders>
              <w:top w:val="nil"/>
              <w:left w:val="nil"/>
              <w:bottom w:val="single" w:sz="4" w:space="0" w:color="auto"/>
              <w:right w:val="nil"/>
            </w:tcBorders>
          </w:tcPr>
          <w:p w14:paraId="6FD07B23" w14:textId="4A9B062C" w:rsidR="00E259F6" w:rsidRPr="001469A3" w:rsidRDefault="00C530B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067A13">
              <w:rPr>
                <w:rFonts w:ascii="Calibri" w:hAnsi="Calibri" w:cs="Calibri"/>
                <w:szCs w:val="17"/>
              </w:rPr>
              <w:t>17.</w:t>
            </w:r>
            <w:r w:rsidR="00195079" w:rsidRPr="00BE3AB7">
              <w:rPr>
                <w:rFonts w:ascii="Calibri" w:hAnsi="Calibri" w:cs="Calibri"/>
                <w:szCs w:val="17"/>
              </w:rPr>
              <w:t>5</w:t>
            </w:r>
          </w:p>
        </w:tc>
        <w:tc>
          <w:tcPr>
            <w:tcW w:w="845" w:type="dxa"/>
            <w:tcBorders>
              <w:top w:val="nil"/>
              <w:left w:val="nil"/>
              <w:bottom w:val="single" w:sz="4" w:space="0" w:color="auto"/>
              <w:right w:val="nil"/>
            </w:tcBorders>
          </w:tcPr>
          <w:p w14:paraId="2C10ED9E" w14:textId="2F5A8E30" w:rsidR="00E259F6" w:rsidRPr="001469A3" w:rsidRDefault="0051448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571BB9">
              <w:rPr>
                <w:rFonts w:ascii="Calibri" w:hAnsi="Calibri" w:cs="Calibri"/>
                <w:szCs w:val="17"/>
              </w:rPr>
              <w:t>(</w:t>
            </w:r>
            <w:r w:rsidR="00C530BC" w:rsidRPr="00067A13">
              <w:rPr>
                <w:rFonts w:ascii="Calibri" w:hAnsi="Calibri" w:cs="Calibri"/>
                <w:szCs w:val="17"/>
              </w:rPr>
              <w:t>0.5</w:t>
            </w:r>
            <w:r w:rsidRPr="00571BB9">
              <w:rPr>
                <w:rFonts w:ascii="Calibri" w:hAnsi="Calibri" w:cs="Calibri"/>
                <w:szCs w:val="17"/>
              </w:rPr>
              <w:t>)</w:t>
            </w:r>
          </w:p>
        </w:tc>
        <w:tc>
          <w:tcPr>
            <w:tcW w:w="845" w:type="dxa"/>
            <w:tcBorders>
              <w:top w:val="nil"/>
              <w:left w:val="nil"/>
              <w:bottom w:val="single" w:sz="4" w:space="0" w:color="auto"/>
              <w:right w:val="nil"/>
            </w:tcBorders>
          </w:tcPr>
          <w:p w14:paraId="2078A2A3" w14:textId="778467C5" w:rsidR="00E259F6" w:rsidRPr="001469A3" w:rsidRDefault="0051448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571BB9">
              <w:rPr>
                <w:rFonts w:ascii="Calibri" w:hAnsi="Calibri" w:cs="Calibri"/>
                <w:szCs w:val="17"/>
              </w:rPr>
              <w:t>(1.</w:t>
            </w:r>
            <w:r w:rsidR="00C530BC" w:rsidRPr="00067A13">
              <w:rPr>
                <w:rFonts w:ascii="Calibri" w:hAnsi="Calibri" w:cs="Calibri"/>
                <w:szCs w:val="17"/>
              </w:rPr>
              <w:t>8</w:t>
            </w:r>
            <w:r w:rsidRPr="00571BB9">
              <w:rPr>
                <w:rFonts w:ascii="Calibri" w:hAnsi="Calibri" w:cs="Calibri"/>
                <w:szCs w:val="17"/>
              </w:rPr>
              <w:t>)</w:t>
            </w:r>
          </w:p>
        </w:tc>
      </w:tr>
      <w:tr w:rsidR="00E259F6" w:rsidRPr="00C632B4" w14:paraId="02BDC307" w14:textId="77777777">
        <w:tc>
          <w:tcPr>
            <w:cnfStyle w:val="001000000000" w:firstRow="0" w:lastRow="0" w:firstColumn="1" w:lastColumn="0" w:oddVBand="0" w:evenVBand="0" w:oddHBand="0" w:evenHBand="0" w:firstRowFirstColumn="0" w:firstRowLastColumn="0" w:lastRowFirstColumn="0" w:lastRowLastColumn="0"/>
            <w:tcW w:w="4360" w:type="dxa"/>
            <w:tcBorders>
              <w:top w:val="single" w:sz="4" w:space="0" w:color="auto"/>
              <w:left w:val="nil"/>
              <w:bottom w:val="single" w:sz="4" w:space="0" w:color="auto"/>
              <w:right w:val="nil"/>
            </w:tcBorders>
            <w:shd w:val="clear" w:color="000000" w:fill="FFFFFF"/>
            <w:hideMark/>
          </w:tcPr>
          <w:p w14:paraId="6A27A244" w14:textId="77777777" w:rsidR="00E259F6" w:rsidRPr="00C632B4" w:rsidRDefault="00E259F6" w:rsidP="008670FF">
            <w:pPr>
              <w:autoSpaceDE w:val="0"/>
              <w:autoSpaceDN w:val="0"/>
              <w:adjustRightInd w:val="0"/>
              <w:rPr>
                <w:rFonts w:ascii="Calibri" w:eastAsia="Times New Roman" w:hAnsi="Calibri" w:cs="Calibri"/>
                <w:b/>
                <w:bCs/>
                <w:color w:val="000000"/>
                <w:szCs w:val="17"/>
                <w:lang w:eastAsia="en-AU"/>
              </w:rPr>
            </w:pPr>
            <w:r w:rsidRPr="00C632B4">
              <w:rPr>
                <w:rFonts w:ascii="Calibri" w:eastAsia="Garamond" w:hAnsi="Calibri" w:cs="Calibri"/>
                <w:b/>
                <w:bCs/>
                <w:szCs w:val="17"/>
              </w:rPr>
              <w:t>Net result</w:t>
            </w:r>
          </w:p>
        </w:tc>
        <w:tc>
          <w:tcPr>
            <w:tcW w:w="844" w:type="dxa"/>
            <w:tcBorders>
              <w:top w:val="single" w:sz="4" w:space="0" w:color="auto"/>
              <w:left w:val="nil"/>
              <w:bottom w:val="single" w:sz="4" w:space="0" w:color="auto"/>
              <w:right w:val="nil"/>
            </w:tcBorders>
          </w:tcPr>
          <w:p w14:paraId="0D890B49" w14:textId="2D8DE54E" w:rsidR="00E259F6" w:rsidRPr="00C632B4" w:rsidRDefault="00195079"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676.8</w:t>
            </w:r>
          </w:p>
        </w:tc>
        <w:tc>
          <w:tcPr>
            <w:tcW w:w="845" w:type="dxa"/>
            <w:tcBorders>
              <w:top w:val="single" w:sz="4" w:space="0" w:color="auto"/>
              <w:left w:val="nil"/>
              <w:bottom w:val="single" w:sz="4" w:space="0" w:color="auto"/>
              <w:right w:val="nil"/>
            </w:tcBorders>
          </w:tcPr>
          <w:p w14:paraId="5D82974E" w14:textId="37A2BB2D" w:rsidR="00E259F6" w:rsidRPr="00C632B4" w:rsidRDefault="00195079"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871.7</w:t>
            </w:r>
          </w:p>
        </w:tc>
        <w:tc>
          <w:tcPr>
            <w:tcW w:w="845" w:type="dxa"/>
            <w:tcBorders>
              <w:top w:val="single" w:sz="4" w:space="0" w:color="auto"/>
              <w:left w:val="nil"/>
              <w:bottom w:val="single" w:sz="4" w:space="0" w:color="auto"/>
              <w:right w:val="nil"/>
            </w:tcBorders>
          </w:tcPr>
          <w:p w14:paraId="75F3767B" w14:textId="78F37F04" w:rsidR="00E259F6" w:rsidRPr="00C632B4" w:rsidRDefault="00C530B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067A13">
              <w:rPr>
                <w:rFonts w:ascii="Calibri" w:hAnsi="Calibri" w:cs="Calibri"/>
                <w:b/>
                <w:bCs/>
                <w:szCs w:val="17"/>
              </w:rPr>
              <w:t>183.</w:t>
            </w:r>
            <w:r w:rsidR="00195079" w:rsidRPr="00BE3AB7">
              <w:rPr>
                <w:rFonts w:ascii="Calibri" w:hAnsi="Calibri" w:cs="Calibri"/>
                <w:b/>
                <w:szCs w:val="17"/>
              </w:rPr>
              <w:t>7</w:t>
            </w:r>
          </w:p>
        </w:tc>
        <w:tc>
          <w:tcPr>
            <w:tcW w:w="845" w:type="dxa"/>
            <w:tcBorders>
              <w:top w:val="single" w:sz="4" w:space="0" w:color="auto"/>
              <w:left w:val="nil"/>
              <w:bottom w:val="single" w:sz="4" w:space="0" w:color="auto"/>
              <w:right w:val="nil"/>
            </w:tcBorders>
          </w:tcPr>
          <w:p w14:paraId="18154326" w14:textId="305CBC35" w:rsidR="00E259F6" w:rsidRPr="00C632B4" w:rsidRDefault="00195079"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162.3</w:t>
            </w:r>
          </w:p>
        </w:tc>
      </w:tr>
      <w:tr w:rsidR="00E259F6" w:rsidRPr="00C632B4" w14:paraId="048CA782" w14:textId="77777777">
        <w:tc>
          <w:tcPr>
            <w:cnfStyle w:val="001000000000" w:firstRow="0" w:lastRow="0" w:firstColumn="1" w:lastColumn="0" w:oddVBand="0" w:evenVBand="0" w:oddHBand="0" w:evenHBand="0" w:firstRowFirstColumn="0" w:firstRowLastColumn="0" w:lastRowFirstColumn="0" w:lastRowLastColumn="0"/>
            <w:tcW w:w="4360" w:type="dxa"/>
            <w:tcBorders>
              <w:top w:val="single" w:sz="4" w:space="0" w:color="auto"/>
              <w:left w:val="nil"/>
              <w:bottom w:val="single" w:sz="4" w:space="0" w:color="auto"/>
              <w:right w:val="nil"/>
            </w:tcBorders>
            <w:shd w:val="clear" w:color="000000" w:fill="FFFFFF"/>
            <w:hideMark/>
          </w:tcPr>
          <w:p w14:paraId="44EF9C30" w14:textId="77777777" w:rsidR="00E259F6" w:rsidRPr="00C632B4" w:rsidRDefault="00E259F6" w:rsidP="008670FF">
            <w:pPr>
              <w:autoSpaceDE w:val="0"/>
              <w:autoSpaceDN w:val="0"/>
              <w:adjustRightInd w:val="0"/>
              <w:rPr>
                <w:rFonts w:ascii="Calibri" w:eastAsia="Times New Roman" w:hAnsi="Calibri" w:cs="Calibri"/>
                <w:b/>
                <w:bCs/>
                <w:color w:val="000000"/>
                <w:szCs w:val="17"/>
                <w:lang w:eastAsia="en-AU"/>
              </w:rPr>
            </w:pPr>
            <w:r w:rsidRPr="00C632B4">
              <w:rPr>
                <w:rFonts w:ascii="Calibri" w:eastAsia="Garamond" w:hAnsi="Calibri" w:cs="Calibri"/>
                <w:b/>
                <w:bCs/>
                <w:szCs w:val="17"/>
              </w:rPr>
              <w:t>Net debt (cumulative)</w:t>
            </w:r>
          </w:p>
        </w:tc>
        <w:tc>
          <w:tcPr>
            <w:tcW w:w="844" w:type="dxa"/>
            <w:tcBorders>
              <w:top w:val="single" w:sz="4" w:space="0" w:color="auto"/>
              <w:left w:val="nil"/>
              <w:bottom w:val="single" w:sz="4" w:space="0" w:color="auto"/>
              <w:right w:val="nil"/>
            </w:tcBorders>
          </w:tcPr>
          <w:p w14:paraId="3747C391" w14:textId="1DD6B0A0" w:rsidR="00E259F6" w:rsidRPr="00C632B4" w:rsidRDefault="00E259F6"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w:t>
            </w:r>
            <w:r w:rsidR="00195079" w:rsidRPr="00BE3AB7">
              <w:rPr>
                <w:rFonts w:ascii="Calibri" w:hAnsi="Calibri" w:cs="Calibri"/>
                <w:b/>
                <w:szCs w:val="17"/>
              </w:rPr>
              <w:t>676.8</w:t>
            </w:r>
            <w:r w:rsidRPr="00571BB9">
              <w:rPr>
                <w:rFonts w:ascii="Calibri" w:hAnsi="Calibri" w:cs="Calibri"/>
                <w:b/>
                <w:szCs w:val="17"/>
              </w:rPr>
              <w:t>)</w:t>
            </w:r>
          </w:p>
        </w:tc>
        <w:tc>
          <w:tcPr>
            <w:tcW w:w="845" w:type="dxa"/>
            <w:tcBorders>
              <w:top w:val="single" w:sz="4" w:space="0" w:color="auto"/>
              <w:left w:val="nil"/>
              <w:bottom w:val="single" w:sz="4" w:space="0" w:color="auto"/>
              <w:right w:val="nil"/>
            </w:tcBorders>
          </w:tcPr>
          <w:p w14:paraId="57267242" w14:textId="3F6CFA98" w:rsidR="00E259F6" w:rsidRPr="00C632B4" w:rsidRDefault="0051448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(1</w:t>
            </w:r>
            <w:r>
              <w:rPr>
                <w:rFonts w:ascii="Calibri" w:hAnsi="Calibri" w:cs="Calibri"/>
                <w:b/>
                <w:szCs w:val="17"/>
              </w:rPr>
              <w:t xml:space="preserve"> </w:t>
            </w:r>
            <w:r w:rsidR="00C530BC" w:rsidRPr="00067A13">
              <w:rPr>
                <w:rFonts w:ascii="Calibri" w:hAnsi="Calibri" w:cs="Calibri"/>
                <w:b/>
                <w:bCs/>
                <w:szCs w:val="17"/>
              </w:rPr>
              <w:t>602.</w:t>
            </w:r>
            <w:r w:rsidR="00195079" w:rsidRPr="00BE3AB7">
              <w:rPr>
                <w:rFonts w:ascii="Calibri" w:hAnsi="Calibri" w:cs="Calibri"/>
                <w:b/>
                <w:szCs w:val="17"/>
              </w:rPr>
              <w:t>4</w:t>
            </w:r>
            <w:r w:rsidR="00E259F6" w:rsidRPr="00571BB9">
              <w:rPr>
                <w:rFonts w:ascii="Calibri" w:hAnsi="Calibri" w:cs="Calibri"/>
                <w:b/>
                <w:szCs w:val="17"/>
              </w:rPr>
              <w:t>)</w:t>
            </w:r>
          </w:p>
        </w:tc>
        <w:tc>
          <w:tcPr>
            <w:tcW w:w="845" w:type="dxa"/>
            <w:tcBorders>
              <w:top w:val="single" w:sz="4" w:space="0" w:color="auto"/>
              <w:left w:val="nil"/>
              <w:bottom w:val="single" w:sz="4" w:space="0" w:color="auto"/>
              <w:right w:val="nil"/>
            </w:tcBorders>
          </w:tcPr>
          <w:p w14:paraId="78FA2CFC" w14:textId="6ABAD1A3" w:rsidR="00E259F6" w:rsidRPr="00C632B4" w:rsidRDefault="00E259F6"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w:t>
            </w:r>
            <w:r w:rsidR="0051448C" w:rsidRPr="00BE3AB7">
              <w:rPr>
                <w:rFonts w:ascii="Calibri" w:hAnsi="Calibri" w:cs="Calibri"/>
                <w:b/>
                <w:szCs w:val="17"/>
              </w:rPr>
              <w:t>1</w:t>
            </w:r>
            <w:r w:rsidR="0051448C">
              <w:rPr>
                <w:rFonts w:ascii="Calibri" w:hAnsi="Calibri" w:cs="Calibri"/>
                <w:b/>
                <w:szCs w:val="17"/>
              </w:rPr>
              <w:t xml:space="preserve"> </w:t>
            </w:r>
            <w:r w:rsidR="00195079" w:rsidRPr="00BE3AB7">
              <w:rPr>
                <w:rFonts w:ascii="Calibri" w:hAnsi="Calibri" w:cs="Calibri"/>
                <w:b/>
                <w:szCs w:val="17"/>
              </w:rPr>
              <w:t>786.5</w:t>
            </w:r>
            <w:r w:rsidRPr="00571BB9">
              <w:rPr>
                <w:rFonts w:ascii="Calibri" w:hAnsi="Calibri" w:cs="Calibri"/>
                <w:b/>
                <w:szCs w:val="17"/>
              </w:rPr>
              <w:t>)</w:t>
            </w:r>
          </w:p>
        </w:tc>
        <w:tc>
          <w:tcPr>
            <w:tcW w:w="845" w:type="dxa"/>
            <w:tcBorders>
              <w:top w:val="single" w:sz="4" w:space="0" w:color="auto"/>
              <w:left w:val="nil"/>
              <w:bottom w:val="single" w:sz="4" w:space="0" w:color="auto"/>
              <w:right w:val="nil"/>
            </w:tcBorders>
          </w:tcPr>
          <w:p w14:paraId="309CA5AD" w14:textId="61C05B61" w:rsidR="00E259F6" w:rsidRPr="00C632B4" w:rsidRDefault="0051448C" w:rsidP="008670FF">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BE3AB7">
              <w:rPr>
                <w:rFonts w:ascii="Calibri" w:hAnsi="Calibri" w:cs="Calibri"/>
                <w:b/>
                <w:szCs w:val="17"/>
              </w:rPr>
              <w:t>(1</w:t>
            </w:r>
            <w:r>
              <w:rPr>
                <w:rFonts w:ascii="Calibri" w:hAnsi="Calibri" w:cs="Calibri"/>
                <w:b/>
                <w:szCs w:val="17"/>
              </w:rPr>
              <w:t xml:space="preserve"> </w:t>
            </w:r>
            <w:r w:rsidR="00C530BC" w:rsidRPr="00067A13">
              <w:rPr>
                <w:rFonts w:ascii="Calibri" w:hAnsi="Calibri" w:cs="Calibri"/>
                <w:b/>
                <w:bCs/>
                <w:szCs w:val="17"/>
              </w:rPr>
              <w:t>942.</w:t>
            </w:r>
            <w:r w:rsidR="00195079" w:rsidRPr="00BE3AB7">
              <w:rPr>
                <w:rFonts w:ascii="Calibri" w:hAnsi="Calibri" w:cs="Calibri"/>
                <w:b/>
                <w:szCs w:val="17"/>
              </w:rPr>
              <w:t>7</w:t>
            </w:r>
            <w:r w:rsidR="00E259F6" w:rsidRPr="00571BB9">
              <w:rPr>
                <w:rFonts w:ascii="Calibri" w:hAnsi="Calibri" w:cs="Calibri"/>
                <w:b/>
                <w:szCs w:val="17"/>
              </w:rPr>
              <w:t>)</w:t>
            </w:r>
          </w:p>
        </w:tc>
      </w:tr>
      <w:tr w:rsidR="00E259F6" w:rsidRPr="002C1AAA" w14:paraId="47BDD712"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Borders>
              <w:top w:val="single" w:sz="4" w:space="0" w:color="auto"/>
              <w:bottom w:val="single" w:sz="12" w:space="0" w:color="auto"/>
            </w:tcBorders>
            <w:shd w:val="clear" w:color="000000" w:fill="FFFFFF"/>
            <w:hideMark/>
          </w:tcPr>
          <w:p w14:paraId="2302C88C" w14:textId="77777777" w:rsidR="00E259F6" w:rsidRPr="001469A3" w:rsidRDefault="00E259F6" w:rsidP="008670FF">
            <w:pPr>
              <w:autoSpaceDE w:val="0"/>
              <w:autoSpaceDN w:val="0"/>
              <w:adjustRightInd w:val="0"/>
              <w:rPr>
                <w:rFonts w:ascii="Calibri" w:eastAsia="Times New Roman" w:hAnsi="Calibri" w:cs="Calibri"/>
                <w:b w:val="0"/>
                <w:color w:val="000000"/>
                <w:szCs w:val="17"/>
                <w:lang w:eastAsia="en-AU"/>
              </w:rPr>
            </w:pPr>
            <w:r w:rsidRPr="001469A3">
              <w:rPr>
                <w:rFonts w:ascii="Calibri" w:eastAsia="Garamond" w:hAnsi="Calibri" w:cs="Calibri"/>
                <w:b w:val="0"/>
                <w:szCs w:val="17"/>
              </w:rPr>
              <w:t>Net debt to GSP ratio (percentage point difference)</w:t>
            </w:r>
          </w:p>
        </w:tc>
        <w:tc>
          <w:tcPr>
            <w:tcW w:w="844" w:type="dxa"/>
            <w:tcBorders>
              <w:top w:val="single" w:sz="4" w:space="0" w:color="auto"/>
              <w:bottom w:val="single" w:sz="12" w:space="0" w:color="auto"/>
            </w:tcBorders>
          </w:tcPr>
          <w:p w14:paraId="3CD45DAE" w14:textId="305BAC45" w:rsidR="00E259F6" w:rsidRPr="008E2A1D" w:rsidRDefault="00986000" w:rsidP="008670FF">
            <w:pPr>
              <w:cnfStyle w:val="010000000000" w:firstRow="0" w:lastRow="1" w:firstColumn="0" w:lastColumn="0" w:oddVBand="0" w:evenVBand="0" w:oddHBand="0" w:evenHBand="0" w:firstRowFirstColumn="0" w:firstRowLastColumn="0" w:lastRowFirstColumn="0" w:lastRowLastColumn="0"/>
              <w:rPr>
                <w:rFonts w:ascii="Calibri" w:eastAsia="Garamond" w:hAnsi="Calibri"/>
                <w:b w:val="0"/>
                <w:szCs w:val="17"/>
              </w:rPr>
            </w:pPr>
            <w:r>
              <w:rPr>
                <w:rFonts w:ascii="Calibri" w:hAnsi="Calibri" w:cs="Calibri"/>
                <w:b w:val="0"/>
              </w:rPr>
              <w:t>(</w:t>
            </w:r>
            <w:r w:rsidR="00E259F6" w:rsidRPr="00E935DB">
              <w:rPr>
                <w:rFonts w:ascii="Calibri" w:hAnsi="Calibri" w:cs="Calibri"/>
                <w:b w:val="0"/>
              </w:rPr>
              <w:t>0.</w:t>
            </w:r>
            <w:r w:rsidR="00C530BC" w:rsidRPr="00067A13">
              <w:rPr>
                <w:rFonts w:ascii="Calibri" w:hAnsi="Calibri" w:cs="Calibri"/>
                <w:b w:val="0"/>
                <w:bCs/>
                <w:szCs w:val="17"/>
              </w:rPr>
              <w:t>10</w:t>
            </w:r>
            <w:r>
              <w:rPr>
                <w:rFonts w:ascii="Calibri" w:hAnsi="Calibri" w:cs="Calibri"/>
                <w:b w:val="0"/>
                <w:bCs/>
                <w:szCs w:val="17"/>
              </w:rPr>
              <w:t>)</w:t>
            </w:r>
          </w:p>
        </w:tc>
        <w:tc>
          <w:tcPr>
            <w:tcW w:w="845" w:type="dxa"/>
            <w:tcBorders>
              <w:top w:val="single" w:sz="4" w:space="0" w:color="auto"/>
              <w:bottom w:val="single" w:sz="12" w:space="0" w:color="auto"/>
            </w:tcBorders>
          </w:tcPr>
          <w:p w14:paraId="3A1AA63E" w14:textId="6D4AEF07" w:rsidR="00E259F6" w:rsidRPr="008E2A1D" w:rsidRDefault="00986000" w:rsidP="008670FF">
            <w:pPr>
              <w:cnfStyle w:val="010000000000" w:firstRow="0" w:lastRow="1" w:firstColumn="0" w:lastColumn="0" w:oddVBand="0" w:evenVBand="0" w:oddHBand="0" w:evenHBand="0" w:firstRowFirstColumn="0" w:firstRowLastColumn="0" w:lastRowFirstColumn="0" w:lastRowLastColumn="0"/>
              <w:rPr>
                <w:rFonts w:ascii="Calibri" w:eastAsia="Garamond" w:hAnsi="Calibri"/>
                <w:b w:val="0"/>
                <w:szCs w:val="17"/>
              </w:rPr>
            </w:pPr>
            <w:r>
              <w:rPr>
                <w:rFonts w:ascii="Calibri" w:hAnsi="Calibri" w:cs="Calibri"/>
                <w:b w:val="0"/>
              </w:rPr>
              <w:t>(</w:t>
            </w:r>
            <w:r w:rsidR="00E259F6" w:rsidRPr="00E935DB">
              <w:rPr>
                <w:rFonts w:ascii="Calibri" w:hAnsi="Calibri" w:cs="Calibri"/>
                <w:b w:val="0"/>
              </w:rPr>
              <w:t>0.</w:t>
            </w:r>
            <w:r w:rsidR="00C530BC" w:rsidRPr="00067A13">
              <w:rPr>
                <w:rFonts w:ascii="Calibri" w:hAnsi="Calibri" w:cs="Calibri"/>
                <w:b w:val="0"/>
                <w:bCs/>
                <w:szCs w:val="17"/>
              </w:rPr>
              <w:t>23</w:t>
            </w:r>
            <w:r>
              <w:rPr>
                <w:rFonts w:ascii="Calibri" w:hAnsi="Calibri" w:cs="Calibri"/>
                <w:b w:val="0"/>
                <w:bCs/>
                <w:szCs w:val="17"/>
              </w:rPr>
              <w:t>)</w:t>
            </w:r>
          </w:p>
        </w:tc>
        <w:tc>
          <w:tcPr>
            <w:tcW w:w="845" w:type="dxa"/>
            <w:tcBorders>
              <w:top w:val="single" w:sz="4" w:space="0" w:color="auto"/>
              <w:bottom w:val="single" w:sz="12" w:space="0" w:color="auto"/>
            </w:tcBorders>
          </w:tcPr>
          <w:p w14:paraId="2B685DAF" w14:textId="70FECF51" w:rsidR="00E259F6" w:rsidRPr="008E2A1D" w:rsidRDefault="00986000" w:rsidP="008670FF">
            <w:pPr>
              <w:cnfStyle w:val="010000000000" w:firstRow="0" w:lastRow="1" w:firstColumn="0" w:lastColumn="0" w:oddVBand="0" w:evenVBand="0" w:oddHBand="0" w:evenHBand="0" w:firstRowFirstColumn="0" w:firstRowLastColumn="0" w:lastRowFirstColumn="0" w:lastRowLastColumn="0"/>
              <w:rPr>
                <w:rFonts w:ascii="Calibri" w:eastAsia="Garamond" w:hAnsi="Calibri"/>
                <w:b w:val="0"/>
                <w:szCs w:val="17"/>
              </w:rPr>
            </w:pPr>
            <w:r>
              <w:rPr>
                <w:rFonts w:ascii="Calibri" w:hAnsi="Calibri" w:cs="Calibri"/>
                <w:b w:val="0"/>
              </w:rPr>
              <w:t>(</w:t>
            </w:r>
            <w:r w:rsidR="00E259F6" w:rsidRPr="00E935DB">
              <w:rPr>
                <w:rFonts w:ascii="Calibri" w:hAnsi="Calibri" w:cs="Calibri"/>
                <w:b w:val="0"/>
              </w:rPr>
              <w:t>0.</w:t>
            </w:r>
            <w:r w:rsidR="00C530BC" w:rsidRPr="00067A13">
              <w:rPr>
                <w:rFonts w:ascii="Calibri" w:hAnsi="Calibri" w:cs="Calibri"/>
                <w:b w:val="0"/>
                <w:bCs/>
                <w:szCs w:val="17"/>
              </w:rPr>
              <w:t>24</w:t>
            </w:r>
            <w:r>
              <w:rPr>
                <w:rFonts w:ascii="Calibri" w:hAnsi="Calibri" w:cs="Calibri"/>
                <w:b w:val="0"/>
                <w:bCs/>
                <w:szCs w:val="17"/>
              </w:rPr>
              <w:t>)</w:t>
            </w:r>
          </w:p>
        </w:tc>
        <w:tc>
          <w:tcPr>
            <w:tcW w:w="845" w:type="dxa"/>
            <w:tcBorders>
              <w:top w:val="single" w:sz="4" w:space="0" w:color="auto"/>
              <w:bottom w:val="single" w:sz="12" w:space="0" w:color="auto"/>
            </w:tcBorders>
          </w:tcPr>
          <w:p w14:paraId="5DDECF26" w14:textId="2865404A" w:rsidR="00E259F6" w:rsidRPr="008E2A1D" w:rsidRDefault="00986000" w:rsidP="008670FF">
            <w:pPr>
              <w:cnfStyle w:val="010000000000" w:firstRow="0" w:lastRow="1" w:firstColumn="0" w:lastColumn="0" w:oddVBand="0" w:evenVBand="0" w:oddHBand="0" w:evenHBand="0" w:firstRowFirstColumn="0" w:firstRowLastColumn="0" w:lastRowFirstColumn="0" w:lastRowLastColumn="0"/>
              <w:rPr>
                <w:rFonts w:ascii="Calibri" w:eastAsia="Garamond" w:hAnsi="Calibri"/>
                <w:b w:val="0"/>
                <w:szCs w:val="17"/>
              </w:rPr>
            </w:pPr>
            <w:r>
              <w:rPr>
                <w:rFonts w:ascii="Calibri" w:hAnsi="Calibri" w:cs="Calibri"/>
                <w:b w:val="0"/>
              </w:rPr>
              <w:t>(</w:t>
            </w:r>
            <w:r w:rsidR="00E259F6" w:rsidRPr="00E935DB">
              <w:rPr>
                <w:rFonts w:ascii="Calibri" w:hAnsi="Calibri" w:cs="Calibri"/>
                <w:b w:val="0"/>
              </w:rPr>
              <w:t>0.</w:t>
            </w:r>
            <w:r w:rsidR="00C530BC" w:rsidRPr="00067A13">
              <w:rPr>
                <w:rFonts w:ascii="Calibri" w:hAnsi="Calibri" w:cs="Calibri"/>
                <w:b w:val="0"/>
                <w:bCs/>
                <w:szCs w:val="17"/>
              </w:rPr>
              <w:t>25</w:t>
            </w:r>
            <w:r>
              <w:rPr>
                <w:rFonts w:ascii="Calibri" w:hAnsi="Calibri" w:cs="Calibri"/>
                <w:b w:val="0"/>
                <w:bCs/>
                <w:szCs w:val="17"/>
              </w:rPr>
              <w:t>)</w:t>
            </w:r>
          </w:p>
        </w:tc>
      </w:tr>
    </w:tbl>
    <w:p w14:paraId="58F0A774" w14:textId="3471D159" w:rsidR="00E259F6" w:rsidRPr="002C1AAA" w:rsidRDefault="00E259F6" w:rsidP="00E259F6">
      <w:pPr>
        <w:pStyle w:val="Note"/>
        <w:rPr>
          <w:rFonts w:ascii="Calibri" w:eastAsia="Garamond" w:hAnsi="Calibri"/>
          <w:i w:val="0"/>
        </w:rPr>
      </w:pPr>
      <w:r w:rsidRPr="002C1AAA">
        <w:t>Note:</w:t>
      </w:r>
    </w:p>
    <w:p w14:paraId="2354E5C8" w14:textId="77777777" w:rsidR="00E259F6" w:rsidRPr="002C1AAA" w:rsidRDefault="00E259F6" w:rsidP="009335AD">
      <w:pPr>
        <w:pStyle w:val="Note"/>
        <w:rPr>
          <w:rFonts w:ascii="Calibri" w:eastAsia="Garamond" w:hAnsi="Calibri"/>
          <w:i w:val="0"/>
        </w:rPr>
      </w:pPr>
      <w:r w:rsidRPr="002C1AAA">
        <w:t>(a)</w:t>
      </w:r>
      <w:r w:rsidRPr="002C1AAA">
        <w:tab/>
        <w:t xml:space="preserve">Figures may not add due to </w:t>
      </w:r>
      <w:r w:rsidRPr="002C1AAA">
        <w:rPr>
          <w:rFonts w:ascii="Calibri" w:eastAsia="Garamond" w:hAnsi="Calibri"/>
          <w:i w:val="0"/>
        </w:rPr>
        <w:t>rounding.</w:t>
      </w:r>
    </w:p>
    <w:p w14:paraId="0AFFFEEE" w14:textId="77777777" w:rsidR="00E259F6" w:rsidRDefault="00E259F6" w:rsidP="00F24FE6">
      <w:pPr>
        <w:pStyle w:val="Heading1"/>
        <w:pageBreakBefore/>
      </w:pPr>
      <w:bookmarkStart w:id="139" w:name="_Toc152933062"/>
      <w:bookmarkStart w:id="140" w:name="_Toc184198775"/>
      <w:bookmarkStart w:id="141" w:name="_Toc215143983"/>
      <w:r>
        <w:lastRenderedPageBreak/>
        <w:t>Sensitivity to independent variations in major economic parameters</w:t>
      </w:r>
      <w:bookmarkEnd w:id="139"/>
      <w:bookmarkEnd w:id="140"/>
      <w:bookmarkEnd w:id="141"/>
    </w:p>
    <w:p w14:paraId="19E398B3" w14:textId="77777777" w:rsidR="00E259F6" w:rsidRPr="00F60DB0" w:rsidRDefault="00E259F6" w:rsidP="00F24FE6">
      <w:pPr>
        <w:spacing w:before="80"/>
        <w:rPr>
          <w:color w:val="000000" w:themeColor="text1"/>
        </w:rPr>
      </w:pPr>
      <w:r w:rsidRPr="00930120">
        <w:rPr>
          <w:color w:val="000000" w:themeColor="text1"/>
        </w:rPr>
        <w:t>Table 6.5</w:t>
      </w:r>
      <w:r w:rsidRPr="00F60DB0">
        <w:rPr>
          <w:color w:val="000000" w:themeColor="text1"/>
        </w:rPr>
        <w:t xml:space="preserve"> presents the sensitivity of financial aggregates where the levels of key economic parameters are 1 per cent (or, for interest rates, 1 percentage point) above the forecast for each year of the budget and forward estimates, holding all else constant. </w:t>
      </w:r>
    </w:p>
    <w:p w14:paraId="4B65D342" w14:textId="24C18225" w:rsidR="00E259F6" w:rsidRPr="00F60DB0" w:rsidRDefault="00E259F6" w:rsidP="00F24FE6">
      <w:pPr>
        <w:spacing w:before="80"/>
        <w:rPr>
          <w:color w:val="000000" w:themeColor="text1"/>
        </w:rPr>
      </w:pPr>
      <w:r w:rsidRPr="00F60DB0">
        <w:rPr>
          <w:color w:val="000000" w:themeColor="text1"/>
        </w:rPr>
        <w:t>The</w:t>
      </w:r>
      <w:r w:rsidRPr="00F60DB0" w:rsidDel="00257174">
        <w:rPr>
          <w:color w:val="000000" w:themeColor="text1"/>
        </w:rPr>
        <w:t xml:space="preserve"> </w:t>
      </w:r>
      <w:r w:rsidRPr="00F60DB0">
        <w:rPr>
          <w:color w:val="000000" w:themeColor="text1"/>
        </w:rPr>
        <w:t xml:space="preserve">effects shown are broadly symmetric; that is, the estimated fiscal impacts would apply approximately equally in the opposite direction where there is a decrease in the parameter. Differences may arise to the extent that the impact on income tax equivalent income may not be symmetric because that line item is subject to a floor of zero, and the impact on dividends may be affected by some entities facing caps on the share of profits that can be returned to the general government sector. </w:t>
      </w:r>
    </w:p>
    <w:p w14:paraId="1E68A17B" w14:textId="1A00CB38" w:rsidR="00FE79D9" w:rsidRDefault="00E259F6" w:rsidP="00D73FEB">
      <w:pPr>
        <w:pStyle w:val="TableHeading"/>
        <w:rPr>
          <w:rFonts w:ascii="Calibri" w:hAnsi="Calibri" w:cs="Calibri"/>
        </w:rPr>
      </w:pPr>
      <w:r w:rsidRPr="00FD081C">
        <w:t>Table 6.5:</w:t>
      </w:r>
      <w:r w:rsidRPr="001469A3">
        <w:tab/>
        <w:t xml:space="preserve">Sensitivity of key fiscal aggregates to selected indicators being </w:t>
      </w:r>
      <w:r w:rsidRPr="001469A3">
        <w:br/>
        <w:t>1 per cent higher than expected from 202</w:t>
      </w:r>
      <w:r w:rsidR="00683E3D">
        <w:t>5-26</w:t>
      </w:r>
      <w:r w:rsidRPr="001469A3">
        <w:rPr>
          <w:vertAlign w:val="superscript"/>
        </w:rPr>
        <w:t>(a)(b)(c)(d)(e)</w:t>
      </w:r>
      <w:r w:rsidRPr="001469A3">
        <w:tab/>
        <w:t>($ million)</w:t>
      </w:r>
    </w:p>
    <w:tbl>
      <w:tblPr>
        <w:tblStyle w:val="DTFTable"/>
        <w:tblW w:w="7655" w:type="dxa"/>
        <w:tblLayout w:type="fixed"/>
        <w:tblLook w:val="06E0" w:firstRow="1" w:lastRow="1" w:firstColumn="1" w:lastColumn="0" w:noHBand="1" w:noVBand="1"/>
      </w:tblPr>
      <w:tblGrid>
        <w:gridCol w:w="3969"/>
        <w:gridCol w:w="921"/>
        <w:gridCol w:w="922"/>
        <w:gridCol w:w="921"/>
        <w:gridCol w:w="922"/>
      </w:tblGrid>
      <w:tr w:rsidR="00C617AC" w:rsidRPr="00C617AC" w14:paraId="38C98AB8" w14:textId="77777777" w:rsidTr="009A48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64107C38" w14:textId="77777777" w:rsidR="00C617AC" w:rsidRPr="00C617AC" w:rsidRDefault="00C617AC" w:rsidP="00C617AC">
            <w:pPr>
              <w:autoSpaceDE w:val="0"/>
              <w:autoSpaceDN w:val="0"/>
              <w:adjustRightInd w:val="0"/>
              <w:rPr>
                <w:rFonts w:cstheme="majorHAnsi"/>
                <w:szCs w:val="17"/>
              </w:rPr>
            </w:pPr>
            <w:bookmarkStart w:id="142" w:name="_Hlk214441061"/>
          </w:p>
        </w:tc>
        <w:tc>
          <w:tcPr>
            <w:tcW w:w="921" w:type="dxa"/>
            <w:hideMark/>
          </w:tcPr>
          <w:p w14:paraId="677A6CF3" w14:textId="77777777" w:rsidR="00C617AC" w:rsidRPr="00C617AC" w:rsidRDefault="00C617AC" w:rsidP="00C617A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C617AC">
              <w:rPr>
                <w:rFonts w:eastAsiaTheme="minorEastAsia" w:cs="Calibri"/>
                <w:iCs/>
                <w:szCs w:val="17"/>
                <w:lang w:eastAsia="en-AU"/>
              </w:rPr>
              <w:t>2025-26</w:t>
            </w:r>
            <w:r w:rsidRPr="00C617AC">
              <w:rPr>
                <w:rFonts w:eastAsiaTheme="minorEastAsia" w:cstheme="majorHAnsi"/>
                <w:iCs/>
                <w:szCs w:val="17"/>
                <w:lang w:eastAsia="en-AU"/>
              </w:rPr>
              <w:br/>
              <w:t>estimate</w:t>
            </w:r>
          </w:p>
        </w:tc>
        <w:tc>
          <w:tcPr>
            <w:tcW w:w="922" w:type="dxa"/>
            <w:hideMark/>
          </w:tcPr>
          <w:p w14:paraId="5EB282BD" w14:textId="77777777" w:rsidR="00C617AC" w:rsidRPr="00C617AC" w:rsidRDefault="00C617AC" w:rsidP="00C617A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C617AC">
              <w:rPr>
                <w:rFonts w:eastAsiaTheme="minorEastAsia" w:cs="Calibri"/>
                <w:iCs/>
                <w:szCs w:val="17"/>
                <w:lang w:eastAsia="en-AU"/>
              </w:rPr>
              <w:t>2026-27</w:t>
            </w:r>
            <w:r w:rsidRPr="00C617AC">
              <w:rPr>
                <w:rFonts w:eastAsiaTheme="minorEastAsia" w:cstheme="majorHAnsi"/>
                <w:iCs/>
                <w:szCs w:val="17"/>
                <w:lang w:eastAsia="en-AU"/>
              </w:rPr>
              <w:br/>
              <w:t>estimate</w:t>
            </w:r>
          </w:p>
        </w:tc>
        <w:tc>
          <w:tcPr>
            <w:tcW w:w="921" w:type="dxa"/>
            <w:hideMark/>
          </w:tcPr>
          <w:p w14:paraId="014E6C0C" w14:textId="77777777" w:rsidR="00C617AC" w:rsidRPr="00C617AC" w:rsidRDefault="00C617AC" w:rsidP="00C617A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C617AC">
              <w:rPr>
                <w:rFonts w:eastAsiaTheme="minorEastAsia" w:cstheme="majorHAnsi"/>
                <w:iCs/>
                <w:szCs w:val="17"/>
                <w:lang w:eastAsia="en-AU"/>
              </w:rPr>
              <w:t>2027-28</w:t>
            </w:r>
          </w:p>
          <w:p w14:paraId="3893C49A" w14:textId="77777777" w:rsidR="00C617AC" w:rsidRPr="00C617AC" w:rsidRDefault="00C617AC" w:rsidP="00C617A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C617AC">
              <w:rPr>
                <w:rFonts w:eastAsiaTheme="minorEastAsia" w:cstheme="majorHAnsi"/>
                <w:iCs/>
                <w:szCs w:val="17"/>
                <w:lang w:eastAsia="en-AU"/>
              </w:rPr>
              <w:t>estimate</w:t>
            </w:r>
          </w:p>
        </w:tc>
        <w:tc>
          <w:tcPr>
            <w:tcW w:w="922" w:type="dxa"/>
            <w:hideMark/>
          </w:tcPr>
          <w:p w14:paraId="17EA2349" w14:textId="77777777" w:rsidR="00C617AC" w:rsidRPr="00C617AC" w:rsidRDefault="00C617AC" w:rsidP="00C617A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C617AC">
              <w:rPr>
                <w:rFonts w:eastAsiaTheme="minorEastAsia" w:cstheme="majorHAnsi"/>
                <w:iCs/>
                <w:szCs w:val="17"/>
                <w:lang w:eastAsia="en-AU"/>
              </w:rPr>
              <w:t>2028-29</w:t>
            </w:r>
          </w:p>
          <w:p w14:paraId="0C587693" w14:textId="77777777" w:rsidR="00C617AC" w:rsidRPr="00C617AC" w:rsidRDefault="00C617AC" w:rsidP="00C617A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C617AC">
              <w:rPr>
                <w:rFonts w:eastAsiaTheme="minorEastAsia" w:cstheme="majorHAnsi"/>
                <w:iCs/>
                <w:szCs w:val="17"/>
                <w:lang w:eastAsia="en-AU"/>
              </w:rPr>
              <w:t>estimate</w:t>
            </w:r>
          </w:p>
        </w:tc>
      </w:tr>
      <w:tr w:rsidR="00C617AC" w:rsidRPr="00C617AC" w14:paraId="5E4CE906" w14:textId="77777777" w:rsidTr="009A484C">
        <w:tc>
          <w:tcPr>
            <w:cnfStyle w:val="001000000000" w:firstRow="0" w:lastRow="0" w:firstColumn="1" w:lastColumn="0" w:oddVBand="0" w:evenVBand="0" w:oddHBand="0" w:evenHBand="0" w:firstRowFirstColumn="0" w:firstRowLastColumn="0" w:lastRowFirstColumn="0" w:lastRowLastColumn="0"/>
            <w:tcW w:w="3969" w:type="dxa"/>
            <w:hideMark/>
          </w:tcPr>
          <w:p w14:paraId="26DB79DB"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GSP</w:t>
            </w:r>
          </w:p>
        </w:tc>
        <w:tc>
          <w:tcPr>
            <w:tcW w:w="921" w:type="dxa"/>
          </w:tcPr>
          <w:p w14:paraId="4CDE8533" w14:textId="77777777" w:rsidR="00C617AC" w:rsidRPr="00C617AC" w:rsidRDefault="00C617AC" w:rsidP="00C617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922" w:type="dxa"/>
          </w:tcPr>
          <w:p w14:paraId="0FA8C9AD" w14:textId="77777777" w:rsidR="00C617AC" w:rsidRPr="00C617AC" w:rsidRDefault="00C617AC" w:rsidP="00C617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921" w:type="dxa"/>
          </w:tcPr>
          <w:p w14:paraId="594DA4A6" w14:textId="77777777" w:rsidR="00C617AC" w:rsidRPr="00C617AC" w:rsidRDefault="00C617AC" w:rsidP="00C617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922" w:type="dxa"/>
          </w:tcPr>
          <w:p w14:paraId="12B253FE" w14:textId="77777777" w:rsidR="00C617AC" w:rsidRPr="00C617AC" w:rsidRDefault="00C617AC" w:rsidP="00C617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r>
      <w:tr w:rsidR="00C617AC" w:rsidRPr="00C617AC" w14:paraId="46F4B171" w14:textId="77777777" w:rsidTr="009A484C">
        <w:tc>
          <w:tcPr>
            <w:cnfStyle w:val="001000000000" w:firstRow="0" w:lastRow="0" w:firstColumn="1" w:lastColumn="0" w:oddVBand="0" w:evenVBand="0" w:oddHBand="0" w:evenHBand="0" w:firstRowFirstColumn="0" w:firstRowLastColumn="0" w:lastRowFirstColumn="0" w:lastRowLastColumn="0"/>
            <w:tcW w:w="3969" w:type="dxa"/>
            <w:hideMark/>
          </w:tcPr>
          <w:p w14:paraId="47947C65"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Income from transactions</w:t>
            </w:r>
          </w:p>
        </w:tc>
        <w:tc>
          <w:tcPr>
            <w:tcW w:w="921" w:type="dxa"/>
          </w:tcPr>
          <w:p w14:paraId="26751A2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186</w:t>
            </w:r>
          </w:p>
        </w:tc>
        <w:tc>
          <w:tcPr>
            <w:tcW w:w="922" w:type="dxa"/>
          </w:tcPr>
          <w:p w14:paraId="75789CAF"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182</w:t>
            </w:r>
          </w:p>
        </w:tc>
        <w:tc>
          <w:tcPr>
            <w:tcW w:w="921" w:type="dxa"/>
          </w:tcPr>
          <w:p w14:paraId="2F1FDBF6"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185</w:t>
            </w:r>
          </w:p>
        </w:tc>
        <w:tc>
          <w:tcPr>
            <w:tcW w:w="922" w:type="dxa"/>
          </w:tcPr>
          <w:p w14:paraId="744645E7"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187</w:t>
            </w:r>
          </w:p>
        </w:tc>
      </w:tr>
      <w:tr w:rsidR="00C617AC" w:rsidRPr="00C617AC" w14:paraId="0F6C1CE1"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34482613"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Expenses from transactions</w:t>
            </w:r>
          </w:p>
        </w:tc>
        <w:tc>
          <w:tcPr>
            <w:tcW w:w="921" w:type="dxa"/>
            <w:tcBorders>
              <w:bottom w:val="single" w:sz="4" w:space="0" w:color="auto"/>
            </w:tcBorders>
          </w:tcPr>
          <w:p w14:paraId="4EE98191" w14:textId="304B2727" w:rsidR="00C617AC" w:rsidRPr="00C617AC" w:rsidRDefault="008B2BC2"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Pr>
                <w:rFonts w:ascii="Calibri" w:hAnsi="Calibri" w:cs="Calibri"/>
                <w:szCs w:val="17"/>
              </w:rPr>
              <w:t>..</w:t>
            </w:r>
          </w:p>
        </w:tc>
        <w:tc>
          <w:tcPr>
            <w:tcW w:w="922" w:type="dxa"/>
            <w:tcBorders>
              <w:bottom w:val="single" w:sz="4" w:space="0" w:color="auto"/>
            </w:tcBorders>
          </w:tcPr>
          <w:p w14:paraId="6F1C6945"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(8)</w:t>
            </w:r>
          </w:p>
        </w:tc>
        <w:tc>
          <w:tcPr>
            <w:tcW w:w="921" w:type="dxa"/>
            <w:tcBorders>
              <w:bottom w:val="single" w:sz="4" w:space="0" w:color="auto"/>
            </w:tcBorders>
          </w:tcPr>
          <w:p w14:paraId="2FFF74DA"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(17)</w:t>
            </w:r>
          </w:p>
        </w:tc>
        <w:tc>
          <w:tcPr>
            <w:tcW w:w="922" w:type="dxa"/>
            <w:tcBorders>
              <w:bottom w:val="single" w:sz="4" w:space="0" w:color="auto"/>
            </w:tcBorders>
          </w:tcPr>
          <w:p w14:paraId="7632A18A"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(27)</w:t>
            </w:r>
          </w:p>
        </w:tc>
      </w:tr>
      <w:tr w:rsidR="00C617AC" w:rsidRPr="00C617AC" w14:paraId="626ECBA5"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nil"/>
            </w:tcBorders>
            <w:hideMark/>
          </w:tcPr>
          <w:p w14:paraId="419C8D06"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921" w:type="dxa"/>
            <w:tcBorders>
              <w:top w:val="single" w:sz="4" w:space="0" w:color="auto"/>
              <w:bottom w:val="nil"/>
            </w:tcBorders>
          </w:tcPr>
          <w:p w14:paraId="2DDAFC3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185</w:t>
            </w:r>
          </w:p>
        </w:tc>
        <w:tc>
          <w:tcPr>
            <w:tcW w:w="922" w:type="dxa"/>
            <w:tcBorders>
              <w:top w:val="single" w:sz="4" w:space="0" w:color="auto"/>
              <w:bottom w:val="nil"/>
            </w:tcBorders>
          </w:tcPr>
          <w:p w14:paraId="450BA0ED"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190</w:t>
            </w:r>
          </w:p>
        </w:tc>
        <w:tc>
          <w:tcPr>
            <w:tcW w:w="921" w:type="dxa"/>
            <w:tcBorders>
              <w:top w:val="single" w:sz="4" w:space="0" w:color="auto"/>
              <w:bottom w:val="nil"/>
            </w:tcBorders>
          </w:tcPr>
          <w:p w14:paraId="6A298C19"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202</w:t>
            </w:r>
          </w:p>
        </w:tc>
        <w:tc>
          <w:tcPr>
            <w:tcW w:w="922" w:type="dxa"/>
            <w:tcBorders>
              <w:top w:val="single" w:sz="4" w:space="0" w:color="auto"/>
              <w:bottom w:val="nil"/>
            </w:tcBorders>
          </w:tcPr>
          <w:p w14:paraId="56F0796A"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214</w:t>
            </w:r>
          </w:p>
        </w:tc>
      </w:tr>
      <w:tr w:rsidR="00C617AC" w:rsidRPr="00C617AC" w14:paraId="096B2028"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4F87679C"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debt</w:t>
            </w:r>
          </w:p>
        </w:tc>
        <w:tc>
          <w:tcPr>
            <w:tcW w:w="921" w:type="dxa"/>
            <w:tcBorders>
              <w:bottom w:val="single" w:sz="4" w:space="0" w:color="auto"/>
            </w:tcBorders>
          </w:tcPr>
          <w:p w14:paraId="189EB061"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(185)</w:t>
            </w:r>
          </w:p>
        </w:tc>
        <w:tc>
          <w:tcPr>
            <w:tcW w:w="922" w:type="dxa"/>
            <w:tcBorders>
              <w:bottom w:val="single" w:sz="4" w:space="0" w:color="auto"/>
            </w:tcBorders>
          </w:tcPr>
          <w:p w14:paraId="1AE13183"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(375)</w:t>
            </w:r>
          </w:p>
        </w:tc>
        <w:tc>
          <w:tcPr>
            <w:tcW w:w="921" w:type="dxa"/>
            <w:tcBorders>
              <w:bottom w:val="single" w:sz="4" w:space="0" w:color="auto"/>
            </w:tcBorders>
          </w:tcPr>
          <w:p w14:paraId="4C3531E0"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(577)</w:t>
            </w:r>
          </w:p>
        </w:tc>
        <w:tc>
          <w:tcPr>
            <w:tcW w:w="922" w:type="dxa"/>
            <w:tcBorders>
              <w:bottom w:val="single" w:sz="4" w:space="0" w:color="auto"/>
            </w:tcBorders>
          </w:tcPr>
          <w:p w14:paraId="2FC73C90"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(791)</w:t>
            </w:r>
          </w:p>
        </w:tc>
      </w:tr>
      <w:tr w:rsidR="00C617AC" w:rsidRPr="00C617AC" w14:paraId="324690F0"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hideMark/>
          </w:tcPr>
          <w:p w14:paraId="6DBD48B7"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 xml:space="preserve">Employment </w:t>
            </w:r>
            <w:r w:rsidRPr="00C617AC">
              <w:rPr>
                <w:rFonts w:eastAsiaTheme="minorEastAsia" w:cstheme="majorHAnsi"/>
                <w:b/>
                <w:szCs w:val="17"/>
                <w:vertAlign w:val="superscript"/>
                <w:lang w:eastAsia="en-AU"/>
              </w:rPr>
              <w:t>(f)</w:t>
            </w:r>
            <w:r w:rsidRPr="00C617AC">
              <w:rPr>
                <w:rFonts w:eastAsiaTheme="minorEastAsia" w:cstheme="majorHAnsi"/>
                <w:b/>
                <w:szCs w:val="17"/>
                <w:lang w:eastAsia="en-AU"/>
              </w:rPr>
              <w:t xml:space="preserve"> </w:t>
            </w:r>
          </w:p>
        </w:tc>
        <w:tc>
          <w:tcPr>
            <w:tcW w:w="921" w:type="dxa"/>
            <w:tcBorders>
              <w:top w:val="single" w:sz="4" w:space="0" w:color="auto"/>
            </w:tcBorders>
          </w:tcPr>
          <w:p w14:paraId="119B7870"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14682028"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1" w:type="dxa"/>
            <w:tcBorders>
              <w:top w:val="single" w:sz="4" w:space="0" w:color="auto"/>
            </w:tcBorders>
          </w:tcPr>
          <w:p w14:paraId="79A64C3C"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7BC7925A"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C617AC" w:rsidRPr="00C617AC" w14:paraId="7511EC4F" w14:textId="77777777" w:rsidTr="009A484C">
        <w:tc>
          <w:tcPr>
            <w:cnfStyle w:val="001000000000" w:firstRow="0" w:lastRow="0" w:firstColumn="1" w:lastColumn="0" w:oddVBand="0" w:evenVBand="0" w:oddHBand="0" w:evenHBand="0" w:firstRowFirstColumn="0" w:firstRowLastColumn="0" w:lastRowFirstColumn="0" w:lastRowLastColumn="0"/>
            <w:tcW w:w="3969" w:type="dxa"/>
            <w:hideMark/>
          </w:tcPr>
          <w:p w14:paraId="583325F8"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Income from transactions</w:t>
            </w:r>
          </w:p>
        </w:tc>
        <w:tc>
          <w:tcPr>
            <w:tcW w:w="921" w:type="dxa"/>
          </w:tcPr>
          <w:p w14:paraId="3D4492A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119</w:t>
            </w:r>
          </w:p>
        </w:tc>
        <w:tc>
          <w:tcPr>
            <w:tcW w:w="922" w:type="dxa"/>
          </w:tcPr>
          <w:p w14:paraId="0ABBF328"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125</w:t>
            </w:r>
          </w:p>
        </w:tc>
        <w:tc>
          <w:tcPr>
            <w:tcW w:w="921" w:type="dxa"/>
          </w:tcPr>
          <w:p w14:paraId="676C061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131</w:t>
            </w:r>
          </w:p>
        </w:tc>
        <w:tc>
          <w:tcPr>
            <w:tcW w:w="922" w:type="dxa"/>
          </w:tcPr>
          <w:p w14:paraId="36339CC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138</w:t>
            </w:r>
          </w:p>
        </w:tc>
      </w:tr>
      <w:tr w:rsidR="00C617AC" w:rsidRPr="00C617AC" w14:paraId="10DFFCAD"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4BA37C1F"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Expenses from transactions</w:t>
            </w:r>
          </w:p>
        </w:tc>
        <w:tc>
          <w:tcPr>
            <w:tcW w:w="921" w:type="dxa"/>
            <w:tcBorders>
              <w:bottom w:val="single" w:sz="4" w:space="0" w:color="auto"/>
            </w:tcBorders>
          </w:tcPr>
          <w:p w14:paraId="59DDA0FB"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397</w:t>
            </w:r>
          </w:p>
        </w:tc>
        <w:tc>
          <w:tcPr>
            <w:tcW w:w="922" w:type="dxa"/>
            <w:tcBorders>
              <w:bottom w:val="single" w:sz="4" w:space="0" w:color="auto"/>
            </w:tcBorders>
          </w:tcPr>
          <w:p w14:paraId="2675905B"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422</w:t>
            </w:r>
          </w:p>
        </w:tc>
        <w:tc>
          <w:tcPr>
            <w:tcW w:w="921" w:type="dxa"/>
            <w:tcBorders>
              <w:bottom w:val="single" w:sz="4" w:space="0" w:color="auto"/>
            </w:tcBorders>
          </w:tcPr>
          <w:p w14:paraId="072FBE5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453</w:t>
            </w:r>
          </w:p>
        </w:tc>
        <w:tc>
          <w:tcPr>
            <w:tcW w:w="922" w:type="dxa"/>
            <w:tcBorders>
              <w:bottom w:val="single" w:sz="4" w:space="0" w:color="auto"/>
            </w:tcBorders>
          </w:tcPr>
          <w:p w14:paraId="4DA6BE51"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491</w:t>
            </w:r>
          </w:p>
        </w:tc>
      </w:tr>
      <w:tr w:rsidR="00C617AC" w:rsidRPr="00C617AC" w14:paraId="6AD8DC7F"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nil"/>
            </w:tcBorders>
            <w:hideMark/>
          </w:tcPr>
          <w:p w14:paraId="7BED24C1"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921" w:type="dxa"/>
            <w:tcBorders>
              <w:top w:val="single" w:sz="4" w:space="0" w:color="auto"/>
              <w:bottom w:val="nil"/>
            </w:tcBorders>
          </w:tcPr>
          <w:p w14:paraId="53A7EAE3"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(278)</w:t>
            </w:r>
          </w:p>
        </w:tc>
        <w:tc>
          <w:tcPr>
            <w:tcW w:w="922" w:type="dxa"/>
            <w:tcBorders>
              <w:top w:val="single" w:sz="4" w:space="0" w:color="auto"/>
              <w:bottom w:val="nil"/>
            </w:tcBorders>
          </w:tcPr>
          <w:p w14:paraId="6BEADA28"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(297)</w:t>
            </w:r>
          </w:p>
        </w:tc>
        <w:tc>
          <w:tcPr>
            <w:tcW w:w="921" w:type="dxa"/>
            <w:tcBorders>
              <w:top w:val="single" w:sz="4" w:space="0" w:color="auto"/>
              <w:bottom w:val="nil"/>
            </w:tcBorders>
          </w:tcPr>
          <w:p w14:paraId="2BC02C9D"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(322)</w:t>
            </w:r>
          </w:p>
        </w:tc>
        <w:tc>
          <w:tcPr>
            <w:tcW w:w="922" w:type="dxa"/>
            <w:tcBorders>
              <w:top w:val="single" w:sz="4" w:space="0" w:color="auto"/>
              <w:bottom w:val="nil"/>
            </w:tcBorders>
          </w:tcPr>
          <w:p w14:paraId="067C5516"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(353)</w:t>
            </w:r>
          </w:p>
        </w:tc>
      </w:tr>
      <w:tr w:rsidR="00C617AC" w:rsidRPr="00C617AC" w14:paraId="1B0F8326"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1C8FD41F"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debt</w:t>
            </w:r>
          </w:p>
        </w:tc>
        <w:tc>
          <w:tcPr>
            <w:tcW w:w="921" w:type="dxa"/>
            <w:tcBorders>
              <w:bottom w:val="single" w:sz="4" w:space="0" w:color="auto"/>
            </w:tcBorders>
          </w:tcPr>
          <w:p w14:paraId="54C976F6"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278</w:t>
            </w:r>
          </w:p>
        </w:tc>
        <w:tc>
          <w:tcPr>
            <w:tcW w:w="922" w:type="dxa"/>
            <w:tcBorders>
              <w:bottom w:val="single" w:sz="4" w:space="0" w:color="auto"/>
            </w:tcBorders>
          </w:tcPr>
          <w:p w14:paraId="4FE5A311"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575</w:t>
            </w:r>
          </w:p>
        </w:tc>
        <w:tc>
          <w:tcPr>
            <w:tcW w:w="921" w:type="dxa"/>
            <w:tcBorders>
              <w:bottom w:val="single" w:sz="4" w:space="0" w:color="auto"/>
            </w:tcBorders>
          </w:tcPr>
          <w:p w14:paraId="37ADAC00"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897</w:t>
            </w:r>
          </w:p>
        </w:tc>
        <w:tc>
          <w:tcPr>
            <w:tcW w:w="922" w:type="dxa"/>
            <w:tcBorders>
              <w:bottom w:val="single" w:sz="4" w:space="0" w:color="auto"/>
            </w:tcBorders>
          </w:tcPr>
          <w:p w14:paraId="1CAC5A43"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1 250</w:t>
            </w:r>
          </w:p>
        </w:tc>
      </w:tr>
      <w:tr w:rsidR="00C617AC" w:rsidRPr="00C617AC" w14:paraId="09AD6B82"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hideMark/>
          </w:tcPr>
          <w:p w14:paraId="3D27153B"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 xml:space="preserve">Consumer prices </w:t>
            </w:r>
            <w:r w:rsidRPr="00C617AC">
              <w:rPr>
                <w:rFonts w:eastAsiaTheme="minorEastAsia" w:cstheme="majorHAnsi"/>
                <w:b/>
                <w:szCs w:val="17"/>
                <w:vertAlign w:val="superscript"/>
                <w:lang w:eastAsia="en-AU"/>
              </w:rPr>
              <w:t>(g)</w:t>
            </w:r>
          </w:p>
        </w:tc>
        <w:tc>
          <w:tcPr>
            <w:tcW w:w="921" w:type="dxa"/>
            <w:tcBorders>
              <w:top w:val="single" w:sz="4" w:space="0" w:color="auto"/>
            </w:tcBorders>
          </w:tcPr>
          <w:p w14:paraId="1F665CC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350186FF"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1" w:type="dxa"/>
            <w:tcBorders>
              <w:top w:val="single" w:sz="4" w:space="0" w:color="auto"/>
            </w:tcBorders>
          </w:tcPr>
          <w:p w14:paraId="16A4BC88"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48E1635B"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C617AC" w:rsidRPr="00C617AC" w14:paraId="31582869" w14:textId="77777777" w:rsidTr="009A484C">
        <w:tc>
          <w:tcPr>
            <w:cnfStyle w:val="001000000000" w:firstRow="0" w:lastRow="0" w:firstColumn="1" w:lastColumn="0" w:oddVBand="0" w:evenVBand="0" w:oddHBand="0" w:evenHBand="0" w:firstRowFirstColumn="0" w:firstRowLastColumn="0" w:lastRowFirstColumn="0" w:lastRowLastColumn="0"/>
            <w:tcW w:w="3969" w:type="dxa"/>
            <w:hideMark/>
          </w:tcPr>
          <w:p w14:paraId="5D021EB6"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Income from transactions</w:t>
            </w:r>
          </w:p>
        </w:tc>
        <w:tc>
          <w:tcPr>
            <w:tcW w:w="921" w:type="dxa"/>
          </w:tcPr>
          <w:p w14:paraId="356106B5"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418</w:t>
            </w:r>
          </w:p>
        </w:tc>
        <w:tc>
          <w:tcPr>
            <w:tcW w:w="922" w:type="dxa"/>
          </w:tcPr>
          <w:p w14:paraId="664B1861"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419</w:t>
            </w:r>
          </w:p>
        </w:tc>
        <w:tc>
          <w:tcPr>
            <w:tcW w:w="921" w:type="dxa"/>
          </w:tcPr>
          <w:p w14:paraId="69F33E2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427</w:t>
            </w:r>
          </w:p>
        </w:tc>
        <w:tc>
          <w:tcPr>
            <w:tcW w:w="922" w:type="dxa"/>
          </w:tcPr>
          <w:p w14:paraId="33A3E36A"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438</w:t>
            </w:r>
          </w:p>
        </w:tc>
      </w:tr>
      <w:tr w:rsidR="00C617AC" w:rsidRPr="00C617AC" w14:paraId="0E8FC564"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1E1301E3"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Expenses from transactions</w:t>
            </w:r>
          </w:p>
        </w:tc>
        <w:tc>
          <w:tcPr>
            <w:tcW w:w="921" w:type="dxa"/>
            <w:tcBorders>
              <w:bottom w:val="single" w:sz="4" w:space="0" w:color="auto"/>
            </w:tcBorders>
          </w:tcPr>
          <w:p w14:paraId="5A3C2EB7"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327</w:t>
            </w:r>
          </w:p>
        </w:tc>
        <w:tc>
          <w:tcPr>
            <w:tcW w:w="922" w:type="dxa"/>
            <w:tcBorders>
              <w:bottom w:val="single" w:sz="4" w:space="0" w:color="auto"/>
            </w:tcBorders>
          </w:tcPr>
          <w:p w14:paraId="51D906BC"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454</w:t>
            </w:r>
          </w:p>
        </w:tc>
        <w:tc>
          <w:tcPr>
            <w:tcW w:w="921" w:type="dxa"/>
            <w:tcBorders>
              <w:bottom w:val="single" w:sz="4" w:space="0" w:color="auto"/>
            </w:tcBorders>
          </w:tcPr>
          <w:p w14:paraId="0DE4357D"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456</w:t>
            </w:r>
          </w:p>
        </w:tc>
        <w:tc>
          <w:tcPr>
            <w:tcW w:w="922" w:type="dxa"/>
            <w:tcBorders>
              <w:bottom w:val="single" w:sz="4" w:space="0" w:color="auto"/>
            </w:tcBorders>
          </w:tcPr>
          <w:p w14:paraId="06E4B210"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469</w:t>
            </w:r>
          </w:p>
        </w:tc>
      </w:tr>
      <w:tr w:rsidR="00C617AC" w:rsidRPr="00C617AC" w14:paraId="4A403ECC"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nil"/>
            </w:tcBorders>
            <w:hideMark/>
          </w:tcPr>
          <w:p w14:paraId="3C943BEF"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921" w:type="dxa"/>
            <w:tcBorders>
              <w:top w:val="single" w:sz="4" w:space="0" w:color="auto"/>
              <w:bottom w:val="nil"/>
            </w:tcBorders>
          </w:tcPr>
          <w:p w14:paraId="1DCC18EB"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91</w:t>
            </w:r>
          </w:p>
        </w:tc>
        <w:tc>
          <w:tcPr>
            <w:tcW w:w="922" w:type="dxa"/>
            <w:tcBorders>
              <w:top w:val="single" w:sz="4" w:space="0" w:color="auto"/>
              <w:bottom w:val="nil"/>
            </w:tcBorders>
          </w:tcPr>
          <w:p w14:paraId="39E4A1B9"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(35)</w:t>
            </w:r>
          </w:p>
        </w:tc>
        <w:tc>
          <w:tcPr>
            <w:tcW w:w="921" w:type="dxa"/>
            <w:tcBorders>
              <w:top w:val="single" w:sz="4" w:space="0" w:color="auto"/>
              <w:bottom w:val="nil"/>
            </w:tcBorders>
          </w:tcPr>
          <w:p w14:paraId="131D1272"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(29)</w:t>
            </w:r>
          </w:p>
        </w:tc>
        <w:tc>
          <w:tcPr>
            <w:tcW w:w="922" w:type="dxa"/>
            <w:tcBorders>
              <w:top w:val="single" w:sz="4" w:space="0" w:color="auto"/>
              <w:bottom w:val="nil"/>
            </w:tcBorders>
          </w:tcPr>
          <w:p w14:paraId="5D5969E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(31)</w:t>
            </w:r>
          </w:p>
        </w:tc>
      </w:tr>
      <w:tr w:rsidR="00C617AC" w:rsidRPr="00C617AC" w14:paraId="0CA4B581"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1DB5F253"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debt</w:t>
            </w:r>
          </w:p>
        </w:tc>
        <w:tc>
          <w:tcPr>
            <w:tcW w:w="921" w:type="dxa"/>
            <w:tcBorders>
              <w:bottom w:val="single" w:sz="4" w:space="0" w:color="auto"/>
            </w:tcBorders>
          </w:tcPr>
          <w:p w14:paraId="681E284D"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(92)</w:t>
            </w:r>
          </w:p>
        </w:tc>
        <w:tc>
          <w:tcPr>
            <w:tcW w:w="922" w:type="dxa"/>
            <w:tcBorders>
              <w:bottom w:val="single" w:sz="4" w:space="0" w:color="auto"/>
            </w:tcBorders>
          </w:tcPr>
          <w:p w14:paraId="67FCFD1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(202)</w:t>
            </w:r>
          </w:p>
        </w:tc>
        <w:tc>
          <w:tcPr>
            <w:tcW w:w="921" w:type="dxa"/>
            <w:tcBorders>
              <w:bottom w:val="single" w:sz="4" w:space="0" w:color="auto"/>
            </w:tcBorders>
          </w:tcPr>
          <w:p w14:paraId="6F875E5C"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(324)</w:t>
            </w:r>
          </w:p>
        </w:tc>
        <w:tc>
          <w:tcPr>
            <w:tcW w:w="922" w:type="dxa"/>
            <w:tcBorders>
              <w:bottom w:val="single" w:sz="4" w:space="0" w:color="auto"/>
            </w:tcBorders>
          </w:tcPr>
          <w:p w14:paraId="373BCFE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(452)</w:t>
            </w:r>
          </w:p>
        </w:tc>
      </w:tr>
      <w:tr w:rsidR="00C617AC" w:rsidRPr="00C617AC" w14:paraId="49E67B0F"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hideMark/>
          </w:tcPr>
          <w:p w14:paraId="25D3D9C0"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 xml:space="preserve">Average weekly earnings </w:t>
            </w:r>
            <w:r w:rsidRPr="00C617AC">
              <w:rPr>
                <w:rFonts w:eastAsiaTheme="minorEastAsia" w:cstheme="majorHAnsi"/>
                <w:b/>
                <w:szCs w:val="17"/>
                <w:vertAlign w:val="superscript"/>
                <w:lang w:eastAsia="en-AU"/>
              </w:rPr>
              <w:t>(h)</w:t>
            </w:r>
          </w:p>
        </w:tc>
        <w:tc>
          <w:tcPr>
            <w:tcW w:w="921" w:type="dxa"/>
            <w:tcBorders>
              <w:top w:val="single" w:sz="4" w:space="0" w:color="auto"/>
            </w:tcBorders>
          </w:tcPr>
          <w:p w14:paraId="4B5563F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25E8733D"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1" w:type="dxa"/>
            <w:tcBorders>
              <w:top w:val="single" w:sz="4" w:space="0" w:color="auto"/>
            </w:tcBorders>
          </w:tcPr>
          <w:p w14:paraId="6199BEB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6235ED89"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C617AC" w:rsidRPr="00C617AC" w14:paraId="0C7C4269" w14:textId="77777777" w:rsidTr="009A484C">
        <w:tc>
          <w:tcPr>
            <w:cnfStyle w:val="001000000000" w:firstRow="0" w:lastRow="0" w:firstColumn="1" w:lastColumn="0" w:oddVBand="0" w:evenVBand="0" w:oddHBand="0" w:evenHBand="0" w:firstRowFirstColumn="0" w:firstRowLastColumn="0" w:lastRowFirstColumn="0" w:lastRowLastColumn="0"/>
            <w:tcW w:w="3969" w:type="dxa"/>
            <w:hideMark/>
          </w:tcPr>
          <w:p w14:paraId="2A0BC392"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Income from transactions</w:t>
            </w:r>
          </w:p>
        </w:tc>
        <w:tc>
          <w:tcPr>
            <w:tcW w:w="921" w:type="dxa"/>
          </w:tcPr>
          <w:p w14:paraId="205A78B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149</w:t>
            </w:r>
          </w:p>
        </w:tc>
        <w:tc>
          <w:tcPr>
            <w:tcW w:w="922" w:type="dxa"/>
          </w:tcPr>
          <w:p w14:paraId="49D561DD"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155</w:t>
            </w:r>
          </w:p>
        </w:tc>
        <w:tc>
          <w:tcPr>
            <w:tcW w:w="921" w:type="dxa"/>
          </w:tcPr>
          <w:p w14:paraId="1A183846"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162</w:t>
            </w:r>
          </w:p>
        </w:tc>
        <w:tc>
          <w:tcPr>
            <w:tcW w:w="922" w:type="dxa"/>
          </w:tcPr>
          <w:p w14:paraId="2E3398D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169</w:t>
            </w:r>
          </w:p>
        </w:tc>
      </w:tr>
      <w:tr w:rsidR="00C617AC" w:rsidRPr="00C617AC" w14:paraId="1B74E110"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160C6DBF"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Expenses from transactions</w:t>
            </w:r>
          </w:p>
        </w:tc>
        <w:tc>
          <w:tcPr>
            <w:tcW w:w="921" w:type="dxa"/>
            <w:tcBorders>
              <w:bottom w:val="single" w:sz="4" w:space="0" w:color="auto"/>
            </w:tcBorders>
          </w:tcPr>
          <w:p w14:paraId="75DAE351"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3</w:t>
            </w:r>
          </w:p>
        </w:tc>
        <w:tc>
          <w:tcPr>
            <w:tcW w:w="922" w:type="dxa"/>
            <w:tcBorders>
              <w:bottom w:val="single" w:sz="4" w:space="0" w:color="auto"/>
            </w:tcBorders>
          </w:tcPr>
          <w:p w14:paraId="694F9DB3"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w:t>
            </w:r>
          </w:p>
        </w:tc>
        <w:tc>
          <w:tcPr>
            <w:tcW w:w="921" w:type="dxa"/>
            <w:tcBorders>
              <w:bottom w:val="single" w:sz="4" w:space="0" w:color="auto"/>
            </w:tcBorders>
          </w:tcPr>
          <w:p w14:paraId="2E61BEDC"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(11)</w:t>
            </w:r>
          </w:p>
        </w:tc>
        <w:tc>
          <w:tcPr>
            <w:tcW w:w="922" w:type="dxa"/>
            <w:tcBorders>
              <w:bottom w:val="single" w:sz="4" w:space="0" w:color="auto"/>
            </w:tcBorders>
          </w:tcPr>
          <w:p w14:paraId="76E3C7CC"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(20)</w:t>
            </w:r>
          </w:p>
        </w:tc>
      </w:tr>
      <w:tr w:rsidR="00C617AC" w:rsidRPr="00C617AC" w14:paraId="5B116FB0"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nil"/>
            </w:tcBorders>
            <w:hideMark/>
          </w:tcPr>
          <w:p w14:paraId="6DEAD157"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921" w:type="dxa"/>
            <w:tcBorders>
              <w:top w:val="single" w:sz="4" w:space="0" w:color="auto"/>
              <w:bottom w:val="nil"/>
            </w:tcBorders>
          </w:tcPr>
          <w:p w14:paraId="646DEF17"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146</w:t>
            </w:r>
          </w:p>
        </w:tc>
        <w:tc>
          <w:tcPr>
            <w:tcW w:w="922" w:type="dxa"/>
            <w:tcBorders>
              <w:top w:val="single" w:sz="4" w:space="0" w:color="auto"/>
              <w:bottom w:val="nil"/>
            </w:tcBorders>
          </w:tcPr>
          <w:p w14:paraId="687A2231"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159</w:t>
            </w:r>
          </w:p>
        </w:tc>
        <w:tc>
          <w:tcPr>
            <w:tcW w:w="921" w:type="dxa"/>
            <w:tcBorders>
              <w:top w:val="single" w:sz="4" w:space="0" w:color="auto"/>
              <w:bottom w:val="nil"/>
            </w:tcBorders>
          </w:tcPr>
          <w:p w14:paraId="307E8DAA"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173</w:t>
            </w:r>
          </w:p>
        </w:tc>
        <w:tc>
          <w:tcPr>
            <w:tcW w:w="922" w:type="dxa"/>
            <w:tcBorders>
              <w:top w:val="single" w:sz="4" w:space="0" w:color="auto"/>
              <w:bottom w:val="nil"/>
            </w:tcBorders>
          </w:tcPr>
          <w:p w14:paraId="020D80C3"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189</w:t>
            </w:r>
          </w:p>
        </w:tc>
      </w:tr>
      <w:tr w:rsidR="00C617AC" w:rsidRPr="00C617AC" w14:paraId="20257964"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46F68B48"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debt</w:t>
            </w:r>
          </w:p>
        </w:tc>
        <w:tc>
          <w:tcPr>
            <w:tcW w:w="921" w:type="dxa"/>
            <w:tcBorders>
              <w:bottom w:val="single" w:sz="4" w:space="0" w:color="auto"/>
            </w:tcBorders>
          </w:tcPr>
          <w:p w14:paraId="7B4A198D"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(146)</w:t>
            </w:r>
          </w:p>
        </w:tc>
        <w:tc>
          <w:tcPr>
            <w:tcW w:w="922" w:type="dxa"/>
            <w:tcBorders>
              <w:bottom w:val="single" w:sz="4" w:space="0" w:color="auto"/>
            </w:tcBorders>
          </w:tcPr>
          <w:p w14:paraId="64C3329A"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(305)</w:t>
            </w:r>
          </w:p>
        </w:tc>
        <w:tc>
          <w:tcPr>
            <w:tcW w:w="921" w:type="dxa"/>
            <w:tcBorders>
              <w:bottom w:val="single" w:sz="4" w:space="0" w:color="auto"/>
            </w:tcBorders>
          </w:tcPr>
          <w:p w14:paraId="2F792BD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(478)</w:t>
            </w:r>
          </w:p>
        </w:tc>
        <w:tc>
          <w:tcPr>
            <w:tcW w:w="922" w:type="dxa"/>
            <w:tcBorders>
              <w:bottom w:val="single" w:sz="4" w:space="0" w:color="auto"/>
            </w:tcBorders>
          </w:tcPr>
          <w:p w14:paraId="5694A908"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(667)</w:t>
            </w:r>
          </w:p>
        </w:tc>
      </w:tr>
      <w:tr w:rsidR="00C617AC" w:rsidRPr="00C617AC" w14:paraId="1265E3A8"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hideMark/>
          </w:tcPr>
          <w:p w14:paraId="58AEB0DE"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 xml:space="preserve">Total employee expenses </w:t>
            </w:r>
          </w:p>
        </w:tc>
        <w:tc>
          <w:tcPr>
            <w:tcW w:w="921" w:type="dxa"/>
            <w:tcBorders>
              <w:top w:val="single" w:sz="4" w:space="0" w:color="auto"/>
            </w:tcBorders>
          </w:tcPr>
          <w:p w14:paraId="40C40FB0"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3C9AA103"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1" w:type="dxa"/>
            <w:tcBorders>
              <w:top w:val="single" w:sz="4" w:space="0" w:color="auto"/>
            </w:tcBorders>
          </w:tcPr>
          <w:p w14:paraId="131FD446"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471F2F49"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C617AC" w:rsidRPr="00C617AC" w14:paraId="6F3B7334" w14:textId="77777777" w:rsidTr="009A484C">
        <w:tc>
          <w:tcPr>
            <w:cnfStyle w:val="001000000000" w:firstRow="0" w:lastRow="0" w:firstColumn="1" w:lastColumn="0" w:oddVBand="0" w:evenVBand="0" w:oddHBand="0" w:evenHBand="0" w:firstRowFirstColumn="0" w:firstRowLastColumn="0" w:lastRowFirstColumn="0" w:lastRowLastColumn="0"/>
            <w:tcW w:w="3969" w:type="dxa"/>
            <w:hideMark/>
          </w:tcPr>
          <w:p w14:paraId="69DB593A"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Income from transactions</w:t>
            </w:r>
          </w:p>
        </w:tc>
        <w:tc>
          <w:tcPr>
            <w:tcW w:w="921" w:type="dxa"/>
          </w:tcPr>
          <w:p w14:paraId="1EFB04ED"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cstheme="majorHAnsi"/>
                <w:szCs w:val="17"/>
              </w:rPr>
              <w:t>..</w:t>
            </w:r>
          </w:p>
        </w:tc>
        <w:tc>
          <w:tcPr>
            <w:tcW w:w="922" w:type="dxa"/>
          </w:tcPr>
          <w:p w14:paraId="1EF8BF6F"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49</w:t>
            </w:r>
          </w:p>
        </w:tc>
        <w:tc>
          <w:tcPr>
            <w:tcW w:w="921" w:type="dxa"/>
          </w:tcPr>
          <w:p w14:paraId="47D4B5CD"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169</w:t>
            </w:r>
          </w:p>
        </w:tc>
        <w:tc>
          <w:tcPr>
            <w:tcW w:w="922" w:type="dxa"/>
          </w:tcPr>
          <w:p w14:paraId="464F6751"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184</w:t>
            </w:r>
          </w:p>
        </w:tc>
      </w:tr>
      <w:tr w:rsidR="00C617AC" w:rsidRPr="00C617AC" w14:paraId="5A83ED4E"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56BF777E"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Expenses from transactions</w:t>
            </w:r>
          </w:p>
        </w:tc>
        <w:tc>
          <w:tcPr>
            <w:tcW w:w="921" w:type="dxa"/>
            <w:tcBorders>
              <w:bottom w:val="single" w:sz="4" w:space="0" w:color="auto"/>
            </w:tcBorders>
          </w:tcPr>
          <w:p w14:paraId="0A58024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400</w:t>
            </w:r>
          </w:p>
        </w:tc>
        <w:tc>
          <w:tcPr>
            <w:tcW w:w="922" w:type="dxa"/>
            <w:tcBorders>
              <w:bottom w:val="single" w:sz="4" w:space="0" w:color="auto"/>
            </w:tcBorders>
          </w:tcPr>
          <w:p w14:paraId="6D5D2288"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515</w:t>
            </w:r>
          </w:p>
        </w:tc>
        <w:tc>
          <w:tcPr>
            <w:tcW w:w="921" w:type="dxa"/>
            <w:tcBorders>
              <w:bottom w:val="single" w:sz="4" w:space="0" w:color="auto"/>
            </w:tcBorders>
          </w:tcPr>
          <w:p w14:paraId="29029E17"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549</w:t>
            </w:r>
          </w:p>
        </w:tc>
        <w:tc>
          <w:tcPr>
            <w:tcW w:w="922" w:type="dxa"/>
            <w:tcBorders>
              <w:bottom w:val="single" w:sz="4" w:space="0" w:color="auto"/>
            </w:tcBorders>
          </w:tcPr>
          <w:p w14:paraId="6477945F"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587</w:t>
            </w:r>
          </w:p>
        </w:tc>
      </w:tr>
      <w:tr w:rsidR="00C617AC" w:rsidRPr="00C617AC" w14:paraId="7060621C"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nil"/>
            </w:tcBorders>
            <w:hideMark/>
          </w:tcPr>
          <w:p w14:paraId="1233BFA7"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921" w:type="dxa"/>
            <w:tcBorders>
              <w:top w:val="single" w:sz="4" w:space="0" w:color="auto"/>
              <w:bottom w:val="nil"/>
            </w:tcBorders>
          </w:tcPr>
          <w:p w14:paraId="664C15E0"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(400)</w:t>
            </w:r>
          </w:p>
        </w:tc>
        <w:tc>
          <w:tcPr>
            <w:tcW w:w="922" w:type="dxa"/>
            <w:tcBorders>
              <w:top w:val="single" w:sz="4" w:space="0" w:color="auto"/>
              <w:bottom w:val="nil"/>
            </w:tcBorders>
          </w:tcPr>
          <w:p w14:paraId="0FF012A9"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(466)</w:t>
            </w:r>
          </w:p>
        </w:tc>
        <w:tc>
          <w:tcPr>
            <w:tcW w:w="921" w:type="dxa"/>
            <w:tcBorders>
              <w:top w:val="single" w:sz="4" w:space="0" w:color="auto"/>
              <w:bottom w:val="nil"/>
            </w:tcBorders>
          </w:tcPr>
          <w:p w14:paraId="0808A089"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(381)</w:t>
            </w:r>
          </w:p>
        </w:tc>
        <w:tc>
          <w:tcPr>
            <w:tcW w:w="922" w:type="dxa"/>
            <w:tcBorders>
              <w:top w:val="single" w:sz="4" w:space="0" w:color="auto"/>
              <w:bottom w:val="nil"/>
            </w:tcBorders>
          </w:tcPr>
          <w:p w14:paraId="4E0351A7"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(404)</w:t>
            </w:r>
          </w:p>
        </w:tc>
      </w:tr>
      <w:tr w:rsidR="00C617AC" w:rsidRPr="00C617AC" w14:paraId="7EA97BC8"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3CA0C256"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debt</w:t>
            </w:r>
          </w:p>
        </w:tc>
        <w:tc>
          <w:tcPr>
            <w:tcW w:w="921" w:type="dxa"/>
            <w:tcBorders>
              <w:bottom w:val="single" w:sz="4" w:space="0" w:color="auto"/>
            </w:tcBorders>
          </w:tcPr>
          <w:p w14:paraId="7E4C21F3"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400</w:t>
            </w:r>
          </w:p>
        </w:tc>
        <w:tc>
          <w:tcPr>
            <w:tcW w:w="922" w:type="dxa"/>
            <w:tcBorders>
              <w:bottom w:val="single" w:sz="4" w:space="0" w:color="auto"/>
            </w:tcBorders>
          </w:tcPr>
          <w:p w14:paraId="49BF56C5"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815</w:t>
            </w:r>
          </w:p>
        </w:tc>
        <w:tc>
          <w:tcPr>
            <w:tcW w:w="921" w:type="dxa"/>
            <w:tcBorders>
              <w:bottom w:val="single" w:sz="4" w:space="0" w:color="auto"/>
            </w:tcBorders>
          </w:tcPr>
          <w:p w14:paraId="4C70A832"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1 144</w:t>
            </w:r>
          </w:p>
        </w:tc>
        <w:tc>
          <w:tcPr>
            <w:tcW w:w="922" w:type="dxa"/>
            <w:tcBorders>
              <w:bottom w:val="single" w:sz="4" w:space="0" w:color="auto"/>
            </w:tcBorders>
          </w:tcPr>
          <w:p w14:paraId="18F15DD5"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1 496</w:t>
            </w:r>
          </w:p>
        </w:tc>
      </w:tr>
      <w:tr w:rsidR="00C617AC" w:rsidRPr="00C617AC" w14:paraId="0B19A598" w14:textId="77777777" w:rsidTr="009A484C">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hideMark/>
          </w:tcPr>
          <w:p w14:paraId="46FEABD4" w14:textId="77777777" w:rsidR="00C617AC" w:rsidRPr="00C617AC" w:rsidRDefault="00C617AC" w:rsidP="00C617AC">
            <w:pPr>
              <w:keepNext/>
              <w:autoSpaceDE w:val="0"/>
              <w:autoSpaceDN w:val="0"/>
              <w:adjustRightInd w:val="0"/>
              <w:ind w:left="173" w:hanging="173"/>
              <w:rPr>
                <w:rFonts w:eastAsiaTheme="minorEastAsia" w:cstheme="majorHAnsi"/>
                <w:b/>
                <w:szCs w:val="17"/>
                <w:lang w:eastAsia="en-AU"/>
              </w:rPr>
            </w:pPr>
            <w:r w:rsidRPr="00C617AC">
              <w:rPr>
                <w:rFonts w:eastAsiaTheme="minorEastAsia" w:cstheme="majorHAnsi"/>
                <w:b/>
                <w:szCs w:val="17"/>
                <w:lang w:eastAsia="en-AU"/>
              </w:rPr>
              <w:t xml:space="preserve">Domestic share prices </w:t>
            </w:r>
            <w:r w:rsidRPr="00C617AC">
              <w:rPr>
                <w:rFonts w:eastAsiaTheme="minorEastAsia" w:cstheme="majorHAnsi"/>
                <w:b/>
                <w:szCs w:val="17"/>
                <w:vertAlign w:val="superscript"/>
                <w:lang w:eastAsia="en-AU"/>
              </w:rPr>
              <w:t>(i)</w:t>
            </w:r>
          </w:p>
        </w:tc>
        <w:tc>
          <w:tcPr>
            <w:tcW w:w="921" w:type="dxa"/>
            <w:tcBorders>
              <w:top w:val="single" w:sz="4" w:space="0" w:color="auto"/>
            </w:tcBorders>
          </w:tcPr>
          <w:p w14:paraId="3312CDB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736BB0CF"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1" w:type="dxa"/>
            <w:tcBorders>
              <w:top w:val="single" w:sz="4" w:space="0" w:color="auto"/>
            </w:tcBorders>
          </w:tcPr>
          <w:p w14:paraId="056AFDA6"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22" w:type="dxa"/>
            <w:tcBorders>
              <w:top w:val="single" w:sz="4" w:space="0" w:color="auto"/>
            </w:tcBorders>
          </w:tcPr>
          <w:p w14:paraId="749173F0"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C617AC" w:rsidRPr="00C617AC" w14:paraId="17068E30" w14:textId="77777777" w:rsidTr="00B46134">
        <w:tc>
          <w:tcPr>
            <w:cnfStyle w:val="001000000000" w:firstRow="0" w:lastRow="0" w:firstColumn="1" w:lastColumn="0" w:oddVBand="0" w:evenVBand="0" w:oddHBand="0" w:evenHBand="0" w:firstRowFirstColumn="0" w:firstRowLastColumn="0" w:lastRowFirstColumn="0" w:lastRowLastColumn="0"/>
            <w:tcW w:w="3969" w:type="dxa"/>
            <w:hideMark/>
          </w:tcPr>
          <w:p w14:paraId="71F25ECE" w14:textId="77777777" w:rsidR="00C617AC" w:rsidRPr="00C617AC" w:rsidRDefault="00C617AC" w:rsidP="00C617AC">
            <w:pPr>
              <w:keepNext/>
              <w:autoSpaceDE w:val="0"/>
              <w:autoSpaceDN w:val="0"/>
              <w:adjustRightInd w:val="0"/>
              <w:ind w:left="173" w:hanging="173"/>
              <w:rPr>
                <w:rFonts w:eastAsiaTheme="minorEastAsia" w:cstheme="majorHAnsi"/>
                <w:szCs w:val="17"/>
                <w:lang w:eastAsia="en-AU"/>
              </w:rPr>
            </w:pPr>
            <w:r w:rsidRPr="00C617AC">
              <w:rPr>
                <w:rFonts w:eastAsiaTheme="minorEastAsia" w:cstheme="majorHAnsi"/>
                <w:szCs w:val="17"/>
                <w:lang w:eastAsia="en-AU"/>
              </w:rPr>
              <w:t>Income from transactions</w:t>
            </w:r>
          </w:p>
        </w:tc>
        <w:tc>
          <w:tcPr>
            <w:tcW w:w="921" w:type="dxa"/>
            <w:tcBorders>
              <w:top w:val="nil"/>
              <w:left w:val="nil"/>
              <w:bottom w:val="nil"/>
              <w:right w:val="nil"/>
            </w:tcBorders>
            <w:shd w:val="clear" w:color="auto" w:fill="FFFFFF" w:themeFill="background1"/>
          </w:tcPr>
          <w:p w14:paraId="7A2BF394" w14:textId="77777777" w:rsidR="00C617AC" w:rsidRPr="00C617AC" w:rsidRDefault="00754126"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Pr>
                <w:rFonts w:cstheme="majorHAnsi"/>
                <w:szCs w:val="17"/>
              </w:rPr>
              <w:t>..</w:t>
            </w:r>
          </w:p>
        </w:tc>
        <w:tc>
          <w:tcPr>
            <w:tcW w:w="922" w:type="dxa"/>
            <w:tcBorders>
              <w:top w:val="nil"/>
              <w:left w:val="nil"/>
              <w:bottom w:val="nil"/>
              <w:right w:val="nil"/>
            </w:tcBorders>
            <w:shd w:val="clear" w:color="auto" w:fill="FFFFFF" w:themeFill="background1"/>
          </w:tcPr>
          <w:p w14:paraId="032C6097"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w:t>
            </w:r>
          </w:p>
        </w:tc>
        <w:tc>
          <w:tcPr>
            <w:tcW w:w="921" w:type="dxa"/>
            <w:tcBorders>
              <w:top w:val="nil"/>
              <w:left w:val="nil"/>
              <w:bottom w:val="nil"/>
              <w:right w:val="nil"/>
            </w:tcBorders>
            <w:shd w:val="clear" w:color="auto" w:fill="FFFFFF" w:themeFill="background1"/>
          </w:tcPr>
          <w:p w14:paraId="5882430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2</w:t>
            </w:r>
          </w:p>
        </w:tc>
        <w:tc>
          <w:tcPr>
            <w:tcW w:w="922" w:type="dxa"/>
            <w:tcBorders>
              <w:top w:val="nil"/>
              <w:left w:val="nil"/>
              <w:bottom w:val="nil"/>
              <w:right w:val="nil"/>
            </w:tcBorders>
          </w:tcPr>
          <w:p w14:paraId="1851D935"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2</w:t>
            </w:r>
          </w:p>
        </w:tc>
      </w:tr>
      <w:tr w:rsidR="00C617AC" w:rsidRPr="00C617AC" w14:paraId="384325D2" w14:textId="77777777" w:rsidTr="00B46134">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hideMark/>
          </w:tcPr>
          <w:p w14:paraId="7189894C" w14:textId="77777777" w:rsidR="00C617AC" w:rsidRPr="00C617AC" w:rsidRDefault="00C617AC" w:rsidP="00C617AC">
            <w:pPr>
              <w:keepNext/>
              <w:autoSpaceDE w:val="0"/>
              <w:autoSpaceDN w:val="0"/>
              <w:adjustRightInd w:val="0"/>
              <w:ind w:left="173" w:hanging="173"/>
              <w:rPr>
                <w:rFonts w:eastAsiaTheme="minorEastAsia" w:cstheme="majorHAnsi"/>
                <w:szCs w:val="17"/>
                <w:lang w:eastAsia="en-AU"/>
              </w:rPr>
            </w:pPr>
            <w:r w:rsidRPr="00C617AC">
              <w:rPr>
                <w:rFonts w:eastAsiaTheme="minorEastAsia" w:cstheme="majorHAnsi"/>
                <w:szCs w:val="17"/>
                <w:lang w:eastAsia="en-AU"/>
              </w:rPr>
              <w:t>Expenses from transactions</w:t>
            </w:r>
          </w:p>
        </w:tc>
        <w:tc>
          <w:tcPr>
            <w:tcW w:w="921" w:type="dxa"/>
            <w:tcBorders>
              <w:top w:val="nil"/>
              <w:left w:val="nil"/>
              <w:bottom w:val="single" w:sz="4" w:space="0" w:color="auto"/>
              <w:right w:val="nil"/>
            </w:tcBorders>
            <w:shd w:val="clear" w:color="auto" w:fill="FFFFFF" w:themeFill="background1"/>
          </w:tcPr>
          <w:p w14:paraId="44651BD9"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cstheme="majorHAnsi"/>
                <w:szCs w:val="17"/>
              </w:rPr>
              <w:t>..</w:t>
            </w:r>
          </w:p>
        </w:tc>
        <w:tc>
          <w:tcPr>
            <w:tcW w:w="922" w:type="dxa"/>
            <w:tcBorders>
              <w:top w:val="nil"/>
              <w:left w:val="nil"/>
              <w:bottom w:val="single" w:sz="4" w:space="0" w:color="auto"/>
              <w:right w:val="nil"/>
            </w:tcBorders>
            <w:shd w:val="clear" w:color="auto" w:fill="FFFFFF" w:themeFill="background1"/>
          </w:tcPr>
          <w:p w14:paraId="75EA3BC1"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(2)</w:t>
            </w:r>
          </w:p>
        </w:tc>
        <w:tc>
          <w:tcPr>
            <w:tcW w:w="921" w:type="dxa"/>
            <w:tcBorders>
              <w:top w:val="nil"/>
              <w:left w:val="nil"/>
              <w:bottom w:val="single" w:sz="4" w:space="0" w:color="auto"/>
              <w:right w:val="nil"/>
            </w:tcBorders>
            <w:shd w:val="clear" w:color="auto" w:fill="FFFFFF" w:themeFill="background1"/>
          </w:tcPr>
          <w:p w14:paraId="360358D8"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Pr>
                <w:rFonts w:ascii="Calibri" w:hAnsi="Calibri" w:cs="Calibri"/>
                <w:szCs w:val="17"/>
              </w:rPr>
              <w:t>..</w:t>
            </w:r>
          </w:p>
        </w:tc>
        <w:tc>
          <w:tcPr>
            <w:tcW w:w="922" w:type="dxa"/>
            <w:tcBorders>
              <w:top w:val="nil"/>
              <w:left w:val="nil"/>
              <w:bottom w:val="single" w:sz="4" w:space="0" w:color="auto"/>
              <w:right w:val="nil"/>
            </w:tcBorders>
          </w:tcPr>
          <w:p w14:paraId="39742884"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2</w:t>
            </w:r>
          </w:p>
        </w:tc>
      </w:tr>
      <w:tr w:rsidR="00C617AC" w:rsidRPr="00C617AC" w14:paraId="79F34150" w14:textId="77777777" w:rsidTr="00B4613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hideMark/>
          </w:tcPr>
          <w:p w14:paraId="030EC947" w14:textId="77777777" w:rsidR="00C617AC" w:rsidRPr="00C617AC" w:rsidRDefault="00C617AC" w:rsidP="00C617AC">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921" w:type="dxa"/>
            <w:tcBorders>
              <w:top w:val="single" w:sz="4" w:space="0" w:color="auto"/>
              <w:left w:val="nil"/>
              <w:right w:val="nil"/>
            </w:tcBorders>
            <w:shd w:val="clear" w:color="auto" w:fill="FFFFFF" w:themeFill="background1"/>
          </w:tcPr>
          <w:p w14:paraId="694C500E"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w:t>
            </w:r>
          </w:p>
        </w:tc>
        <w:tc>
          <w:tcPr>
            <w:tcW w:w="922" w:type="dxa"/>
            <w:tcBorders>
              <w:top w:val="single" w:sz="4" w:space="0" w:color="auto"/>
              <w:left w:val="nil"/>
              <w:right w:val="nil"/>
            </w:tcBorders>
            <w:shd w:val="clear" w:color="auto" w:fill="FFFFFF" w:themeFill="background1"/>
          </w:tcPr>
          <w:p w14:paraId="2FA809D2"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w:t>
            </w:r>
          </w:p>
        </w:tc>
        <w:tc>
          <w:tcPr>
            <w:tcW w:w="921" w:type="dxa"/>
            <w:tcBorders>
              <w:top w:val="single" w:sz="4" w:space="0" w:color="auto"/>
              <w:left w:val="nil"/>
              <w:right w:val="nil"/>
            </w:tcBorders>
            <w:shd w:val="clear" w:color="auto" w:fill="FFFFFF" w:themeFill="background1"/>
          </w:tcPr>
          <w:p w14:paraId="5C8D9AE0" w14:textId="03B8DEFA"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Bidi"/>
                <w:b/>
              </w:rPr>
            </w:pPr>
            <w:r w:rsidRPr="401DB85C">
              <w:rPr>
                <w:rFonts w:ascii="Calibri" w:hAnsi="Calibri" w:cs="Calibri"/>
                <w:b/>
              </w:rPr>
              <w:t>1</w:t>
            </w:r>
          </w:p>
        </w:tc>
        <w:tc>
          <w:tcPr>
            <w:tcW w:w="922" w:type="dxa"/>
            <w:tcBorders>
              <w:top w:val="single" w:sz="4" w:space="0" w:color="auto"/>
              <w:left w:val="nil"/>
              <w:right w:val="nil"/>
            </w:tcBorders>
          </w:tcPr>
          <w:p w14:paraId="3F7B5832" w14:textId="77777777" w:rsidR="00C617AC" w:rsidRPr="00C617AC" w:rsidRDefault="00C617AC" w:rsidP="00C617AC">
            <w:pPr>
              <w:cnfStyle w:val="000000000000" w:firstRow="0" w:lastRow="0" w:firstColumn="0" w:lastColumn="0" w:oddVBand="0" w:evenVBand="0" w:oddHBand="0" w:evenHBand="0" w:firstRowFirstColumn="0" w:firstRowLastColumn="0" w:lastRowFirstColumn="0" w:lastRowLastColumn="0"/>
              <w:rPr>
                <w:rFonts w:cstheme="majorHAnsi"/>
                <w:b/>
                <w:szCs w:val="17"/>
              </w:rPr>
            </w:pPr>
            <w:r>
              <w:rPr>
                <w:rFonts w:ascii="Calibri" w:hAnsi="Calibri" w:cs="Calibri"/>
                <w:b/>
                <w:szCs w:val="17"/>
              </w:rPr>
              <w:t>..</w:t>
            </w:r>
          </w:p>
        </w:tc>
      </w:tr>
      <w:tr w:rsidR="00C617AC" w:rsidRPr="00C617AC" w14:paraId="50070CBD" w14:textId="77777777" w:rsidTr="00B4613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bottom w:val="single" w:sz="6" w:space="0" w:color="auto"/>
            </w:tcBorders>
            <w:hideMark/>
          </w:tcPr>
          <w:p w14:paraId="041DA163" w14:textId="77777777" w:rsidR="00C617AC" w:rsidRPr="00C617AC" w:rsidRDefault="00C617AC" w:rsidP="00C617AC">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Net debt</w:t>
            </w:r>
          </w:p>
        </w:tc>
        <w:tc>
          <w:tcPr>
            <w:tcW w:w="921" w:type="dxa"/>
            <w:tcBorders>
              <w:top w:val="nil"/>
              <w:bottom w:val="single" w:sz="6" w:space="0" w:color="auto"/>
            </w:tcBorders>
            <w:shd w:val="clear" w:color="auto" w:fill="FFFFFF" w:themeFill="background1"/>
          </w:tcPr>
          <w:p w14:paraId="7FC5083C" w14:textId="77777777" w:rsidR="00C617AC" w:rsidRPr="00C617AC" w:rsidRDefault="00C617AC" w:rsidP="00C617AC">
            <w:pPr>
              <w:cnfStyle w:val="010000000000" w:firstRow="0" w:lastRow="1"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(13)</w:t>
            </w:r>
          </w:p>
        </w:tc>
        <w:tc>
          <w:tcPr>
            <w:tcW w:w="922" w:type="dxa"/>
            <w:tcBorders>
              <w:top w:val="nil"/>
              <w:bottom w:val="single" w:sz="6" w:space="0" w:color="auto"/>
            </w:tcBorders>
            <w:shd w:val="clear" w:color="auto" w:fill="FFFFFF" w:themeFill="background1"/>
          </w:tcPr>
          <w:p w14:paraId="44D9EB9E" w14:textId="77777777" w:rsidR="00C617AC" w:rsidRPr="00C617AC" w:rsidRDefault="00C617AC" w:rsidP="00C617AC">
            <w:pPr>
              <w:cnfStyle w:val="010000000000" w:firstRow="0" w:lastRow="1"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(28)</w:t>
            </w:r>
          </w:p>
        </w:tc>
        <w:tc>
          <w:tcPr>
            <w:tcW w:w="921" w:type="dxa"/>
            <w:tcBorders>
              <w:top w:val="nil"/>
              <w:bottom w:val="single" w:sz="6" w:space="0" w:color="auto"/>
            </w:tcBorders>
            <w:shd w:val="clear" w:color="auto" w:fill="FFFFFF" w:themeFill="background1"/>
          </w:tcPr>
          <w:p w14:paraId="7730F61F" w14:textId="77777777" w:rsidR="00C617AC" w:rsidRPr="00C617AC" w:rsidRDefault="00C617AC" w:rsidP="00C617AC">
            <w:pPr>
              <w:cnfStyle w:val="010000000000" w:firstRow="0" w:lastRow="1"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(43)</w:t>
            </w:r>
          </w:p>
        </w:tc>
        <w:tc>
          <w:tcPr>
            <w:tcW w:w="922" w:type="dxa"/>
            <w:tcBorders>
              <w:top w:val="nil"/>
              <w:bottom w:val="single" w:sz="6" w:space="0" w:color="auto"/>
            </w:tcBorders>
          </w:tcPr>
          <w:p w14:paraId="2C5EE86B" w14:textId="77777777" w:rsidR="00C617AC" w:rsidRPr="00C617AC" w:rsidRDefault="00C617AC" w:rsidP="00C617AC">
            <w:pPr>
              <w:cnfStyle w:val="010000000000" w:firstRow="0" w:lastRow="1"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(58)</w:t>
            </w:r>
          </w:p>
        </w:tc>
      </w:tr>
    </w:tbl>
    <w:bookmarkEnd w:id="142"/>
    <w:p w14:paraId="05A1BC99" w14:textId="32B28764" w:rsidR="00C617AC" w:rsidRPr="00FE79D9" w:rsidRDefault="00C617AC" w:rsidP="00C617AC">
      <w:pPr>
        <w:pStyle w:val="TableHeading"/>
        <w:rPr>
          <w:b w:val="0"/>
          <w:bCs/>
        </w:rPr>
      </w:pPr>
      <w:r w:rsidRPr="00930120">
        <w:lastRenderedPageBreak/>
        <w:t>Table 6.5</w:t>
      </w:r>
      <w:r w:rsidRPr="001469A3">
        <w:t>:</w:t>
      </w:r>
      <w:r w:rsidRPr="001469A3">
        <w:tab/>
        <w:t xml:space="preserve">Sensitivity of key fiscal aggregates to selected indicators being </w:t>
      </w:r>
      <w:r w:rsidRPr="001469A3">
        <w:br/>
        <w:t>1 per cent higher than expected from 202</w:t>
      </w:r>
      <w:r>
        <w:t>5</w:t>
      </w:r>
      <w:r w:rsidRPr="001469A3">
        <w:noBreakHyphen/>
        <w:t>2</w:t>
      </w:r>
      <w:r>
        <w:t>6</w:t>
      </w:r>
      <w:r w:rsidRPr="001469A3">
        <w:rPr>
          <w:i/>
          <w:sz w:val="18"/>
          <w:szCs w:val="16"/>
        </w:rPr>
        <w:t xml:space="preserve"> (continued)</w:t>
      </w:r>
      <w:r w:rsidRPr="001469A3">
        <w:tab/>
        <w:t>($ million)</w:t>
      </w:r>
    </w:p>
    <w:tbl>
      <w:tblPr>
        <w:tblStyle w:val="DTFTable"/>
        <w:tblW w:w="7711" w:type="dxa"/>
        <w:tblLayout w:type="fixed"/>
        <w:tblLook w:val="06E0" w:firstRow="1" w:lastRow="1" w:firstColumn="1" w:lastColumn="0" w:noHBand="1" w:noVBand="1"/>
      </w:tblPr>
      <w:tblGrid>
        <w:gridCol w:w="3941"/>
        <w:gridCol w:w="942"/>
        <w:gridCol w:w="943"/>
        <w:gridCol w:w="942"/>
        <w:gridCol w:w="943"/>
      </w:tblGrid>
      <w:tr w:rsidR="00C15B80" w:rsidRPr="00C617AC" w14:paraId="558FE43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41" w:type="dxa"/>
            <w:tcBorders>
              <w:bottom w:val="single" w:sz="4" w:space="0" w:color="auto"/>
            </w:tcBorders>
          </w:tcPr>
          <w:p w14:paraId="0943FCAC" w14:textId="77777777" w:rsidR="00C15B80" w:rsidRPr="00C617AC" w:rsidRDefault="00C15B80">
            <w:pPr>
              <w:autoSpaceDE w:val="0"/>
              <w:autoSpaceDN w:val="0"/>
              <w:adjustRightInd w:val="0"/>
              <w:rPr>
                <w:rFonts w:cstheme="majorHAnsi"/>
                <w:szCs w:val="17"/>
              </w:rPr>
            </w:pPr>
            <w:bookmarkStart w:id="143" w:name="_Hlk214441072"/>
          </w:p>
        </w:tc>
        <w:tc>
          <w:tcPr>
            <w:tcW w:w="942" w:type="dxa"/>
            <w:tcBorders>
              <w:bottom w:val="single" w:sz="4" w:space="0" w:color="auto"/>
            </w:tcBorders>
            <w:hideMark/>
          </w:tcPr>
          <w:p w14:paraId="10410969" w14:textId="77777777" w:rsidR="00C15B80" w:rsidRPr="00C617AC" w:rsidRDefault="00C15B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617AC">
              <w:rPr>
                <w:rFonts w:eastAsiaTheme="minorEastAsia" w:cs="Calibri"/>
                <w:iCs/>
                <w:szCs w:val="17"/>
                <w:lang w:eastAsia="en-AU"/>
              </w:rPr>
              <w:t>2025-26</w:t>
            </w:r>
            <w:r w:rsidRPr="00C617AC">
              <w:rPr>
                <w:rFonts w:eastAsiaTheme="minorEastAsia" w:cstheme="majorHAnsi"/>
                <w:iCs/>
                <w:szCs w:val="17"/>
                <w:lang w:eastAsia="en-AU"/>
              </w:rPr>
              <w:br/>
              <w:t>estimate</w:t>
            </w:r>
          </w:p>
        </w:tc>
        <w:tc>
          <w:tcPr>
            <w:tcW w:w="943" w:type="dxa"/>
            <w:tcBorders>
              <w:bottom w:val="single" w:sz="4" w:space="0" w:color="auto"/>
            </w:tcBorders>
            <w:hideMark/>
          </w:tcPr>
          <w:p w14:paraId="2A12BA17" w14:textId="77777777" w:rsidR="00C15B80" w:rsidRPr="00C617AC" w:rsidRDefault="00C15B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617AC">
              <w:rPr>
                <w:rFonts w:eastAsiaTheme="minorEastAsia" w:cs="Calibri"/>
                <w:iCs/>
                <w:szCs w:val="17"/>
                <w:lang w:eastAsia="en-AU"/>
              </w:rPr>
              <w:t>2026-27</w:t>
            </w:r>
            <w:r w:rsidRPr="00C617AC">
              <w:rPr>
                <w:rFonts w:eastAsiaTheme="minorEastAsia" w:cstheme="majorHAnsi"/>
                <w:iCs/>
                <w:szCs w:val="17"/>
                <w:lang w:eastAsia="en-AU"/>
              </w:rPr>
              <w:br/>
              <w:t>estimate</w:t>
            </w:r>
          </w:p>
        </w:tc>
        <w:tc>
          <w:tcPr>
            <w:tcW w:w="942" w:type="dxa"/>
            <w:tcBorders>
              <w:bottom w:val="single" w:sz="4" w:space="0" w:color="auto"/>
            </w:tcBorders>
            <w:hideMark/>
          </w:tcPr>
          <w:p w14:paraId="2B79DFFF" w14:textId="77777777" w:rsidR="00C15B80" w:rsidRPr="00C617AC" w:rsidRDefault="00C15B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C617AC">
              <w:rPr>
                <w:rFonts w:eastAsiaTheme="minorEastAsia" w:cstheme="majorHAnsi"/>
                <w:iCs/>
                <w:szCs w:val="17"/>
                <w:lang w:eastAsia="en-AU"/>
              </w:rPr>
              <w:t>2027-28</w:t>
            </w:r>
          </w:p>
          <w:p w14:paraId="7D92F2BB" w14:textId="77777777" w:rsidR="00C15B80" w:rsidRPr="00C617AC" w:rsidRDefault="00C15B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617AC">
              <w:rPr>
                <w:rFonts w:eastAsiaTheme="minorEastAsia" w:cstheme="majorHAnsi"/>
                <w:iCs/>
                <w:szCs w:val="17"/>
                <w:lang w:eastAsia="en-AU"/>
              </w:rPr>
              <w:t>estimate</w:t>
            </w:r>
          </w:p>
        </w:tc>
        <w:tc>
          <w:tcPr>
            <w:tcW w:w="943" w:type="dxa"/>
            <w:tcBorders>
              <w:bottom w:val="single" w:sz="4" w:space="0" w:color="auto"/>
            </w:tcBorders>
            <w:hideMark/>
          </w:tcPr>
          <w:p w14:paraId="0976D983" w14:textId="77777777" w:rsidR="00C15B80" w:rsidRPr="00C617AC" w:rsidRDefault="00C15B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C617AC">
              <w:rPr>
                <w:rFonts w:eastAsiaTheme="minorEastAsia" w:cstheme="majorHAnsi"/>
                <w:iCs/>
                <w:szCs w:val="17"/>
                <w:lang w:eastAsia="en-AU"/>
              </w:rPr>
              <w:t>2028-29</w:t>
            </w:r>
          </w:p>
          <w:p w14:paraId="2F832785" w14:textId="77777777" w:rsidR="00C15B80" w:rsidRPr="00C617AC" w:rsidRDefault="00C15B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617AC">
              <w:rPr>
                <w:rFonts w:eastAsiaTheme="minorEastAsia" w:cstheme="majorHAnsi"/>
                <w:iCs/>
                <w:szCs w:val="17"/>
                <w:lang w:eastAsia="en-AU"/>
              </w:rPr>
              <w:t>estimate</w:t>
            </w:r>
          </w:p>
        </w:tc>
      </w:tr>
      <w:tr w:rsidR="00C15B80" w:rsidRPr="00C617AC" w14:paraId="0318E87E" w14:textId="77777777">
        <w:tc>
          <w:tcPr>
            <w:cnfStyle w:val="001000000000" w:firstRow="0" w:lastRow="0" w:firstColumn="1" w:lastColumn="0" w:oddVBand="0" w:evenVBand="0" w:oddHBand="0" w:evenHBand="0" w:firstRowFirstColumn="0" w:firstRowLastColumn="0" w:lastRowFirstColumn="0" w:lastRowLastColumn="0"/>
            <w:tcW w:w="3941" w:type="dxa"/>
            <w:tcBorders>
              <w:top w:val="single" w:sz="4" w:space="0" w:color="auto"/>
              <w:bottom w:val="nil"/>
            </w:tcBorders>
            <w:hideMark/>
          </w:tcPr>
          <w:p w14:paraId="0C3410F1"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 xml:space="preserve">Overseas share prices </w:t>
            </w:r>
            <w:r w:rsidRPr="00C617AC">
              <w:rPr>
                <w:rFonts w:eastAsiaTheme="minorEastAsia" w:cstheme="majorHAnsi"/>
                <w:b/>
                <w:szCs w:val="17"/>
                <w:vertAlign w:val="superscript"/>
                <w:lang w:eastAsia="en-AU"/>
              </w:rPr>
              <w:t>(i)</w:t>
            </w:r>
          </w:p>
        </w:tc>
        <w:tc>
          <w:tcPr>
            <w:tcW w:w="942" w:type="dxa"/>
            <w:tcBorders>
              <w:top w:val="single" w:sz="4" w:space="0" w:color="auto"/>
              <w:bottom w:val="nil"/>
            </w:tcBorders>
          </w:tcPr>
          <w:p w14:paraId="447AAF0A"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43" w:type="dxa"/>
            <w:tcBorders>
              <w:top w:val="single" w:sz="4" w:space="0" w:color="auto"/>
              <w:bottom w:val="nil"/>
            </w:tcBorders>
          </w:tcPr>
          <w:p w14:paraId="3199E308"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42" w:type="dxa"/>
            <w:tcBorders>
              <w:top w:val="single" w:sz="4" w:space="0" w:color="auto"/>
              <w:bottom w:val="nil"/>
            </w:tcBorders>
          </w:tcPr>
          <w:p w14:paraId="77A77FEC"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943" w:type="dxa"/>
            <w:tcBorders>
              <w:top w:val="single" w:sz="4" w:space="0" w:color="auto"/>
              <w:bottom w:val="nil"/>
            </w:tcBorders>
          </w:tcPr>
          <w:p w14:paraId="6FE36EA7"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C15B80" w:rsidRPr="00C617AC" w14:paraId="54BE815E" w14:textId="77777777">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tcPr>
          <w:p w14:paraId="6D9BEBEF"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szCs w:val="17"/>
                <w:lang w:eastAsia="en-AU"/>
              </w:rPr>
              <w:t>Income from transactions</w:t>
            </w:r>
          </w:p>
        </w:tc>
        <w:tc>
          <w:tcPr>
            <w:tcW w:w="0" w:type="dxa"/>
            <w:tcBorders>
              <w:top w:val="nil"/>
              <w:bottom w:val="nil"/>
            </w:tcBorders>
          </w:tcPr>
          <w:p w14:paraId="11B71894"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szCs w:val="17"/>
              </w:rPr>
              <w:t>..</w:t>
            </w:r>
          </w:p>
        </w:tc>
        <w:tc>
          <w:tcPr>
            <w:tcW w:w="0" w:type="dxa"/>
            <w:tcBorders>
              <w:top w:val="nil"/>
              <w:bottom w:val="nil"/>
            </w:tcBorders>
          </w:tcPr>
          <w:p w14:paraId="3836ADC6"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2</w:t>
            </w:r>
          </w:p>
        </w:tc>
        <w:tc>
          <w:tcPr>
            <w:tcW w:w="0" w:type="dxa"/>
            <w:tcBorders>
              <w:top w:val="nil"/>
              <w:bottom w:val="nil"/>
            </w:tcBorders>
          </w:tcPr>
          <w:p w14:paraId="24B54DC3"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4</w:t>
            </w:r>
          </w:p>
        </w:tc>
        <w:tc>
          <w:tcPr>
            <w:tcW w:w="0" w:type="dxa"/>
            <w:tcBorders>
              <w:top w:val="nil"/>
              <w:bottom w:val="nil"/>
            </w:tcBorders>
          </w:tcPr>
          <w:p w14:paraId="5A74FA98"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6</w:t>
            </w:r>
          </w:p>
        </w:tc>
      </w:tr>
      <w:tr w:rsidR="00C15B80" w:rsidRPr="00C617AC" w14:paraId="3F2ED236" w14:textId="77777777">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6" w:space="0" w:color="auto"/>
            </w:tcBorders>
          </w:tcPr>
          <w:p w14:paraId="2B75DF6C"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szCs w:val="17"/>
                <w:lang w:eastAsia="en-AU"/>
              </w:rPr>
              <w:t>Expenses from transactions</w:t>
            </w:r>
          </w:p>
        </w:tc>
        <w:tc>
          <w:tcPr>
            <w:tcW w:w="0" w:type="dxa"/>
            <w:tcBorders>
              <w:top w:val="nil"/>
              <w:bottom w:val="single" w:sz="6" w:space="0" w:color="auto"/>
            </w:tcBorders>
          </w:tcPr>
          <w:p w14:paraId="6408F7C4"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w:t>
            </w:r>
          </w:p>
        </w:tc>
        <w:tc>
          <w:tcPr>
            <w:tcW w:w="0" w:type="dxa"/>
            <w:tcBorders>
              <w:top w:val="nil"/>
              <w:bottom w:val="single" w:sz="6" w:space="0" w:color="auto"/>
            </w:tcBorders>
          </w:tcPr>
          <w:p w14:paraId="4716099F"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(2)</w:t>
            </w:r>
          </w:p>
        </w:tc>
        <w:tc>
          <w:tcPr>
            <w:tcW w:w="0" w:type="dxa"/>
            <w:tcBorders>
              <w:top w:val="nil"/>
              <w:bottom w:val="single" w:sz="6" w:space="0" w:color="auto"/>
            </w:tcBorders>
          </w:tcPr>
          <w:p w14:paraId="337BF66C"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(1)</w:t>
            </w:r>
          </w:p>
        </w:tc>
        <w:tc>
          <w:tcPr>
            <w:tcW w:w="0" w:type="dxa"/>
            <w:tcBorders>
              <w:top w:val="nil"/>
              <w:bottom w:val="single" w:sz="6" w:space="0" w:color="auto"/>
            </w:tcBorders>
          </w:tcPr>
          <w:p w14:paraId="35A96906"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1</w:t>
            </w:r>
          </w:p>
        </w:tc>
      </w:tr>
      <w:tr w:rsidR="00C15B80" w:rsidRPr="00C617AC" w14:paraId="7A2FEB44"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bottom w:val="nil"/>
            </w:tcBorders>
          </w:tcPr>
          <w:p w14:paraId="024342F4"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0" w:type="dxa"/>
            <w:tcBorders>
              <w:top w:val="single" w:sz="6" w:space="0" w:color="auto"/>
              <w:bottom w:val="nil"/>
            </w:tcBorders>
          </w:tcPr>
          <w:p w14:paraId="696C3C3E"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b/>
                <w:bCs/>
                <w:szCs w:val="17"/>
              </w:rPr>
              <w:t>..</w:t>
            </w:r>
          </w:p>
        </w:tc>
        <w:tc>
          <w:tcPr>
            <w:tcW w:w="0" w:type="dxa"/>
            <w:tcBorders>
              <w:top w:val="single" w:sz="6" w:space="0" w:color="auto"/>
              <w:bottom w:val="nil"/>
            </w:tcBorders>
          </w:tcPr>
          <w:p w14:paraId="784FF9CD"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4</w:t>
            </w:r>
          </w:p>
        </w:tc>
        <w:tc>
          <w:tcPr>
            <w:tcW w:w="0" w:type="dxa"/>
            <w:tcBorders>
              <w:top w:val="single" w:sz="6" w:space="0" w:color="auto"/>
              <w:bottom w:val="nil"/>
            </w:tcBorders>
          </w:tcPr>
          <w:p w14:paraId="2F2F382B"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4</w:t>
            </w:r>
          </w:p>
        </w:tc>
        <w:tc>
          <w:tcPr>
            <w:tcW w:w="0" w:type="dxa"/>
            <w:tcBorders>
              <w:top w:val="single" w:sz="6" w:space="0" w:color="auto"/>
              <w:bottom w:val="nil"/>
            </w:tcBorders>
          </w:tcPr>
          <w:p w14:paraId="418A857D"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4</w:t>
            </w:r>
          </w:p>
        </w:tc>
      </w:tr>
      <w:tr w:rsidR="00C15B80" w:rsidRPr="00C617AC" w14:paraId="61E3A636" w14:textId="77777777">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6" w:space="0" w:color="auto"/>
            </w:tcBorders>
          </w:tcPr>
          <w:p w14:paraId="1B618E42"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debt</w:t>
            </w:r>
          </w:p>
        </w:tc>
        <w:tc>
          <w:tcPr>
            <w:tcW w:w="0" w:type="dxa"/>
            <w:tcBorders>
              <w:top w:val="nil"/>
              <w:bottom w:val="single" w:sz="6" w:space="0" w:color="auto"/>
            </w:tcBorders>
          </w:tcPr>
          <w:p w14:paraId="089B4BE0"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(31)</w:t>
            </w:r>
          </w:p>
        </w:tc>
        <w:tc>
          <w:tcPr>
            <w:tcW w:w="0" w:type="dxa"/>
            <w:tcBorders>
              <w:top w:val="nil"/>
              <w:bottom w:val="single" w:sz="6" w:space="0" w:color="auto"/>
            </w:tcBorders>
          </w:tcPr>
          <w:p w14:paraId="48BA984E"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(66)</w:t>
            </w:r>
          </w:p>
        </w:tc>
        <w:tc>
          <w:tcPr>
            <w:tcW w:w="0" w:type="dxa"/>
            <w:tcBorders>
              <w:top w:val="nil"/>
              <w:bottom w:val="single" w:sz="6" w:space="0" w:color="auto"/>
            </w:tcBorders>
          </w:tcPr>
          <w:p w14:paraId="3971D090"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(105)</w:t>
            </w:r>
          </w:p>
        </w:tc>
        <w:tc>
          <w:tcPr>
            <w:tcW w:w="0" w:type="dxa"/>
            <w:tcBorders>
              <w:top w:val="nil"/>
              <w:bottom w:val="single" w:sz="6" w:space="0" w:color="auto"/>
            </w:tcBorders>
          </w:tcPr>
          <w:p w14:paraId="5E5AF130"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(148)</w:t>
            </w:r>
          </w:p>
        </w:tc>
      </w:tr>
      <w:tr w:rsidR="00C15B80" w:rsidRPr="00C617AC" w14:paraId="4809841C"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bottom w:val="nil"/>
            </w:tcBorders>
          </w:tcPr>
          <w:p w14:paraId="756C5568"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Property prices</w:t>
            </w:r>
          </w:p>
        </w:tc>
        <w:tc>
          <w:tcPr>
            <w:tcW w:w="0" w:type="dxa"/>
            <w:tcBorders>
              <w:top w:val="single" w:sz="6" w:space="0" w:color="auto"/>
              <w:bottom w:val="nil"/>
            </w:tcBorders>
          </w:tcPr>
          <w:p w14:paraId="58157748"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p>
        </w:tc>
        <w:tc>
          <w:tcPr>
            <w:tcW w:w="0" w:type="dxa"/>
            <w:tcBorders>
              <w:top w:val="single" w:sz="6" w:space="0" w:color="auto"/>
              <w:bottom w:val="nil"/>
            </w:tcBorders>
          </w:tcPr>
          <w:p w14:paraId="4A8DF2C7"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p>
        </w:tc>
        <w:tc>
          <w:tcPr>
            <w:tcW w:w="0" w:type="dxa"/>
            <w:tcBorders>
              <w:top w:val="single" w:sz="6" w:space="0" w:color="auto"/>
              <w:bottom w:val="nil"/>
            </w:tcBorders>
          </w:tcPr>
          <w:p w14:paraId="42A78C2B"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p>
        </w:tc>
        <w:tc>
          <w:tcPr>
            <w:tcW w:w="0" w:type="dxa"/>
            <w:tcBorders>
              <w:top w:val="single" w:sz="6" w:space="0" w:color="auto"/>
              <w:bottom w:val="nil"/>
            </w:tcBorders>
          </w:tcPr>
          <w:p w14:paraId="30B9193A"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p>
        </w:tc>
      </w:tr>
      <w:tr w:rsidR="00C15B80" w:rsidRPr="00C617AC" w14:paraId="67AB7CC5" w14:textId="77777777">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tcPr>
          <w:p w14:paraId="301E0F4C"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szCs w:val="17"/>
                <w:lang w:eastAsia="en-AU"/>
              </w:rPr>
              <w:t>Income from transactions</w:t>
            </w:r>
          </w:p>
        </w:tc>
        <w:tc>
          <w:tcPr>
            <w:tcW w:w="0" w:type="dxa"/>
            <w:tcBorders>
              <w:top w:val="nil"/>
              <w:bottom w:val="nil"/>
            </w:tcBorders>
          </w:tcPr>
          <w:p w14:paraId="0C3DAA62"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229</w:t>
            </w:r>
          </w:p>
        </w:tc>
        <w:tc>
          <w:tcPr>
            <w:tcW w:w="0" w:type="dxa"/>
            <w:tcBorders>
              <w:top w:val="nil"/>
              <w:bottom w:val="nil"/>
            </w:tcBorders>
          </w:tcPr>
          <w:p w14:paraId="34BE27ED"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239</w:t>
            </w:r>
          </w:p>
        </w:tc>
        <w:tc>
          <w:tcPr>
            <w:tcW w:w="0" w:type="dxa"/>
            <w:tcBorders>
              <w:top w:val="nil"/>
              <w:bottom w:val="nil"/>
            </w:tcBorders>
          </w:tcPr>
          <w:p w14:paraId="7E0E7D05"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251</w:t>
            </w:r>
          </w:p>
        </w:tc>
        <w:tc>
          <w:tcPr>
            <w:tcW w:w="0" w:type="dxa"/>
            <w:tcBorders>
              <w:top w:val="nil"/>
              <w:bottom w:val="nil"/>
            </w:tcBorders>
          </w:tcPr>
          <w:p w14:paraId="0CDF256D"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266</w:t>
            </w:r>
          </w:p>
        </w:tc>
      </w:tr>
      <w:tr w:rsidR="00C15B80" w:rsidRPr="00C617AC" w14:paraId="7D8B69A8" w14:textId="77777777">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tcPr>
          <w:p w14:paraId="38DE77EB"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szCs w:val="17"/>
                <w:lang w:eastAsia="en-AU"/>
              </w:rPr>
              <w:t>Expenses from transactions</w:t>
            </w:r>
          </w:p>
        </w:tc>
        <w:tc>
          <w:tcPr>
            <w:tcW w:w="0" w:type="dxa"/>
            <w:tcBorders>
              <w:top w:val="nil"/>
              <w:bottom w:val="single" w:sz="4" w:space="0" w:color="auto"/>
            </w:tcBorders>
          </w:tcPr>
          <w:p w14:paraId="49AB50DB"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(6)</w:t>
            </w:r>
          </w:p>
        </w:tc>
        <w:tc>
          <w:tcPr>
            <w:tcW w:w="0" w:type="dxa"/>
            <w:tcBorders>
              <w:top w:val="nil"/>
              <w:bottom w:val="single" w:sz="4" w:space="0" w:color="auto"/>
            </w:tcBorders>
          </w:tcPr>
          <w:p w14:paraId="4C49BD45"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(18)</w:t>
            </w:r>
          </w:p>
        </w:tc>
        <w:tc>
          <w:tcPr>
            <w:tcW w:w="0" w:type="dxa"/>
            <w:tcBorders>
              <w:top w:val="nil"/>
              <w:bottom w:val="single" w:sz="4" w:space="0" w:color="auto"/>
            </w:tcBorders>
          </w:tcPr>
          <w:p w14:paraId="43EEE67E"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(31)</w:t>
            </w:r>
          </w:p>
        </w:tc>
        <w:tc>
          <w:tcPr>
            <w:tcW w:w="0" w:type="dxa"/>
            <w:tcBorders>
              <w:top w:val="nil"/>
              <w:bottom w:val="single" w:sz="4" w:space="0" w:color="auto"/>
            </w:tcBorders>
          </w:tcPr>
          <w:p w14:paraId="3F0D553A"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szCs w:val="17"/>
              </w:rPr>
            </w:pPr>
            <w:r w:rsidRPr="00C617AC">
              <w:rPr>
                <w:rFonts w:ascii="Calibri" w:hAnsi="Calibri" w:cs="Calibri"/>
                <w:szCs w:val="17"/>
              </w:rPr>
              <w:t>(47)</w:t>
            </w:r>
          </w:p>
        </w:tc>
      </w:tr>
      <w:tr w:rsidR="00C15B80" w:rsidRPr="00C617AC" w14:paraId="62493125"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68615F32"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0" w:type="dxa"/>
            <w:tcBorders>
              <w:top w:val="single" w:sz="4" w:space="0" w:color="auto"/>
            </w:tcBorders>
          </w:tcPr>
          <w:p w14:paraId="7A8DE318"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234</w:t>
            </w:r>
          </w:p>
        </w:tc>
        <w:tc>
          <w:tcPr>
            <w:tcW w:w="0" w:type="dxa"/>
            <w:tcBorders>
              <w:top w:val="single" w:sz="4" w:space="0" w:color="auto"/>
            </w:tcBorders>
          </w:tcPr>
          <w:p w14:paraId="304DF912"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257</w:t>
            </w:r>
          </w:p>
        </w:tc>
        <w:tc>
          <w:tcPr>
            <w:tcW w:w="0" w:type="dxa"/>
            <w:tcBorders>
              <w:top w:val="single" w:sz="4" w:space="0" w:color="auto"/>
            </w:tcBorders>
          </w:tcPr>
          <w:p w14:paraId="3A58EA00"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282</w:t>
            </w:r>
          </w:p>
        </w:tc>
        <w:tc>
          <w:tcPr>
            <w:tcW w:w="0" w:type="dxa"/>
            <w:tcBorders>
              <w:top w:val="single" w:sz="4" w:space="0" w:color="auto"/>
            </w:tcBorders>
          </w:tcPr>
          <w:p w14:paraId="0015E044"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313</w:t>
            </w:r>
          </w:p>
        </w:tc>
      </w:tr>
      <w:tr w:rsidR="00C15B80" w:rsidRPr="00C617AC" w14:paraId="780886A9" w14:textId="77777777">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2CEF4B3C" w14:textId="77777777" w:rsidR="00C15B80" w:rsidRPr="00C617AC" w:rsidRDefault="00C15B80">
            <w:pPr>
              <w:keepNext/>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debt</w:t>
            </w:r>
          </w:p>
        </w:tc>
        <w:tc>
          <w:tcPr>
            <w:tcW w:w="0" w:type="dxa"/>
            <w:tcBorders>
              <w:bottom w:val="single" w:sz="4" w:space="0" w:color="auto"/>
            </w:tcBorders>
          </w:tcPr>
          <w:p w14:paraId="73260866"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(237)</w:t>
            </w:r>
          </w:p>
        </w:tc>
        <w:tc>
          <w:tcPr>
            <w:tcW w:w="0" w:type="dxa"/>
            <w:tcBorders>
              <w:bottom w:val="single" w:sz="4" w:space="0" w:color="auto"/>
            </w:tcBorders>
          </w:tcPr>
          <w:p w14:paraId="151D1576"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(504)</w:t>
            </w:r>
          </w:p>
        </w:tc>
        <w:tc>
          <w:tcPr>
            <w:tcW w:w="0" w:type="dxa"/>
            <w:tcBorders>
              <w:bottom w:val="single" w:sz="4" w:space="0" w:color="auto"/>
            </w:tcBorders>
          </w:tcPr>
          <w:p w14:paraId="17CD12A2"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(795)</w:t>
            </w:r>
          </w:p>
        </w:tc>
        <w:tc>
          <w:tcPr>
            <w:tcW w:w="0" w:type="dxa"/>
            <w:tcBorders>
              <w:bottom w:val="single" w:sz="4" w:space="0" w:color="auto"/>
            </w:tcBorders>
          </w:tcPr>
          <w:p w14:paraId="31507E42"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C617AC">
              <w:rPr>
                <w:rFonts w:ascii="Calibri" w:hAnsi="Calibri" w:cs="Calibri"/>
                <w:b/>
                <w:szCs w:val="17"/>
              </w:rPr>
              <w:t>(1</w:t>
            </w:r>
            <w:r w:rsidRPr="00C617AC">
              <w:rPr>
                <w:rFonts w:ascii="Calibri" w:hAnsi="Calibri" w:cs="Calibri"/>
                <w:b/>
                <w:bCs/>
                <w:szCs w:val="17"/>
              </w:rPr>
              <w:t xml:space="preserve"> </w:t>
            </w:r>
            <w:r w:rsidRPr="00C617AC">
              <w:rPr>
                <w:rFonts w:ascii="Calibri" w:hAnsi="Calibri" w:cs="Calibri"/>
                <w:b/>
                <w:szCs w:val="17"/>
              </w:rPr>
              <w:t>117)</w:t>
            </w:r>
          </w:p>
        </w:tc>
      </w:tr>
      <w:tr w:rsidR="00C15B80" w:rsidRPr="00C617AC" w14:paraId="1FB78DBC"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hideMark/>
          </w:tcPr>
          <w:p w14:paraId="7A22F5AE" w14:textId="77777777" w:rsidR="00C15B80" w:rsidRPr="00C617AC" w:rsidRDefault="00C15B80">
            <w:pPr>
              <w:keepNext/>
              <w:autoSpaceDE w:val="0"/>
              <w:autoSpaceDN w:val="0"/>
              <w:adjustRightInd w:val="0"/>
              <w:ind w:left="176" w:hanging="176"/>
              <w:rPr>
                <w:rFonts w:eastAsiaTheme="minorEastAsia" w:cstheme="majorHAnsi"/>
                <w:b/>
                <w:szCs w:val="17"/>
                <w:lang w:eastAsia="en-AU"/>
              </w:rPr>
            </w:pPr>
            <w:r w:rsidRPr="00C617AC">
              <w:rPr>
                <w:rFonts w:eastAsiaTheme="minorEastAsia" w:cstheme="majorHAnsi"/>
                <w:b/>
                <w:szCs w:val="17"/>
                <w:lang w:eastAsia="en-AU"/>
              </w:rPr>
              <w:t>Property transaction volumes</w:t>
            </w:r>
          </w:p>
        </w:tc>
        <w:tc>
          <w:tcPr>
            <w:tcW w:w="0" w:type="dxa"/>
            <w:tcBorders>
              <w:top w:val="single" w:sz="4" w:space="0" w:color="auto"/>
            </w:tcBorders>
          </w:tcPr>
          <w:p w14:paraId="2A3810D1"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0" w:type="dxa"/>
            <w:tcBorders>
              <w:top w:val="single" w:sz="4" w:space="0" w:color="auto"/>
            </w:tcBorders>
          </w:tcPr>
          <w:p w14:paraId="43E9FE76"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0" w:type="dxa"/>
            <w:tcBorders>
              <w:top w:val="single" w:sz="4" w:space="0" w:color="auto"/>
            </w:tcBorders>
          </w:tcPr>
          <w:p w14:paraId="02D3DB39"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0" w:type="dxa"/>
            <w:tcBorders>
              <w:top w:val="single" w:sz="4" w:space="0" w:color="auto"/>
            </w:tcBorders>
          </w:tcPr>
          <w:p w14:paraId="148DD1D5"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C15B80" w:rsidRPr="00C617AC" w14:paraId="6AD480A4" w14:textId="77777777">
        <w:tc>
          <w:tcPr>
            <w:cnfStyle w:val="001000000000" w:firstRow="0" w:lastRow="0" w:firstColumn="1" w:lastColumn="0" w:oddVBand="0" w:evenVBand="0" w:oddHBand="0" w:evenHBand="0" w:firstRowFirstColumn="0" w:firstRowLastColumn="0" w:lastRowFirstColumn="0" w:lastRowLastColumn="0"/>
            <w:tcW w:w="0" w:type="dxa"/>
            <w:hideMark/>
          </w:tcPr>
          <w:p w14:paraId="5FC51600" w14:textId="77777777" w:rsidR="00C15B80" w:rsidRPr="00C617AC" w:rsidRDefault="00C15B80">
            <w:pPr>
              <w:keepNext/>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Income from transactions</w:t>
            </w:r>
          </w:p>
        </w:tc>
        <w:tc>
          <w:tcPr>
            <w:tcW w:w="0" w:type="dxa"/>
          </w:tcPr>
          <w:p w14:paraId="26E9DA63"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101</w:t>
            </w:r>
          </w:p>
        </w:tc>
        <w:tc>
          <w:tcPr>
            <w:tcW w:w="0" w:type="dxa"/>
          </w:tcPr>
          <w:p w14:paraId="746BE061"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106</w:t>
            </w:r>
          </w:p>
        </w:tc>
        <w:tc>
          <w:tcPr>
            <w:tcW w:w="0" w:type="dxa"/>
          </w:tcPr>
          <w:p w14:paraId="698BCFF6"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111</w:t>
            </w:r>
          </w:p>
        </w:tc>
        <w:tc>
          <w:tcPr>
            <w:tcW w:w="0" w:type="dxa"/>
          </w:tcPr>
          <w:p w14:paraId="33B611C5"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117</w:t>
            </w:r>
          </w:p>
        </w:tc>
      </w:tr>
      <w:tr w:rsidR="00C15B80" w:rsidRPr="00C617AC" w14:paraId="2CE48DBA" w14:textId="77777777">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hideMark/>
          </w:tcPr>
          <w:p w14:paraId="7557F7C1" w14:textId="77777777" w:rsidR="00C15B80" w:rsidRPr="00C617AC" w:rsidRDefault="00C15B80">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Expenses from transactions</w:t>
            </w:r>
          </w:p>
        </w:tc>
        <w:tc>
          <w:tcPr>
            <w:tcW w:w="0" w:type="dxa"/>
            <w:tcBorders>
              <w:bottom w:val="single" w:sz="4" w:space="0" w:color="auto"/>
            </w:tcBorders>
          </w:tcPr>
          <w:p w14:paraId="4AC8A1C5"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(2)</w:t>
            </w:r>
          </w:p>
        </w:tc>
        <w:tc>
          <w:tcPr>
            <w:tcW w:w="0" w:type="dxa"/>
            <w:tcBorders>
              <w:bottom w:val="single" w:sz="4" w:space="0" w:color="auto"/>
            </w:tcBorders>
          </w:tcPr>
          <w:p w14:paraId="0DF2E9BF"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(7)</w:t>
            </w:r>
          </w:p>
        </w:tc>
        <w:tc>
          <w:tcPr>
            <w:tcW w:w="0" w:type="dxa"/>
            <w:tcBorders>
              <w:bottom w:val="single" w:sz="4" w:space="0" w:color="auto"/>
            </w:tcBorders>
          </w:tcPr>
          <w:p w14:paraId="3AFDFC6F"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(12)</w:t>
            </w:r>
          </w:p>
        </w:tc>
        <w:tc>
          <w:tcPr>
            <w:tcW w:w="0" w:type="dxa"/>
            <w:tcBorders>
              <w:bottom w:val="single" w:sz="4" w:space="0" w:color="auto"/>
            </w:tcBorders>
          </w:tcPr>
          <w:p w14:paraId="3CCA0312"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(17)</w:t>
            </w:r>
          </w:p>
        </w:tc>
      </w:tr>
      <w:tr w:rsidR="00C15B80" w:rsidRPr="00C617AC" w14:paraId="0DDDE029"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hideMark/>
          </w:tcPr>
          <w:p w14:paraId="571DD749" w14:textId="77777777" w:rsidR="00C15B80" w:rsidRPr="00C617AC" w:rsidRDefault="00C15B80">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0" w:type="dxa"/>
            <w:tcBorders>
              <w:top w:val="single" w:sz="4" w:space="0" w:color="auto"/>
              <w:bottom w:val="nil"/>
            </w:tcBorders>
          </w:tcPr>
          <w:p w14:paraId="2ED8E6A2"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103</w:t>
            </w:r>
          </w:p>
        </w:tc>
        <w:tc>
          <w:tcPr>
            <w:tcW w:w="0" w:type="dxa"/>
            <w:tcBorders>
              <w:top w:val="single" w:sz="4" w:space="0" w:color="auto"/>
              <w:bottom w:val="nil"/>
            </w:tcBorders>
          </w:tcPr>
          <w:p w14:paraId="5214A9E5"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113</w:t>
            </w:r>
          </w:p>
        </w:tc>
        <w:tc>
          <w:tcPr>
            <w:tcW w:w="0" w:type="dxa"/>
            <w:tcBorders>
              <w:top w:val="single" w:sz="4" w:space="0" w:color="auto"/>
              <w:bottom w:val="nil"/>
            </w:tcBorders>
          </w:tcPr>
          <w:p w14:paraId="7DC6963F"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123</w:t>
            </w:r>
          </w:p>
        </w:tc>
        <w:tc>
          <w:tcPr>
            <w:tcW w:w="0" w:type="dxa"/>
            <w:tcBorders>
              <w:top w:val="single" w:sz="4" w:space="0" w:color="auto"/>
              <w:bottom w:val="nil"/>
            </w:tcBorders>
          </w:tcPr>
          <w:p w14:paraId="467EE9D8"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135</w:t>
            </w:r>
          </w:p>
        </w:tc>
      </w:tr>
      <w:tr w:rsidR="00C15B80" w:rsidRPr="00C617AC" w14:paraId="7D6D5AD4" w14:textId="77777777">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hideMark/>
          </w:tcPr>
          <w:p w14:paraId="13ED2C76" w14:textId="77777777" w:rsidR="00C15B80" w:rsidRPr="00C617AC" w:rsidRDefault="00C15B80">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debt</w:t>
            </w:r>
          </w:p>
        </w:tc>
        <w:tc>
          <w:tcPr>
            <w:tcW w:w="0" w:type="dxa"/>
            <w:tcBorders>
              <w:bottom w:val="single" w:sz="4" w:space="0" w:color="auto"/>
            </w:tcBorders>
          </w:tcPr>
          <w:p w14:paraId="0CCF5AC0"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(103)</w:t>
            </w:r>
          </w:p>
        </w:tc>
        <w:tc>
          <w:tcPr>
            <w:tcW w:w="0" w:type="dxa"/>
            <w:tcBorders>
              <w:bottom w:val="single" w:sz="4" w:space="0" w:color="auto"/>
            </w:tcBorders>
          </w:tcPr>
          <w:p w14:paraId="09D92DDA"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(216)</w:t>
            </w:r>
          </w:p>
        </w:tc>
        <w:tc>
          <w:tcPr>
            <w:tcW w:w="0" w:type="dxa"/>
            <w:tcBorders>
              <w:bottom w:val="single" w:sz="4" w:space="0" w:color="auto"/>
            </w:tcBorders>
          </w:tcPr>
          <w:p w14:paraId="6BC0BD37"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(340)</w:t>
            </w:r>
          </w:p>
        </w:tc>
        <w:tc>
          <w:tcPr>
            <w:tcW w:w="0" w:type="dxa"/>
            <w:tcBorders>
              <w:bottom w:val="single" w:sz="4" w:space="0" w:color="auto"/>
            </w:tcBorders>
          </w:tcPr>
          <w:p w14:paraId="5C27C996"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(474)</w:t>
            </w:r>
          </w:p>
        </w:tc>
      </w:tr>
      <w:tr w:rsidR="00C15B80" w:rsidRPr="00C617AC" w14:paraId="70AC5727"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hideMark/>
          </w:tcPr>
          <w:p w14:paraId="674260F6" w14:textId="77777777" w:rsidR="00C15B80" w:rsidRPr="00C617AC" w:rsidRDefault="00C15B80">
            <w:pPr>
              <w:autoSpaceDE w:val="0"/>
              <w:autoSpaceDN w:val="0"/>
              <w:adjustRightInd w:val="0"/>
              <w:ind w:left="173" w:hanging="173"/>
              <w:rPr>
                <w:rFonts w:eastAsiaTheme="minorEastAsia" w:cstheme="majorHAnsi"/>
                <w:b/>
                <w:szCs w:val="17"/>
                <w:lang w:eastAsia="en-AU"/>
              </w:rPr>
            </w:pPr>
            <w:r w:rsidRPr="00C617AC">
              <w:rPr>
                <w:rFonts w:eastAsiaTheme="minorEastAsia" w:cstheme="majorHAnsi"/>
                <w:b/>
                <w:szCs w:val="17"/>
                <w:lang w:eastAsia="en-AU"/>
              </w:rPr>
              <w:t xml:space="preserve">Interest rates </w:t>
            </w:r>
            <w:r w:rsidRPr="00C617AC">
              <w:rPr>
                <w:rFonts w:eastAsiaTheme="minorEastAsia" w:cstheme="majorHAnsi"/>
                <w:b/>
                <w:szCs w:val="17"/>
                <w:vertAlign w:val="superscript"/>
                <w:lang w:eastAsia="en-AU"/>
              </w:rPr>
              <w:t>(j)</w:t>
            </w:r>
          </w:p>
        </w:tc>
        <w:tc>
          <w:tcPr>
            <w:tcW w:w="0" w:type="dxa"/>
            <w:tcBorders>
              <w:top w:val="single" w:sz="4" w:space="0" w:color="auto"/>
            </w:tcBorders>
          </w:tcPr>
          <w:p w14:paraId="788EB792"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0" w:type="dxa"/>
            <w:tcBorders>
              <w:top w:val="single" w:sz="4" w:space="0" w:color="auto"/>
            </w:tcBorders>
          </w:tcPr>
          <w:p w14:paraId="1625660F"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0" w:type="dxa"/>
            <w:tcBorders>
              <w:top w:val="single" w:sz="4" w:space="0" w:color="auto"/>
            </w:tcBorders>
          </w:tcPr>
          <w:p w14:paraId="33C91768"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0" w:type="dxa"/>
            <w:tcBorders>
              <w:top w:val="single" w:sz="4" w:space="0" w:color="auto"/>
            </w:tcBorders>
          </w:tcPr>
          <w:p w14:paraId="4493AEF9"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C15B80" w:rsidRPr="00C617AC" w14:paraId="2A7E9CD3" w14:textId="77777777">
        <w:tc>
          <w:tcPr>
            <w:cnfStyle w:val="001000000000" w:firstRow="0" w:lastRow="0" w:firstColumn="1" w:lastColumn="0" w:oddVBand="0" w:evenVBand="0" w:oddHBand="0" w:evenHBand="0" w:firstRowFirstColumn="0" w:firstRowLastColumn="0" w:lastRowFirstColumn="0" w:lastRowLastColumn="0"/>
            <w:tcW w:w="0" w:type="dxa"/>
            <w:hideMark/>
          </w:tcPr>
          <w:p w14:paraId="1E986510" w14:textId="77777777" w:rsidR="00C15B80" w:rsidRPr="00C617AC" w:rsidRDefault="00C15B80">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Income from transactions</w:t>
            </w:r>
          </w:p>
        </w:tc>
        <w:tc>
          <w:tcPr>
            <w:tcW w:w="0" w:type="dxa"/>
          </w:tcPr>
          <w:p w14:paraId="5769CDE2"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Bidi"/>
                <w:szCs w:val="17"/>
              </w:rPr>
            </w:pPr>
            <w:r w:rsidRPr="00C617AC">
              <w:rPr>
                <w:rFonts w:ascii="Calibri" w:hAnsi="Calibri" w:cs="Calibri"/>
                <w:szCs w:val="17"/>
              </w:rPr>
              <w:t>138</w:t>
            </w:r>
          </w:p>
        </w:tc>
        <w:tc>
          <w:tcPr>
            <w:tcW w:w="0" w:type="dxa"/>
          </w:tcPr>
          <w:p w14:paraId="110C445A"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128</w:t>
            </w:r>
          </w:p>
        </w:tc>
        <w:tc>
          <w:tcPr>
            <w:tcW w:w="0" w:type="dxa"/>
          </w:tcPr>
          <w:p w14:paraId="1EA6DDBB"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116</w:t>
            </w:r>
          </w:p>
        </w:tc>
        <w:tc>
          <w:tcPr>
            <w:tcW w:w="0" w:type="dxa"/>
          </w:tcPr>
          <w:p w14:paraId="029508C8"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106</w:t>
            </w:r>
          </w:p>
        </w:tc>
      </w:tr>
      <w:tr w:rsidR="00C15B80" w:rsidRPr="00C617AC" w14:paraId="707E77C3" w14:textId="77777777">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hideMark/>
          </w:tcPr>
          <w:p w14:paraId="56531F06" w14:textId="77777777" w:rsidR="00C15B80" w:rsidRPr="00C617AC" w:rsidRDefault="00C15B80">
            <w:pPr>
              <w:autoSpaceDE w:val="0"/>
              <w:autoSpaceDN w:val="0"/>
              <w:adjustRightInd w:val="0"/>
              <w:rPr>
                <w:rFonts w:eastAsiaTheme="minorEastAsia" w:cstheme="majorHAnsi"/>
                <w:szCs w:val="17"/>
                <w:lang w:eastAsia="en-AU"/>
              </w:rPr>
            </w:pPr>
            <w:r w:rsidRPr="00C617AC">
              <w:rPr>
                <w:rFonts w:eastAsiaTheme="minorEastAsia" w:cstheme="majorHAnsi"/>
                <w:szCs w:val="17"/>
                <w:lang w:eastAsia="en-AU"/>
              </w:rPr>
              <w:t>Expenses from transactions</w:t>
            </w:r>
          </w:p>
        </w:tc>
        <w:tc>
          <w:tcPr>
            <w:tcW w:w="0" w:type="dxa"/>
            <w:tcBorders>
              <w:bottom w:val="single" w:sz="4" w:space="0" w:color="auto"/>
            </w:tcBorders>
          </w:tcPr>
          <w:p w14:paraId="4DDA07E3"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83</w:t>
            </w:r>
          </w:p>
        </w:tc>
        <w:tc>
          <w:tcPr>
            <w:tcW w:w="0" w:type="dxa"/>
            <w:tcBorders>
              <w:bottom w:val="single" w:sz="4" w:space="0" w:color="auto"/>
            </w:tcBorders>
          </w:tcPr>
          <w:p w14:paraId="406D8015"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(22)</w:t>
            </w:r>
          </w:p>
        </w:tc>
        <w:tc>
          <w:tcPr>
            <w:tcW w:w="0" w:type="dxa"/>
            <w:tcBorders>
              <w:bottom w:val="single" w:sz="4" w:space="0" w:color="auto"/>
            </w:tcBorders>
          </w:tcPr>
          <w:p w14:paraId="43D77FB1"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166</w:t>
            </w:r>
          </w:p>
        </w:tc>
        <w:tc>
          <w:tcPr>
            <w:tcW w:w="0" w:type="dxa"/>
            <w:tcBorders>
              <w:bottom w:val="single" w:sz="4" w:space="0" w:color="auto"/>
            </w:tcBorders>
          </w:tcPr>
          <w:p w14:paraId="3D4A8FE1"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371</w:t>
            </w:r>
          </w:p>
        </w:tc>
      </w:tr>
      <w:tr w:rsidR="00C15B80" w:rsidRPr="00C617AC" w14:paraId="148EB7A9"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right w:val="nil"/>
            </w:tcBorders>
            <w:hideMark/>
          </w:tcPr>
          <w:p w14:paraId="3EC5698D" w14:textId="77777777" w:rsidR="00C15B80" w:rsidRPr="00C617AC" w:rsidRDefault="00C15B80">
            <w:pPr>
              <w:autoSpaceDE w:val="0"/>
              <w:autoSpaceDN w:val="0"/>
              <w:adjustRightInd w:val="0"/>
              <w:rPr>
                <w:rFonts w:eastAsiaTheme="minorEastAsia" w:cstheme="majorHAnsi"/>
                <w:b/>
                <w:szCs w:val="17"/>
                <w:lang w:eastAsia="en-AU"/>
              </w:rPr>
            </w:pPr>
            <w:r w:rsidRPr="00C617AC">
              <w:rPr>
                <w:rFonts w:eastAsiaTheme="minorEastAsia" w:cstheme="majorHAnsi"/>
                <w:b/>
                <w:szCs w:val="17"/>
                <w:lang w:eastAsia="en-AU"/>
              </w:rPr>
              <w:t>Net result from transactions</w:t>
            </w:r>
          </w:p>
        </w:tc>
        <w:tc>
          <w:tcPr>
            <w:tcW w:w="0" w:type="dxa"/>
            <w:tcBorders>
              <w:top w:val="single" w:sz="4" w:space="0" w:color="auto"/>
              <w:left w:val="nil"/>
              <w:right w:val="nil"/>
            </w:tcBorders>
          </w:tcPr>
          <w:p w14:paraId="366F2DD9"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55</w:t>
            </w:r>
          </w:p>
        </w:tc>
        <w:tc>
          <w:tcPr>
            <w:tcW w:w="0" w:type="dxa"/>
            <w:tcBorders>
              <w:top w:val="single" w:sz="4" w:space="0" w:color="auto"/>
              <w:left w:val="nil"/>
              <w:right w:val="nil"/>
            </w:tcBorders>
          </w:tcPr>
          <w:p w14:paraId="623EBFB0"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150</w:t>
            </w:r>
          </w:p>
        </w:tc>
        <w:tc>
          <w:tcPr>
            <w:tcW w:w="0" w:type="dxa"/>
            <w:tcBorders>
              <w:top w:val="single" w:sz="4" w:space="0" w:color="auto"/>
              <w:left w:val="nil"/>
              <w:right w:val="nil"/>
            </w:tcBorders>
          </w:tcPr>
          <w:p w14:paraId="1C4CA552"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(50)</w:t>
            </w:r>
          </w:p>
        </w:tc>
        <w:tc>
          <w:tcPr>
            <w:tcW w:w="0" w:type="dxa"/>
            <w:tcBorders>
              <w:top w:val="single" w:sz="4" w:space="0" w:color="auto"/>
              <w:left w:val="nil"/>
            </w:tcBorders>
          </w:tcPr>
          <w:p w14:paraId="436F0139" w14:textId="77777777" w:rsidR="00C15B80" w:rsidRPr="00C617AC" w:rsidRDefault="00C15B80">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C617AC">
              <w:rPr>
                <w:rFonts w:ascii="Calibri" w:hAnsi="Calibri" w:cs="Calibri"/>
                <w:b/>
                <w:szCs w:val="17"/>
              </w:rPr>
              <w:t>(266)</w:t>
            </w:r>
          </w:p>
        </w:tc>
      </w:tr>
      <w:tr w:rsidR="00C15B80" w:rsidRPr="00C617AC" w14:paraId="520E9A87"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12" w:space="0" w:color="auto"/>
            </w:tcBorders>
            <w:hideMark/>
          </w:tcPr>
          <w:p w14:paraId="42287A9A" w14:textId="77777777" w:rsidR="00C15B80" w:rsidRPr="00C617AC" w:rsidRDefault="00C15B80">
            <w:pPr>
              <w:autoSpaceDE w:val="0"/>
              <w:autoSpaceDN w:val="0"/>
              <w:adjustRightInd w:val="0"/>
              <w:rPr>
                <w:rFonts w:eastAsiaTheme="minorEastAsia" w:cstheme="majorBidi"/>
                <w:szCs w:val="17"/>
                <w:vertAlign w:val="superscript"/>
                <w:lang w:eastAsia="en-AU"/>
              </w:rPr>
            </w:pPr>
            <w:r w:rsidRPr="00C617AC">
              <w:rPr>
                <w:rFonts w:eastAsiaTheme="minorEastAsia" w:cstheme="majorBidi"/>
                <w:szCs w:val="17"/>
                <w:lang w:eastAsia="en-AU"/>
              </w:rPr>
              <w:t xml:space="preserve">Net debt </w:t>
            </w:r>
            <w:r w:rsidRPr="00C617AC">
              <w:rPr>
                <w:rFonts w:eastAsiaTheme="minorEastAsia" w:cstheme="majorBidi"/>
                <w:szCs w:val="17"/>
                <w:vertAlign w:val="superscript"/>
                <w:lang w:eastAsia="en-AU"/>
              </w:rPr>
              <w:t>(k)</w:t>
            </w:r>
          </w:p>
        </w:tc>
        <w:tc>
          <w:tcPr>
            <w:tcW w:w="0" w:type="dxa"/>
            <w:tcBorders>
              <w:top w:val="nil"/>
              <w:bottom w:val="single" w:sz="12" w:space="0" w:color="auto"/>
            </w:tcBorders>
          </w:tcPr>
          <w:p w14:paraId="25F4463B" w14:textId="77777777" w:rsidR="00C15B80" w:rsidRPr="00C617AC" w:rsidRDefault="00C15B80">
            <w:pPr>
              <w:cnfStyle w:val="010000000000" w:firstRow="0" w:lastRow="1"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(55)</w:t>
            </w:r>
          </w:p>
        </w:tc>
        <w:tc>
          <w:tcPr>
            <w:tcW w:w="0" w:type="dxa"/>
            <w:tcBorders>
              <w:top w:val="nil"/>
              <w:bottom w:val="single" w:sz="12" w:space="0" w:color="auto"/>
            </w:tcBorders>
          </w:tcPr>
          <w:p w14:paraId="27370892" w14:textId="77777777" w:rsidR="00C15B80" w:rsidRPr="00C617AC" w:rsidRDefault="00C15B80">
            <w:pPr>
              <w:cnfStyle w:val="010000000000" w:firstRow="0" w:lastRow="1"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67</w:t>
            </w:r>
          </w:p>
        </w:tc>
        <w:tc>
          <w:tcPr>
            <w:tcW w:w="0" w:type="dxa"/>
            <w:tcBorders>
              <w:top w:val="nil"/>
              <w:bottom w:val="single" w:sz="12" w:space="0" w:color="auto"/>
            </w:tcBorders>
          </w:tcPr>
          <w:p w14:paraId="0550994B" w14:textId="77777777" w:rsidR="00C15B80" w:rsidRPr="00C617AC" w:rsidRDefault="00C15B80">
            <w:pPr>
              <w:cnfStyle w:val="010000000000" w:firstRow="0" w:lastRow="1"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405</w:t>
            </w:r>
          </w:p>
        </w:tc>
        <w:tc>
          <w:tcPr>
            <w:tcW w:w="0" w:type="dxa"/>
            <w:tcBorders>
              <w:top w:val="nil"/>
              <w:bottom w:val="single" w:sz="12" w:space="0" w:color="auto"/>
            </w:tcBorders>
          </w:tcPr>
          <w:p w14:paraId="001573F8" w14:textId="77777777" w:rsidR="00C15B80" w:rsidRPr="00C617AC" w:rsidRDefault="00C15B80">
            <w:pPr>
              <w:cnfStyle w:val="010000000000" w:firstRow="0" w:lastRow="1" w:firstColumn="0" w:lastColumn="0" w:oddVBand="0" w:evenVBand="0" w:oddHBand="0" w:evenHBand="0" w:firstRowFirstColumn="0" w:firstRowLastColumn="0" w:lastRowFirstColumn="0" w:lastRowLastColumn="0"/>
              <w:rPr>
                <w:rFonts w:cstheme="majorHAnsi"/>
                <w:szCs w:val="17"/>
              </w:rPr>
            </w:pPr>
            <w:r w:rsidRPr="00C617AC">
              <w:rPr>
                <w:rFonts w:ascii="Calibri" w:hAnsi="Calibri" w:cs="Calibri"/>
                <w:szCs w:val="17"/>
              </w:rPr>
              <w:t>984</w:t>
            </w:r>
          </w:p>
        </w:tc>
      </w:tr>
    </w:tbl>
    <w:bookmarkEnd w:id="143"/>
    <w:p w14:paraId="2B5ECDB7" w14:textId="77777777" w:rsidR="00E259F6" w:rsidRPr="00072659" w:rsidRDefault="00E259F6" w:rsidP="00E259F6">
      <w:pPr>
        <w:pStyle w:val="Note"/>
        <w:rPr>
          <w:rFonts w:ascii="Calibri" w:hAnsi="Calibri" w:cs="Calibri"/>
        </w:rPr>
      </w:pPr>
      <w:r w:rsidRPr="00072659">
        <w:rPr>
          <w:rFonts w:ascii="Calibri" w:hAnsi="Calibri" w:cs="Calibri"/>
        </w:rPr>
        <w:t>Notes:</w:t>
      </w:r>
    </w:p>
    <w:p w14:paraId="0F7EB090" w14:textId="104640B7" w:rsidR="00E259F6" w:rsidRPr="00072659" w:rsidRDefault="00E259F6" w:rsidP="00E259F6">
      <w:pPr>
        <w:pStyle w:val="Note"/>
        <w:rPr>
          <w:rFonts w:ascii="Calibri" w:hAnsi="Calibri" w:cs="Calibri"/>
        </w:rPr>
      </w:pPr>
      <w:r w:rsidRPr="00072659">
        <w:rPr>
          <w:rFonts w:ascii="Calibri" w:hAnsi="Calibri" w:cs="Calibri"/>
        </w:rPr>
        <w:t>(a)</w:t>
      </w:r>
      <w:r w:rsidRPr="00072659">
        <w:rPr>
          <w:rFonts w:ascii="Calibri" w:hAnsi="Calibri" w:cs="Calibri"/>
        </w:rPr>
        <w:tab/>
        <w:t xml:space="preserve">Variations are applied to the economic variables effective from the first day in the budget year (1 July </w:t>
      </w:r>
      <w:r w:rsidR="00376E93" w:rsidRPr="00072659">
        <w:rPr>
          <w:rFonts w:ascii="Calibri" w:hAnsi="Calibri" w:cs="Calibri"/>
        </w:rPr>
        <w:t>2025).</w:t>
      </w:r>
      <w:r w:rsidRPr="00072659">
        <w:rPr>
          <w:rFonts w:ascii="Calibri" w:hAnsi="Calibri" w:cs="Calibri"/>
        </w:rPr>
        <w:t xml:space="preserve"> It is assumed that each variable</w:t>
      </w:r>
      <w:r w:rsidR="0090249C">
        <w:rPr>
          <w:rFonts w:ascii="Calibri" w:hAnsi="Calibri" w:cs="Calibri"/>
        </w:rPr>
        <w:t>’</w:t>
      </w:r>
      <w:r w:rsidRPr="00072659">
        <w:rPr>
          <w:rFonts w:ascii="Calibri" w:hAnsi="Calibri" w:cs="Calibri"/>
        </w:rPr>
        <w:t>s growth rate matches that under a no-variation scenario for the forward estimates period. This implies that the level of all economic variables (other than interest rates) is 1 per cent higher in level terms in each year of the budget and forward estimates. Interest rates are assumed to be 1</w:t>
      </w:r>
      <w:r w:rsidR="00376E93" w:rsidRPr="00072659">
        <w:rPr>
          <w:rFonts w:ascii="Calibri" w:hAnsi="Calibri" w:cs="Calibri"/>
        </w:rPr>
        <w:t> </w:t>
      </w:r>
      <w:r w:rsidRPr="00072659">
        <w:rPr>
          <w:rFonts w:ascii="Calibri" w:hAnsi="Calibri" w:cs="Calibri"/>
        </w:rPr>
        <w:t>percentage point higher in each year of the budget and forward estim</w:t>
      </w:r>
      <w:r>
        <w:rPr>
          <w:rFonts w:ascii="Calibri" w:hAnsi="Calibri" w:cs="Calibri"/>
        </w:rPr>
        <w:t>a</w:t>
      </w:r>
      <w:r w:rsidRPr="00072659">
        <w:rPr>
          <w:rFonts w:ascii="Calibri" w:hAnsi="Calibri" w:cs="Calibri"/>
        </w:rPr>
        <w:t>tes.</w:t>
      </w:r>
    </w:p>
    <w:p w14:paraId="705C84AA" w14:textId="77777777" w:rsidR="00E259F6" w:rsidRPr="00072659" w:rsidRDefault="00E259F6" w:rsidP="00E259F6">
      <w:pPr>
        <w:pStyle w:val="Note"/>
        <w:rPr>
          <w:rFonts w:ascii="Calibri" w:hAnsi="Calibri" w:cs="Calibri"/>
        </w:rPr>
      </w:pPr>
      <w:r w:rsidRPr="00072659">
        <w:rPr>
          <w:rFonts w:ascii="Calibri" w:hAnsi="Calibri" w:cs="Calibri"/>
        </w:rPr>
        <w:t>(b)</w:t>
      </w:r>
      <w:r w:rsidRPr="00072659">
        <w:rPr>
          <w:rFonts w:ascii="Calibri" w:hAnsi="Calibri" w:cs="Calibri"/>
        </w:rPr>
        <w:tab/>
        <w:t xml:space="preserve">A positive number for income from transactions denotes an increase in revenue. A positive number for expenses from transactions denotes an increase in expenses (and hence a reduction in the net result from transactions). A positive number for the net result from transactions denotes a higher surplus or smaller deficit. A positive number for net debt denotes a higher level of net debt in the relevant year compared with a no-variation scenario. </w:t>
      </w:r>
    </w:p>
    <w:p w14:paraId="6085400F" w14:textId="7F32B4E0" w:rsidR="00E259F6" w:rsidRPr="00A02226" w:rsidRDefault="00E259F6" w:rsidP="00E259F6">
      <w:pPr>
        <w:pStyle w:val="Note"/>
        <w:rPr>
          <w:rFonts w:ascii="Calibri" w:hAnsi="Calibri" w:cs="Calibri"/>
        </w:rPr>
      </w:pPr>
      <w:r w:rsidRPr="00A02226">
        <w:rPr>
          <w:rFonts w:ascii="Calibri" w:hAnsi="Calibri" w:cs="Calibri"/>
        </w:rPr>
        <w:t>(c)</w:t>
      </w:r>
      <w:r w:rsidRPr="00A02226">
        <w:rPr>
          <w:rFonts w:ascii="Calibri" w:hAnsi="Calibri" w:cs="Calibri"/>
        </w:rPr>
        <w:tab/>
        <w:t>Only reasonably quantifiable impacts have been included</w:t>
      </w:r>
      <w:r>
        <w:rPr>
          <w:rFonts w:ascii="Calibri" w:hAnsi="Calibri" w:cs="Calibri"/>
        </w:rPr>
        <w:t xml:space="preserve"> </w:t>
      </w:r>
      <w:r w:rsidRPr="00A02226">
        <w:rPr>
          <w:rFonts w:ascii="Calibri" w:hAnsi="Calibri" w:cs="Calibri"/>
        </w:rPr>
        <w:t>in the analysis.</w:t>
      </w:r>
    </w:p>
    <w:p w14:paraId="3113BE49" w14:textId="77777777" w:rsidR="00E259F6" w:rsidRPr="00072659" w:rsidRDefault="00E259F6" w:rsidP="00E259F6">
      <w:pPr>
        <w:pStyle w:val="Note"/>
        <w:rPr>
          <w:rFonts w:ascii="Calibri" w:hAnsi="Calibri" w:cs="Calibri"/>
        </w:rPr>
      </w:pPr>
      <w:r w:rsidRPr="00072659">
        <w:rPr>
          <w:rFonts w:ascii="Calibri" w:hAnsi="Calibri" w:cs="Calibri"/>
        </w:rPr>
        <w:t>(d)</w:t>
      </w:r>
      <w:r w:rsidRPr="00072659">
        <w:rPr>
          <w:rFonts w:ascii="Calibri" w:hAnsi="Calibri" w:cs="Calibri"/>
        </w:rPr>
        <w:tab/>
        <w:t>Figures may not add due to rounding.</w:t>
      </w:r>
      <w:r w:rsidR="00376E93" w:rsidRPr="00072659">
        <w:rPr>
          <w:rFonts w:ascii="Calibri" w:hAnsi="Calibri" w:cs="Calibri"/>
        </w:rPr>
        <w:t xml:space="preserve"> </w:t>
      </w:r>
    </w:p>
    <w:p w14:paraId="5D77D095" w14:textId="77777777" w:rsidR="00376E93" w:rsidRPr="00072659" w:rsidRDefault="00376E93" w:rsidP="00376E93">
      <w:pPr>
        <w:pStyle w:val="Note"/>
        <w:rPr>
          <w:rFonts w:ascii="Calibri" w:hAnsi="Calibri" w:cs="Calibri"/>
        </w:rPr>
      </w:pPr>
      <w:r w:rsidRPr="00072659">
        <w:rPr>
          <w:rFonts w:ascii="Calibri" w:hAnsi="Calibri" w:cs="Calibri"/>
        </w:rPr>
        <w:t>(e)</w:t>
      </w:r>
      <w:r w:rsidRPr="00072659">
        <w:rPr>
          <w:rFonts w:ascii="Calibri" w:hAnsi="Calibri" w:cs="Calibri"/>
        </w:rPr>
        <w:tab/>
        <w:t>Estimates of net debt are approximately equal to the cumulative impact of the net result from transactions. The difference between the cumulative net result from transactions and net debt is due to non-cash expenses, which affect net result from transactions but do not affect net debt.</w:t>
      </w:r>
    </w:p>
    <w:p w14:paraId="72F77130" w14:textId="0F93B26C" w:rsidR="00376E93" w:rsidRPr="00A02226" w:rsidRDefault="00376E93" w:rsidP="00376E93">
      <w:pPr>
        <w:pStyle w:val="Note"/>
        <w:rPr>
          <w:rFonts w:ascii="Calibri" w:hAnsi="Calibri" w:cs="Calibri"/>
        </w:rPr>
      </w:pPr>
      <w:r w:rsidRPr="00A02226">
        <w:rPr>
          <w:rFonts w:ascii="Calibri" w:hAnsi="Calibri" w:cs="Calibri"/>
        </w:rPr>
        <w:t>(f)</w:t>
      </w:r>
      <w:r w:rsidRPr="00A02226">
        <w:rPr>
          <w:rFonts w:ascii="Calibri" w:hAnsi="Calibri" w:cs="Calibri"/>
        </w:rPr>
        <w:tab/>
        <w:t xml:space="preserve">A shock to employment is assumed to impact payroll tax revenue. Both public and private-sector employment levels are assumed to be 1 per cent higher across the four years, with the shares of full-time and part-time </w:t>
      </w:r>
      <w:r w:rsidR="00A02226">
        <w:rPr>
          <w:rFonts w:ascii="Calibri" w:hAnsi="Calibri" w:cs="Calibri"/>
        </w:rPr>
        <w:t>em</w:t>
      </w:r>
      <w:r w:rsidRPr="00A02226">
        <w:rPr>
          <w:rFonts w:ascii="Calibri" w:hAnsi="Calibri" w:cs="Calibri"/>
        </w:rPr>
        <w:t xml:space="preserve">ployment held constant; the rise in public-sector employment increases general government sector employee expenses. </w:t>
      </w:r>
    </w:p>
    <w:p w14:paraId="39324EC8" w14:textId="77777777" w:rsidR="00376E93" w:rsidRPr="00072659" w:rsidRDefault="00376E93" w:rsidP="00376E93">
      <w:pPr>
        <w:pStyle w:val="Note"/>
        <w:rPr>
          <w:rFonts w:ascii="Calibri" w:hAnsi="Calibri" w:cs="Calibri"/>
        </w:rPr>
      </w:pPr>
      <w:r w:rsidRPr="00072659">
        <w:rPr>
          <w:rFonts w:ascii="Calibri" w:hAnsi="Calibri" w:cs="Calibri"/>
        </w:rPr>
        <w:t>(g)</w:t>
      </w:r>
      <w:r w:rsidRPr="00072659">
        <w:rPr>
          <w:rFonts w:ascii="Calibri" w:hAnsi="Calibri" w:cs="Calibri"/>
        </w:rPr>
        <w:tab/>
        <w:t>Estimates assume that higher consumer prices flow through to government operating expenses, such as the purchase of supplies and consumables and the purchase of services. For simplicity, these estimates make no assumptions about agencies</w:t>
      </w:r>
      <w:r w:rsidR="0090249C">
        <w:rPr>
          <w:rFonts w:ascii="Calibri" w:hAnsi="Calibri" w:cs="Calibri"/>
        </w:rPr>
        <w:t>’</w:t>
      </w:r>
      <w:r w:rsidRPr="00072659">
        <w:rPr>
          <w:rFonts w:ascii="Calibri" w:hAnsi="Calibri" w:cs="Calibri"/>
        </w:rPr>
        <w:t xml:space="preserve"> administrative actions or government policy responses to mitigate the effects of higher inflation on aggregate spending. It is assumed an increase in consumer prices within the budget year does not affect employee entitlements.</w:t>
      </w:r>
      <w:r w:rsidRPr="00072659" w:rsidDel="00701167">
        <w:rPr>
          <w:rFonts w:ascii="Calibri" w:hAnsi="Calibri" w:cs="Calibri"/>
        </w:rPr>
        <w:t xml:space="preserve"> </w:t>
      </w:r>
    </w:p>
    <w:p w14:paraId="5A051E01" w14:textId="77777777" w:rsidR="00E259F6" w:rsidRPr="00072659" w:rsidRDefault="00E259F6" w:rsidP="00E259F6">
      <w:pPr>
        <w:pStyle w:val="Note"/>
        <w:rPr>
          <w:rFonts w:ascii="Calibri" w:hAnsi="Calibri" w:cs="Calibri"/>
        </w:rPr>
      </w:pPr>
      <w:r w:rsidRPr="00072659">
        <w:rPr>
          <w:rFonts w:ascii="Calibri" w:hAnsi="Calibri" w:cs="Calibri"/>
        </w:rPr>
        <w:t>(h)</w:t>
      </w:r>
      <w:r w:rsidRPr="00072659">
        <w:rPr>
          <w:rFonts w:ascii="Calibri" w:hAnsi="Calibri" w:cs="Calibri"/>
        </w:rPr>
        <w:tab/>
        <w:t>A positive shock to average weekly earnings increases the expenses of public financial and non-financial corporations and reduces the general government sector</w:t>
      </w:r>
      <w:r w:rsidR="0090249C">
        <w:rPr>
          <w:rFonts w:ascii="Calibri" w:hAnsi="Calibri" w:cs="Calibri"/>
        </w:rPr>
        <w:t>’</w:t>
      </w:r>
      <w:r w:rsidRPr="00072659">
        <w:rPr>
          <w:rFonts w:ascii="Calibri" w:hAnsi="Calibri" w:cs="Calibri"/>
        </w:rPr>
        <w:t xml:space="preserve">s income from dividends and ITEs. </w:t>
      </w:r>
    </w:p>
    <w:p w14:paraId="115CF3EB" w14:textId="77777777" w:rsidR="00E259F6" w:rsidRPr="00072659" w:rsidRDefault="00E259F6" w:rsidP="00E259F6">
      <w:pPr>
        <w:pStyle w:val="Note"/>
        <w:rPr>
          <w:rFonts w:ascii="Calibri" w:hAnsi="Calibri" w:cs="Calibri"/>
        </w:rPr>
      </w:pPr>
      <w:r w:rsidRPr="00072659">
        <w:rPr>
          <w:rFonts w:ascii="Calibri" w:hAnsi="Calibri" w:cs="Calibri"/>
        </w:rPr>
        <w:t>(i)</w:t>
      </w:r>
      <w:r w:rsidRPr="00072659">
        <w:rPr>
          <w:rFonts w:ascii="Calibri" w:hAnsi="Calibri" w:cs="Calibri"/>
        </w:rPr>
        <w:tab/>
        <w:t>The smaller impact on the net result from transactions, compared with the impact on net debt, reflects that only the income component of the State</w:t>
      </w:r>
      <w:r w:rsidR="0090249C">
        <w:rPr>
          <w:rFonts w:ascii="Calibri" w:hAnsi="Calibri" w:cs="Calibri"/>
        </w:rPr>
        <w:t>’</w:t>
      </w:r>
      <w:r w:rsidRPr="00072659">
        <w:rPr>
          <w:rFonts w:ascii="Calibri" w:hAnsi="Calibri" w:cs="Calibri"/>
        </w:rPr>
        <w:t>s investment return (and not the capital gain) is recorded on the operating statement.</w:t>
      </w:r>
    </w:p>
    <w:p w14:paraId="360632E6" w14:textId="77777777" w:rsidR="00376E93" w:rsidRPr="00072659" w:rsidRDefault="00376E93" w:rsidP="00376E93">
      <w:pPr>
        <w:pStyle w:val="Note"/>
        <w:rPr>
          <w:rFonts w:ascii="Calibri" w:hAnsi="Calibri" w:cs="Calibri"/>
        </w:rPr>
      </w:pPr>
      <w:r w:rsidRPr="00072659">
        <w:rPr>
          <w:rFonts w:ascii="Calibri" w:hAnsi="Calibri" w:cs="Calibri"/>
        </w:rPr>
        <w:t>(j)</w:t>
      </w:r>
      <w:r w:rsidRPr="00072659">
        <w:rPr>
          <w:rFonts w:ascii="Calibri" w:hAnsi="Calibri" w:cs="Calibri"/>
        </w:rPr>
        <w:tab/>
        <w:t xml:space="preserve">Interest rates are assumed to be 1 percentage point higher in each year of the budget and forward estimates. The fiscal impact is based on the portion of government debt that would change value due to being refinanced, as well as new debt issuance. </w:t>
      </w:r>
    </w:p>
    <w:p w14:paraId="26DB61B2" w14:textId="77777777" w:rsidR="00376E93" w:rsidRPr="00D653AB" w:rsidRDefault="00376E93" w:rsidP="00376E93">
      <w:pPr>
        <w:pStyle w:val="Note"/>
        <w:rPr>
          <w:rFonts w:ascii="Calibri" w:hAnsi="Calibri" w:cs="Calibri"/>
        </w:rPr>
      </w:pPr>
      <w:r w:rsidRPr="00072659">
        <w:rPr>
          <w:rFonts w:ascii="Calibri" w:hAnsi="Calibri" w:cs="Calibri"/>
        </w:rPr>
        <w:t>(k)</w:t>
      </w:r>
      <w:r w:rsidRPr="00072659">
        <w:rPr>
          <w:rFonts w:ascii="Calibri" w:hAnsi="Calibri" w:cs="Calibri"/>
        </w:rPr>
        <w:tab/>
        <w:t>The larger impact on net debt, compared with the impact on the net result from transactions, reflects that higher interest rates reduce non</w:t>
      </w:r>
      <w:r w:rsidRPr="00072659">
        <w:rPr>
          <w:rFonts w:ascii="Calibri" w:hAnsi="Calibri" w:cs="Calibri"/>
        </w:rPr>
        <w:noBreakHyphen/>
        <w:t>cash superannuation expenses, putting downward pressure on the total increase in operating expenses, but this reduction in non-cash superannuation expenses does not affect net debt.</w:t>
      </w:r>
    </w:p>
    <w:p w14:paraId="0EC1964D" w14:textId="77777777" w:rsidR="008B2BC2" w:rsidRDefault="008B2BC2">
      <w:pPr>
        <w:keepLines w:val="0"/>
      </w:pPr>
    </w:p>
    <w:p w14:paraId="57883EBC" w14:textId="77777777" w:rsidR="008B2BC2" w:rsidRPr="009130C2" w:rsidRDefault="008B2BC2" w:rsidP="008B2BC2">
      <w:pPr>
        <w:sectPr w:rsidR="008B2BC2" w:rsidRPr="009130C2" w:rsidSect="009256ED">
          <w:headerReference w:type="default" r:id="rId61"/>
          <w:footerReference w:type="even" r:id="rId62"/>
          <w:footerReference w:type="default" r:id="rId63"/>
          <w:headerReference w:type="first" r:id="rId64"/>
          <w:pgSz w:w="9979" w:h="14175" w:code="34"/>
          <w:pgMar w:top="1134" w:right="1134" w:bottom="1134" w:left="1134" w:header="624" w:footer="567" w:gutter="0"/>
          <w:cols w:space="708"/>
          <w:docGrid w:linePitch="360"/>
        </w:sectPr>
      </w:pPr>
    </w:p>
    <w:p w14:paraId="07AEDCD8" w14:textId="0A8D2473" w:rsidR="009256ED" w:rsidRDefault="009256ED" w:rsidP="009256ED">
      <w:pPr>
        <w:pStyle w:val="ChapterHeading"/>
      </w:pPr>
      <w:bookmarkStart w:id="144" w:name="_Toc215143984"/>
      <w:r w:rsidRPr="005C456C">
        <w:lastRenderedPageBreak/>
        <w:t>Chapter 7 – Contingent assets and contingent liabilities</w:t>
      </w:r>
      <w:bookmarkEnd w:id="144"/>
    </w:p>
    <w:p w14:paraId="649A816B" w14:textId="77777777" w:rsidR="009B2A97" w:rsidRDefault="009B2A97" w:rsidP="009B2A97">
      <w:r>
        <w:t>This chapter contains information on contingent assets and liabilities for the general government sector and should be read in conjunction with Chapter 4.</w:t>
      </w:r>
    </w:p>
    <w:p w14:paraId="1663D18C" w14:textId="77777777" w:rsidR="009B2A97" w:rsidRPr="00A75EFF" w:rsidRDefault="009B2A97" w:rsidP="009B2A97">
      <w:pPr>
        <w:pStyle w:val="Heading1"/>
      </w:pPr>
      <w:bookmarkStart w:id="145" w:name="_Toc152933040"/>
      <w:bookmarkStart w:id="146" w:name="_Toc179455725"/>
      <w:bookmarkStart w:id="147" w:name="_Toc214278131"/>
      <w:bookmarkStart w:id="148" w:name="_Toc215143985"/>
      <w:r w:rsidRPr="00A75EFF">
        <w:t>Contingent assets</w:t>
      </w:r>
      <w:bookmarkEnd w:id="145"/>
      <w:bookmarkEnd w:id="146"/>
      <w:bookmarkEnd w:id="147"/>
      <w:bookmarkEnd w:id="148"/>
    </w:p>
    <w:p w14:paraId="0E6A9C03" w14:textId="77777777" w:rsidR="009B2A97" w:rsidRDefault="009B2A97" w:rsidP="009B2A97">
      <w:r w:rsidRPr="006B5973">
        <w:t>Contingent assets are possible assets that arise from</w:t>
      </w:r>
      <w:r>
        <w:t xml:space="preserve"> past events, whose existence will be confirmed only by the occurrence or non</w:t>
      </w:r>
      <w:r>
        <w:noBreakHyphen/>
        <w:t>occurrence of one or more uncertain future events not wholly within the control of the entity.</w:t>
      </w:r>
    </w:p>
    <w:p w14:paraId="2AEFE2C0" w14:textId="77777777" w:rsidR="009B2A97" w:rsidRDefault="009B2A97" w:rsidP="009B2A97">
      <w:r>
        <w:t xml:space="preserve">These are classified as either quantifiable, where the potential economic benefit is known, or non-quantifiable. </w:t>
      </w:r>
    </w:p>
    <w:p w14:paraId="4FDABA6A" w14:textId="77777777" w:rsidR="009B2A97" w:rsidRDefault="009B2A97" w:rsidP="009B2A97">
      <w:r>
        <w:t>Table 7.1 contains quantifiable contingent assets as a</w:t>
      </w:r>
      <w:r w:rsidRPr="00B14057">
        <w:t xml:space="preserve">t </w:t>
      </w:r>
      <w:r w:rsidRPr="00292BB6">
        <w:t>13 November 2025</w:t>
      </w:r>
      <w:r w:rsidRPr="009049F0">
        <w:t xml:space="preserve"> (arising</w:t>
      </w:r>
      <w:r>
        <w:t xml:space="preserve"> from outside of government).</w:t>
      </w:r>
    </w:p>
    <w:p w14:paraId="152E461C" w14:textId="77777777" w:rsidR="009B2A97" w:rsidRDefault="009B2A97" w:rsidP="009B2A97">
      <w:pPr>
        <w:pStyle w:val="TableHeading"/>
      </w:pPr>
      <w:r>
        <w:t>Table 7.1:</w:t>
      </w:r>
      <w:r>
        <w:tab/>
        <w:t xml:space="preserve">Quantifiable contingent assets </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ACL/Link_BU_CACL.xlsx|Table:Quant_Asset|MergedHeadingRow:1"/>
      </w:tblPr>
      <w:tblGrid>
        <w:gridCol w:w="4820"/>
        <w:gridCol w:w="1134"/>
        <w:gridCol w:w="1756"/>
      </w:tblGrid>
      <w:tr w:rsidR="009B2A97" w14:paraId="032B89E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2B444C3B" w14:textId="77777777" w:rsidR="009B2A97" w:rsidRDefault="009B2A97">
            <w:pPr>
              <w:keepNext/>
            </w:pPr>
          </w:p>
        </w:tc>
        <w:tc>
          <w:tcPr>
            <w:tcW w:w="1134" w:type="dxa"/>
          </w:tcPr>
          <w:p w14:paraId="762D45C7" w14:textId="77777777" w:rsidR="009B2A97" w:rsidRDefault="009B2A97">
            <w:pPr>
              <w:keepNext/>
              <w:cnfStyle w:val="100000000000" w:firstRow="1" w:lastRow="0" w:firstColumn="0" w:lastColumn="0" w:oddVBand="0" w:evenVBand="0" w:oddHBand="0" w:evenHBand="0" w:firstRowFirstColumn="0" w:firstRowLastColumn="0" w:lastRowFirstColumn="0" w:lastRowLastColumn="0"/>
            </w:pPr>
            <w:r>
              <w:t>As at</w:t>
            </w:r>
            <w:r>
              <w:br/>
              <w:t>Nov 2025</w:t>
            </w:r>
          </w:p>
        </w:tc>
        <w:tc>
          <w:tcPr>
            <w:tcW w:w="1756" w:type="dxa"/>
          </w:tcPr>
          <w:p w14:paraId="41DAD509" w14:textId="77777777" w:rsidR="009B2A97" w:rsidRDefault="009B2A97">
            <w:pPr>
              <w:keepNext/>
              <w:cnfStyle w:val="100000000000" w:firstRow="1" w:lastRow="0" w:firstColumn="0" w:lastColumn="0" w:oddVBand="0" w:evenVBand="0" w:oddHBand="0" w:evenHBand="0" w:firstRowFirstColumn="0" w:firstRowLastColumn="0" w:lastRowFirstColumn="0" w:lastRowLastColumn="0"/>
            </w:pPr>
            <w:r>
              <w:t>Published budget</w:t>
            </w:r>
            <w:r>
              <w:br/>
              <w:t>estimate</w:t>
            </w:r>
            <w:r>
              <w:rPr>
                <w:vertAlign w:val="superscript"/>
              </w:rPr>
              <w:t xml:space="preserve"> (a)</w:t>
            </w:r>
          </w:p>
        </w:tc>
      </w:tr>
      <w:tr w:rsidR="009B2A97" w14:paraId="6EFF8BBE" w14:textId="77777777">
        <w:tc>
          <w:tcPr>
            <w:cnfStyle w:val="001000000000" w:firstRow="0" w:lastRow="0" w:firstColumn="1" w:lastColumn="0" w:oddVBand="0" w:evenVBand="0" w:oddHBand="0" w:evenHBand="0" w:firstRowFirstColumn="0" w:firstRowLastColumn="0" w:lastRowFirstColumn="0" w:lastRowLastColumn="0"/>
            <w:tcW w:w="4820" w:type="dxa"/>
          </w:tcPr>
          <w:p w14:paraId="3856D96F" w14:textId="77777777" w:rsidR="009B2A97" w:rsidRDefault="009B2A97">
            <w:r>
              <w:t>Guarantees, indemnities and warranties</w:t>
            </w:r>
          </w:p>
        </w:tc>
        <w:tc>
          <w:tcPr>
            <w:tcW w:w="1134" w:type="dxa"/>
          </w:tcPr>
          <w:p w14:paraId="76E041BA" w14:textId="77777777" w:rsidR="009B2A97" w:rsidRDefault="009B2A97">
            <w:pPr>
              <w:cnfStyle w:val="000000000000" w:firstRow="0" w:lastRow="0" w:firstColumn="0" w:lastColumn="0" w:oddVBand="0" w:evenVBand="0" w:oddHBand="0" w:evenHBand="0" w:firstRowFirstColumn="0" w:firstRowLastColumn="0" w:lastRowFirstColumn="0" w:lastRowLastColumn="0"/>
            </w:pPr>
            <w:r>
              <w:t>62</w:t>
            </w:r>
          </w:p>
        </w:tc>
        <w:tc>
          <w:tcPr>
            <w:tcW w:w="1756" w:type="dxa"/>
          </w:tcPr>
          <w:p w14:paraId="14467B94" w14:textId="77777777" w:rsidR="009B2A97" w:rsidRDefault="009B2A97">
            <w:pPr>
              <w:cnfStyle w:val="000000000000" w:firstRow="0" w:lastRow="0" w:firstColumn="0" w:lastColumn="0" w:oddVBand="0" w:evenVBand="0" w:oddHBand="0" w:evenHBand="0" w:firstRowFirstColumn="0" w:firstRowLastColumn="0" w:lastRowFirstColumn="0" w:lastRowLastColumn="0"/>
            </w:pPr>
            <w:r>
              <w:t>47</w:t>
            </w:r>
          </w:p>
        </w:tc>
      </w:tr>
      <w:tr w:rsidR="009B2A97" w14:paraId="579C5CF5" w14:textId="77777777">
        <w:tc>
          <w:tcPr>
            <w:cnfStyle w:val="001000000000" w:firstRow="0" w:lastRow="0" w:firstColumn="1" w:lastColumn="0" w:oddVBand="0" w:evenVBand="0" w:oddHBand="0" w:evenHBand="0" w:firstRowFirstColumn="0" w:firstRowLastColumn="0" w:lastRowFirstColumn="0" w:lastRowLastColumn="0"/>
            <w:tcW w:w="4820" w:type="dxa"/>
          </w:tcPr>
          <w:p w14:paraId="5CA0F3F4" w14:textId="77777777" w:rsidR="009B2A97" w:rsidRDefault="009B2A97">
            <w:r>
              <w:t>Legal proceedings and disputes</w:t>
            </w:r>
          </w:p>
        </w:tc>
        <w:tc>
          <w:tcPr>
            <w:tcW w:w="1134" w:type="dxa"/>
          </w:tcPr>
          <w:p w14:paraId="25BBC244" w14:textId="77777777" w:rsidR="009B2A97" w:rsidRDefault="009B2A97">
            <w:pPr>
              <w:cnfStyle w:val="000000000000" w:firstRow="0" w:lastRow="0" w:firstColumn="0" w:lastColumn="0" w:oddVBand="0" w:evenVBand="0" w:oddHBand="0" w:evenHBand="0" w:firstRowFirstColumn="0" w:firstRowLastColumn="0" w:lastRowFirstColumn="0" w:lastRowLastColumn="0"/>
            </w:pPr>
            <w:r>
              <w:t>22</w:t>
            </w:r>
          </w:p>
        </w:tc>
        <w:tc>
          <w:tcPr>
            <w:tcW w:w="1756" w:type="dxa"/>
          </w:tcPr>
          <w:p w14:paraId="2F187063" w14:textId="77777777" w:rsidR="009B2A97" w:rsidRDefault="009B2A97">
            <w:pPr>
              <w:cnfStyle w:val="000000000000" w:firstRow="0" w:lastRow="0" w:firstColumn="0" w:lastColumn="0" w:oddVBand="0" w:evenVBand="0" w:oddHBand="0" w:evenHBand="0" w:firstRowFirstColumn="0" w:firstRowLastColumn="0" w:lastRowFirstColumn="0" w:lastRowLastColumn="0"/>
            </w:pPr>
            <w:r>
              <w:t>27</w:t>
            </w:r>
          </w:p>
        </w:tc>
      </w:tr>
      <w:tr w:rsidR="009B2A97" w14:paraId="466A6FD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24A6F86D" w14:textId="77777777" w:rsidR="009B2A97" w:rsidRDefault="009B2A97">
            <w:r>
              <w:t>Other</w:t>
            </w:r>
          </w:p>
        </w:tc>
        <w:tc>
          <w:tcPr>
            <w:tcW w:w="1134" w:type="dxa"/>
            <w:tcBorders>
              <w:bottom w:val="single" w:sz="6" w:space="0" w:color="auto"/>
            </w:tcBorders>
          </w:tcPr>
          <w:p w14:paraId="349523C6" w14:textId="77777777" w:rsidR="009B2A97" w:rsidRDefault="009B2A97">
            <w:pPr>
              <w:cnfStyle w:val="000000000000" w:firstRow="0" w:lastRow="0" w:firstColumn="0" w:lastColumn="0" w:oddVBand="0" w:evenVBand="0" w:oddHBand="0" w:evenHBand="0" w:firstRowFirstColumn="0" w:firstRowLastColumn="0" w:lastRowFirstColumn="0" w:lastRowLastColumn="0"/>
            </w:pPr>
            <w:r>
              <w:t>28</w:t>
            </w:r>
          </w:p>
        </w:tc>
        <w:tc>
          <w:tcPr>
            <w:tcW w:w="1756" w:type="dxa"/>
            <w:tcBorders>
              <w:bottom w:val="single" w:sz="6" w:space="0" w:color="auto"/>
            </w:tcBorders>
          </w:tcPr>
          <w:p w14:paraId="588A22EB" w14:textId="77777777" w:rsidR="009B2A97" w:rsidRDefault="009B2A97">
            <w:pPr>
              <w:cnfStyle w:val="000000000000" w:firstRow="0" w:lastRow="0" w:firstColumn="0" w:lastColumn="0" w:oddVBand="0" w:evenVBand="0" w:oddHBand="0" w:evenHBand="0" w:firstRowFirstColumn="0" w:firstRowLastColumn="0" w:lastRowFirstColumn="0" w:lastRowLastColumn="0"/>
            </w:pPr>
            <w:r>
              <w:t>73</w:t>
            </w:r>
          </w:p>
        </w:tc>
      </w:tr>
      <w:tr w:rsidR="009B2A97" w14:paraId="1B0F989C" w14:textId="77777777">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12" w:space="0" w:color="auto"/>
            </w:tcBorders>
          </w:tcPr>
          <w:p w14:paraId="7C520044" w14:textId="77777777" w:rsidR="009B2A97" w:rsidRDefault="009B2A97">
            <w:r>
              <w:rPr>
                <w:b/>
              </w:rPr>
              <w:t>Total contingent assets</w:t>
            </w:r>
          </w:p>
        </w:tc>
        <w:tc>
          <w:tcPr>
            <w:tcW w:w="1134" w:type="dxa"/>
            <w:tcBorders>
              <w:top w:val="single" w:sz="6" w:space="0" w:color="auto"/>
              <w:bottom w:val="single" w:sz="12" w:space="0" w:color="auto"/>
            </w:tcBorders>
          </w:tcPr>
          <w:p w14:paraId="70E13D7E" w14:textId="77777777" w:rsidR="009B2A97" w:rsidRDefault="009B2A97">
            <w:pPr>
              <w:cnfStyle w:val="000000000000" w:firstRow="0" w:lastRow="0" w:firstColumn="0" w:lastColumn="0" w:oddVBand="0" w:evenVBand="0" w:oddHBand="0" w:evenHBand="0" w:firstRowFirstColumn="0" w:firstRowLastColumn="0" w:lastRowFirstColumn="0" w:lastRowLastColumn="0"/>
            </w:pPr>
            <w:r>
              <w:rPr>
                <w:b/>
              </w:rPr>
              <w:t>112</w:t>
            </w:r>
          </w:p>
        </w:tc>
        <w:tc>
          <w:tcPr>
            <w:tcW w:w="1756" w:type="dxa"/>
            <w:tcBorders>
              <w:top w:val="single" w:sz="6" w:space="0" w:color="auto"/>
              <w:bottom w:val="single" w:sz="12" w:space="0" w:color="auto"/>
            </w:tcBorders>
          </w:tcPr>
          <w:p w14:paraId="0C00F04E" w14:textId="77777777" w:rsidR="009B2A97" w:rsidRDefault="009B2A97">
            <w:pPr>
              <w:cnfStyle w:val="000000000000" w:firstRow="0" w:lastRow="0" w:firstColumn="0" w:lastColumn="0" w:oddVBand="0" w:evenVBand="0" w:oddHBand="0" w:evenHBand="0" w:firstRowFirstColumn="0" w:firstRowLastColumn="0" w:lastRowFirstColumn="0" w:lastRowLastColumn="0"/>
            </w:pPr>
            <w:r>
              <w:rPr>
                <w:b/>
              </w:rPr>
              <w:t>146</w:t>
            </w:r>
          </w:p>
        </w:tc>
      </w:tr>
    </w:tbl>
    <w:p w14:paraId="405E5BF5" w14:textId="77777777" w:rsidR="009B2A97" w:rsidRDefault="009B2A97" w:rsidP="009B2A97">
      <w:pPr>
        <w:pStyle w:val="Note"/>
      </w:pPr>
      <w:r>
        <w:t>Note:</w:t>
      </w:r>
    </w:p>
    <w:p w14:paraId="7EFAA42F" w14:textId="77777777" w:rsidR="009B2A97" w:rsidRDefault="009B2A97" w:rsidP="009B2A97">
      <w:pPr>
        <w:pStyle w:val="Note"/>
      </w:pPr>
      <w:r>
        <w:t xml:space="preserve">(a) </w:t>
      </w:r>
      <w:r>
        <w:tab/>
        <w:t xml:space="preserve">As published in the </w:t>
      </w:r>
      <w:r w:rsidRPr="002F3EE5">
        <w:rPr>
          <w:i w:val="0"/>
          <w:iCs/>
        </w:rPr>
        <w:t>202</w:t>
      </w:r>
      <w:r>
        <w:rPr>
          <w:i w:val="0"/>
          <w:iCs/>
        </w:rPr>
        <w:t>5</w:t>
      </w:r>
      <w:r w:rsidRPr="002F3EE5">
        <w:rPr>
          <w:i w:val="0"/>
          <w:iCs/>
        </w:rPr>
        <w:t>-2</w:t>
      </w:r>
      <w:r>
        <w:rPr>
          <w:i w:val="0"/>
          <w:iCs/>
        </w:rPr>
        <w:t>6</w:t>
      </w:r>
      <w:r w:rsidRPr="002F3EE5">
        <w:rPr>
          <w:i w:val="0"/>
          <w:iCs/>
        </w:rPr>
        <w:t xml:space="preserve"> Budget</w:t>
      </w:r>
      <w:r>
        <w:rPr>
          <w:iCs/>
        </w:rPr>
        <w:t>.</w:t>
      </w:r>
    </w:p>
    <w:p w14:paraId="7079ABA3" w14:textId="77777777" w:rsidR="009B2A97" w:rsidRDefault="009B2A97" w:rsidP="009B2A97"/>
    <w:p w14:paraId="06BA8321" w14:textId="77777777" w:rsidR="009B2A97" w:rsidRDefault="009B2A97" w:rsidP="009B2A97">
      <w:pPr>
        <w:pStyle w:val="Heading2"/>
      </w:pPr>
      <w:r>
        <w:t>Non-quantifiable contingent assets</w:t>
      </w:r>
    </w:p>
    <w:p w14:paraId="3C4546A8" w14:textId="77777777" w:rsidR="009B2A97" w:rsidRDefault="009B2A97" w:rsidP="009B2A97">
      <w:pPr>
        <w:pStyle w:val="Heading3"/>
      </w:pPr>
      <w:r>
        <w:t>Peninsula Link compensable enhancement claim</w:t>
      </w:r>
    </w:p>
    <w:p w14:paraId="48B46150" w14:textId="77777777" w:rsidR="009B2A97" w:rsidRDefault="009B2A97" w:rsidP="009B2A97">
      <w:r>
        <w:t>The EastLink Concession Deed contains compensable enhancement provisions that enable the State to claim 50 per cent of any additional revenue derived by ConnectEast Pty Ltd (ConnectEast) as a result of certain events that particularly benefit EastLink, including changes to the adjoining road network.</w:t>
      </w:r>
    </w:p>
    <w:p w14:paraId="4B062270" w14:textId="77777777" w:rsidR="009B2A97" w:rsidRDefault="009B2A97" w:rsidP="009B2A97">
      <w:r>
        <w:t>On 2 January 2014, the State lodged a compensable enhancement claim as a result of opening Peninsula Link. The claim remains outstanding.</w:t>
      </w:r>
    </w:p>
    <w:p w14:paraId="4563FD80" w14:textId="77777777" w:rsidR="009B2A97" w:rsidRDefault="009B2A97" w:rsidP="009B2A97">
      <w:pPr>
        <w:pStyle w:val="Heading1"/>
      </w:pPr>
      <w:bookmarkStart w:id="149" w:name="_Toc152933041"/>
      <w:bookmarkStart w:id="150" w:name="_Toc179455726"/>
      <w:bookmarkStart w:id="151" w:name="_Toc214278132"/>
      <w:bookmarkStart w:id="152" w:name="_Toc215143986"/>
      <w:r>
        <w:lastRenderedPageBreak/>
        <w:t>Contingent liabilities</w:t>
      </w:r>
      <w:bookmarkEnd w:id="149"/>
      <w:bookmarkEnd w:id="150"/>
      <w:bookmarkEnd w:id="151"/>
      <w:bookmarkEnd w:id="152"/>
    </w:p>
    <w:p w14:paraId="2800F709" w14:textId="77777777" w:rsidR="009B2A97" w:rsidRDefault="009B2A97" w:rsidP="009B2A97">
      <w:pPr>
        <w:keepNext/>
      </w:pPr>
      <w:r>
        <w:t>Contingent liabilities are either:</w:t>
      </w:r>
    </w:p>
    <w:p w14:paraId="4811DE73" w14:textId="77777777" w:rsidR="009B2A97" w:rsidRDefault="009B2A97" w:rsidP="003038E3">
      <w:pPr>
        <w:pStyle w:val="ListBullet"/>
      </w:pPr>
      <w:r>
        <w:t xml:space="preserve">possible </w:t>
      </w:r>
      <w:r w:rsidRPr="00412CDC">
        <w:t>obligations that arise from past events, whose existence will be confirmed only by the occurrence or non-occurrence of one or more uncertain future events not wholly within the control of the entity</w:t>
      </w:r>
    </w:p>
    <w:p w14:paraId="708FB4DF" w14:textId="77777777" w:rsidR="009B2A97" w:rsidRDefault="009B2A97" w:rsidP="003038E3">
      <w:pPr>
        <w:pStyle w:val="ListBullet"/>
      </w:pPr>
      <w:r>
        <w:t xml:space="preserve">present </w:t>
      </w:r>
      <w:r w:rsidRPr="00412CDC">
        <w:t>obligations that arise from past events but are not recognised because of either of the following:</w:t>
      </w:r>
    </w:p>
    <w:p w14:paraId="541AB9B5" w14:textId="77777777" w:rsidR="009B2A97" w:rsidRPr="00716A8E" w:rsidRDefault="009B2A97" w:rsidP="003038E3">
      <w:pPr>
        <w:pStyle w:val="ListBullet2"/>
      </w:pPr>
      <w:r>
        <w:t>I</w:t>
      </w:r>
      <w:r w:rsidRPr="00716A8E">
        <w:t xml:space="preserve">t is not probable that an outflow of resources embodying economic benefits will be required to settle the obligations </w:t>
      </w:r>
    </w:p>
    <w:p w14:paraId="205347C5" w14:textId="77777777" w:rsidR="009B2A97" w:rsidRPr="00716A8E" w:rsidRDefault="009B2A97" w:rsidP="003038E3">
      <w:pPr>
        <w:pStyle w:val="ListBullet2"/>
      </w:pPr>
      <w:r>
        <w:t>T</w:t>
      </w:r>
      <w:r w:rsidRPr="00716A8E">
        <w:t>he amount of the obligations cannot be measured with sufficient reliability.</w:t>
      </w:r>
    </w:p>
    <w:p w14:paraId="35F52370" w14:textId="77777777" w:rsidR="009B2A97" w:rsidRDefault="009B2A97" w:rsidP="009B2A97">
      <w:r>
        <w:t>Contingent liabilities are also classified as either quantifiable or non-quantifiable.</w:t>
      </w:r>
    </w:p>
    <w:p w14:paraId="185D557C" w14:textId="77777777" w:rsidR="009B2A97" w:rsidRDefault="009B2A97" w:rsidP="009B2A97">
      <w:r>
        <w:t xml:space="preserve">Table 7.2 contains quantifiable contingent liabilities as </w:t>
      </w:r>
      <w:r w:rsidRPr="009049F0">
        <w:t xml:space="preserve">at </w:t>
      </w:r>
      <w:r w:rsidRPr="00292BB6">
        <w:t>13 November 2025</w:t>
      </w:r>
      <w:r w:rsidRPr="009049F0">
        <w:t>.</w:t>
      </w:r>
    </w:p>
    <w:p w14:paraId="4FA528B3" w14:textId="77777777" w:rsidR="009B2A97" w:rsidRDefault="009B2A97" w:rsidP="009B2A97">
      <w:pPr>
        <w:pStyle w:val="TableHeading"/>
      </w:pPr>
      <w:r>
        <w:t>Table 7.2:</w:t>
      </w:r>
      <w:r>
        <w:tab/>
        <w:t>Quantifiable contingent liabilities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CRA%20Coordination/Financial%20Statements/Manual%20reports/CACL/Link_BU_CACL.xlsx|Table:Quant_Liabilities|MergedHeadingRow:1"/>
      </w:tblPr>
      <w:tblGrid>
        <w:gridCol w:w="4820"/>
        <w:gridCol w:w="1276"/>
        <w:gridCol w:w="1614"/>
      </w:tblGrid>
      <w:tr w:rsidR="009B2A97" w14:paraId="54B6DE0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0E172CC7" w14:textId="77777777" w:rsidR="009B2A97" w:rsidRDefault="009B2A97">
            <w:pPr>
              <w:keepNext/>
            </w:pPr>
          </w:p>
        </w:tc>
        <w:tc>
          <w:tcPr>
            <w:tcW w:w="1276" w:type="dxa"/>
          </w:tcPr>
          <w:p w14:paraId="2A1D884A" w14:textId="77777777" w:rsidR="009B2A97" w:rsidRDefault="009B2A97">
            <w:pPr>
              <w:keepNext/>
              <w:cnfStyle w:val="100000000000" w:firstRow="1" w:lastRow="0" w:firstColumn="0" w:lastColumn="0" w:oddVBand="0" w:evenVBand="0" w:oddHBand="0" w:evenHBand="0" w:firstRowFirstColumn="0" w:firstRowLastColumn="0" w:lastRowFirstColumn="0" w:lastRowLastColumn="0"/>
            </w:pPr>
            <w:r>
              <w:t>As at</w:t>
            </w:r>
            <w:r>
              <w:br/>
              <w:t>Nov 2025</w:t>
            </w:r>
          </w:p>
        </w:tc>
        <w:tc>
          <w:tcPr>
            <w:tcW w:w="1614" w:type="dxa"/>
          </w:tcPr>
          <w:p w14:paraId="4A0248FD" w14:textId="77777777" w:rsidR="009B2A97" w:rsidRDefault="009B2A97">
            <w:pPr>
              <w:keepNext/>
              <w:cnfStyle w:val="100000000000" w:firstRow="1" w:lastRow="0" w:firstColumn="0" w:lastColumn="0" w:oddVBand="0" w:evenVBand="0" w:oddHBand="0" w:evenHBand="0" w:firstRowFirstColumn="0" w:firstRowLastColumn="0" w:lastRowFirstColumn="0" w:lastRowLastColumn="0"/>
            </w:pPr>
            <w:r>
              <w:t>Published budget</w:t>
            </w:r>
            <w:r>
              <w:br/>
              <w:t>estimate</w:t>
            </w:r>
            <w:r>
              <w:rPr>
                <w:vertAlign w:val="superscript"/>
              </w:rPr>
              <w:t xml:space="preserve"> (a)</w:t>
            </w:r>
          </w:p>
        </w:tc>
      </w:tr>
      <w:tr w:rsidR="009B2A97" w14:paraId="7D8B11EB" w14:textId="77777777">
        <w:tc>
          <w:tcPr>
            <w:cnfStyle w:val="001000000000" w:firstRow="0" w:lastRow="0" w:firstColumn="1" w:lastColumn="0" w:oddVBand="0" w:evenVBand="0" w:oddHBand="0" w:evenHBand="0" w:firstRowFirstColumn="0" w:firstRowLastColumn="0" w:lastRowFirstColumn="0" w:lastRowLastColumn="0"/>
            <w:tcW w:w="4820" w:type="dxa"/>
          </w:tcPr>
          <w:p w14:paraId="0670EE18" w14:textId="77777777" w:rsidR="009B2A97" w:rsidRDefault="009B2A97">
            <w:r>
              <w:t>Guarantees, indemnities and warranties</w:t>
            </w:r>
            <w:r>
              <w:rPr>
                <w:vertAlign w:val="superscript"/>
              </w:rPr>
              <w:t xml:space="preserve"> (b)</w:t>
            </w:r>
          </w:p>
        </w:tc>
        <w:tc>
          <w:tcPr>
            <w:tcW w:w="1276" w:type="dxa"/>
          </w:tcPr>
          <w:p w14:paraId="356AB4A2" w14:textId="77777777" w:rsidR="009B2A97" w:rsidRDefault="009B2A97">
            <w:pPr>
              <w:cnfStyle w:val="000000000000" w:firstRow="0" w:lastRow="0" w:firstColumn="0" w:lastColumn="0" w:oddVBand="0" w:evenVBand="0" w:oddHBand="0" w:evenHBand="0" w:firstRowFirstColumn="0" w:firstRowLastColumn="0" w:lastRowFirstColumn="0" w:lastRowLastColumn="0"/>
            </w:pPr>
            <w:r>
              <w:t>831</w:t>
            </w:r>
          </w:p>
        </w:tc>
        <w:tc>
          <w:tcPr>
            <w:tcW w:w="1614" w:type="dxa"/>
          </w:tcPr>
          <w:p w14:paraId="59A0813E" w14:textId="77777777" w:rsidR="009B2A97" w:rsidRDefault="009B2A97">
            <w:pPr>
              <w:cnfStyle w:val="000000000000" w:firstRow="0" w:lastRow="0" w:firstColumn="0" w:lastColumn="0" w:oddVBand="0" w:evenVBand="0" w:oddHBand="0" w:evenHBand="0" w:firstRowFirstColumn="0" w:firstRowLastColumn="0" w:lastRowFirstColumn="0" w:lastRowLastColumn="0"/>
            </w:pPr>
            <w:r>
              <w:t>1 529</w:t>
            </w:r>
          </w:p>
        </w:tc>
      </w:tr>
      <w:tr w:rsidR="009B2A97" w14:paraId="459D2D10" w14:textId="77777777">
        <w:tc>
          <w:tcPr>
            <w:cnfStyle w:val="001000000000" w:firstRow="0" w:lastRow="0" w:firstColumn="1" w:lastColumn="0" w:oddVBand="0" w:evenVBand="0" w:oddHBand="0" w:evenHBand="0" w:firstRowFirstColumn="0" w:firstRowLastColumn="0" w:lastRowFirstColumn="0" w:lastRowLastColumn="0"/>
            <w:tcW w:w="4820" w:type="dxa"/>
          </w:tcPr>
          <w:p w14:paraId="5B3B61E0" w14:textId="77777777" w:rsidR="009B2A97" w:rsidRDefault="009B2A97">
            <w:r>
              <w:t>Legal proceedings and disputes</w:t>
            </w:r>
          </w:p>
        </w:tc>
        <w:tc>
          <w:tcPr>
            <w:tcW w:w="1276" w:type="dxa"/>
          </w:tcPr>
          <w:p w14:paraId="1026B1CF" w14:textId="77777777" w:rsidR="009B2A97" w:rsidRDefault="009B2A97">
            <w:pPr>
              <w:cnfStyle w:val="000000000000" w:firstRow="0" w:lastRow="0" w:firstColumn="0" w:lastColumn="0" w:oddVBand="0" w:evenVBand="0" w:oddHBand="0" w:evenHBand="0" w:firstRowFirstColumn="0" w:firstRowLastColumn="0" w:lastRowFirstColumn="0" w:lastRowLastColumn="0"/>
            </w:pPr>
            <w:r>
              <w:t>590</w:t>
            </w:r>
          </w:p>
        </w:tc>
        <w:tc>
          <w:tcPr>
            <w:tcW w:w="1614" w:type="dxa"/>
          </w:tcPr>
          <w:p w14:paraId="37800719" w14:textId="77777777" w:rsidR="009B2A97" w:rsidRDefault="009B2A97">
            <w:pPr>
              <w:cnfStyle w:val="000000000000" w:firstRow="0" w:lastRow="0" w:firstColumn="0" w:lastColumn="0" w:oddVBand="0" w:evenVBand="0" w:oddHBand="0" w:evenHBand="0" w:firstRowFirstColumn="0" w:firstRowLastColumn="0" w:lastRowFirstColumn="0" w:lastRowLastColumn="0"/>
            </w:pPr>
            <w:r>
              <w:t>602</w:t>
            </w:r>
          </w:p>
        </w:tc>
      </w:tr>
      <w:tr w:rsidR="009B2A97" w14:paraId="6B393989" w14:textId="77777777">
        <w:tc>
          <w:tcPr>
            <w:cnfStyle w:val="001000000000" w:firstRow="0" w:lastRow="0" w:firstColumn="1" w:lastColumn="0" w:oddVBand="0" w:evenVBand="0" w:oddHBand="0" w:evenHBand="0" w:firstRowFirstColumn="0" w:firstRowLastColumn="0" w:lastRowFirstColumn="0" w:lastRowLastColumn="0"/>
            <w:tcW w:w="4820" w:type="dxa"/>
          </w:tcPr>
          <w:p w14:paraId="39D696A1" w14:textId="77777777" w:rsidR="009B2A97" w:rsidRDefault="009B2A97">
            <w:r>
              <w:t>Other</w:t>
            </w:r>
          </w:p>
        </w:tc>
        <w:tc>
          <w:tcPr>
            <w:tcW w:w="1276" w:type="dxa"/>
          </w:tcPr>
          <w:p w14:paraId="785D73D4" w14:textId="77777777" w:rsidR="009B2A97" w:rsidRDefault="009B2A97">
            <w:pPr>
              <w:cnfStyle w:val="000000000000" w:firstRow="0" w:lastRow="0" w:firstColumn="0" w:lastColumn="0" w:oddVBand="0" w:evenVBand="0" w:oddHBand="0" w:evenHBand="0" w:firstRowFirstColumn="0" w:firstRowLastColumn="0" w:lastRowFirstColumn="0" w:lastRowLastColumn="0"/>
            </w:pPr>
            <w:r>
              <w:t>454</w:t>
            </w:r>
          </w:p>
        </w:tc>
        <w:tc>
          <w:tcPr>
            <w:tcW w:w="1614" w:type="dxa"/>
          </w:tcPr>
          <w:p w14:paraId="343187F3" w14:textId="77777777" w:rsidR="009B2A97" w:rsidRDefault="009B2A97">
            <w:pPr>
              <w:cnfStyle w:val="000000000000" w:firstRow="0" w:lastRow="0" w:firstColumn="0" w:lastColumn="0" w:oddVBand="0" w:evenVBand="0" w:oddHBand="0" w:evenHBand="0" w:firstRowFirstColumn="0" w:firstRowLastColumn="0" w:lastRowFirstColumn="0" w:lastRowLastColumn="0"/>
            </w:pPr>
            <w:r>
              <w:t>490</w:t>
            </w:r>
          </w:p>
        </w:tc>
      </w:tr>
      <w:tr w:rsidR="009B2A97" w14:paraId="634D81B3"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D6128D2" w14:textId="77777777" w:rsidR="009B2A97" w:rsidRDefault="009B2A97">
            <w:r>
              <w:t>Non</w:t>
            </w:r>
            <w:r>
              <w:noBreakHyphen/>
              <w:t xml:space="preserve">general government debt </w:t>
            </w:r>
            <w:r>
              <w:rPr>
                <w:vertAlign w:val="superscript"/>
              </w:rPr>
              <w:t>(c)</w:t>
            </w:r>
          </w:p>
        </w:tc>
        <w:tc>
          <w:tcPr>
            <w:tcW w:w="1276" w:type="dxa"/>
            <w:tcBorders>
              <w:bottom w:val="single" w:sz="6" w:space="0" w:color="auto"/>
            </w:tcBorders>
          </w:tcPr>
          <w:p w14:paraId="6367B111" w14:textId="77777777" w:rsidR="009B2A97" w:rsidRDefault="009B2A97">
            <w:pPr>
              <w:cnfStyle w:val="000000000000" w:firstRow="0" w:lastRow="0" w:firstColumn="0" w:lastColumn="0" w:oddVBand="0" w:evenVBand="0" w:oddHBand="0" w:evenHBand="0" w:firstRowFirstColumn="0" w:firstRowLastColumn="0" w:lastRowFirstColumn="0" w:lastRowLastColumn="0"/>
            </w:pPr>
            <w:r>
              <w:t>19 855</w:t>
            </w:r>
          </w:p>
        </w:tc>
        <w:tc>
          <w:tcPr>
            <w:tcW w:w="1614" w:type="dxa"/>
            <w:tcBorders>
              <w:bottom w:val="single" w:sz="6" w:space="0" w:color="auto"/>
            </w:tcBorders>
          </w:tcPr>
          <w:p w14:paraId="1C00BC89" w14:textId="77777777" w:rsidR="009B2A97" w:rsidRDefault="009B2A97">
            <w:pPr>
              <w:cnfStyle w:val="000000000000" w:firstRow="0" w:lastRow="0" w:firstColumn="0" w:lastColumn="0" w:oddVBand="0" w:evenVBand="0" w:oddHBand="0" w:evenHBand="0" w:firstRowFirstColumn="0" w:firstRowLastColumn="0" w:lastRowFirstColumn="0" w:lastRowLastColumn="0"/>
            </w:pPr>
            <w:r>
              <w:t>19 101</w:t>
            </w:r>
          </w:p>
        </w:tc>
      </w:tr>
      <w:tr w:rsidR="009B2A97" w14:paraId="68EBD0D3" w14:textId="77777777">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12" w:space="0" w:color="auto"/>
            </w:tcBorders>
          </w:tcPr>
          <w:p w14:paraId="2F759721" w14:textId="77777777" w:rsidR="009B2A97" w:rsidRDefault="009B2A97">
            <w:r>
              <w:rPr>
                <w:b/>
              </w:rPr>
              <w:t>Total contingent liabilities</w:t>
            </w:r>
          </w:p>
        </w:tc>
        <w:tc>
          <w:tcPr>
            <w:tcW w:w="1276" w:type="dxa"/>
            <w:tcBorders>
              <w:top w:val="single" w:sz="6" w:space="0" w:color="auto"/>
              <w:bottom w:val="single" w:sz="12" w:space="0" w:color="auto"/>
            </w:tcBorders>
          </w:tcPr>
          <w:p w14:paraId="4D33A46E" w14:textId="77777777" w:rsidR="009B2A97" w:rsidRDefault="009B2A97">
            <w:pPr>
              <w:cnfStyle w:val="000000000000" w:firstRow="0" w:lastRow="0" w:firstColumn="0" w:lastColumn="0" w:oddVBand="0" w:evenVBand="0" w:oddHBand="0" w:evenHBand="0" w:firstRowFirstColumn="0" w:firstRowLastColumn="0" w:lastRowFirstColumn="0" w:lastRowLastColumn="0"/>
            </w:pPr>
            <w:r>
              <w:rPr>
                <w:b/>
              </w:rPr>
              <w:t>21 731</w:t>
            </w:r>
          </w:p>
        </w:tc>
        <w:tc>
          <w:tcPr>
            <w:tcW w:w="1614" w:type="dxa"/>
            <w:tcBorders>
              <w:top w:val="single" w:sz="6" w:space="0" w:color="auto"/>
              <w:bottom w:val="single" w:sz="12" w:space="0" w:color="auto"/>
            </w:tcBorders>
          </w:tcPr>
          <w:p w14:paraId="5137E8D3" w14:textId="77777777" w:rsidR="009B2A97" w:rsidRDefault="009B2A97">
            <w:pPr>
              <w:cnfStyle w:val="000000000000" w:firstRow="0" w:lastRow="0" w:firstColumn="0" w:lastColumn="0" w:oddVBand="0" w:evenVBand="0" w:oddHBand="0" w:evenHBand="0" w:firstRowFirstColumn="0" w:firstRowLastColumn="0" w:lastRowFirstColumn="0" w:lastRowLastColumn="0"/>
            </w:pPr>
            <w:r>
              <w:rPr>
                <w:b/>
              </w:rPr>
              <w:t>21 722</w:t>
            </w:r>
          </w:p>
        </w:tc>
      </w:tr>
    </w:tbl>
    <w:p w14:paraId="39B71741" w14:textId="77777777" w:rsidR="009B2A97" w:rsidRDefault="009B2A97" w:rsidP="009B2A97">
      <w:pPr>
        <w:pStyle w:val="Note"/>
      </w:pPr>
      <w:r>
        <w:t>Notes:</w:t>
      </w:r>
    </w:p>
    <w:p w14:paraId="4003E1F8" w14:textId="77777777" w:rsidR="009B2A97" w:rsidRDefault="009B2A97" w:rsidP="009B2A97">
      <w:pPr>
        <w:pStyle w:val="Note"/>
      </w:pPr>
      <w:r>
        <w:t>(a)</w:t>
      </w:r>
      <w:r>
        <w:tab/>
        <w:t xml:space="preserve">As published </w:t>
      </w:r>
      <w:r w:rsidRPr="00394AC8">
        <w:t xml:space="preserve">in the </w:t>
      </w:r>
      <w:r w:rsidRPr="00EC2745">
        <w:rPr>
          <w:i w:val="0"/>
          <w:iCs/>
        </w:rPr>
        <w:t>202</w:t>
      </w:r>
      <w:r>
        <w:rPr>
          <w:i w:val="0"/>
          <w:iCs/>
        </w:rPr>
        <w:t>5</w:t>
      </w:r>
      <w:r w:rsidRPr="00EC2745">
        <w:rPr>
          <w:i w:val="0"/>
          <w:iCs/>
        </w:rPr>
        <w:t>-</w:t>
      </w:r>
      <w:r>
        <w:rPr>
          <w:i w:val="0"/>
          <w:iCs/>
        </w:rPr>
        <w:t>26</w:t>
      </w:r>
      <w:r w:rsidRPr="00EC2745">
        <w:rPr>
          <w:i w:val="0"/>
          <w:iCs/>
        </w:rPr>
        <w:t xml:space="preserve"> Budget</w:t>
      </w:r>
      <w:r>
        <w:rPr>
          <w:iCs/>
        </w:rPr>
        <w:t>.</w:t>
      </w:r>
    </w:p>
    <w:p w14:paraId="7000BA43" w14:textId="77777777" w:rsidR="009B2A97" w:rsidRPr="00984278" w:rsidRDefault="009B2A97" w:rsidP="009B2A97">
      <w:pPr>
        <w:pStyle w:val="Note"/>
      </w:pPr>
      <w:r w:rsidRPr="00984278">
        <w:t>(b)</w:t>
      </w:r>
      <w:r w:rsidRPr="00984278">
        <w:tab/>
        <w:t xml:space="preserve">A number of guarantees have been classified as contractual guarantees and therefore recognised at their fair value on the balance sheet from 30 June 2025, rather than as quantifiable contingent liabilities, consistent with the requirements of AASB 9 </w:t>
      </w:r>
      <w:r w:rsidRPr="00A51A58">
        <w:rPr>
          <w:i w:val="0"/>
        </w:rPr>
        <w:t>Financial Instruments</w:t>
      </w:r>
      <w:r w:rsidRPr="00984278">
        <w:t>.</w:t>
      </w:r>
    </w:p>
    <w:p w14:paraId="66F68E01" w14:textId="77777777" w:rsidR="009B2A97" w:rsidRDefault="009B2A97" w:rsidP="009B2A97">
      <w:pPr>
        <w:pStyle w:val="Note"/>
      </w:pPr>
      <w:r>
        <w:t xml:space="preserve">(c) </w:t>
      </w:r>
      <w:r>
        <w:tab/>
        <w:t>Mainly represents the statutory guarantee of borrowings provided by the Treasurer for the public sector borrowings portfolio. Expected losses under any financial guarantees are recorded as financial liabilities in the balance sheet.</w:t>
      </w:r>
    </w:p>
    <w:p w14:paraId="3063B618" w14:textId="18882739" w:rsidR="009B2A97" w:rsidRDefault="009B2A97" w:rsidP="009B2A97">
      <w:pPr>
        <w:keepLines w:val="0"/>
        <w:rPr>
          <w:rFonts w:asciiTheme="majorHAnsi" w:eastAsiaTheme="majorEastAsia" w:hAnsiTheme="majorHAnsi" w:cstheme="majorBidi"/>
          <w:b/>
          <w:sz w:val="27"/>
          <w:szCs w:val="26"/>
        </w:rPr>
      </w:pPr>
    </w:p>
    <w:p w14:paraId="7C4D84DE" w14:textId="77777777" w:rsidR="009B2A97" w:rsidRDefault="009B2A97" w:rsidP="009B2A97">
      <w:pPr>
        <w:pStyle w:val="Heading2"/>
      </w:pPr>
      <w:r>
        <w:t>Non-quantifiable contingent liabilities</w:t>
      </w:r>
    </w:p>
    <w:p w14:paraId="44EF23CC" w14:textId="77777777" w:rsidR="009B2A97" w:rsidRDefault="009B2A97" w:rsidP="009B2A97">
      <w:r>
        <w:t>A number of potential obligations are non</w:t>
      </w:r>
      <w:r>
        <w:noBreakHyphen/>
        <w:t>quantifiable at this time arising from:</w:t>
      </w:r>
    </w:p>
    <w:p w14:paraId="253D195C" w14:textId="77777777" w:rsidR="009B2A97" w:rsidRPr="0020345D" w:rsidRDefault="009B2A97" w:rsidP="003038E3">
      <w:pPr>
        <w:pStyle w:val="ListBullet"/>
      </w:pPr>
      <w:r w:rsidRPr="0020345D">
        <w:t xml:space="preserve">indemnities </w:t>
      </w:r>
      <w:r w:rsidRPr="00412CDC">
        <w:t>relating to transactions</w:t>
      </w:r>
      <w:r w:rsidRPr="0020345D">
        <w:t>, including financial arrangements and consultancy services, as well as for directors and administrators</w:t>
      </w:r>
    </w:p>
    <w:p w14:paraId="3402A681" w14:textId="77777777" w:rsidR="009B2A97" w:rsidRPr="0020345D" w:rsidRDefault="009B2A97" w:rsidP="003038E3">
      <w:pPr>
        <w:pStyle w:val="ListBullet"/>
      </w:pPr>
      <w:r w:rsidRPr="0020345D">
        <w:t>performance guarantees, warranties, letters of comfort and the like</w:t>
      </w:r>
    </w:p>
    <w:p w14:paraId="64BA72A9" w14:textId="77777777" w:rsidR="009B2A97" w:rsidRPr="0020345D" w:rsidRDefault="009B2A97" w:rsidP="003038E3">
      <w:pPr>
        <w:pStyle w:val="ListBullet"/>
      </w:pPr>
      <w:r w:rsidRPr="0020345D">
        <w:t>deeds in respect of certain obligations</w:t>
      </w:r>
    </w:p>
    <w:p w14:paraId="5FCDA864" w14:textId="77777777" w:rsidR="009B2A97" w:rsidRPr="0020345D" w:rsidRDefault="009B2A97" w:rsidP="003038E3">
      <w:pPr>
        <w:pStyle w:val="ListBullet"/>
      </w:pPr>
      <w:r w:rsidRPr="0020345D">
        <w:t>unclaimed monies, which may be subject to future claims by the public against the State.</w:t>
      </w:r>
    </w:p>
    <w:p w14:paraId="6FC1ECDA" w14:textId="77777777" w:rsidR="009B2A97" w:rsidRDefault="009B2A97" w:rsidP="009B2A97">
      <w:r>
        <w:t>An overview of the more significant non</w:t>
      </w:r>
      <w:r>
        <w:noBreakHyphen/>
        <w:t>quantifiable liabilities follows.</w:t>
      </w:r>
    </w:p>
    <w:p w14:paraId="7DA84FF1" w14:textId="77777777" w:rsidR="009B2A97" w:rsidRPr="001A2FAA" w:rsidRDefault="009B2A97" w:rsidP="009B2A97">
      <w:pPr>
        <w:pStyle w:val="Heading3"/>
      </w:pPr>
      <w:r w:rsidRPr="001A2FAA">
        <w:lastRenderedPageBreak/>
        <w:t>Compulsory property acquisitions</w:t>
      </w:r>
    </w:p>
    <w:p w14:paraId="3D0FCE5B" w14:textId="77777777" w:rsidR="009B2A97" w:rsidRPr="006E791A" w:rsidRDefault="009B2A97" w:rsidP="009B2A97">
      <w:pPr>
        <w:rPr>
          <w:rFonts w:ascii="Garamond" w:eastAsia="Garamond" w:hAnsi="Garamond"/>
        </w:rPr>
      </w:pPr>
      <w:r w:rsidRPr="006E791A">
        <w:rPr>
          <w:rFonts w:ascii="Garamond" w:eastAsia="Garamond" w:hAnsi="Garamond"/>
        </w:rPr>
        <w:t xml:space="preserve">The State has compulsorily acquired a number of properties (residential and commercial) through the </w:t>
      </w:r>
      <w:r w:rsidRPr="006E791A">
        <w:rPr>
          <w:rFonts w:ascii="Garamond" w:eastAsia="Garamond" w:hAnsi="Garamond"/>
          <w:i/>
        </w:rPr>
        <w:t>Land Acquisition and Compensation Act 1986</w:t>
      </w:r>
      <w:r w:rsidRPr="006E791A">
        <w:rPr>
          <w:rFonts w:ascii="Garamond" w:eastAsia="Garamond" w:hAnsi="Garamond"/>
        </w:rPr>
        <w:t xml:space="preserve"> to facilitate delivery of various projects. Possible future claims for compensation arising from the compulsory acquisition of these properties cannot be quantified at this stage.</w:t>
      </w:r>
    </w:p>
    <w:p w14:paraId="226C5200" w14:textId="77777777" w:rsidR="009B2A97" w:rsidRPr="00596030" w:rsidRDefault="009B2A97" w:rsidP="00F41006">
      <w:pPr>
        <w:pStyle w:val="Heading3"/>
        <w:spacing w:before="120"/>
      </w:pPr>
      <w:r w:rsidRPr="00596030">
        <w:t xml:space="preserve">COVID-19 class action – Victorian businesses </w:t>
      </w:r>
    </w:p>
    <w:p w14:paraId="309294C8" w14:textId="77777777" w:rsidR="009B2A97" w:rsidRPr="00163FAB" w:rsidRDefault="009B2A97" w:rsidP="00F41006">
      <w:pPr>
        <w:ind w:right="-113"/>
        <w:rPr>
          <w:rFonts w:ascii="Garamond" w:eastAsia="Garamond" w:hAnsi="Garamond"/>
        </w:rPr>
      </w:pPr>
      <w:r w:rsidRPr="00163FAB">
        <w:rPr>
          <w:rFonts w:ascii="Garamond" w:eastAsia="Garamond" w:hAnsi="Garamond"/>
        </w:rPr>
        <w:t xml:space="preserve">A class action has been filed in the Supreme Court of Victoria against the State of Victoria, the </w:t>
      </w:r>
      <w:r>
        <w:rPr>
          <w:rFonts w:ascii="Garamond" w:eastAsia="Garamond" w:hAnsi="Garamond"/>
        </w:rPr>
        <w:t xml:space="preserve">former </w:t>
      </w:r>
      <w:r w:rsidRPr="00163FAB">
        <w:rPr>
          <w:rFonts w:ascii="Garamond" w:eastAsia="Garamond" w:hAnsi="Garamond"/>
        </w:rPr>
        <w:t xml:space="preserve">Ministers for Health and Jobs, and the </w:t>
      </w:r>
      <w:r>
        <w:rPr>
          <w:rFonts w:ascii="Garamond" w:eastAsia="Garamond" w:hAnsi="Garamond"/>
        </w:rPr>
        <w:t xml:space="preserve">former </w:t>
      </w:r>
      <w:r w:rsidRPr="00163FAB">
        <w:rPr>
          <w:rFonts w:ascii="Garamond" w:eastAsia="Garamond" w:hAnsi="Garamond"/>
        </w:rPr>
        <w:t>Secretaries of the Department of Health and Human Services and the Department of Jobs, Precincts and Regions relating to economic losses suffered by Victorian businesses under Stage 3 and 4 public health restrictions. The V</w:t>
      </w:r>
      <w:r>
        <w:rPr>
          <w:rFonts w:ascii="Garamond" w:eastAsia="Garamond" w:hAnsi="Garamond"/>
        </w:rPr>
        <w:t>ictorian Managed Insurance Authority (</w:t>
      </w:r>
      <w:r w:rsidRPr="00163FAB">
        <w:rPr>
          <w:rFonts w:ascii="Garamond" w:eastAsia="Garamond" w:hAnsi="Garamond"/>
        </w:rPr>
        <w:t>VMIA</w:t>
      </w:r>
      <w:r>
        <w:rPr>
          <w:rFonts w:ascii="Garamond" w:eastAsia="Garamond" w:hAnsi="Garamond"/>
        </w:rPr>
        <w:t>)</w:t>
      </w:r>
      <w:r w:rsidRPr="00163FAB">
        <w:rPr>
          <w:rFonts w:ascii="Garamond" w:eastAsia="Garamond" w:hAnsi="Garamond"/>
        </w:rPr>
        <w:t xml:space="preserve"> has been notified of this proceeding and it is intended that VMIA</w:t>
      </w:r>
      <w:r w:rsidR="0090249C">
        <w:rPr>
          <w:rFonts w:ascii="Garamond" w:eastAsia="Garamond" w:hAnsi="Garamond"/>
        </w:rPr>
        <w:t>’</w:t>
      </w:r>
      <w:r w:rsidRPr="00163FAB">
        <w:rPr>
          <w:rFonts w:ascii="Garamond" w:eastAsia="Garamond" w:hAnsi="Garamond"/>
        </w:rPr>
        <w:t xml:space="preserve">s Combined Liability Policy will respond. </w:t>
      </w:r>
    </w:p>
    <w:p w14:paraId="02627AC7" w14:textId="77777777" w:rsidR="009B2A97" w:rsidRPr="00163FAB" w:rsidRDefault="009B2A97" w:rsidP="009B2A97">
      <w:pPr>
        <w:rPr>
          <w:rFonts w:ascii="Garamond" w:eastAsia="Garamond" w:hAnsi="Garamond"/>
        </w:rPr>
      </w:pPr>
      <w:r w:rsidRPr="00163FAB">
        <w:rPr>
          <w:rFonts w:ascii="Garamond" w:eastAsia="Garamond" w:hAnsi="Garamond"/>
        </w:rPr>
        <w:t>At this stage it is impractical to quantify the financial effects of this contingent liability.</w:t>
      </w:r>
    </w:p>
    <w:p w14:paraId="60546E0B" w14:textId="77777777" w:rsidR="009B2A97" w:rsidRPr="00316FB2" w:rsidRDefault="009B2A97" w:rsidP="00F41006">
      <w:pPr>
        <w:pStyle w:val="Heading3"/>
        <w:spacing w:before="120"/>
      </w:pPr>
      <w:r w:rsidRPr="00316FB2">
        <w:t>Department of Education</w:t>
      </w:r>
    </w:p>
    <w:p w14:paraId="220E9010" w14:textId="77777777" w:rsidR="009B2A97" w:rsidRDefault="009B2A97" w:rsidP="009B2A97">
      <w:r>
        <w:t>The Department of Education has a number of non</w:t>
      </w:r>
      <w:r>
        <w:noBreakHyphen/>
        <w:t>quantifiable contingent liabilities, arising from indemnities provided by it, as follows:</w:t>
      </w:r>
    </w:p>
    <w:p w14:paraId="23B97727" w14:textId="77777777" w:rsidR="009B2A97" w:rsidRPr="00412CDC" w:rsidRDefault="009B2A97" w:rsidP="00F41006">
      <w:pPr>
        <w:pStyle w:val="ListBullet"/>
        <w:spacing w:before="40" w:after="40"/>
      </w:pPr>
      <w:bookmarkStart w:id="153" w:name="_Hlk115870697"/>
      <w:r w:rsidRPr="00412CDC">
        <w:t xml:space="preserve">Volunteer school workers and volunteer student workers: </w:t>
      </w:r>
      <w:r>
        <w:t>t</w:t>
      </w:r>
      <w:r w:rsidRPr="00412CDC">
        <w:t xml:space="preserve">he </w:t>
      </w:r>
      <w:r w:rsidRPr="00D753F0">
        <w:rPr>
          <w:i/>
          <w:iCs/>
        </w:rPr>
        <w:t>Education and Training Reform Act 2006</w:t>
      </w:r>
      <w:r w:rsidRPr="00412CDC">
        <w:t xml:space="preserve"> provides indemnity for personal injuries or death (and at the discretion of the Minister, for property damage) suffered by volunteer school workers and volunteer student workers arising out of or in the course of engaging in school work or community work respectively.</w:t>
      </w:r>
    </w:p>
    <w:bookmarkEnd w:id="153"/>
    <w:p w14:paraId="1D1CD5A2" w14:textId="77777777" w:rsidR="009B2A97" w:rsidRPr="00412CDC" w:rsidRDefault="009B2A97" w:rsidP="00F41006">
      <w:pPr>
        <w:pStyle w:val="ListBullet"/>
        <w:spacing w:before="40" w:after="40"/>
      </w:pPr>
      <w:r w:rsidRPr="00412CDC">
        <w:t xml:space="preserve">Teaching service and public service employees: </w:t>
      </w:r>
      <w:r>
        <w:t>i</w:t>
      </w:r>
      <w:r w:rsidRPr="00412CDC">
        <w:t>f a Department employee is named as a defendant in a civil proceeding (for example, personal injury, discrimination or employment claim), any costs and damages will generally be paid by the Department provided the employee was not under the influence of illicit drugs or alcohol or engaging in a criminal offence and the behaviour was not outrageous and was related to their employment.</w:t>
      </w:r>
    </w:p>
    <w:p w14:paraId="763C5FBF" w14:textId="77777777" w:rsidR="009B2A97" w:rsidRPr="00412CDC" w:rsidRDefault="009B2A97" w:rsidP="00F41006">
      <w:pPr>
        <w:pStyle w:val="ListBullet"/>
        <w:spacing w:before="40" w:after="40"/>
      </w:pPr>
      <w:r w:rsidRPr="00412CDC">
        <w:t xml:space="preserve">Board members: </w:t>
      </w:r>
      <w:r>
        <w:t>t</w:t>
      </w:r>
      <w:r w:rsidRPr="00412CDC">
        <w:t xml:space="preserve">he </w:t>
      </w:r>
      <w:r w:rsidRPr="00D753F0">
        <w:rPr>
          <w:i/>
          <w:iCs/>
        </w:rPr>
        <w:t>Education and Training Reform Act 2006</w:t>
      </w:r>
      <w:r w:rsidRPr="00412CDC">
        <w:t xml:space="preserve"> requires the State to indemnify a member of a Merit Protection Board or a Disciplinary Appeals Board for anything done or omitted to be done in good faith in the exercise of a power or the discharge of their statutory duties.</w:t>
      </w:r>
    </w:p>
    <w:p w14:paraId="05320F90" w14:textId="4582985E" w:rsidR="009B2A97" w:rsidRPr="00412CDC" w:rsidRDefault="009B2A97" w:rsidP="00F41006">
      <w:pPr>
        <w:pStyle w:val="ListBullet"/>
        <w:spacing w:before="40" w:after="40"/>
      </w:pPr>
      <w:r w:rsidRPr="00412CDC">
        <w:t xml:space="preserve">School councils: </w:t>
      </w:r>
      <w:r>
        <w:t>t</w:t>
      </w:r>
      <w:r w:rsidRPr="00412CDC">
        <w:t xml:space="preserve">he </w:t>
      </w:r>
      <w:r w:rsidRPr="00D753F0">
        <w:rPr>
          <w:i/>
          <w:iCs/>
        </w:rPr>
        <w:t>Education and Training Reform Act 2006</w:t>
      </w:r>
      <w:r w:rsidRPr="00412CDC">
        <w:t xml:space="preserve"> requires the Department to indemnify individual members of school councils for any legal liability, whether in contract, negligence or defamation, if they acted in good faith and in the exercise of their powers or functions. The Department may decide to indemnify school councils (which are separate entities to the Department) in claims of common law negligence, employment disputes and other civil claims, for the cost of settlement and/or legal representation. The Department will take into account the impact of payment upon the school</w:t>
      </w:r>
      <w:r w:rsidR="0090249C">
        <w:t>’</w:t>
      </w:r>
      <w:r w:rsidRPr="00412CDC">
        <w:t>s educational program and any insurance cover for the school council, and</w:t>
      </w:r>
      <w:r w:rsidR="009130C2">
        <w:t> </w:t>
      </w:r>
      <w:r w:rsidRPr="00412CDC">
        <w:t xml:space="preserve">will likely indemnify if the Department is satisfied that: </w:t>
      </w:r>
    </w:p>
    <w:p w14:paraId="6C8BAD73" w14:textId="77777777" w:rsidR="009B2A97" w:rsidRPr="00321FE3" w:rsidRDefault="009B2A97" w:rsidP="00F41006">
      <w:pPr>
        <w:pStyle w:val="ListBullet2"/>
        <w:spacing w:before="20" w:after="20"/>
      </w:pPr>
      <w:r w:rsidRPr="00321FE3">
        <w:t>the school council acted in good faith and according to issued guidelines and directions</w:t>
      </w:r>
    </w:p>
    <w:p w14:paraId="458A0013" w14:textId="77777777" w:rsidR="009B2A97" w:rsidRDefault="009B2A97" w:rsidP="00F41006">
      <w:pPr>
        <w:pStyle w:val="ListBullet2"/>
        <w:spacing w:before="20" w:after="20"/>
      </w:pPr>
      <w:r w:rsidRPr="00321FE3">
        <w:t>the school council has insufficient funds to pay the claim.</w:t>
      </w:r>
    </w:p>
    <w:p w14:paraId="5A31B6F0" w14:textId="77777777" w:rsidR="009B2A97" w:rsidRPr="0069640E" w:rsidRDefault="009B2A97" w:rsidP="009B2A97">
      <w:pPr>
        <w:pStyle w:val="Heading3"/>
        <w:rPr>
          <w:i/>
        </w:rPr>
      </w:pPr>
      <w:bookmarkStart w:id="154" w:name="_Hlk115871925"/>
      <w:r w:rsidRPr="0069640E">
        <w:rPr>
          <w:i/>
        </w:rPr>
        <w:lastRenderedPageBreak/>
        <w:t>Firefighters</w:t>
      </w:r>
      <w:r w:rsidR="0090249C">
        <w:rPr>
          <w:i/>
        </w:rPr>
        <w:t>’</w:t>
      </w:r>
      <w:r w:rsidRPr="0069640E">
        <w:rPr>
          <w:i/>
        </w:rPr>
        <w:t xml:space="preserve"> Presumptive Rights Compensation and Fire Services Legislation Amendment (Reform) Act 2019</w:t>
      </w:r>
    </w:p>
    <w:bookmarkEnd w:id="154"/>
    <w:p w14:paraId="4043ED74" w14:textId="77777777" w:rsidR="009B2A97" w:rsidRPr="000E63C6" w:rsidRDefault="009B2A97" w:rsidP="009B2A97">
      <w:pPr>
        <w:rPr>
          <w:rFonts w:ascii="Garamond" w:eastAsia="Garamond" w:hAnsi="Garamond"/>
        </w:rPr>
      </w:pPr>
      <w:r w:rsidRPr="000E63C6">
        <w:rPr>
          <w:rFonts w:ascii="Garamond" w:eastAsia="Garamond" w:hAnsi="Garamond"/>
        </w:rPr>
        <w:t xml:space="preserve">The </w:t>
      </w:r>
      <w:r w:rsidRPr="000E63C6">
        <w:rPr>
          <w:rFonts w:ascii="Garamond" w:eastAsia="Garamond" w:hAnsi="Garamond"/>
          <w:i/>
          <w:iCs/>
        </w:rPr>
        <w:t>Firefighters</w:t>
      </w:r>
      <w:r w:rsidR="0090249C">
        <w:rPr>
          <w:rFonts w:ascii="Garamond" w:eastAsia="Garamond" w:hAnsi="Garamond"/>
          <w:i/>
          <w:iCs/>
        </w:rPr>
        <w:t>’</w:t>
      </w:r>
      <w:r w:rsidRPr="000E63C6">
        <w:rPr>
          <w:rFonts w:ascii="Garamond" w:eastAsia="Garamond" w:hAnsi="Garamond"/>
          <w:i/>
          <w:iCs/>
        </w:rPr>
        <w:t xml:space="preserve"> Presumptive Rights Compensation and Fire Services Legislation Amendment (Reform) Act 2019</w:t>
      </w:r>
      <w:r w:rsidRPr="000E63C6">
        <w:rPr>
          <w:rFonts w:ascii="Garamond" w:eastAsia="Garamond" w:hAnsi="Garamond"/>
        </w:rPr>
        <w:t xml:space="preserve"> (the Act) was assented on 2 July 2019.</w:t>
      </w:r>
    </w:p>
    <w:p w14:paraId="08F953EF" w14:textId="77777777" w:rsidR="009B2A97" w:rsidRDefault="009B2A97" w:rsidP="009B2A97">
      <w:r w:rsidRPr="000E63C6">
        <w:rPr>
          <w:rFonts w:ascii="Garamond" w:eastAsia="Garamond" w:hAnsi="Garamond"/>
        </w:rPr>
        <w:t>Part 2 of the Act, which came into operation on 3</w:t>
      </w:r>
      <w:r w:rsidRPr="000E4C7D">
        <w:rPr>
          <w:rFonts w:ascii="Garamond" w:eastAsia="Garamond" w:hAnsi="Garamond"/>
        </w:rPr>
        <w:t xml:space="preserve"> </w:t>
      </w:r>
      <w:r w:rsidRPr="000E63C6">
        <w:rPr>
          <w:rFonts w:ascii="Garamond" w:eastAsia="Garamond" w:hAnsi="Garamond"/>
        </w:rPr>
        <w:t>July 2019, provides for the establishment and operation of the Firefighters</w:t>
      </w:r>
      <w:r w:rsidR="0090249C">
        <w:rPr>
          <w:rFonts w:ascii="Garamond" w:eastAsia="Garamond" w:hAnsi="Garamond"/>
        </w:rPr>
        <w:t>’</w:t>
      </w:r>
      <w:r w:rsidRPr="000E63C6">
        <w:rPr>
          <w:rFonts w:ascii="Garamond" w:eastAsia="Garamond" w:hAnsi="Garamond"/>
        </w:rPr>
        <w:t xml:space="preserve"> Presumptive Rights Compensation scheme for both career and volunteer firefighters. At the time of the preparation of this report, it</w:t>
      </w:r>
      <w:r w:rsidRPr="000E4C7D">
        <w:rPr>
          <w:rFonts w:ascii="Garamond" w:eastAsia="Garamond" w:hAnsi="Garamond"/>
        </w:rPr>
        <w:t xml:space="preserve"> </w:t>
      </w:r>
      <w:r w:rsidRPr="000E63C6">
        <w:rPr>
          <w:rFonts w:ascii="Garamond" w:eastAsia="Garamond" w:hAnsi="Garamond"/>
        </w:rPr>
        <w:t>is impractical to quantify any possible contingent liabilities for the State arising from the scheme.</w:t>
      </w:r>
    </w:p>
    <w:p w14:paraId="6015B4AA" w14:textId="77777777" w:rsidR="009B2A97" w:rsidRPr="00AA08A8" w:rsidRDefault="009B2A97" w:rsidP="009B2A97">
      <w:pPr>
        <w:pStyle w:val="Heading3"/>
      </w:pPr>
      <w:r w:rsidRPr="00AA08A8">
        <w:t>Fiskville independent investigation and closure of training college</w:t>
      </w:r>
    </w:p>
    <w:p w14:paraId="3BC0CA7B" w14:textId="77777777" w:rsidR="009B2A97" w:rsidRPr="00635DDF" w:rsidRDefault="009B2A97" w:rsidP="009B2A97">
      <w:pPr>
        <w:rPr>
          <w:rFonts w:ascii="Garamond" w:eastAsia="Garamond" w:hAnsi="Garamond"/>
        </w:rPr>
      </w:pPr>
      <w:r w:rsidRPr="00635DDF">
        <w:rPr>
          <w:rFonts w:ascii="Garamond" w:eastAsia="Garamond" w:hAnsi="Garamond"/>
        </w:rPr>
        <w:t xml:space="preserve">On 26 March 2015, the Government announced the permanent closure of Fiskville Training College (Fiskville). Fiskville and Victorian Emergency Management Training Centre training grounds owned by the </w:t>
      </w:r>
      <w:r>
        <w:rPr>
          <w:rFonts w:ascii="Garamond" w:eastAsia="Garamond" w:hAnsi="Garamond"/>
        </w:rPr>
        <w:t>Country Fire Authority (</w:t>
      </w:r>
      <w:r w:rsidRPr="00635DDF">
        <w:rPr>
          <w:rFonts w:ascii="Garamond" w:eastAsia="Garamond" w:hAnsi="Garamond"/>
        </w:rPr>
        <w:t>CFA</w:t>
      </w:r>
      <w:r>
        <w:rPr>
          <w:rFonts w:ascii="Garamond" w:eastAsia="Garamond" w:hAnsi="Garamond"/>
        </w:rPr>
        <w:t>)</w:t>
      </w:r>
      <w:r w:rsidRPr="00635DDF">
        <w:rPr>
          <w:rFonts w:ascii="Garamond" w:eastAsia="Garamond" w:hAnsi="Garamond"/>
        </w:rPr>
        <w:t xml:space="preserve"> at Penshurst, Bangholme, West Sale, Wangaratta, Huntly</w:t>
      </w:r>
      <w:r w:rsidRPr="006C0B06">
        <w:rPr>
          <w:rFonts w:ascii="Garamond" w:eastAsia="Garamond" w:hAnsi="Garamond"/>
        </w:rPr>
        <w:t>,</w:t>
      </w:r>
      <w:r w:rsidRPr="00635DDF">
        <w:rPr>
          <w:rFonts w:ascii="Garamond" w:eastAsia="Garamond" w:hAnsi="Garamond"/>
        </w:rPr>
        <w:t xml:space="preserve"> and Longerenong have been the subject of notices issued by the Environment Protection Authority Victoria (EPA).</w:t>
      </w:r>
    </w:p>
    <w:p w14:paraId="6E2499A9" w14:textId="77777777" w:rsidR="009B2A97" w:rsidRPr="00635DDF" w:rsidRDefault="009B2A97" w:rsidP="009B2A97">
      <w:pPr>
        <w:rPr>
          <w:rFonts w:ascii="Garamond" w:eastAsia="Garamond" w:hAnsi="Garamond"/>
        </w:rPr>
      </w:pPr>
      <w:r w:rsidRPr="00635DDF">
        <w:rPr>
          <w:rFonts w:ascii="Garamond" w:eastAsia="Garamond" w:hAnsi="Garamond"/>
        </w:rPr>
        <w:t>The CFA has a number of contingent liabilities arising from the closure of Fiskville and the notices issued by the EPA. These relate to any further notices that may be issued by the EPA, any regulatory infringements that may be imposed by the EPA, compensation that may be sought</w:t>
      </w:r>
      <w:r>
        <w:rPr>
          <w:rFonts w:ascii="Garamond" w:eastAsia="Garamond" w:hAnsi="Garamond"/>
        </w:rPr>
        <w:t>,</w:t>
      </w:r>
      <w:r w:rsidRPr="00635DDF">
        <w:rPr>
          <w:rFonts w:ascii="Garamond" w:eastAsia="Garamond" w:hAnsi="Garamond"/>
        </w:rPr>
        <w:t xml:space="preserve"> and any legal claims that may be made. </w:t>
      </w:r>
    </w:p>
    <w:p w14:paraId="0D27E574" w14:textId="77777777" w:rsidR="009B2A97" w:rsidRPr="00AE3417" w:rsidRDefault="009B2A97" w:rsidP="009B2A97">
      <w:pPr>
        <w:rPr>
          <w:rFonts w:ascii="Garamond" w:eastAsia="Garamond" w:hAnsi="Garamond"/>
        </w:rPr>
      </w:pPr>
      <w:r w:rsidRPr="00635DDF">
        <w:rPr>
          <w:rFonts w:ascii="Garamond" w:eastAsia="Garamond" w:hAnsi="Garamond"/>
        </w:rPr>
        <w:t xml:space="preserve">At </w:t>
      </w:r>
      <w:r w:rsidRPr="005F5C1D">
        <w:t>this</w:t>
      </w:r>
      <w:r w:rsidRPr="00635DDF">
        <w:rPr>
          <w:rFonts w:ascii="Garamond" w:eastAsia="Garamond" w:hAnsi="Garamond"/>
        </w:rPr>
        <w:t xml:space="preserve"> stage it is impractical to quantify the financial effects of these contingent liabilities.</w:t>
      </w:r>
    </w:p>
    <w:p w14:paraId="4E9A4CC3" w14:textId="77777777" w:rsidR="009B2A97" w:rsidRDefault="009B2A97" w:rsidP="009B2A97">
      <w:pPr>
        <w:pStyle w:val="Heading3"/>
        <w:spacing w:before="180"/>
      </w:pPr>
      <w:r>
        <w:t>Foreign Purchaser Additional Duty and Absentee Owner Land Tax Surcharge class action</w:t>
      </w:r>
    </w:p>
    <w:p w14:paraId="107FA278" w14:textId="5ACC3459" w:rsidR="009B2A97" w:rsidRPr="00E452B5" w:rsidRDefault="009B2A97" w:rsidP="009B2A97">
      <w:pPr>
        <w:pStyle w:val="Heading4"/>
        <w:ind w:right="-170"/>
        <w:rPr>
          <w:rFonts w:ascii="Garamond" w:eastAsia="Times New Roman" w:hAnsi="Garamond"/>
          <w:i w:val="0"/>
          <w:sz w:val="22"/>
          <w:szCs w:val="22"/>
        </w:rPr>
      </w:pPr>
      <w:r w:rsidRPr="00E452B5">
        <w:rPr>
          <w:rFonts w:ascii="Garamond" w:eastAsia="Times New Roman" w:hAnsi="Garamond"/>
          <w:i w:val="0"/>
          <w:sz w:val="22"/>
          <w:szCs w:val="22"/>
        </w:rPr>
        <w:t xml:space="preserve">A class action has been filed in the Federal Court against the State of Victoria and the Commissioner for State Revenue which challenges the imposition of Foreign Purchaser Additional Duty under the </w:t>
      </w:r>
      <w:r w:rsidRPr="00E452B5">
        <w:rPr>
          <w:rFonts w:ascii="Garamond" w:eastAsia="Times New Roman" w:hAnsi="Garamond"/>
          <w:sz w:val="22"/>
          <w:szCs w:val="22"/>
        </w:rPr>
        <w:t>Duties Act 2000 (Vic)</w:t>
      </w:r>
      <w:r w:rsidRPr="00E452B5">
        <w:rPr>
          <w:rFonts w:ascii="Garamond" w:eastAsia="Times New Roman" w:hAnsi="Garamond"/>
          <w:i w:val="0"/>
          <w:sz w:val="22"/>
          <w:szCs w:val="22"/>
        </w:rPr>
        <w:t xml:space="preserve">, and Absentee Owner Surcharge under the </w:t>
      </w:r>
      <w:r w:rsidRPr="00E452B5">
        <w:rPr>
          <w:rFonts w:ascii="Garamond" w:eastAsia="Times New Roman" w:hAnsi="Garamond"/>
          <w:sz w:val="22"/>
          <w:szCs w:val="22"/>
        </w:rPr>
        <w:t>Land Tax Act 2005 (Vic)</w:t>
      </w:r>
      <w:r w:rsidRPr="00E452B5">
        <w:rPr>
          <w:rFonts w:ascii="Garamond" w:eastAsia="Times New Roman" w:hAnsi="Garamond"/>
          <w:i w:val="0"/>
          <w:sz w:val="22"/>
          <w:szCs w:val="22"/>
        </w:rPr>
        <w:t xml:space="preserve">. </w:t>
      </w:r>
      <w:r w:rsidRPr="00E452B5">
        <w:rPr>
          <w:rFonts w:ascii="Garamond" w:eastAsia="Times New Roman" w:hAnsi="Garamond"/>
          <w:i w:val="0"/>
          <w:sz w:val="22"/>
          <w:szCs w:val="22"/>
          <w:lang w:val="en-US"/>
        </w:rPr>
        <w:t xml:space="preserve">The representative proceeding was brought by two applicants on their own behalf and on behalf of an open class of group members. </w:t>
      </w:r>
      <w:r w:rsidRPr="00E452B5">
        <w:rPr>
          <w:rFonts w:ascii="Garamond" w:eastAsia="Times New Roman" w:hAnsi="Garamond"/>
          <w:i w:val="0"/>
          <w:sz w:val="22"/>
          <w:szCs w:val="22"/>
        </w:rPr>
        <w:t xml:space="preserve">The applicants </w:t>
      </w:r>
      <w:r w:rsidRPr="00E452B5">
        <w:rPr>
          <w:rFonts w:ascii="Garamond" w:eastAsia="Times New Roman" w:hAnsi="Garamond"/>
          <w:i w:val="0"/>
          <w:sz w:val="22"/>
          <w:szCs w:val="22"/>
          <w:lang w:val="en-US"/>
        </w:rPr>
        <w:t xml:space="preserve">claim that the relevant statutory provisions are constitutionally invalid on the basis of their inconsistency with International Tax Agreements </w:t>
      </w:r>
      <w:r w:rsidRPr="00E452B5">
        <w:rPr>
          <w:rFonts w:ascii="Garamond" w:eastAsia="Times New Roman" w:hAnsi="Garamond"/>
          <w:i w:val="0"/>
          <w:sz w:val="22"/>
          <w:szCs w:val="22"/>
        </w:rPr>
        <w:t xml:space="preserve">given effect to by the </w:t>
      </w:r>
      <w:r w:rsidRPr="00E452B5">
        <w:rPr>
          <w:rFonts w:ascii="Garamond" w:eastAsia="Times New Roman" w:hAnsi="Garamond"/>
          <w:sz w:val="22"/>
          <w:szCs w:val="22"/>
        </w:rPr>
        <w:t>International Tax Agreements Act 1953 (Cth)</w:t>
      </w:r>
      <w:r w:rsidRPr="00E452B5">
        <w:rPr>
          <w:rFonts w:ascii="Garamond" w:eastAsia="Times New Roman" w:hAnsi="Garamond"/>
          <w:i w:val="0"/>
          <w:sz w:val="22"/>
          <w:szCs w:val="22"/>
          <w:lang w:val="en-US"/>
        </w:rPr>
        <w:t xml:space="preserve">. </w:t>
      </w:r>
      <w:r w:rsidRPr="00E452B5">
        <w:rPr>
          <w:rFonts w:ascii="Garamond" w:eastAsia="Times New Roman" w:hAnsi="Garamond"/>
          <w:i w:val="0"/>
          <w:sz w:val="22"/>
          <w:szCs w:val="22"/>
        </w:rPr>
        <w:t>The constitutional issues raised by this proceeding</w:t>
      </w:r>
      <w:r w:rsidRPr="00492B57">
        <w:rPr>
          <w:rFonts w:ascii="Garamond" w:eastAsia="Times New Roman" w:hAnsi="Garamond"/>
          <w:i w:val="0"/>
          <w:sz w:val="22"/>
          <w:szCs w:val="22"/>
        </w:rPr>
        <w:t xml:space="preserve"> were the subject of related High Court proceedings, in which judgment has recently been issued. The</w:t>
      </w:r>
      <w:r w:rsidR="009130C2">
        <w:rPr>
          <w:rFonts w:ascii="Garamond" w:eastAsia="Times New Roman" w:hAnsi="Garamond"/>
          <w:i w:val="0"/>
          <w:sz w:val="22"/>
          <w:szCs w:val="22"/>
        </w:rPr>
        <w:t> </w:t>
      </w:r>
      <w:r w:rsidRPr="00492B57">
        <w:rPr>
          <w:rFonts w:ascii="Garamond" w:eastAsia="Times New Roman" w:hAnsi="Garamond"/>
          <w:i w:val="0"/>
          <w:sz w:val="22"/>
          <w:szCs w:val="22"/>
        </w:rPr>
        <w:t xml:space="preserve">impact of that decision on the class action is still being considered. </w:t>
      </w:r>
    </w:p>
    <w:p w14:paraId="0B888FF7" w14:textId="77777777" w:rsidR="009B2A97" w:rsidRPr="00E452B5" w:rsidRDefault="009B2A97" w:rsidP="009B2A97">
      <w:pPr>
        <w:keepNext/>
        <w:tabs>
          <w:tab w:val="left" w:pos="907"/>
          <w:tab w:val="right" w:pos="9639"/>
        </w:tabs>
        <w:spacing w:before="180" w:after="60"/>
        <w:outlineLvl w:val="3"/>
        <w:rPr>
          <w:rFonts w:ascii="Garamond" w:eastAsia="Garamond" w:hAnsi="Garamond"/>
          <w:color w:val="0070C0"/>
        </w:rPr>
      </w:pPr>
      <w:r w:rsidRPr="003C5D82">
        <w:rPr>
          <w:rFonts w:ascii="Garamond" w:eastAsia="Garamond" w:hAnsi="Garamond"/>
          <w:iCs/>
        </w:rPr>
        <w:t>At this stage it is not possible to quantify the financial effects of this contingent liability.</w:t>
      </w:r>
    </w:p>
    <w:p w14:paraId="3A294B17" w14:textId="77777777" w:rsidR="0055701E" w:rsidRDefault="0055701E">
      <w:pPr>
        <w:keepLines w:val="0"/>
        <w:rPr>
          <w:rFonts w:asciiTheme="majorHAnsi" w:eastAsiaTheme="majorEastAsia" w:hAnsiTheme="majorHAnsi" w:cstheme="majorBidi"/>
          <w:b/>
          <w:sz w:val="20"/>
          <w:szCs w:val="24"/>
        </w:rPr>
      </w:pPr>
      <w:r>
        <w:br w:type="page"/>
      </w:r>
    </w:p>
    <w:p w14:paraId="1107BD51" w14:textId="77777777" w:rsidR="009B2A97" w:rsidRPr="00AA08A8" w:rsidRDefault="009B2A97" w:rsidP="009B2A97">
      <w:pPr>
        <w:pStyle w:val="Heading3"/>
        <w:spacing w:before="180"/>
      </w:pPr>
      <w:r>
        <w:lastRenderedPageBreak/>
        <w:t xml:space="preserve">Historical child sexual abuse claims under the Financial Assistance Scheme </w:t>
      </w:r>
    </w:p>
    <w:p w14:paraId="70F683F2" w14:textId="77777777" w:rsidR="009B2A97" w:rsidRPr="00E452B5" w:rsidRDefault="009B2A97" w:rsidP="009B2A97">
      <w:pPr>
        <w:rPr>
          <w:rFonts w:ascii="Garamond" w:hAnsi="Garamond" w:cstheme="minorBidi"/>
        </w:rPr>
      </w:pPr>
      <w:r w:rsidRPr="00E452B5">
        <w:rPr>
          <w:rFonts w:ascii="Garamond" w:hAnsi="Garamond" w:cstheme="minorBidi"/>
        </w:rPr>
        <w:t xml:space="preserve">The historical nature of child sexual abuse (CSA) claims under the Financial Assistance Scheme (FAS) results in high uncertainty in the number of potential claimants, the timing of disclosures and the financial impact of individual claims. </w:t>
      </w:r>
    </w:p>
    <w:p w14:paraId="3C30CB9B" w14:textId="77777777" w:rsidR="009B2A97" w:rsidRPr="00A17D54" w:rsidRDefault="009B2A97" w:rsidP="009B2A97">
      <w:pPr>
        <w:rPr>
          <w:rFonts w:ascii="Garamond" w:eastAsia="SimSun" w:hAnsi="Garamond"/>
        </w:rPr>
      </w:pPr>
      <w:r w:rsidRPr="00A17D54">
        <w:rPr>
          <w:rFonts w:ascii="Garamond" w:eastAsia="SimSun" w:hAnsi="Garamond"/>
        </w:rPr>
        <w:t xml:space="preserve">Factors such as a lack of specific information about the number of eligible survivors, variability in claim amounts, and the potential for future claims arising from historical abuse prevent a reliable estimate of any future financial liability that may arise. </w:t>
      </w:r>
    </w:p>
    <w:p w14:paraId="36FFDA57" w14:textId="77777777" w:rsidR="009B2A97" w:rsidRPr="00312912" w:rsidRDefault="009B2A97" w:rsidP="009B2A97">
      <w:pPr>
        <w:rPr>
          <w:rFonts w:ascii="Garamond" w:eastAsia="SimSun" w:hAnsi="Garamond"/>
        </w:rPr>
      </w:pPr>
      <w:r w:rsidRPr="00312912">
        <w:rPr>
          <w:rFonts w:ascii="Garamond" w:eastAsia="SimSun" w:hAnsi="Garamond"/>
        </w:rPr>
        <w:t xml:space="preserve">The provision included in the financial statements is estimated in accordance with AASB 137 </w:t>
      </w:r>
      <w:r w:rsidRPr="00312912">
        <w:rPr>
          <w:rFonts w:ascii="Garamond" w:eastAsia="SimSun" w:hAnsi="Garamond"/>
          <w:i/>
        </w:rPr>
        <w:t>Provisions</w:t>
      </w:r>
      <w:r w:rsidRPr="00312912">
        <w:rPr>
          <w:rFonts w:ascii="Garamond" w:eastAsia="SimSun" w:hAnsi="Garamond"/>
        </w:rPr>
        <w:t xml:space="preserve">, </w:t>
      </w:r>
      <w:r w:rsidRPr="00312912">
        <w:rPr>
          <w:rFonts w:ascii="Garamond" w:eastAsia="SimSun" w:hAnsi="Garamond"/>
          <w:i/>
        </w:rPr>
        <w:t>Contingent Liabilities and Contingent Assets</w:t>
      </w:r>
      <w:r w:rsidRPr="00312912">
        <w:rPr>
          <w:rFonts w:ascii="Garamond" w:eastAsia="SimSun" w:hAnsi="Garamond"/>
        </w:rPr>
        <w:t xml:space="preserve"> based on available data and assumes no changes to the behaviour of the scheme (including legal or regulatory changes). The impact of potential future changes is not considered to be within scope of the provision under AASB 137 nor able to be estimated reliably with available information. </w:t>
      </w:r>
    </w:p>
    <w:p w14:paraId="10681E11" w14:textId="77777777" w:rsidR="009B2A97" w:rsidRDefault="009B2A97" w:rsidP="009B2A97">
      <w:pPr>
        <w:rPr>
          <w:rFonts w:ascii="Garamond" w:eastAsia="SimSun" w:hAnsi="Garamond"/>
        </w:rPr>
      </w:pPr>
      <w:r w:rsidRPr="00D84EEB">
        <w:rPr>
          <w:rFonts w:ascii="Garamond" w:eastAsia="SimSun" w:hAnsi="Garamond"/>
        </w:rPr>
        <w:t xml:space="preserve">The State continues to monitor developments in claims and related legal or regulatory changes that may impact its financial position. Any future financial obligation will be assessed for recognition in the financial statements when it becomes probable and can be measured reliably. </w:t>
      </w:r>
    </w:p>
    <w:p w14:paraId="05561938" w14:textId="77777777" w:rsidR="009B2A97" w:rsidRPr="00D84EEB" w:rsidRDefault="009B2A97" w:rsidP="009B2A97">
      <w:pPr>
        <w:rPr>
          <w:rFonts w:ascii="Garamond" w:eastAsia="SimSun" w:hAnsi="Garamond"/>
        </w:rPr>
      </w:pPr>
      <w:r w:rsidRPr="00D84EEB">
        <w:rPr>
          <w:rFonts w:ascii="Garamond" w:eastAsia="SimSun" w:hAnsi="Garamond"/>
        </w:rPr>
        <w:t>This non-quantifiable contingent liability only relates to the CSA component under FAS and does not apply to any other components.</w:t>
      </w:r>
    </w:p>
    <w:p w14:paraId="53121ECF" w14:textId="77777777" w:rsidR="009B2A97" w:rsidRPr="00AA08A8" w:rsidRDefault="009B2A97" w:rsidP="009B2A97">
      <w:pPr>
        <w:pStyle w:val="Heading3"/>
      </w:pPr>
      <w:r w:rsidRPr="00AA08A8">
        <w:t xml:space="preserve">Land remediation – </w:t>
      </w:r>
      <w:r>
        <w:t>e</w:t>
      </w:r>
      <w:r w:rsidRPr="00AA08A8">
        <w:t>nvironmental concerns</w:t>
      </w:r>
    </w:p>
    <w:p w14:paraId="7934BE24" w14:textId="77777777" w:rsidR="009B2A97" w:rsidRPr="00850C51" w:rsidRDefault="009B2A97" w:rsidP="009B2A97">
      <w:pPr>
        <w:rPr>
          <w:rFonts w:ascii="Garamond" w:eastAsia="Garamond" w:hAnsi="Garamond"/>
        </w:rPr>
      </w:pPr>
      <w:r w:rsidRPr="00850C51">
        <w:rPr>
          <w:rFonts w:ascii="Garamond" w:eastAsia="Garamond" w:hAnsi="Garamond"/>
        </w:rPr>
        <w:t>In addition to properties for which remediation costs have been provided in the State</w:t>
      </w:r>
      <w:r w:rsidR="0090249C">
        <w:rPr>
          <w:rFonts w:ascii="Garamond" w:eastAsia="Garamond" w:hAnsi="Garamond"/>
        </w:rPr>
        <w:t>’</w:t>
      </w:r>
      <w:r w:rsidRPr="00850C51">
        <w:rPr>
          <w:rFonts w:ascii="Garamond" w:eastAsia="Garamond" w:hAnsi="Garamond"/>
        </w:rPr>
        <w:t>s financial statements, certain other properties have been identified as potentially contaminated sites. The</w:t>
      </w:r>
      <w:r w:rsidRPr="008F0936">
        <w:rPr>
          <w:rFonts w:ascii="Garamond" w:eastAsia="Garamond" w:hAnsi="Garamond"/>
        </w:rPr>
        <w:t xml:space="preserve"> </w:t>
      </w:r>
      <w:r w:rsidRPr="00850C51">
        <w:rPr>
          <w:rFonts w:ascii="Garamond" w:eastAsia="Garamond" w:hAnsi="Garamond"/>
        </w:rPr>
        <w:t xml:space="preserve">State does not admit any liability in respect of these sites. However, remedial expenditure may be incurred to restore the sites to an acceptable environmental standard </w:t>
      </w:r>
      <w:r w:rsidRPr="00377AAE">
        <w:t>in</w:t>
      </w:r>
      <w:r w:rsidRPr="00850C51">
        <w:rPr>
          <w:rFonts w:ascii="Garamond" w:eastAsia="Garamond" w:hAnsi="Garamond"/>
        </w:rPr>
        <w:t xml:space="preserve"> the event contamination is identified.</w:t>
      </w:r>
    </w:p>
    <w:p w14:paraId="776F6E33" w14:textId="77777777" w:rsidR="009B2A97" w:rsidRPr="00AA08A8" w:rsidRDefault="009B2A97" w:rsidP="009B2A97">
      <w:pPr>
        <w:pStyle w:val="Heading3"/>
        <w:spacing w:before="180"/>
      </w:pPr>
      <w:r w:rsidRPr="00AA08A8">
        <w:t>Native Title</w:t>
      </w:r>
    </w:p>
    <w:p w14:paraId="08E395F0" w14:textId="77777777" w:rsidR="009B2A97" w:rsidRPr="00DB7536" w:rsidRDefault="009B2A97" w:rsidP="009B2A97">
      <w:pPr>
        <w:rPr>
          <w:rFonts w:ascii="Garamond" w:eastAsia="Garamond" w:hAnsi="Garamond"/>
        </w:rPr>
      </w:pPr>
      <w:r w:rsidRPr="00DB7536">
        <w:rPr>
          <w:rFonts w:ascii="Garamond" w:eastAsia="Garamond" w:hAnsi="Garamond"/>
        </w:rPr>
        <w:t xml:space="preserve">A number of claims have been filed in the Federal Court under the Commonwealth </w:t>
      </w:r>
      <w:r w:rsidRPr="00DB7536">
        <w:rPr>
          <w:rFonts w:ascii="Garamond" w:eastAsia="Garamond" w:hAnsi="Garamond"/>
          <w:i/>
          <w:iCs/>
        </w:rPr>
        <w:t>Native</w:t>
      </w:r>
      <w:r>
        <w:rPr>
          <w:rFonts w:ascii="Garamond" w:eastAsia="Garamond" w:hAnsi="Garamond"/>
          <w:i/>
          <w:iCs/>
        </w:rPr>
        <w:t> </w:t>
      </w:r>
      <w:r w:rsidRPr="00DB7536">
        <w:rPr>
          <w:rFonts w:ascii="Garamond" w:eastAsia="Garamond" w:hAnsi="Garamond"/>
          <w:i/>
          <w:iCs/>
        </w:rPr>
        <w:t>Title Act 1993</w:t>
      </w:r>
      <w:r w:rsidRPr="00DB7536">
        <w:rPr>
          <w:rFonts w:ascii="Garamond" w:eastAsia="Garamond" w:hAnsi="Garamond"/>
        </w:rPr>
        <w:t xml:space="preserve"> that affect Victoria. It</w:t>
      </w:r>
      <w:r w:rsidRPr="00054560">
        <w:rPr>
          <w:rFonts w:ascii="Garamond" w:eastAsia="Garamond" w:hAnsi="Garamond"/>
        </w:rPr>
        <w:t xml:space="preserve"> </w:t>
      </w:r>
      <w:r w:rsidRPr="00DB7536">
        <w:rPr>
          <w:rFonts w:ascii="Garamond" w:eastAsia="Garamond" w:hAnsi="Garamond"/>
        </w:rPr>
        <w:t>is not feasible at this time to quantify any future liability.</w:t>
      </w:r>
    </w:p>
    <w:p w14:paraId="1DFBD1F6" w14:textId="77777777" w:rsidR="009B2A97" w:rsidRPr="00984278" w:rsidRDefault="009B2A97" w:rsidP="009B2A97">
      <w:pPr>
        <w:pStyle w:val="Heading3"/>
      </w:pPr>
      <w:r>
        <w:t>Opal Australian Paper</w:t>
      </w:r>
    </w:p>
    <w:p w14:paraId="60B27F91" w14:textId="77777777" w:rsidR="009B2A97" w:rsidRPr="00DB7536" w:rsidRDefault="009B2A97" w:rsidP="009B2A97">
      <w:pPr>
        <w:rPr>
          <w:rFonts w:ascii="Garamond" w:eastAsia="Garamond" w:hAnsi="Garamond"/>
        </w:rPr>
      </w:pPr>
      <w:r w:rsidRPr="00984278">
        <w:rPr>
          <w:rFonts w:ascii="Garamond" w:eastAsia="Garamond" w:hAnsi="Garamond"/>
        </w:rPr>
        <w:t xml:space="preserve">On 22 September 2025, Opal Australian Paper lodged a Supreme Court action against the State for not fulfilling its obligations to supply native timber under the </w:t>
      </w:r>
      <w:r w:rsidRPr="00984278">
        <w:rPr>
          <w:rFonts w:ascii="Garamond" w:eastAsia="Garamond" w:hAnsi="Garamond"/>
          <w:i/>
        </w:rPr>
        <w:t>Forests (Wood Pulp Agreement) Act 1996</w:t>
      </w:r>
      <w:r w:rsidRPr="00984278">
        <w:rPr>
          <w:rFonts w:ascii="Garamond" w:eastAsia="Garamond" w:hAnsi="Garamond"/>
        </w:rPr>
        <w:t>. The State will defend against this claim</w:t>
      </w:r>
      <w:r>
        <w:rPr>
          <w:rFonts w:ascii="Garamond" w:eastAsia="Garamond" w:hAnsi="Garamond"/>
        </w:rPr>
        <w:t xml:space="preserve"> but as this matter is still in the legal process</w:t>
      </w:r>
      <w:r w:rsidRPr="00984278">
        <w:rPr>
          <w:rFonts w:ascii="Garamond" w:eastAsia="Garamond" w:hAnsi="Garamond"/>
        </w:rPr>
        <w:t xml:space="preserve"> it is impracticable to quantify</w:t>
      </w:r>
      <w:r>
        <w:rPr>
          <w:rFonts w:ascii="Garamond" w:eastAsia="Garamond" w:hAnsi="Garamond"/>
        </w:rPr>
        <w:t xml:space="preserve"> the amount of any </w:t>
      </w:r>
      <w:r w:rsidRPr="00984278">
        <w:rPr>
          <w:rFonts w:ascii="Garamond" w:eastAsia="Garamond" w:hAnsi="Garamond"/>
        </w:rPr>
        <w:t xml:space="preserve">potential </w:t>
      </w:r>
      <w:r>
        <w:rPr>
          <w:rFonts w:ascii="Garamond" w:eastAsia="Garamond" w:hAnsi="Garamond"/>
        </w:rPr>
        <w:t xml:space="preserve">final </w:t>
      </w:r>
      <w:r w:rsidRPr="00984278">
        <w:rPr>
          <w:rFonts w:ascii="Garamond" w:eastAsia="Garamond" w:hAnsi="Garamond"/>
        </w:rPr>
        <w:t>liability</w:t>
      </w:r>
      <w:r>
        <w:rPr>
          <w:rFonts w:ascii="Garamond" w:eastAsia="Garamond" w:hAnsi="Garamond"/>
        </w:rPr>
        <w:t xml:space="preserve"> claim</w:t>
      </w:r>
      <w:r w:rsidRPr="00984278">
        <w:rPr>
          <w:rFonts w:ascii="Garamond" w:eastAsia="Garamond" w:hAnsi="Garamond"/>
        </w:rPr>
        <w:t xml:space="preserve"> at this time.</w:t>
      </w:r>
    </w:p>
    <w:p w14:paraId="3AD4B62B" w14:textId="77777777" w:rsidR="009B2A97" w:rsidRDefault="009B2A97" w:rsidP="009B2A97">
      <w:pPr>
        <w:pStyle w:val="Heading3"/>
        <w:spacing w:before="180"/>
      </w:pPr>
      <w:r>
        <w:lastRenderedPageBreak/>
        <w:t>Per-fluoroalkyl and poly-fluoroalkyl substances (known as PFAS)</w:t>
      </w:r>
    </w:p>
    <w:p w14:paraId="0D5D56F5" w14:textId="77777777" w:rsidR="009B2A97" w:rsidRDefault="009B2A97" w:rsidP="009B2A97">
      <w:pPr>
        <w:rPr>
          <w:rFonts w:ascii="Garamond" w:eastAsia="Garamond" w:hAnsi="Garamond"/>
        </w:rPr>
      </w:pPr>
      <w:r w:rsidRPr="001B1D8E">
        <w:rPr>
          <w:rFonts w:ascii="Garamond" w:eastAsia="Garamond" w:hAnsi="Garamond"/>
        </w:rPr>
        <w:t xml:space="preserve">Fire Rescue Victoria and the Country Fire Authority (State Fire Services) has determined that there </w:t>
      </w:r>
      <w:r>
        <w:rPr>
          <w:rFonts w:ascii="Garamond" w:eastAsia="Garamond" w:hAnsi="Garamond"/>
        </w:rPr>
        <w:t>has been</w:t>
      </w:r>
      <w:r w:rsidRPr="001B1D8E">
        <w:rPr>
          <w:rFonts w:ascii="Garamond" w:eastAsia="Garamond" w:hAnsi="Garamond"/>
        </w:rPr>
        <w:t xml:space="preserve"> per-fluoroalkyl and poly-fluoroalkyl substances</w:t>
      </w:r>
      <w:r>
        <w:rPr>
          <w:rFonts w:ascii="Garamond" w:eastAsia="Garamond" w:hAnsi="Garamond"/>
        </w:rPr>
        <w:t xml:space="preserve"> </w:t>
      </w:r>
      <w:r w:rsidRPr="001B1D8E">
        <w:rPr>
          <w:rFonts w:ascii="Garamond" w:eastAsia="Garamond" w:hAnsi="Garamond"/>
        </w:rPr>
        <w:t>contamination at specific State Fire Service properties and adjoining surroundings</w:t>
      </w:r>
      <w:r w:rsidRPr="001B1D8E" w:rsidDel="0042351F">
        <w:rPr>
          <w:rFonts w:ascii="Garamond" w:eastAsia="Garamond" w:hAnsi="Garamond"/>
        </w:rPr>
        <w:t>.</w:t>
      </w:r>
      <w:r w:rsidRPr="001B1D8E">
        <w:rPr>
          <w:rFonts w:ascii="Garamond" w:eastAsia="Garamond" w:hAnsi="Garamond"/>
        </w:rPr>
        <w:t xml:space="preserve"> The State Fire Services continue to test for exposure</w:t>
      </w:r>
      <w:r>
        <w:rPr>
          <w:rFonts w:ascii="Garamond" w:eastAsia="Garamond" w:hAnsi="Garamond"/>
        </w:rPr>
        <w:t xml:space="preserve"> and to decontaminate</w:t>
      </w:r>
      <w:r w:rsidRPr="001B1D8E">
        <w:rPr>
          <w:rFonts w:ascii="Garamond" w:eastAsia="Garamond" w:hAnsi="Garamond"/>
        </w:rPr>
        <w:t xml:space="preserve"> across all sites and locations. Due to the ongoing complexities of each site and adjoining surroundings together with the multiple stages of testing required to establish the </w:t>
      </w:r>
      <w:r>
        <w:rPr>
          <w:rFonts w:ascii="Garamond" w:eastAsia="Garamond" w:hAnsi="Garamond"/>
        </w:rPr>
        <w:t>level</w:t>
      </w:r>
      <w:r w:rsidRPr="001B1D8E">
        <w:rPr>
          <w:rFonts w:ascii="Garamond" w:eastAsia="Garamond" w:hAnsi="Garamond"/>
        </w:rPr>
        <w:t xml:space="preserve"> of </w:t>
      </w:r>
      <w:r>
        <w:rPr>
          <w:rFonts w:ascii="Garamond" w:eastAsia="Garamond" w:hAnsi="Garamond"/>
        </w:rPr>
        <w:t>exposure</w:t>
      </w:r>
      <w:r w:rsidRPr="001B1D8E">
        <w:rPr>
          <w:rFonts w:ascii="Garamond" w:eastAsia="Garamond" w:hAnsi="Garamond"/>
        </w:rPr>
        <w:t>, the State Fire Services are unable to estimate an underlying value for this liability. This is likely to include any remediation works that may be required to meet environmental and people health and safety obligations across all of the sites while this testing continues and a complete program of works is undertaken to remediate related risks.</w:t>
      </w:r>
    </w:p>
    <w:p w14:paraId="50DDA57B" w14:textId="77777777" w:rsidR="009B2A97" w:rsidRPr="00AA08A8" w:rsidRDefault="009B2A97" w:rsidP="009B2A97">
      <w:pPr>
        <w:pStyle w:val="Heading3"/>
        <w:spacing w:before="180"/>
      </w:pPr>
      <w:r w:rsidRPr="00AA08A8">
        <w:t>Planning scheme compensation</w:t>
      </w:r>
    </w:p>
    <w:p w14:paraId="62224D87" w14:textId="77777777" w:rsidR="009B2A97" w:rsidRPr="00506A9A" w:rsidRDefault="009B2A97" w:rsidP="009B2A97">
      <w:pPr>
        <w:rPr>
          <w:rFonts w:ascii="Garamond" w:eastAsia="Garamond" w:hAnsi="Garamond"/>
        </w:rPr>
      </w:pPr>
      <w:r w:rsidRPr="00506A9A">
        <w:rPr>
          <w:rFonts w:ascii="Garamond" w:eastAsia="Garamond" w:hAnsi="Garamond"/>
        </w:rPr>
        <w:t xml:space="preserve">Under section 98 of the </w:t>
      </w:r>
      <w:r w:rsidRPr="00506A9A">
        <w:rPr>
          <w:rFonts w:ascii="Garamond" w:eastAsia="Garamond" w:hAnsi="Garamond"/>
          <w:i/>
        </w:rPr>
        <w:t>Planning and Environment Act 1987</w:t>
      </w:r>
      <w:r w:rsidRPr="00506A9A">
        <w:rPr>
          <w:rFonts w:ascii="Garamond" w:eastAsia="Garamond" w:hAnsi="Garamond"/>
        </w:rPr>
        <w:t>, the owner or occupier of any land may claim compensation from the planning authority for financial loss suffered as the natural, direct and reasonable consequence of the land being reserved, or</w:t>
      </w:r>
      <w:r w:rsidRPr="00D5341A">
        <w:rPr>
          <w:rFonts w:ascii="Garamond" w:eastAsia="Garamond" w:hAnsi="Garamond"/>
        </w:rPr>
        <w:t xml:space="preserve"> </w:t>
      </w:r>
      <w:r w:rsidRPr="00506A9A">
        <w:rPr>
          <w:rFonts w:ascii="Garamond" w:eastAsia="Garamond" w:hAnsi="Garamond"/>
        </w:rPr>
        <w:t>declared as reserved for a public purpose under a planning scheme. The future liability depends on a number of factors and cannot be reliably quantified.</w:t>
      </w:r>
    </w:p>
    <w:p w14:paraId="339615E5" w14:textId="77777777" w:rsidR="009B2A97" w:rsidRPr="00AA08A8" w:rsidRDefault="009B2A97" w:rsidP="009B2A97">
      <w:pPr>
        <w:pStyle w:val="Heading3"/>
        <w:spacing w:before="180"/>
      </w:pPr>
      <w:r w:rsidRPr="00AA08A8">
        <w:t>Public acquisition overlays for the future development of rail and road</w:t>
      </w:r>
      <w:r w:rsidRPr="00316FB2">
        <w:t xml:space="preserve"> </w:t>
      </w:r>
      <w:r w:rsidRPr="00AA08A8">
        <w:t xml:space="preserve">infrastructure </w:t>
      </w:r>
    </w:p>
    <w:p w14:paraId="1FD2B15C" w14:textId="77777777" w:rsidR="009B2A97" w:rsidRDefault="009B2A97" w:rsidP="009B2A97">
      <w:r>
        <w:t xml:space="preserve">Public acquisition overlays are in place to reserve certain areas of land for future development of rail and road infrastructure. Under section 98 of the </w:t>
      </w:r>
      <w:r w:rsidRPr="005B6670">
        <w:rPr>
          <w:i/>
        </w:rPr>
        <w:t>Planning and Environment Act 1987</w:t>
      </w:r>
      <w:r>
        <w:t>, the State has a legislative responsibility to compensate eligible land and property owners who face either:</w:t>
      </w:r>
    </w:p>
    <w:p w14:paraId="70EACE9E" w14:textId="77777777" w:rsidR="009B2A97" w:rsidRPr="0020345D" w:rsidRDefault="009B2A97" w:rsidP="003038E3">
      <w:pPr>
        <w:pStyle w:val="ListBullet"/>
      </w:pPr>
      <w:r w:rsidRPr="0020345D">
        <w:t xml:space="preserve">loss on sale – </w:t>
      </w:r>
      <w:r w:rsidRPr="0075626B">
        <w:t>an eligible landowner is entitled to compensation for the incremental loss on sale when a property affected by a public acquisition overlay is sold for less than its market value</w:t>
      </w:r>
    </w:p>
    <w:p w14:paraId="7B056613" w14:textId="77777777" w:rsidR="009B2A97" w:rsidRPr="0020345D" w:rsidRDefault="009B2A97" w:rsidP="003038E3">
      <w:pPr>
        <w:pStyle w:val="ListBullet"/>
      </w:pPr>
      <w:r w:rsidRPr="0020345D">
        <w:t xml:space="preserve">financial loss – </w:t>
      </w:r>
      <w:r w:rsidRPr="0075626B">
        <w:t>the entitlement to financial loss compensation is triggered when a development permit is refused because the property is required for a public purpose.</w:t>
      </w:r>
    </w:p>
    <w:p w14:paraId="1929EFA6" w14:textId="77777777" w:rsidR="009B2A97" w:rsidRDefault="009B2A97" w:rsidP="009B2A97">
      <w:pPr>
        <w:ind w:right="-227"/>
      </w:pPr>
      <w:r>
        <w:t xml:space="preserve">Compensation and purchase claims occur as a result of claims by </w:t>
      </w:r>
      <w:r w:rsidRPr="00026F40">
        <w:t>landowners.</w:t>
      </w:r>
      <w:r>
        <w:t xml:space="preserve"> The</w:t>
      </w:r>
      <w:r w:rsidRPr="00026F40">
        <w:t xml:space="preserve"> </w:t>
      </w:r>
      <w:r>
        <w:t xml:space="preserve">future liability depends on factors, including the number of claims received and the prevailing value of land at the time the claim is made. As a result, the liability cannot be reliably quantified. </w:t>
      </w:r>
    </w:p>
    <w:p w14:paraId="78DB79CF" w14:textId="77777777" w:rsidR="009B2A97" w:rsidRDefault="009B2A97" w:rsidP="009B2A97">
      <w:pPr>
        <w:pStyle w:val="Heading3"/>
      </w:pPr>
      <w:r w:rsidRPr="00984278">
        <w:t xml:space="preserve">Potential insurance claims </w:t>
      </w:r>
    </w:p>
    <w:p w14:paraId="16DCF77B" w14:textId="77777777" w:rsidR="009B2A97" w:rsidRPr="00984278" w:rsidRDefault="009B2A97" w:rsidP="009B2A97">
      <w:pPr>
        <w:keepNext/>
      </w:pPr>
      <w:r w:rsidRPr="00984278">
        <w:t xml:space="preserve">The State via the Victorian Managed Insurance Authority (VMIA) has a claims administration agreement to manage its insurance arrangements, including those related to self-insured historical abuse claims that are civil in nature. </w:t>
      </w:r>
    </w:p>
    <w:p w14:paraId="360EF822" w14:textId="77777777" w:rsidR="009B2A97" w:rsidRPr="00984278" w:rsidRDefault="009B2A97" w:rsidP="009B2A97">
      <w:r w:rsidRPr="00984278">
        <w:t xml:space="preserve">The State has been served with self-insured historical abuse claims. The amount provided for historical abuse claims is based on assessed claims lodged on the basis that these represent present obligations in line with the requirements of AASB 137. </w:t>
      </w:r>
    </w:p>
    <w:p w14:paraId="77521102" w14:textId="77777777" w:rsidR="009B2A97" w:rsidRPr="00665C78" w:rsidRDefault="009B2A97" w:rsidP="009B2A97">
      <w:pPr>
        <w:ind w:right="496"/>
      </w:pPr>
      <w:r w:rsidRPr="00984278">
        <w:t>Possible future civil abuse claims may or may not be received by future claimants and these possible liabilities can be confirmed by claims being made and subsequent assessment. Given these circumstances, it is impractical to accurately quantify the full financial effects of these potential future claims.</w:t>
      </w:r>
      <w:r>
        <w:t xml:space="preserve"> </w:t>
      </w:r>
    </w:p>
    <w:p w14:paraId="22635FB5" w14:textId="77777777" w:rsidR="009B2A97" w:rsidRPr="008A2D5A" w:rsidRDefault="009B2A97" w:rsidP="009B2A97">
      <w:pPr>
        <w:pStyle w:val="Heading3"/>
        <w:spacing w:before="180"/>
      </w:pPr>
      <w:r w:rsidRPr="00AA08A8">
        <w:lastRenderedPageBreak/>
        <w:t>Public transport rail partnership agreements</w:t>
      </w:r>
    </w:p>
    <w:p w14:paraId="595B5E78" w14:textId="77777777" w:rsidR="009B2A97" w:rsidRDefault="009B2A97" w:rsidP="009B2A97">
      <w:bookmarkStart w:id="155" w:name="_Hlk115874846"/>
      <w:r>
        <w:t xml:space="preserve">The Department of Transport and Planning (DTP) </w:t>
      </w:r>
      <w:r w:rsidRPr="008474BC">
        <w:t>is party to contractual arrangements</w:t>
      </w:r>
      <w:r>
        <w:t xml:space="preserve"> </w:t>
      </w:r>
      <w:r w:rsidRPr="008474BC">
        <w:t xml:space="preserve">with franchisees to operate across the </w:t>
      </w:r>
      <w:r>
        <w:t>S</w:t>
      </w:r>
      <w:r w:rsidRPr="008474BC">
        <w:t>tate:</w:t>
      </w:r>
    </w:p>
    <w:bookmarkEnd w:id="155"/>
    <w:p w14:paraId="214418E2" w14:textId="77777777" w:rsidR="009B2A97" w:rsidRDefault="009B2A97" w:rsidP="003038E3">
      <w:pPr>
        <w:pStyle w:val="ListBullet"/>
      </w:pPr>
      <w:r w:rsidRPr="000C71D6">
        <w:t>metropolitan tram service</w:t>
      </w:r>
      <w:r>
        <w:t>s</w:t>
      </w:r>
      <w:r w:rsidRPr="000C71D6">
        <w:t xml:space="preserve"> with Yarra Journey Makers from 1 December 2024 until </w:t>
      </w:r>
      <w:r>
        <w:t>4 </w:t>
      </w:r>
      <w:r w:rsidRPr="000C71D6">
        <w:t>December 2033</w:t>
      </w:r>
    </w:p>
    <w:p w14:paraId="4C7B502C" w14:textId="77777777" w:rsidR="009B2A97" w:rsidRDefault="009B2A97" w:rsidP="003038E3">
      <w:pPr>
        <w:pStyle w:val="ListBullet"/>
      </w:pPr>
      <w:r w:rsidRPr="00D96E3D">
        <w:t xml:space="preserve">metropolitan train services with Metro Trains Melbourne from 30 November 2017 until 28 November 2027. </w:t>
      </w:r>
    </w:p>
    <w:p w14:paraId="31BF790F" w14:textId="77777777" w:rsidR="009B2A97" w:rsidRDefault="009B2A97" w:rsidP="009B2A97">
      <w:pPr>
        <w:rPr>
          <w:rFonts w:ascii="Garamond" w:eastAsia="Garamond" w:hAnsi="Garamond"/>
        </w:rPr>
      </w:pPr>
      <w:r w:rsidRPr="00D96E3D">
        <w:rPr>
          <w:rFonts w:ascii="Garamond" w:eastAsia="Garamond" w:hAnsi="Garamond"/>
        </w:rPr>
        <w:t>The major contingent liabilities arising in the event of early termination or expiry of the contracts are:</w:t>
      </w:r>
    </w:p>
    <w:p w14:paraId="1993FC75" w14:textId="77777777" w:rsidR="009B2A97" w:rsidRPr="00D753F0" w:rsidRDefault="009B2A97" w:rsidP="003038E3">
      <w:pPr>
        <w:pStyle w:val="ListBullet"/>
      </w:pPr>
      <w:r w:rsidRPr="00D753F0">
        <w:t>partnership assets – to maintain continuity of services, at early termination or expiry of the franchise contract, assets will revert to DTP or a successor. In</w:t>
      </w:r>
      <w:r w:rsidRPr="000076E6">
        <w:t xml:space="preserve"> </w:t>
      </w:r>
      <w:r w:rsidRPr="00D753F0">
        <w:t>the case of some assets, a</w:t>
      </w:r>
      <w:r w:rsidRPr="000076E6">
        <w:t xml:space="preserve"> </w:t>
      </w:r>
      <w:r w:rsidRPr="00D753F0">
        <w:t>reversion back to DTP would entail those assets being purchased</w:t>
      </w:r>
    </w:p>
    <w:p w14:paraId="5D48DD55" w14:textId="77777777" w:rsidR="009B2A97" w:rsidRPr="00D753F0" w:rsidRDefault="009B2A97" w:rsidP="003038E3">
      <w:pPr>
        <w:pStyle w:val="ListBullet"/>
      </w:pPr>
      <w:r w:rsidRPr="00D753F0">
        <w:t>unfunded superannuation – at the early termination or expiry of the contract, DTP will assume any unfunded superannuation amounts (apart from contributions the operator is required to pay over the contract term) to the extent that the State becomes the successor operator.</w:t>
      </w:r>
    </w:p>
    <w:p w14:paraId="4F5FF4FF" w14:textId="77777777" w:rsidR="009B2A97" w:rsidRPr="00596030" w:rsidRDefault="009B2A97" w:rsidP="009B2A97">
      <w:pPr>
        <w:pStyle w:val="Heading3"/>
        <w:spacing w:before="180"/>
      </w:pPr>
      <w:r w:rsidRPr="00596030">
        <w:t>Royal Commission into the Management of Police Informants</w:t>
      </w:r>
    </w:p>
    <w:p w14:paraId="2F46C2CA" w14:textId="77777777" w:rsidR="009B2A97" w:rsidRPr="006C3BFD" w:rsidRDefault="009B2A97" w:rsidP="009B2A97">
      <w:pPr>
        <w:ind w:right="-324"/>
        <w:rPr>
          <w:rFonts w:ascii="Garamond" w:eastAsia="Garamond" w:hAnsi="Garamond"/>
        </w:rPr>
      </w:pPr>
      <w:r w:rsidRPr="006C3BFD">
        <w:rPr>
          <w:rFonts w:ascii="Garamond" w:eastAsia="Garamond" w:hAnsi="Garamond"/>
        </w:rPr>
        <w:t xml:space="preserve">Since the conclusion of the Royal Commission into the Management of Police Informants (RCMPI), the State of Victoria (Victoria Police) has been served with a number of civil claims. These civil claims and a number of Court of Appeal criminal matters as well as ongoing disclosure work by Victoria Police will likely dictate whether further claims are received. </w:t>
      </w:r>
    </w:p>
    <w:p w14:paraId="48AB854A" w14:textId="77777777" w:rsidR="009B2A97" w:rsidRPr="006C3BFD" w:rsidRDefault="009B2A97" w:rsidP="009B2A97">
      <w:pPr>
        <w:rPr>
          <w:rFonts w:ascii="Garamond" w:eastAsia="Garamond" w:hAnsi="Garamond"/>
        </w:rPr>
      </w:pPr>
      <w:r w:rsidRPr="006C3BFD">
        <w:rPr>
          <w:rFonts w:ascii="Garamond" w:eastAsia="Garamond" w:hAnsi="Garamond"/>
        </w:rPr>
        <w:t>Given those circumstances</w:t>
      </w:r>
      <w:r w:rsidRPr="007836D4">
        <w:rPr>
          <w:rFonts w:ascii="Garamond" w:eastAsia="Garamond" w:hAnsi="Garamond"/>
        </w:rPr>
        <w:t>,</w:t>
      </w:r>
      <w:r w:rsidRPr="006C3BFD">
        <w:rPr>
          <w:rFonts w:ascii="Garamond" w:eastAsia="Garamond" w:hAnsi="Garamond"/>
        </w:rPr>
        <w:t xml:space="preserve"> it is not possible to reliably quantify any contingent liabilities relating to potential matters arising from the conduct explored by the RCMPI.</w:t>
      </w:r>
    </w:p>
    <w:p w14:paraId="772553C7" w14:textId="77777777" w:rsidR="009B2A97" w:rsidRPr="001A2FAA" w:rsidRDefault="009B2A97" w:rsidP="009B2A97">
      <w:pPr>
        <w:pStyle w:val="Heading3"/>
        <w:spacing w:before="120"/>
      </w:pPr>
      <w:bookmarkStart w:id="156" w:name="_Hlk213666963"/>
      <w:r w:rsidRPr="001A2FAA">
        <w:t>Royal Melbourne Showgrounds redevelopment</w:t>
      </w:r>
    </w:p>
    <w:bookmarkEnd w:id="156"/>
    <w:p w14:paraId="6E0BE8B5" w14:textId="77777777" w:rsidR="009B2A97" w:rsidRDefault="009B2A97" w:rsidP="009B2A97">
      <w:pPr>
        <w:rPr>
          <w:rFonts w:ascii="Garamond" w:eastAsia="Garamond" w:hAnsi="Garamond"/>
        </w:rPr>
      </w:pPr>
      <w:r w:rsidRPr="009A5DCA">
        <w:rPr>
          <w:rFonts w:ascii="Garamond" w:eastAsia="Garamond" w:hAnsi="Garamond"/>
        </w:rPr>
        <w:t>The State has entered into an agreement with the Royal Agricultural Society of Victoria (RASV) pursuant to which the State agrees to support certain payment obligations of RASV that may arise under the Non-Core Development Agreement subject to the RASV complying with certain obligations as set out in that Deed.</w:t>
      </w:r>
      <w:r w:rsidRPr="00E612DC">
        <w:rPr>
          <w:rFonts w:ascii="Garamond" w:eastAsia="Garamond" w:hAnsi="Garamond"/>
        </w:rPr>
        <w:t xml:space="preserve"> The possible liability depends on a number of future events and cannot be reliably and readily quantified</w:t>
      </w:r>
      <w:r w:rsidRPr="009A5DCA">
        <w:rPr>
          <w:rFonts w:ascii="Garamond" w:eastAsia="Garamond" w:hAnsi="Garamond"/>
        </w:rPr>
        <w:t>.</w:t>
      </w:r>
    </w:p>
    <w:p w14:paraId="3A9ECF63" w14:textId="77777777" w:rsidR="006F51FB" w:rsidRDefault="006F51FB">
      <w:pPr>
        <w:keepLines w:val="0"/>
        <w:rPr>
          <w:rFonts w:asciiTheme="majorHAnsi" w:eastAsiaTheme="majorEastAsia" w:hAnsiTheme="majorHAnsi" w:cstheme="majorBidi"/>
          <w:b/>
          <w:sz w:val="20"/>
          <w:szCs w:val="24"/>
        </w:rPr>
      </w:pPr>
      <w:r>
        <w:br w:type="page"/>
      </w:r>
    </w:p>
    <w:p w14:paraId="59EB6BDA" w14:textId="77777777" w:rsidR="009B2A97" w:rsidRPr="001A2FAA" w:rsidRDefault="009B2A97" w:rsidP="009B2A97">
      <w:pPr>
        <w:pStyle w:val="Heading3"/>
        <w:spacing w:before="120"/>
        <w:rPr>
          <w:i/>
          <w:iCs/>
        </w:rPr>
      </w:pPr>
      <w:r w:rsidRPr="001A2FAA">
        <w:lastRenderedPageBreak/>
        <w:t xml:space="preserve">Victorian Managed Insurance Authority – </w:t>
      </w:r>
      <w:r>
        <w:t>i</w:t>
      </w:r>
      <w:r w:rsidRPr="001A2FAA">
        <w:t>nsurance cover</w:t>
      </w:r>
    </w:p>
    <w:p w14:paraId="37956D07" w14:textId="77777777" w:rsidR="009B2A97" w:rsidRPr="007A4735" w:rsidRDefault="009B2A97" w:rsidP="009B2A97">
      <w:pPr>
        <w:rPr>
          <w:rFonts w:ascii="Garamond" w:eastAsia="Garamond" w:hAnsi="Garamond"/>
        </w:rPr>
      </w:pPr>
      <w:r w:rsidRPr="007A4735">
        <w:rPr>
          <w:rFonts w:ascii="Garamond" w:eastAsia="Garamond" w:hAnsi="Garamond"/>
        </w:rPr>
        <w:t xml:space="preserve">The VMIA was established in 1996 as an insurer for state government departments, participating bodies as defined under the </w:t>
      </w:r>
      <w:r w:rsidRPr="007A4735">
        <w:rPr>
          <w:rFonts w:ascii="Garamond" w:eastAsia="Garamond" w:hAnsi="Garamond"/>
          <w:i/>
        </w:rPr>
        <w:t>Victorian Managed Insurance Authority Act 1996</w:t>
      </w:r>
      <w:r w:rsidRPr="007A4735">
        <w:rPr>
          <w:rFonts w:ascii="Garamond" w:eastAsia="Garamond" w:hAnsi="Garamond"/>
        </w:rPr>
        <w:t xml:space="preserve"> and other entities as declared by the Minister. VMIA insures its clients for property, public and products liability, professional indemnity, medical indemnity, contract works and a range of other </w:t>
      </w:r>
      <w:r>
        <w:rPr>
          <w:rFonts w:ascii="Garamond" w:eastAsia="Garamond" w:hAnsi="Garamond"/>
        </w:rPr>
        <w:t>liabilities</w:t>
      </w:r>
      <w:r w:rsidRPr="007A4735">
        <w:rPr>
          <w:rFonts w:ascii="Garamond" w:eastAsia="Garamond" w:hAnsi="Garamond"/>
        </w:rPr>
        <w:t>. VMIA also provide</w:t>
      </w:r>
      <w:r>
        <w:rPr>
          <w:rFonts w:ascii="Garamond" w:eastAsia="Garamond" w:hAnsi="Garamond"/>
        </w:rPr>
        <w:t>d</w:t>
      </w:r>
      <w:r w:rsidRPr="007A4735">
        <w:rPr>
          <w:rFonts w:ascii="Garamond" w:eastAsia="Garamond" w:hAnsi="Garamond"/>
        </w:rPr>
        <w:t xml:space="preserve"> domestic building insurance to Victorian residential builders</w:t>
      </w:r>
      <w:r>
        <w:rPr>
          <w:rFonts w:ascii="Garamond" w:eastAsia="Garamond" w:hAnsi="Garamond"/>
        </w:rPr>
        <w:t xml:space="preserve"> from March 2010 to July 2025 when this function transferred to the Building and Plumbing Commission</w:t>
      </w:r>
      <w:r w:rsidRPr="007A4735">
        <w:rPr>
          <w:rFonts w:ascii="Garamond" w:eastAsia="Garamond" w:hAnsi="Garamond"/>
        </w:rPr>
        <w:t>.</w:t>
      </w:r>
    </w:p>
    <w:p w14:paraId="7A846F6B" w14:textId="77777777" w:rsidR="009B2A97" w:rsidRDefault="009B2A97" w:rsidP="009B2A97">
      <w:pPr>
        <w:rPr>
          <w:rFonts w:ascii="Garamond" w:eastAsia="Garamond" w:hAnsi="Garamond"/>
        </w:rPr>
      </w:pPr>
      <w:r w:rsidRPr="00020D51">
        <w:rPr>
          <w:rFonts w:ascii="Garamond" w:eastAsia="Garamond" w:hAnsi="Garamond"/>
        </w:rPr>
        <w:t>The VMIA reinsures in the private market based on the likelihood and impact of events as well as the cost and availability of such cover. The risk of losses above what the VMIA reinsures in the private market is borne by the State.</w:t>
      </w:r>
    </w:p>
    <w:p w14:paraId="45B35FD2" w14:textId="77777777" w:rsidR="009B2A97" w:rsidRDefault="009B2A97" w:rsidP="009B2A97">
      <w:pPr>
        <w:rPr>
          <w:rFonts w:ascii="Garamond" w:eastAsia="Garamond" w:hAnsi="Garamond"/>
        </w:rPr>
      </w:pPr>
      <w:r w:rsidRPr="005065DC">
        <w:rPr>
          <w:rFonts w:ascii="Garamond" w:eastAsia="Garamond" w:hAnsi="Garamond"/>
        </w:rPr>
        <w:t>The State, under separate deeds of indemnity, has agreed to reimburse the VMIA:</w:t>
      </w:r>
      <w:r w:rsidRPr="00020D51">
        <w:rPr>
          <w:rFonts w:ascii="Garamond" w:eastAsia="Garamond" w:hAnsi="Garamond"/>
        </w:rPr>
        <w:t xml:space="preserve"> </w:t>
      </w:r>
    </w:p>
    <w:p w14:paraId="0D6FD030" w14:textId="77777777" w:rsidR="009B2A97" w:rsidRPr="00D753F0" w:rsidRDefault="009B2A97" w:rsidP="003038E3">
      <w:pPr>
        <w:pStyle w:val="ListBullet"/>
      </w:pPr>
      <w:r w:rsidRPr="00D753F0">
        <w:t>if the costs of public sector medical indemnity claims for a policy year exceed the initial estimate on which the risk premium was based by more than 20 per cent</w:t>
      </w:r>
    </w:p>
    <w:p w14:paraId="15926D33" w14:textId="77777777" w:rsidR="009B2A97" w:rsidRPr="00D753F0" w:rsidRDefault="009B2A97" w:rsidP="003038E3">
      <w:pPr>
        <w:pStyle w:val="ListBullet"/>
      </w:pPr>
      <w:r w:rsidRPr="00D753F0">
        <w:t>for losses above a certain limit that the VMIA may incur due to changes in the availability of reinsurance.</w:t>
      </w:r>
    </w:p>
    <w:p w14:paraId="2D73F400" w14:textId="77777777" w:rsidR="009B2A97" w:rsidRPr="00FB185C" w:rsidRDefault="009B2A97" w:rsidP="009B2A97">
      <w:pPr>
        <w:pStyle w:val="Heading3"/>
        <w:spacing w:before="120"/>
        <w:rPr>
          <w:i/>
          <w:iCs/>
        </w:rPr>
      </w:pPr>
      <w:r w:rsidRPr="00FB185C">
        <w:t>Yallourn Power Station safety net</w:t>
      </w:r>
    </w:p>
    <w:p w14:paraId="54647FDC" w14:textId="77777777" w:rsidR="009B2A97" w:rsidRDefault="009B2A97" w:rsidP="009B2A97">
      <w:pPr>
        <w:rPr>
          <w:rFonts w:ascii="Garamond" w:eastAsia="Garamond" w:hAnsi="Garamond"/>
        </w:rPr>
      </w:pPr>
      <w:r w:rsidRPr="00992B62">
        <w:rPr>
          <w:rFonts w:ascii="Garamond" w:eastAsia="Garamond" w:hAnsi="Garamond"/>
        </w:rPr>
        <w:t>The Government has reached an agreement with EnergyAustralia (EA) to ensure an orderly transition as EA implements the closure of the Yallourn Power Station in June</w:t>
      </w:r>
      <w:r>
        <w:rPr>
          <w:rFonts w:ascii="Garamond" w:eastAsia="Garamond" w:hAnsi="Garamond"/>
        </w:rPr>
        <w:t> </w:t>
      </w:r>
      <w:r w:rsidRPr="00992B62">
        <w:rPr>
          <w:rFonts w:ascii="Garamond" w:eastAsia="Garamond" w:hAnsi="Garamond"/>
        </w:rPr>
        <w:t xml:space="preserve">2028. </w:t>
      </w:r>
    </w:p>
    <w:p w14:paraId="2E8A0F49" w14:textId="7A43EC59" w:rsidR="009B2A97" w:rsidRDefault="009B2A97" w:rsidP="009B2A97">
      <w:pPr>
        <w:rPr>
          <w:rFonts w:ascii="Garamond" w:eastAsia="Garamond" w:hAnsi="Garamond"/>
        </w:rPr>
      </w:pPr>
      <w:r w:rsidRPr="00992B62">
        <w:rPr>
          <w:rFonts w:ascii="Garamond" w:eastAsia="Garamond" w:hAnsi="Garamond"/>
        </w:rPr>
        <w:t>The agreement includes, should it be needed, a</w:t>
      </w:r>
      <w:r w:rsidRPr="007D62E9">
        <w:rPr>
          <w:rFonts w:ascii="Garamond" w:eastAsia="Garamond" w:hAnsi="Garamond"/>
        </w:rPr>
        <w:t xml:space="preserve"> </w:t>
      </w:r>
      <w:r w:rsidRPr="00992B62">
        <w:rPr>
          <w:rFonts w:ascii="Garamond" w:eastAsia="Garamond" w:hAnsi="Garamond"/>
        </w:rPr>
        <w:t>safety net to avoid an unplanned exit of</w:t>
      </w:r>
      <w:r w:rsidR="00761D4A">
        <w:rPr>
          <w:rFonts w:ascii="Garamond" w:eastAsia="Garamond" w:hAnsi="Garamond"/>
        </w:rPr>
        <w:t> </w:t>
      </w:r>
      <w:r w:rsidRPr="00992B62">
        <w:rPr>
          <w:rFonts w:ascii="Garamond" w:eastAsia="Garamond" w:hAnsi="Garamond"/>
        </w:rPr>
        <w:t xml:space="preserve">Yallourn. </w:t>
      </w:r>
    </w:p>
    <w:p w14:paraId="017940BC" w14:textId="77777777" w:rsidR="009B2A97" w:rsidRDefault="009B2A97" w:rsidP="009B2A97">
      <w:pPr>
        <w:rPr>
          <w:rFonts w:ascii="Garamond" w:eastAsia="Garamond" w:hAnsi="Garamond"/>
        </w:rPr>
      </w:pPr>
      <w:r w:rsidRPr="00992B62">
        <w:rPr>
          <w:rFonts w:ascii="Garamond" w:eastAsia="Garamond" w:hAnsi="Garamond"/>
        </w:rPr>
        <w:t>As part of this safety net, under certain scenarios, the State agrees to provide partial support to EA in the event of exceptional costs incurred in the operation of the Yallourn Power Station.</w:t>
      </w:r>
      <w:r w:rsidRPr="007D62E9">
        <w:rPr>
          <w:rFonts w:ascii="Garamond" w:eastAsia="Garamond" w:hAnsi="Garamond"/>
        </w:rPr>
        <w:t xml:space="preserve"> </w:t>
      </w:r>
    </w:p>
    <w:p w14:paraId="23B51E47" w14:textId="77777777" w:rsidR="009B2A97" w:rsidRDefault="009B2A97" w:rsidP="009B2A97">
      <w:pPr>
        <w:rPr>
          <w:rFonts w:ascii="Garamond" w:eastAsia="Garamond" w:hAnsi="Garamond"/>
        </w:rPr>
      </w:pPr>
      <w:r w:rsidRPr="00992B62">
        <w:rPr>
          <w:rFonts w:ascii="Garamond" w:eastAsia="Garamond" w:hAnsi="Garamond"/>
        </w:rPr>
        <w:t>This support will help to ensure Yallourn</w:t>
      </w:r>
      <w:r w:rsidR="0090249C">
        <w:rPr>
          <w:rFonts w:ascii="Garamond" w:eastAsia="Garamond" w:hAnsi="Garamond"/>
        </w:rPr>
        <w:t>’</w:t>
      </w:r>
      <w:r w:rsidRPr="00992B62">
        <w:rPr>
          <w:rFonts w:ascii="Garamond" w:eastAsia="Garamond" w:hAnsi="Garamond"/>
        </w:rPr>
        <w:t>s workers and Victoria</w:t>
      </w:r>
      <w:r w:rsidR="0090249C">
        <w:rPr>
          <w:rFonts w:ascii="Garamond" w:eastAsia="Garamond" w:hAnsi="Garamond"/>
        </w:rPr>
        <w:t>’</w:t>
      </w:r>
      <w:r w:rsidRPr="00992B62">
        <w:rPr>
          <w:rFonts w:ascii="Garamond" w:eastAsia="Garamond" w:hAnsi="Garamond"/>
        </w:rPr>
        <w:t>s energy system have sufficient time to plan for the plant</w:t>
      </w:r>
      <w:r w:rsidR="0090249C">
        <w:rPr>
          <w:rFonts w:ascii="Garamond" w:eastAsia="Garamond" w:hAnsi="Garamond"/>
        </w:rPr>
        <w:t>’</w:t>
      </w:r>
      <w:r w:rsidRPr="00992B62">
        <w:rPr>
          <w:rFonts w:ascii="Garamond" w:eastAsia="Garamond" w:hAnsi="Garamond"/>
        </w:rPr>
        <w:t>s closure. The</w:t>
      </w:r>
      <w:r w:rsidRPr="007D62E9">
        <w:rPr>
          <w:rFonts w:ascii="Garamond" w:eastAsia="Garamond" w:hAnsi="Garamond"/>
        </w:rPr>
        <w:t xml:space="preserve"> </w:t>
      </w:r>
      <w:r w:rsidRPr="00992B62">
        <w:rPr>
          <w:rFonts w:ascii="Garamond" w:eastAsia="Garamond" w:hAnsi="Garamond"/>
        </w:rPr>
        <w:t>possible liability depends on a number of future events and cannot be reliably and readily quantified.</w:t>
      </w:r>
    </w:p>
    <w:p w14:paraId="2C2848F5" w14:textId="47969D56" w:rsidR="00D75145" w:rsidRDefault="00D75145" w:rsidP="005C456C"/>
    <w:p w14:paraId="6EE4290F" w14:textId="77777777" w:rsidR="009256ED" w:rsidRPr="002124FD" w:rsidRDefault="009256ED" w:rsidP="009256ED"/>
    <w:p w14:paraId="420818BD" w14:textId="77777777" w:rsidR="009256ED" w:rsidRDefault="009256ED" w:rsidP="009256ED">
      <w:pPr>
        <w:keepLines w:val="0"/>
      </w:pPr>
    </w:p>
    <w:p w14:paraId="4BA9E0E7" w14:textId="77777777" w:rsidR="009256ED" w:rsidRDefault="009256ED" w:rsidP="009256ED">
      <w:pPr>
        <w:sectPr w:rsidR="009256ED" w:rsidSect="009256ED">
          <w:footerReference w:type="even" r:id="rId65"/>
          <w:footerReference w:type="default" r:id="rId66"/>
          <w:pgSz w:w="9979" w:h="14175" w:code="34"/>
          <w:pgMar w:top="1134" w:right="1134" w:bottom="1134" w:left="1134" w:header="624" w:footer="567" w:gutter="0"/>
          <w:cols w:space="708"/>
          <w:docGrid w:linePitch="360"/>
        </w:sectPr>
      </w:pPr>
    </w:p>
    <w:p w14:paraId="4E8DE4EC" w14:textId="77777777" w:rsidR="00AB205D" w:rsidRDefault="00471A3B">
      <w:pPr>
        <w:pStyle w:val="ChapterHeading"/>
      </w:pPr>
      <w:bookmarkStart w:id="157" w:name="_Toc210042478"/>
      <w:bookmarkStart w:id="158" w:name="_Toc215143987"/>
      <w:r w:rsidRPr="00C972C5">
        <w:lastRenderedPageBreak/>
        <w:t>A</w:t>
      </w:r>
      <w:r>
        <w:t>p</w:t>
      </w:r>
      <w:r w:rsidRPr="00C972C5">
        <w:t>pendix</w:t>
      </w:r>
      <w:r>
        <w:t xml:space="preserve"> A – </w:t>
      </w:r>
      <w:r w:rsidRPr="005568F8">
        <w:t>Specific policy initiatives affecting the budget position</w:t>
      </w:r>
      <w:bookmarkEnd w:id="157"/>
      <w:bookmarkEnd w:id="158"/>
    </w:p>
    <w:p w14:paraId="4E1B661A" w14:textId="77777777" w:rsidR="00CA6948" w:rsidRPr="0080572E" w:rsidRDefault="00CA6948" w:rsidP="00CA6948">
      <w:bookmarkStart w:id="159" w:name="_Toc71814122"/>
      <w:bookmarkStart w:id="160" w:name="_Toc89418966"/>
      <w:bookmarkStart w:id="161" w:name="_Toc89419190"/>
      <w:bookmarkStart w:id="162" w:name="_Toc89420148"/>
      <w:bookmarkStart w:id="163" w:name="_Toc89423388"/>
      <w:bookmarkStart w:id="164" w:name="_Toc89423597"/>
      <w:bookmarkStart w:id="165" w:name="_Toc152933043"/>
      <w:bookmarkStart w:id="166" w:name="_Toc179455590"/>
      <w:bookmarkStart w:id="167" w:name="_Toc179455728"/>
      <w:bookmarkStart w:id="168" w:name="_Toc71814109"/>
      <w:r w:rsidRPr="0080572E">
        <w:t>Appendix A outlines specific policy initiatives that affect outputs and assets, including Treasurer</w:t>
      </w:r>
      <w:r w:rsidR="0090249C">
        <w:t>’</w:t>
      </w:r>
      <w:r w:rsidRPr="0080572E">
        <w:t xml:space="preserve">s Advances, agreed by the Government since the </w:t>
      </w:r>
      <w:r w:rsidRPr="009546A5">
        <w:rPr>
          <w:i/>
        </w:rPr>
        <w:t>202</w:t>
      </w:r>
      <w:r>
        <w:rPr>
          <w:i/>
        </w:rPr>
        <w:t>5</w:t>
      </w:r>
      <w:r w:rsidRPr="009546A5">
        <w:rPr>
          <w:i/>
        </w:rPr>
        <w:t>-2</w:t>
      </w:r>
      <w:r>
        <w:rPr>
          <w:i/>
        </w:rPr>
        <w:t>6</w:t>
      </w:r>
      <w:r w:rsidRPr="009546A5">
        <w:rPr>
          <w:i/>
        </w:rPr>
        <w:t xml:space="preserve"> Budget</w:t>
      </w:r>
      <w:r w:rsidRPr="0080572E">
        <w:t>.</w:t>
      </w:r>
    </w:p>
    <w:p w14:paraId="0C28E018" w14:textId="77777777" w:rsidR="00CA6948" w:rsidRPr="0080572E" w:rsidRDefault="00CA6948" w:rsidP="00CA6948">
      <w:r w:rsidRPr="0080572E">
        <w:t>The following tables provide details of:</w:t>
      </w:r>
    </w:p>
    <w:p w14:paraId="1729BABC" w14:textId="77777777" w:rsidR="00CA6948" w:rsidRPr="0080572E" w:rsidRDefault="00CA6948" w:rsidP="003038E3">
      <w:pPr>
        <w:pStyle w:val="ListBullet"/>
      </w:pPr>
      <w:r w:rsidRPr="0080572E">
        <w:t>revenue initiatives</w:t>
      </w:r>
    </w:p>
    <w:p w14:paraId="36ED72BF" w14:textId="77777777" w:rsidR="00CA6948" w:rsidRPr="0080572E" w:rsidRDefault="00CA6948" w:rsidP="003038E3">
      <w:pPr>
        <w:pStyle w:val="ListBullet"/>
      </w:pPr>
      <w:r w:rsidRPr="0080572E">
        <w:t>output and asset initiatives for departments.</w:t>
      </w:r>
    </w:p>
    <w:p w14:paraId="4E57E8EB" w14:textId="77777777" w:rsidR="00CA6948" w:rsidRPr="0080572E" w:rsidRDefault="00CA6948" w:rsidP="00CA6948">
      <w:r w:rsidRPr="0080572E">
        <w:t>Appendix A also includes a cross reference between initiatives and their relevant departmental outputs, which indicates the impact of policy decisions on relevant portfolios.</w:t>
      </w:r>
    </w:p>
    <w:p w14:paraId="1D8F6FEA" w14:textId="77777777" w:rsidR="00CA6948" w:rsidRPr="00D45697" w:rsidRDefault="00CA6948" w:rsidP="00CA6948">
      <w:r w:rsidRPr="0080572E">
        <w:t>The figures included are generally the gross costs of decisions. Funding from reprioritisation and other sources has not been deducted from the total cost of new initiatives.</w:t>
      </w:r>
      <w:bookmarkEnd w:id="159"/>
      <w:bookmarkEnd w:id="160"/>
      <w:bookmarkEnd w:id="161"/>
      <w:bookmarkEnd w:id="162"/>
      <w:bookmarkEnd w:id="163"/>
      <w:bookmarkEnd w:id="164"/>
      <w:bookmarkEnd w:id="165"/>
      <w:bookmarkEnd w:id="166"/>
      <w:bookmarkEnd w:id="167"/>
    </w:p>
    <w:bookmarkEnd w:id="168"/>
    <w:p w14:paraId="22C5371B" w14:textId="77777777" w:rsidR="00CA6948" w:rsidRDefault="00CA6948" w:rsidP="00CA6948">
      <w:pPr>
        <w:rPr>
          <w:rFonts w:ascii="Garamond" w:eastAsia="Garamond" w:hAnsi="Garamond" w:cs="Garamond"/>
        </w:rPr>
      </w:pPr>
    </w:p>
    <w:p w14:paraId="02DFCB26" w14:textId="77777777" w:rsidR="00CA6948" w:rsidRPr="00884854" w:rsidRDefault="00CA6948" w:rsidP="00CA6948">
      <w:pPr>
        <w:pStyle w:val="Heading1"/>
        <w:pageBreakBefore/>
      </w:pPr>
      <w:bookmarkStart w:id="169" w:name="_Toc215143988"/>
      <w:bookmarkStart w:id="170" w:name="_Toc184222986"/>
      <w:bookmarkStart w:id="171" w:name="_Toc184299291"/>
      <w:bookmarkStart w:id="172" w:name="_Toc184299460"/>
      <w:bookmarkStart w:id="173" w:name="_Toc210042480"/>
      <w:r>
        <w:lastRenderedPageBreak/>
        <w:t>Revenue initiatives</w:t>
      </w:r>
      <w:bookmarkEnd w:id="169"/>
    </w:p>
    <w:p w14:paraId="5E811717" w14:textId="77777777" w:rsidR="00CA6948" w:rsidRDefault="00CA6948" w:rsidP="00CA6948">
      <w:pPr>
        <w:pStyle w:val="TableHeading"/>
      </w:pPr>
      <w:r w:rsidRPr="00884854">
        <w:t>Table A.</w:t>
      </w:r>
      <w:r>
        <w:t>1</w:t>
      </w:r>
      <w:r w:rsidRPr="00884854">
        <w:t>:</w:t>
      </w:r>
      <w:r w:rsidRPr="00884854">
        <w:tab/>
      </w:r>
      <w:r>
        <w:t>Revenue</w:t>
      </w:r>
      <w:r w:rsidRPr="00884854">
        <w:t xml:space="preserve"> initiatives</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Revenue_Output"/>
      </w:tblPr>
      <w:tblGrid>
        <w:gridCol w:w="4534"/>
        <w:gridCol w:w="794"/>
        <w:gridCol w:w="794"/>
        <w:gridCol w:w="794"/>
        <w:gridCol w:w="794"/>
      </w:tblGrid>
      <w:tr w:rsidR="00CA6948" w14:paraId="61F03E5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195FC698" w14:textId="77777777" w:rsidR="00CA6948" w:rsidRDefault="00CA6948">
            <w:pPr>
              <w:keepNext/>
            </w:pPr>
          </w:p>
        </w:tc>
        <w:tc>
          <w:tcPr>
            <w:tcW w:w="794" w:type="dxa"/>
          </w:tcPr>
          <w:p w14:paraId="0A527BA8"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195E859F"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5A38D0F8"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50B59A60"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741502A0" w14:textId="77777777">
        <w:tc>
          <w:tcPr>
            <w:cnfStyle w:val="001000000000" w:firstRow="0" w:lastRow="0" w:firstColumn="1" w:lastColumn="0" w:oddVBand="0" w:evenVBand="0" w:oddHBand="0" w:evenHBand="0" w:firstRowFirstColumn="0" w:firstRowLastColumn="0" w:lastRowFirstColumn="0" w:lastRowLastColumn="0"/>
            <w:tcW w:w="4534" w:type="dxa"/>
          </w:tcPr>
          <w:p w14:paraId="31D16486" w14:textId="77777777" w:rsidR="00CA6948" w:rsidRDefault="00CA6948">
            <w:r>
              <w:t>Congestion levy</w:t>
            </w:r>
          </w:p>
        </w:tc>
        <w:tc>
          <w:tcPr>
            <w:tcW w:w="794" w:type="dxa"/>
          </w:tcPr>
          <w:p w14:paraId="490A2B71" w14:textId="77777777" w:rsidR="00CA6948" w:rsidRDefault="00CA6948">
            <w:pPr>
              <w:cnfStyle w:val="000000000000" w:firstRow="0" w:lastRow="0" w:firstColumn="0" w:lastColumn="0" w:oddVBand="0" w:evenVBand="0" w:oddHBand="0" w:evenHBand="0" w:firstRowFirstColumn="0" w:firstRowLastColumn="0" w:lastRowFirstColumn="0" w:lastRowLastColumn="0"/>
            </w:pPr>
            <w:r>
              <w:t>(18.4)</w:t>
            </w:r>
          </w:p>
        </w:tc>
        <w:tc>
          <w:tcPr>
            <w:tcW w:w="794" w:type="dxa"/>
          </w:tcPr>
          <w:p w14:paraId="263161D3" w14:textId="77777777" w:rsidR="00CA6948" w:rsidRDefault="00CA6948">
            <w:pPr>
              <w:cnfStyle w:val="000000000000" w:firstRow="0" w:lastRow="0" w:firstColumn="0" w:lastColumn="0" w:oddVBand="0" w:evenVBand="0" w:oddHBand="0" w:evenHBand="0" w:firstRowFirstColumn="0" w:firstRowLastColumn="0" w:lastRowFirstColumn="0" w:lastRowLastColumn="0"/>
            </w:pPr>
            <w:r>
              <w:t>(19.8)</w:t>
            </w:r>
          </w:p>
        </w:tc>
        <w:tc>
          <w:tcPr>
            <w:tcW w:w="794" w:type="dxa"/>
          </w:tcPr>
          <w:p w14:paraId="4F8291FA" w14:textId="77777777" w:rsidR="00CA6948" w:rsidRDefault="00CA6948">
            <w:pPr>
              <w:cnfStyle w:val="000000000000" w:firstRow="0" w:lastRow="0" w:firstColumn="0" w:lastColumn="0" w:oddVBand="0" w:evenVBand="0" w:oddHBand="0" w:evenHBand="0" w:firstRowFirstColumn="0" w:firstRowLastColumn="0" w:lastRowFirstColumn="0" w:lastRowLastColumn="0"/>
            </w:pPr>
            <w:r>
              <w:t>(20.4)</w:t>
            </w:r>
          </w:p>
        </w:tc>
        <w:tc>
          <w:tcPr>
            <w:tcW w:w="794" w:type="dxa"/>
          </w:tcPr>
          <w:p w14:paraId="5F26F1BF" w14:textId="77777777" w:rsidR="00CA6948" w:rsidRDefault="00CA6948">
            <w:pPr>
              <w:cnfStyle w:val="000000000000" w:firstRow="0" w:lastRow="0" w:firstColumn="0" w:lastColumn="0" w:oddVBand="0" w:evenVBand="0" w:oddHBand="0" w:evenHBand="0" w:firstRowFirstColumn="0" w:firstRowLastColumn="0" w:lastRowFirstColumn="0" w:lastRowLastColumn="0"/>
            </w:pPr>
            <w:r>
              <w:t>(20.9)</w:t>
            </w:r>
          </w:p>
        </w:tc>
      </w:tr>
      <w:tr w:rsidR="00CA6948" w14:paraId="046F6B3D" w14:textId="77777777">
        <w:tc>
          <w:tcPr>
            <w:cnfStyle w:val="001000000000" w:firstRow="0" w:lastRow="0" w:firstColumn="1" w:lastColumn="0" w:oddVBand="0" w:evenVBand="0" w:oddHBand="0" w:evenHBand="0" w:firstRowFirstColumn="0" w:firstRowLastColumn="0" w:lastRowFirstColumn="0" w:lastRowLastColumn="0"/>
            <w:tcW w:w="4534" w:type="dxa"/>
          </w:tcPr>
          <w:p w14:paraId="6512B6F3" w14:textId="77777777" w:rsidR="00CA6948" w:rsidRDefault="00CA6948">
            <w:r>
              <w:t>Delaying the Emergency Services and Volunteers Fund residential fixed charge changes for 12 months</w:t>
            </w:r>
          </w:p>
        </w:tc>
        <w:tc>
          <w:tcPr>
            <w:tcW w:w="794" w:type="dxa"/>
          </w:tcPr>
          <w:p w14:paraId="1A0167D0"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2F860BE" w14:textId="77777777" w:rsidR="00CA6948" w:rsidRDefault="00CA6948">
            <w:pPr>
              <w:cnfStyle w:val="000000000000" w:firstRow="0" w:lastRow="0" w:firstColumn="0" w:lastColumn="0" w:oddVBand="0" w:evenVBand="0" w:oddHBand="0" w:evenHBand="0" w:firstRowFirstColumn="0" w:firstRowLastColumn="0" w:lastRowFirstColumn="0" w:lastRowLastColumn="0"/>
            </w:pPr>
            <w:r>
              <w:t>(133.7)</w:t>
            </w:r>
          </w:p>
        </w:tc>
        <w:tc>
          <w:tcPr>
            <w:tcW w:w="794" w:type="dxa"/>
          </w:tcPr>
          <w:p w14:paraId="4DA42C1E"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E3D6599"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2E656FC2" w14:textId="77777777">
        <w:tc>
          <w:tcPr>
            <w:cnfStyle w:val="001000000000" w:firstRow="0" w:lastRow="0" w:firstColumn="1" w:lastColumn="0" w:oddVBand="0" w:evenVBand="0" w:oddHBand="0" w:evenHBand="0" w:firstRowFirstColumn="0" w:firstRowLastColumn="0" w:lastRowFirstColumn="0" w:lastRowLastColumn="0"/>
            <w:tcW w:w="4534" w:type="dxa"/>
          </w:tcPr>
          <w:p w14:paraId="4171AFAB" w14:textId="77777777" w:rsidR="00CA6948" w:rsidRDefault="00CA6948">
            <w:r>
              <w:t>Emergency Services and Volunteers Fund eligible volunteer rebate cap increase for farmland and single farm enterprises</w:t>
            </w:r>
          </w:p>
        </w:tc>
        <w:tc>
          <w:tcPr>
            <w:tcW w:w="794" w:type="dxa"/>
          </w:tcPr>
          <w:p w14:paraId="416D08E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EFBD207" w14:textId="77777777" w:rsidR="00CA6948" w:rsidRDefault="00CA6948">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6DB501ED" w14:textId="77777777" w:rsidR="00CA6948" w:rsidRDefault="00CA6948">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5417C174" w14:textId="77777777" w:rsidR="00CA6948" w:rsidRDefault="00CA6948">
            <w:pPr>
              <w:cnfStyle w:val="000000000000" w:firstRow="0" w:lastRow="0" w:firstColumn="0" w:lastColumn="0" w:oddVBand="0" w:evenVBand="0" w:oddHBand="0" w:evenHBand="0" w:firstRowFirstColumn="0" w:firstRowLastColumn="0" w:lastRowFirstColumn="0" w:lastRowLastColumn="0"/>
            </w:pPr>
            <w:r>
              <w:t>(1.0)</w:t>
            </w:r>
          </w:p>
        </w:tc>
      </w:tr>
      <w:tr w:rsidR="00CA6948" w14:paraId="7312B795" w14:textId="77777777">
        <w:tc>
          <w:tcPr>
            <w:cnfStyle w:val="001000000000" w:firstRow="0" w:lastRow="0" w:firstColumn="1" w:lastColumn="0" w:oddVBand="0" w:evenVBand="0" w:oddHBand="0" w:evenHBand="0" w:firstRowFirstColumn="0" w:firstRowLastColumn="0" w:lastRowFirstColumn="0" w:lastRowLastColumn="0"/>
            <w:tcW w:w="4534" w:type="dxa"/>
          </w:tcPr>
          <w:p w14:paraId="047D3F8B" w14:textId="341FD2A4" w:rsidR="00CA6948" w:rsidRDefault="00CA6948">
            <w:r>
              <w:t>Emergency Services and Volunteers Fund variable rate for primary production land</w:t>
            </w:r>
            <w:r>
              <w:rPr>
                <w:vertAlign w:val="superscript"/>
              </w:rPr>
              <w:t xml:space="preserve"> (a)</w:t>
            </w:r>
          </w:p>
        </w:tc>
        <w:tc>
          <w:tcPr>
            <w:tcW w:w="794" w:type="dxa"/>
          </w:tcPr>
          <w:p w14:paraId="53FB77B5" w14:textId="77777777" w:rsidR="00CA6948" w:rsidRDefault="00CA6948">
            <w:pPr>
              <w:cnfStyle w:val="000000000000" w:firstRow="0" w:lastRow="0" w:firstColumn="0" w:lastColumn="0" w:oddVBand="0" w:evenVBand="0" w:oddHBand="0" w:evenHBand="0" w:firstRowFirstColumn="0" w:firstRowLastColumn="0" w:lastRowFirstColumn="0" w:lastRowLastColumn="0"/>
            </w:pPr>
            <w:r>
              <w:t>(73.1)</w:t>
            </w:r>
          </w:p>
        </w:tc>
        <w:tc>
          <w:tcPr>
            <w:tcW w:w="794" w:type="dxa"/>
          </w:tcPr>
          <w:p w14:paraId="712C4E24" w14:textId="77777777" w:rsidR="00CA6948" w:rsidRDefault="00CA6948">
            <w:pPr>
              <w:cnfStyle w:val="000000000000" w:firstRow="0" w:lastRow="0" w:firstColumn="0" w:lastColumn="0" w:oddVBand="0" w:evenVBand="0" w:oddHBand="0" w:evenHBand="0" w:firstRowFirstColumn="0" w:firstRowLastColumn="0" w:lastRowFirstColumn="0" w:lastRowLastColumn="0"/>
            </w:pPr>
            <w:r>
              <w:t>(86.7)</w:t>
            </w:r>
          </w:p>
        </w:tc>
        <w:tc>
          <w:tcPr>
            <w:tcW w:w="794" w:type="dxa"/>
          </w:tcPr>
          <w:p w14:paraId="4BBEB0CA" w14:textId="77777777" w:rsidR="00CA6948" w:rsidRDefault="00CA6948">
            <w:pPr>
              <w:cnfStyle w:val="000000000000" w:firstRow="0" w:lastRow="0" w:firstColumn="0" w:lastColumn="0" w:oddVBand="0" w:evenVBand="0" w:oddHBand="0" w:evenHBand="0" w:firstRowFirstColumn="0" w:firstRowLastColumn="0" w:lastRowFirstColumn="0" w:lastRowLastColumn="0"/>
            </w:pPr>
            <w:r>
              <w:t>(86.4)</w:t>
            </w:r>
          </w:p>
        </w:tc>
        <w:tc>
          <w:tcPr>
            <w:tcW w:w="794" w:type="dxa"/>
          </w:tcPr>
          <w:p w14:paraId="6D911D02" w14:textId="77777777" w:rsidR="00CA6948" w:rsidRDefault="00CA6948">
            <w:pPr>
              <w:cnfStyle w:val="000000000000" w:firstRow="0" w:lastRow="0" w:firstColumn="0" w:lastColumn="0" w:oddVBand="0" w:evenVBand="0" w:oddHBand="0" w:evenHBand="0" w:firstRowFirstColumn="0" w:firstRowLastColumn="0" w:lastRowFirstColumn="0" w:lastRowLastColumn="0"/>
            </w:pPr>
            <w:r>
              <w:t>(86.2)</w:t>
            </w:r>
          </w:p>
        </w:tc>
      </w:tr>
      <w:tr w:rsidR="00CA6948" w14:paraId="62BD8AFC" w14:textId="77777777">
        <w:tc>
          <w:tcPr>
            <w:cnfStyle w:val="001000000000" w:firstRow="0" w:lastRow="0" w:firstColumn="1" w:lastColumn="0" w:oddVBand="0" w:evenVBand="0" w:oddHBand="0" w:evenHBand="0" w:firstRowFirstColumn="0" w:firstRowLastColumn="0" w:lastRowFirstColumn="0" w:lastRowLastColumn="0"/>
            <w:tcW w:w="4534" w:type="dxa"/>
          </w:tcPr>
          <w:p w14:paraId="3019B1A9" w14:textId="77777777" w:rsidR="00CA6948" w:rsidRDefault="00CA6948">
            <w:r>
              <w:t>Exclude Dinner Plain from the Vacant Residential Land Tax</w:t>
            </w:r>
          </w:p>
        </w:tc>
        <w:tc>
          <w:tcPr>
            <w:tcW w:w="794" w:type="dxa"/>
          </w:tcPr>
          <w:p w14:paraId="64C174D6"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CAC2AC7"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3F209DC"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770F040"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018D4FB1" w14:textId="77777777">
        <w:tc>
          <w:tcPr>
            <w:cnfStyle w:val="001000000000" w:firstRow="0" w:lastRow="0" w:firstColumn="1" w:lastColumn="0" w:oddVBand="0" w:evenVBand="0" w:oddHBand="0" w:evenHBand="0" w:firstRowFirstColumn="0" w:firstRowLastColumn="0" w:lastRowFirstColumn="0" w:lastRowLastColumn="0"/>
            <w:tcW w:w="4534" w:type="dxa"/>
          </w:tcPr>
          <w:p w14:paraId="1C89C72E" w14:textId="77777777" w:rsidR="00CA6948" w:rsidRDefault="00CA6948">
            <w:r>
              <w:t>Infrastructure contributions</w:t>
            </w:r>
            <w:r w:rsidDel="0082025B">
              <w:t xml:space="preserve"> pilot extension</w:t>
            </w:r>
          </w:p>
        </w:tc>
        <w:tc>
          <w:tcPr>
            <w:tcW w:w="794" w:type="dxa"/>
          </w:tcPr>
          <w:p w14:paraId="6CAAFD2F"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6BFED3B" w14:textId="77777777" w:rsidR="00CA6948" w:rsidRDefault="00CA6948">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3BFCE5B2" w14:textId="77777777" w:rsidR="00CA6948" w:rsidRDefault="00CA6948">
            <w:pPr>
              <w:cnfStyle w:val="000000000000" w:firstRow="0" w:lastRow="0" w:firstColumn="0" w:lastColumn="0" w:oddVBand="0" w:evenVBand="0" w:oddHBand="0" w:evenHBand="0" w:firstRowFirstColumn="0" w:firstRowLastColumn="0" w:lastRowFirstColumn="0" w:lastRowLastColumn="0"/>
            </w:pPr>
            <w:r>
              <w:t>98.2</w:t>
            </w:r>
          </w:p>
        </w:tc>
        <w:tc>
          <w:tcPr>
            <w:tcW w:w="794" w:type="dxa"/>
          </w:tcPr>
          <w:p w14:paraId="7004C1D7" w14:textId="77777777" w:rsidR="00CA6948" w:rsidRDefault="00CA6948">
            <w:pPr>
              <w:cnfStyle w:val="000000000000" w:firstRow="0" w:lastRow="0" w:firstColumn="0" w:lastColumn="0" w:oddVBand="0" w:evenVBand="0" w:oddHBand="0" w:evenHBand="0" w:firstRowFirstColumn="0" w:firstRowLastColumn="0" w:lastRowFirstColumn="0" w:lastRowLastColumn="0"/>
            </w:pPr>
            <w:r>
              <w:t>98.9</w:t>
            </w:r>
          </w:p>
        </w:tc>
      </w:tr>
      <w:tr w:rsidR="00CA6948" w14:paraId="504C8D7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536F313" w14:textId="77777777" w:rsidR="00CA6948" w:rsidRDefault="00CA6948">
            <w:r>
              <w:t>Land tax exemption for homeowners of low</w:t>
            </w:r>
            <w:r>
              <w:noBreakHyphen/>
              <w:t>value land with non</w:t>
            </w:r>
            <w:r>
              <w:noBreakHyphen/>
              <w:t>permanent shelters</w:t>
            </w:r>
          </w:p>
        </w:tc>
        <w:tc>
          <w:tcPr>
            <w:tcW w:w="794" w:type="dxa"/>
            <w:tcBorders>
              <w:bottom w:val="single" w:sz="6" w:space="0" w:color="auto"/>
            </w:tcBorders>
          </w:tcPr>
          <w:p w14:paraId="4817D51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5572A70"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C03E0B5"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BD04750"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36BC9DA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3DB2FE6" w14:textId="77777777" w:rsidR="00CA6948" w:rsidRDefault="00CA6948">
            <w:r>
              <w:rPr>
                <w:b/>
              </w:rPr>
              <w:t>Total revenue initiatives</w:t>
            </w:r>
          </w:p>
        </w:tc>
        <w:tc>
          <w:tcPr>
            <w:tcW w:w="794" w:type="dxa"/>
            <w:tcBorders>
              <w:top w:val="single" w:sz="6" w:space="0" w:color="auto"/>
              <w:bottom w:val="single" w:sz="12" w:space="0" w:color="auto"/>
            </w:tcBorders>
          </w:tcPr>
          <w:p w14:paraId="2AC94A18"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(91.5)</w:t>
            </w:r>
          </w:p>
        </w:tc>
        <w:tc>
          <w:tcPr>
            <w:tcW w:w="794" w:type="dxa"/>
            <w:tcBorders>
              <w:top w:val="single" w:sz="6" w:space="0" w:color="auto"/>
              <w:bottom w:val="single" w:sz="12" w:space="0" w:color="auto"/>
            </w:tcBorders>
          </w:tcPr>
          <w:p w14:paraId="072C55C3"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(234.3)</w:t>
            </w:r>
          </w:p>
        </w:tc>
        <w:tc>
          <w:tcPr>
            <w:tcW w:w="794" w:type="dxa"/>
            <w:tcBorders>
              <w:top w:val="single" w:sz="6" w:space="0" w:color="auto"/>
              <w:bottom w:val="single" w:sz="12" w:space="0" w:color="auto"/>
            </w:tcBorders>
          </w:tcPr>
          <w:p w14:paraId="4AE2C18D"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(9.6)</w:t>
            </w:r>
          </w:p>
        </w:tc>
        <w:tc>
          <w:tcPr>
            <w:tcW w:w="794" w:type="dxa"/>
            <w:tcBorders>
              <w:top w:val="single" w:sz="6" w:space="0" w:color="auto"/>
              <w:bottom w:val="single" w:sz="12" w:space="0" w:color="auto"/>
            </w:tcBorders>
          </w:tcPr>
          <w:p w14:paraId="78282266"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(9.2)</w:t>
            </w:r>
          </w:p>
        </w:tc>
      </w:tr>
    </w:tbl>
    <w:p w14:paraId="7CF85658" w14:textId="77777777" w:rsidR="00CA6948" w:rsidRDefault="00CA6948" w:rsidP="00CA6948">
      <w:pPr>
        <w:pStyle w:val="Note"/>
      </w:pPr>
      <w:r>
        <w:t>Note:</w:t>
      </w:r>
    </w:p>
    <w:p w14:paraId="5E156FE5" w14:textId="43E0B864" w:rsidR="00CA6948" w:rsidRPr="00B36346" w:rsidRDefault="00CA6948" w:rsidP="00CA6948">
      <w:pPr>
        <w:pStyle w:val="Note"/>
        <w:rPr>
          <w:i w:val="0"/>
        </w:rPr>
      </w:pPr>
      <w:r>
        <w:t>(a)</w:t>
      </w:r>
      <w:r>
        <w:tab/>
        <w:t xml:space="preserve">This estimate accounts for the reduced cost of eligible volunteer rebates. The 2025-26 change is smaller than for future years due to an offsetting 2025-26 valuation revision after the </w:t>
      </w:r>
      <w:r w:rsidRPr="00870236">
        <w:rPr>
          <w:i w:val="0"/>
        </w:rPr>
        <w:t>2025-26 Budget</w:t>
      </w:r>
      <w:r>
        <w:t>.</w:t>
      </w:r>
    </w:p>
    <w:p w14:paraId="77727CD4" w14:textId="77777777" w:rsidR="00CA6948" w:rsidRPr="00884854" w:rsidRDefault="00CA6948" w:rsidP="00CA6948">
      <w:pPr>
        <w:pStyle w:val="Heading4"/>
      </w:pPr>
      <w:r>
        <w:t>Congestion levy</w:t>
      </w:r>
    </w:p>
    <w:p w14:paraId="7E2BCCA5" w14:textId="77777777" w:rsidR="00CA6948" w:rsidRDefault="00CA6948" w:rsidP="00CA6948">
      <w:r>
        <w:t xml:space="preserve">The Government is updating congestion levy settings from 1 January 2026, including: </w:t>
      </w:r>
    </w:p>
    <w:p w14:paraId="7156CB0D" w14:textId="77777777" w:rsidR="00CA6948" w:rsidRDefault="00CA6948" w:rsidP="003038E3">
      <w:pPr>
        <w:pStyle w:val="ListBullet"/>
      </w:pPr>
      <w:r>
        <w:t xml:space="preserve">a 50 per cent concession for retail businesses in the category 2 area offering conditional free parking </w:t>
      </w:r>
    </w:p>
    <w:p w14:paraId="29B8AE55" w14:textId="77777777" w:rsidR="00CA6948" w:rsidRDefault="00CA6948" w:rsidP="003038E3">
      <w:pPr>
        <w:pStyle w:val="ListBullet"/>
      </w:pPr>
      <w:r>
        <w:t xml:space="preserve">a rebate scheme for qualifying car park owners and operators that build social and affordable housing. </w:t>
      </w:r>
    </w:p>
    <w:p w14:paraId="2D04A90E" w14:textId="77777777" w:rsidR="00CA6948" w:rsidRPr="00E42573" w:rsidRDefault="00CA6948" w:rsidP="00CA6948">
      <w:pPr>
        <w:pStyle w:val="Heading4"/>
      </w:pPr>
      <w:r w:rsidRPr="00E42573">
        <w:t>Delaying the Emergency Services and Volunteers Fund residential fixed charge changes for 12</w:t>
      </w:r>
      <w:r>
        <w:t> </w:t>
      </w:r>
      <w:r w:rsidRPr="00E42573">
        <w:t>months</w:t>
      </w:r>
    </w:p>
    <w:p w14:paraId="26D63E14" w14:textId="1F0EB3DD" w:rsidR="00CA6948" w:rsidRDefault="00CA6948" w:rsidP="00CA6948">
      <w:r>
        <w:t xml:space="preserve">The increase in the Emergency Services and Volunteers Fund (ESVF) fixed charge for residential properties will be </w:t>
      </w:r>
      <w:r w:rsidRPr="00BA7BE9">
        <w:t>delay</w:t>
      </w:r>
      <w:r>
        <w:t>ed</w:t>
      </w:r>
      <w:r w:rsidRPr="00BA7BE9">
        <w:t xml:space="preserve"> </w:t>
      </w:r>
      <w:r>
        <w:t xml:space="preserve">by </w:t>
      </w:r>
      <w:r w:rsidRPr="00BA7BE9">
        <w:t>12 months</w:t>
      </w:r>
      <w:r>
        <w:t>, until</w:t>
      </w:r>
      <w:r w:rsidRPr="00BA7BE9">
        <w:t xml:space="preserve"> 1 July 2027</w:t>
      </w:r>
      <w:r>
        <w:t>, to provide time to finalise and test information sharing arrangements</w:t>
      </w:r>
      <w:r w:rsidRPr="00BA7BE9" w:rsidDel="00171873">
        <w:t>.</w:t>
      </w:r>
    </w:p>
    <w:p w14:paraId="04183D64" w14:textId="77777777" w:rsidR="00CA6948" w:rsidRDefault="00CA6948" w:rsidP="00CA6948">
      <w:r w:rsidRPr="00BA7BE9">
        <w:t xml:space="preserve">Under current </w:t>
      </w:r>
      <w:r>
        <w:t>settings</w:t>
      </w:r>
      <w:r w:rsidRPr="00BA7BE9">
        <w:t>, from 1 July 2026 the ESVF residential fixed charge ($136 in 2025</w:t>
      </w:r>
      <w:r>
        <w:noBreakHyphen/>
      </w:r>
      <w:r w:rsidRPr="00BA7BE9">
        <w:t>26) would increase to align with the non-residential fixed charge ($275 in 2025-26), and a 50 per cent concession for principal place</w:t>
      </w:r>
      <w:r>
        <w:t>s</w:t>
      </w:r>
      <w:r w:rsidRPr="00BA7BE9">
        <w:t xml:space="preserve"> of residence would apply.</w:t>
      </w:r>
    </w:p>
    <w:p w14:paraId="30F7DAAE" w14:textId="77777777" w:rsidR="00CA6948" w:rsidRPr="00BE5026" w:rsidRDefault="00CA6948" w:rsidP="00CA6948">
      <w:r>
        <w:t xml:space="preserve">Delaying this change by 12 months will keep </w:t>
      </w:r>
      <w:r w:rsidRPr="00BA7BE9">
        <w:t xml:space="preserve">the 2026-27 fixed charge </w:t>
      </w:r>
      <w:r>
        <w:t xml:space="preserve">for all residential properties </w:t>
      </w:r>
      <w:r w:rsidRPr="00BA7BE9">
        <w:t>at the 2025-26 level, indexed by CPI</w:t>
      </w:r>
      <w:r w:rsidRPr="00BE5026">
        <w:t>.</w:t>
      </w:r>
    </w:p>
    <w:p w14:paraId="2F8D0547" w14:textId="77777777" w:rsidR="00CA6948" w:rsidRDefault="00CA6948" w:rsidP="00CA6948">
      <w:pPr>
        <w:keepNext/>
        <w:tabs>
          <w:tab w:val="left" w:pos="907"/>
          <w:tab w:val="right" w:pos="7711"/>
        </w:tabs>
        <w:spacing w:before="180" w:after="60"/>
        <w:outlineLvl w:val="3"/>
        <w:rPr>
          <w:rFonts w:ascii="Calibri" w:eastAsia="Times New Roman" w:hAnsi="Calibri"/>
          <w:i/>
          <w:sz w:val="20"/>
          <w:szCs w:val="20"/>
        </w:rPr>
      </w:pPr>
      <w:r w:rsidRPr="4CFEFF7B">
        <w:rPr>
          <w:rFonts w:ascii="Calibri" w:eastAsia="Times New Roman" w:hAnsi="Calibri"/>
          <w:i/>
          <w:sz w:val="20"/>
          <w:szCs w:val="20"/>
        </w:rPr>
        <w:t xml:space="preserve">Emergency Services and Volunteers Fund eligible volunteer rebate </w:t>
      </w:r>
      <w:r w:rsidRPr="058EDE0A">
        <w:rPr>
          <w:rFonts w:ascii="Calibri" w:eastAsia="Times New Roman" w:hAnsi="Calibri"/>
          <w:i/>
          <w:iCs/>
          <w:sz w:val="20"/>
          <w:szCs w:val="20"/>
        </w:rPr>
        <w:t>cap increase</w:t>
      </w:r>
      <w:r w:rsidRPr="4CFEFF7B">
        <w:rPr>
          <w:rFonts w:ascii="Calibri" w:eastAsia="Times New Roman" w:hAnsi="Calibri"/>
          <w:i/>
          <w:sz w:val="20"/>
          <w:szCs w:val="20"/>
        </w:rPr>
        <w:t xml:space="preserve"> for farmland and </w:t>
      </w:r>
      <w:r>
        <w:rPr>
          <w:rFonts w:ascii="Calibri" w:eastAsia="Times New Roman" w:hAnsi="Calibri"/>
          <w:i/>
          <w:sz w:val="20"/>
          <w:szCs w:val="20"/>
        </w:rPr>
        <w:t>s</w:t>
      </w:r>
      <w:r w:rsidRPr="4CFEFF7B">
        <w:rPr>
          <w:rFonts w:ascii="Calibri" w:eastAsia="Times New Roman" w:hAnsi="Calibri"/>
          <w:i/>
          <w:sz w:val="20"/>
          <w:szCs w:val="20"/>
        </w:rPr>
        <w:t xml:space="preserve">ingle </w:t>
      </w:r>
      <w:r>
        <w:rPr>
          <w:rFonts w:ascii="Calibri" w:eastAsia="Times New Roman" w:hAnsi="Calibri"/>
          <w:i/>
          <w:sz w:val="20"/>
          <w:szCs w:val="20"/>
        </w:rPr>
        <w:t>f</w:t>
      </w:r>
      <w:r w:rsidRPr="4CFEFF7B">
        <w:rPr>
          <w:rFonts w:ascii="Calibri" w:eastAsia="Times New Roman" w:hAnsi="Calibri"/>
          <w:i/>
          <w:sz w:val="20"/>
          <w:szCs w:val="20"/>
        </w:rPr>
        <w:t xml:space="preserve">arm </w:t>
      </w:r>
      <w:r>
        <w:rPr>
          <w:rFonts w:ascii="Calibri" w:eastAsia="Times New Roman" w:hAnsi="Calibri"/>
          <w:i/>
          <w:sz w:val="20"/>
          <w:szCs w:val="20"/>
        </w:rPr>
        <w:t>e</w:t>
      </w:r>
      <w:r w:rsidRPr="4CFEFF7B">
        <w:rPr>
          <w:rFonts w:ascii="Calibri" w:eastAsia="Times New Roman" w:hAnsi="Calibri"/>
          <w:i/>
          <w:sz w:val="20"/>
          <w:szCs w:val="20"/>
        </w:rPr>
        <w:t>nterprises</w:t>
      </w:r>
    </w:p>
    <w:p w14:paraId="501033E2" w14:textId="77777777" w:rsidR="00CA6948" w:rsidRPr="0092478E" w:rsidRDefault="00CA6948" w:rsidP="00BC1FD5">
      <w:pPr>
        <w:ind w:right="-113"/>
        <w:rPr>
          <w:rFonts w:ascii="Garamond" w:eastAsia="Garamond" w:hAnsi="Garamond"/>
          <w:kern w:val="2"/>
          <w14:ligatures w14:val="standardContextual"/>
        </w:rPr>
      </w:pPr>
      <w:r>
        <w:rPr>
          <w:rFonts w:ascii="Garamond" w:eastAsia="Garamond" w:hAnsi="Garamond"/>
        </w:rPr>
        <w:t>From 2026-27, t</w:t>
      </w:r>
      <w:r w:rsidRPr="5D99F179">
        <w:rPr>
          <w:rFonts w:ascii="Garamond" w:eastAsia="Garamond" w:hAnsi="Garamond"/>
        </w:rPr>
        <w:t xml:space="preserve">he cap for eligible volunteers claiming an </w:t>
      </w:r>
      <w:r>
        <w:rPr>
          <w:rFonts w:ascii="Garamond" w:eastAsia="Garamond" w:hAnsi="Garamond"/>
        </w:rPr>
        <w:t>ESVF</w:t>
      </w:r>
      <w:r w:rsidRPr="5D99F179">
        <w:rPr>
          <w:rFonts w:ascii="Garamond" w:eastAsia="Garamond" w:hAnsi="Garamond"/>
        </w:rPr>
        <w:t xml:space="preserve"> rebate for their farm or single farm enterprise will increase from $5 million </w:t>
      </w:r>
      <w:r>
        <w:rPr>
          <w:rFonts w:ascii="Garamond" w:eastAsia="Garamond" w:hAnsi="Garamond"/>
        </w:rPr>
        <w:t xml:space="preserve">of capital improved value </w:t>
      </w:r>
      <w:r w:rsidRPr="5D99F179">
        <w:rPr>
          <w:rFonts w:ascii="Garamond" w:eastAsia="Garamond" w:hAnsi="Garamond"/>
        </w:rPr>
        <w:t>to $10</w:t>
      </w:r>
      <w:r>
        <w:rPr>
          <w:rFonts w:ascii="Garamond" w:eastAsia="Garamond" w:hAnsi="Garamond"/>
        </w:rPr>
        <w:t> </w:t>
      </w:r>
      <w:r w:rsidRPr="5D99F179">
        <w:rPr>
          <w:rFonts w:ascii="Garamond" w:eastAsia="Garamond" w:hAnsi="Garamond"/>
        </w:rPr>
        <w:t xml:space="preserve">million </w:t>
      </w:r>
      <w:r>
        <w:rPr>
          <w:rFonts w:ascii="Garamond" w:eastAsia="Garamond" w:hAnsi="Garamond"/>
        </w:rPr>
        <w:t>of</w:t>
      </w:r>
      <w:r w:rsidRPr="5D99F179">
        <w:rPr>
          <w:rFonts w:ascii="Garamond" w:eastAsia="Garamond" w:hAnsi="Garamond"/>
        </w:rPr>
        <w:t xml:space="preserve"> capital improved value, increasing the maximum rebate a</w:t>
      </w:r>
      <w:r>
        <w:rPr>
          <w:rFonts w:ascii="Garamond" w:eastAsia="Garamond" w:hAnsi="Garamond"/>
        </w:rPr>
        <w:t>n</w:t>
      </w:r>
      <w:r w:rsidRPr="5D99F179">
        <w:rPr>
          <w:rFonts w:ascii="Garamond" w:eastAsia="Garamond" w:hAnsi="Garamond"/>
        </w:rPr>
        <w:t xml:space="preserve"> </w:t>
      </w:r>
      <w:r>
        <w:rPr>
          <w:rFonts w:ascii="Garamond" w:eastAsia="Garamond" w:hAnsi="Garamond"/>
        </w:rPr>
        <w:t xml:space="preserve">eligible </w:t>
      </w:r>
      <w:r w:rsidRPr="5D99F179">
        <w:rPr>
          <w:rFonts w:ascii="Garamond" w:eastAsia="Garamond" w:hAnsi="Garamond"/>
        </w:rPr>
        <w:t xml:space="preserve">volunteer can receive. </w:t>
      </w:r>
    </w:p>
    <w:p w14:paraId="18A33CB2" w14:textId="1D517BFB" w:rsidR="00CA6948" w:rsidRPr="00BA7BE9" w:rsidRDefault="00CA6948" w:rsidP="00CA6948">
      <w:pPr>
        <w:keepNext/>
        <w:tabs>
          <w:tab w:val="left" w:pos="907"/>
          <w:tab w:val="right" w:pos="7711"/>
        </w:tabs>
        <w:spacing w:before="180" w:after="60"/>
        <w:outlineLvl w:val="3"/>
        <w:rPr>
          <w:rFonts w:ascii="Calibri" w:eastAsia="Times New Roman" w:hAnsi="Calibri"/>
          <w:i/>
          <w:iCs/>
          <w:sz w:val="20"/>
        </w:rPr>
      </w:pPr>
      <w:r>
        <w:rPr>
          <w:rFonts w:ascii="Calibri" w:eastAsia="Times New Roman" w:hAnsi="Calibri"/>
          <w:i/>
          <w:iCs/>
          <w:sz w:val="20"/>
        </w:rPr>
        <w:lastRenderedPageBreak/>
        <w:t xml:space="preserve">Emergency Services and Volunteers Fund </w:t>
      </w:r>
      <w:r w:rsidRPr="00BA7BE9">
        <w:rPr>
          <w:rFonts w:ascii="Calibri" w:eastAsia="Times New Roman" w:hAnsi="Calibri"/>
          <w:i/>
          <w:iCs/>
          <w:sz w:val="20"/>
        </w:rPr>
        <w:t>variable rate for primary production land</w:t>
      </w:r>
    </w:p>
    <w:p w14:paraId="495C391A" w14:textId="77777777" w:rsidR="00CA6948" w:rsidRDefault="00CA6948" w:rsidP="00CA6948">
      <w:pPr>
        <w:rPr>
          <w:rFonts w:ascii="Garamond" w:eastAsia="Garamond" w:hAnsi="Garamond"/>
        </w:rPr>
      </w:pPr>
      <w:r>
        <w:rPr>
          <w:rFonts w:ascii="Garamond" w:eastAsia="Garamond" w:hAnsi="Garamond"/>
        </w:rPr>
        <w:t>The ESVF variable</w:t>
      </w:r>
      <w:r w:rsidRPr="00413342">
        <w:rPr>
          <w:rFonts w:ascii="Garamond" w:eastAsia="Garamond" w:hAnsi="Garamond"/>
        </w:rPr>
        <w:t xml:space="preserve"> rate for primary production properties </w:t>
      </w:r>
      <w:r>
        <w:rPr>
          <w:rFonts w:ascii="Garamond" w:eastAsia="Garamond" w:hAnsi="Garamond"/>
        </w:rPr>
        <w:t xml:space="preserve">will remain </w:t>
      </w:r>
      <w:r w:rsidRPr="007A3AC8">
        <w:rPr>
          <w:rFonts w:ascii="Garamond" w:eastAsia="Garamond" w:hAnsi="Garamond"/>
        </w:rPr>
        <w:t>at 28.7c/$1</w:t>
      </w:r>
      <w:r>
        <w:rPr>
          <w:rFonts w:ascii="Garamond" w:eastAsia="Garamond" w:hAnsi="Garamond"/>
        </w:rPr>
        <w:t> </w:t>
      </w:r>
      <w:r w:rsidRPr="007A3AC8">
        <w:rPr>
          <w:rFonts w:ascii="Garamond" w:eastAsia="Garamond" w:hAnsi="Garamond"/>
        </w:rPr>
        <w:t xml:space="preserve">000 </w:t>
      </w:r>
      <w:r>
        <w:rPr>
          <w:rFonts w:ascii="Garamond" w:eastAsia="Garamond" w:hAnsi="Garamond"/>
        </w:rPr>
        <w:t xml:space="preserve">of capital improved value </w:t>
      </w:r>
      <w:r w:rsidRPr="007A3AC8">
        <w:rPr>
          <w:rFonts w:ascii="Garamond" w:eastAsia="Garamond" w:hAnsi="Garamond"/>
        </w:rPr>
        <w:t xml:space="preserve">to provide continued </w:t>
      </w:r>
      <w:r>
        <w:rPr>
          <w:rFonts w:ascii="Garamond" w:eastAsia="Garamond" w:hAnsi="Garamond"/>
        </w:rPr>
        <w:t>relief</w:t>
      </w:r>
      <w:r w:rsidRPr="007A3AC8">
        <w:rPr>
          <w:rFonts w:ascii="Garamond" w:eastAsia="Garamond" w:hAnsi="Garamond"/>
        </w:rPr>
        <w:t xml:space="preserve"> for farmers.</w:t>
      </w:r>
      <w:r>
        <w:rPr>
          <w:rFonts w:ascii="Garamond" w:eastAsia="Garamond" w:hAnsi="Garamond"/>
        </w:rPr>
        <w:t xml:space="preserve"> </w:t>
      </w:r>
    </w:p>
    <w:p w14:paraId="72077C60" w14:textId="77777777" w:rsidR="00CA6948" w:rsidRPr="00A26BC2" w:rsidRDefault="00CA6948" w:rsidP="00CA6948">
      <w:pPr>
        <w:pStyle w:val="Heading4"/>
      </w:pPr>
      <w:r w:rsidRPr="00A26BC2">
        <w:t>Exclude Dinner Plain from the Vacant Residential Land Tax</w:t>
      </w:r>
    </w:p>
    <w:p w14:paraId="243B583A" w14:textId="77777777" w:rsidR="00CA6948" w:rsidRDefault="00CA6948" w:rsidP="00CA6948">
      <w:r w:rsidRPr="00716CA4">
        <w:t xml:space="preserve">Residential land located in Dinner Plain will be excluded from the Vacant Residential Land Tax (VRLT). </w:t>
      </w:r>
      <w:r>
        <w:t>Dinner Plain has the same</w:t>
      </w:r>
      <w:r w:rsidRPr="00716CA4">
        <w:t xml:space="preserve"> seasonal nature of demand for accommodation </w:t>
      </w:r>
      <w:r>
        <w:t>as</w:t>
      </w:r>
      <w:r w:rsidRPr="00716CA4">
        <w:t xml:space="preserve"> other </w:t>
      </w:r>
      <w:r>
        <w:t>alpine resort areas</w:t>
      </w:r>
      <w:r w:rsidRPr="00716CA4">
        <w:t xml:space="preserve"> already excluded from </w:t>
      </w:r>
      <w:r>
        <w:t xml:space="preserve">the </w:t>
      </w:r>
      <w:r w:rsidRPr="00716CA4">
        <w:t xml:space="preserve">VRLT. </w:t>
      </w:r>
    </w:p>
    <w:p w14:paraId="13B46B89" w14:textId="77777777" w:rsidR="00CA6948" w:rsidRPr="00716CA4" w:rsidRDefault="00CA6948" w:rsidP="00CA6948">
      <w:r w:rsidRPr="00716CA4">
        <w:t xml:space="preserve">The initiative will apply </w:t>
      </w:r>
      <w:r>
        <w:t>from</w:t>
      </w:r>
      <w:r w:rsidRPr="00716CA4">
        <w:t xml:space="preserve"> the 2025 land tax year</w:t>
      </w:r>
      <w:r>
        <w:t>.</w:t>
      </w:r>
    </w:p>
    <w:p w14:paraId="0B8E1EAB" w14:textId="77777777" w:rsidR="00CA6948" w:rsidRDefault="00CA6948" w:rsidP="00CA6948">
      <w:pPr>
        <w:pStyle w:val="Heading4"/>
      </w:pPr>
      <w:r>
        <w:t>Infrastructure contributions</w:t>
      </w:r>
      <w:r w:rsidDel="00776507">
        <w:t xml:space="preserve"> pilot extension</w:t>
      </w:r>
    </w:p>
    <w:p w14:paraId="663B4CED" w14:textId="4D819885" w:rsidR="00CA6948" w:rsidRPr="003A5F81" w:rsidRDefault="00CA6948" w:rsidP="00CA6948">
      <w:r w:rsidRPr="00262577">
        <w:t>Infrastructure Contributions</w:t>
      </w:r>
      <w:r>
        <w:t xml:space="preserve"> pilot extension will be implemented from 1 January 2027 as a charge on property development in the 10 pilot Train and Tram Zone (TTZ) Activity Centres and expanded to 48 additional TTZ Activity Centres from 1 July 2027</w:t>
      </w:r>
      <w:r w:rsidRPr="00262577">
        <w:t>. The charge will be initially set at $11</w:t>
      </w:r>
      <w:r>
        <w:t> </w:t>
      </w:r>
      <w:r w:rsidRPr="00262577">
        <w:t>350 per dwelling or equivalent unit of non-residential building, and indexed annually to account for growth in input costs for infrastructure as outlined in the Ministerial Directions</w:t>
      </w:r>
      <w:r>
        <w:t xml:space="preserve">. </w:t>
      </w:r>
      <w:r w:rsidRPr="00373002">
        <w:t xml:space="preserve">All revenue raised will be provided for </w:t>
      </w:r>
      <w:r>
        <w:t xml:space="preserve">state and </w:t>
      </w:r>
      <w:r w:rsidRPr="00373002">
        <w:t xml:space="preserve">local </w:t>
      </w:r>
      <w:r w:rsidR="00331C26">
        <w:t xml:space="preserve">government investments in </w:t>
      </w:r>
      <w:r w:rsidRPr="00373002">
        <w:t xml:space="preserve">infrastructure </w:t>
      </w:r>
      <w:r w:rsidR="00355BB9">
        <w:t>for</w:t>
      </w:r>
      <w:r w:rsidR="00355BB9" w:rsidRPr="00373002">
        <w:t xml:space="preserve"> </w:t>
      </w:r>
      <w:r w:rsidRPr="00373002">
        <w:t>Train and Tram Zone Activity Centres</w:t>
      </w:r>
      <w:r>
        <w:t>.</w:t>
      </w:r>
    </w:p>
    <w:p w14:paraId="0C0312E4" w14:textId="77777777" w:rsidR="00CA6948" w:rsidRPr="007B0899" w:rsidRDefault="00CA6948" w:rsidP="00CA6948">
      <w:pPr>
        <w:pStyle w:val="Heading4"/>
      </w:pPr>
      <w:r w:rsidRPr="007B0899">
        <w:t>Land tax exemption for homeowners of low-value land with non-permanent shelters</w:t>
      </w:r>
    </w:p>
    <w:p w14:paraId="6CF872CB" w14:textId="5A0E1E61" w:rsidR="00CA6948" w:rsidRPr="007116E7" w:rsidRDefault="00CA6948" w:rsidP="00CA6948">
      <w:r w:rsidRPr="00460609">
        <w:t>A new land tax exemption will be introduced for non-permanent shelter</w:t>
      </w:r>
      <w:r>
        <w:t>s</w:t>
      </w:r>
      <w:r w:rsidRPr="00460609">
        <w:t xml:space="preserve"> used as a landowner</w:t>
      </w:r>
      <w:r w:rsidR="0090249C">
        <w:t>’</w:t>
      </w:r>
      <w:r w:rsidRPr="00460609">
        <w:t>s home, located on land with a site value less than $300</w:t>
      </w:r>
      <w:r>
        <w:t> </w:t>
      </w:r>
      <w:r w:rsidRPr="00460609">
        <w:t xml:space="preserve">000. </w:t>
      </w:r>
      <w:r w:rsidRPr="007116E7">
        <w:t xml:space="preserve">An </w:t>
      </w:r>
      <w:r w:rsidRPr="00460609">
        <w:t xml:space="preserve">existing </w:t>
      </w:r>
      <w:r w:rsidRPr="007116E7">
        <w:t xml:space="preserve">land tax exemption applies for </w:t>
      </w:r>
      <w:r w:rsidRPr="00460609">
        <w:t xml:space="preserve">principal </w:t>
      </w:r>
      <w:r w:rsidRPr="007116E7">
        <w:t>places</w:t>
      </w:r>
      <w:r w:rsidRPr="00460609">
        <w:t xml:space="preserve"> of residence</w:t>
      </w:r>
      <w:r w:rsidRPr="007116E7">
        <w:t xml:space="preserve">, but </w:t>
      </w:r>
      <w:r>
        <w:t>that</w:t>
      </w:r>
      <w:r w:rsidRPr="007116E7">
        <w:t xml:space="preserve"> exemption requires </w:t>
      </w:r>
      <w:r>
        <w:t>the</w:t>
      </w:r>
      <w:r w:rsidRPr="007116E7">
        <w:t xml:space="preserve"> home to </w:t>
      </w:r>
      <w:r>
        <w:t xml:space="preserve">be </w:t>
      </w:r>
      <w:r w:rsidRPr="007116E7">
        <w:t xml:space="preserve">affixed to the land </w:t>
      </w:r>
      <w:r>
        <w:t xml:space="preserve">and </w:t>
      </w:r>
      <w:r w:rsidRPr="007116E7">
        <w:t xml:space="preserve">have an occupancy permit. This new exemption recognises that the small number of </w:t>
      </w:r>
      <w:r w:rsidRPr="00460609">
        <w:t xml:space="preserve">landowners </w:t>
      </w:r>
      <w:r w:rsidR="008613EE">
        <w:t>without</w:t>
      </w:r>
      <w:r w:rsidRPr="00460609">
        <w:t xml:space="preserve"> </w:t>
      </w:r>
      <w:r w:rsidRPr="007116E7">
        <w:t xml:space="preserve">a fixed </w:t>
      </w:r>
      <w:r w:rsidRPr="00460609">
        <w:t>residential dwelling on the low-value land they occupy</w:t>
      </w:r>
      <w:r w:rsidRPr="007116E7">
        <w:t xml:space="preserve"> should </w:t>
      </w:r>
      <w:r>
        <w:t>also be eligible for a land tax exemption for their home</w:t>
      </w:r>
      <w:r w:rsidRPr="007116E7">
        <w:t>.</w:t>
      </w:r>
      <w:r w:rsidRPr="007116E7">
        <w:rPr>
          <w:rFonts w:ascii="Aptos" w:hAnsi="Aptos" w:cs="Aptos"/>
          <w14:ligatures w14:val="standardContextual"/>
        </w:rPr>
        <w:t xml:space="preserve"> </w:t>
      </w:r>
    </w:p>
    <w:p w14:paraId="1258B7E8" w14:textId="77777777" w:rsidR="00CA6948" w:rsidRPr="00460609" w:rsidRDefault="00CA6948" w:rsidP="00CA6948">
      <w:r w:rsidRPr="00460609">
        <w:t xml:space="preserve"> </w:t>
      </w:r>
    </w:p>
    <w:p w14:paraId="7093F0F5" w14:textId="77777777" w:rsidR="00CA6948" w:rsidRPr="00884854" w:rsidRDefault="00CA6948" w:rsidP="00CA6948">
      <w:pPr>
        <w:pStyle w:val="Heading1"/>
        <w:pageBreakBefore/>
      </w:pPr>
      <w:bookmarkStart w:id="174" w:name="_Toc215143989"/>
      <w:r>
        <w:lastRenderedPageBreak/>
        <w:t>Whole of Government</w:t>
      </w:r>
      <w:bookmarkEnd w:id="174"/>
    </w:p>
    <w:p w14:paraId="768FD140" w14:textId="77777777" w:rsidR="00CA6948" w:rsidRPr="00884854" w:rsidRDefault="00CA6948" w:rsidP="00CA6948">
      <w:pPr>
        <w:pStyle w:val="Heading2"/>
      </w:pPr>
      <w:r w:rsidRPr="00884854">
        <w:t>Output initiatives</w:t>
      </w:r>
    </w:p>
    <w:p w14:paraId="065B73F9" w14:textId="77777777" w:rsidR="00CA6948" w:rsidRDefault="00CA6948" w:rsidP="00CA6948">
      <w:pPr>
        <w:pStyle w:val="Caption"/>
      </w:pPr>
      <w:r w:rsidRPr="00884854">
        <w:t>Table A.</w:t>
      </w:r>
      <w:r>
        <w:t>2</w:t>
      </w:r>
      <w:r w:rsidRPr="00884854">
        <w:t>:</w:t>
      </w:r>
      <w:r w:rsidRPr="00884854">
        <w:tab/>
        <w:t xml:space="preserve">Output initiatives – </w:t>
      </w:r>
      <w:r>
        <w:t>Whole of Government</w:t>
      </w:r>
      <w:r w:rsidRPr="00884854">
        <w:tab/>
        <w:t>($ million)</w:t>
      </w:r>
    </w:p>
    <w:tbl>
      <w:tblPr>
        <w:tblStyle w:val="DTFTableNumeric"/>
        <w:tblW w:w="7747" w:type="dxa"/>
        <w:tblLayout w:type="fixed"/>
        <w:tblLook w:val="06A0" w:firstRow="1" w:lastRow="0" w:firstColumn="1" w:lastColumn="0" w:noHBand="1" w:noVBand="1"/>
        <w:tblDescription w:val="Type:DtfTable|Workbook:https://vicgov.sharepoint.com/sites/VG002735/Budget%20Update/Appendix%20A/Initiatives%20funded%20since%202025-26%20Budget.xlsx|Table:WOVG_Output"/>
      </w:tblPr>
      <w:tblGrid>
        <w:gridCol w:w="4191"/>
        <w:gridCol w:w="889"/>
        <w:gridCol w:w="889"/>
        <w:gridCol w:w="889"/>
        <w:gridCol w:w="889"/>
      </w:tblGrid>
      <w:tr w:rsidR="00CA6948" w14:paraId="6FCEF8E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1" w:type="dxa"/>
            <w:tcBorders>
              <w:bottom w:val="single" w:sz="6" w:space="0" w:color="auto"/>
            </w:tcBorders>
          </w:tcPr>
          <w:p w14:paraId="7D7CC456" w14:textId="77777777" w:rsidR="00CA6948" w:rsidRDefault="00CA6948">
            <w:pPr>
              <w:keepNext/>
            </w:pPr>
          </w:p>
        </w:tc>
        <w:tc>
          <w:tcPr>
            <w:tcW w:w="889" w:type="dxa"/>
            <w:tcBorders>
              <w:bottom w:val="single" w:sz="6" w:space="0" w:color="auto"/>
            </w:tcBorders>
          </w:tcPr>
          <w:p w14:paraId="36850FE1"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889" w:type="dxa"/>
            <w:tcBorders>
              <w:bottom w:val="single" w:sz="6" w:space="0" w:color="auto"/>
            </w:tcBorders>
          </w:tcPr>
          <w:p w14:paraId="29BEEF4D"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889" w:type="dxa"/>
            <w:tcBorders>
              <w:bottom w:val="single" w:sz="6" w:space="0" w:color="auto"/>
            </w:tcBorders>
          </w:tcPr>
          <w:p w14:paraId="1CEF182B"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889" w:type="dxa"/>
            <w:tcBorders>
              <w:bottom w:val="single" w:sz="6" w:space="0" w:color="auto"/>
            </w:tcBorders>
          </w:tcPr>
          <w:p w14:paraId="1B7EF022"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528DC17F" w14:textId="77777777">
        <w:tc>
          <w:tcPr>
            <w:cnfStyle w:val="001000000000" w:firstRow="0" w:lastRow="0" w:firstColumn="1" w:lastColumn="0" w:oddVBand="0" w:evenVBand="0" w:oddHBand="0" w:evenHBand="0" w:firstRowFirstColumn="0" w:firstRowLastColumn="0" w:lastRowFirstColumn="0" w:lastRowLastColumn="0"/>
            <w:tcW w:w="4191" w:type="dxa"/>
            <w:tcBorders>
              <w:top w:val="single" w:sz="6" w:space="0" w:color="auto"/>
            </w:tcBorders>
          </w:tcPr>
          <w:p w14:paraId="722FAABA" w14:textId="77777777" w:rsidR="00CA6948" w:rsidRDefault="00CA6948">
            <w:r>
              <w:t>Community Safety Package</w:t>
            </w:r>
          </w:p>
        </w:tc>
        <w:tc>
          <w:tcPr>
            <w:tcW w:w="889" w:type="dxa"/>
            <w:tcBorders>
              <w:top w:val="single" w:sz="6" w:space="0" w:color="auto"/>
            </w:tcBorders>
          </w:tcPr>
          <w:p w14:paraId="29B5A8AB" w14:textId="77777777" w:rsidR="00CA6948" w:rsidRDefault="00CA6948">
            <w:pPr>
              <w:cnfStyle w:val="000000000000" w:firstRow="0" w:lastRow="0" w:firstColumn="0" w:lastColumn="0" w:oddVBand="0" w:evenVBand="0" w:oddHBand="0" w:evenHBand="0" w:firstRowFirstColumn="0" w:firstRowLastColumn="0" w:lastRowFirstColumn="0" w:lastRowLastColumn="0"/>
            </w:pPr>
            <w:r>
              <w:t>155.7</w:t>
            </w:r>
          </w:p>
        </w:tc>
        <w:tc>
          <w:tcPr>
            <w:tcW w:w="889" w:type="dxa"/>
            <w:tcBorders>
              <w:top w:val="single" w:sz="6" w:space="0" w:color="auto"/>
            </w:tcBorders>
          </w:tcPr>
          <w:p w14:paraId="39146EC7" w14:textId="77777777" w:rsidR="00CA6948" w:rsidRDefault="00CA6948">
            <w:pPr>
              <w:cnfStyle w:val="000000000000" w:firstRow="0" w:lastRow="0" w:firstColumn="0" w:lastColumn="0" w:oddVBand="0" w:evenVBand="0" w:oddHBand="0" w:evenHBand="0" w:firstRowFirstColumn="0" w:firstRowLastColumn="0" w:lastRowFirstColumn="0" w:lastRowLastColumn="0"/>
            </w:pPr>
            <w:r>
              <w:t>210.3</w:t>
            </w:r>
          </w:p>
        </w:tc>
        <w:tc>
          <w:tcPr>
            <w:tcW w:w="889" w:type="dxa"/>
            <w:tcBorders>
              <w:top w:val="single" w:sz="6" w:space="0" w:color="auto"/>
            </w:tcBorders>
          </w:tcPr>
          <w:p w14:paraId="5FEAAD25" w14:textId="77777777" w:rsidR="00CA6948" w:rsidRDefault="00CA6948">
            <w:pPr>
              <w:cnfStyle w:val="000000000000" w:firstRow="0" w:lastRow="0" w:firstColumn="0" w:lastColumn="0" w:oddVBand="0" w:evenVBand="0" w:oddHBand="0" w:evenHBand="0" w:firstRowFirstColumn="0" w:firstRowLastColumn="0" w:lastRowFirstColumn="0" w:lastRowLastColumn="0"/>
            </w:pPr>
            <w:r>
              <w:t>155.7</w:t>
            </w:r>
          </w:p>
        </w:tc>
        <w:tc>
          <w:tcPr>
            <w:tcW w:w="889" w:type="dxa"/>
            <w:tcBorders>
              <w:top w:val="single" w:sz="6" w:space="0" w:color="auto"/>
            </w:tcBorders>
          </w:tcPr>
          <w:p w14:paraId="49015103" w14:textId="77777777" w:rsidR="00CA6948" w:rsidRDefault="00CA6948">
            <w:pPr>
              <w:cnfStyle w:val="000000000000" w:firstRow="0" w:lastRow="0" w:firstColumn="0" w:lastColumn="0" w:oddVBand="0" w:evenVBand="0" w:oddHBand="0" w:evenHBand="0" w:firstRowFirstColumn="0" w:firstRowLastColumn="0" w:lastRowFirstColumn="0" w:lastRowLastColumn="0"/>
            </w:pPr>
            <w:r>
              <w:t>148.5</w:t>
            </w:r>
          </w:p>
        </w:tc>
      </w:tr>
      <w:tr w:rsidR="00CA6948" w14:paraId="32916017" w14:textId="77777777">
        <w:tc>
          <w:tcPr>
            <w:cnfStyle w:val="001000000000" w:firstRow="0" w:lastRow="0" w:firstColumn="1" w:lastColumn="0" w:oddVBand="0" w:evenVBand="0" w:oddHBand="0" w:evenHBand="0" w:firstRowFirstColumn="0" w:firstRowLastColumn="0" w:lastRowFirstColumn="0" w:lastRowLastColumn="0"/>
            <w:tcW w:w="4191" w:type="dxa"/>
          </w:tcPr>
          <w:p w14:paraId="23450413" w14:textId="77777777" w:rsidR="00CA6948" w:rsidRDefault="00CA6948">
            <w:r>
              <w:t>Emergency Preparedness Package</w:t>
            </w:r>
          </w:p>
        </w:tc>
        <w:tc>
          <w:tcPr>
            <w:tcW w:w="889" w:type="dxa"/>
          </w:tcPr>
          <w:p w14:paraId="29BA05B3" w14:textId="77777777" w:rsidR="00CA6948" w:rsidRDefault="00CA6948">
            <w:pPr>
              <w:cnfStyle w:val="000000000000" w:firstRow="0" w:lastRow="0" w:firstColumn="0" w:lastColumn="0" w:oddVBand="0" w:evenVBand="0" w:oddHBand="0" w:evenHBand="0" w:firstRowFirstColumn="0" w:firstRowLastColumn="0" w:lastRowFirstColumn="0" w:lastRowLastColumn="0"/>
            </w:pPr>
            <w:r>
              <w:t>85.5</w:t>
            </w:r>
          </w:p>
        </w:tc>
        <w:tc>
          <w:tcPr>
            <w:tcW w:w="889" w:type="dxa"/>
          </w:tcPr>
          <w:p w14:paraId="607971B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89" w:type="dxa"/>
          </w:tcPr>
          <w:p w14:paraId="2E0CD446"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89" w:type="dxa"/>
          </w:tcPr>
          <w:p w14:paraId="3D3843E4"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79D70145" w14:textId="77777777">
        <w:tc>
          <w:tcPr>
            <w:cnfStyle w:val="001000000000" w:firstRow="0" w:lastRow="0" w:firstColumn="1" w:lastColumn="0" w:oddVBand="0" w:evenVBand="0" w:oddHBand="0" w:evenHBand="0" w:firstRowFirstColumn="0" w:firstRowLastColumn="0" w:lastRowFirstColumn="0" w:lastRowLastColumn="0"/>
            <w:tcW w:w="4191" w:type="dxa"/>
            <w:tcBorders>
              <w:bottom w:val="single" w:sz="6" w:space="0" w:color="auto"/>
            </w:tcBorders>
          </w:tcPr>
          <w:p w14:paraId="0E20192B" w14:textId="77777777" w:rsidR="00CA6948" w:rsidRDefault="00CA6948">
            <w:r>
              <w:t>Immediate uplift and overhaul of child safety and early childhood sector</w:t>
            </w:r>
          </w:p>
        </w:tc>
        <w:tc>
          <w:tcPr>
            <w:tcW w:w="889" w:type="dxa"/>
            <w:tcBorders>
              <w:bottom w:val="single" w:sz="6" w:space="0" w:color="auto"/>
            </w:tcBorders>
          </w:tcPr>
          <w:p w14:paraId="00722CB0" w14:textId="77777777" w:rsidR="00CA6948" w:rsidRDefault="00CA6948">
            <w:pPr>
              <w:cnfStyle w:val="000000000000" w:firstRow="0" w:lastRow="0" w:firstColumn="0" w:lastColumn="0" w:oddVBand="0" w:evenVBand="0" w:oddHBand="0" w:evenHBand="0" w:firstRowFirstColumn="0" w:firstRowLastColumn="0" w:lastRowFirstColumn="0" w:lastRowLastColumn="0"/>
            </w:pPr>
            <w:r>
              <w:t>54.9</w:t>
            </w:r>
          </w:p>
        </w:tc>
        <w:tc>
          <w:tcPr>
            <w:tcW w:w="889" w:type="dxa"/>
            <w:tcBorders>
              <w:bottom w:val="single" w:sz="6" w:space="0" w:color="auto"/>
            </w:tcBorders>
          </w:tcPr>
          <w:p w14:paraId="372919E7" w14:textId="77777777" w:rsidR="00CA6948" w:rsidRDefault="00CA6948">
            <w:pPr>
              <w:cnfStyle w:val="000000000000" w:firstRow="0" w:lastRow="0" w:firstColumn="0" w:lastColumn="0" w:oddVBand="0" w:evenVBand="0" w:oddHBand="0" w:evenHBand="0" w:firstRowFirstColumn="0" w:firstRowLastColumn="0" w:lastRowFirstColumn="0" w:lastRowLastColumn="0"/>
            </w:pPr>
            <w:r>
              <w:t>28.5</w:t>
            </w:r>
          </w:p>
        </w:tc>
        <w:tc>
          <w:tcPr>
            <w:tcW w:w="889" w:type="dxa"/>
            <w:tcBorders>
              <w:bottom w:val="single" w:sz="6" w:space="0" w:color="auto"/>
            </w:tcBorders>
          </w:tcPr>
          <w:p w14:paraId="3ED39513" w14:textId="77777777" w:rsidR="00CA6948" w:rsidRDefault="00CA6948">
            <w:pPr>
              <w:cnfStyle w:val="000000000000" w:firstRow="0" w:lastRow="0" w:firstColumn="0" w:lastColumn="0" w:oddVBand="0" w:evenVBand="0" w:oddHBand="0" w:evenHBand="0" w:firstRowFirstColumn="0" w:firstRowLastColumn="0" w:lastRowFirstColumn="0" w:lastRowLastColumn="0"/>
            </w:pPr>
            <w:r>
              <w:t>22.4</w:t>
            </w:r>
          </w:p>
        </w:tc>
        <w:tc>
          <w:tcPr>
            <w:tcW w:w="889" w:type="dxa"/>
            <w:tcBorders>
              <w:bottom w:val="single" w:sz="6" w:space="0" w:color="auto"/>
            </w:tcBorders>
          </w:tcPr>
          <w:p w14:paraId="560ADD42" w14:textId="77777777" w:rsidR="00CA6948" w:rsidRDefault="00CA6948">
            <w:pPr>
              <w:cnfStyle w:val="000000000000" w:firstRow="0" w:lastRow="0" w:firstColumn="0" w:lastColumn="0" w:oddVBand="0" w:evenVBand="0" w:oddHBand="0" w:evenHBand="0" w:firstRowFirstColumn="0" w:firstRowLastColumn="0" w:lastRowFirstColumn="0" w:lastRowLastColumn="0"/>
            </w:pPr>
            <w:r>
              <w:t>20.9</w:t>
            </w:r>
          </w:p>
        </w:tc>
      </w:tr>
      <w:tr w:rsidR="00CA6948" w14:paraId="49F1F73A" w14:textId="77777777">
        <w:tc>
          <w:tcPr>
            <w:cnfStyle w:val="001000000000" w:firstRow="0" w:lastRow="0" w:firstColumn="1" w:lastColumn="0" w:oddVBand="0" w:evenVBand="0" w:oddHBand="0" w:evenHBand="0" w:firstRowFirstColumn="0" w:firstRowLastColumn="0" w:lastRowFirstColumn="0" w:lastRowLastColumn="0"/>
            <w:tcW w:w="4191" w:type="dxa"/>
            <w:tcBorders>
              <w:top w:val="single" w:sz="6" w:space="0" w:color="auto"/>
              <w:bottom w:val="single" w:sz="12" w:space="0" w:color="auto"/>
            </w:tcBorders>
          </w:tcPr>
          <w:p w14:paraId="48589B2B" w14:textId="77777777" w:rsidR="00CA6948" w:rsidRDefault="00CA6948">
            <w:r>
              <w:rPr>
                <w:b/>
              </w:rPr>
              <w:t>Total output initiatives</w:t>
            </w:r>
          </w:p>
        </w:tc>
        <w:tc>
          <w:tcPr>
            <w:tcW w:w="889" w:type="dxa"/>
            <w:tcBorders>
              <w:top w:val="single" w:sz="6" w:space="0" w:color="auto"/>
              <w:bottom w:val="single" w:sz="12" w:space="0" w:color="auto"/>
            </w:tcBorders>
          </w:tcPr>
          <w:p w14:paraId="0A459811"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296.1</w:t>
            </w:r>
          </w:p>
        </w:tc>
        <w:tc>
          <w:tcPr>
            <w:tcW w:w="889" w:type="dxa"/>
            <w:tcBorders>
              <w:top w:val="single" w:sz="6" w:space="0" w:color="auto"/>
              <w:bottom w:val="single" w:sz="12" w:space="0" w:color="auto"/>
            </w:tcBorders>
          </w:tcPr>
          <w:p w14:paraId="2AE776AE"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238.8</w:t>
            </w:r>
          </w:p>
        </w:tc>
        <w:tc>
          <w:tcPr>
            <w:tcW w:w="889" w:type="dxa"/>
            <w:tcBorders>
              <w:top w:val="single" w:sz="6" w:space="0" w:color="auto"/>
              <w:bottom w:val="single" w:sz="12" w:space="0" w:color="auto"/>
            </w:tcBorders>
          </w:tcPr>
          <w:p w14:paraId="0CC0B506"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178.1</w:t>
            </w:r>
          </w:p>
        </w:tc>
        <w:tc>
          <w:tcPr>
            <w:tcW w:w="889" w:type="dxa"/>
            <w:tcBorders>
              <w:top w:val="single" w:sz="6" w:space="0" w:color="auto"/>
              <w:bottom w:val="single" w:sz="12" w:space="0" w:color="auto"/>
            </w:tcBorders>
          </w:tcPr>
          <w:p w14:paraId="57ED696A"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169.3</w:t>
            </w:r>
          </w:p>
        </w:tc>
      </w:tr>
    </w:tbl>
    <w:p w14:paraId="62A63F3D" w14:textId="77777777" w:rsidR="00CA6948" w:rsidRDefault="00CA6948" w:rsidP="00CA6948">
      <w:pPr>
        <w:pStyle w:val="Heading4"/>
        <w:rPr>
          <w:highlight w:val="yellow"/>
        </w:rPr>
      </w:pPr>
      <w:r>
        <w:t>Community Safety Package</w:t>
      </w:r>
    </w:p>
    <w:p w14:paraId="1ED4F8D4" w14:textId="77777777" w:rsidR="00CA6948" w:rsidRDefault="00CA6948" w:rsidP="00CA6948">
      <w:pPr>
        <w:keepNext/>
        <w:spacing w:before="60" w:after="60"/>
        <w:ind w:right="-113"/>
        <w:rPr>
          <w:rFonts w:ascii="Garamond" w:eastAsia="Garamond" w:hAnsi="Garamond"/>
        </w:rPr>
      </w:pPr>
      <w:r>
        <w:t>Funding is provided for the implementation of new laws and policy settings designed to prioritise community safety. Funding will support increased capacity across the corrections, youth justice and courts systems, and for the Victorian Ombudsman and initiatives to reduce youth crime and keep the community safe, including establishing a dedicated Victorian Violence Reduction Unit, Victoria Police</w:t>
      </w:r>
      <w:r w:rsidR="0090249C">
        <w:t>’</w:t>
      </w:r>
      <w:r>
        <w:t>s 90-day targeted deployment of</w:t>
      </w:r>
      <w:r w:rsidDel="0D55396D">
        <w:t xml:space="preserve"> </w:t>
      </w:r>
      <w:r>
        <w:t xml:space="preserve">Protective Service Officers  in shopping centres and new Early Intervention Officer positions across 20 targeted secondary schools to engage young people and prevent engagement with the criminal justice system. </w:t>
      </w:r>
    </w:p>
    <w:p w14:paraId="6B5AA58B" w14:textId="77777777" w:rsidR="00CA6948" w:rsidRDefault="00CA6948" w:rsidP="00CA6948">
      <w:pPr>
        <w:keepNext/>
        <w:spacing w:before="60" w:after="60"/>
        <w:rPr>
          <w:rFonts w:ascii="Garamond" w:eastAsia="Garamond" w:hAnsi="Garamond"/>
        </w:rPr>
      </w:pPr>
      <w:r>
        <w:t xml:space="preserve">This builds on funding announced in the </w:t>
      </w:r>
      <w:r w:rsidRPr="0C0873AE">
        <w:rPr>
          <w:i/>
          <w:iCs/>
        </w:rPr>
        <w:t>2025-26 Budget</w:t>
      </w:r>
      <w:r>
        <w:t xml:space="preserve">. </w:t>
      </w:r>
    </w:p>
    <w:p w14:paraId="0F8DBF1C" w14:textId="77777777" w:rsidR="00CA6948" w:rsidRDefault="00CA6948" w:rsidP="00CA6948">
      <w:pPr>
        <w:spacing w:before="60" w:after="60"/>
      </w:pPr>
      <w:r>
        <w:t>This initiative contributes to the Department of Justice and Community Safety</w:t>
      </w:r>
      <w:r w:rsidR="0090249C">
        <w:t>’</w:t>
      </w:r>
      <w:r>
        <w:t>s:</w:t>
      </w:r>
    </w:p>
    <w:p w14:paraId="4BE94128" w14:textId="77777777" w:rsidR="00CA6948" w:rsidRDefault="00CA6948" w:rsidP="003038E3">
      <w:pPr>
        <w:pStyle w:val="ListBullet"/>
      </w:pPr>
      <w:r>
        <w:t>Advocacy, Human Rights and Victim Support output</w:t>
      </w:r>
    </w:p>
    <w:p w14:paraId="4E7566E9" w14:textId="77777777" w:rsidR="00CA6948" w:rsidRDefault="00CA6948" w:rsidP="003038E3">
      <w:pPr>
        <w:pStyle w:val="ListBullet"/>
      </w:pPr>
      <w:r>
        <w:t>Policing and Community Safety output</w:t>
      </w:r>
    </w:p>
    <w:p w14:paraId="08F9C826" w14:textId="77777777" w:rsidR="00CA6948" w:rsidRDefault="00CA6948" w:rsidP="003038E3">
      <w:pPr>
        <w:pStyle w:val="ListBullet"/>
      </w:pPr>
      <w:r>
        <w:t>Public Prosecutions and Legal Assistance output</w:t>
      </w:r>
    </w:p>
    <w:p w14:paraId="71800290" w14:textId="77777777" w:rsidR="00CA6948" w:rsidRDefault="00CA6948" w:rsidP="003038E3">
      <w:pPr>
        <w:pStyle w:val="ListBullet"/>
      </w:pPr>
      <w:r>
        <w:t>Prisoner Supervision and Support output</w:t>
      </w:r>
    </w:p>
    <w:p w14:paraId="56EF4752" w14:textId="77777777" w:rsidR="00CA6948" w:rsidRDefault="00CA6948" w:rsidP="003038E3">
      <w:pPr>
        <w:pStyle w:val="ListBullet"/>
      </w:pPr>
      <w:r>
        <w:t>Youth Justice Custodial Services output</w:t>
      </w:r>
    </w:p>
    <w:p w14:paraId="348FFC1E" w14:textId="77777777" w:rsidR="00CA6948" w:rsidRDefault="00CA6948" w:rsidP="003038E3">
      <w:pPr>
        <w:pStyle w:val="ListBullet"/>
      </w:pPr>
      <w:r>
        <w:t>Youth Justice Community Based Services output.</w:t>
      </w:r>
    </w:p>
    <w:p w14:paraId="12C7D0E2" w14:textId="77777777" w:rsidR="00CA6948" w:rsidRDefault="00CA6948" w:rsidP="00103BBD">
      <w:pPr>
        <w:spacing w:before="60" w:after="60"/>
      </w:pPr>
      <w:r>
        <w:t>This initiative contributes to the Department of Premier and Cabinet</w:t>
      </w:r>
      <w:r w:rsidR="0090249C">
        <w:t>’</w:t>
      </w:r>
      <w:r>
        <w:t>s Social Policy Advice and Intergovernmental Relations output.</w:t>
      </w:r>
    </w:p>
    <w:p w14:paraId="16A53A9B" w14:textId="77777777" w:rsidR="00CA6948" w:rsidRDefault="00CA6948" w:rsidP="00103BBD">
      <w:pPr>
        <w:spacing w:before="60" w:after="60"/>
      </w:pPr>
      <w:r w:rsidRPr="00277D60">
        <w:t>This initiative contributes to the Department of Education</w:t>
      </w:r>
      <w:r w:rsidR="0090249C">
        <w:t>’</w:t>
      </w:r>
      <w:r w:rsidRPr="00277D60">
        <w:t>s Wellbeing Supports for Students output.</w:t>
      </w:r>
    </w:p>
    <w:p w14:paraId="5BC6113E" w14:textId="77777777" w:rsidR="00CA6948" w:rsidRDefault="00CA6948" w:rsidP="00CA6948">
      <w:pPr>
        <w:pStyle w:val="Heading4"/>
        <w:spacing w:before="120"/>
      </w:pPr>
      <w:r w:rsidRPr="00330EB3">
        <w:t xml:space="preserve">Emergency </w:t>
      </w:r>
      <w:r>
        <w:t>P</w:t>
      </w:r>
      <w:r w:rsidRPr="00330EB3">
        <w:t>reparedness</w:t>
      </w:r>
      <w:r>
        <w:t xml:space="preserve"> Package </w:t>
      </w:r>
    </w:p>
    <w:p w14:paraId="5890558F" w14:textId="77777777" w:rsidR="00CA6948" w:rsidRPr="00E113BC" w:rsidRDefault="00CA6948" w:rsidP="00CA6948">
      <w:pPr>
        <w:spacing w:before="60" w:after="60"/>
      </w:pPr>
      <w:r w:rsidRPr="00E113BC">
        <w:t>Funding is provided to boost Victoria</w:t>
      </w:r>
      <w:r w:rsidR="0090249C">
        <w:t>’</w:t>
      </w:r>
      <w:r w:rsidRPr="00E113BC">
        <w:t>s a</w:t>
      </w:r>
      <w:r>
        <w:t>e</w:t>
      </w:r>
      <w:r w:rsidRPr="00E113BC">
        <w:t>rial firefighting capability and fire readiness, and</w:t>
      </w:r>
      <w:r>
        <w:t> </w:t>
      </w:r>
      <w:r w:rsidRPr="00E113BC">
        <w:t>for Victoria</w:t>
      </w:r>
      <w:r w:rsidR="0090249C">
        <w:t>’</w:t>
      </w:r>
      <w:r w:rsidRPr="00E113BC">
        <w:t>s Emergency Services Organisations ahead of the upcoming high-risk weather season</w:t>
      </w:r>
      <w:r>
        <w:t>. Funding also includes</w:t>
      </w:r>
      <w:r w:rsidRPr="00202BB3">
        <w:t xml:space="preserve"> maintenance of firefighting fleet, upgrades to fire towers, airbases, fire access roads and bridges, and base camp equipment.</w:t>
      </w:r>
    </w:p>
    <w:p w14:paraId="342F2737" w14:textId="77777777" w:rsidR="00CA6948" w:rsidRDefault="00CA6948" w:rsidP="00CA6948">
      <w:pPr>
        <w:spacing w:before="60" w:after="60"/>
      </w:pPr>
      <w:r w:rsidRPr="007539F9">
        <w:t>This initiative contributes to the Department of Energy, Environment and Climate Action</w:t>
      </w:r>
      <w:r w:rsidR="0090249C">
        <w:t>’</w:t>
      </w:r>
      <w:r w:rsidRPr="007539F9">
        <w:t>s Fire and Emergency Management output</w:t>
      </w:r>
      <w:r>
        <w:t>.</w:t>
      </w:r>
    </w:p>
    <w:p w14:paraId="100041C6" w14:textId="77777777" w:rsidR="00CA6948" w:rsidRDefault="00CA6948" w:rsidP="00CA6948">
      <w:pPr>
        <w:spacing w:before="60" w:after="60"/>
      </w:pPr>
      <w:r>
        <w:t>This initiative contributes to the Department of Justice and Community Safety</w:t>
      </w:r>
      <w:r w:rsidR="0090249C">
        <w:t>’</w:t>
      </w:r>
      <w:r>
        <w:t>s Emergency Management Capability output.</w:t>
      </w:r>
    </w:p>
    <w:p w14:paraId="74E805C5" w14:textId="77777777" w:rsidR="00CA6948" w:rsidRDefault="00CA6948" w:rsidP="00CA6948">
      <w:pPr>
        <w:pStyle w:val="Heading4"/>
        <w:rPr>
          <w:b/>
          <w:bCs/>
          <w:i w:val="0"/>
          <w:iCs w:val="0"/>
        </w:rPr>
      </w:pPr>
      <w:r>
        <w:lastRenderedPageBreak/>
        <w:t>Immediate uplift and overhaul of child safety and early childhood sector</w:t>
      </w:r>
    </w:p>
    <w:p w14:paraId="0432434B" w14:textId="77777777" w:rsidR="00CA6948" w:rsidRDefault="00CA6948" w:rsidP="00CA6948">
      <w:pPr>
        <w:spacing w:line="259" w:lineRule="auto"/>
      </w:pPr>
      <w:r w:rsidRPr="28F8263C">
        <w:rPr>
          <w:rFonts w:ascii="Garamond" w:eastAsia="Garamond" w:hAnsi="Garamond" w:cs="Garamond"/>
          <w:color w:val="1D1C1D"/>
        </w:rPr>
        <w:t>Funding is provided to deliver immediate action to strengthen child safety as recommended by the Rapid Child Safety Review</w:t>
      </w:r>
      <w:r w:rsidRPr="28F8263C">
        <w:rPr>
          <w:rFonts w:ascii="Garamond" w:eastAsia="Garamond" w:hAnsi="Garamond" w:cs="Garamond"/>
        </w:rPr>
        <w:t>.</w:t>
      </w:r>
    </w:p>
    <w:p w14:paraId="174C36F1" w14:textId="77777777" w:rsidR="00CA6948" w:rsidRDefault="00CA6948" w:rsidP="00CA6948">
      <w:pPr>
        <w:spacing w:line="259" w:lineRule="auto"/>
      </w:pPr>
      <w:r>
        <w:t>This initiative contributes to the Department of Education</w:t>
      </w:r>
      <w:r w:rsidR="0090249C">
        <w:t>’</w:t>
      </w:r>
      <w:r>
        <w:t>s Early Childhood Sector Supports and Regulation output.</w:t>
      </w:r>
    </w:p>
    <w:p w14:paraId="61E472D9" w14:textId="77777777" w:rsidR="00CA6948" w:rsidRDefault="00CA6948" w:rsidP="00CA6948">
      <w:pPr>
        <w:spacing w:line="259" w:lineRule="auto"/>
      </w:pPr>
      <w:r>
        <w:t>This initiative contributes to the Department of Families, Fairness and Housing</w:t>
      </w:r>
      <w:r w:rsidR="0090249C">
        <w:t>’</w:t>
      </w:r>
      <w:r>
        <w:t>s Child Protection and Family Services output.</w:t>
      </w:r>
    </w:p>
    <w:p w14:paraId="1416CA9F" w14:textId="77777777" w:rsidR="00CA6948" w:rsidRDefault="00CA6948" w:rsidP="00CA6948">
      <w:pPr>
        <w:spacing w:line="259" w:lineRule="auto"/>
      </w:pPr>
      <w:r>
        <w:t>This initiative contributes to the Department of Government Services</w:t>
      </w:r>
      <w:r w:rsidR="0090249C">
        <w:t>’</w:t>
      </w:r>
      <w:r>
        <w:t xml:space="preserve"> Identity and Worker Screening Services output.</w:t>
      </w:r>
    </w:p>
    <w:p w14:paraId="4967FCCB" w14:textId="77777777" w:rsidR="00CA6948" w:rsidRDefault="00CA6948" w:rsidP="00CA6948">
      <w:pPr>
        <w:spacing w:line="259" w:lineRule="auto"/>
      </w:pPr>
    </w:p>
    <w:p w14:paraId="3559D914" w14:textId="77777777" w:rsidR="00CA6948" w:rsidRPr="00884854" w:rsidRDefault="00CA6948" w:rsidP="00CA6948">
      <w:pPr>
        <w:pStyle w:val="Heading2"/>
      </w:pPr>
      <w:r w:rsidRPr="00884854">
        <w:t>Asset initiatives</w:t>
      </w:r>
    </w:p>
    <w:p w14:paraId="52E9AC3B" w14:textId="77777777" w:rsidR="00CA6948" w:rsidRDefault="00CA6948" w:rsidP="00CA6948">
      <w:pPr>
        <w:pStyle w:val="Caption"/>
      </w:pPr>
      <w:r w:rsidRPr="00884854">
        <w:t>Table A</w:t>
      </w:r>
      <w:r w:rsidRPr="002306DF">
        <w:t>.3:</w:t>
      </w:r>
      <w:r w:rsidRPr="00884854">
        <w:tab/>
        <w:t>Asset initiatives –</w:t>
      </w:r>
      <w:r w:rsidRPr="00BF48B0">
        <w:t xml:space="preserve"> </w:t>
      </w:r>
      <w:r>
        <w:t>Whole of Government</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WOVG_Asset"/>
      </w:tblPr>
      <w:tblGrid>
        <w:gridCol w:w="3544"/>
        <w:gridCol w:w="851"/>
        <w:gridCol w:w="850"/>
        <w:gridCol w:w="851"/>
        <w:gridCol w:w="820"/>
        <w:gridCol w:w="794"/>
      </w:tblGrid>
      <w:tr w:rsidR="00CA6948" w14:paraId="2C5ABB5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698136B6" w14:textId="77777777" w:rsidR="00CA6948" w:rsidRDefault="00CA6948">
            <w:pPr>
              <w:keepNext/>
            </w:pPr>
          </w:p>
        </w:tc>
        <w:tc>
          <w:tcPr>
            <w:tcW w:w="851" w:type="dxa"/>
            <w:tcBorders>
              <w:top w:val="single" w:sz="6" w:space="0" w:color="auto"/>
              <w:bottom w:val="single" w:sz="6" w:space="0" w:color="auto"/>
            </w:tcBorders>
          </w:tcPr>
          <w:p w14:paraId="1D1CD7CF"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850" w:type="dxa"/>
            <w:tcBorders>
              <w:top w:val="single" w:sz="6" w:space="0" w:color="auto"/>
              <w:bottom w:val="single" w:sz="6" w:space="0" w:color="auto"/>
            </w:tcBorders>
          </w:tcPr>
          <w:p w14:paraId="768FE50E"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851" w:type="dxa"/>
            <w:tcBorders>
              <w:top w:val="single" w:sz="6" w:space="0" w:color="auto"/>
              <w:bottom w:val="single" w:sz="6" w:space="0" w:color="auto"/>
            </w:tcBorders>
          </w:tcPr>
          <w:p w14:paraId="09534785"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820" w:type="dxa"/>
            <w:tcBorders>
              <w:top w:val="single" w:sz="6" w:space="0" w:color="auto"/>
              <w:bottom w:val="single" w:sz="6" w:space="0" w:color="auto"/>
            </w:tcBorders>
          </w:tcPr>
          <w:p w14:paraId="5AEB6F7D"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Borders>
              <w:top w:val="single" w:sz="6" w:space="0" w:color="auto"/>
              <w:bottom w:val="single" w:sz="6" w:space="0" w:color="auto"/>
            </w:tcBorders>
          </w:tcPr>
          <w:p w14:paraId="1520F4C4"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TEI</w:t>
            </w:r>
          </w:p>
        </w:tc>
      </w:tr>
      <w:tr w:rsidR="00CA6948" w14:paraId="5E8CBCFC"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2FD13ADE" w14:textId="77777777" w:rsidR="00CA6948" w:rsidRDefault="00CA6948">
            <w:r>
              <w:t>Community Safety Package</w:t>
            </w:r>
          </w:p>
        </w:tc>
        <w:tc>
          <w:tcPr>
            <w:tcW w:w="851" w:type="dxa"/>
            <w:tcBorders>
              <w:top w:val="single" w:sz="6" w:space="0" w:color="auto"/>
            </w:tcBorders>
          </w:tcPr>
          <w:p w14:paraId="08CC16B7" w14:textId="77777777" w:rsidR="00CA6948" w:rsidRDefault="00CA6948">
            <w:pPr>
              <w:cnfStyle w:val="000000000000" w:firstRow="0" w:lastRow="0" w:firstColumn="0" w:lastColumn="0" w:oddVBand="0" w:evenVBand="0" w:oddHBand="0" w:evenHBand="0" w:firstRowFirstColumn="0" w:firstRowLastColumn="0" w:lastRowFirstColumn="0" w:lastRowLastColumn="0"/>
            </w:pPr>
            <w:r>
              <w:t>18.4</w:t>
            </w:r>
          </w:p>
        </w:tc>
        <w:tc>
          <w:tcPr>
            <w:tcW w:w="850" w:type="dxa"/>
            <w:tcBorders>
              <w:top w:val="single" w:sz="6" w:space="0" w:color="auto"/>
            </w:tcBorders>
          </w:tcPr>
          <w:p w14:paraId="18902993" w14:textId="77777777" w:rsidR="00CA6948" w:rsidRDefault="00CA6948">
            <w:pPr>
              <w:cnfStyle w:val="000000000000" w:firstRow="0" w:lastRow="0" w:firstColumn="0" w:lastColumn="0" w:oddVBand="0" w:evenVBand="0" w:oddHBand="0" w:evenHBand="0" w:firstRowFirstColumn="0" w:firstRowLastColumn="0" w:lastRowFirstColumn="0" w:lastRowLastColumn="0"/>
            </w:pPr>
            <w:r>
              <w:t>0.3</w:t>
            </w:r>
          </w:p>
        </w:tc>
        <w:tc>
          <w:tcPr>
            <w:tcW w:w="851" w:type="dxa"/>
            <w:tcBorders>
              <w:top w:val="single" w:sz="6" w:space="0" w:color="auto"/>
            </w:tcBorders>
          </w:tcPr>
          <w:p w14:paraId="6D979DA1"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20" w:type="dxa"/>
            <w:tcBorders>
              <w:top w:val="single" w:sz="6" w:space="0" w:color="auto"/>
            </w:tcBorders>
          </w:tcPr>
          <w:p w14:paraId="6C87104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top w:val="single" w:sz="6" w:space="0" w:color="auto"/>
            </w:tcBorders>
          </w:tcPr>
          <w:p w14:paraId="1488C8D1" w14:textId="77777777" w:rsidR="00CA6948" w:rsidRDefault="00CA6948">
            <w:pPr>
              <w:cnfStyle w:val="000000000000" w:firstRow="0" w:lastRow="0" w:firstColumn="0" w:lastColumn="0" w:oddVBand="0" w:evenVBand="0" w:oddHBand="0" w:evenHBand="0" w:firstRowFirstColumn="0" w:firstRowLastColumn="0" w:lastRowFirstColumn="0" w:lastRowLastColumn="0"/>
            </w:pPr>
            <w:r>
              <w:t>18.7</w:t>
            </w:r>
          </w:p>
        </w:tc>
      </w:tr>
      <w:tr w:rsidR="00CA6948" w14:paraId="3439AFDD" w14:textId="77777777">
        <w:tc>
          <w:tcPr>
            <w:cnfStyle w:val="001000000000" w:firstRow="0" w:lastRow="0" w:firstColumn="1" w:lastColumn="0" w:oddVBand="0" w:evenVBand="0" w:oddHBand="0" w:evenHBand="0" w:firstRowFirstColumn="0" w:firstRowLastColumn="0" w:lastRowFirstColumn="0" w:lastRowLastColumn="0"/>
            <w:tcW w:w="3544" w:type="dxa"/>
          </w:tcPr>
          <w:p w14:paraId="583AFF30" w14:textId="77777777" w:rsidR="00CA6948" w:rsidRDefault="00CA6948">
            <w:r>
              <w:t>Emergency Preparedness Package</w:t>
            </w:r>
          </w:p>
        </w:tc>
        <w:tc>
          <w:tcPr>
            <w:tcW w:w="851" w:type="dxa"/>
          </w:tcPr>
          <w:p w14:paraId="6A5CC700" w14:textId="77777777" w:rsidR="00CA6948" w:rsidRDefault="00CA6948">
            <w:pPr>
              <w:cnfStyle w:val="000000000000" w:firstRow="0" w:lastRow="0" w:firstColumn="0" w:lastColumn="0" w:oddVBand="0" w:evenVBand="0" w:oddHBand="0" w:evenHBand="0" w:firstRowFirstColumn="0" w:firstRowLastColumn="0" w:lastRowFirstColumn="0" w:lastRowLastColumn="0"/>
            </w:pPr>
            <w:r>
              <w:t>29.4</w:t>
            </w:r>
          </w:p>
        </w:tc>
        <w:tc>
          <w:tcPr>
            <w:tcW w:w="850" w:type="dxa"/>
          </w:tcPr>
          <w:p w14:paraId="044B40CB"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56014D8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0B087DE7"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FD2C76E" w14:textId="77777777" w:rsidR="00CA6948" w:rsidRDefault="00CA6948">
            <w:pPr>
              <w:cnfStyle w:val="000000000000" w:firstRow="0" w:lastRow="0" w:firstColumn="0" w:lastColumn="0" w:oddVBand="0" w:evenVBand="0" w:oddHBand="0" w:evenHBand="0" w:firstRowFirstColumn="0" w:firstRowLastColumn="0" w:lastRowFirstColumn="0" w:lastRowLastColumn="0"/>
            </w:pPr>
            <w:r>
              <w:t>29.4</w:t>
            </w:r>
          </w:p>
        </w:tc>
      </w:tr>
      <w:tr w:rsidR="00CA6948" w14:paraId="1964B6F9"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241C7027" w14:textId="77777777" w:rsidR="00CA6948" w:rsidRDefault="00CA6948">
            <w:r>
              <w:t>Immediate uplift and overhaul of child safety and early childhood sector</w:t>
            </w:r>
          </w:p>
        </w:tc>
        <w:tc>
          <w:tcPr>
            <w:tcW w:w="851" w:type="dxa"/>
            <w:tcBorders>
              <w:bottom w:val="single" w:sz="6" w:space="0" w:color="auto"/>
            </w:tcBorders>
          </w:tcPr>
          <w:p w14:paraId="72074ADA" w14:textId="77777777" w:rsidR="00CA6948" w:rsidRDefault="00CA6948">
            <w:pPr>
              <w:cnfStyle w:val="000000000000" w:firstRow="0" w:lastRow="0" w:firstColumn="0" w:lastColumn="0" w:oddVBand="0" w:evenVBand="0" w:oddHBand="0" w:evenHBand="0" w:firstRowFirstColumn="0" w:firstRowLastColumn="0" w:lastRowFirstColumn="0" w:lastRowLastColumn="0"/>
            </w:pPr>
            <w:r>
              <w:t>9.6</w:t>
            </w:r>
          </w:p>
        </w:tc>
        <w:tc>
          <w:tcPr>
            <w:tcW w:w="850" w:type="dxa"/>
            <w:tcBorders>
              <w:bottom w:val="single" w:sz="6" w:space="0" w:color="auto"/>
            </w:tcBorders>
          </w:tcPr>
          <w:p w14:paraId="1CCF805D" w14:textId="77777777" w:rsidR="00CA6948" w:rsidRDefault="00CA6948">
            <w:pPr>
              <w:cnfStyle w:val="000000000000" w:firstRow="0" w:lastRow="0" w:firstColumn="0" w:lastColumn="0" w:oddVBand="0" w:evenVBand="0" w:oddHBand="0" w:evenHBand="0" w:firstRowFirstColumn="0" w:firstRowLastColumn="0" w:lastRowFirstColumn="0" w:lastRowLastColumn="0"/>
            </w:pPr>
            <w:r>
              <w:t>1.4</w:t>
            </w:r>
          </w:p>
        </w:tc>
        <w:tc>
          <w:tcPr>
            <w:tcW w:w="851" w:type="dxa"/>
            <w:tcBorders>
              <w:bottom w:val="single" w:sz="6" w:space="0" w:color="auto"/>
            </w:tcBorders>
          </w:tcPr>
          <w:p w14:paraId="5F7C2A4D"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20" w:type="dxa"/>
            <w:tcBorders>
              <w:bottom w:val="single" w:sz="6" w:space="0" w:color="auto"/>
            </w:tcBorders>
          </w:tcPr>
          <w:p w14:paraId="396FC6DB"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02C9534" w14:textId="77777777" w:rsidR="00CA6948" w:rsidRDefault="00CA6948">
            <w:pPr>
              <w:cnfStyle w:val="000000000000" w:firstRow="0" w:lastRow="0" w:firstColumn="0" w:lastColumn="0" w:oddVBand="0" w:evenVBand="0" w:oddHBand="0" w:evenHBand="0" w:firstRowFirstColumn="0" w:firstRowLastColumn="0" w:lastRowFirstColumn="0" w:lastRowLastColumn="0"/>
            </w:pPr>
            <w:r>
              <w:t>11.0</w:t>
            </w:r>
          </w:p>
        </w:tc>
      </w:tr>
      <w:tr w:rsidR="00CA6948" w14:paraId="18F5591A"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47CC2215" w14:textId="77777777" w:rsidR="00CA6948" w:rsidRDefault="00CA6948">
            <w:r>
              <w:rPr>
                <w:b/>
              </w:rPr>
              <w:t>Total asset initiatives</w:t>
            </w:r>
          </w:p>
        </w:tc>
        <w:tc>
          <w:tcPr>
            <w:tcW w:w="851" w:type="dxa"/>
            <w:tcBorders>
              <w:top w:val="single" w:sz="6" w:space="0" w:color="auto"/>
              <w:bottom w:val="single" w:sz="12" w:space="0" w:color="auto"/>
            </w:tcBorders>
          </w:tcPr>
          <w:p w14:paraId="7D445F3C"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57.3</w:t>
            </w:r>
          </w:p>
        </w:tc>
        <w:tc>
          <w:tcPr>
            <w:tcW w:w="850" w:type="dxa"/>
            <w:tcBorders>
              <w:top w:val="single" w:sz="6" w:space="0" w:color="auto"/>
              <w:bottom w:val="single" w:sz="12" w:space="0" w:color="auto"/>
            </w:tcBorders>
          </w:tcPr>
          <w:p w14:paraId="4306784F"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1.7</w:t>
            </w:r>
          </w:p>
        </w:tc>
        <w:tc>
          <w:tcPr>
            <w:tcW w:w="851" w:type="dxa"/>
            <w:tcBorders>
              <w:top w:val="single" w:sz="6" w:space="0" w:color="auto"/>
              <w:bottom w:val="single" w:sz="12" w:space="0" w:color="auto"/>
            </w:tcBorders>
          </w:tcPr>
          <w:p w14:paraId="6A423DBF"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820" w:type="dxa"/>
            <w:tcBorders>
              <w:top w:val="single" w:sz="6" w:space="0" w:color="auto"/>
              <w:bottom w:val="single" w:sz="12" w:space="0" w:color="auto"/>
            </w:tcBorders>
          </w:tcPr>
          <w:p w14:paraId="0A47BA6E"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7CC7D2F7"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59.0</w:t>
            </w:r>
          </w:p>
        </w:tc>
      </w:tr>
    </w:tbl>
    <w:p w14:paraId="1767E83B" w14:textId="77777777" w:rsidR="00CA6948" w:rsidRPr="00241EB8" w:rsidRDefault="00CA6948" w:rsidP="00CA6948">
      <w:pPr>
        <w:pStyle w:val="Heading4"/>
        <w:rPr>
          <w:i w:val="0"/>
        </w:rPr>
      </w:pPr>
      <w:r w:rsidRPr="00241EB8">
        <w:t xml:space="preserve">Community Safety Package </w:t>
      </w:r>
    </w:p>
    <w:p w14:paraId="0844D23D" w14:textId="77777777" w:rsidR="00CA6948" w:rsidRPr="0026609E" w:rsidRDefault="00CA6948" w:rsidP="00CA6948">
      <w:r w:rsidRPr="0026609E">
        <w:t>Refer to the output initiative for a description of this initiative.</w:t>
      </w:r>
    </w:p>
    <w:p w14:paraId="5342277B" w14:textId="77777777" w:rsidR="00CA6948" w:rsidRDefault="00CA6948" w:rsidP="00CA6948">
      <w:pPr>
        <w:pStyle w:val="Heading4"/>
      </w:pPr>
      <w:r w:rsidRPr="008E1CC5">
        <w:t xml:space="preserve">Emergency Preparedness </w:t>
      </w:r>
      <w:r>
        <w:t xml:space="preserve">Package </w:t>
      </w:r>
    </w:p>
    <w:p w14:paraId="2BF171CD" w14:textId="77777777" w:rsidR="00CA6948" w:rsidRPr="00816427" w:rsidRDefault="00CA6948" w:rsidP="00CA6948">
      <w:pPr>
        <w:rPr>
          <w:rFonts w:asciiTheme="majorHAnsi" w:eastAsiaTheme="majorEastAsia" w:hAnsiTheme="majorHAnsi" w:cstheme="majorBidi"/>
          <w:i/>
          <w:iCs/>
          <w:sz w:val="20"/>
          <w:szCs w:val="24"/>
        </w:rPr>
      </w:pPr>
      <w:r>
        <w:t>Refer to the output initiative for a description of this initiative.</w:t>
      </w:r>
    </w:p>
    <w:p w14:paraId="68A79053" w14:textId="77777777" w:rsidR="00CA6948" w:rsidRDefault="00CA6948" w:rsidP="00CA6948">
      <w:pPr>
        <w:pStyle w:val="Heading4"/>
        <w:rPr>
          <w:b/>
        </w:rPr>
      </w:pPr>
      <w:r>
        <w:t>Immediate uplift and overhaul of child safety and early childhood sector</w:t>
      </w:r>
    </w:p>
    <w:p w14:paraId="7F58AB99" w14:textId="77777777" w:rsidR="00CA6948" w:rsidRDefault="00CA6948" w:rsidP="00CA6948">
      <w:r>
        <w:t>Refer to the output initiative for a description of this initiative.</w:t>
      </w:r>
    </w:p>
    <w:p w14:paraId="07BBF88F" w14:textId="77777777" w:rsidR="00CA6948" w:rsidRPr="00884854" w:rsidRDefault="00CA6948" w:rsidP="00CA6948">
      <w:pPr>
        <w:pStyle w:val="Heading1"/>
        <w:pageBreakBefore/>
      </w:pPr>
      <w:bookmarkStart w:id="175" w:name="_Toc215143990"/>
      <w:r w:rsidRPr="00884854">
        <w:lastRenderedPageBreak/>
        <w:t xml:space="preserve">Department of </w:t>
      </w:r>
      <w:r>
        <w:t>E</w:t>
      </w:r>
      <w:r w:rsidRPr="00884854">
        <w:t>ducation</w:t>
      </w:r>
      <w:bookmarkEnd w:id="170"/>
      <w:bookmarkEnd w:id="171"/>
      <w:bookmarkEnd w:id="172"/>
      <w:bookmarkEnd w:id="173"/>
      <w:bookmarkEnd w:id="175"/>
    </w:p>
    <w:p w14:paraId="513B2FAF" w14:textId="77777777" w:rsidR="00CA6948" w:rsidRPr="00884854" w:rsidRDefault="00CA6948" w:rsidP="00CA6948">
      <w:pPr>
        <w:pStyle w:val="Heading2"/>
      </w:pPr>
      <w:r w:rsidRPr="00884854">
        <w:t>Output initiatives</w:t>
      </w:r>
    </w:p>
    <w:p w14:paraId="66A12D14" w14:textId="72060E27" w:rsidR="00CA6948" w:rsidRDefault="00CA6948" w:rsidP="00CA6948">
      <w:pPr>
        <w:pStyle w:val="TableHeading"/>
      </w:pPr>
      <w:r w:rsidRPr="00884854">
        <w:t>Table A.</w:t>
      </w:r>
      <w:r>
        <w:t xml:space="preserve">4: </w:t>
      </w:r>
      <w:r w:rsidR="00DE7A4E">
        <w:tab/>
      </w:r>
      <w:r w:rsidRPr="00884854">
        <w:t>Output initiatives – Education</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E_Output"/>
      </w:tblPr>
      <w:tblGrid>
        <w:gridCol w:w="4534"/>
        <w:gridCol w:w="794"/>
        <w:gridCol w:w="794"/>
        <w:gridCol w:w="794"/>
        <w:gridCol w:w="794"/>
      </w:tblGrid>
      <w:tr w:rsidR="00CA6948" w14:paraId="4655203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04B56AB" w14:textId="77777777" w:rsidR="00CA6948" w:rsidRDefault="00CA6948">
            <w:pPr>
              <w:keepNext/>
            </w:pPr>
          </w:p>
        </w:tc>
        <w:tc>
          <w:tcPr>
            <w:tcW w:w="794" w:type="dxa"/>
            <w:tcBorders>
              <w:bottom w:val="single" w:sz="6" w:space="0" w:color="auto"/>
            </w:tcBorders>
          </w:tcPr>
          <w:p w14:paraId="7548C85E"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Borders>
              <w:bottom w:val="single" w:sz="6" w:space="0" w:color="auto"/>
            </w:tcBorders>
          </w:tcPr>
          <w:p w14:paraId="043BADB8"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Borders>
              <w:bottom w:val="single" w:sz="6" w:space="0" w:color="auto"/>
            </w:tcBorders>
          </w:tcPr>
          <w:p w14:paraId="00843128"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Borders>
              <w:bottom w:val="single" w:sz="6" w:space="0" w:color="auto"/>
            </w:tcBorders>
          </w:tcPr>
          <w:p w14:paraId="6A5E7FAE"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788D478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AC283EC" w14:textId="77777777" w:rsidR="00CA6948" w:rsidRDefault="00CA6948">
            <w:r>
              <w:rPr>
                <w:b/>
              </w:rPr>
              <w:t>Additional Supports for Students with Disabilities</w:t>
            </w:r>
          </w:p>
        </w:tc>
        <w:tc>
          <w:tcPr>
            <w:tcW w:w="794" w:type="dxa"/>
            <w:tcBorders>
              <w:top w:val="single" w:sz="6" w:space="0" w:color="auto"/>
            </w:tcBorders>
          </w:tcPr>
          <w:p w14:paraId="234BE4AE"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190A8ED"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5AD4B0A"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424884A"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3CA28244"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EFF407E" w14:textId="77777777" w:rsidR="00CA6948" w:rsidRDefault="00CA6948">
            <w:r>
              <w:t>Disability Inclusion</w:t>
            </w:r>
          </w:p>
        </w:tc>
        <w:tc>
          <w:tcPr>
            <w:tcW w:w="794" w:type="dxa"/>
            <w:tcBorders>
              <w:bottom w:val="single" w:sz="6" w:space="0" w:color="auto"/>
            </w:tcBorders>
          </w:tcPr>
          <w:p w14:paraId="015A123F" w14:textId="77777777" w:rsidR="00CA6948" w:rsidRDefault="00CA6948">
            <w:pPr>
              <w:cnfStyle w:val="000000000000" w:firstRow="0" w:lastRow="0" w:firstColumn="0" w:lastColumn="0" w:oddVBand="0" w:evenVBand="0" w:oddHBand="0" w:evenHBand="0" w:firstRowFirstColumn="0" w:firstRowLastColumn="0" w:lastRowFirstColumn="0" w:lastRowLastColumn="0"/>
            </w:pPr>
            <w:r>
              <w:t>92.9</w:t>
            </w:r>
          </w:p>
        </w:tc>
        <w:tc>
          <w:tcPr>
            <w:tcW w:w="794" w:type="dxa"/>
            <w:tcBorders>
              <w:bottom w:val="single" w:sz="6" w:space="0" w:color="auto"/>
            </w:tcBorders>
          </w:tcPr>
          <w:p w14:paraId="777AA0A6" w14:textId="77777777" w:rsidR="00CA6948" w:rsidRDefault="00CA6948">
            <w:pPr>
              <w:cnfStyle w:val="000000000000" w:firstRow="0" w:lastRow="0" w:firstColumn="0" w:lastColumn="0" w:oddVBand="0" w:evenVBand="0" w:oddHBand="0" w:evenHBand="0" w:firstRowFirstColumn="0" w:firstRowLastColumn="0" w:lastRowFirstColumn="0" w:lastRowLastColumn="0"/>
            </w:pPr>
            <w:r>
              <w:t>266.8</w:t>
            </w:r>
          </w:p>
        </w:tc>
        <w:tc>
          <w:tcPr>
            <w:tcW w:w="794" w:type="dxa"/>
            <w:tcBorders>
              <w:bottom w:val="single" w:sz="6" w:space="0" w:color="auto"/>
            </w:tcBorders>
          </w:tcPr>
          <w:p w14:paraId="3671EF20"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BEF7684"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13F0A20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416C3C27" w14:textId="77777777" w:rsidR="00CA6948" w:rsidRDefault="00CA6948">
            <w:r>
              <w:rPr>
                <w:b/>
              </w:rPr>
              <w:t>Total output initiatives</w:t>
            </w:r>
          </w:p>
        </w:tc>
        <w:tc>
          <w:tcPr>
            <w:tcW w:w="794" w:type="dxa"/>
            <w:tcBorders>
              <w:top w:val="single" w:sz="6" w:space="0" w:color="auto"/>
              <w:bottom w:val="single" w:sz="12" w:space="0" w:color="auto"/>
            </w:tcBorders>
          </w:tcPr>
          <w:p w14:paraId="704C68A6"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92.9</w:t>
            </w:r>
          </w:p>
        </w:tc>
        <w:tc>
          <w:tcPr>
            <w:tcW w:w="794" w:type="dxa"/>
            <w:tcBorders>
              <w:top w:val="single" w:sz="6" w:space="0" w:color="auto"/>
              <w:bottom w:val="single" w:sz="12" w:space="0" w:color="auto"/>
            </w:tcBorders>
          </w:tcPr>
          <w:p w14:paraId="3E57A942"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266.8</w:t>
            </w:r>
          </w:p>
        </w:tc>
        <w:tc>
          <w:tcPr>
            <w:tcW w:w="794" w:type="dxa"/>
            <w:tcBorders>
              <w:top w:val="single" w:sz="6" w:space="0" w:color="auto"/>
              <w:bottom w:val="single" w:sz="12" w:space="0" w:color="auto"/>
            </w:tcBorders>
          </w:tcPr>
          <w:p w14:paraId="440513AE"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11D0D7B9"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r>
    </w:tbl>
    <w:p w14:paraId="1185E8BA" w14:textId="77777777" w:rsidR="00CA6948" w:rsidRDefault="00CA6948" w:rsidP="00CA6948">
      <w:pPr>
        <w:pStyle w:val="Heading3"/>
      </w:pPr>
      <w:r>
        <w:t>Additional Supports for Students with Disabilities</w:t>
      </w:r>
    </w:p>
    <w:p w14:paraId="593DE1CA" w14:textId="77777777" w:rsidR="00CA6948" w:rsidRDefault="00CA6948" w:rsidP="00CA6948">
      <w:pPr>
        <w:pStyle w:val="Heading4"/>
      </w:pPr>
      <w:r>
        <w:t>Disability Inclusion</w:t>
      </w:r>
    </w:p>
    <w:p w14:paraId="360BE165" w14:textId="77777777" w:rsidR="00CA6948" w:rsidRDefault="00CA6948" w:rsidP="00CA6948">
      <w:r>
        <w:t>Additional funding is provided to meet demand for individualised disability funding in government schools. This supports adjustments and assistance for students with disability with high and complex needs.</w:t>
      </w:r>
      <w:r w:rsidRPr="00BC737B">
        <w:t xml:space="preserve"> </w:t>
      </w:r>
    </w:p>
    <w:p w14:paraId="00D29F76" w14:textId="77777777" w:rsidR="00CA6948" w:rsidRDefault="00CA6948" w:rsidP="00CA6948">
      <w:r>
        <w:t>This initiative contributes to the Department of Education</w:t>
      </w:r>
      <w:r w:rsidR="0090249C">
        <w:t>’</w:t>
      </w:r>
      <w:r>
        <w:t>s Additional Supports for Students with Disabilities output.</w:t>
      </w:r>
    </w:p>
    <w:p w14:paraId="2B3C1516" w14:textId="77777777" w:rsidR="00CA6948" w:rsidRDefault="00CA6948" w:rsidP="00CA6948">
      <w:pPr>
        <w:spacing w:line="259" w:lineRule="auto"/>
        <w:rPr>
          <w:highlight w:val="yellow"/>
        </w:rPr>
      </w:pPr>
    </w:p>
    <w:p w14:paraId="3B01AEB5" w14:textId="77777777" w:rsidR="00CA6948" w:rsidRPr="00884854" w:rsidRDefault="00CA6948" w:rsidP="00CA6948">
      <w:r>
        <w:br w:type="page"/>
      </w:r>
    </w:p>
    <w:p w14:paraId="4A982032" w14:textId="77777777" w:rsidR="00CA6948" w:rsidRPr="00884854" w:rsidRDefault="00CA6948" w:rsidP="00CA6948">
      <w:pPr>
        <w:pStyle w:val="Heading1"/>
        <w:pageBreakBefore/>
      </w:pPr>
      <w:bookmarkStart w:id="176" w:name="_Toc184222987"/>
      <w:bookmarkStart w:id="177" w:name="_Toc184299292"/>
      <w:bookmarkStart w:id="178" w:name="_Toc184299461"/>
      <w:bookmarkStart w:id="179" w:name="_Toc210042481"/>
      <w:bookmarkStart w:id="180" w:name="_Toc215143991"/>
      <w:r w:rsidRPr="00884854">
        <w:lastRenderedPageBreak/>
        <w:t>Department of Energy, Environment and Climate Action</w:t>
      </w:r>
      <w:bookmarkEnd w:id="176"/>
      <w:bookmarkEnd w:id="177"/>
      <w:bookmarkEnd w:id="178"/>
      <w:bookmarkEnd w:id="179"/>
      <w:bookmarkEnd w:id="180"/>
    </w:p>
    <w:p w14:paraId="4917F66E" w14:textId="77777777" w:rsidR="00CA6948" w:rsidRPr="00884854" w:rsidRDefault="00CA6948" w:rsidP="00CA6948">
      <w:pPr>
        <w:pStyle w:val="Heading2"/>
      </w:pPr>
      <w:r w:rsidRPr="00884854">
        <w:t>Output initiatives</w:t>
      </w:r>
    </w:p>
    <w:p w14:paraId="3755B2C0" w14:textId="77777777" w:rsidR="00CA6948" w:rsidRDefault="00CA6948" w:rsidP="00CA6948">
      <w:pPr>
        <w:pStyle w:val="TableHeading"/>
      </w:pPr>
      <w:r w:rsidRPr="00884854">
        <w:t>Table A.</w:t>
      </w:r>
      <w:r>
        <w:t>5:</w:t>
      </w:r>
      <w:r w:rsidRPr="00884854">
        <w:tab/>
        <w:t xml:space="preserve">Output initiatives – </w:t>
      </w:r>
      <w:r>
        <w:t>Energy, Environment and Climate Action</w:t>
      </w:r>
      <w:r w:rsidRPr="00884854">
        <w:t xml:space="preserve"> </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EECA_Output"/>
      </w:tblPr>
      <w:tblGrid>
        <w:gridCol w:w="4534"/>
        <w:gridCol w:w="794"/>
        <w:gridCol w:w="794"/>
        <w:gridCol w:w="794"/>
        <w:gridCol w:w="794"/>
      </w:tblGrid>
      <w:tr w:rsidR="00CA6948" w14:paraId="42F8B50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6DB752F4" w14:textId="77777777" w:rsidR="00CA6948" w:rsidRDefault="00CA6948">
            <w:pPr>
              <w:keepNext/>
            </w:pPr>
          </w:p>
        </w:tc>
        <w:tc>
          <w:tcPr>
            <w:tcW w:w="794" w:type="dxa"/>
          </w:tcPr>
          <w:p w14:paraId="2CF6475D"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7F1C83D6"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03FAACC5"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42C2B724"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67FE563A" w14:textId="77777777">
        <w:tc>
          <w:tcPr>
            <w:cnfStyle w:val="001000000000" w:firstRow="0" w:lastRow="0" w:firstColumn="1" w:lastColumn="0" w:oddVBand="0" w:evenVBand="0" w:oddHBand="0" w:evenHBand="0" w:firstRowFirstColumn="0" w:firstRowLastColumn="0" w:lastRowFirstColumn="0" w:lastRowLastColumn="0"/>
            <w:tcW w:w="4534" w:type="dxa"/>
          </w:tcPr>
          <w:p w14:paraId="5A466673" w14:textId="77777777" w:rsidR="00CA6948" w:rsidRDefault="00CA6948">
            <w:r>
              <w:rPr>
                <w:b/>
              </w:rPr>
              <w:t>Agriculture</w:t>
            </w:r>
          </w:p>
        </w:tc>
        <w:tc>
          <w:tcPr>
            <w:tcW w:w="794" w:type="dxa"/>
          </w:tcPr>
          <w:p w14:paraId="59D5227E"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60991802"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6C3AF591"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2CEBAAA5"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4CC069B4"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33EEA8E" w14:textId="77777777" w:rsidR="00CA6948" w:rsidRDefault="00CA6948">
            <w:r>
              <w:t>Drought support package</w:t>
            </w:r>
          </w:p>
        </w:tc>
        <w:tc>
          <w:tcPr>
            <w:tcW w:w="794" w:type="dxa"/>
            <w:tcBorders>
              <w:bottom w:val="single" w:sz="6" w:space="0" w:color="auto"/>
            </w:tcBorders>
          </w:tcPr>
          <w:p w14:paraId="3FB90A40" w14:textId="77777777" w:rsidR="00CA6948" w:rsidRDefault="00CA6948">
            <w:pPr>
              <w:cnfStyle w:val="000000000000" w:firstRow="0" w:lastRow="0" w:firstColumn="0" w:lastColumn="0" w:oddVBand="0" w:evenVBand="0" w:oddHBand="0" w:evenHBand="0" w:firstRowFirstColumn="0" w:firstRowLastColumn="0" w:lastRowFirstColumn="0" w:lastRowLastColumn="0"/>
            </w:pPr>
            <w:r>
              <w:t>96.5</w:t>
            </w:r>
          </w:p>
        </w:tc>
        <w:tc>
          <w:tcPr>
            <w:tcW w:w="794" w:type="dxa"/>
            <w:tcBorders>
              <w:bottom w:val="single" w:sz="6" w:space="0" w:color="auto"/>
            </w:tcBorders>
          </w:tcPr>
          <w:p w14:paraId="38CB09B9"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040DB31"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325D09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3C86777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CA3FC5B" w14:textId="77777777" w:rsidR="00CA6948" w:rsidRDefault="00CA6948">
            <w:r>
              <w:rPr>
                <w:b/>
              </w:rPr>
              <w:t>Total output initiatives</w:t>
            </w:r>
          </w:p>
        </w:tc>
        <w:tc>
          <w:tcPr>
            <w:tcW w:w="794" w:type="dxa"/>
            <w:tcBorders>
              <w:top w:val="single" w:sz="6" w:space="0" w:color="auto"/>
              <w:bottom w:val="single" w:sz="12" w:space="0" w:color="auto"/>
            </w:tcBorders>
          </w:tcPr>
          <w:p w14:paraId="0A14D9FF"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96.5</w:t>
            </w:r>
          </w:p>
        </w:tc>
        <w:tc>
          <w:tcPr>
            <w:tcW w:w="794" w:type="dxa"/>
            <w:tcBorders>
              <w:top w:val="single" w:sz="6" w:space="0" w:color="auto"/>
              <w:bottom w:val="single" w:sz="12" w:space="0" w:color="auto"/>
            </w:tcBorders>
          </w:tcPr>
          <w:p w14:paraId="5CFBC22F"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415567E8"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047FF92A"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r>
    </w:tbl>
    <w:p w14:paraId="0DA27E81" w14:textId="77777777" w:rsidR="00CA6948" w:rsidRPr="00884854" w:rsidRDefault="00CA6948" w:rsidP="00CA6948">
      <w:pPr>
        <w:pStyle w:val="Heading3"/>
      </w:pPr>
      <w:r>
        <w:t>Agriculture</w:t>
      </w:r>
    </w:p>
    <w:p w14:paraId="2DDBE605" w14:textId="77777777" w:rsidR="00CA6948" w:rsidRPr="00884854" w:rsidRDefault="00CA6948" w:rsidP="00CA6948">
      <w:pPr>
        <w:pStyle w:val="Heading4"/>
      </w:pPr>
      <w:r>
        <w:t>Drought support package</w:t>
      </w:r>
    </w:p>
    <w:p w14:paraId="68140869" w14:textId="7B67F6DD" w:rsidR="00CA6948" w:rsidRPr="00884854" w:rsidRDefault="00CA6948" w:rsidP="00CA6948">
      <w:r>
        <w:t>The Government</w:t>
      </w:r>
      <w:r w:rsidR="0090249C">
        <w:t>’</w:t>
      </w:r>
      <w:r>
        <w:t>s Drought support package provides more than $14</w:t>
      </w:r>
      <w:r w:rsidR="00A1506B">
        <w:t>6</w:t>
      </w:r>
      <w:r>
        <w:t xml:space="preserve">.5 million </w:t>
      </w:r>
      <w:r w:rsidRPr="006A31E0">
        <w:t xml:space="preserve">for a suite of programs and services to support Victorian farming communities affected by drought conditions. </w:t>
      </w:r>
      <w:r>
        <w:t>The above output initiative of $96.5 million reflects the expenditure to date.</w:t>
      </w:r>
      <w:r w:rsidRPr="006A31E0">
        <w:t xml:space="preserve"> This includes the Farm Drought Support Grants program and counselling and advice for farmers. </w:t>
      </w:r>
      <w:r>
        <w:t>The package</w:t>
      </w:r>
      <w:r w:rsidRPr="006A31E0">
        <w:t xml:space="preserve"> also </w:t>
      </w:r>
      <w:r>
        <w:t xml:space="preserve">includes the </w:t>
      </w:r>
      <w:r w:rsidRPr="006A31E0">
        <w:t xml:space="preserve">Primary Producer Support Payments Program </w:t>
      </w:r>
      <w:r>
        <w:t>that provides cashflow relief in 2025-26</w:t>
      </w:r>
      <w:r w:rsidRPr="006A31E0">
        <w:t xml:space="preserve"> for eligible fa</w:t>
      </w:r>
      <w:r>
        <w:t>r</w:t>
      </w:r>
      <w:r w:rsidRPr="006A31E0">
        <w:t>mers</w:t>
      </w:r>
      <w:r>
        <w:t xml:space="preserve"> in South West Victoria.</w:t>
      </w:r>
    </w:p>
    <w:p w14:paraId="63937FA1" w14:textId="77777777" w:rsidR="00CA6948" w:rsidRDefault="00CA6948" w:rsidP="00CA6948">
      <w:r w:rsidRPr="000A6D02">
        <w:t>This initiative contributes to the Department of Energy, Environment and Climate Action</w:t>
      </w:r>
      <w:r w:rsidR="0090249C">
        <w:t>’</w:t>
      </w:r>
      <w:r w:rsidRPr="000A6D02">
        <w:t>s Agriculture output.</w:t>
      </w:r>
      <w:r w:rsidRPr="000A6D02" w:rsidDel="000A6D02">
        <w:t xml:space="preserve"> </w:t>
      </w:r>
    </w:p>
    <w:p w14:paraId="2C943B60" w14:textId="77777777" w:rsidR="00CA6948" w:rsidRPr="00884854" w:rsidRDefault="00CA6948" w:rsidP="00CA6948">
      <w:pPr>
        <w:keepLines w:val="0"/>
      </w:pPr>
    </w:p>
    <w:p w14:paraId="4DB69D54" w14:textId="77777777" w:rsidR="00CA6948" w:rsidRPr="00884854" w:rsidRDefault="00CA6948" w:rsidP="00CA6948">
      <w:pPr>
        <w:pStyle w:val="Heading1"/>
        <w:pageBreakBefore/>
      </w:pPr>
      <w:bookmarkStart w:id="181" w:name="_Toc215143992"/>
      <w:r w:rsidRPr="00884854">
        <w:lastRenderedPageBreak/>
        <w:t xml:space="preserve">Department of </w:t>
      </w:r>
      <w:r>
        <w:t>Government Services</w:t>
      </w:r>
      <w:bookmarkEnd w:id="181"/>
    </w:p>
    <w:p w14:paraId="71BE75FB" w14:textId="77777777" w:rsidR="00CA6948" w:rsidRPr="00884854" w:rsidRDefault="00CA6948" w:rsidP="00CA6948">
      <w:pPr>
        <w:pStyle w:val="Heading2"/>
      </w:pPr>
      <w:r w:rsidRPr="00884854">
        <w:t>Output initiatives</w:t>
      </w:r>
    </w:p>
    <w:p w14:paraId="32C10F8D" w14:textId="77777777" w:rsidR="00CA6948" w:rsidRDefault="00CA6948" w:rsidP="00CA6948">
      <w:pPr>
        <w:pStyle w:val="TableHeading"/>
      </w:pPr>
      <w:r w:rsidRPr="00884854">
        <w:t>Table A.</w:t>
      </w:r>
      <w:r>
        <w:t>7:</w:t>
      </w:r>
      <w:r w:rsidRPr="00884854">
        <w:tab/>
        <w:t xml:space="preserve">Output initiatives – </w:t>
      </w:r>
      <w:r>
        <w:t>Government Services</w:t>
      </w:r>
      <w:r w:rsidRPr="00884854">
        <w:t xml:space="preserve"> </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GS_Output"/>
      </w:tblPr>
      <w:tblGrid>
        <w:gridCol w:w="4534"/>
        <w:gridCol w:w="794"/>
        <w:gridCol w:w="794"/>
        <w:gridCol w:w="794"/>
        <w:gridCol w:w="794"/>
      </w:tblGrid>
      <w:tr w:rsidR="00CA6948" w14:paraId="4D28145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337E6752" w14:textId="77777777" w:rsidR="00CA6948" w:rsidRDefault="00CA6948">
            <w:pPr>
              <w:keepNext/>
            </w:pPr>
          </w:p>
        </w:tc>
        <w:tc>
          <w:tcPr>
            <w:tcW w:w="794" w:type="dxa"/>
          </w:tcPr>
          <w:p w14:paraId="134E7920"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44898D47"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6BFDAFA9"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7E48E28C"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70C0D82B" w14:textId="77777777">
        <w:tc>
          <w:tcPr>
            <w:cnfStyle w:val="001000000000" w:firstRow="0" w:lastRow="0" w:firstColumn="1" w:lastColumn="0" w:oddVBand="0" w:evenVBand="0" w:oddHBand="0" w:evenHBand="0" w:firstRowFirstColumn="0" w:firstRowLastColumn="0" w:lastRowFirstColumn="0" w:lastRowLastColumn="0"/>
            <w:tcW w:w="4534" w:type="dxa"/>
          </w:tcPr>
          <w:p w14:paraId="15A019DB" w14:textId="77777777" w:rsidR="00CA6948" w:rsidRDefault="00CA6948">
            <w:r>
              <w:rPr>
                <w:b/>
              </w:rPr>
              <w:t>Customer Services to the Community</w:t>
            </w:r>
          </w:p>
        </w:tc>
        <w:tc>
          <w:tcPr>
            <w:tcW w:w="794" w:type="dxa"/>
          </w:tcPr>
          <w:p w14:paraId="3A0CA367"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11E56CC7"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298AD746"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4E716F1F"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311050A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131D6A5" w14:textId="610A794D" w:rsidR="00CA6948" w:rsidRDefault="00CA6948">
            <w:r>
              <w:t>Children</w:t>
            </w:r>
            <w:r w:rsidR="0090249C">
              <w:t>’</w:t>
            </w:r>
            <w:r>
              <w:t xml:space="preserve">s Agenda priority workstreams – </w:t>
            </w:r>
            <w:r w:rsidR="00617315">
              <w:br/>
            </w:r>
            <w:r>
              <w:t>Children</w:t>
            </w:r>
            <w:r w:rsidR="0090249C">
              <w:t>’</w:t>
            </w:r>
            <w:r>
              <w:t>s digital roadmap</w:t>
            </w:r>
          </w:p>
        </w:tc>
        <w:tc>
          <w:tcPr>
            <w:tcW w:w="794" w:type="dxa"/>
            <w:tcBorders>
              <w:bottom w:val="single" w:sz="6" w:space="0" w:color="auto"/>
            </w:tcBorders>
          </w:tcPr>
          <w:p w14:paraId="60043681" w14:textId="77777777" w:rsidR="00CA6948" w:rsidRDefault="00CA6948">
            <w:pPr>
              <w:cnfStyle w:val="000000000000" w:firstRow="0" w:lastRow="0" w:firstColumn="0" w:lastColumn="0" w:oddVBand="0" w:evenVBand="0" w:oddHBand="0" w:evenHBand="0" w:firstRowFirstColumn="0" w:firstRowLastColumn="0" w:lastRowFirstColumn="0" w:lastRowLastColumn="0"/>
            </w:pPr>
            <w:r>
              <w:t>0.7</w:t>
            </w:r>
          </w:p>
        </w:tc>
        <w:tc>
          <w:tcPr>
            <w:tcW w:w="794" w:type="dxa"/>
            <w:tcBorders>
              <w:bottom w:val="single" w:sz="6" w:space="0" w:color="auto"/>
            </w:tcBorders>
          </w:tcPr>
          <w:p w14:paraId="1CABE668"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9B2DAB5"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D7D0AB3"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21C71FC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9F36937" w14:textId="77777777" w:rsidR="00CA6948" w:rsidRDefault="00CA6948">
            <w:r>
              <w:rPr>
                <w:b/>
              </w:rPr>
              <w:t>Total output initiatives</w:t>
            </w:r>
          </w:p>
        </w:tc>
        <w:tc>
          <w:tcPr>
            <w:tcW w:w="794" w:type="dxa"/>
            <w:tcBorders>
              <w:top w:val="single" w:sz="6" w:space="0" w:color="auto"/>
              <w:bottom w:val="single" w:sz="12" w:space="0" w:color="auto"/>
            </w:tcBorders>
          </w:tcPr>
          <w:p w14:paraId="6A184C8D"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0.7</w:t>
            </w:r>
          </w:p>
        </w:tc>
        <w:tc>
          <w:tcPr>
            <w:tcW w:w="794" w:type="dxa"/>
            <w:tcBorders>
              <w:top w:val="single" w:sz="6" w:space="0" w:color="auto"/>
              <w:bottom w:val="single" w:sz="12" w:space="0" w:color="auto"/>
            </w:tcBorders>
          </w:tcPr>
          <w:p w14:paraId="413DBACD"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783434CB"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05DA4649"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r>
    </w:tbl>
    <w:p w14:paraId="6F1B1D83" w14:textId="77777777" w:rsidR="00CA6948" w:rsidRDefault="00CA6948" w:rsidP="00CA6948">
      <w:pPr>
        <w:pStyle w:val="Heading3"/>
        <w:rPr>
          <w:b w:val="0"/>
          <w:szCs w:val="20"/>
        </w:rPr>
      </w:pPr>
      <w:r w:rsidRPr="28E4B172">
        <w:t xml:space="preserve">Customer </w:t>
      </w:r>
      <w:r>
        <w:t>S</w:t>
      </w:r>
      <w:r w:rsidRPr="28E4B172">
        <w:t xml:space="preserve">ervices to the Community </w:t>
      </w:r>
    </w:p>
    <w:p w14:paraId="7E480CF8" w14:textId="77777777" w:rsidR="00CA6948" w:rsidRDefault="00CA6948" w:rsidP="00CA6948">
      <w:pPr>
        <w:pStyle w:val="Heading4"/>
        <w:rPr>
          <w:i w:val="0"/>
          <w:szCs w:val="20"/>
        </w:rPr>
      </w:pPr>
      <w:r w:rsidRPr="28E4B172">
        <w:t>Children</w:t>
      </w:r>
      <w:r w:rsidR="0090249C">
        <w:t>’</w:t>
      </w:r>
      <w:r w:rsidRPr="28E4B172">
        <w:t>s Agenda priority workstream – Children</w:t>
      </w:r>
      <w:r w:rsidR="0090249C">
        <w:t>’</w:t>
      </w:r>
      <w:r w:rsidRPr="28E4B172">
        <w:t xml:space="preserve">s digital roadmap </w:t>
      </w:r>
    </w:p>
    <w:p w14:paraId="2D2672F7" w14:textId="77777777" w:rsidR="00CA6948" w:rsidRPr="00B6547A" w:rsidRDefault="00CA6948" w:rsidP="00CA6948">
      <w:r>
        <w:t>Refer to the asset initiative for a description of this initiative.</w:t>
      </w:r>
      <w:r>
        <w:rPr>
          <w:rFonts w:asciiTheme="majorHAnsi" w:eastAsiaTheme="majorEastAsia" w:hAnsiTheme="majorHAnsi" w:cstheme="majorBidi"/>
          <w:i/>
          <w:iCs/>
          <w:sz w:val="20"/>
          <w:szCs w:val="24"/>
        </w:rPr>
        <w:br/>
      </w:r>
    </w:p>
    <w:p w14:paraId="371544B9" w14:textId="77777777" w:rsidR="00CA6948" w:rsidRPr="00BF48B0" w:rsidRDefault="00CA6948" w:rsidP="00CA6948">
      <w:pPr>
        <w:pStyle w:val="Heading2"/>
        <w:rPr>
          <w:b w:val="0"/>
          <w:caps/>
          <w:szCs w:val="32"/>
        </w:rPr>
      </w:pPr>
      <w:r w:rsidRPr="009C64AA">
        <w:t>Asset initiatives</w:t>
      </w:r>
    </w:p>
    <w:p w14:paraId="45FA42A0" w14:textId="77777777" w:rsidR="00CA6948" w:rsidRDefault="00CA6948" w:rsidP="00CA6948">
      <w:pPr>
        <w:pStyle w:val="TableHeading"/>
      </w:pPr>
      <w:r w:rsidRPr="00884854">
        <w:t>Table A.</w:t>
      </w:r>
      <w:r>
        <w:t>8</w:t>
      </w:r>
      <w:r w:rsidRPr="00884854">
        <w:t>:</w:t>
      </w:r>
      <w:r w:rsidRPr="00884854">
        <w:tab/>
        <w:t xml:space="preserve">Asset initiatives – </w:t>
      </w:r>
      <w:r>
        <w:t>Government Services</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GS_Asset"/>
      </w:tblPr>
      <w:tblGrid>
        <w:gridCol w:w="3544"/>
        <w:gridCol w:w="851"/>
        <w:gridCol w:w="850"/>
        <w:gridCol w:w="851"/>
        <w:gridCol w:w="820"/>
        <w:gridCol w:w="794"/>
      </w:tblGrid>
      <w:tr w:rsidR="00CA6948" w14:paraId="78CABAC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2CDAD0AA" w14:textId="77777777" w:rsidR="00CA6948" w:rsidRDefault="00CA6948">
            <w:pPr>
              <w:keepNext/>
            </w:pPr>
          </w:p>
        </w:tc>
        <w:tc>
          <w:tcPr>
            <w:tcW w:w="851" w:type="dxa"/>
            <w:tcBorders>
              <w:top w:val="single" w:sz="6" w:space="0" w:color="auto"/>
              <w:bottom w:val="single" w:sz="6" w:space="0" w:color="auto"/>
            </w:tcBorders>
          </w:tcPr>
          <w:p w14:paraId="6183C9BF"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850" w:type="dxa"/>
            <w:tcBorders>
              <w:top w:val="single" w:sz="6" w:space="0" w:color="auto"/>
              <w:bottom w:val="single" w:sz="6" w:space="0" w:color="auto"/>
            </w:tcBorders>
          </w:tcPr>
          <w:p w14:paraId="17DF82E0"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851" w:type="dxa"/>
            <w:tcBorders>
              <w:top w:val="single" w:sz="6" w:space="0" w:color="auto"/>
              <w:bottom w:val="single" w:sz="6" w:space="0" w:color="auto"/>
            </w:tcBorders>
          </w:tcPr>
          <w:p w14:paraId="74AC80B9"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820" w:type="dxa"/>
            <w:tcBorders>
              <w:top w:val="single" w:sz="6" w:space="0" w:color="auto"/>
              <w:bottom w:val="single" w:sz="6" w:space="0" w:color="auto"/>
            </w:tcBorders>
          </w:tcPr>
          <w:p w14:paraId="18D31FA3"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Borders>
              <w:top w:val="single" w:sz="6" w:space="0" w:color="auto"/>
              <w:bottom w:val="single" w:sz="6" w:space="0" w:color="auto"/>
            </w:tcBorders>
          </w:tcPr>
          <w:p w14:paraId="76716F60"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TEI</w:t>
            </w:r>
          </w:p>
        </w:tc>
      </w:tr>
      <w:tr w:rsidR="00CA6948" w14:paraId="462C9A6B"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146D06F1" w14:textId="77777777" w:rsidR="00CA6948" w:rsidRDefault="00CA6948">
            <w:r>
              <w:rPr>
                <w:b/>
              </w:rPr>
              <w:t>Customer Services to the Community</w:t>
            </w:r>
          </w:p>
        </w:tc>
        <w:tc>
          <w:tcPr>
            <w:tcW w:w="851" w:type="dxa"/>
            <w:tcBorders>
              <w:top w:val="single" w:sz="6" w:space="0" w:color="auto"/>
            </w:tcBorders>
          </w:tcPr>
          <w:p w14:paraId="35B01582"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3F35DA6B"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10090B92"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6" w:space="0" w:color="auto"/>
            </w:tcBorders>
          </w:tcPr>
          <w:p w14:paraId="460DAB91"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57BB71D"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469D20BC"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382CCE44" w14:textId="77777777" w:rsidR="00CA6948" w:rsidRDefault="00CA6948">
            <w:r>
              <w:t>Children</w:t>
            </w:r>
            <w:r w:rsidR="0090249C">
              <w:t>’</w:t>
            </w:r>
            <w:r>
              <w:t>s Agenda priority workstreams – Children</w:t>
            </w:r>
            <w:r w:rsidR="0090249C">
              <w:t>’</w:t>
            </w:r>
            <w:r>
              <w:t>s digital roadmap</w:t>
            </w:r>
          </w:p>
        </w:tc>
        <w:tc>
          <w:tcPr>
            <w:tcW w:w="851" w:type="dxa"/>
            <w:tcBorders>
              <w:bottom w:val="single" w:sz="6" w:space="0" w:color="auto"/>
            </w:tcBorders>
          </w:tcPr>
          <w:p w14:paraId="29F1E6EA" w14:textId="77777777" w:rsidR="00CA6948" w:rsidRDefault="00CA6948">
            <w:pPr>
              <w:cnfStyle w:val="000000000000" w:firstRow="0" w:lastRow="0" w:firstColumn="0" w:lastColumn="0" w:oddVBand="0" w:evenVBand="0" w:oddHBand="0" w:evenHBand="0" w:firstRowFirstColumn="0" w:firstRowLastColumn="0" w:lastRowFirstColumn="0" w:lastRowLastColumn="0"/>
            </w:pPr>
            <w:r>
              <w:t>13.7</w:t>
            </w:r>
          </w:p>
        </w:tc>
        <w:tc>
          <w:tcPr>
            <w:tcW w:w="850" w:type="dxa"/>
            <w:tcBorders>
              <w:bottom w:val="single" w:sz="6" w:space="0" w:color="auto"/>
            </w:tcBorders>
          </w:tcPr>
          <w:p w14:paraId="40345B2D" w14:textId="77777777" w:rsidR="00CA6948" w:rsidRDefault="00CA6948">
            <w:pPr>
              <w:cnfStyle w:val="000000000000" w:firstRow="0" w:lastRow="0" w:firstColumn="0" w:lastColumn="0" w:oddVBand="0" w:evenVBand="0" w:oddHBand="0" w:evenHBand="0" w:firstRowFirstColumn="0" w:firstRowLastColumn="0" w:lastRowFirstColumn="0" w:lastRowLastColumn="0"/>
            </w:pPr>
            <w:r>
              <w:t>3.3</w:t>
            </w:r>
          </w:p>
        </w:tc>
        <w:tc>
          <w:tcPr>
            <w:tcW w:w="851" w:type="dxa"/>
            <w:tcBorders>
              <w:bottom w:val="single" w:sz="6" w:space="0" w:color="auto"/>
            </w:tcBorders>
          </w:tcPr>
          <w:p w14:paraId="339AA1B8"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20" w:type="dxa"/>
            <w:tcBorders>
              <w:bottom w:val="single" w:sz="6" w:space="0" w:color="auto"/>
            </w:tcBorders>
          </w:tcPr>
          <w:p w14:paraId="4E3AD78D"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26C0F8B" w14:textId="77777777" w:rsidR="00CA6948" w:rsidRDefault="00CA6948">
            <w:pPr>
              <w:cnfStyle w:val="000000000000" w:firstRow="0" w:lastRow="0" w:firstColumn="0" w:lastColumn="0" w:oddVBand="0" w:evenVBand="0" w:oddHBand="0" w:evenHBand="0" w:firstRowFirstColumn="0" w:firstRowLastColumn="0" w:lastRowFirstColumn="0" w:lastRowLastColumn="0"/>
            </w:pPr>
            <w:r>
              <w:t>17.0</w:t>
            </w:r>
          </w:p>
        </w:tc>
      </w:tr>
      <w:tr w:rsidR="00CA6948" w14:paraId="3AA00C14"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14FDB2F4" w14:textId="77777777" w:rsidR="00CA6948" w:rsidRDefault="00CA6948">
            <w:r>
              <w:rPr>
                <w:b/>
              </w:rPr>
              <w:t>Total asset initiatives</w:t>
            </w:r>
          </w:p>
        </w:tc>
        <w:tc>
          <w:tcPr>
            <w:tcW w:w="851" w:type="dxa"/>
            <w:tcBorders>
              <w:top w:val="single" w:sz="6" w:space="0" w:color="auto"/>
              <w:bottom w:val="single" w:sz="12" w:space="0" w:color="auto"/>
            </w:tcBorders>
          </w:tcPr>
          <w:p w14:paraId="63C6E845"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13.7</w:t>
            </w:r>
          </w:p>
        </w:tc>
        <w:tc>
          <w:tcPr>
            <w:tcW w:w="850" w:type="dxa"/>
            <w:tcBorders>
              <w:top w:val="single" w:sz="6" w:space="0" w:color="auto"/>
              <w:bottom w:val="single" w:sz="12" w:space="0" w:color="auto"/>
            </w:tcBorders>
          </w:tcPr>
          <w:p w14:paraId="60C990A8"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3.3</w:t>
            </w:r>
          </w:p>
        </w:tc>
        <w:tc>
          <w:tcPr>
            <w:tcW w:w="851" w:type="dxa"/>
            <w:tcBorders>
              <w:top w:val="single" w:sz="6" w:space="0" w:color="auto"/>
              <w:bottom w:val="single" w:sz="12" w:space="0" w:color="auto"/>
            </w:tcBorders>
          </w:tcPr>
          <w:p w14:paraId="2FBF64F5"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820" w:type="dxa"/>
            <w:tcBorders>
              <w:top w:val="single" w:sz="6" w:space="0" w:color="auto"/>
              <w:bottom w:val="single" w:sz="12" w:space="0" w:color="auto"/>
            </w:tcBorders>
          </w:tcPr>
          <w:p w14:paraId="5C90E25E"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3D492869"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17.0</w:t>
            </w:r>
          </w:p>
        </w:tc>
      </w:tr>
    </w:tbl>
    <w:p w14:paraId="28FC1D21" w14:textId="77777777" w:rsidR="00CA6948" w:rsidRDefault="00CA6948" w:rsidP="00CA6948">
      <w:pPr>
        <w:pStyle w:val="Heading3"/>
        <w:rPr>
          <w:b w:val="0"/>
          <w:szCs w:val="20"/>
        </w:rPr>
      </w:pPr>
      <w:r w:rsidRPr="28E4B172">
        <w:t xml:space="preserve">Customer </w:t>
      </w:r>
      <w:r>
        <w:t>S</w:t>
      </w:r>
      <w:r w:rsidRPr="28E4B172">
        <w:t xml:space="preserve">ervices to the Community </w:t>
      </w:r>
    </w:p>
    <w:p w14:paraId="6AF647DD" w14:textId="77777777" w:rsidR="00CA6948" w:rsidRDefault="00CA6948" w:rsidP="00CA6948">
      <w:pPr>
        <w:pStyle w:val="Heading4"/>
        <w:rPr>
          <w:i w:val="0"/>
          <w:szCs w:val="20"/>
        </w:rPr>
      </w:pPr>
      <w:r w:rsidRPr="28E4B172">
        <w:t>Children</w:t>
      </w:r>
      <w:r w:rsidR="0090249C">
        <w:t>’</w:t>
      </w:r>
      <w:r w:rsidRPr="28E4B172">
        <w:t>s Agenda priority workstream – Children</w:t>
      </w:r>
      <w:r w:rsidR="0090249C">
        <w:t>’</w:t>
      </w:r>
      <w:r w:rsidRPr="28E4B172">
        <w:t xml:space="preserve">s digital roadmap </w:t>
      </w:r>
    </w:p>
    <w:p w14:paraId="052FD111" w14:textId="77777777" w:rsidR="00CA6948" w:rsidRDefault="00CA6948" w:rsidP="003B70E5">
      <w:r w:rsidRPr="00884854">
        <w:t>Funding is provided t</w:t>
      </w:r>
      <w:r>
        <w:t xml:space="preserve">o deliver a </w:t>
      </w:r>
      <w:r w:rsidRPr="007425CE">
        <w:t>children</w:t>
      </w:r>
      <w:r w:rsidR="0090249C">
        <w:t>’</w:t>
      </w:r>
      <w:r w:rsidRPr="007425CE">
        <w:t>s digital roadmap</w:t>
      </w:r>
      <w:r>
        <w:t xml:space="preserve"> to </w:t>
      </w:r>
      <w:r w:rsidRPr="00EA3C7B">
        <w:t>take pressure off</w:t>
      </w:r>
      <w:r>
        <w:t xml:space="preserve"> Victorian parents and carers by simplifying key interactions with government services and providing easy access to trusted information. The </w:t>
      </w:r>
      <w:r w:rsidRPr="00271E3F">
        <w:t xml:space="preserve">free new online service </w:t>
      </w:r>
      <w:r w:rsidRPr="00705532">
        <w:t>is a one-stop shop for parents and carers seeking information and resources on maternal and child health services, early childhood education, playgroups, kindergarten, and critical information on emergency services</w:t>
      </w:r>
      <w:r>
        <w:t xml:space="preserve">. </w:t>
      </w:r>
    </w:p>
    <w:p w14:paraId="16741C52" w14:textId="77777777" w:rsidR="00CA6948" w:rsidRPr="00884854" w:rsidRDefault="00CA6948" w:rsidP="003B70E5">
      <w:r w:rsidRPr="00884854">
        <w:t xml:space="preserve">This initiative contributes to the Department of </w:t>
      </w:r>
      <w:r>
        <w:t>Government Services</w:t>
      </w:r>
      <w:r w:rsidR="0090249C">
        <w:t>’</w:t>
      </w:r>
      <w:r>
        <w:t xml:space="preserve"> </w:t>
      </w:r>
      <w:r w:rsidRPr="002A5F56">
        <w:t xml:space="preserve">Customer </w:t>
      </w:r>
      <w:r>
        <w:t>S</w:t>
      </w:r>
      <w:r w:rsidRPr="002A5F56">
        <w:t>ervices to the Community</w:t>
      </w:r>
      <w:r>
        <w:t xml:space="preserve"> output. </w:t>
      </w:r>
    </w:p>
    <w:p w14:paraId="7F6F3088" w14:textId="77777777" w:rsidR="00CA6948" w:rsidRDefault="00CA6948" w:rsidP="00CA6948">
      <w:pPr>
        <w:keepLines w:val="0"/>
      </w:pPr>
      <w:r>
        <w:br w:type="page"/>
      </w:r>
    </w:p>
    <w:p w14:paraId="67A5BAD4" w14:textId="77777777" w:rsidR="00CA6948" w:rsidRPr="00884854" w:rsidRDefault="00CA6948" w:rsidP="00CA6948">
      <w:pPr>
        <w:pStyle w:val="Heading1"/>
      </w:pPr>
      <w:bookmarkStart w:id="182" w:name="_Toc184222989"/>
      <w:bookmarkStart w:id="183" w:name="_Toc184299294"/>
      <w:bookmarkStart w:id="184" w:name="_Toc184299463"/>
      <w:bookmarkStart w:id="185" w:name="_Toc210042483"/>
      <w:bookmarkStart w:id="186" w:name="_Toc215143993"/>
      <w:r w:rsidRPr="00884854">
        <w:lastRenderedPageBreak/>
        <w:t>Department of Health</w:t>
      </w:r>
      <w:bookmarkEnd w:id="182"/>
      <w:bookmarkEnd w:id="183"/>
      <w:bookmarkEnd w:id="184"/>
      <w:bookmarkEnd w:id="185"/>
      <w:bookmarkEnd w:id="186"/>
    </w:p>
    <w:p w14:paraId="5BFD46BB" w14:textId="77777777" w:rsidR="00CA6948" w:rsidRPr="00884854" w:rsidRDefault="00CA6948" w:rsidP="00CA6948">
      <w:pPr>
        <w:pStyle w:val="Heading2"/>
      </w:pPr>
      <w:r w:rsidRPr="00884854">
        <w:t>Output initiatives</w:t>
      </w:r>
    </w:p>
    <w:p w14:paraId="1E8F6D78" w14:textId="77777777" w:rsidR="00CA6948" w:rsidRDefault="00CA6948" w:rsidP="00CA6948">
      <w:pPr>
        <w:pStyle w:val="TableHeading"/>
      </w:pPr>
      <w:r w:rsidRPr="00884854">
        <w:t>Table A.</w:t>
      </w:r>
      <w:r>
        <w:t>9</w:t>
      </w:r>
      <w:r w:rsidRPr="00884854">
        <w:t>:</w:t>
      </w:r>
      <w:r w:rsidRPr="00884854">
        <w:tab/>
        <w:t xml:space="preserve">Output initiatives – </w:t>
      </w:r>
      <w:r>
        <w:t>Health</w:t>
      </w:r>
      <w:r w:rsidRPr="00884854">
        <w:t xml:space="preserve"> </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H_Output"/>
      </w:tblPr>
      <w:tblGrid>
        <w:gridCol w:w="4534"/>
        <w:gridCol w:w="794"/>
        <w:gridCol w:w="794"/>
        <w:gridCol w:w="794"/>
        <w:gridCol w:w="794"/>
      </w:tblGrid>
      <w:tr w:rsidR="00CA6948" w14:paraId="262A01E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7F675FE5" w14:textId="77777777" w:rsidR="00CA6948" w:rsidRDefault="00CA6948">
            <w:pPr>
              <w:keepNext/>
            </w:pPr>
          </w:p>
        </w:tc>
        <w:tc>
          <w:tcPr>
            <w:tcW w:w="794" w:type="dxa"/>
          </w:tcPr>
          <w:p w14:paraId="3BD6C316"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3906F63D"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5B21546E"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28B0EABC"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42FEF6D8" w14:textId="77777777">
        <w:tc>
          <w:tcPr>
            <w:cnfStyle w:val="001000000000" w:firstRow="0" w:lastRow="0" w:firstColumn="1" w:lastColumn="0" w:oddVBand="0" w:evenVBand="0" w:oddHBand="0" w:evenHBand="0" w:firstRowFirstColumn="0" w:firstRowLastColumn="0" w:lastRowFirstColumn="0" w:lastRowLastColumn="0"/>
            <w:tcW w:w="4534" w:type="dxa"/>
          </w:tcPr>
          <w:p w14:paraId="3498631F" w14:textId="77777777" w:rsidR="00CA6948" w:rsidRDefault="00CA6948">
            <w:r>
              <w:rPr>
                <w:b/>
              </w:rPr>
              <w:t>Public Health</w:t>
            </w:r>
          </w:p>
        </w:tc>
        <w:tc>
          <w:tcPr>
            <w:tcW w:w="794" w:type="dxa"/>
          </w:tcPr>
          <w:p w14:paraId="551F726E"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3275BB75"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69A534A5"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01E1802D"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4B23A67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A5094A9" w14:textId="77777777" w:rsidR="00CA6948" w:rsidRDefault="00CA6948">
            <w:r>
              <w:t>Mpox and RSV immunisation program</w:t>
            </w:r>
          </w:p>
        </w:tc>
        <w:tc>
          <w:tcPr>
            <w:tcW w:w="794" w:type="dxa"/>
            <w:tcBorders>
              <w:bottom w:val="single" w:sz="6" w:space="0" w:color="auto"/>
            </w:tcBorders>
          </w:tcPr>
          <w:p w14:paraId="10640039" w14:textId="77777777" w:rsidR="00CA6948" w:rsidRDefault="00CA6948">
            <w:pPr>
              <w:cnfStyle w:val="000000000000" w:firstRow="0" w:lastRow="0" w:firstColumn="0" w:lastColumn="0" w:oddVBand="0" w:evenVBand="0" w:oddHBand="0" w:evenHBand="0" w:firstRowFirstColumn="0" w:firstRowLastColumn="0" w:lastRowFirstColumn="0" w:lastRowLastColumn="0"/>
            </w:pPr>
            <w:r>
              <w:t>28.1</w:t>
            </w:r>
          </w:p>
        </w:tc>
        <w:tc>
          <w:tcPr>
            <w:tcW w:w="794" w:type="dxa"/>
            <w:tcBorders>
              <w:bottom w:val="single" w:sz="6" w:space="0" w:color="auto"/>
            </w:tcBorders>
          </w:tcPr>
          <w:p w14:paraId="6769429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C2CFB1E"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4AA7A53"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7BC0FC9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1B69EEA" w14:textId="77777777" w:rsidR="00CA6948" w:rsidRDefault="00CA6948">
            <w:r>
              <w:rPr>
                <w:b/>
              </w:rPr>
              <w:t>Total output initiatives</w:t>
            </w:r>
          </w:p>
        </w:tc>
        <w:tc>
          <w:tcPr>
            <w:tcW w:w="794" w:type="dxa"/>
            <w:tcBorders>
              <w:top w:val="single" w:sz="6" w:space="0" w:color="auto"/>
              <w:bottom w:val="single" w:sz="12" w:space="0" w:color="auto"/>
            </w:tcBorders>
          </w:tcPr>
          <w:p w14:paraId="45FB55DE"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28.1</w:t>
            </w:r>
          </w:p>
        </w:tc>
        <w:tc>
          <w:tcPr>
            <w:tcW w:w="794" w:type="dxa"/>
            <w:tcBorders>
              <w:top w:val="single" w:sz="6" w:space="0" w:color="auto"/>
              <w:bottom w:val="single" w:sz="12" w:space="0" w:color="auto"/>
            </w:tcBorders>
          </w:tcPr>
          <w:p w14:paraId="5619FDD7"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3E2BF2ED"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3713556D"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r>
    </w:tbl>
    <w:p w14:paraId="35A6ACA2" w14:textId="77777777" w:rsidR="00CA6948" w:rsidRPr="00884854" w:rsidRDefault="00CA6948" w:rsidP="00CA6948">
      <w:pPr>
        <w:pStyle w:val="Heading3"/>
      </w:pPr>
      <w:r>
        <w:t>Public Health</w:t>
      </w:r>
    </w:p>
    <w:p w14:paraId="563987DC" w14:textId="77777777" w:rsidR="00CA6948" w:rsidRPr="00884854" w:rsidRDefault="00CA6948" w:rsidP="00CA6948">
      <w:pPr>
        <w:pStyle w:val="Heading4"/>
      </w:pPr>
      <w:r w:rsidRPr="00B142F5">
        <w:t>Mpox and RSV immunisation program</w:t>
      </w:r>
    </w:p>
    <w:p w14:paraId="781DE7EC" w14:textId="77777777" w:rsidR="00CA6948" w:rsidRPr="00884854" w:rsidRDefault="00CA6948" w:rsidP="00CA6948">
      <w:r w:rsidRPr="00884854">
        <w:t>Funding is provided t</w:t>
      </w:r>
      <w:r>
        <w:t xml:space="preserve">o </w:t>
      </w:r>
      <w:r w:rsidRPr="00BE785F">
        <w:t>maintain the suppression of mpox in Victoria and continue to protect newborns and infants at risk of Respiratory Syncytial Virus</w:t>
      </w:r>
      <w:r>
        <w:t xml:space="preserve"> (RSV)</w:t>
      </w:r>
      <w:r w:rsidRPr="00BE785F">
        <w:t>.</w:t>
      </w:r>
    </w:p>
    <w:p w14:paraId="2E57433E" w14:textId="77777777" w:rsidR="00CA6948" w:rsidRPr="00884854" w:rsidRDefault="00CA6948" w:rsidP="00CA6948">
      <w:r w:rsidRPr="00884854">
        <w:t xml:space="preserve">This initiative contributes to the Department of </w:t>
      </w:r>
      <w:r>
        <w:t>Health</w:t>
      </w:r>
      <w:r w:rsidR="0090249C">
        <w:t>’</w:t>
      </w:r>
      <w:r>
        <w:t>s Public Health output.</w:t>
      </w:r>
    </w:p>
    <w:p w14:paraId="64BB7AC3" w14:textId="77777777" w:rsidR="00CA6948" w:rsidRPr="00884854" w:rsidRDefault="00CA6948" w:rsidP="00CA6948">
      <w:pPr>
        <w:pStyle w:val="Heading1"/>
        <w:pageBreakBefore/>
      </w:pPr>
      <w:bookmarkStart w:id="187" w:name="_Toc184222990"/>
      <w:bookmarkStart w:id="188" w:name="_Toc184299295"/>
      <w:bookmarkStart w:id="189" w:name="_Toc184299464"/>
      <w:bookmarkStart w:id="190" w:name="_Toc210042484"/>
      <w:bookmarkStart w:id="191" w:name="_Toc215143994"/>
      <w:r w:rsidRPr="00884854">
        <w:lastRenderedPageBreak/>
        <w:t>Department of Jobs, Skills, Industry and Regions</w:t>
      </w:r>
      <w:bookmarkEnd w:id="187"/>
      <w:bookmarkEnd w:id="188"/>
      <w:bookmarkEnd w:id="189"/>
      <w:bookmarkEnd w:id="190"/>
      <w:bookmarkEnd w:id="191"/>
    </w:p>
    <w:p w14:paraId="0761717F" w14:textId="77777777" w:rsidR="00CA6948" w:rsidRPr="00884854" w:rsidRDefault="00CA6948" w:rsidP="00CA6948">
      <w:pPr>
        <w:pStyle w:val="Heading2"/>
      </w:pPr>
      <w:r w:rsidRPr="00884854">
        <w:t>Output initiatives</w:t>
      </w:r>
    </w:p>
    <w:p w14:paraId="404BC2C5" w14:textId="77777777" w:rsidR="00CA6948" w:rsidRDefault="00CA6948" w:rsidP="00CA6948">
      <w:pPr>
        <w:pStyle w:val="TableHeading"/>
      </w:pPr>
      <w:r w:rsidRPr="00884854">
        <w:t>Table A.</w:t>
      </w:r>
      <w:r>
        <w:t>10</w:t>
      </w:r>
      <w:r w:rsidRPr="00884854">
        <w:t>:</w:t>
      </w:r>
      <w:r w:rsidR="00EF7B9F">
        <w:tab/>
      </w:r>
      <w:r w:rsidRPr="00884854">
        <w:t xml:space="preserve">Output initiatives – </w:t>
      </w:r>
      <w:r>
        <w:t>Jobs, Skills, Industry and Regions</w:t>
      </w:r>
      <w:r w:rsidRPr="00884854">
        <w:t xml:space="preserve"> </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JSIR_Output"/>
      </w:tblPr>
      <w:tblGrid>
        <w:gridCol w:w="4534"/>
        <w:gridCol w:w="794"/>
        <w:gridCol w:w="794"/>
        <w:gridCol w:w="794"/>
        <w:gridCol w:w="794"/>
      </w:tblGrid>
      <w:tr w:rsidR="00CA6948" w14:paraId="5B77AF0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357BCACC" w14:textId="77777777" w:rsidR="00CA6948" w:rsidRDefault="00CA6948">
            <w:pPr>
              <w:keepNext/>
            </w:pPr>
          </w:p>
        </w:tc>
        <w:tc>
          <w:tcPr>
            <w:tcW w:w="794" w:type="dxa"/>
          </w:tcPr>
          <w:p w14:paraId="691FB5AB"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00895EDB"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3108A318"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336597A7"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5518928A" w14:textId="77777777">
        <w:tc>
          <w:tcPr>
            <w:cnfStyle w:val="001000000000" w:firstRow="0" w:lastRow="0" w:firstColumn="1" w:lastColumn="0" w:oddVBand="0" w:evenVBand="0" w:oddHBand="0" w:evenHBand="0" w:firstRowFirstColumn="0" w:firstRowLastColumn="0" w:lastRowFirstColumn="0" w:lastRowLastColumn="0"/>
            <w:tcW w:w="4534" w:type="dxa"/>
          </w:tcPr>
          <w:p w14:paraId="1982A16F" w14:textId="77777777" w:rsidR="00CA6948" w:rsidRDefault="00CA6948">
            <w:r>
              <w:rPr>
                <w:b/>
              </w:rPr>
              <w:t>Industry, Small Business and Medical Research</w:t>
            </w:r>
          </w:p>
        </w:tc>
        <w:tc>
          <w:tcPr>
            <w:tcW w:w="794" w:type="dxa"/>
          </w:tcPr>
          <w:p w14:paraId="4377E11D"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6903DB71"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540669F2"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151B5856"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39E8C018" w14:textId="77777777">
        <w:tc>
          <w:tcPr>
            <w:cnfStyle w:val="001000000000" w:firstRow="0" w:lastRow="0" w:firstColumn="1" w:lastColumn="0" w:oddVBand="0" w:evenVBand="0" w:oddHBand="0" w:evenHBand="0" w:firstRowFirstColumn="0" w:firstRowLastColumn="0" w:lastRowFirstColumn="0" w:lastRowLastColumn="0"/>
            <w:tcW w:w="4534" w:type="dxa"/>
          </w:tcPr>
          <w:p w14:paraId="2ABA93EC" w14:textId="77777777" w:rsidR="00CA6948" w:rsidRDefault="00CA6948">
            <w:r>
              <w:t xml:space="preserve">Porepunkah and Alpine Region business support package </w:t>
            </w:r>
            <w:r w:rsidRPr="00CD75E2">
              <w:rPr>
                <w:vertAlign w:val="superscript"/>
              </w:rPr>
              <w:t>(a)</w:t>
            </w:r>
          </w:p>
        </w:tc>
        <w:tc>
          <w:tcPr>
            <w:tcW w:w="794" w:type="dxa"/>
          </w:tcPr>
          <w:p w14:paraId="52C98BC4" w14:textId="77777777" w:rsidR="00CA6948" w:rsidRDefault="00CA6948">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1903BF8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FD7C2BC"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3568993"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6E11037A" w14:textId="77777777">
        <w:tc>
          <w:tcPr>
            <w:cnfStyle w:val="001000000000" w:firstRow="0" w:lastRow="0" w:firstColumn="1" w:lastColumn="0" w:oddVBand="0" w:evenVBand="0" w:oddHBand="0" w:evenHBand="0" w:firstRowFirstColumn="0" w:firstRowLastColumn="0" w:lastRowFirstColumn="0" w:lastRowLastColumn="0"/>
            <w:tcW w:w="4534" w:type="dxa"/>
          </w:tcPr>
          <w:p w14:paraId="311E1D94" w14:textId="77777777" w:rsidR="00CA6948" w:rsidRDefault="00CA6948">
            <w:r>
              <w:rPr>
                <w:b/>
              </w:rPr>
              <w:t>Tourism and Major Events</w:t>
            </w:r>
          </w:p>
        </w:tc>
        <w:tc>
          <w:tcPr>
            <w:tcW w:w="794" w:type="dxa"/>
          </w:tcPr>
          <w:p w14:paraId="6B618DD4"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188B00C5"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27A937B2"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21CA6EFF"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282572B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DBF4D2B" w14:textId="77777777" w:rsidR="00CA6948" w:rsidRDefault="00CA6948">
            <w:r>
              <w:t>Visit Victoria destination marketing</w:t>
            </w:r>
          </w:p>
        </w:tc>
        <w:tc>
          <w:tcPr>
            <w:tcW w:w="794" w:type="dxa"/>
            <w:tcBorders>
              <w:bottom w:val="single" w:sz="6" w:space="0" w:color="auto"/>
            </w:tcBorders>
          </w:tcPr>
          <w:p w14:paraId="4F002930" w14:textId="77777777" w:rsidR="00CA6948" w:rsidRDefault="00CA6948">
            <w:pPr>
              <w:cnfStyle w:val="000000000000" w:firstRow="0" w:lastRow="0" w:firstColumn="0" w:lastColumn="0" w:oddVBand="0" w:evenVBand="0" w:oddHBand="0" w:evenHBand="0" w:firstRowFirstColumn="0" w:firstRowLastColumn="0" w:lastRowFirstColumn="0" w:lastRowLastColumn="0"/>
            </w:pPr>
            <w:r>
              <w:t>16.9</w:t>
            </w:r>
          </w:p>
        </w:tc>
        <w:tc>
          <w:tcPr>
            <w:tcW w:w="794" w:type="dxa"/>
            <w:tcBorders>
              <w:bottom w:val="single" w:sz="6" w:space="0" w:color="auto"/>
            </w:tcBorders>
          </w:tcPr>
          <w:p w14:paraId="5438E39D" w14:textId="77777777" w:rsidR="00CA6948" w:rsidRDefault="00CA6948">
            <w:pPr>
              <w:cnfStyle w:val="000000000000" w:firstRow="0" w:lastRow="0" w:firstColumn="0" w:lastColumn="0" w:oddVBand="0" w:evenVBand="0" w:oddHBand="0" w:evenHBand="0" w:firstRowFirstColumn="0" w:firstRowLastColumn="0" w:lastRowFirstColumn="0" w:lastRowLastColumn="0"/>
            </w:pPr>
            <w:r>
              <w:t>26.8</w:t>
            </w:r>
          </w:p>
        </w:tc>
        <w:tc>
          <w:tcPr>
            <w:tcW w:w="794" w:type="dxa"/>
            <w:tcBorders>
              <w:bottom w:val="single" w:sz="6" w:space="0" w:color="auto"/>
            </w:tcBorders>
          </w:tcPr>
          <w:p w14:paraId="2580DB53"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B6AB819"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47C8D30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FAEDC4E" w14:textId="77777777" w:rsidR="00CA6948" w:rsidRDefault="00CA6948">
            <w:r>
              <w:rPr>
                <w:b/>
              </w:rPr>
              <w:t>Total output initiatives</w:t>
            </w:r>
          </w:p>
        </w:tc>
        <w:tc>
          <w:tcPr>
            <w:tcW w:w="794" w:type="dxa"/>
            <w:tcBorders>
              <w:top w:val="single" w:sz="6" w:space="0" w:color="auto"/>
              <w:bottom w:val="single" w:sz="12" w:space="0" w:color="auto"/>
            </w:tcBorders>
          </w:tcPr>
          <w:p w14:paraId="32465F8C"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18.6</w:t>
            </w:r>
          </w:p>
        </w:tc>
        <w:tc>
          <w:tcPr>
            <w:tcW w:w="794" w:type="dxa"/>
            <w:tcBorders>
              <w:top w:val="single" w:sz="6" w:space="0" w:color="auto"/>
              <w:bottom w:val="single" w:sz="12" w:space="0" w:color="auto"/>
            </w:tcBorders>
          </w:tcPr>
          <w:p w14:paraId="50CC5513"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26.8</w:t>
            </w:r>
          </w:p>
        </w:tc>
        <w:tc>
          <w:tcPr>
            <w:tcW w:w="794" w:type="dxa"/>
            <w:tcBorders>
              <w:top w:val="single" w:sz="6" w:space="0" w:color="auto"/>
              <w:bottom w:val="single" w:sz="12" w:space="0" w:color="auto"/>
            </w:tcBorders>
          </w:tcPr>
          <w:p w14:paraId="49E8A43A"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7CF1153D"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r>
    </w:tbl>
    <w:p w14:paraId="7E537AFE" w14:textId="77777777" w:rsidR="00CA6948" w:rsidRDefault="00CA6948" w:rsidP="00CA6948">
      <w:pPr>
        <w:pStyle w:val="Note"/>
      </w:pPr>
      <w:r>
        <w:t>Note:</w:t>
      </w:r>
    </w:p>
    <w:p w14:paraId="63A253DD" w14:textId="77777777" w:rsidR="00CA6948" w:rsidRPr="001561A9" w:rsidRDefault="00CA6948" w:rsidP="00CA6948">
      <w:pPr>
        <w:pStyle w:val="Note"/>
      </w:pPr>
      <w:r>
        <w:t>(a)</w:t>
      </w:r>
      <w:r>
        <w:tab/>
      </w:r>
      <w:r w:rsidRPr="007E38E9">
        <w:t>Additional funding of $0.8 million for the Ride High Country Marketing Phase 2 project, which will contribute to the delivery of the Government</w:t>
      </w:r>
      <w:r w:rsidR="0090249C">
        <w:t>’</w:t>
      </w:r>
      <w:r w:rsidRPr="007E38E9">
        <w:t>s commitment of a support package of up to $2.5 million for Porepunkah, Bright and the surrounding region, will be disclosed in the 2026-27 budget papers.</w:t>
      </w:r>
    </w:p>
    <w:p w14:paraId="65782D35" w14:textId="77777777" w:rsidR="00CA6948" w:rsidRPr="00884854" w:rsidRDefault="00CA6948" w:rsidP="00CA6948">
      <w:pPr>
        <w:pStyle w:val="Heading3"/>
      </w:pPr>
      <w:r w:rsidRPr="00754D24">
        <w:t>Industry, Small Business and Medical Research</w:t>
      </w:r>
    </w:p>
    <w:p w14:paraId="4E6B47FC" w14:textId="77777777" w:rsidR="00CA6948" w:rsidRDefault="00CA6948" w:rsidP="00CA6948">
      <w:pPr>
        <w:rPr>
          <w:rFonts w:asciiTheme="majorHAnsi" w:eastAsiaTheme="majorEastAsia" w:hAnsiTheme="majorHAnsi" w:cstheme="majorBidi"/>
          <w:i/>
          <w:iCs/>
          <w:sz w:val="20"/>
          <w:szCs w:val="24"/>
        </w:rPr>
      </w:pPr>
      <w:r w:rsidRPr="00A231C1">
        <w:rPr>
          <w:rFonts w:asciiTheme="majorHAnsi" w:eastAsiaTheme="majorEastAsia" w:hAnsiTheme="majorHAnsi" w:cstheme="majorBidi"/>
          <w:i/>
          <w:iCs/>
          <w:sz w:val="20"/>
          <w:szCs w:val="24"/>
        </w:rPr>
        <w:t xml:space="preserve">Porepunkah and Alpine Region business support package </w:t>
      </w:r>
    </w:p>
    <w:p w14:paraId="04B56073" w14:textId="77777777" w:rsidR="00CA6948" w:rsidRDefault="00CA6948" w:rsidP="00CA6948">
      <w:r w:rsidRPr="00884854">
        <w:t>Funding is provided to</w:t>
      </w:r>
      <w:r>
        <w:t xml:space="preserve"> support businesses and the visitor economy in Porepunkah, Bright and the surrounding region following the security incident in August 2025, including through:</w:t>
      </w:r>
    </w:p>
    <w:p w14:paraId="3D41BD59" w14:textId="77777777" w:rsidR="00CA6948" w:rsidRDefault="00CA6948" w:rsidP="003038E3">
      <w:pPr>
        <w:pStyle w:val="ListBullet"/>
      </w:pPr>
      <w:r>
        <w:t>$5 000 grants for eligible businesses that experienced significant disruptions and revenue losses following the incident</w:t>
      </w:r>
    </w:p>
    <w:p w14:paraId="1E09C132" w14:textId="77777777" w:rsidR="00CA6948" w:rsidRPr="00884854" w:rsidRDefault="00CA6948" w:rsidP="003038E3">
      <w:pPr>
        <w:pStyle w:val="ListBullet"/>
      </w:pPr>
      <w:r>
        <w:t>financial support for the Alpine Shire Council and the local business chamber to support community activities and events.</w:t>
      </w:r>
    </w:p>
    <w:p w14:paraId="7745680A" w14:textId="77777777" w:rsidR="00CA6948" w:rsidRDefault="00CA6948" w:rsidP="00CA6948">
      <w:r w:rsidRPr="00884854">
        <w:t xml:space="preserve">This initiative contributes to the Department of </w:t>
      </w:r>
      <w:r w:rsidRPr="404ABC3A">
        <w:rPr>
          <w:rFonts w:ascii="Garamond" w:eastAsia="Garamond" w:hAnsi="Garamond" w:cs="Garamond"/>
        </w:rPr>
        <w:t>Jobs, Skills, Industry and Regions</w:t>
      </w:r>
      <w:r w:rsidR="0090249C">
        <w:rPr>
          <w:rFonts w:ascii="Garamond" w:eastAsia="Garamond" w:hAnsi="Garamond" w:cs="Garamond"/>
        </w:rPr>
        <w:t>’</w:t>
      </w:r>
      <w:r>
        <w:rPr>
          <w:rFonts w:ascii="Garamond" w:eastAsia="Garamond" w:hAnsi="Garamond" w:cs="Garamond"/>
        </w:rPr>
        <w:t>:</w:t>
      </w:r>
      <w:r w:rsidRPr="001525ED">
        <w:t xml:space="preserve"> </w:t>
      </w:r>
    </w:p>
    <w:p w14:paraId="3CB52F69" w14:textId="77777777" w:rsidR="00CA6948" w:rsidRDefault="00CA6948" w:rsidP="003038E3">
      <w:pPr>
        <w:pStyle w:val="ListBullet"/>
      </w:pPr>
      <w:r w:rsidRPr="001525ED">
        <w:rPr>
          <w:rFonts w:ascii="Garamond" w:eastAsia="Garamond" w:hAnsi="Garamond" w:cs="Garamond"/>
        </w:rPr>
        <w:t>Industry, Small Business and Medical Research</w:t>
      </w:r>
      <w:r>
        <w:t xml:space="preserve"> output</w:t>
      </w:r>
    </w:p>
    <w:p w14:paraId="0DE898A7" w14:textId="77777777" w:rsidR="00CA6948" w:rsidRPr="00884854" w:rsidRDefault="00CA6948" w:rsidP="003038E3">
      <w:pPr>
        <w:pStyle w:val="ListBullet"/>
      </w:pPr>
      <w:r>
        <w:t>Regional Development output.</w:t>
      </w:r>
    </w:p>
    <w:p w14:paraId="2F34F96A" w14:textId="77777777" w:rsidR="00CA6948" w:rsidRPr="00884854" w:rsidRDefault="00CA6948" w:rsidP="00CA6948">
      <w:pPr>
        <w:pStyle w:val="Heading3"/>
      </w:pPr>
      <w:r>
        <w:t>Tourism and Major Events</w:t>
      </w:r>
    </w:p>
    <w:p w14:paraId="1E511A92" w14:textId="77777777" w:rsidR="00CA6948" w:rsidRDefault="00CA6948" w:rsidP="00CA6948">
      <w:pPr>
        <w:pStyle w:val="Heading4"/>
        <w:rPr>
          <w:i w:val="0"/>
          <w:iCs w:val="0"/>
        </w:rPr>
      </w:pPr>
      <w:r w:rsidRPr="00A00627">
        <w:t xml:space="preserve">Visit Victoria </w:t>
      </w:r>
      <w:r>
        <w:t>d</w:t>
      </w:r>
      <w:r w:rsidRPr="00A00627">
        <w:t xml:space="preserve">estination </w:t>
      </w:r>
      <w:r>
        <w:t>m</w:t>
      </w:r>
      <w:r w:rsidRPr="00A00627">
        <w:t xml:space="preserve">arketing </w:t>
      </w:r>
    </w:p>
    <w:p w14:paraId="28751C52" w14:textId="77777777" w:rsidR="00CA6948" w:rsidRPr="00884854" w:rsidRDefault="00CA6948" w:rsidP="00CA6948">
      <w:r w:rsidRPr="00884854">
        <w:t xml:space="preserve">Funding is provided </w:t>
      </w:r>
      <w:r w:rsidRPr="009516DB">
        <w:t>to continue the delivery of destination marketing activities support</w:t>
      </w:r>
      <w:r>
        <w:t>ing</w:t>
      </w:r>
      <w:r w:rsidRPr="009516DB">
        <w:t xml:space="preserve"> Victoria</w:t>
      </w:r>
      <w:r w:rsidR="0090249C">
        <w:t>’</w:t>
      </w:r>
      <w:r w:rsidRPr="009516DB">
        <w:t>s visitor economy</w:t>
      </w:r>
      <w:r>
        <w:t xml:space="preserve"> and backing the tourism industry</w:t>
      </w:r>
      <w:r w:rsidRPr="009516DB">
        <w:t>.</w:t>
      </w:r>
    </w:p>
    <w:p w14:paraId="2FCC41FE" w14:textId="77777777" w:rsidR="00CA6948" w:rsidRPr="005B37D0" w:rsidRDefault="00CA6948" w:rsidP="00CA6948">
      <w:r w:rsidRPr="00884854">
        <w:t xml:space="preserve">This initiative contributes to the Department of </w:t>
      </w:r>
      <w:r w:rsidRPr="00E62444">
        <w:t>Jobs, Skills, Industry and Regions</w:t>
      </w:r>
      <w:r w:rsidR="0090249C">
        <w:t>’</w:t>
      </w:r>
      <w:r w:rsidRPr="00E62444">
        <w:t xml:space="preserve"> Tourism and Major Events</w:t>
      </w:r>
      <w:r>
        <w:t xml:space="preserve"> output.</w:t>
      </w:r>
    </w:p>
    <w:p w14:paraId="4A0C7CB2" w14:textId="77777777" w:rsidR="00CA6948" w:rsidRPr="00884854" w:rsidRDefault="00CA6948" w:rsidP="00CA6948">
      <w:pPr>
        <w:pStyle w:val="Heading1"/>
        <w:pageBreakBefore/>
      </w:pPr>
      <w:bookmarkStart w:id="192" w:name="_Toc184222991"/>
      <w:bookmarkStart w:id="193" w:name="_Toc184299296"/>
      <w:bookmarkStart w:id="194" w:name="_Toc184299465"/>
      <w:bookmarkStart w:id="195" w:name="_Toc210042485"/>
      <w:bookmarkStart w:id="196" w:name="_Toc215143995"/>
      <w:r w:rsidRPr="00884854">
        <w:lastRenderedPageBreak/>
        <w:t>Department of Justice and Community Safety</w:t>
      </w:r>
      <w:bookmarkEnd w:id="192"/>
      <w:bookmarkEnd w:id="193"/>
      <w:bookmarkEnd w:id="194"/>
      <w:bookmarkEnd w:id="195"/>
      <w:bookmarkEnd w:id="196"/>
    </w:p>
    <w:p w14:paraId="5C18A72F" w14:textId="77777777" w:rsidR="00CA6948" w:rsidRPr="00884854" w:rsidRDefault="00CA6948" w:rsidP="00CA6948">
      <w:pPr>
        <w:pStyle w:val="Heading2"/>
      </w:pPr>
      <w:r w:rsidRPr="00884854">
        <w:t>Output initiatives</w:t>
      </w:r>
    </w:p>
    <w:p w14:paraId="38D28CD8" w14:textId="77777777" w:rsidR="00CA6948" w:rsidRDefault="00CA6948" w:rsidP="00CA6948">
      <w:pPr>
        <w:pStyle w:val="TableHeading"/>
      </w:pPr>
      <w:r w:rsidRPr="00884854">
        <w:t>Table A</w:t>
      </w:r>
      <w:r w:rsidRPr="009C64AA">
        <w:t>.</w:t>
      </w:r>
      <w:r>
        <w:t>11</w:t>
      </w:r>
      <w:r w:rsidRPr="00884854">
        <w:t>:</w:t>
      </w:r>
      <w:r w:rsidRPr="00884854">
        <w:tab/>
        <w:t xml:space="preserve">Output initiatives – </w:t>
      </w:r>
      <w:r>
        <w:t>Justice and Community Safety</w:t>
      </w:r>
      <w:r w:rsidRPr="00884854">
        <w:t xml:space="preserve"> </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JCS_Output"/>
      </w:tblPr>
      <w:tblGrid>
        <w:gridCol w:w="4534"/>
        <w:gridCol w:w="794"/>
        <w:gridCol w:w="794"/>
        <w:gridCol w:w="794"/>
        <w:gridCol w:w="794"/>
      </w:tblGrid>
      <w:tr w:rsidR="00CA6948" w14:paraId="72C8F97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0071FAFC" w14:textId="77777777" w:rsidR="00CA6948" w:rsidRDefault="00CA6948">
            <w:pPr>
              <w:keepNext/>
            </w:pPr>
          </w:p>
        </w:tc>
        <w:tc>
          <w:tcPr>
            <w:tcW w:w="794" w:type="dxa"/>
          </w:tcPr>
          <w:p w14:paraId="2FB65816"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015E02DD"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0EA0801D"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3E5F8DA0"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587F82F2" w14:textId="77777777">
        <w:tc>
          <w:tcPr>
            <w:cnfStyle w:val="001000000000" w:firstRow="0" w:lastRow="0" w:firstColumn="1" w:lastColumn="0" w:oddVBand="0" w:evenVBand="0" w:oddHBand="0" w:evenHBand="0" w:firstRowFirstColumn="0" w:firstRowLastColumn="0" w:lastRowFirstColumn="0" w:lastRowLastColumn="0"/>
            <w:tcW w:w="4534" w:type="dxa"/>
          </w:tcPr>
          <w:p w14:paraId="2317D307" w14:textId="77777777" w:rsidR="00CA6948" w:rsidRDefault="00CA6948">
            <w:r>
              <w:rPr>
                <w:b/>
              </w:rPr>
              <w:t>Advocacy, Human Rights and Victim Support</w:t>
            </w:r>
          </w:p>
        </w:tc>
        <w:tc>
          <w:tcPr>
            <w:tcW w:w="794" w:type="dxa"/>
          </w:tcPr>
          <w:p w14:paraId="64078A62"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1054BF73"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1E415D32"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4CA10667"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6F1A65E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ECF5C7A" w14:textId="77777777" w:rsidR="00CA6948" w:rsidRDefault="00CA6948">
            <w:r>
              <w:t>Anti</w:t>
            </w:r>
            <w:r>
              <w:noBreakHyphen/>
              <w:t>vilification reforms</w:t>
            </w:r>
          </w:p>
        </w:tc>
        <w:tc>
          <w:tcPr>
            <w:tcW w:w="794" w:type="dxa"/>
            <w:tcBorders>
              <w:bottom w:val="single" w:sz="6" w:space="0" w:color="auto"/>
            </w:tcBorders>
          </w:tcPr>
          <w:p w14:paraId="641B70A3" w14:textId="77777777" w:rsidR="00CA6948" w:rsidRDefault="00CA6948">
            <w:pPr>
              <w:cnfStyle w:val="000000000000" w:firstRow="0" w:lastRow="0" w:firstColumn="0" w:lastColumn="0" w:oddVBand="0" w:evenVBand="0" w:oddHBand="0" w:evenHBand="0" w:firstRowFirstColumn="0" w:firstRowLastColumn="0" w:lastRowFirstColumn="0" w:lastRowLastColumn="0"/>
            </w:pPr>
            <w:r>
              <w:t>0.9</w:t>
            </w:r>
          </w:p>
        </w:tc>
        <w:tc>
          <w:tcPr>
            <w:tcW w:w="794" w:type="dxa"/>
            <w:tcBorders>
              <w:bottom w:val="single" w:sz="6" w:space="0" w:color="auto"/>
            </w:tcBorders>
          </w:tcPr>
          <w:p w14:paraId="0BBCFF86" w14:textId="77777777" w:rsidR="00CA6948" w:rsidRDefault="00CA6948">
            <w:pPr>
              <w:cnfStyle w:val="000000000000" w:firstRow="0" w:lastRow="0" w:firstColumn="0" w:lastColumn="0" w:oddVBand="0" w:evenVBand="0" w:oddHBand="0" w:evenHBand="0" w:firstRowFirstColumn="0" w:firstRowLastColumn="0" w:lastRowFirstColumn="0" w:lastRowLastColumn="0"/>
            </w:pPr>
            <w:r>
              <w:t>1.6</w:t>
            </w:r>
          </w:p>
        </w:tc>
        <w:tc>
          <w:tcPr>
            <w:tcW w:w="794" w:type="dxa"/>
            <w:tcBorders>
              <w:bottom w:val="single" w:sz="6" w:space="0" w:color="auto"/>
            </w:tcBorders>
          </w:tcPr>
          <w:p w14:paraId="6CA37724"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61E9A83"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799DB74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2C57390" w14:textId="77777777" w:rsidR="00CA6948" w:rsidRDefault="00CA6948">
            <w:r>
              <w:rPr>
                <w:b/>
              </w:rPr>
              <w:t>Total output initiatives</w:t>
            </w:r>
          </w:p>
        </w:tc>
        <w:tc>
          <w:tcPr>
            <w:tcW w:w="794" w:type="dxa"/>
            <w:tcBorders>
              <w:top w:val="single" w:sz="6" w:space="0" w:color="auto"/>
              <w:bottom w:val="single" w:sz="12" w:space="0" w:color="auto"/>
            </w:tcBorders>
          </w:tcPr>
          <w:p w14:paraId="4BEF5153"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0.9</w:t>
            </w:r>
          </w:p>
        </w:tc>
        <w:tc>
          <w:tcPr>
            <w:tcW w:w="794" w:type="dxa"/>
            <w:tcBorders>
              <w:top w:val="single" w:sz="6" w:space="0" w:color="auto"/>
              <w:bottom w:val="single" w:sz="12" w:space="0" w:color="auto"/>
            </w:tcBorders>
          </w:tcPr>
          <w:p w14:paraId="370FBA37"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1.6</w:t>
            </w:r>
          </w:p>
        </w:tc>
        <w:tc>
          <w:tcPr>
            <w:tcW w:w="794" w:type="dxa"/>
            <w:tcBorders>
              <w:top w:val="single" w:sz="6" w:space="0" w:color="auto"/>
              <w:bottom w:val="single" w:sz="12" w:space="0" w:color="auto"/>
            </w:tcBorders>
          </w:tcPr>
          <w:p w14:paraId="71679A62"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2E9A899A"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r>
    </w:tbl>
    <w:p w14:paraId="328D12EF" w14:textId="77777777" w:rsidR="00CA6948" w:rsidRPr="00884854" w:rsidRDefault="00CA6948" w:rsidP="00CA6948">
      <w:pPr>
        <w:pStyle w:val="Heading3"/>
      </w:pPr>
      <w:r>
        <w:t>Advocacy, Human Rights and Victim Support</w:t>
      </w:r>
    </w:p>
    <w:p w14:paraId="691C2347" w14:textId="77777777" w:rsidR="00CA6948" w:rsidRPr="00884854" w:rsidRDefault="00CA6948" w:rsidP="00CA6948">
      <w:pPr>
        <w:pStyle w:val="Heading4"/>
      </w:pPr>
      <w:r>
        <w:t xml:space="preserve">Anti-vilification reforms </w:t>
      </w:r>
    </w:p>
    <w:p w14:paraId="77824D6E" w14:textId="77777777" w:rsidR="00CA6948" w:rsidRPr="00884854" w:rsidRDefault="00CA6948" w:rsidP="00CA6948">
      <w:r w:rsidRPr="00884854">
        <w:t>Funding is provided to</w:t>
      </w:r>
      <w:r>
        <w:t xml:space="preserve"> the Victorian Equal Opportunity and Human Rights Commission (VEOHRC) and the Office of Public Prosecutions (OPP) to implement the </w:t>
      </w:r>
      <w:r w:rsidRPr="000F251A">
        <w:rPr>
          <w:i/>
        </w:rPr>
        <w:t>Justice Legislation Amendment (Anti-vilification and Social Cohesion) Act 2025</w:t>
      </w:r>
      <w:r>
        <w:rPr>
          <w:i/>
          <w:iCs/>
        </w:rPr>
        <w:t xml:space="preserve"> </w:t>
      </w:r>
      <w:r>
        <w:t>and</w:t>
      </w:r>
      <w:r w:rsidRPr="00733DDC">
        <w:t xml:space="preserve"> </w:t>
      </w:r>
      <w:r>
        <w:t xml:space="preserve">protect more Victorians from vilification. </w:t>
      </w:r>
    </w:p>
    <w:p w14:paraId="5CE171B7" w14:textId="77777777" w:rsidR="00CA6948" w:rsidRDefault="00CA6948" w:rsidP="00CA6948">
      <w:r w:rsidRPr="00884854">
        <w:t xml:space="preserve">This initiative contributes to the Department of </w:t>
      </w:r>
      <w:r>
        <w:t>Justice and Community Safety</w:t>
      </w:r>
      <w:r w:rsidR="0090249C">
        <w:t>’</w:t>
      </w:r>
      <w:r>
        <w:t>s Advocacy, Human Rights and Victim Support output.</w:t>
      </w:r>
    </w:p>
    <w:p w14:paraId="4FD463F4" w14:textId="77777777" w:rsidR="00CA6948" w:rsidRPr="00884854" w:rsidRDefault="00CA6948" w:rsidP="00CA6948">
      <w:pPr>
        <w:pStyle w:val="Heading1"/>
        <w:pageBreakBefore/>
      </w:pPr>
      <w:bookmarkStart w:id="197" w:name="_Toc184222992"/>
      <w:bookmarkStart w:id="198" w:name="_Toc184299297"/>
      <w:bookmarkStart w:id="199" w:name="_Toc184299466"/>
      <w:bookmarkStart w:id="200" w:name="_Toc210042486"/>
      <w:bookmarkStart w:id="201" w:name="_Toc215143996"/>
      <w:r w:rsidRPr="00884854">
        <w:lastRenderedPageBreak/>
        <w:t>Department of Premier and Cabinet</w:t>
      </w:r>
      <w:bookmarkEnd w:id="197"/>
      <w:bookmarkEnd w:id="198"/>
      <w:bookmarkEnd w:id="199"/>
      <w:bookmarkEnd w:id="200"/>
      <w:bookmarkEnd w:id="201"/>
    </w:p>
    <w:p w14:paraId="220B65C1" w14:textId="77777777" w:rsidR="00CA6948" w:rsidRPr="00884854" w:rsidRDefault="00CA6948" w:rsidP="00CA6948">
      <w:pPr>
        <w:pStyle w:val="Heading2"/>
      </w:pPr>
      <w:r w:rsidRPr="00884854">
        <w:t>Output initiatives</w:t>
      </w:r>
    </w:p>
    <w:p w14:paraId="2A4B55FC" w14:textId="77777777" w:rsidR="00CA6948" w:rsidRDefault="00CA6948" w:rsidP="00CA6948">
      <w:pPr>
        <w:pStyle w:val="TableHeading"/>
      </w:pPr>
      <w:r w:rsidRPr="00884854">
        <w:t>Table A.</w:t>
      </w:r>
      <w:r w:rsidRPr="009C64AA">
        <w:t>1</w:t>
      </w:r>
      <w:r>
        <w:t>2</w:t>
      </w:r>
      <w:r w:rsidRPr="00884854">
        <w:t>:</w:t>
      </w:r>
      <w:r w:rsidRPr="00884854">
        <w:tab/>
        <w:t xml:space="preserve">Output initiatives – </w:t>
      </w:r>
      <w:r>
        <w:t>Premier and Cabinet</w:t>
      </w:r>
      <w:r w:rsidRPr="00884854">
        <w:t xml:space="preserve"> </w:t>
      </w:r>
      <w:r w:rsidRPr="00884854">
        <w:tab/>
        <w:t>($ million)</w:t>
      </w:r>
    </w:p>
    <w:tbl>
      <w:tblPr>
        <w:tblStyle w:val="DTFTableNumeric"/>
        <w:tblW w:w="7702" w:type="dxa"/>
        <w:tblLayout w:type="fixed"/>
        <w:tblLook w:val="06A0" w:firstRow="1" w:lastRow="0" w:firstColumn="1" w:lastColumn="0" w:noHBand="1" w:noVBand="1"/>
        <w:tblDescription w:val="Type:DtfTable|Workbook:https://vicgov.sharepoint.com/sites/VG002735/Budget%20Update/Appendix%20A/Initiatives%20funded%20since%202025-26%20Budget.xlsx|Table:DPC_Output"/>
      </w:tblPr>
      <w:tblGrid>
        <w:gridCol w:w="4502"/>
        <w:gridCol w:w="800"/>
        <w:gridCol w:w="800"/>
        <w:gridCol w:w="800"/>
        <w:gridCol w:w="800"/>
      </w:tblGrid>
      <w:tr w:rsidR="00CA6948" w14:paraId="4EF481F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2" w:type="dxa"/>
          </w:tcPr>
          <w:p w14:paraId="272E7938" w14:textId="77777777" w:rsidR="00CA6948" w:rsidRDefault="00CA6948">
            <w:pPr>
              <w:keepNext/>
            </w:pPr>
          </w:p>
        </w:tc>
        <w:tc>
          <w:tcPr>
            <w:tcW w:w="800" w:type="dxa"/>
          </w:tcPr>
          <w:p w14:paraId="3CED1690"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800" w:type="dxa"/>
          </w:tcPr>
          <w:p w14:paraId="6E875525"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800" w:type="dxa"/>
          </w:tcPr>
          <w:p w14:paraId="58DA6D8B"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800" w:type="dxa"/>
          </w:tcPr>
          <w:p w14:paraId="4EA94623"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4ADBC2B1" w14:textId="77777777">
        <w:tc>
          <w:tcPr>
            <w:cnfStyle w:val="001000000000" w:firstRow="0" w:lastRow="0" w:firstColumn="1" w:lastColumn="0" w:oddVBand="0" w:evenVBand="0" w:oddHBand="0" w:evenHBand="0" w:firstRowFirstColumn="0" w:firstRowLastColumn="0" w:lastRowFirstColumn="0" w:lastRowLastColumn="0"/>
            <w:tcW w:w="4502" w:type="dxa"/>
          </w:tcPr>
          <w:p w14:paraId="152B6F26" w14:textId="77777777" w:rsidR="00CA6948" w:rsidRDefault="00CA6948">
            <w:r>
              <w:rPr>
                <w:b/>
              </w:rPr>
              <w:t>Multicultural Affairs Policy and Programs</w:t>
            </w:r>
          </w:p>
        </w:tc>
        <w:tc>
          <w:tcPr>
            <w:tcW w:w="800" w:type="dxa"/>
          </w:tcPr>
          <w:p w14:paraId="3E53CD09"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2FEDB002"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4C85F91E"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4AB2DD2C"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38CE277A" w14:textId="77777777">
        <w:tc>
          <w:tcPr>
            <w:cnfStyle w:val="001000000000" w:firstRow="0" w:lastRow="0" w:firstColumn="1" w:lastColumn="0" w:oddVBand="0" w:evenVBand="0" w:oddHBand="0" w:evenHBand="0" w:firstRowFirstColumn="0" w:firstRowLastColumn="0" w:lastRowFirstColumn="0" w:lastRowLastColumn="0"/>
            <w:tcW w:w="4502" w:type="dxa"/>
          </w:tcPr>
          <w:p w14:paraId="6BC8D4BE" w14:textId="77777777" w:rsidR="00CA6948" w:rsidRDefault="00CA6948">
            <w:r>
              <w:t>Multicultural Community Capacity Building Program</w:t>
            </w:r>
          </w:p>
        </w:tc>
        <w:tc>
          <w:tcPr>
            <w:tcW w:w="800" w:type="dxa"/>
          </w:tcPr>
          <w:p w14:paraId="12967211" w14:textId="77777777" w:rsidR="00CA6948" w:rsidRDefault="00CA6948">
            <w:pPr>
              <w:cnfStyle w:val="000000000000" w:firstRow="0" w:lastRow="0" w:firstColumn="0" w:lastColumn="0" w:oddVBand="0" w:evenVBand="0" w:oddHBand="0" w:evenHBand="0" w:firstRowFirstColumn="0" w:firstRowLastColumn="0" w:lastRowFirstColumn="0" w:lastRowLastColumn="0"/>
            </w:pPr>
            <w:r>
              <w:t>5.0</w:t>
            </w:r>
          </w:p>
        </w:tc>
        <w:tc>
          <w:tcPr>
            <w:tcW w:w="800" w:type="dxa"/>
          </w:tcPr>
          <w:p w14:paraId="30A29F2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69C0CF71"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24E3234E"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0AC8CA6D" w14:textId="77777777">
        <w:tc>
          <w:tcPr>
            <w:cnfStyle w:val="001000000000" w:firstRow="0" w:lastRow="0" w:firstColumn="1" w:lastColumn="0" w:oddVBand="0" w:evenVBand="0" w:oddHBand="0" w:evenHBand="0" w:firstRowFirstColumn="0" w:firstRowLastColumn="0" w:lastRowFirstColumn="0" w:lastRowLastColumn="0"/>
            <w:tcW w:w="4502" w:type="dxa"/>
          </w:tcPr>
          <w:p w14:paraId="57CD3961" w14:textId="77777777" w:rsidR="00CA6948" w:rsidRDefault="00CA6948">
            <w:r>
              <w:rPr>
                <w:b/>
              </w:rPr>
              <w:t>Self</w:t>
            </w:r>
            <w:r>
              <w:rPr>
                <w:b/>
              </w:rPr>
              <w:noBreakHyphen/>
              <w:t>Determination Policy, and Reform Advice and Programs</w:t>
            </w:r>
          </w:p>
        </w:tc>
        <w:tc>
          <w:tcPr>
            <w:tcW w:w="800" w:type="dxa"/>
          </w:tcPr>
          <w:p w14:paraId="771F11B5"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7DF733ED"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0F900FF3"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24C092B4"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337F2C3D" w14:textId="77777777">
        <w:tc>
          <w:tcPr>
            <w:cnfStyle w:val="001000000000" w:firstRow="0" w:lastRow="0" w:firstColumn="1" w:lastColumn="0" w:oddVBand="0" w:evenVBand="0" w:oddHBand="0" w:evenHBand="0" w:firstRowFirstColumn="0" w:firstRowLastColumn="0" w:lastRowFirstColumn="0" w:lastRowLastColumn="0"/>
            <w:tcW w:w="4502" w:type="dxa"/>
          </w:tcPr>
          <w:p w14:paraId="540A7291" w14:textId="77777777" w:rsidR="00CA6948" w:rsidRDefault="00CA6948">
            <w:r>
              <w:t>First Statewide Treaty Agreement</w:t>
            </w:r>
          </w:p>
        </w:tc>
        <w:tc>
          <w:tcPr>
            <w:tcW w:w="800" w:type="dxa"/>
          </w:tcPr>
          <w:p w14:paraId="2FD9FCA5" w14:textId="77777777" w:rsidR="00CA6948" w:rsidRDefault="00CA6948">
            <w:pPr>
              <w:cnfStyle w:val="000000000000" w:firstRow="0" w:lastRow="0" w:firstColumn="0" w:lastColumn="0" w:oddVBand="0" w:evenVBand="0" w:oddHBand="0" w:evenHBand="0" w:firstRowFirstColumn="0" w:firstRowLastColumn="0" w:lastRowFirstColumn="0" w:lastRowLastColumn="0"/>
            </w:pPr>
            <w:r>
              <w:t>3.0</w:t>
            </w:r>
          </w:p>
        </w:tc>
        <w:tc>
          <w:tcPr>
            <w:tcW w:w="800" w:type="dxa"/>
          </w:tcPr>
          <w:p w14:paraId="58BE02DB" w14:textId="77777777" w:rsidR="00CA6948" w:rsidRDefault="00CA6948">
            <w:pPr>
              <w:cnfStyle w:val="000000000000" w:firstRow="0" w:lastRow="0" w:firstColumn="0" w:lastColumn="0" w:oddVBand="0" w:evenVBand="0" w:oddHBand="0" w:evenHBand="0" w:firstRowFirstColumn="0" w:firstRowLastColumn="0" w:lastRowFirstColumn="0" w:lastRowLastColumn="0"/>
            </w:pPr>
            <w:r>
              <w:t>23.8</w:t>
            </w:r>
          </w:p>
        </w:tc>
        <w:tc>
          <w:tcPr>
            <w:tcW w:w="800" w:type="dxa"/>
          </w:tcPr>
          <w:p w14:paraId="0C807F40" w14:textId="77777777" w:rsidR="00CA6948" w:rsidRDefault="00CA6948">
            <w:pPr>
              <w:cnfStyle w:val="000000000000" w:firstRow="0" w:lastRow="0" w:firstColumn="0" w:lastColumn="0" w:oddVBand="0" w:evenVBand="0" w:oddHBand="0" w:evenHBand="0" w:firstRowFirstColumn="0" w:firstRowLastColumn="0" w:lastRowFirstColumn="0" w:lastRowLastColumn="0"/>
            </w:pPr>
            <w:r>
              <w:t>71.0</w:t>
            </w:r>
          </w:p>
        </w:tc>
        <w:tc>
          <w:tcPr>
            <w:tcW w:w="800" w:type="dxa"/>
          </w:tcPr>
          <w:p w14:paraId="389E7F1C" w14:textId="77777777" w:rsidR="00CA6948" w:rsidRDefault="00CA6948">
            <w:pPr>
              <w:cnfStyle w:val="000000000000" w:firstRow="0" w:lastRow="0" w:firstColumn="0" w:lastColumn="0" w:oddVBand="0" w:evenVBand="0" w:oddHBand="0" w:evenHBand="0" w:firstRowFirstColumn="0" w:firstRowLastColumn="0" w:lastRowFirstColumn="0" w:lastRowLastColumn="0"/>
            </w:pPr>
            <w:r>
              <w:t>72.2</w:t>
            </w:r>
          </w:p>
        </w:tc>
      </w:tr>
      <w:tr w:rsidR="00CA6948" w14:paraId="100049D4" w14:textId="77777777">
        <w:tc>
          <w:tcPr>
            <w:cnfStyle w:val="001000000000" w:firstRow="0" w:lastRow="0" w:firstColumn="1" w:lastColumn="0" w:oddVBand="0" w:evenVBand="0" w:oddHBand="0" w:evenHBand="0" w:firstRowFirstColumn="0" w:firstRowLastColumn="0" w:lastRowFirstColumn="0" w:lastRowLastColumn="0"/>
            <w:tcW w:w="4502" w:type="dxa"/>
          </w:tcPr>
          <w:p w14:paraId="30D0FC8C" w14:textId="77777777" w:rsidR="00CA6948" w:rsidRDefault="00CA6948">
            <w:r>
              <w:rPr>
                <w:b/>
              </w:rPr>
              <w:t>Traditional Owner Engagement and Cultural Heritage Management</w:t>
            </w:r>
          </w:p>
        </w:tc>
        <w:tc>
          <w:tcPr>
            <w:tcW w:w="800" w:type="dxa"/>
          </w:tcPr>
          <w:p w14:paraId="5C755F46"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1DD4E729"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0BB4C47F"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30E3033F"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30A2E28B" w14:textId="77777777">
        <w:tc>
          <w:tcPr>
            <w:cnfStyle w:val="001000000000" w:firstRow="0" w:lastRow="0" w:firstColumn="1" w:lastColumn="0" w:oddVBand="0" w:evenVBand="0" w:oddHBand="0" w:evenHBand="0" w:firstRowFirstColumn="0" w:firstRowLastColumn="0" w:lastRowFirstColumn="0" w:lastRowLastColumn="0"/>
            <w:tcW w:w="4502" w:type="dxa"/>
            <w:tcBorders>
              <w:bottom w:val="single" w:sz="6" w:space="0" w:color="auto"/>
            </w:tcBorders>
          </w:tcPr>
          <w:p w14:paraId="761CF77E" w14:textId="77777777" w:rsidR="00CA6948" w:rsidRDefault="00CA6948">
            <w:r>
              <w:t>Cultural heritage system review implementation</w:t>
            </w:r>
          </w:p>
        </w:tc>
        <w:tc>
          <w:tcPr>
            <w:tcW w:w="800" w:type="dxa"/>
            <w:tcBorders>
              <w:bottom w:val="single" w:sz="6" w:space="0" w:color="auto"/>
            </w:tcBorders>
          </w:tcPr>
          <w:p w14:paraId="504FA6CA" w14:textId="77777777" w:rsidR="00CA6948" w:rsidRDefault="00CA6948">
            <w:pPr>
              <w:cnfStyle w:val="000000000000" w:firstRow="0" w:lastRow="0" w:firstColumn="0" w:lastColumn="0" w:oddVBand="0" w:evenVBand="0" w:oddHBand="0" w:evenHBand="0" w:firstRowFirstColumn="0" w:firstRowLastColumn="0" w:lastRowFirstColumn="0" w:lastRowLastColumn="0"/>
            </w:pPr>
            <w:r>
              <w:t>5.0</w:t>
            </w:r>
          </w:p>
        </w:tc>
        <w:tc>
          <w:tcPr>
            <w:tcW w:w="800" w:type="dxa"/>
            <w:tcBorders>
              <w:bottom w:val="single" w:sz="6" w:space="0" w:color="auto"/>
            </w:tcBorders>
          </w:tcPr>
          <w:p w14:paraId="1ABE83B4"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0" w:type="dxa"/>
            <w:tcBorders>
              <w:bottom w:val="single" w:sz="6" w:space="0" w:color="auto"/>
            </w:tcBorders>
          </w:tcPr>
          <w:p w14:paraId="19CF4E95"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0" w:type="dxa"/>
            <w:tcBorders>
              <w:bottom w:val="single" w:sz="6" w:space="0" w:color="auto"/>
            </w:tcBorders>
          </w:tcPr>
          <w:p w14:paraId="41067AD4"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2752C08A" w14:textId="77777777">
        <w:tc>
          <w:tcPr>
            <w:cnfStyle w:val="001000000000" w:firstRow="0" w:lastRow="0" w:firstColumn="1" w:lastColumn="0" w:oddVBand="0" w:evenVBand="0" w:oddHBand="0" w:evenHBand="0" w:firstRowFirstColumn="0" w:firstRowLastColumn="0" w:lastRowFirstColumn="0" w:lastRowLastColumn="0"/>
            <w:tcW w:w="4502" w:type="dxa"/>
            <w:tcBorders>
              <w:top w:val="single" w:sz="6" w:space="0" w:color="auto"/>
              <w:bottom w:val="single" w:sz="12" w:space="0" w:color="auto"/>
            </w:tcBorders>
          </w:tcPr>
          <w:p w14:paraId="73D9CBEE" w14:textId="77777777" w:rsidR="00CA6948" w:rsidRDefault="00CA6948">
            <w:r>
              <w:rPr>
                <w:b/>
              </w:rPr>
              <w:t>Total output initiatives</w:t>
            </w:r>
          </w:p>
        </w:tc>
        <w:tc>
          <w:tcPr>
            <w:tcW w:w="800" w:type="dxa"/>
            <w:tcBorders>
              <w:top w:val="single" w:sz="6" w:space="0" w:color="auto"/>
              <w:bottom w:val="single" w:sz="12" w:space="0" w:color="auto"/>
            </w:tcBorders>
          </w:tcPr>
          <w:p w14:paraId="057156B6"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13.0</w:t>
            </w:r>
          </w:p>
        </w:tc>
        <w:tc>
          <w:tcPr>
            <w:tcW w:w="800" w:type="dxa"/>
            <w:tcBorders>
              <w:top w:val="single" w:sz="6" w:space="0" w:color="auto"/>
              <w:bottom w:val="single" w:sz="12" w:space="0" w:color="auto"/>
            </w:tcBorders>
          </w:tcPr>
          <w:p w14:paraId="6818314C"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23.8</w:t>
            </w:r>
          </w:p>
        </w:tc>
        <w:tc>
          <w:tcPr>
            <w:tcW w:w="800" w:type="dxa"/>
            <w:tcBorders>
              <w:top w:val="single" w:sz="6" w:space="0" w:color="auto"/>
              <w:bottom w:val="single" w:sz="12" w:space="0" w:color="auto"/>
            </w:tcBorders>
          </w:tcPr>
          <w:p w14:paraId="03281EC2"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71.0</w:t>
            </w:r>
          </w:p>
        </w:tc>
        <w:tc>
          <w:tcPr>
            <w:tcW w:w="800" w:type="dxa"/>
            <w:tcBorders>
              <w:top w:val="single" w:sz="6" w:space="0" w:color="auto"/>
              <w:bottom w:val="single" w:sz="12" w:space="0" w:color="auto"/>
            </w:tcBorders>
          </w:tcPr>
          <w:p w14:paraId="3530AC67"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72.2</w:t>
            </w:r>
          </w:p>
        </w:tc>
      </w:tr>
    </w:tbl>
    <w:p w14:paraId="2CB145CD" w14:textId="77777777" w:rsidR="00CA6948" w:rsidRPr="00884854" w:rsidRDefault="00CA6948" w:rsidP="00CA6948">
      <w:pPr>
        <w:pStyle w:val="Heading3"/>
      </w:pPr>
      <w:r>
        <w:t>Multicultural Affairs Policy and Programs</w:t>
      </w:r>
    </w:p>
    <w:p w14:paraId="27CF90E2" w14:textId="77777777" w:rsidR="00CA6948" w:rsidRPr="00884854" w:rsidRDefault="00CA6948" w:rsidP="00CA6948">
      <w:pPr>
        <w:pStyle w:val="Heading4"/>
      </w:pPr>
      <w:r>
        <w:t>Multicultural Community Capacity Building Program</w:t>
      </w:r>
    </w:p>
    <w:p w14:paraId="60F5E58C" w14:textId="77777777" w:rsidR="00CA6948" w:rsidRDefault="00CA6948" w:rsidP="00CA6948">
      <w:r w:rsidRPr="00884854">
        <w:t xml:space="preserve">Funding is provided </w:t>
      </w:r>
      <w:r>
        <w:t xml:space="preserve">to establish the </w:t>
      </w:r>
      <w:r w:rsidRPr="005F7F1C">
        <w:t>Multicultural Community Capacity Building Program. This</w:t>
      </w:r>
      <w:r>
        <w:t xml:space="preserve"> program</w:t>
      </w:r>
      <w:r w:rsidRPr="00737DD3">
        <w:t> will strengthen the capacity of</w:t>
      </w:r>
      <w:r w:rsidRPr="00DF4F29">
        <w:t xml:space="preserve"> </w:t>
      </w:r>
      <w:r w:rsidRPr="00737DD3">
        <w:t>multicultural organisations</w:t>
      </w:r>
      <w:r>
        <w:t xml:space="preserve"> to deliver services for their communities and foster social cohesion across the state. </w:t>
      </w:r>
    </w:p>
    <w:p w14:paraId="54741595" w14:textId="77777777" w:rsidR="00CA6948" w:rsidRDefault="00CA6948" w:rsidP="00CA6948">
      <w:r w:rsidRPr="00884854">
        <w:t xml:space="preserve">This initiative contributes to the Department of </w:t>
      </w:r>
      <w:r>
        <w:t>Premier and Cabinet</w:t>
      </w:r>
      <w:r w:rsidR="0090249C">
        <w:t>’</w:t>
      </w:r>
      <w:r>
        <w:t xml:space="preserve">s </w:t>
      </w:r>
      <w:r w:rsidRPr="00EA6F06">
        <w:t>Multicultural Affairs Policy and Programs</w:t>
      </w:r>
      <w:r>
        <w:t xml:space="preserve"> output.</w:t>
      </w:r>
    </w:p>
    <w:p w14:paraId="046CDA49" w14:textId="77777777" w:rsidR="00CA6948" w:rsidRDefault="00CA6948" w:rsidP="00CA6948">
      <w:pPr>
        <w:pStyle w:val="Heading3"/>
        <w:rPr>
          <w:b w:val="0"/>
          <w:i/>
        </w:rPr>
      </w:pPr>
      <w:r w:rsidRPr="28E4B172">
        <w:t>Self-Determination Policy, and Reform Advice and Programs</w:t>
      </w:r>
    </w:p>
    <w:p w14:paraId="5EFEDE3C" w14:textId="77777777" w:rsidR="00CA6948" w:rsidRDefault="00CA6948" w:rsidP="00CA6948">
      <w:pPr>
        <w:pStyle w:val="Heading4"/>
        <w:rPr>
          <w:i w:val="0"/>
        </w:rPr>
      </w:pPr>
      <w:r w:rsidRPr="28E4B172">
        <w:t>First Statewide Treaty Agreement</w:t>
      </w:r>
    </w:p>
    <w:p w14:paraId="72A09B14" w14:textId="77777777" w:rsidR="00CA6948" w:rsidRDefault="00CA6948" w:rsidP="00CA6948">
      <w:r w:rsidRPr="00884854">
        <w:t xml:space="preserve">Funding is provided </w:t>
      </w:r>
      <w:r>
        <w:t>for the establishment and ongoing operation of a new entity, Gellung Warl (</w:t>
      </w:r>
      <w:r>
        <w:rPr>
          <w:i/>
          <w:iCs/>
        </w:rPr>
        <w:t xml:space="preserve">Gullung-Warl </w:t>
      </w:r>
      <w:r>
        <w:t>from Gunaikurnai language),</w:t>
      </w:r>
      <w:r w:rsidRPr="4744628F">
        <w:rPr>
          <w:rFonts w:eastAsia="Calibri" w:cs="Calibri"/>
          <w:color w:val="000000" w:themeColor="text1"/>
        </w:rPr>
        <w:t xml:space="preserve"> </w:t>
      </w:r>
      <w:r>
        <w:t xml:space="preserve">under the first Statewide Treaty Agreement and Act. </w:t>
      </w:r>
    </w:p>
    <w:p w14:paraId="166A5511" w14:textId="77777777" w:rsidR="00CA6948" w:rsidRPr="00884854" w:rsidRDefault="00CA6948" w:rsidP="00CA6948">
      <w:r>
        <w:t>The e</w:t>
      </w:r>
      <w:r w:rsidRPr="00106343">
        <w:t>stablishment of a permanent representative body for First Peoples support</w:t>
      </w:r>
      <w:r>
        <w:t>s</w:t>
      </w:r>
      <w:r w:rsidRPr="00106343">
        <w:t xml:space="preserve"> </w:t>
      </w:r>
      <w:r>
        <w:t>the Government</w:t>
      </w:r>
      <w:r w:rsidR="0090249C">
        <w:t>’</w:t>
      </w:r>
      <w:r>
        <w:t>s commitment to</w:t>
      </w:r>
      <w:r w:rsidRPr="00106343">
        <w:t xml:space="preserve"> transfer decision-making and resources to First Peoples and </w:t>
      </w:r>
      <w:r>
        <w:t>creates</w:t>
      </w:r>
      <w:r w:rsidRPr="00106343">
        <w:t xml:space="preserve"> a</w:t>
      </w:r>
      <w:r>
        <w:t xml:space="preserve"> </w:t>
      </w:r>
      <w:r w:rsidRPr="00106343">
        <w:t>vehicle for self</w:t>
      </w:r>
      <w:r>
        <w:noBreakHyphen/>
      </w:r>
      <w:r w:rsidRPr="00106343">
        <w:t>determination</w:t>
      </w:r>
      <w:r>
        <w:t>. Funding will provide adequate and sustainable resourcing for Gellung Warl to achieve outcomes sought by the State and the First Peoples Assembly through the Statewide Treaty Agreement.</w:t>
      </w:r>
    </w:p>
    <w:p w14:paraId="084E17F7" w14:textId="77777777" w:rsidR="00CA6948" w:rsidRDefault="00CA6948" w:rsidP="00CA6948">
      <w:r w:rsidRPr="00884854">
        <w:t xml:space="preserve">This initiative contributes to the Department of </w:t>
      </w:r>
      <w:r>
        <w:t>Premier and Cabinet</w:t>
      </w:r>
      <w:r w:rsidR="0090249C">
        <w:t>’</w:t>
      </w:r>
      <w:r>
        <w:t xml:space="preserve">s </w:t>
      </w:r>
      <w:r w:rsidRPr="00612CCC">
        <w:t>Self-Determination Policy, and Reform Advice and Programs</w:t>
      </w:r>
      <w:r>
        <w:t xml:space="preserve"> output.</w:t>
      </w:r>
    </w:p>
    <w:p w14:paraId="36FA0758" w14:textId="77777777" w:rsidR="00CA6948" w:rsidRDefault="00CA6948" w:rsidP="00CA6948">
      <w:pPr>
        <w:pStyle w:val="Heading3"/>
        <w:rPr>
          <w:b w:val="0"/>
          <w:i/>
        </w:rPr>
      </w:pPr>
      <w:r w:rsidRPr="28E4B172">
        <w:lastRenderedPageBreak/>
        <w:t xml:space="preserve">Traditional Owner </w:t>
      </w:r>
      <w:r>
        <w:t>E</w:t>
      </w:r>
      <w:r w:rsidRPr="28E4B172">
        <w:t xml:space="preserve">ngagement and </w:t>
      </w:r>
      <w:r>
        <w:t>C</w:t>
      </w:r>
      <w:r w:rsidRPr="28E4B172">
        <w:t xml:space="preserve">ultural </w:t>
      </w:r>
      <w:r>
        <w:t>H</w:t>
      </w:r>
      <w:r w:rsidRPr="28E4B172">
        <w:t xml:space="preserve">eritage </w:t>
      </w:r>
      <w:r>
        <w:t>M</w:t>
      </w:r>
      <w:r w:rsidRPr="28E4B172">
        <w:t xml:space="preserve">anagement </w:t>
      </w:r>
    </w:p>
    <w:p w14:paraId="30F87FAE" w14:textId="77777777" w:rsidR="00CA6948" w:rsidRPr="00884854" w:rsidRDefault="00CA6948" w:rsidP="00CA6948">
      <w:pPr>
        <w:pStyle w:val="Heading4"/>
      </w:pPr>
      <w:r>
        <w:t>Cultural heritage system review implementation</w:t>
      </w:r>
    </w:p>
    <w:p w14:paraId="4846FF57" w14:textId="77777777" w:rsidR="00CA6948" w:rsidRDefault="00CA6948" w:rsidP="00CA6948">
      <w:r w:rsidRPr="0013220F">
        <w:t>Funding is provided to support the delivery and implementation of reform options to strengthen Victoria</w:t>
      </w:r>
      <w:r w:rsidR="0090249C">
        <w:t>’</w:t>
      </w:r>
      <w:r w:rsidRPr="0013220F">
        <w:t xml:space="preserve">s Aboriginal cultural heritage system and </w:t>
      </w:r>
      <w:r>
        <w:t xml:space="preserve">improve the efficiency of </w:t>
      </w:r>
      <w:r w:rsidRPr="0013220F">
        <w:t xml:space="preserve">Cultural Heritage Management Plan (CHMP) processes. </w:t>
      </w:r>
      <w:r>
        <w:t>This reform</w:t>
      </w:r>
      <w:r w:rsidRPr="0013220F">
        <w:t xml:space="preserve"> will </w:t>
      </w:r>
      <w:r>
        <w:t xml:space="preserve">facilitate the development of new housing and renewable energy projects while </w:t>
      </w:r>
      <w:r w:rsidRPr="0013220F">
        <w:t>continu</w:t>
      </w:r>
      <w:r>
        <w:t>ing</w:t>
      </w:r>
      <w:r w:rsidRPr="0013220F">
        <w:t xml:space="preserve"> to promote protection of Aboriginal cultural heritage consistent with the </w:t>
      </w:r>
      <w:r w:rsidRPr="0013220F">
        <w:rPr>
          <w:i/>
          <w:iCs/>
        </w:rPr>
        <w:t xml:space="preserve">Aboriginal Heritage Act 2006 </w:t>
      </w:r>
      <w:r w:rsidRPr="0013220F">
        <w:t>and Government</w:t>
      </w:r>
      <w:r w:rsidR="0090249C">
        <w:t>’</w:t>
      </w:r>
      <w:r w:rsidRPr="0013220F">
        <w:t>s commitment to self-determination</w:t>
      </w:r>
      <w:r w:rsidRPr="0013220F">
        <w:rPr>
          <w:i/>
          <w:iCs/>
        </w:rPr>
        <w:t>.</w:t>
      </w:r>
      <w:r w:rsidRPr="0013220F">
        <w:t> </w:t>
      </w:r>
    </w:p>
    <w:p w14:paraId="66BE913B" w14:textId="77777777" w:rsidR="00CA6948" w:rsidRPr="00884854" w:rsidRDefault="00CA6948" w:rsidP="00CA6948">
      <w:r w:rsidRPr="00884854">
        <w:t xml:space="preserve">This initiative contributes to the Department of </w:t>
      </w:r>
      <w:r>
        <w:t>Premier and Cabinet</w:t>
      </w:r>
      <w:r w:rsidR="0090249C">
        <w:t>’</w:t>
      </w:r>
      <w:r>
        <w:t xml:space="preserve">s </w:t>
      </w:r>
      <w:r w:rsidRPr="002E2B41">
        <w:t xml:space="preserve">Traditional Owner </w:t>
      </w:r>
      <w:r>
        <w:t>E</w:t>
      </w:r>
      <w:r w:rsidRPr="002E2B41">
        <w:t xml:space="preserve">ngagement and </w:t>
      </w:r>
      <w:r>
        <w:t>C</w:t>
      </w:r>
      <w:r w:rsidRPr="002E2B41">
        <w:t xml:space="preserve">ultural </w:t>
      </w:r>
      <w:r>
        <w:t>H</w:t>
      </w:r>
      <w:r w:rsidRPr="002E2B41">
        <w:t xml:space="preserve">eritage </w:t>
      </w:r>
      <w:r>
        <w:t>M</w:t>
      </w:r>
      <w:r w:rsidRPr="002E2B41">
        <w:t xml:space="preserve">anagement </w:t>
      </w:r>
      <w:r>
        <w:t>output.</w:t>
      </w:r>
    </w:p>
    <w:p w14:paraId="37D68277" w14:textId="77777777" w:rsidR="00CA6948" w:rsidRPr="009927E3" w:rsidRDefault="00CA6948" w:rsidP="00CA6948"/>
    <w:p w14:paraId="3B57D6A3" w14:textId="77777777" w:rsidR="00CA6948" w:rsidRPr="00BF48B0" w:rsidRDefault="00CA6948" w:rsidP="00CA6948">
      <w:pPr>
        <w:pStyle w:val="Heading2"/>
        <w:rPr>
          <w:b w:val="0"/>
          <w:caps/>
          <w:szCs w:val="32"/>
        </w:rPr>
      </w:pPr>
      <w:r w:rsidRPr="009C64AA">
        <w:t>Asset initiatives</w:t>
      </w:r>
    </w:p>
    <w:p w14:paraId="33D20907" w14:textId="77777777" w:rsidR="00CA6948" w:rsidRDefault="00CA6948" w:rsidP="00CA6948">
      <w:pPr>
        <w:pStyle w:val="TableHeading"/>
      </w:pPr>
      <w:r w:rsidRPr="00884854">
        <w:t>Table A.</w:t>
      </w:r>
      <w:r w:rsidRPr="009C64AA">
        <w:t>1</w:t>
      </w:r>
      <w:r>
        <w:t>3</w:t>
      </w:r>
      <w:r w:rsidRPr="00884854">
        <w:t>:</w:t>
      </w:r>
      <w:r w:rsidRPr="00884854">
        <w:tab/>
        <w:t>Asset initiatives –</w:t>
      </w:r>
      <w:r w:rsidRPr="00674249">
        <w:t xml:space="preserve"> </w:t>
      </w:r>
      <w:r>
        <w:t>Premier and Cabinet</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PC_Asset"/>
      </w:tblPr>
      <w:tblGrid>
        <w:gridCol w:w="3544"/>
        <w:gridCol w:w="851"/>
        <w:gridCol w:w="850"/>
        <w:gridCol w:w="851"/>
        <w:gridCol w:w="820"/>
        <w:gridCol w:w="794"/>
      </w:tblGrid>
      <w:tr w:rsidR="00CA6948" w14:paraId="2A8B709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1BB114E8" w14:textId="77777777" w:rsidR="00CA6948" w:rsidRDefault="00CA6948">
            <w:pPr>
              <w:keepNext/>
            </w:pPr>
          </w:p>
        </w:tc>
        <w:tc>
          <w:tcPr>
            <w:tcW w:w="851" w:type="dxa"/>
            <w:tcBorders>
              <w:top w:val="single" w:sz="6" w:space="0" w:color="auto"/>
              <w:bottom w:val="single" w:sz="6" w:space="0" w:color="auto"/>
            </w:tcBorders>
          </w:tcPr>
          <w:p w14:paraId="737BC711"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850" w:type="dxa"/>
            <w:tcBorders>
              <w:top w:val="single" w:sz="6" w:space="0" w:color="auto"/>
              <w:bottom w:val="single" w:sz="6" w:space="0" w:color="auto"/>
            </w:tcBorders>
          </w:tcPr>
          <w:p w14:paraId="6E90DF9E"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851" w:type="dxa"/>
            <w:tcBorders>
              <w:top w:val="single" w:sz="6" w:space="0" w:color="auto"/>
              <w:bottom w:val="single" w:sz="6" w:space="0" w:color="auto"/>
            </w:tcBorders>
          </w:tcPr>
          <w:p w14:paraId="46DFA7C2"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820" w:type="dxa"/>
            <w:tcBorders>
              <w:top w:val="single" w:sz="6" w:space="0" w:color="auto"/>
              <w:bottom w:val="single" w:sz="6" w:space="0" w:color="auto"/>
            </w:tcBorders>
          </w:tcPr>
          <w:p w14:paraId="0D33A4F5"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Borders>
              <w:top w:val="single" w:sz="6" w:space="0" w:color="auto"/>
              <w:bottom w:val="single" w:sz="6" w:space="0" w:color="auto"/>
            </w:tcBorders>
          </w:tcPr>
          <w:p w14:paraId="114BF890"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TEI</w:t>
            </w:r>
          </w:p>
        </w:tc>
      </w:tr>
      <w:tr w:rsidR="00CA6948" w14:paraId="46A5ADC0"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426A7D16" w14:textId="77777777" w:rsidR="00CA6948" w:rsidRDefault="00CA6948">
            <w:r>
              <w:rPr>
                <w:b/>
              </w:rPr>
              <w:t>Self</w:t>
            </w:r>
            <w:r>
              <w:rPr>
                <w:b/>
              </w:rPr>
              <w:noBreakHyphen/>
              <w:t>Determination Policy, and Reform Advice and Programs</w:t>
            </w:r>
          </w:p>
        </w:tc>
        <w:tc>
          <w:tcPr>
            <w:tcW w:w="851" w:type="dxa"/>
            <w:tcBorders>
              <w:top w:val="single" w:sz="6" w:space="0" w:color="auto"/>
            </w:tcBorders>
          </w:tcPr>
          <w:p w14:paraId="0A4D8BFD"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5C0017F7"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0AA43B45"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6" w:space="0" w:color="auto"/>
            </w:tcBorders>
          </w:tcPr>
          <w:p w14:paraId="5982860E"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F5DA591"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13999918" w14:textId="77777777">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5D07852D" w14:textId="77777777" w:rsidR="00CA6948" w:rsidRDefault="00CA6948">
            <w:r>
              <w:t>First Statewide Treaty Agreement</w:t>
            </w:r>
          </w:p>
        </w:tc>
        <w:tc>
          <w:tcPr>
            <w:tcW w:w="851" w:type="dxa"/>
            <w:tcBorders>
              <w:bottom w:val="single" w:sz="6" w:space="0" w:color="auto"/>
            </w:tcBorders>
          </w:tcPr>
          <w:p w14:paraId="048CF4CE"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2E983411" w14:textId="77777777" w:rsidR="00CA6948" w:rsidRDefault="00CA6948">
            <w:pPr>
              <w:cnfStyle w:val="000000000000" w:firstRow="0" w:lastRow="0" w:firstColumn="0" w:lastColumn="0" w:oddVBand="0" w:evenVBand="0" w:oddHBand="0" w:evenHBand="0" w:firstRowFirstColumn="0" w:firstRowLastColumn="0" w:lastRowFirstColumn="0" w:lastRowLastColumn="0"/>
            </w:pPr>
            <w:r>
              <w:t>21.0</w:t>
            </w:r>
          </w:p>
        </w:tc>
        <w:tc>
          <w:tcPr>
            <w:tcW w:w="851" w:type="dxa"/>
            <w:tcBorders>
              <w:bottom w:val="single" w:sz="6" w:space="0" w:color="auto"/>
            </w:tcBorders>
          </w:tcPr>
          <w:p w14:paraId="2012309E" w14:textId="77777777" w:rsidR="00CA6948" w:rsidRDefault="00CA6948">
            <w:pPr>
              <w:cnfStyle w:val="000000000000" w:firstRow="0" w:lastRow="0" w:firstColumn="0" w:lastColumn="0" w:oddVBand="0" w:evenVBand="0" w:oddHBand="0" w:evenHBand="0" w:firstRowFirstColumn="0" w:firstRowLastColumn="0" w:lastRowFirstColumn="0" w:lastRowLastColumn="0"/>
            </w:pPr>
            <w:r>
              <w:t>15.5</w:t>
            </w:r>
          </w:p>
        </w:tc>
        <w:tc>
          <w:tcPr>
            <w:tcW w:w="820" w:type="dxa"/>
            <w:tcBorders>
              <w:bottom w:val="single" w:sz="6" w:space="0" w:color="auto"/>
            </w:tcBorders>
          </w:tcPr>
          <w:p w14:paraId="74DFD8F7" w14:textId="77777777" w:rsidR="00CA6948" w:rsidRDefault="00CA6948">
            <w:pPr>
              <w:cnfStyle w:val="000000000000" w:firstRow="0" w:lastRow="0" w:firstColumn="0" w:lastColumn="0" w:oddVBand="0" w:evenVBand="0" w:oddHBand="0" w:evenHBand="0" w:firstRowFirstColumn="0" w:firstRowLastColumn="0" w:lastRowFirstColumn="0" w:lastRowLastColumn="0"/>
            </w:pPr>
            <w:r>
              <w:t>0.4</w:t>
            </w:r>
          </w:p>
        </w:tc>
        <w:tc>
          <w:tcPr>
            <w:tcW w:w="794" w:type="dxa"/>
            <w:tcBorders>
              <w:bottom w:val="single" w:sz="6" w:space="0" w:color="auto"/>
            </w:tcBorders>
          </w:tcPr>
          <w:p w14:paraId="4A936514" w14:textId="77777777" w:rsidR="00CA6948" w:rsidRDefault="00CA6948">
            <w:pPr>
              <w:cnfStyle w:val="000000000000" w:firstRow="0" w:lastRow="0" w:firstColumn="0" w:lastColumn="0" w:oddVBand="0" w:evenVBand="0" w:oddHBand="0" w:evenHBand="0" w:firstRowFirstColumn="0" w:firstRowLastColumn="0" w:lastRowFirstColumn="0" w:lastRowLastColumn="0"/>
            </w:pPr>
            <w:r>
              <w:t>36.8</w:t>
            </w:r>
          </w:p>
        </w:tc>
      </w:tr>
      <w:tr w:rsidR="00CA6948" w14:paraId="5BEBAEFB" w14:textId="77777777">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0692E59E" w14:textId="77777777" w:rsidR="00CA6948" w:rsidRDefault="00CA6948">
            <w:r>
              <w:rPr>
                <w:b/>
              </w:rPr>
              <w:t>Total asset initiatives</w:t>
            </w:r>
          </w:p>
        </w:tc>
        <w:tc>
          <w:tcPr>
            <w:tcW w:w="851" w:type="dxa"/>
            <w:tcBorders>
              <w:top w:val="single" w:sz="6" w:space="0" w:color="auto"/>
              <w:bottom w:val="single" w:sz="12" w:space="0" w:color="auto"/>
            </w:tcBorders>
          </w:tcPr>
          <w:p w14:paraId="4C7FA535"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850" w:type="dxa"/>
            <w:tcBorders>
              <w:top w:val="single" w:sz="6" w:space="0" w:color="auto"/>
              <w:bottom w:val="single" w:sz="12" w:space="0" w:color="auto"/>
            </w:tcBorders>
          </w:tcPr>
          <w:p w14:paraId="57F1AEAE"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21.0</w:t>
            </w:r>
          </w:p>
        </w:tc>
        <w:tc>
          <w:tcPr>
            <w:tcW w:w="851" w:type="dxa"/>
            <w:tcBorders>
              <w:top w:val="single" w:sz="6" w:space="0" w:color="auto"/>
              <w:bottom w:val="single" w:sz="12" w:space="0" w:color="auto"/>
            </w:tcBorders>
          </w:tcPr>
          <w:p w14:paraId="6DC72D8A"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15.5</w:t>
            </w:r>
          </w:p>
        </w:tc>
        <w:tc>
          <w:tcPr>
            <w:tcW w:w="820" w:type="dxa"/>
            <w:tcBorders>
              <w:top w:val="single" w:sz="6" w:space="0" w:color="auto"/>
              <w:bottom w:val="single" w:sz="12" w:space="0" w:color="auto"/>
            </w:tcBorders>
          </w:tcPr>
          <w:p w14:paraId="0D2AE94B"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0.4</w:t>
            </w:r>
          </w:p>
        </w:tc>
        <w:tc>
          <w:tcPr>
            <w:tcW w:w="794" w:type="dxa"/>
            <w:tcBorders>
              <w:top w:val="single" w:sz="6" w:space="0" w:color="auto"/>
              <w:bottom w:val="single" w:sz="12" w:space="0" w:color="auto"/>
            </w:tcBorders>
          </w:tcPr>
          <w:p w14:paraId="424493EC"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36.8</w:t>
            </w:r>
          </w:p>
        </w:tc>
      </w:tr>
    </w:tbl>
    <w:p w14:paraId="7BA4C2C0" w14:textId="77777777" w:rsidR="00CA6948" w:rsidRDefault="00CA6948" w:rsidP="00CA6948">
      <w:pPr>
        <w:pStyle w:val="Heading3"/>
        <w:rPr>
          <w:b w:val="0"/>
          <w:i/>
        </w:rPr>
      </w:pPr>
      <w:r w:rsidRPr="28E4B172">
        <w:t>Self-Determination Policy, and Reform Advice and Programs</w:t>
      </w:r>
    </w:p>
    <w:p w14:paraId="7AD02B58" w14:textId="77777777" w:rsidR="00CA6948" w:rsidRDefault="00CA6948" w:rsidP="00CA6948">
      <w:pPr>
        <w:pStyle w:val="Heading4"/>
        <w:rPr>
          <w:i w:val="0"/>
        </w:rPr>
      </w:pPr>
      <w:r w:rsidRPr="28E4B172">
        <w:t>First Statewide Treaty Agreement</w:t>
      </w:r>
    </w:p>
    <w:p w14:paraId="1F1BC8E1" w14:textId="77777777" w:rsidR="00CA6948" w:rsidRPr="00884854" w:rsidRDefault="00CA6948" w:rsidP="00CA6948">
      <w:r w:rsidRPr="001F56BC">
        <w:t xml:space="preserve">Refer to the </w:t>
      </w:r>
      <w:r>
        <w:t>output</w:t>
      </w:r>
      <w:r w:rsidRPr="001F56BC">
        <w:t xml:space="preserve"> initiative for a description of this initiative</w:t>
      </w:r>
      <w:r>
        <w:t>.</w:t>
      </w:r>
    </w:p>
    <w:p w14:paraId="07F62799" w14:textId="77777777" w:rsidR="00CA6948" w:rsidRPr="00884854" w:rsidRDefault="00CA6948" w:rsidP="00CA6948">
      <w:pPr>
        <w:pStyle w:val="Heading1"/>
        <w:pageBreakBefore/>
      </w:pPr>
      <w:bookmarkStart w:id="202" w:name="_Toc184222993"/>
      <w:bookmarkStart w:id="203" w:name="_Toc184299298"/>
      <w:bookmarkStart w:id="204" w:name="_Toc184299467"/>
      <w:bookmarkStart w:id="205" w:name="_Toc210042487"/>
      <w:bookmarkStart w:id="206" w:name="_Toc215143997"/>
      <w:r w:rsidRPr="00884854">
        <w:lastRenderedPageBreak/>
        <w:t>Department of Transport and Planning</w:t>
      </w:r>
      <w:bookmarkEnd w:id="202"/>
      <w:bookmarkEnd w:id="203"/>
      <w:bookmarkEnd w:id="204"/>
      <w:bookmarkEnd w:id="205"/>
      <w:bookmarkEnd w:id="206"/>
    </w:p>
    <w:p w14:paraId="0959D37B" w14:textId="77777777" w:rsidR="00CA6948" w:rsidRPr="00884854" w:rsidRDefault="00CA6948" w:rsidP="00CA6948">
      <w:pPr>
        <w:pStyle w:val="Heading2"/>
      </w:pPr>
      <w:r w:rsidRPr="00884854">
        <w:t>Output initiatives</w:t>
      </w:r>
    </w:p>
    <w:p w14:paraId="5612C051" w14:textId="77777777" w:rsidR="00CA6948" w:rsidRDefault="00CA6948" w:rsidP="00CA6948">
      <w:pPr>
        <w:pStyle w:val="TableHeading"/>
      </w:pPr>
      <w:r w:rsidRPr="00884854">
        <w:t>Table A.</w:t>
      </w:r>
      <w:r w:rsidRPr="009C64AA">
        <w:t>1</w:t>
      </w:r>
      <w:r>
        <w:t>4</w:t>
      </w:r>
      <w:r w:rsidRPr="00884854">
        <w:t>:</w:t>
      </w:r>
      <w:r w:rsidRPr="00884854">
        <w:tab/>
        <w:t xml:space="preserve">Output initiatives – </w:t>
      </w:r>
      <w:r>
        <w:t>Transport and Planning</w:t>
      </w:r>
      <w:r w:rsidRPr="00884854">
        <w:t xml:space="preserve"> </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TP_Output"/>
      </w:tblPr>
      <w:tblGrid>
        <w:gridCol w:w="4534"/>
        <w:gridCol w:w="794"/>
        <w:gridCol w:w="794"/>
        <w:gridCol w:w="794"/>
        <w:gridCol w:w="794"/>
      </w:tblGrid>
      <w:tr w:rsidR="00CA6948" w14:paraId="49D66B0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868CAD4" w14:textId="77777777" w:rsidR="00CA6948" w:rsidRDefault="00CA6948">
            <w:pPr>
              <w:keepNext/>
            </w:pPr>
          </w:p>
        </w:tc>
        <w:tc>
          <w:tcPr>
            <w:tcW w:w="794" w:type="dxa"/>
          </w:tcPr>
          <w:p w14:paraId="5739F3F7"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65513979"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7816C2A0"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1C357501"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6AC89879" w14:textId="77777777">
        <w:tc>
          <w:tcPr>
            <w:cnfStyle w:val="001000000000" w:firstRow="0" w:lastRow="0" w:firstColumn="1" w:lastColumn="0" w:oddVBand="0" w:evenVBand="0" w:oddHBand="0" w:evenHBand="0" w:firstRowFirstColumn="0" w:firstRowLastColumn="0" w:lastRowFirstColumn="0" w:lastRowLastColumn="0"/>
            <w:tcW w:w="4534" w:type="dxa"/>
          </w:tcPr>
          <w:p w14:paraId="41D49FD8" w14:textId="77777777" w:rsidR="00CA6948" w:rsidRDefault="00CA6948">
            <w:r>
              <w:t xml:space="preserve">Free weekend public transport this summer </w:t>
            </w:r>
            <w:r>
              <w:rPr>
                <w:vertAlign w:val="superscript"/>
              </w:rPr>
              <w:t>(a)</w:t>
            </w:r>
          </w:p>
        </w:tc>
        <w:tc>
          <w:tcPr>
            <w:tcW w:w="794" w:type="dxa"/>
          </w:tcPr>
          <w:p w14:paraId="1504F312" w14:textId="77777777" w:rsidR="00CA6948" w:rsidRDefault="00CA6948">
            <w:pPr>
              <w:cnfStyle w:val="000000000000" w:firstRow="0" w:lastRow="0" w:firstColumn="0" w:lastColumn="0" w:oddVBand="0" w:evenVBand="0" w:oddHBand="0" w:evenHBand="0" w:firstRowFirstColumn="0" w:firstRowLastColumn="0" w:lastRowFirstColumn="0" w:lastRowLastColumn="0"/>
            </w:pPr>
            <w:r>
              <w:t>15.2</w:t>
            </w:r>
          </w:p>
        </w:tc>
        <w:tc>
          <w:tcPr>
            <w:tcW w:w="794" w:type="dxa"/>
          </w:tcPr>
          <w:p w14:paraId="79EDA598"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CF6B0EE"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EEE65EB"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5FC2A0DB" w14:textId="77777777">
        <w:tc>
          <w:tcPr>
            <w:cnfStyle w:val="001000000000" w:firstRow="0" w:lastRow="0" w:firstColumn="1" w:lastColumn="0" w:oddVBand="0" w:evenVBand="0" w:oddHBand="0" w:evenHBand="0" w:firstRowFirstColumn="0" w:firstRowLastColumn="0" w:lastRowFirstColumn="0" w:lastRowLastColumn="0"/>
            <w:tcW w:w="4534" w:type="dxa"/>
          </w:tcPr>
          <w:p w14:paraId="2C8E4B53" w14:textId="77777777" w:rsidR="00CA6948" w:rsidRDefault="00CA6948">
            <w:r>
              <w:rPr>
                <w:b/>
              </w:rPr>
              <w:t>Bus Services</w:t>
            </w:r>
          </w:p>
        </w:tc>
        <w:tc>
          <w:tcPr>
            <w:tcW w:w="794" w:type="dxa"/>
          </w:tcPr>
          <w:p w14:paraId="69EC823F"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314D9596"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08706826"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5B582650"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78E5C2D5" w14:textId="77777777">
        <w:tc>
          <w:tcPr>
            <w:cnfStyle w:val="001000000000" w:firstRow="0" w:lastRow="0" w:firstColumn="1" w:lastColumn="0" w:oddVBand="0" w:evenVBand="0" w:oddHBand="0" w:evenHBand="0" w:firstRowFirstColumn="0" w:firstRowLastColumn="0" w:lastRowFirstColumn="0" w:lastRowLastColumn="0"/>
            <w:tcW w:w="4534" w:type="dxa"/>
          </w:tcPr>
          <w:p w14:paraId="48A1CA93" w14:textId="77777777" w:rsidR="00CA6948" w:rsidRDefault="00CA6948">
            <w:r>
              <w:t>Delivering a bus service for the Avalon Airport precinct</w:t>
            </w:r>
          </w:p>
        </w:tc>
        <w:tc>
          <w:tcPr>
            <w:tcW w:w="794" w:type="dxa"/>
          </w:tcPr>
          <w:p w14:paraId="01E53B27" w14:textId="77777777" w:rsidR="00CA6948" w:rsidRDefault="00CA6948">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521B0129" w14:textId="77777777" w:rsidR="00CA6948" w:rsidRDefault="00CA6948">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7108725D" w14:textId="77777777" w:rsidR="00CA6948" w:rsidRDefault="00CA6948">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6C183CEA" w14:textId="77777777" w:rsidR="00CA6948" w:rsidRDefault="00CA6948">
            <w:pPr>
              <w:cnfStyle w:val="000000000000" w:firstRow="0" w:lastRow="0" w:firstColumn="0" w:lastColumn="0" w:oddVBand="0" w:evenVBand="0" w:oddHBand="0" w:evenHBand="0" w:firstRowFirstColumn="0" w:firstRowLastColumn="0" w:lastRowFirstColumn="0" w:lastRowLastColumn="0"/>
            </w:pPr>
            <w:r>
              <w:t>0.6</w:t>
            </w:r>
          </w:p>
        </w:tc>
      </w:tr>
      <w:tr w:rsidR="00CA6948" w14:paraId="221B3A5C" w14:textId="77777777">
        <w:tc>
          <w:tcPr>
            <w:cnfStyle w:val="001000000000" w:firstRow="0" w:lastRow="0" w:firstColumn="1" w:lastColumn="0" w:oddVBand="0" w:evenVBand="0" w:oddHBand="0" w:evenHBand="0" w:firstRowFirstColumn="0" w:firstRowLastColumn="0" w:lastRowFirstColumn="0" w:lastRowLastColumn="0"/>
            <w:tcW w:w="4534" w:type="dxa"/>
          </w:tcPr>
          <w:p w14:paraId="21705FE4" w14:textId="77777777" w:rsidR="00CA6948" w:rsidRDefault="00CA6948">
            <w:r>
              <w:rPr>
                <w:b/>
              </w:rPr>
              <w:t>Planning and Heritage</w:t>
            </w:r>
          </w:p>
        </w:tc>
        <w:tc>
          <w:tcPr>
            <w:tcW w:w="794" w:type="dxa"/>
          </w:tcPr>
          <w:p w14:paraId="6F1B60B4"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0859C00C"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76293A23"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26A8503F"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61D3C1D5" w14:textId="77777777">
        <w:tc>
          <w:tcPr>
            <w:cnfStyle w:val="001000000000" w:firstRow="0" w:lastRow="0" w:firstColumn="1" w:lastColumn="0" w:oddVBand="0" w:evenVBand="0" w:oddHBand="0" w:evenHBand="0" w:firstRowFirstColumn="0" w:firstRowLastColumn="0" w:lastRowFirstColumn="0" w:lastRowLastColumn="0"/>
            <w:tcW w:w="4534" w:type="dxa"/>
          </w:tcPr>
          <w:p w14:paraId="099A9B1D" w14:textId="77777777" w:rsidR="00CA6948" w:rsidRDefault="00CA6948">
            <w:r>
              <w:t>Infrastructure Contributions – Local government</w:t>
            </w:r>
          </w:p>
        </w:tc>
        <w:tc>
          <w:tcPr>
            <w:tcW w:w="794" w:type="dxa"/>
          </w:tcPr>
          <w:p w14:paraId="0B3D6A26"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E1DF9A3" w14:textId="77777777" w:rsidR="00CA6948" w:rsidRDefault="00CA6948">
            <w:pPr>
              <w:cnfStyle w:val="000000000000" w:firstRow="0" w:lastRow="0" w:firstColumn="0" w:lastColumn="0" w:oddVBand="0" w:evenVBand="0" w:oddHBand="0" w:evenHBand="0" w:firstRowFirstColumn="0" w:firstRowLastColumn="0" w:lastRowFirstColumn="0" w:lastRowLastColumn="0"/>
            </w:pPr>
            <w:r>
              <w:t>4.6</w:t>
            </w:r>
          </w:p>
        </w:tc>
        <w:tc>
          <w:tcPr>
            <w:tcW w:w="794" w:type="dxa"/>
          </w:tcPr>
          <w:p w14:paraId="6EFEC724" w14:textId="77777777" w:rsidR="00CA6948" w:rsidRDefault="00CA6948">
            <w:pPr>
              <w:cnfStyle w:val="000000000000" w:firstRow="0" w:lastRow="0" w:firstColumn="0" w:lastColumn="0" w:oddVBand="0" w:evenVBand="0" w:oddHBand="0" w:evenHBand="0" w:firstRowFirstColumn="0" w:firstRowLastColumn="0" w:lastRowFirstColumn="0" w:lastRowLastColumn="0"/>
            </w:pPr>
            <w:r>
              <w:t>65.5</w:t>
            </w:r>
          </w:p>
        </w:tc>
        <w:tc>
          <w:tcPr>
            <w:tcW w:w="794" w:type="dxa"/>
          </w:tcPr>
          <w:p w14:paraId="3F2AA39E" w14:textId="77777777" w:rsidR="00CA6948" w:rsidRDefault="00CA6948">
            <w:pPr>
              <w:cnfStyle w:val="000000000000" w:firstRow="0" w:lastRow="0" w:firstColumn="0" w:lastColumn="0" w:oddVBand="0" w:evenVBand="0" w:oddHBand="0" w:evenHBand="0" w:firstRowFirstColumn="0" w:firstRowLastColumn="0" w:lastRowFirstColumn="0" w:lastRowLastColumn="0"/>
            </w:pPr>
            <w:r>
              <w:t>65.9</w:t>
            </w:r>
          </w:p>
        </w:tc>
      </w:tr>
      <w:tr w:rsidR="00CA6948" w14:paraId="49AA137D" w14:textId="77777777">
        <w:tc>
          <w:tcPr>
            <w:cnfStyle w:val="001000000000" w:firstRow="0" w:lastRow="0" w:firstColumn="1" w:lastColumn="0" w:oddVBand="0" w:evenVBand="0" w:oddHBand="0" w:evenHBand="0" w:firstRowFirstColumn="0" w:firstRowLastColumn="0" w:lastRowFirstColumn="0" w:lastRowLastColumn="0"/>
            <w:tcW w:w="4534" w:type="dxa"/>
          </w:tcPr>
          <w:p w14:paraId="13BFF5A1" w14:textId="77777777" w:rsidR="00CA6948" w:rsidRDefault="00CA6948">
            <w:r>
              <w:t>Infrastructure Contributions – State government</w:t>
            </w:r>
          </w:p>
        </w:tc>
        <w:tc>
          <w:tcPr>
            <w:tcW w:w="794" w:type="dxa"/>
          </w:tcPr>
          <w:p w14:paraId="463ECE85"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285A486" w14:textId="77777777" w:rsidR="00CA6948" w:rsidRDefault="00CA6948">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0C058B37" w14:textId="77777777" w:rsidR="00CA6948" w:rsidRDefault="00CA6948">
            <w:pPr>
              <w:cnfStyle w:val="000000000000" w:firstRow="0" w:lastRow="0" w:firstColumn="0" w:lastColumn="0" w:oddVBand="0" w:evenVBand="0" w:oddHBand="0" w:evenHBand="0" w:firstRowFirstColumn="0" w:firstRowLastColumn="0" w:lastRowFirstColumn="0" w:lastRowLastColumn="0"/>
            </w:pPr>
            <w:r>
              <w:t>6.8</w:t>
            </w:r>
          </w:p>
        </w:tc>
        <w:tc>
          <w:tcPr>
            <w:tcW w:w="794" w:type="dxa"/>
          </w:tcPr>
          <w:p w14:paraId="4BBA6B10" w14:textId="77777777" w:rsidR="00CA6948" w:rsidRDefault="00CA6948">
            <w:pPr>
              <w:cnfStyle w:val="000000000000" w:firstRow="0" w:lastRow="0" w:firstColumn="0" w:lastColumn="0" w:oddVBand="0" w:evenVBand="0" w:oddHBand="0" w:evenHBand="0" w:firstRowFirstColumn="0" w:firstRowLastColumn="0" w:lastRowFirstColumn="0" w:lastRowLastColumn="0"/>
            </w:pPr>
            <w:r>
              <w:t>6.9</w:t>
            </w:r>
          </w:p>
        </w:tc>
      </w:tr>
      <w:tr w:rsidR="00CA6948" w14:paraId="7406DF8A" w14:textId="77777777">
        <w:tc>
          <w:tcPr>
            <w:cnfStyle w:val="001000000000" w:firstRow="0" w:lastRow="0" w:firstColumn="1" w:lastColumn="0" w:oddVBand="0" w:evenVBand="0" w:oddHBand="0" w:evenHBand="0" w:firstRowFirstColumn="0" w:firstRowLastColumn="0" w:lastRowFirstColumn="0" w:lastRowLastColumn="0"/>
            <w:tcW w:w="4534" w:type="dxa"/>
          </w:tcPr>
          <w:p w14:paraId="1CBA719D" w14:textId="77777777" w:rsidR="00CA6948" w:rsidRDefault="00CA6948">
            <w:r>
              <w:rPr>
                <w:b/>
              </w:rPr>
              <w:t>Ports and Freight</w:t>
            </w:r>
          </w:p>
        </w:tc>
        <w:tc>
          <w:tcPr>
            <w:tcW w:w="794" w:type="dxa"/>
          </w:tcPr>
          <w:p w14:paraId="37A54749"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5AAC9EA6"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2B4F2C0F"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175A088E"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1AAA98B4" w14:textId="77777777">
        <w:tc>
          <w:tcPr>
            <w:cnfStyle w:val="001000000000" w:firstRow="0" w:lastRow="0" w:firstColumn="1" w:lastColumn="0" w:oddVBand="0" w:evenVBand="0" w:oddHBand="0" w:evenHBand="0" w:firstRowFirstColumn="0" w:firstRowLastColumn="0" w:lastRowFirstColumn="0" w:lastRowLastColumn="0"/>
            <w:tcW w:w="4534" w:type="dxa"/>
          </w:tcPr>
          <w:p w14:paraId="46BA9490" w14:textId="77777777" w:rsidR="00CA6948" w:rsidRDefault="00CA6948">
            <w:r>
              <w:t>Victorian Freight Plan</w:t>
            </w:r>
          </w:p>
        </w:tc>
        <w:tc>
          <w:tcPr>
            <w:tcW w:w="794" w:type="dxa"/>
          </w:tcPr>
          <w:p w14:paraId="7EE233A6" w14:textId="77777777" w:rsidR="00CA6948" w:rsidRDefault="00CA6948">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46E45141" w14:textId="77777777" w:rsidR="00CA6948" w:rsidRDefault="00CA6948">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400DFE75"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3E7B228"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4E4FE475" w14:textId="77777777">
        <w:tc>
          <w:tcPr>
            <w:cnfStyle w:val="001000000000" w:firstRow="0" w:lastRow="0" w:firstColumn="1" w:lastColumn="0" w:oddVBand="0" w:evenVBand="0" w:oddHBand="0" w:evenHBand="0" w:firstRowFirstColumn="0" w:firstRowLastColumn="0" w:lastRowFirstColumn="0" w:lastRowLastColumn="0"/>
            <w:tcW w:w="4534" w:type="dxa"/>
          </w:tcPr>
          <w:p w14:paraId="1DB0E1B9" w14:textId="77777777" w:rsidR="00CA6948" w:rsidRDefault="00CA6948">
            <w:r>
              <w:rPr>
                <w:b/>
              </w:rPr>
              <w:t>Transport Infrastructure</w:t>
            </w:r>
          </w:p>
        </w:tc>
        <w:tc>
          <w:tcPr>
            <w:tcW w:w="794" w:type="dxa"/>
          </w:tcPr>
          <w:p w14:paraId="25D02FC1"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3EC4C5C5"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1DE3FB6C"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794" w:type="dxa"/>
          </w:tcPr>
          <w:p w14:paraId="4E312471"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36BCAA1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9FC3B70" w14:textId="77777777" w:rsidR="00CA6948" w:rsidRDefault="00CA6948">
            <w:r>
              <w:t>Active transport infrastructure</w:t>
            </w:r>
          </w:p>
        </w:tc>
        <w:tc>
          <w:tcPr>
            <w:tcW w:w="794" w:type="dxa"/>
            <w:tcBorders>
              <w:bottom w:val="single" w:sz="6" w:space="0" w:color="auto"/>
            </w:tcBorders>
          </w:tcPr>
          <w:p w14:paraId="0C8116D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F565088" w14:textId="77777777" w:rsidR="00CA6948" w:rsidRDefault="00CA6948">
            <w:pPr>
              <w:cnfStyle w:val="000000000000" w:firstRow="0" w:lastRow="0" w:firstColumn="0" w:lastColumn="0" w:oddVBand="0" w:evenVBand="0" w:oddHBand="0" w:evenHBand="0" w:firstRowFirstColumn="0" w:firstRowLastColumn="0" w:lastRowFirstColumn="0" w:lastRowLastColumn="0"/>
            </w:pPr>
            <w:r>
              <w:t>15.0</w:t>
            </w:r>
          </w:p>
        </w:tc>
        <w:tc>
          <w:tcPr>
            <w:tcW w:w="794" w:type="dxa"/>
            <w:tcBorders>
              <w:bottom w:val="single" w:sz="6" w:space="0" w:color="auto"/>
            </w:tcBorders>
          </w:tcPr>
          <w:p w14:paraId="3D5C591C" w14:textId="77777777" w:rsidR="00CA6948" w:rsidRDefault="00CA6948">
            <w:pPr>
              <w:cnfStyle w:val="000000000000" w:firstRow="0" w:lastRow="0" w:firstColumn="0" w:lastColumn="0" w:oddVBand="0" w:evenVBand="0" w:oddHBand="0" w:evenHBand="0" w:firstRowFirstColumn="0" w:firstRowLastColumn="0" w:lastRowFirstColumn="0" w:lastRowLastColumn="0"/>
            </w:pPr>
            <w:r>
              <w:t>15.0</w:t>
            </w:r>
          </w:p>
        </w:tc>
        <w:tc>
          <w:tcPr>
            <w:tcW w:w="794" w:type="dxa"/>
            <w:tcBorders>
              <w:bottom w:val="single" w:sz="6" w:space="0" w:color="auto"/>
            </w:tcBorders>
          </w:tcPr>
          <w:p w14:paraId="1AD349A3" w14:textId="77777777" w:rsidR="00CA6948" w:rsidRDefault="00CA6948">
            <w:pPr>
              <w:cnfStyle w:val="000000000000" w:firstRow="0" w:lastRow="0" w:firstColumn="0" w:lastColumn="0" w:oddVBand="0" w:evenVBand="0" w:oddHBand="0" w:evenHBand="0" w:firstRowFirstColumn="0" w:firstRowLastColumn="0" w:lastRowFirstColumn="0" w:lastRowLastColumn="0"/>
            </w:pPr>
            <w:r>
              <w:t>15.0</w:t>
            </w:r>
          </w:p>
        </w:tc>
      </w:tr>
      <w:tr w:rsidR="00CA6948" w14:paraId="499C4FA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ED6E157" w14:textId="77777777" w:rsidR="00CA6948" w:rsidRDefault="00CA6948">
            <w:r>
              <w:rPr>
                <w:b/>
              </w:rPr>
              <w:t>Total output initiatives</w:t>
            </w:r>
          </w:p>
        </w:tc>
        <w:tc>
          <w:tcPr>
            <w:tcW w:w="794" w:type="dxa"/>
            <w:tcBorders>
              <w:top w:val="single" w:sz="6" w:space="0" w:color="auto"/>
              <w:bottom w:val="single" w:sz="12" w:space="0" w:color="auto"/>
            </w:tcBorders>
          </w:tcPr>
          <w:p w14:paraId="148FB966"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23.3</w:t>
            </w:r>
          </w:p>
        </w:tc>
        <w:tc>
          <w:tcPr>
            <w:tcW w:w="794" w:type="dxa"/>
            <w:tcBorders>
              <w:top w:val="single" w:sz="6" w:space="0" w:color="auto"/>
              <w:bottom w:val="single" w:sz="12" w:space="0" w:color="auto"/>
            </w:tcBorders>
          </w:tcPr>
          <w:p w14:paraId="68C83C05"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29.0</w:t>
            </w:r>
          </w:p>
        </w:tc>
        <w:tc>
          <w:tcPr>
            <w:tcW w:w="794" w:type="dxa"/>
            <w:tcBorders>
              <w:top w:val="single" w:sz="6" w:space="0" w:color="auto"/>
              <w:bottom w:val="single" w:sz="12" w:space="0" w:color="auto"/>
            </w:tcBorders>
          </w:tcPr>
          <w:p w14:paraId="64B36DF8"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87.8</w:t>
            </w:r>
          </w:p>
        </w:tc>
        <w:tc>
          <w:tcPr>
            <w:tcW w:w="794" w:type="dxa"/>
            <w:tcBorders>
              <w:top w:val="single" w:sz="6" w:space="0" w:color="auto"/>
              <w:bottom w:val="single" w:sz="12" w:space="0" w:color="auto"/>
            </w:tcBorders>
          </w:tcPr>
          <w:p w14:paraId="528EC159"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88.4</w:t>
            </w:r>
          </w:p>
        </w:tc>
      </w:tr>
    </w:tbl>
    <w:p w14:paraId="0CA83E64" w14:textId="77777777" w:rsidR="00CA6948" w:rsidRDefault="00CA6948" w:rsidP="00CA6948">
      <w:pPr>
        <w:pStyle w:val="Note"/>
      </w:pPr>
      <w:r>
        <w:t>Note:</w:t>
      </w:r>
    </w:p>
    <w:p w14:paraId="2D6E46D0" w14:textId="77777777" w:rsidR="00CA6948" w:rsidRPr="00C369F7" w:rsidRDefault="00CA6948" w:rsidP="00CA6948">
      <w:pPr>
        <w:pStyle w:val="Note"/>
      </w:pPr>
      <w:r>
        <w:t>(a)</w:t>
      </w:r>
      <w:r>
        <w:tab/>
        <w:t>The figures reflect the total cost of the initiative, including foregone revenue.</w:t>
      </w:r>
    </w:p>
    <w:p w14:paraId="7A9F7426" w14:textId="77777777" w:rsidR="00CA6948" w:rsidRDefault="00CA6948" w:rsidP="00CA6948">
      <w:pPr>
        <w:pStyle w:val="Heading4"/>
      </w:pPr>
      <w:r>
        <w:t xml:space="preserve">Free weekend public transport this summer </w:t>
      </w:r>
    </w:p>
    <w:p w14:paraId="5237C6CC" w14:textId="77777777" w:rsidR="00CA6948" w:rsidRPr="00884854" w:rsidRDefault="00CA6948" w:rsidP="00CA6948">
      <w:pPr>
        <w:ind w:right="-227"/>
      </w:pPr>
      <w:r>
        <w:t>Funding is provided to celebrate the opening of the Metro Tunnel by making all public transport travel in Victoria free on weekends from 30 November 2025 to 1 February 2026.</w:t>
      </w:r>
    </w:p>
    <w:p w14:paraId="40D256A7" w14:textId="77777777" w:rsidR="00CA6948" w:rsidRDefault="00CA6948" w:rsidP="00CA6948">
      <w:r>
        <w:t>This initiative contributes to the Department of Transport and Planning</w:t>
      </w:r>
      <w:r w:rsidR="0090249C">
        <w:t>’</w:t>
      </w:r>
      <w:r>
        <w:t>s:</w:t>
      </w:r>
    </w:p>
    <w:p w14:paraId="605316A3" w14:textId="77777777" w:rsidR="00CA6948" w:rsidRDefault="00CA6948" w:rsidP="003038E3">
      <w:pPr>
        <w:pStyle w:val="ListBullet"/>
      </w:pPr>
      <w:r>
        <w:t>Bus Services – Statewide output</w:t>
      </w:r>
    </w:p>
    <w:p w14:paraId="6E98607A" w14:textId="77777777" w:rsidR="00CA6948" w:rsidRDefault="00CA6948" w:rsidP="003038E3">
      <w:pPr>
        <w:pStyle w:val="ListBullet"/>
      </w:pPr>
      <w:r>
        <w:t>Train Service – Statewide output</w:t>
      </w:r>
    </w:p>
    <w:p w14:paraId="66BA0C6C" w14:textId="77777777" w:rsidR="00CA6948" w:rsidRDefault="00CA6948" w:rsidP="003038E3">
      <w:pPr>
        <w:pStyle w:val="ListBullet"/>
      </w:pPr>
      <w:r>
        <w:t>Tram Services output.</w:t>
      </w:r>
    </w:p>
    <w:p w14:paraId="0A7B7EDA" w14:textId="77777777" w:rsidR="00CA6948" w:rsidRDefault="00CA6948" w:rsidP="00CA6948">
      <w:pPr>
        <w:pStyle w:val="Heading3"/>
      </w:pPr>
      <w:r>
        <w:t>Bus Services</w:t>
      </w:r>
    </w:p>
    <w:p w14:paraId="3EBE2F16" w14:textId="77777777" w:rsidR="00CA6948" w:rsidRDefault="00CA6948" w:rsidP="00CA6948">
      <w:pPr>
        <w:pStyle w:val="Heading4"/>
      </w:pPr>
      <w:r>
        <w:t>Delivering a bus service for the Avalon Airport precinct</w:t>
      </w:r>
    </w:p>
    <w:p w14:paraId="21213A2F" w14:textId="77777777" w:rsidR="00CA6948" w:rsidRDefault="00CA6948" w:rsidP="00CA6948">
      <w:r>
        <w:t xml:space="preserve">Funding is provided to deliver a bus service connecting Lara Station to Avalon Airport and the Greater Avalon Employment Precinct. </w:t>
      </w:r>
    </w:p>
    <w:p w14:paraId="12C1D2BA" w14:textId="77777777" w:rsidR="00CA6948" w:rsidRDefault="00CA6948" w:rsidP="00CA6948">
      <w:r>
        <w:t>This initiative contributes to the Department of Transport and Planning</w:t>
      </w:r>
      <w:r w:rsidR="0090249C">
        <w:t>’</w:t>
      </w:r>
      <w:r>
        <w:t xml:space="preserve">s Bus Services – Regional output. </w:t>
      </w:r>
    </w:p>
    <w:p w14:paraId="30BDDF25" w14:textId="77777777" w:rsidR="00CA6948" w:rsidRDefault="00CA6948" w:rsidP="00CA6948">
      <w:pPr>
        <w:pStyle w:val="Heading3"/>
      </w:pPr>
      <w:r>
        <w:t>Planning and Heritage</w:t>
      </w:r>
    </w:p>
    <w:p w14:paraId="7F266368" w14:textId="77777777" w:rsidR="00CA6948" w:rsidRDefault="00CA6948" w:rsidP="00CA6948">
      <w:pPr>
        <w:rPr>
          <w:rFonts w:asciiTheme="majorHAnsi" w:eastAsiaTheme="majorEastAsia" w:hAnsiTheme="majorHAnsi" w:cstheme="majorBidi"/>
          <w:i/>
          <w:sz w:val="20"/>
          <w:szCs w:val="24"/>
        </w:rPr>
      </w:pPr>
      <w:r w:rsidRPr="001A5762">
        <w:rPr>
          <w:rFonts w:asciiTheme="majorHAnsi" w:eastAsiaTheme="majorEastAsia" w:hAnsiTheme="majorHAnsi" w:cstheme="majorBidi"/>
          <w:i/>
          <w:iCs/>
          <w:sz w:val="20"/>
          <w:szCs w:val="24"/>
        </w:rPr>
        <w:t xml:space="preserve">Infrastructure Contributions </w:t>
      </w:r>
      <w:r>
        <w:rPr>
          <w:rFonts w:asciiTheme="majorHAnsi" w:eastAsiaTheme="majorEastAsia" w:hAnsiTheme="majorHAnsi" w:cstheme="majorBidi"/>
          <w:i/>
          <w:iCs/>
          <w:sz w:val="20"/>
          <w:szCs w:val="24"/>
        </w:rPr>
        <w:t>–</w:t>
      </w:r>
      <w:r w:rsidRPr="001A5762">
        <w:rPr>
          <w:rFonts w:asciiTheme="majorHAnsi" w:eastAsiaTheme="majorEastAsia" w:hAnsiTheme="majorHAnsi" w:cstheme="majorBidi"/>
          <w:i/>
          <w:iCs/>
          <w:sz w:val="20"/>
          <w:szCs w:val="24"/>
        </w:rPr>
        <w:t xml:space="preserve"> Local</w:t>
      </w:r>
      <w:r>
        <w:rPr>
          <w:rFonts w:asciiTheme="majorHAnsi" w:eastAsiaTheme="majorEastAsia" w:hAnsiTheme="majorHAnsi" w:cstheme="majorBidi"/>
          <w:i/>
          <w:iCs/>
          <w:sz w:val="20"/>
          <w:szCs w:val="24"/>
        </w:rPr>
        <w:t xml:space="preserve"> government</w:t>
      </w:r>
    </w:p>
    <w:p w14:paraId="7EC08C3B" w14:textId="4D7CABEC" w:rsidR="00CA6948" w:rsidRPr="0016569D" w:rsidRDefault="00CA6948" w:rsidP="00CA6948">
      <w:r w:rsidRPr="0016569D">
        <w:t xml:space="preserve">Funding is provided for </w:t>
      </w:r>
      <w:r>
        <w:t>l</w:t>
      </w:r>
      <w:r w:rsidRPr="0016569D">
        <w:t xml:space="preserve">ocal </w:t>
      </w:r>
      <w:r>
        <w:t>government investments in</w:t>
      </w:r>
      <w:r w:rsidRPr="0016569D">
        <w:t xml:space="preserve"> infrastructure </w:t>
      </w:r>
      <w:r w:rsidR="00355BB9">
        <w:t>for</w:t>
      </w:r>
      <w:r w:rsidR="00355BB9" w:rsidRPr="0016569D">
        <w:t xml:space="preserve"> </w:t>
      </w:r>
      <w:r w:rsidRPr="0016569D">
        <w:t>Train and Tram Zone Activity Centres from revenue collected through Infrastructure Contributions.</w:t>
      </w:r>
    </w:p>
    <w:p w14:paraId="3BD0B296" w14:textId="77777777" w:rsidR="00CA6948" w:rsidRPr="009C1CE2" w:rsidRDefault="00CA6948" w:rsidP="00CA6948">
      <w:r>
        <w:t>This initiative contributes to the Department of Transport and Planning</w:t>
      </w:r>
      <w:r w:rsidR="0090249C">
        <w:t>’</w:t>
      </w:r>
      <w:r>
        <w:t xml:space="preserve">s Planning and Heritage output.  </w:t>
      </w:r>
    </w:p>
    <w:p w14:paraId="506007C6" w14:textId="77777777" w:rsidR="00CA6948" w:rsidRPr="001A5762" w:rsidRDefault="00CA6948" w:rsidP="00CA6948">
      <w:pPr>
        <w:pStyle w:val="Heading4"/>
        <w:spacing w:before="120"/>
      </w:pPr>
      <w:r w:rsidRPr="001A5762">
        <w:lastRenderedPageBreak/>
        <w:t>Infrastructure Contributions – State</w:t>
      </w:r>
      <w:r>
        <w:t xml:space="preserve"> government</w:t>
      </w:r>
    </w:p>
    <w:p w14:paraId="0F170442" w14:textId="77777777" w:rsidR="00CA6948" w:rsidRPr="0016569D" w:rsidRDefault="00CA6948" w:rsidP="00CA6948">
      <w:r>
        <w:t>Refer to the asset initiative for a description of this initiative.</w:t>
      </w:r>
    </w:p>
    <w:p w14:paraId="010B1CD7" w14:textId="77777777" w:rsidR="00CA6948" w:rsidRPr="0016569D" w:rsidRDefault="00CA6948" w:rsidP="00CA6948">
      <w:r>
        <w:t>This initiative contributes to the Department of Transport and Planning</w:t>
      </w:r>
      <w:r w:rsidR="0090249C">
        <w:t>’</w:t>
      </w:r>
      <w:r>
        <w:t xml:space="preserve">s Planning and Heritage output.  </w:t>
      </w:r>
    </w:p>
    <w:p w14:paraId="225E14D0" w14:textId="77777777" w:rsidR="00CA6948" w:rsidRDefault="00CA6948" w:rsidP="00CA6948">
      <w:pPr>
        <w:pStyle w:val="Heading3"/>
        <w:spacing w:before="180"/>
      </w:pPr>
      <w:r>
        <w:t>Ports and Freight</w:t>
      </w:r>
    </w:p>
    <w:p w14:paraId="0E512597" w14:textId="77777777" w:rsidR="00CA6948" w:rsidRDefault="00CA6948" w:rsidP="00CA6948">
      <w:pPr>
        <w:pStyle w:val="Heading4"/>
        <w:spacing w:before="120"/>
      </w:pPr>
      <w:r>
        <w:t>Victorian Freight Plan</w:t>
      </w:r>
    </w:p>
    <w:p w14:paraId="5A1BCF68" w14:textId="77777777" w:rsidR="00CA6948" w:rsidRDefault="00CA6948" w:rsidP="00CA6948">
      <w:r>
        <w:t xml:space="preserve">Funding is provided to support the delivery of the </w:t>
      </w:r>
      <w:r w:rsidRPr="4F1AF2B0">
        <w:rPr>
          <w:i/>
        </w:rPr>
        <w:t>Victoria</w:t>
      </w:r>
      <w:r>
        <w:rPr>
          <w:i/>
        </w:rPr>
        <w:t>n</w:t>
      </w:r>
      <w:r w:rsidRPr="7EA396D9">
        <w:rPr>
          <w:i/>
          <w:iCs/>
        </w:rPr>
        <w:t xml:space="preserve"> Freight Plan 2025-2030, </w:t>
      </w:r>
      <w:r>
        <w:t>through a range of decarbonisation and air quality improvement initiatives. A Freight Sector Innovation Fund will assist small and heavy vehicle operators to trial and transition to low-emission equipment, including developing a freight charging strategy.</w:t>
      </w:r>
    </w:p>
    <w:p w14:paraId="77F0BE27" w14:textId="77777777" w:rsidR="00CA6948" w:rsidRDefault="00CA6948" w:rsidP="00EF7B9F">
      <w:r>
        <w:t>This initiative contributes to the Department of Transport and Planning</w:t>
      </w:r>
      <w:r w:rsidR="0090249C">
        <w:t>’</w:t>
      </w:r>
      <w:r>
        <w:t>s Ports and Freight output.</w:t>
      </w:r>
    </w:p>
    <w:p w14:paraId="69BBDFF1" w14:textId="77777777" w:rsidR="00CA6948" w:rsidRPr="00884854" w:rsidRDefault="00CA6948" w:rsidP="00CA6948">
      <w:pPr>
        <w:pStyle w:val="Heading3"/>
        <w:spacing w:before="180"/>
      </w:pPr>
      <w:r>
        <w:t>Transport Infrastructure</w:t>
      </w:r>
    </w:p>
    <w:p w14:paraId="678B1177" w14:textId="77777777" w:rsidR="00CA6948" w:rsidRDefault="00CA6948" w:rsidP="00CA6948">
      <w:pPr>
        <w:pStyle w:val="Heading4"/>
        <w:spacing w:before="120"/>
      </w:pPr>
      <w:r>
        <w:t>Active transport infrastructure</w:t>
      </w:r>
    </w:p>
    <w:p w14:paraId="5D29F82B" w14:textId="77777777" w:rsidR="00CA6948" w:rsidRDefault="00CA6948" w:rsidP="00CA6948">
      <w:pPr>
        <w:spacing w:line="259" w:lineRule="auto"/>
        <w:ind w:right="198"/>
      </w:pPr>
      <w:r>
        <w:t>Funding is provided to improve travel options, amenity and safety for people travelling to and around the CBD and inner suburbs of Melbourne. Projects will include investment in bicycle infrastructure, improvements to footpaths and other street-space upgrades and will reduce congestion in inner city areas.</w:t>
      </w:r>
    </w:p>
    <w:p w14:paraId="2E225FB7" w14:textId="77777777" w:rsidR="00CA6948" w:rsidRPr="00B1310D" w:rsidRDefault="00CA6948" w:rsidP="00CA6948">
      <w:r>
        <w:t>This initiative contributes to the Department of Transport and Planning</w:t>
      </w:r>
      <w:r w:rsidR="0090249C">
        <w:t>’</w:t>
      </w:r>
      <w:r>
        <w:t xml:space="preserve">s Transport Infrastructure and Road Operations outputs. </w:t>
      </w:r>
    </w:p>
    <w:p w14:paraId="77BEBE01" w14:textId="77777777" w:rsidR="00CA6948" w:rsidRPr="00884854" w:rsidRDefault="00CA6948" w:rsidP="00CA6948">
      <w:pPr>
        <w:pStyle w:val="Heading2"/>
      </w:pPr>
      <w:r>
        <w:t>Asset initiatives</w:t>
      </w:r>
    </w:p>
    <w:p w14:paraId="6B8C13FD" w14:textId="77777777" w:rsidR="00CA6948" w:rsidRDefault="00CA6948" w:rsidP="00CA6948">
      <w:pPr>
        <w:pStyle w:val="TableHeading"/>
      </w:pPr>
      <w:r w:rsidRPr="00884854">
        <w:t>Table A.</w:t>
      </w:r>
      <w:r>
        <w:t>15</w:t>
      </w:r>
      <w:r w:rsidRPr="009C64AA">
        <w:t>:</w:t>
      </w:r>
      <w:r w:rsidRPr="00884854">
        <w:tab/>
        <w:t xml:space="preserve">Asset initiatives – </w:t>
      </w:r>
      <w:r>
        <w:t>Transport and Planning</w:t>
      </w:r>
      <w:r w:rsidRPr="00884854">
        <w:t xml:space="preserve"> </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DTP_Asset"/>
      </w:tblPr>
      <w:tblGrid>
        <w:gridCol w:w="3850"/>
        <w:gridCol w:w="804"/>
        <w:gridCol w:w="805"/>
        <w:gridCol w:w="805"/>
        <w:gridCol w:w="805"/>
        <w:gridCol w:w="641"/>
      </w:tblGrid>
      <w:tr w:rsidR="00CA6948" w14:paraId="0DB6DFF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0" w:type="dxa"/>
            <w:tcBorders>
              <w:top w:val="single" w:sz="6" w:space="0" w:color="auto"/>
              <w:bottom w:val="single" w:sz="6" w:space="0" w:color="auto"/>
            </w:tcBorders>
          </w:tcPr>
          <w:p w14:paraId="77E7B2D7" w14:textId="77777777" w:rsidR="00CA6948" w:rsidRDefault="00CA6948">
            <w:pPr>
              <w:keepNext/>
            </w:pPr>
          </w:p>
        </w:tc>
        <w:tc>
          <w:tcPr>
            <w:tcW w:w="804" w:type="dxa"/>
            <w:tcBorders>
              <w:top w:val="single" w:sz="6" w:space="0" w:color="auto"/>
              <w:bottom w:val="single" w:sz="6" w:space="0" w:color="auto"/>
            </w:tcBorders>
          </w:tcPr>
          <w:p w14:paraId="0EC4CB88"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805" w:type="dxa"/>
            <w:tcBorders>
              <w:top w:val="single" w:sz="6" w:space="0" w:color="auto"/>
              <w:bottom w:val="single" w:sz="6" w:space="0" w:color="auto"/>
            </w:tcBorders>
          </w:tcPr>
          <w:p w14:paraId="2EC0E9C3"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805" w:type="dxa"/>
            <w:tcBorders>
              <w:top w:val="single" w:sz="6" w:space="0" w:color="auto"/>
              <w:bottom w:val="single" w:sz="6" w:space="0" w:color="auto"/>
            </w:tcBorders>
          </w:tcPr>
          <w:p w14:paraId="39D4B103"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805" w:type="dxa"/>
            <w:tcBorders>
              <w:top w:val="single" w:sz="6" w:space="0" w:color="auto"/>
              <w:bottom w:val="single" w:sz="6" w:space="0" w:color="auto"/>
            </w:tcBorders>
          </w:tcPr>
          <w:p w14:paraId="2F978B65"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641" w:type="dxa"/>
            <w:tcBorders>
              <w:top w:val="single" w:sz="6" w:space="0" w:color="auto"/>
              <w:bottom w:val="single" w:sz="6" w:space="0" w:color="auto"/>
            </w:tcBorders>
          </w:tcPr>
          <w:p w14:paraId="63CB6A38"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TEI</w:t>
            </w:r>
          </w:p>
        </w:tc>
      </w:tr>
      <w:tr w:rsidR="00CA6948" w14:paraId="3DF9438C" w14:textId="77777777">
        <w:tc>
          <w:tcPr>
            <w:cnfStyle w:val="001000000000" w:firstRow="0" w:lastRow="0" w:firstColumn="1" w:lastColumn="0" w:oddVBand="0" w:evenVBand="0" w:oddHBand="0" w:evenHBand="0" w:firstRowFirstColumn="0" w:firstRowLastColumn="0" w:lastRowFirstColumn="0" w:lastRowLastColumn="0"/>
            <w:tcW w:w="3850" w:type="dxa"/>
            <w:tcBorders>
              <w:top w:val="single" w:sz="6" w:space="0" w:color="auto"/>
            </w:tcBorders>
          </w:tcPr>
          <w:p w14:paraId="3BBA65EA" w14:textId="77777777" w:rsidR="00CA6948" w:rsidRDefault="00CA6948">
            <w:r>
              <w:rPr>
                <w:b/>
              </w:rPr>
              <w:t>Bus Services</w:t>
            </w:r>
          </w:p>
        </w:tc>
        <w:tc>
          <w:tcPr>
            <w:tcW w:w="804" w:type="dxa"/>
            <w:tcBorders>
              <w:top w:val="single" w:sz="6" w:space="0" w:color="auto"/>
            </w:tcBorders>
          </w:tcPr>
          <w:p w14:paraId="78E4866A"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72058A7D"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599ED286"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3CFF34EC"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6" w:space="0" w:color="auto"/>
            </w:tcBorders>
          </w:tcPr>
          <w:p w14:paraId="259E1E33"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358C8ECC" w14:textId="77777777">
        <w:tc>
          <w:tcPr>
            <w:cnfStyle w:val="001000000000" w:firstRow="0" w:lastRow="0" w:firstColumn="1" w:lastColumn="0" w:oddVBand="0" w:evenVBand="0" w:oddHBand="0" w:evenHBand="0" w:firstRowFirstColumn="0" w:firstRowLastColumn="0" w:lastRowFirstColumn="0" w:lastRowLastColumn="0"/>
            <w:tcW w:w="3850" w:type="dxa"/>
          </w:tcPr>
          <w:p w14:paraId="1EA13478" w14:textId="77777777" w:rsidR="00CA6948" w:rsidRDefault="00CA6948">
            <w:r>
              <w:t>Delivering a bus service for the Avalon Airport precinct</w:t>
            </w:r>
          </w:p>
        </w:tc>
        <w:tc>
          <w:tcPr>
            <w:tcW w:w="804" w:type="dxa"/>
          </w:tcPr>
          <w:p w14:paraId="29669492" w14:textId="77777777" w:rsidR="00CA6948" w:rsidRDefault="00CA6948">
            <w:pPr>
              <w:cnfStyle w:val="000000000000" w:firstRow="0" w:lastRow="0" w:firstColumn="0" w:lastColumn="0" w:oddVBand="0" w:evenVBand="0" w:oddHBand="0" w:evenHBand="0" w:firstRowFirstColumn="0" w:firstRowLastColumn="0" w:lastRowFirstColumn="0" w:lastRowLastColumn="0"/>
            </w:pPr>
            <w:r>
              <w:t>0.3</w:t>
            </w:r>
          </w:p>
        </w:tc>
        <w:tc>
          <w:tcPr>
            <w:tcW w:w="805" w:type="dxa"/>
          </w:tcPr>
          <w:p w14:paraId="5F5E689F"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5" w:type="dxa"/>
          </w:tcPr>
          <w:p w14:paraId="43E095D2"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5" w:type="dxa"/>
          </w:tcPr>
          <w:p w14:paraId="19E06F02"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520F71C6" w14:textId="77777777" w:rsidR="00CA6948" w:rsidRDefault="00CA6948">
            <w:pPr>
              <w:cnfStyle w:val="000000000000" w:firstRow="0" w:lastRow="0" w:firstColumn="0" w:lastColumn="0" w:oddVBand="0" w:evenVBand="0" w:oddHBand="0" w:evenHBand="0" w:firstRowFirstColumn="0" w:firstRowLastColumn="0" w:lastRowFirstColumn="0" w:lastRowLastColumn="0"/>
            </w:pPr>
            <w:r>
              <w:t>0.3</w:t>
            </w:r>
          </w:p>
        </w:tc>
      </w:tr>
      <w:tr w:rsidR="00CA6948" w14:paraId="050435A5" w14:textId="77777777">
        <w:tc>
          <w:tcPr>
            <w:cnfStyle w:val="001000000000" w:firstRow="0" w:lastRow="0" w:firstColumn="1" w:lastColumn="0" w:oddVBand="0" w:evenVBand="0" w:oddHBand="0" w:evenHBand="0" w:firstRowFirstColumn="0" w:firstRowLastColumn="0" w:lastRowFirstColumn="0" w:lastRowLastColumn="0"/>
            <w:tcW w:w="3850" w:type="dxa"/>
          </w:tcPr>
          <w:p w14:paraId="6C4F0817" w14:textId="77777777" w:rsidR="00CA6948" w:rsidRDefault="00CA6948">
            <w:r w:rsidRPr="000B1416">
              <w:rPr>
                <w:b/>
                <w:bCs/>
              </w:rPr>
              <w:t>Planning and Heritage</w:t>
            </w:r>
          </w:p>
        </w:tc>
        <w:tc>
          <w:tcPr>
            <w:tcW w:w="804" w:type="dxa"/>
          </w:tcPr>
          <w:p w14:paraId="2EF64E59"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5" w:type="dxa"/>
          </w:tcPr>
          <w:p w14:paraId="3A2866B4"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5" w:type="dxa"/>
          </w:tcPr>
          <w:p w14:paraId="3AF8CDF9"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5" w:type="dxa"/>
          </w:tcPr>
          <w:p w14:paraId="7602A757"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641" w:type="dxa"/>
          </w:tcPr>
          <w:p w14:paraId="5EDAA54C"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57FE5288" w14:textId="77777777">
        <w:tc>
          <w:tcPr>
            <w:cnfStyle w:val="001000000000" w:firstRow="0" w:lastRow="0" w:firstColumn="1" w:lastColumn="0" w:oddVBand="0" w:evenVBand="0" w:oddHBand="0" w:evenHBand="0" w:firstRowFirstColumn="0" w:firstRowLastColumn="0" w:lastRowFirstColumn="0" w:lastRowLastColumn="0"/>
            <w:tcW w:w="3850" w:type="dxa"/>
            <w:tcBorders>
              <w:bottom w:val="single" w:sz="6" w:space="0" w:color="auto"/>
            </w:tcBorders>
          </w:tcPr>
          <w:p w14:paraId="0D8AB70A" w14:textId="77777777" w:rsidR="00CA6948" w:rsidRDefault="00CA6948">
            <w:r>
              <w:t>Infrastructure Contributions – State government</w:t>
            </w:r>
          </w:p>
        </w:tc>
        <w:tc>
          <w:tcPr>
            <w:tcW w:w="804" w:type="dxa"/>
            <w:tcBorders>
              <w:bottom w:val="single" w:sz="6" w:space="0" w:color="auto"/>
            </w:tcBorders>
          </w:tcPr>
          <w:p w14:paraId="1D9CA1AC"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5" w:type="dxa"/>
            <w:tcBorders>
              <w:bottom w:val="single" w:sz="6" w:space="0" w:color="auto"/>
            </w:tcBorders>
          </w:tcPr>
          <w:p w14:paraId="1CF30F50" w14:textId="77777777" w:rsidR="00CA6948" w:rsidRDefault="00CA6948">
            <w:pPr>
              <w:cnfStyle w:val="000000000000" w:firstRow="0" w:lastRow="0" w:firstColumn="0" w:lastColumn="0" w:oddVBand="0" w:evenVBand="0" w:oddHBand="0" w:evenHBand="0" w:firstRowFirstColumn="0" w:firstRowLastColumn="0" w:lastRowFirstColumn="0" w:lastRowLastColumn="0"/>
            </w:pPr>
            <w:r>
              <w:t>0.9</w:t>
            </w:r>
          </w:p>
        </w:tc>
        <w:tc>
          <w:tcPr>
            <w:tcW w:w="805" w:type="dxa"/>
            <w:tcBorders>
              <w:bottom w:val="single" w:sz="6" w:space="0" w:color="auto"/>
            </w:tcBorders>
          </w:tcPr>
          <w:p w14:paraId="339F4302" w14:textId="77777777" w:rsidR="00CA6948" w:rsidRDefault="00CA6948">
            <w:pPr>
              <w:cnfStyle w:val="000000000000" w:firstRow="0" w:lastRow="0" w:firstColumn="0" w:lastColumn="0" w:oddVBand="0" w:evenVBand="0" w:oddHBand="0" w:evenHBand="0" w:firstRowFirstColumn="0" w:firstRowLastColumn="0" w:lastRowFirstColumn="0" w:lastRowLastColumn="0"/>
            </w:pPr>
            <w:r>
              <w:t>25.9</w:t>
            </w:r>
          </w:p>
        </w:tc>
        <w:tc>
          <w:tcPr>
            <w:tcW w:w="805" w:type="dxa"/>
            <w:tcBorders>
              <w:bottom w:val="single" w:sz="6" w:space="0" w:color="auto"/>
            </w:tcBorders>
          </w:tcPr>
          <w:p w14:paraId="7FDA807C" w14:textId="77777777" w:rsidR="00CA6948" w:rsidRDefault="00CA6948">
            <w:pPr>
              <w:cnfStyle w:val="000000000000" w:firstRow="0" w:lastRow="0" w:firstColumn="0" w:lastColumn="0" w:oddVBand="0" w:evenVBand="0" w:oddHBand="0" w:evenHBand="0" w:firstRowFirstColumn="0" w:firstRowLastColumn="0" w:lastRowFirstColumn="0" w:lastRowLastColumn="0"/>
            </w:pPr>
            <w:r>
              <w:t>26.1</w:t>
            </w:r>
          </w:p>
        </w:tc>
        <w:tc>
          <w:tcPr>
            <w:tcW w:w="641" w:type="dxa"/>
            <w:tcBorders>
              <w:bottom w:val="single" w:sz="6" w:space="0" w:color="auto"/>
            </w:tcBorders>
          </w:tcPr>
          <w:p w14:paraId="7C80104D" w14:textId="77777777" w:rsidR="00CA6948" w:rsidRDefault="00CA6948">
            <w:pPr>
              <w:cnfStyle w:val="000000000000" w:firstRow="0" w:lastRow="0" w:firstColumn="0" w:lastColumn="0" w:oddVBand="0" w:evenVBand="0" w:oddHBand="0" w:evenHBand="0" w:firstRowFirstColumn="0" w:firstRowLastColumn="0" w:lastRowFirstColumn="0" w:lastRowLastColumn="0"/>
            </w:pPr>
            <w:r>
              <w:t>53.0</w:t>
            </w:r>
          </w:p>
        </w:tc>
      </w:tr>
      <w:tr w:rsidR="00CA6948" w14:paraId="7143A04C" w14:textId="77777777">
        <w:tc>
          <w:tcPr>
            <w:cnfStyle w:val="001000000000" w:firstRow="0" w:lastRow="0" w:firstColumn="1" w:lastColumn="0" w:oddVBand="0" w:evenVBand="0" w:oddHBand="0" w:evenHBand="0" w:firstRowFirstColumn="0" w:firstRowLastColumn="0" w:lastRowFirstColumn="0" w:lastRowLastColumn="0"/>
            <w:tcW w:w="3850" w:type="dxa"/>
            <w:tcBorders>
              <w:top w:val="single" w:sz="6" w:space="0" w:color="auto"/>
              <w:bottom w:val="single" w:sz="12" w:space="0" w:color="auto"/>
            </w:tcBorders>
          </w:tcPr>
          <w:p w14:paraId="52B10F49" w14:textId="77777777" w:rsidR="00CA6948" w:rsidRDefault="00CA6948">
            <w:r>
              <w:rPr>
                <w:b/>
              </w:rPr>
              <w:t>Total asset initiatives</w:t>
            </w:r>
          </w:p>
        </w:tc>
        <w:tc>
          <w:tcPr>
            <w:tcW w:w="804" w:type="dxa"/>
            <w:tcBorders>
              <w:top w:val="single" w:sz="6" w:space="0" w:color="auto"/>
              <w:bottom w:val="single" w:sz="12" w:space="0" w:color="auto"/>
            </w:tcBorders>
          </w:tcPr>
          <w:p w14:paraId="6DA4423A"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0.3</w:t>
            </w:r>
          </w:p>
        </w:tc>
        <w:tc>
          <w:tcPr>
            <w:tcW w:w="805" w:type="dxa"/>
            <w:tcBorders>
              <w:top w:val="single" w:sz="6" w:space="0" w:color="auto"/>
              <w:bottom w:val="single" w:sz="12" w:space="0" w:color="auto"/>
            </w:tcBorders>
          </w:tcPr>
          <w:p w14:paraId="518D9BB0"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0.9</w:t>
            </w:r>
          </w:p>
        </w:tc>
        <w:tc>
          <w:tcPr>
            <w:tcW w:w="805" w:type="dxa"/>
            <w:tcBorders>
              <w:top w:val="single" w:sz="6" w:space="0" w:color="auto"/>
              <w:bottom w:val="single" w:sz="12" w:space="0" w:color="auto"/>
            </w:tcBorders>
          </w:tcPr>
          <w:p w14:paraId="409A8914"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25.9</w:t>
            </w:r>
          </w:p>
        </w:tc>
        <w:tc>
          <w:tcPr>
            <w:tcW w:w="805" w:type="dxa"/>
            <w:tcBorders>
              <w:top w:val="single" w:sz="6" w:space="0" w:color="auto"/>
              <w:bottom w:val="single" w:sz="12" w:space="0" w:color="auto"/>
            </w:tcBorders>
          </w:tcPr>
          <w:p w14:paraId="03898B74"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26.1</w:t>
            </w:r>
          </w:p>
        </w:tc>
        <w:tc>
          <w:tcPr>
            <w:tcW w:w="641" w:type="dxa"/>
            <w:tcBorders>
              <w:top w:val="single" w:sz="6" w:space="0" w:color="auto"/>
              <w:bottom w:val="single" w:sz="12" w:space="0" w:color="auto"/>
            </w:tcBorders>
          </w:tcPr>
          <w:p w14:paraId="4EB783AF"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53.3</w:t>
            </w:r>
          </w:p>
        </w:tc>
      </w:tr>
    </w:tbl>
    <w:p w14:paraId="4A6967A3" w14:textId="77777777" w:rsidR="00CA6948" w:rsidRDefault="00CA6948" w:rsidP="00CA6948">
      <w:pPr>
        <w:pStyle w:val="Heading3"/>
        <w:spacing w:before="180"/>
      </w:pPr>
      <w:r>
        <w:t>Bus Services</w:t>
      </w:r>
    </w:p>
    <w:p w14:paraId="48B9C4F0" w14:textId="77777777" w:rsidR="00CA6948" w:rsidRDefault="00CA6948" w:rsidP="00CA6948">
      <w:pPr>
        <w:pStyle w:val="Heading4"/>
        <w:spacing w:before="120"/>
      </w:pPr>
      <w:r>
        <w:t>Delivering a bus service for the Avalon Airport precinct</w:t>
      </w:r>
    </w:p>
    <w:p w14:paraId="19C4F42C" w14:textId="77777777" w:rsidR="00CA6948" w:rsidRPr="00E125FA" w:rsidRDefault="00CA6948" w:rsidP="00CA6948">
      <w:r>
        <w:t>R</w:t>
      </w:r>
      <w:r w:rsidRPr="00E125FA">
        <w:t xml:space="preserve">efer to the output initiative for a description of this initiative. </w:t>
      </w:r>
    </w:p>
    <w:p w14:paraId="33D7EC50" w14:textId="77777777" w:rsidR="00CA6948" w:rsidRDefault="00CA6948" w:rsidP="00CA6948">
      <w:pPr>
        <w:pStyle w:val="Heading3"/>
        <w:spacing w:before="180"/>
      </w:pPr>
      <w:r>
        <w:t>Planning and Heritage</w:t>
      </w:r>
    </w:p>
    <w:p w14:paraId="7D9198F8" w14:textId="77777777" w:rsidR="00CA6948" w:rsidRPr="001A5762" w:rsidRDefault="00CA6948" w:rsidP="00CA6948">
      <w:pPr>
        <w:pStyle w:val="Heading4"/>
        <w:spacing w:before="120"/>
      </w:pPr>
      <w:r w:rsidRPr="001A5762">
        <w:t>Infrastructure Contributions – State</w:t>
      </w:r>
      <w:r>
        <w:t xml:space="preserve"> government</w:t>
      </w:r>
    </w:p>
    <w:p w14:paraId="55A64F1D" w14:textId="42DC6DCD" w:rsidR="00CA6948" w:rsidRPr="0016569D" w:rsidRDefault="00CA6948" w:rsidP="00CA6948">
      <w:r w:rsidRPr="0016569D">
        <w:t xml:space="preserve">Funding is provided for State </w:t>
      </w:r>
      <w:r>
        <w:t>government investment in</w:t>
      </w:r>
      <w:r w:rsidRPr="0016569D">
        <w:t xml:space="preserve"> infrastructure </w:t>
      </w:r>
      <w:r w:rsidR="00355BB9">
        <w:t>for</w:t>
      </w:r>
      <w:r w:rsidR="00355BB9" w:rsidRPr="0016569D">
        <w:t xml:space="preserve"> </w:t>
      </w:r>
      <w:r w:rsidRPr="0016569D">
        <w:t>Train and Tram Zone Activity Centres from revenue collected through Infrastructure Contributions.</w:t>
      </w:r>
    </w:p>
    <w:p w14:paraId="6835F076" w14:textId="77777777" w:rsidR="00CA6948" w:rsidRPr="00884854" w:rsidRDefault="00CA6948" w:rsidP="00CA6948">
      <w:pPr>
        <w:pStyle w:val="Heading1"/>
        <w:pageBreakBefore/>
      </w:pPr>
      <w:bookmarkStart w:id="207" w:name="_Toc215143998"/>
      <w:r w:rsidRPr="00884854">
        <w:lastRenderedPageBreak/>
        <w:t xml:space="preserve">Department of </w:t>
      </w:r>
      <w:r>
        <w:t>Treasury and Finance</w:t>
      </w:r>
      <w:bookmarkEnd w:id="207"/>
    </w:p>
    <w:p w14:paraId="7856D267" w14:textId="77777777" w:rsidR="00CA6948" w:rsidRPr="00884854" w:rsidRDefault="00CA6948" w:rsidP="00CA6948">
      <w:pPr>
        <w:pStyle w:val="Heading2"/>
      </w:pPr>
      <w:r w:rsidRPr="00884854">
        <w:t>Output initiatives</w:t>
      </w:r>
    </w:p>
    <w:p w14:paraId="35D2BD11" w14:textId="77777777" w:rsidR="00CA6948" w:rsidRDefault="00CA6948" w:rsidP="00CA6948">
      <w:pPr>
        <w:pStyle w:val="TableHeading"/>
      </w:pPr>
      <w:r w:rsidRPr="00884854">
        <w:t>Table A.</w:t>
      </w:r>
      <w:r w:rsidRPr="009C64AA">
        <w:t>1</w:t>
      </w:r>
      <w:r>
        <w:t>6</w:t>
      </w:r>
      <w:r w:rsidRPr="00884854">
        <w:t>:</w:t>
      </w:r>
      <w:r w:rsidRPr="00884854">
        <w:tab/>
        <w:t xml:space="preserve">Output initiatives – </w:t>
      </w:r>
      <w:r>
        <w:t>Treasury and Finance</w:t>
      </w:r>
      <w:r w:rsidRPr="00884854">
        <w:tab/>
        <w:t>($ million)</w:t>
      </w:r>
    </w:p>
    <w:tbl>
      <w:tblPr>
        <w:tblStyle w:val="DTFTableNumeric"/>
        <w:tblW w:w="7702" w:type="dxa"/>
        <w:tblLayout w:type="fixed"/>
        <w:tblLook w:val="06A0" w:firstRow="1" w:lastRow="0" w:firstColumn="1" w:lastColumn="0" w:noHBand="1" w:noVBand="1"/>
        <w:tblDescription w:val="Type:DtfTable|Workbook:https://vicgov.sharepoint.com/sites/VG002735/Budget%20Update/Appendix%20A/Initiatives%20funded%20since%202025-26%20Budget.xlsx|Table:DTF_Output"/>
      </w:tblPr>
      <w:tblGrid>
        <w:gridCol w:w="4502"/>
        <w:gridCol w:w="800"/>
        <w:gridCol w:w="800"/>
        <w:gridCol w:w="800"/>
        <w:gridCol w:w="800"/>
      </w:tblGrid>
      <w:tr w:rsidR="00CA6948" w14:paraId="2DF9E29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2" w:type="dxa"/>
          </w:tcPr>
          <w:p w14:paraId="70AC148F" w14:textId="77777777" w:rsidR="00CA6948" w:rsidRDefault="00CA6948">
            <w:pPr>
              <w:keepNext/>
            </w:pPr>
          </w:p>
        </w:tc>
        <w:tc>
          <w:tcPr>
            <w:tcW w:w="800" w:type="dxa"/>
          </w:tcPr>
          <w:p w14:paraId="149D948F"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800" w:type="dxa"/>
          </w:tcPr>
          <w:p w14:paraId="7C58E6EC"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800" w:type="dxa"/>
          </w:tcPr>
          <w:p w14:paraId="799FD5AE"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800" w:type="dxa"/>
          </w:tcPr>
          <w:p w14:paraId="03D56E6C"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3E8E2668" w14:textId="77777777">
        <w:tc>
          <w:tcPr>
            <w:cnfStyle w:val="001000000000" w:firstRow="0" w:lastRow="0" w:firstColumn="1" w:lastColumn="0" w:oddVBand="0" w:evenVBand="0" w:oddHBand="0" w:evenHBand="0" w:firstRowFirstColumn="0" w:firstRowLastColumn="0" w:lastRowFirstColumn="0" w:lastRowLastColumn="0"/>
            <w:tcW w:w="4502" w:type="dxa"/>
          </w:tcPr>
          <w:p w14:paraId="6676FEB7" w14:textId="77777777" w:rsidR="00CA6948" w:rsidRDefault="00CA6948">
            <w:r>
              <w:rPr>
                <w:b/>
              </w:rPr>
              <w:t>Commercial and Infrastructure Advice</w:t>
            </w:r>
          </w:p>
        </w:tc>
        <w:tc>
          <w:tcPr>
            <w:tcW w:w="800" w:type="dxa"/>
          </w:tcPr>
          <w:p w14:paraId="7E16AB56"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46B801EB"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1C2E81FE"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3F3DBD26"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521AEF37" w14:textId="77777777">
        <w:tc>
          <w:tcPr>
            <w:cnfStyle w:val="001000000000" w:firstRow="0" w:lastRow="0" w:firstColumn="1" w:lastColumn="0" w:oddVBand="0" w:evenVBand="0" w:oddHBand="0" w:evenHBand="0" w:firstRowFirstColumn="0" w:firstRowLastColumn="0" w:lastRowFirstColumn="0" w:lastRowLastColumn="0"/>
            <w:tcW w:w="4502" w:type="dxa"/>
          </w:tcPr>
          <w:p w14:paraId="6E64482F" w14:textId="77777777" w:rsidR="00CA6948" w:rsidRDefault="00CA6948">
            <w:r>
              <w:t>Independent Review of Employee Representatives</w:t>
            </w:r>
          </w:p>
        </w:tc>
        <w:tc>
          <w:tcPr>
            <w:tcW w:w="800" w:type="dxa"/>
          </w:tcPr>
          <w:p w14:paraId="18321C34" w14:textId="77777777" w:rsidR="00CA6948" w:rsidRDefault="00CA6948">
            <w:pPr>
              <w:cnfStyle w:val="000000000000" w:firstRow="0" w:lastRow="0" w:firstColumn="0" w:lastColumn="0" w:oddVBand="0" w:evenVBand="0" w:oddHBand="0" w:evenHBand="0" w:firstRowFirstColumn="0" w:firstRowLastColumn="0" w:lastRowFirstColumn="0" w:lastRowLastColumn="0"/>
            </w:pPr>
            <w:r>
              <w:t>1.3</w:t>
            </w:r>
          </w:p>
        </w:tc>
        <w:tc>
          <w:tcPr>
            <w:tcW w:w="800" w:type="dxa"/>
          </w:tcPr>
          <w:p w14:paraId="5570A45F"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5D5EB42A"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15329F6E"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23BC25F4" w14:textId="77777777">
        <w:tc>
          <w:tcPr>
            <w:cnfStyle w:val="001000000000" w:firstRow="0" w:lastRow="0" w:firstColumn="1" w:lastColumn="0" w:oddVBand="0" w:evenVBand="0" w:oddHBand="0" w:evenHBand="0" w:firstRowFirstColumn="0" w:firstRowLastColumn="0" w:lastRowFirstColumn="0" w:lastRowLastColumn="0"/>
            <w:tcW w:w="4502" w:type="dxa"/>
            <w:tcBorders>
              <w:top w:val="single" w:sz="6" w:space="0" w:color="auto"/>
              <w:bottom w:val="single" w:sz="12" w:space="0" w:color="auto"/>
            </w:tcBorders>
          </w:tcPr>
          <w:p w14:paraId="6E57E9EB" w14:textId="77777777" w:rsidR="00CA6948" w:rsidRDefault="00CA6948">
            <w:r>
              <w:rPr>
                <w:b/>
              </w:rPr>
              <w:t>Total output initiatives</w:t>
            </w:r>
          </w:p>
        </w:tc>
        <w:tc>
          <w:tcPr>
            <w:tcW w:w="800" w:type="dxa"/>
            <w:tcBorders>
              <w:top w:val="single" w:sz="6" w:space="0" w:color="auto"/>
              <w:bottom w:val="single" w:sz="12" w:space="0" w:color="auto"/>
            </w:tcBorders>
          </w:tcPr>
          <w:p w14:paraId="3DB5CD83"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1.3</w:t>
            </w:r>
          </w:p>
        </w:tc>
        <w:tc>
          <w:tcPr>
            <w:tcW w:w="800" w:type="dxa"/>
            <w:tcBorders>
              <w:top w:val="single" w:sz="6" w:space="0" w:color="auto"/>
              <w:bottom w:val="single" w:sz="12" w:space="0" w:color="auto"/>
            </w:tcBorders>
          </w:tcPr>
          <w:p w14:paraId="0299FF39"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800" w:type="dxa"/>
            <w:tcBorders>
              <w:top w:val="single" w:sz="6" w:space="0" w:color="auto"/>
              <w:bottom w:val="single" w:sz="12" w:space="0" w:color="auto"/>
            </w:tcBorders>
          </w:tcPr>
          <w:p w14:paraId="68E0DF02"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800" w:type="dxa"/>
            <w:tcBorders>
              <w:top w:val="single" w:sz="6" w:space="0" w:color="auto"/>
              <w:bottom w:val="single" w:sz="12" w:space="0" w:color="auto"/>
            </w:tcBorders>
          </w:tcPr>
          <w:p w14:paraId="15D83D80"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r>
    </w:tbl>
    <w:p w14:paraId="0408BBF0" w14:textId="77777777" w:rsidR="00CA6948" w:rsidRPr="00884854" w:rsidRDefault="00CA6948" w:rsidP="00CA6948">
      <w:pPr>
        <w:pStyle w:val="Heading3"/>
      </w:pPr>
      <w:r>
        <w:t>Commercial and Infrastructure Advice</w:t>
      </w:r>
    </w:p>
    <w:p w14:paraId="5E1EA5CD" w14:textId="77777777" w:rsidR="00CA6948" w:rsidRPr="00884854" w:rsidRDefault="00CA6948" w:rsidP="00CA6948">
      <w:pPr>
        <w:pStyle w:val="Heading4"/>
      </w:pPr>
      <w:r>
        <w:t>Independent Review of Employee Representatives</w:t>
      </w:r>
    </w:p>
    <w:p w14:paraId="58CB8B7A" w14:textId="77777777" w:rsidR="00CA6948" w:rsidRPr="00884854" w:rsidRDefault="00CA6948" w:rsidP="00CA6948">
      <w:r w:rsidRPr="00884854">
        <w:t xml:space="preserve">Funding is provided </w:t>
      </w:r>
      <w:r>
        <w:t xml:space="preserve">to undertake and deliver an independent review into the powers and supports for employee representatives under the </w:t>
      </w:r>
      <w:r w:rsidRPr="00CE120B">
        <w:rPr>
          <w:i/>
        </w:rPr>
        <w:t>Occupational Health and Safety Act 2004</w:t>
      </w:r>
      <w:r>
        <w:t>, to consider their effectiveness and make any recommendations for improvements.</w:t>
      </w:r>
    </w:p>
    <w:p w14:paraId="13B2B7A4" w14:textId="77777777" w:rsidR="00CA6948" w:rsidRDefault="00CA6948" w:rsidP="00CA6948">
      <w:r w:rsidRPr="00884854">
        <w:t xml:space="preserve">This initiative contributes to the Department of </w:t>
      </w:r>
      <w:r>
        <w:t>Treasury and Finance</w:t>
      </w:r>
      <w:r w:rsidR="0090249C">
        <w:t>’</w:t>
      </w:r>
      <w:r>
        <w:t>s Commercial and Infrastructure Advice output.</w:t>
      </w:r>
    </w:p>
    <w:p w14:paraId="4A3BCCC5" w14:textId="77777777" w:rsidR="00CA6948" w:rsidRDefault="00CA6948" w:rsidP="00CA6948"/>
    <w:p w14:paraId="732B7243" w14:textId="77777777" w:rsidR="00CA6948" w:rsidRPr="00884854" w:rsidRDefault="00CA6948" w:rsidP="00CA6948">
      <w:pPr>
        <w:pStyle w:val="Heading1"/>
        <w:pageBreakBefore/>
      </w:pPr>
      <w:bookmarkStart w:id="208" w:name="_Toc215143999"/>
      <w:r>
        <w:lastRenderedPageBreak/>
        <w:t>Parliament and integrity agencies</w:t>
      </w:r>
      <w:bookmarkEnd w:id="208"/>
    </w:p>
    <w:p w14:paraId="64CB663B" w14:textId="77777777" w:rsidR="00CA6948" w:rsidRPr="00884854" w:rsidRDefault="00CA6948" w:rsidP="00CA6948">
      <w:pPr>
        <w:pStyle w:val="Heading2"/>
      </w:pPr>
      <w:r w:rsidRPr="00884854">
        <w:t>Output initiatives</w:t>
      </w:r>
    </w:p>
    <w:p w14:paraId="6A1DC2DE" w14:textId="77777777" w:rsidR="00CA6948" w:rsidRDefault="00CA6948" w:rsidP="00CA6948">
      <w:pPr>
        <w:pStyle w:val="TableHeading"/>
      </w:pPr>
      <w:r w:rsidRPr="00884854">
        <w:t>Table A.</w:t>
      </w:r>
      <w:r w:rsidRPr="00353AFD">
        <w:t>1</w:t>
      </w:r>
      <w:r>
        <w:t>7</w:t>
      </w:r>
      <w:r w:rsidRPr="00884854">
        <w:t>:</w:t>
      </w:r>
      <w:r w:rsidRPr="00884854">
        <w:tab/>
        <w:t xml:space="preserve">Output initiatives – </w:t>
      </w:r>
      <w:r>
        <w:t>Parliament and Integrity Agencies</w:t>
      </w:r>
      <w:r w:rsidRPr="00884854">
        <w:tab/>
        <w:t>($ million)</w:t>
      </w:r>
    </w:p>
    <w:tbl>
      <w:tblPr>
        <w:tblStyle w:val="DTFTableNumeric"/>
        <w:tblW w:w="7702" w:type="dxa"/>
        <w:tblLayout w:type="fixed"/>
        <w:tblLook w:val="06A0" w:firstRow="1" w:lastRow="0" w:firstColumn="1" w:lastColumn="0" w:noHBand="1" w:noVBand="1"/>
        <w:tblDescription w:val="Type:DtfTable|Workbook:https://vicgov.sharepoint.com/sites/VG002735/Budget%20Update/Appendix%20A/Initiatives%20funded%20since%202025-26%20Budget.xlsx|Table:Parl_Output"/>
      </w:tblPr>
      <w:tblGrid>
        <w:gridCol w:w="4502"/>
        <w:gridCol w:w="800"/>
        <w:gridCol w:w="800"/>
        <w:gridCol w:w="800"/>
        <w:gridCol w:w="800"/>
      </w:tblGrid>
      <w:tr w:rsidR="00CA6948" w14:paraId="6F659D7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2" w:type="dxa"/>
          </w:tcPr>
          <w:p w14:paraId="12C9ABE6" w14:textId="77777777" w:rsidR="00CA6948" w:rsidRDefault="00CA6948">
            <w:pPr>
              <w:keepNext/>
            </w:pPr>
          </w:p>
        </w:tc>
        <w:tc>
          <w:tcPr>
            <w:tcW w:w="800" w:type="dxa"/>
          </w:tcPr>
          <w:p w14:paraId="5DD44396"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800" w:type="dxa"/>
          </w:tcPr>
          <w:p w14:paraId="3331B1B4"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800" w:type="dxa"/>
          </w:tcPr>
          <w:p w14:paraId="147B0290"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800" w:type="dxa"/>
          </w:tcPr>
          <w:p w14:paraId="4E1DFC51"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5C7B5997" w14:textId="77777777">
        <w:tc>
          <w:tcPr>
            <w:cnfStyle w:val="001000000000" w:firstRow="0" w:lastRow="0" w:firstColumn="1" w:lastColumn="0" w:oddVBand="0" w:evenVBand="0" w:oddHBand="0" w:evenHBand="0" w:firstRowFirstColumn="0" w:firstRowLastColumn="0" w:lastRowFirstColumn="0" w:lastRowLastColumn="0"/>
            <w:tcW w:w="4502" w:type="dxa"/>
          </w:tcPr>
          <w:p w14:paraId="2857E475" w14:textId="77777777" w:rsidR="00CA6948" w:rsidRDefault="00CA6948">
            <w:r>
              <w:rPr>
                <w:b/>
              </w:rPr>
              <w:t>Parliamentary Services</w:t>
            </w:r>
          </w:p>
        </w:tc>
        <w:tc>
          <w:tcPr>
            <w:tcW w:w="800" w:type="dxa"/>
          </w:tcPr>
          <w:p w14:paraId="4EE435BE"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23EEA0AD"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1496E0D8"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c>
          <w:tcPr>
            <w:tcW w:w="800" w:type="dxa"/>
          </w:tcPr>
          <w:p w14:paraId="7B3C89B2" w14:textId="77777777" w:rsidR="00CA6948" w:rsidRDefault="00CA6948">
            <w:pPr>
              <w:cnfStyle w:val="000000000000" w:firstRow="0" w:lastRow="0" w:firstColumn="0" w:lastColumn="0" w:oddVBand="0" w:evenVBand="0" w:oddHBand="0" w:evenHBand="0" w:firstRowFirstColumn="0" w:firstRowLastColumn="0" w:lastRowFirstColumn="0" w:lastRowLastColumn="0"/>
            </w:pPr>
          </w:p>
        </w:tc>
      </w:tr>
      <w:tr w:rsidR="00CA6948" w14:paraId="514F9438" w14:textId="77777777">
        <w:tc>
          <w:tcPr>
            <w:cnfStyle w:val="001000000000" w:firstRow="0" w:lastRow="0" w:firstColumn="1" w:lastColumn="0" w:oddVBand="0" w:evenVBand="0" w:oddHBand="0" w:evenHBand="0" w:firstRowFirstColumn="0" w:firstRowLastColumn="0" w:lastRowFirstColumn="0" w:lastRowLastColumn="0"/>
            <w:tcW w:w="4502" w:type="dxa"/>
            <w:tcBorders>
              <w:bottom w:val="single" w:sz="6" w:space="0" w:color="auto"/>
            </w:tcBorders>
          </w:tcPr>
          <w:p w14:paraId="0328CD4D" w14:textId="77777777" w:rsidR="00CA6948" w:rsidRDefault="00CA6948">
            <w:r>
              <w:t>Member of Parliament Indemnity Insurance Scheme</w:t>
            </w:r>
          </w:p>
        </w:tc>
        <w:tc>
          <w:tcPr>
            <w:tcW w:w="800" w:type="dxa"/>
            <w:tcBorders>
              <w:bottom w:val="single" w:sz="6" w:space="0" w:color="auto"/>
            </w:tcBorders>
          </w:tcPr>
          <w:p w14:paraId="4F58B579" w14:textId="77777777" w:rsidR="00CA6948" w:rsidRDefault="00CA6948">
            <w:pPr>
              <w:cnfStyle w:val="000000000000" w:firstRow="0" w:lastRow="0" w:firstColumn="0" w:lastColumn="0" w:oddVBand="0" w:evenVBand="0" w:oddHBand="0" w:evenHBand="0" w:firstRowFirstColumn="0" w:firstRowLastColumn="0" w:lastRowFirstColumn="0" w:lastRowLastColumn="0"/>
            </w:pPr>
            <w:r>
              <w:t>0.4</w:t>
            </w:r>
          </w:p>
        </w:tc>
        <w:tc>
          <w:tcPr>
            <w:tcW w:w="800" w:type="dxa"/>
            <w:tcBorders>
              <w:bottom w:val="single" w:sz="6" w:space="0" w:color="auto"/>
            </w:tcBorders>
          </w:tcPr>
          <w:p w14:paraId="1936CD23" w14:textId="77777777" w:rsidR="00CA6948" w:rsidRDefault="00CA6948">
            <w:pPr>
              <w:cnfStyle w:val="000000000000" w:firstRow="0" w:lastRow="0" w:firstColumn="0" w:lastColumn="0" w:oddVBand="0" w:evenVBand="0" w:oddHBand="0" w:evenHBand="0" w:firstRowFirstColumn="0" w:firstRowLastColumn="0" w:lastRowFirstColumn="0" w:lastRowLastColumn="0"/>
            </w:pPr>
            <w:r>
              <w:t>0.5</w:t>
            </w:r>
          </w:p>
        </w:tc>
        <w:tc>
          <w:tcPr>
            <w:tcW w:w="800" w:type="dxa"/>
            <w:tcBorders>
              <w:bottom w:val="single" w:sz="6" w:space="0" w:color="auto"/>
            </w:tcBorders>
          </w:tcPr>
          <w:p w14:paraId="66686A97"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800" w:type="dxa"/>
            <w:tcBorders>
              <w:bottom w:val="single" w:sz="6" w:space="0" w:color="auto"/>
            </w:tcBorders>
          </w:tcPr>
          <w:p w14:paraId="4ECE0982"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r>
      <w:tr w:rsidR="00CA6948" w14:paraId="6395A80F" w14:textId="77777777">
        <w:tc>
          <w:tcPr>
            <w:cnfStyle w:val="001000000000" w:firstRow="0" w:lastRow="0" w:firstColumn="1" w:lastColumn="0" w:oddVBand="0" w:evenVBand="0" w:oddHBand="0" w:evenHBand="0" w:firstRowFirstColumn="0" w:firstRowLastColumn="0" w:lastRowFirstColumn="0" w:lastRowLastColumn="0"/>
            <w:tcW w:w="4502" w:type="dxa"/>
            <w:tcBorders>
              <w:top w:val="single" w:sz="6" w:space="0" w:color="auto"/>
              <w:bottom w:val="single" w:sz="12" w:space="0" w:color="auto"/>
            </w:tcBorders>
          </w:tcPr>
          <w:p w14:paraId="74F619EF" w14:textId="77777777" w:rsidR="00CA6948" w:rsidRDefault="00CA6948">
            <w:r>
              <w:rPr>
                <w:b/>
              </w:rPr>
              <w:t>Total output initiatives</w:t>
            </w:r>
          </w:p>
        </w:tc>
        <w:tc>
          <w:tcPr>
            <w:tcW w:w="800" w:type="dxa"/>
            <w:tcBorders>
              <w:top w:val="single" w:sz="6" w:space="0" w:color="auto"/>
              <w:bottom w:val="single" w:sz="12" w:space="0" w:color="auto"/>
            </w:tcBorders>
          </w:tcPr>
          <w:p w14:paraId="204DCDC1"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0.</w:t>
            </w:r>
            <w:r w:rsidRPr="53BB93D1">
              <w:rPr>
                <w:b/>
                <w:bCs/>
              </w:rPr>
              <w:t>4</w:t>
            </w:r>
          </w:p>
        </w:tc>
        <w:tc>
          <w:tcPr>
            <w:tcW w:w="800" w:type="dxa"/>
            <w:tcBorders>
              <w:top w:val="single" w:sz="6" w:space="0" w:color="auto"/>
              <w:bottom w:val="single" w:sz="12" w:space="0" w:color="auto"/>
            </w:tcBorders>
          </w:tcPr>
          <w:p w14:paraId="63DB1631"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0.</w:t>
            </w:r>
            <w:r w:rsidRPr="53BB93D1">
              <w:rPr>
                <w:b/>
                <w:bCs/>
              </w:rPr>
              <w:t>5</w:t>
            </w:r>
          </w:p>
        </w:tc>
        <w:tc>
          <w:tcPr>
            <w:tcW w:w="800" w:type="dxa"/>
            <w:tcBorders>
              <w:top w:val="single" w:sz="6" w:space="0" w:color="auto"/>
              <w:bottom w:val="single" w:sz="12" w:space="0" w:color="auto"/>
            </w:tcBorders>
          </w:tcPr>
          <w:p w14:paraId="66EF2EAA"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800" w:type="dxa"/>
            <w:tcBorders>
              <w:top w:val="single" w:sz="6" w:space="0" w:color="auto"/>
              <w:bottom w:val="single" w:sz="12" w:space="0" w:color="auto"/>
            </w:tcBorders>
          </w:tcPr>
          <w:p w14:paraId="00DE19EF"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r>
    </w:tbl>
    <w:p w14:paraId="7F5D372A" w14:textId="77777777" w:rsidR="00CA6948" w:rsidRPr="00884854" w:rsidRDefault="00CA6948" w:rsidP="00CA6948">
      <w:pPr>
        <w:pStyle w:val="Heading3"/>
      </w:pPr>
      <w:r>
        <w:t>Parliamentary Services</w:t>
      </w:r>
    </w:p>
    <w:p w14:paraId="361A4B42" w14:textId="77777777" w:rsidR="00CA6948" w:rsidRPr="00884854" w:rsidRDefault="00CA6948" w:rsidP="00CA6948">
      <w:pPr>
        <w:pStyle w:val="Heading4"/>
      </w:pPr>
      <w:r>
        <w:t>Member of Parliament Indemnity Insurance Scheme</w:t>
      </w:r>
    </w:p>
    <w:p w14:paraId="29C5E657" w14:textId="77777777" w:rsidR="00CA6948" w:rsidRDefault="00CA6948" w:rsidP="00CA6948">
      <w:pPr>
        <w:spacing w:line="259" w:lineRule="auto"/>
      </w:pPr>
      <w:r>
        <w:t xml:space="preserve">Funding is provided to indemnify current and former Members of Parliament for reasonable legal costs incurred as a result of any investigation under the </w:t>
      </w:r>
      <w:r w:rsidRPr="0675F038">
        <w:rPr>
          <w:i/>
        </w:rPr>
        <w:t>Parliamentary Workplace Standards and Integrity Act 2024</w:t>
      </w:r>
      <w:r>
        <w:t>, which commenced from 31 December 2024</w:t>
      </w:r>
      <w:r w:rsidRPr="56593685">
        <w:rPr>
          <w:rFonts w:eastAsiaTheme="minorEastAsia"/>
        </w:rPr>
        <w:t xml:space="preserve">. </w:t>
      </w:r>
    </w:p>
    <w:p w14:paraId="28225666" w14:textId="77777777" w:rsidR="00CA6948" w:rsidRDefault="00CA6948" w:rsidP="00CA6948">
      <w:r w:rsidRPr="00884854">
        <w:t xml:space="preserve">This initiative contributes to </w:t>
      </w:r>
      <w:r>
        <w:t>Parliament</w:t>
      </w:r>
      <w:r w:rsidR="0090249C">
        <w:t>’</w:t>
      </w:r>
      <w:r>
        <w:t>s Parliamentary Services output.</w:t>
      </w:r>
    </w:p>
    <w:p w14:paraId="485942C6" w14:textId="0220BA04" w:rsidR="00CA6948" w:rsidRPr="00B662AD" w:rsidRDefault="00CA6948" w:rsidP="00CA6948">
      <w:pPr>
        <w:keepLines w:val="0"/>
        <w:rPr>
          <w:rFonts w:asciiTheme="majorHAnsi" w:eastAsiaTheme="majorEastAsia" w:hAnsiTheme="majorHAnsi" w:cstheme="majorBidi"/>
          <w:b/>
          <w:caps/>
          <w:sz w:val="27"/>
          <w:szCs w:val="32"/>
        </w:rPr>
      </w:pPr>
      <w:r w:rsidDel="007244C2">
        <w:rPr>
          <w:b/>
          <w:caps/>
        </w:rPr>
        <w:br w:type="page"/>
      </w:r>
      <w:r w:rsidRPr="007116E7">
        <w:rPr>
          <w:rFonts w:ascii="Aptos" w:hAnsi="Aptos" w:cs="Aptos"/>
          <w14:ligatures w14:val="standardContextual"/>
        </w:rPr>
        <w:lastRenderedPageBreak/>
        <w:t xml:space="preserve"> </w:t>
      </w:r>
      <w:r w:rsidRPr="00B662AD">
        <w:rPr>
          <w:rFonts w:asciiTheme="majorHAnsi" w:eastAsiaTheme="majorEastAsia" w:hAnsiTheme="majorHAnsi" w:cstheme="majorBidi"/>
          <w:b/>
          <w:caps/>
          <w:sz w:val="27"/>
          <w:szCs w:val="32"/>
        </w:rPr>
        <w:t>SAVINGS INITIATIVES</w:t>
      </w:r>
    </w:p>
    <w:p w14:paraId="236376DB" w14:textId="77777777" w:rsidR="00CA6948" w:rsidRDefault="00CA6948" w:rsidP="00CA6948">
      <w:pPr>
        <w:pStyle w:val="TableHeading"/>
      </w:pPr>
      <w:r w:rsidRPr="00884854">
        <w:t>Table A.</w:t>
      </w:r>
      <w:r>
        <w:t>18</w:t>
      </w:r>
      <w:r w:rsidRPr="000F7F7D">
        <w:t>:</w:t>
      </w:r>
      <w:r w:rsidRPr="00884854">
        <w:tab/>
      </w:r>
      <w:r>
        <w:t>Savings</w:t>
      </w:r>
      <w:r w:rsidRPr="00884854">
        <w:t xml:space="preserve"> initiatives</w:t>
      </w:r>
      <w:r w:rsidRPr="00884854">
        <w:tab/>
        <w:t>($ million)</w:t>
      </w:r>
    </w:p>
    <w:tbl>
      <w:tblPr>
        <w:tblStyle w:val="DTFTableNumeric"/>
        <w:tblW w:w="7710" w:type="dxa"/>
        <w:tblLayout w:type="fixed"/>
        <w:tblLook w:val="06A0" w:firstRow="1" w:lastRow="0" w:firstColumn="1" w:lastColumn="0" w:noHBand="1" w:noVBand="1"/>
        <w:tblDescription w:val="Type:DtfTable|Workbook:https://vicgov.sharepoint.com/sites/VG002735/Budget%20Update/Appendix%20A/Initiatives%20funded%20since%202025-26%20Budget.xlsx|Table:Savings_Output"/>
      </w:tblPr>
      <w:tblGrid>
        <w:gridCol w:w="4534"/>
        <w:gridCol w:w="794"/>
        <w:gridCol w:w="794"/>
        <w:gridCol w:w="794"/>
        <w:gridCol w:w="794"/>
      </w:tblGrid>
      <w:tr w:rsidR="00CA6948" w14:paraId="0D54A9F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39D369A1" w14:textId="77777777" w:rsidR="00CA6948" w:rsidRDefault="00CA6948">
            <w:pPr>
              <w:keepNext/>
            </w:pPr>
          </w:p>
        </w:tc>
        <w:tc>
          <w:tcPr>
            <w:tcW w:w="794" w:type="dxa"/>
          </w:tcPr>
          <w:p w14:paraId="7E88168F"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45D65A52"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4B53C4B2"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67ADB063" w14:textId="77777777" w:rsidR="00CA6948" w:rsidRDefault="00CA6948">
            <w:pPr>
              <w:keepNext/>
              <w:cnfStyle w:val="100000000000" w:firstRow="1" w:lastRow="0" w:firstColumn="0" w:lastColumn="0" w:oddVBand="0" w:evenVBand="0" w:oddHBand="0" w:evenHBand="0" w:firstRowFirstColumn="0" w:firstRowLastColumn="0" w:lastRowFirstColumn="0" w:lastRowLastColumn="0"/>
            </w:pPr>
            <w:r>
              <w:t>2028</w:t>
            </w:r>
            <w:r>
              <w:noBreakHyphen/>
              <w:t>29</w:t>
            </w:r>
          </w:p>
        </w:tc>
      </w:tr>
      <w:tr w:rsidR="00CA6948" w14:paraId="4BFA185E"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40A61EC" w14:textId="00B04767" w:rsidR="00CA6948" w:rsidRDefault="00D50F82">
            <w:r>
              <w:t xml:space="preserve">Whole of </w:t>
            </w:r>
            <w:r w:rsidR="00CA6948">
              <w:t xml:space="preserve">Government </w:t>
            </w:r>
            <w:r>
              <w:t xml:space="preserve">savings and efficiencies </w:t>
            </w:r>
          </w:p>
        </w:tc>
        <w:tc>
          <w:tcPr>
            <w:tcW w:w="794" w:type="dxa"/>
            <w:tcBorders>
              <w:bottom w:val="single" w:sz="6" w:space="0" w:color="auto"/>
            </w:tcBorders>
          </w:tcPr>
          <w:p w14:paraId="1D5B5CC0" w14:textId="77777777" w:rsidR="00CA6948" w:rsidRDefault="00CA6948">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501E633" w14:textId="77777777" w:rsidR="00CA6948" w:rsidRDefault="00CA6948">
            <w:pPr>
              <w:cnfStyle w:val="000000000000" w:firstRow="0" w:lastRow="0" w:firstColumn="0" w:lastColumn="0" w:oddVBand="0" w:evenVBand="0" w:oddHBand="0" w:evenHBand="0" w:firstRowFirstColumn="0" w:firstRowLastColumn="0" w:lastRowFirstColumn="0" w:lastRowLastColumn="0"/>
            </w:pPr>
            <w:r>
              <w:t>195.7</w:t>
            </w:r>
          </w:p>
        </w:tc>
        <w:tc>
          <w:tcPr>
            <w:tcW w:w="794" w:type="dxa"/>
            <w:tcBorders>
              <w:bottom w:val="single" w:sz="6" w:space="0" w:color="auto"/>
            </w:tcBorders>
          </w:tcPr>
          <w:p w14:paraId="44E91210" w14:textId="77777777" w:rsidR="00CA6948" w:rsidRDefault="00CA6948">
            <w:pPr>
              <w:cnfStyle w:val="000000000000" w:firstRow="0" w:lastRow="0" w:firstColumn="0" w:lastColumn="0" w:oddVBand="0" w:evenVBand="0" w:oddHBand="0" w:evenHBand="0" w:firstRowFirstColumn="0" w:firstRowLastColumn="0" w:lastRowFirstColumn="0" w:lastRowLastColumn="0"/>
            </w:pPr>
            <w:r>
              <w:t>259.4</w:t>
            </w:r>
          </w:p>
        </w:tc>
        <w:tc>
          <w:tcPr>
            <w:tcW w:w="794" w:type="dxa"/>
            <w:tcBorders>
              <w:bottom w:val="single" w:sz="6" w:space="0" w:color="auto"/>
            </w:tcBorders>
          </w:tcPr>
          <w:p w14:paraId="3C66B9FE" w14:textId="77777777" w:rsidR="00CA6948" w:rsidRDefault="00CA6948">
            <w:pPr>
              <w:cnfStyle w:val="000000000000" w:firstRow="0" w:lastRow="0" w:firstColumn="0" w:lastColumn="0" w:oddVBand="0" w:evenVBand="0" w:oddHBand="0" w:evenHBand="0" w:firstRowFirstColumn="0" w:firstRowLastColumn="0" w:lastRowFirstColumn="0" w:lastRowLastColumn="0"/>
            </w:pPr>
            <w:r>
              <w:t>295.2</w:t>
            </w:r>
          </w:p>
        </w:tc>
      </w:tr>
      <w:tr w:rsidR="00CA6948" w14:paraId="514D142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485B8D8" w14:textId="77777777" w:rsidR="00CA6948" w:rsidRDefault="00CA6948">
            <w:r>
              <w:rPr>
                <w:b/>
              </w:rPr>
              <w:t>Total savings initiatives</w:t>
            </w:r>
          </w:p>
        </w:tc>
        <w:tc>
          <w:tcPr>
            <w:tcW w:w="794" w:type="dxa"/>
            <w:tcBorders>
              <w:top w:val="single" w:sz="6" w:space="0" w:color="auto"/>
              <w:bottom w:val="single" w:sz="12" w:space="0" w:color="auto"/>
            </w:tcBorders>
          </w:tcPr>
          <w:p w14:paraId="2911297C"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12714CEC"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195.7</w:t>
            </w:r>
          </w:p>
        </w:tc>
        <w:tc>
          <w:tcPr>
            <w:tcW w:w="794" w:type="dxa"/>
            <w:tcBorders>
              <w:top w:val="single" w:sz="6" w:space="0" w:color="auto"/>
              <w:bottom w:val="single" w:sz="12" w:space="0" w:color="auto"/>
            </w:tcBorders>
          </w:tcPr>
          <w:p w14:paraId="1FA0A92B"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259.4</w:t>
            </w:r>
          </w:p>
        </w:tc>
        <w:tc>
          <w:tcPr>
            <w:tcW w:w="794" w:type="dxa"/>
            <w:tcBorders>
              <w:top w:val="single" w:sz="6" w:space="0" w:color="auto"/>
              <w:bottom w:val="single" w:sz="12" w:space="0" w:color="auto"/>
            </w:tcBorders>
          </w:tcPr>
          <w:p w14:paraId="71868945" w14:textId="77777777" w:rsidR="00CA6948" w:rsidRDefault="00CA6948">
            <w:pPr>
              <w:cnfStyle w:val="000000000000" w:firstRow="0" w:lastRow="0" w:firstColumn="0" w:lastColumn="0" w:oddVBand="0" w:evenVBand="0" w:oddHBand="0" w:evenHBand="0" w:firstRowFirstColumn="0" w:firstRowLastColumn="0" w:lastRowFirstColumn="0" w:lastRowLastColumn="0"/>
            </w:pPr>
            <w:r>
              <w:rPr>
                <w:b/>
              </w:rPr>
              <w:t>295.2</w:t>
            </w:r>
          </w:p>
        </w:tc>
      </w:tr>
    </w:tbl>
    <w:p w14:paraId="150BE2C9" w14:textId="47B0EE19" w:rsidR="00CA6948" w:rsidRPr="004947A0" w:rsidRDefault="00D50F82" w:rsidP="00CA6948">
      <w:pPr>
        <w:pStyle w:val="Heading4"/>
        <w:rPr>
          <w:i w:val="0"/>
          <w:iCs w:val="0"/>
        </w:rPr>
      </w:pPr>
      <w:r>
        <w:t>Whole of</w:t>
      </w:r>
      <w:r w:rsidRPr="004947A0">
        <w:t xml:space="preserve"> </w:t>
      </w:r>
      <w:r w:rsidR="00CA6948" w:rsidRPr="004947A0">
        <w:t xml:space="preserve">Government </w:t>
      </w:r>
      <w:r>
        <w:t>savings and efficiencies</w:t>
      </w:r>
      <w:r w:rsidR="00CA6948" w:rsidRPr="004947A0">
        <w:t xml:space="preserve"> </w:t>
      </w:r>
    </w:p>
    <w:p w14:paraId="0407E3BC" w14:textId="77777777" w:rsidR="00CA6948" w:rsidRDefault="00CA6948" w:rsidP="00CA6948">
      <w:r>
        <w:t>The Victorian Government is committed to continuing to ensure the public sector is appropriately focused on delivering critical services, ensuring that families receive the support they need.</w:t>
      </w:r>
    </w:p>
    <w:p w14:paraId="3DB844F1" w14:textId="75B1FEDC" w:rsidR="00CA6948" w:rsidRDefault="00CA6948" w:rsidP="00CA6948">
      <w:r>
        <w:t>To support this objective, the Independent Review of Victoria</w:t>
      </w:r>
      <w:r w:rsidR="0090249C">
        <w:t>’</w:t>
      </w:r>
      <w:r>
        <w:t>s Public Service, led by Helen Silver AO (the Review) was established to identify overlaps and inefficiencies, right</w:t>
      </w:r>
      <w:r>
        <w:noBreakHyphen/>
        <w:t xml:space="preserve">size program expenditure and return the </w:t>
      </w:r>
      <w:r w:rsidR="00B314A5">
        <w:t>p</w:t>
      </w:r>
      <w:r>
        <w:t xml:space="preserve">ublic </w:t>
      </w:r>
      <w:r w:rsidR="00B314A5">
        <w:t>sector</w:t>
      </w:r>
      <w:r>
        <w:t xml:space="preserve"> towards its pre</w:t>
      </w:r>
      <w:r>
        <w:noBreakHyphen/>
        <w:t>pandemic share of employment, ensuring spending is aligned with the Government</w:t>
      </w:r>
      <w:r w:rsidR="0090249C">
        <w:t>’</w:t>
      </w:r>
      <w:r>
        <w:t>s cost-of</w:t>
      </w:r>
      <w:r>
        <w:noBreakHyphen/>
        <w:t xml:space="preserve">living relief and key service priorities. </w:t>
      </w:r>
    </w:p>
    <w:p w14:paraId="61399A61" w14:textId="43CD1F94" w:rsidR="00CA6948" w:rsidRPr="00D04B70" w:rsidRDefault="00CA6948" w:rsidP="00CA6948">
      <w:r>
        <w:t xml:space="preserve">The </w:t>
      </w:r>
      <w:r w:rsidRPr="000F7F7D">
        <w:rPr>
          <w:i/>
        </w:rPr>
        <w:t>2025-26 Budget Update</w:t>
      </w:r>
      <w:r>
        <w:t xml:space="preserve"> includes additional saving and efficiency measures adopted as part of the Government response to the Review</w:t>
      </w:r>
      <w:r w:rsidR="0090249C">
        <w:t>’</w:t>
      </w:r>
      <w:r>
        <w:t>s Final Report.</w:t>
      </w:r>
      <w:r w:rsidRPr="00D04B70">
        <w:rPr>
          <w:rFonts w:ascii="Aptos" w:hAnsi="Aptos" w:cs="Aptos"/>
          <w:sz w:val="24"/>
          <w:szCs w:val="24"/>
          <w14:ligatures w14:val="standardContextual"/>
        </w:rPr>
        <w:t xml:space="preserve"> </w:t>
      </w:r>
      <w:r w:rsidRPr="00D04B70">
        <w:t xml:space="preserve">These savings and efficiencies are in addition to the $3.3 billion included in the </w:t>
      </w:r>
      <w:r w:rsidRPr="00BE0A3D">
        <w:rPr>
          <w:i/>
        </w:rPr>
        <w:t>2025-26 Budget</w:t>
      </w:r>
      <w:r w:rsidRPr="00D04B70">
        <w:t>, which were consistent with the objectives of the Independent Review and informed by the Review</w:t>
      </w:r>
      <w:r w:rsidR="0090249C">
        <w:t>’</w:t>
      </w:r>
      <w:r w:rsidRPr="00D04B70">
        <w:t xml:space="preserve">s interim recommendations. </w:t>
      </w:r>
    </w:p>
    <w:p w14:paraId="50119173" w14:textId="3DB166C5" w:rsidR="00B84BA2" w:rsidRPr="00F7203A" w:rsidRDefault="00B84BA2">
      <w:pPr>
        <w:keepLines w:val="0"/>
      </w:pPr>
    </w:p>
    <w:p w14:paraId="1C47E721" w14:textId="77777777" w:rsidR="00B84BA2" w:rsidRPr="00F7203A" w:rsidRDefault="00B84BA2"/>
    <w:p w14:paraId="6A3E7F74" w14:textId="77777777" w:rsidR="00341416" w:rsidRDefault="00341416" w:rsidP="00341416">
      <w:pPr>
        <w:keepLines w:val="0"/>
      </w:pPr>
    </w:p>
    <w:p w14:paraId="7AAC6D10" w14:textId="77777777" w:rsidR="00341416" w:rsidRDefault="00341416" w:rsidP="00341416">
      <w:pPr>
        <w:sectPr w:rsidR="00341416" w:rsidSect="00570639">
          <w:footerReference w:type="even" r:id="rId67"/>
          <w:footerReference w:type="default" r:id="rId68"/>
          <w:pgSz w:w="9979" w:h="14175" w:code="34"/>
          <w:pgMar w:top="1134" w:right="1134" w:bottom="1134" w:left="1134" w:header="624" w:footer="567" w:gutter="0"/>
          <w:cols w:space="708"/>
          <w:docGrid w:linePitch="360"/>
        </w:sectPr>
      </w:pPr>
    </w:p>
    <w:p w14:paraId="5FAC0F2C" w14:textId="7258E78F" w:rsidR="00AB205D" w:rsidRDefault="00471A3B">
      <w:pPr>
        <w:pStyle w:val="ChapterHeading"/>
      </w:pPr>
      <w:bookmarkStart w:id="209" w:name="_Toc215144000"/>
      <w:r>
        <w:lastRenderedPageBreak/>
        <w:t>Appendix B – Amendments to the 202</w:t>
      </w:r>
      <w:r w:rsidR="002A7F2E">
        <w:t>5</w:t>
      </w:r>
      <w:r>
        <w:t>-2</w:t>
      </w:r>
      <w:r w:rsidR="002A7F2E">
        <w:t>6</w:t>
      </w:r>
      <w:r>
        <w:t xml:space="preserve"> output performance measures</w:t>
      </w:r>
      <w:bookmarkEnd w:id="209"/>
    </w:p>
    <w:p w14:paraId="346E7080" w14:textId="405A8EAA" w:rsidR="00616D11" w:rsidRDefault="00616D11" w:rsidP="00616D11">
      <w:r>
        <w:t xml:space="preserve">Output measures for all departments were published in the </w:t>
      </w:r>
      <w:r w:rsidRPr="005F0DB6">
        <w:rPr>
          <w:i/>
        </w:rPr>
        <w:t>202</w:t>
      </w:r>
      <w:r w:rsidR="00E37005">
        <w:rPr>
          <w:i/>
        </w:rPr>
        <w:t>5</w:t>
      </w:r>
      <w:r w:rsidRPr="005F0DB6">
        <w:rPr>
          <w:i/>
        </w:rPr>
        <w:t>-2</w:t>
      </w:r>
      <w:r w:rsidR="00E37005">
        <w:rPr>
          <w:i/>
        </w:rPr>
        <w:t>6</w:t>
      </w:r>
      <w:r w:rsidRPr="005F0DB6">
        <w:rPr>
          <w:i/>
        </w:rPr>
        <w:t xml:space="preserve"> Department Performance Statement</w:t>
      </w:r>
      <w:r>
        <w:t xml:space="preserve">. The Public Accounts and Estimates Committee has completed its review of the measures which were substantially changed or proposed to be discontinued, and tabled its report in Parliament on </w:t>
      </w:r>
      <w:r w:rsidR="002A7F2E">
        <w:t>28</w:t>
      </w:r>
      <w:r>
        <w:t xml:space="preserve"> October 202</w:t>
      </w:r>
      <w:r w:rsidR="000F3F6B">
        <w:t>5</w:t>
      </w:r>
      <w:r>
        <w:t>. The Government will consider the Committee</w:t>
      </w:r>
      <w:r w:rsidR="0090249C">
        <w:t>’</w:t>
      </w:r>
      <w:r>
        <w:t>s report and respond to the recommendations within the legislated timeline. All agreed changes to output performance measures will be reflected in the next budget publication.</w:t>
      </w:r>
    </w:p>
    <w:p w14:paraId="268561B6" w14:textId="77777777" w:rsidR="00AB205D" w:rsidRDefault="00AB205D">
      <w:pPr>
        <w:keepLines w:val="0"/>
      </w:pPr>
    </w:p>
    <w:p w14:paraId="312B7308" w14:textId="4C0A8F90" w:rsidR="005E2C3C" w:rsidRDefault="005E2C3C">
      <w:pPr>
        <w:keepLines w:val="0"/>
      </w:pPr>
      <w:r>
        <w:br w:type="page"/>
      </w:r>
    </w:p>
    <w:p w14:paraId="4C3252C4" w14:textId="77777777" w:rsidR="00B84BA2" w:rsidRPr="004F156B" w:rsidRDefault="00B84BA2"/>
    <w:p w14:paraId="4472C304" w14:textId="77777777" w:rsidR="00341416" w:rsidRDefault="00341416" w:rsidP="00341416">
      <w:pPr>
        <w:keepLines w:val="0"/>
      </w:pPr>
    </w:p>
    <w:p w14:paraId="01B04B45" w14:textId="77777777" w:rsidR="00341416" w:rsidRDefault="00341416" w:rsidP="00341416">
      <w:pPr>
        <w:sectPr w:rsidR="00341416" w:rsidSect="00570639">
          <w:headerReference w:type="even" r:id="rId69"/>
          <w:headerReference w:type="default" r:id="rId70"/>
          <w:footerReference w:type="even" r:id="rId71"/>
          <w:footerReference w:type="default" r:id="rId72"/>
          <w:headerReference w:type="first" r:id="rId73"/>
          <w:footerReference w:type="first" r:id="rId74"/>
          <w:pgSz w:w="9979" w:h="14175" w:code="34"/>
          <w:pgMar w:top="1134" w:right="1134" w:bottom="1134" w:left="1134" w:header="624" w:footer="567" w:gutter="0"/>
          <w:cols w:space="708"/>
          <w:docGrid w:linePitch="360"/>
        </w:sectPr>
      </w:pPr>
    </w:p>
    <w:p w14:paraId="151F6A6E" w14:textId="2813C6D5" w:rsidR="00AB205D" w:rsidRDefault="00471A3B">
      <w:pPr>
        <w:pStyle w:val="ChapterHeading"/>
      </w:pPr>
      <w:bookmarkStart w:id="210" w:name="_Toc215144001"/>
      <w:r>
        <w:lastRenderedPageBreak/>
        <w:t>Appendix C – Tax expenditures and concessions</w:t>
      </w:r>
      <w:bookmarkEnd w:id="210"/>
    </w:p>
    <w:p w14:paraId="7E934B06" w14:textId="77777777" w:rsidR="00616D11" w:rsidRDefault="00616D11" w:rsidP="00616D11">
      <w:r>
        <w:t>Tax expenditures and concessions represent forgone revenue to the State. They take different forms, including exemptions, benefits and incentives delivered through the tax system, and preferentially benefit certain taxpayers, activities or assets compared with normal treatment.</w:t>
      </w:r>
    </w:p>
    <w:p w14:paraId="73B22D52" w14:textId="77777777" w:rsidR="00616D11" w:rsidRDefault="00616D11" w:rsidP="00616D11">
      <w:pPr>
        <w:pStyle w:val="Heading1"/>
        <w:spacing w:before="240"/>
      </w:pPr>
      <w:bookmarkStart w:id="211" w:name="_Toc184198778"/>
      <w:bookmarkStart w:id="212" w:name="_Toc184222997"/>
      <w:bookmarkStart w:id="213" w:name="_Toc184299302"/>
      <w:bookmarkStart w:id="214" w:name="_Toc184299471"/>
      <w:bookmarkStart w:id="215" w:name="_Toc215144002"/>
      <w:r>
        <w:t>Tax expenditures</w:t>
      </w:r>
      <w:bookmarkEnd w:id="211"/>
      <w:bookmarkEnd w:id="212"/>
      <w:bookmarkEnd w:id="213"/>
      <w:bookmarkEnd w:id="214"/>
      <w:bookmarkEnd w:id="215"/>
    </w:p>
    <w:p w14:paraId="1581A4A5" w14:textId="1C4F0A35" w:rsidR="00616D11" w:rsidRDefault="00616D11" w:rsidP="00616D11">
      <w:r>
        <w:t>Tax expenditures are estimated by taking the difference between the tax paid by a person or entity receiving preferential treatment and the tax paid by taxpayers who do not receive that treatment. Benefits arising from marginal tax rates and tax-free thresholds are not considered to be tax expenditures, since they apply to all taxpayers</w:t>
      </w:r>
      <w:r w:rsidR="00D96BAD">
        <w:t>.</w:t>
      </w:r>
    </w:p>
    <w:p w14:paraId="2995F92D" w14:textId="3BDDD4B4" w:rsidR="00616D11" w:rsidRDefault="00616D11" w:rsidP="00616D11">
      <w:r w:rsidRPr="007D3D75">
        <w:t>Over the decade to 202</w:t>
      </w:r>
      <w:r w:rsidR="002070AC">
        <w:t>4</w:t>
      </w:r>
      <w:r w:rsidRPr="007D3D75">
        <w:t>-2</w:t>
      </w:r>
      <w:r w:rsidR="00D73F8D">
        <w:t>5</w:t>
      </w:r>
      <w:r w:rsidRPr="007D3D75">
        <w:t xml:space="preserve">, the State has forgone </w:t>
      </w:r>
      <w:r w:rsidRPr="00366C12">
        <w:t>$</w:t>
      </w:r>
      <w:r w:rsidR="001D550F" w:rsidRPr="001455B4">
        <w:t xml:space="preserve">109 </w:t>
      </w:r>
      <w:r w:rsidRPr="007D3D75">
        <w:t>billion in revenue from tax expenditures. In 202</w:t>
      </w:r>
      <w:r w:rsidR="00D73F8D">
        <w:t>5</w:t>
      </w:r>
      <w:r w:rsidRPr="007D3D75">
        <w:t>-2</w:t>
      </w:r>
      <w:r w:rsidR="00D73F8D">
        <w:t>6</w:t>
      </w:r>
      <w:r w:rsidRPr="007D3D75">
        <w:t xml:space="preserve">, tax expenditures are forecast to be </w:t>
      </w:r>
      <w:r w:rsidRPr="00366C12">
        <w:t>$</w:t>
      </w:r>
      <w:r w:rsidR="00610E91" w:rsidRPr="00366C12">
        <w:t>18.9</w:t>
      </w:r>
      <w:r w:rsidR="00D73F8D">
        <w:t xml:space="preserve"> </w:t>
      </w:r>
      <w:r w:rsidRPr="007D3D75">
        <w:t xml:space="preserve">billion. </w:t>
      </w:r>
    </w:p>
    <w:p w14:paraId="798505C4" w14:textId="5F0A4993" w:rsidR="00616D11" w:rsidRDefault="00616D11" w:rsidP="00616D11">
      <w:pPr>
        <w:ind w:right="96"/>
      </w:pPr>
      <w:r>
        <w:t>The tax expenditures outlined below include exemptions, reduced rates</w:t>
      </w:r>
      <w:r w:rsidR="00011AA9" w:rsidRPr="00DC723F">
        <w:t>,</w:t>
      </w:r>
      <w:r>
        <w:t xml:space="preserve"> deductions </w:t>
      </w:r>
      <w:r w:rsidR="00011AA9">
        <w:t>and</w:t>
      </w:r>
      <w:r>
        <w:t xml:space="preserve"> rebates of tax for a certain type of taxpayer, activity or asset. Table C.1 aggregates tax expenditure estimates by the main tax categories for the </w:t>
      </w:r>
      <w:r w:rsidRPr="0063041A">
        <w:t xml:space="preserve">period </w:t>
      </w:r>
      <w:r w:rsidDel="00036EB9">
        <w:t>202</w:t>
      </w:r>
      <w:r w:rsidR="004C4520" w:rsidDel="00036EB9">
        <w:t>5</w:t>
      </w:r>
      <w:r>
        <w:t>-2</w:t>
      </w:r>
      <w:r w:rsidR="004C4520">
        <w:t>6</w:t>
      </w:r>
      <w:r w:rsidRPr="0063041A">
        <w:t xml:space="preserve"> to </w:t>
      </w:r>
      <w:r>
        <w:t>202</w:t>
      </w:r>
      <w:r w:rsidR="00224DFD">
        <w:t>8</w:t>
      </w:r>
      <w:r>
        <w:t>-2</w:t>
      </w:r>
      <w:r w:rsidR="00224DFD">
        <w:t>9</w:t>
      </w:r>
      <w:r w:rsidRPr="0063041A">
        <w:t>.</w:t>
      </w:r>
      <w:r>
        <w:t xml:space="preserve"> </w:t>
      </w:r>
      <w:r w:rsidRPr="000051FE">
        <w:t>Tax</w:t>
      </w:r>
      <w:r>
        <w:t> </w:t>
      </w:r>
      <w:r w:rsidRPr="000051FE">
        <w:t xml:space="preserve">expenditure estimates have been revised </w:t>
      </w:r>
      <w:r>
        <w:t xml:space="preserve">since the </w:t>
      </w:r>
      <w:r>
        <w:rPr>
          <w:i/>
          <w:iCs/>
        </w:rPr>
        <w:t>202</w:t>
      </w:r>
      <w:r w:rsidR="00224DFD">
        <w:rPr>
          <w:i/>
          <w:iCs/>
        </w:rPr>
        <w:t>5</w:t>
      </w:r>
      <w:r>
        <w:rPr>
          <w:i/>
          <w:iCs/>
        </w:rPr>
        <w:t>-2</w:t>
      </w:r>
      <w:r w:rsidR="00224DFD">
        <w:rPr>
          <w:i/>
          <w:iCs/>
        </w:rPr>
        <w:t>6</w:t>
      </w:r>
      <w:r>
        <w:rPr>
          <w:i/>
          <w:iCs/>
        </w:rPr>
        <w:t xml:space="preserve"> Budget </w:t>
      </w:r>
      <w:r w:rsidRPr="000051FE">
        <w:t>to reflect updated revenue collections</w:t>
      </w:r>
      <w:r w:rsidR="005E7FD2">
        <w:t xml:space="preserve"> and </w:t>
      </w:r>
      <w:r w:rsidR="007E3721">
        <w:t>policy changes</w:t>
      </w:r>
      <w:r>
        <w:t>.</w:t>
      </w:r>
    </w:p>
    <w:p w14:paraId="302492F3" w14:textId="77777777" w:rsidR="008A0213" w:rsidRDefault="00616D11" w:rsidP="00616D11">
      <w:pPr>
        <w:ind w:right="-100"/>
      </w:pPr>
      <w:r>
        <w:t>Consistent with previous years, l</w:t>
      </w:r>
      <w:r w:rsidRPr="00212A4F">
        <w:t xml:space="preserve">and tax makes the largest contribution to total estimated tax expenditures in </w:t>
      </w:r>
      <w:r w:rsidDel="00036EB9">
        <w:t>202</w:t>
      </w:r>
      <w:r w:rsidR="001A12F6" w:rsidDel="00036EB9">
        <w:t>5</w:t>
      </w:r>
      <w:r>
        <w:t>-</w:t>
      </w:r>
      <w:r w:rsidR="00036EB9">
        <w:t>2</w:t>
      </w:r>
      <w:r w:rsidR="000C28A1">
        <w:t>6</w:t>
      </w:r>
      <w:r w:rsidRPr="00212A4F">
        <w:t xml:space="preserve">, primarily due to the principal place of residence and primary production exemptions. </w:t>
      </w:r>
      <w:r>
        <w:t xml:space="preserve">Payroll tax expenditures form the highest non-property related tax expenditure. </w:t>
      </w:r>
    </w:p>
    <w:p w14:paraId="0A2B63C2" w14:textId="5CBFF975" w:rsidR="00A448ED" w:rsidRPr="0080107A" w:rsidRDefault="00616D11" w:rsidP="005D5C9F">
      <w:pPr>
        <w:ind w:right="-100"/>
      </w:pPr>
      <w:r>
        <w:t xml:space="preserve">The tax expenditure totals for the </w:t>
      </w:r>
      <w:r w:rsidRPr="00025E83">
        <w:rPr>
          <w:i/>
          <w:iCs/>
        </w:rPr>
        <w:t>202</w:t>
      </w:r>
      <w:r w:rsidR="00CA5DCA">
        <w:rPr>
          <w:i/>
          <w:iCs/>
        </w:rPr>
        <w:t>5</w:t>
      </w:r>
      <w:r w:rsidRPr="00025E83">
        <w:rPr>
          <w:i/>
          <w:iCs/>
        </w:rPr>
        <w:t>-2</w:t>
      </w:r>
      <w:r w:rsidR="00CA5DCA">
        <w:rPr>
          <w:i/>
          <w:iCs/>
        </w:rPr>
        <w:t>6</w:t>
      </w:r>
      <w:r w:rsidRPr="00025E83">
        <w:rPr>
          <w:i/>
          <w:iCs/>
        </w:rPr>
        <w:t xml:space="preserve"> Budget</w:t>
      </w:r>
      <w:r w:rsidR="006637B4">
        <w:rPr>
          <w:i/>
          <w:iCs/>
        </w:rPr>
        <w:t xml:space="preserve"> Update</w:t>
      </w:r>
      <w:r w:rsidR="0018515E">
        <w:rPr>
          <w:i/>
          <w:iCs/>
        </w:rPr>
        <w:t xml:space="preserve"> </w:t>
      </w:r>
      <w:r w:rsidR="0018515E">
        <w:t xml:space="preserve">reflect </w:t>
      </w:r>
      <w:r w:rsidR="00AA4F0B">
        <w:t xml:space="preserve">the announcement </w:t>
      </w:r>
      <w:r w:rsidR="0018515E">
        <w:t>that f</w:t>
      </w:r>
      <w:r w:rsidR="0003043D" w:rsidRPr="009C2A4E">
        <w:t xml:space="preserve">rom 1 January 2026, </w:t>
      </w:r>
      <w:r w:rsidR="006D37FC" w:rsidRPr="0080107A">
        <w:t>a</w:t>
      </w:r>
      <w:r w:rsidR="0003043D" w:rsidRPr="0077533B">
        <w:t xml:space="preserve"> </w:t>
      </w:r>
      <w:r w:rsidR="0003043D" w:rsidRPr="009C2A4E">
        <w:t>50 per cent concession will apply</w:t>
      </w:r>
      <w:r w:rsidR="00F36F6D">
        <w:t xml:space="preserve"> to</w:t>
      </w:r>
      <w:r w:rsidR="006D2E70">
        <w:t xml:space="preserve"> the congestion levy </w:t>
      </w:r>
      <w:r w:rsidR="0003043D" w:rsidRPr="009C2A4E">
        <w:t>for retail businesses in the category 2 area offering conditional free parking.</w:t>
      </w:r>
    </w:p>
    <w:p w14:paraId="30104B53" w14:textId="77777777" w:rsidR="00044B52" w:rsidRPr="00366C12" w:rsidRDefault="00044B52">
      <w:pPr>
        <w:keepLines w:val="0"/>
      </w:pPr>
      <w:r w:rsidRPr="00366C12">
        <w:br w:type="page"/>
      </w:r>
    </w:p>
    <w:p w14:paraId="7E2C8995" w14:textId="5B9F946C" w:rsidR="00616D11" w:rsidRDefault="00616D11" w:rsidP="00616D11">
      <w:pPr>
        <w:pStyle w:val="TableHeading"/>
        <w:ind w:right="-100"/>
      </w:pPr>
      <w:r w:rsidRPr="00E90AEA">
        <w:lastRenderedPageBreak/>
        <w:t>Table C.1:</w:t>
      </w:r>
      <w:r w:rsidRPr="00E90AEA">
        <w:tab/>
        <w:t xml:space="preserve">Estimates of aggregate tax expenditures by type of tax </w:t>
      </w:r>
      <w:r w:rsidRPr="00E90AEA">
        <w:rPr>
          <w:vertAlign w:val="superscript"/>
        </w:rPr>
        <w:t>(a)</w:t>
      </w:r>
      <w:r>
        <w:tab/>
      </w:r>
      <w:r w:rsidRPr="00E90AEA">
        <w:t>($</w:t>
      </w:r>
      <w:r>
        <w:t> </w:t>
      </w:r>
      <w:r w:rsidRPr="00E90AEA">
        <w:t>million)</w:t>
      </w:r>
    </w:p>
    <w:tbl>
      <w:tblPr>
        <w:tblStyle w:val="DTFTableNumeric"/>
        <w:tblW w:w="7711" w:type="dxa"/>
        <w:tblLayout w:type="fixed"/>
        <w:tblLook w:val="06E0" w:firstRow="1" w:lastRow="1" w:firstColumn="1" w:lastColumn="0" w:noHBand="1" w:noVBand="1"/>
      </w:tblPr>
      <w:tblGrid>
        <w:gridCol w:w="3195"/>
        <w:gridCol w:w="1123"/>
        <w:gridCol w:w="1131"/>
        <w:gridCol w:w="1131"/>
        <w:gridCol w:w="1131"/>
      </w:tblGrid>
      <w:tr w:rsidR="00616D11" w:rsidRPr="00031635" w14:paraId="3B1537CF" w14:textId="77777777" w:rsidTr="002A2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noWrap/>
            <w:hideMark/>
          </w:tcPr>
          <w:p w14:paraId="0DA71656" w14:textId="77777777" w:rsidR="00616D11" w:rsidRPr="00031635" w:rsidRDefault="00616D11" w:rsidP="002A2D10">
            <w:pPr>
              <w:rPr>
                <w:i w:val="0"/>
                <w:lang w:eastAsia="en-AU"/>
              </w:rPr>
            </w:pPr>
            <w:r w:rsidRPr="00031635">
              <w:rPr>
                <w:lang w:eastAsia="en-AU"/>
              </w:rPr>
              <w:t>Description</w:t>
            </w:r>
          </w:p>
        </w:tc>
        <w:tc>
          <w:tcPr>
            <w:tcW w:w="1123" w:type="dxa"/>
            <w:noWrap/>
            <w:hideMark/>
          </w:tcPr>
          <w:p w14:paraId="5E10A8CC" w14:textId="3CFB9196" w:rsidR="00616D11" w:rsidRPr="00031635" w:rsidRDefault="00F57B29" w:rsidP="002A2D10">
            <w:pPr>
              <w:cnfStyle w:val="100000000000" w:firstRow="1" w:lastRow="0" w:firstColumn="0" w:lastColumn="0" w:oddVBand="0" w:evenVBand="0" w:oddHBand="0" w:evenHBand="0" w:firstRowFirstColumn="0" w:firstRowLastColumn="0" w:lastRowFirstColumn="0" w:lastRowLastColumn="0"/>
              <w:rPr>
                <w:i w:val="0"/>
                <w:lang w:eastAsia="en-AU"/>
              </w:rPr>
            </w:pPr>
            <w:r w:rsidRPr="0030224E">
              <w:t>202</w:t>
            </w:r>
            <w:r>
              <w:t>5</w:t>
            </w:r>
            <w:r w:rsidR="00616D11" w:rsidRPr="0030224E">
              <w:t>-</w:t>
            </w:r>
            <w:r w:rsidRPr="0030224E">
              <w:t>2</w:t>
            </w:r>
            <w:r>
              <w:t>6</w:t>
            </w:r>
          </w:p>
        </w:tc>
        <w:tc>
          <w:tcPr>
            <w:tcW w:w="0" w:type="dxa"/>
            <w:noWrap/>
            <w:hideMark/>
          </w:tcPr>
          <w:p w14:paraId="402885DB" w14:textId="7F609267" w:rsidR="00616D11" w:rsidRPr="00031635" w:rsidRDefault="00F57B29" w:rsidP="002A2D10">
            <w:pPr>
              <w:cnfStyle w:val="100000000000" w:firstRow="1" w:lastRow="0" w:firstColumn="0" w:lastColumn="0" w:oddVBand="0" w:evenVBand="0" w:oddHBand="0" w:evenHBand="0" w:firstRowFirstColumn="0" w:firstRowLastColumn="0" w:lastRowFirstColumn="0" w:lastRowLastColumn="0"/>
              <w:rPr>
                <w:i w:val="0"/>
                <w:lang w:eastAsia="en-AU"/>
              </w:rPr>
            </w:pPr>
            <w:r w:rsidRPr="0030224E">
              <w:t>202</w:t>
            </w:r>
            <w:r>
              <w:t>6</w:t>
            </w:r>
            <w:r w:rsidR="00616D11" w:rsidRPr="0030224E">
              <w:t>-</w:t>
            </w:r>
            <w:r w:rsidRPr="0030224E">
              <w:t>2</w:t>
            </w:r>
            <w:r>
              <w:t>7</w:t>
            </w:r>
          </w:p>
        </w:tc>
        <w:tc>
          <w:tcPr>
            <w:tcW w:w="0" w:type="dxa"/>
            <w:noWrap/>
            <w:hideMark/>
          </w:tcPr>
          <w:p w14:paraId="6DA4040A" w14:textId="67BB0F83" w:rsidR="00616D11" w:rsidRPr="00031635" w:rsidRDefault="00F57B29" w:rsidP="002A2D10">
            <w:pPr>
              <w:cnfStyle w:val="100000000000" w:firstRow="1" w:lastRow="0" w:firstColumn="0" w:lastColumn="0" w:oddVBand="0" w:evenVBand="0" w:oddHBand="0" w:evenHBand="0" w:firstRowFirstColumn="0" w:firstRowLastColumn="0" w:lastRowFirstColumn="0" w:lastRowLastColumn="0"/>
              <w:rPr>
                <w:i w:val="0"/>
                <w:lang w:eastAsia="en-AU"/>
              </w:rPr>
            </w:pPr>
            <w:r w:rsidRPr="0030224E">
              <w:t>202</w:t>
            </w:r>
            <w:r>
              <w:t>7</w:t>
            </w:r>
            <w:r w:rsidR="00616D11" w:rsidRPr="0030224E">
              <w:t>-</w:t>
            </w:r>
            <w:r w:rsidRPr="0030224E">
              <w:t>2</w:t>
            </w:r>
            <w:r>
              <w:t>8</w:t>
            </w:r>
          </w:p>
        </w:tc>
        <w:tc>
          <w:tcPr>
            <w:tcW w:w="0" w:type="dxa"/>
            <w:noWrap/>
            <w:hideMark/>
          </w:tcPr>
          <w:p w14:paraId="483BD989" w14:textId="3A0A715C" w:rsidR="00616D11" w:rsidRPr="00031635" w:rsidRDefault="00F57B29" w:rsidP="002A2D10">
            <w:pPr>
              <w:cnfStyle w:val="100000000000" w:firstRow="1" w:lastRow="0" w:firstColumn="0" w:lastColumn="0" w:oddVBand="0" w:evenVBand="0" w:oddHBand="0" w:evenHBand="0" w:firstRowFirstColumn="0" w:firstRowLastColumn="0" w:lastRowFirstColumn="0" w:lastRowLastColumn="0"/>
              <w:rPr>
                <w:i w:val="0"/>
                <w:lang w:eastAsia="en-AU"/>
              </w:rPr>
            </w:pPr>
            <w:r w:rsidRPr="0030224E">
              <w:t>202</w:t>
            </w:r>
            <w:r>
              <w:t>8</w:t>
            </w:r>
            <w:r w:rsidR="00616D11" w:rsidRPr="0030224E">
              <w:t>-</w:t>
            </w:r>
            <w:r w:rsidRPr="0030224E">
              <w:t>2</w:t>
            </w:r>
            <w:r>
              <w:t>9</w:t>
            </w:r>
          </w:p>
        </w:tc>
      </w:tr>
      <w:tr w:rsidR="00B6452E" w:rsidRPr="00031635" w14:paraId="7B92907C" w14:textId="77777777" w:rsidTr="002A2D10">
        <w:tc>
          <w:tcPr>
            <w:cnfStyle w:val="001000000000" w:firstRow="0" w:lastRow="0" w:firstColumn="1" w:lastColumn="0" w:oddVBand="0" w:evenVBand="0" w:oddHBand="0" w:evenHBand="0" w:firstRowFirstColumn="0" w:firstRowLastColumn="0" w:lastRowFirstColumn="0" w:lastRowLastColumn="0"/>
            <w:tcW w:w="3195" w:type="dxa"/>
            <w:noWrap/>
          </w:tcPr>
          <w:p w14:paraId="364819ED" w14:textId="3ABFA93B" w:rsidR="00B6452E" w:rsidRPr="00B6452E" w:rsidRDefault="00B6452E" w:rsidP="002A2D10">
            <w:pPr>
              <w:rPr>
                <w:lang w:eastAsia="en-AU"/>
              </w:rPr>
            </w:pPr>
            <w:r w:rsidRPr="00B50CD4">
              <w:rPr>
                <w:lang w:eastAsia="en-AU"/>
              </w:rPr>
              <w:t xml:space="preserve">Land tax </w:t>
            </w:r>
            <w:r w:rsidRPr="00B50CD4">
              <w:rPr>
                <w:vertAlign w:val="superscript"/>
              </w:rPr>
              <w:t>(b)</w:t>
            </w:r>
          </w:p>
        </w:tc>
        <w:tc>
          <w:tcPr>
            <w:tcW w:w="1123" w:type="dxa"/>
            <w:noWrap/>
          </w:tcPr>
          <w:p w14:paraId="07177B08" w14:textId="3A388002" w:rsidR="00B6452E" w:rsidRPr="00B6452E" w:rsidRDefault="00291D27" w:rsidP="002A2D10">
            <w:pPr>
              <w:cnfStyle w:val="000000000000" w:firstRow="0" w:lastRow="0" w:firstColumn="0" w:lastColumn="0" w:oddVBand="0" w:evenVBand="0" w:oddHBand="0" w:evenHBand="0" w:firstRowFirstColumn="0" w:firstRowLastColumn="0" w:lastRowFirstColumn="0" w:lastRowLastColumn="0"/>
            </w:pPr>
            <w:r w:rsidRPr="00B50CD4">
              <w:t>11 800</w:t>
            </w:r>
          </w:p>
        </w:tc>
        <w:tc>
          <w:tcPr>
            <w:tcW w:w="0" w:type="dxa"/>
            <w:noWrap/>
          </w:tcPr>
          <w:p w14:paraId="2AD7A4E5" w14:textId="249392C9" w:rsidR="00B6452E" w:rsidRPr="00B6452E" w:rsidDel="00DE343A" w:rsidRDefault="00291D27" w:rsidP="002A2D10">
            <w:pPr>
              <w:cnfStyle w:val="000000000000" w:firstRow="0" w:lastRow="0" w:firstColumn="0" w:lastColumn="0" w:oddVBand="0" w:evenVBand="0" w:oddHBand="0" w:evenHBand="0" w:firstRowFirstColumn="0" w:firstRowLastColumn="0" w:lastRowFirstColumn="0" w:lastRowLastColumn="0"/>
            </w:pPr>
            <w:r w:rsidRPr="00B50CD4">
              <w:t>12 210</w:t>
            </w:r>
          </w:p>
        </w:tc>
        <w:tc>
          <w:tcPr>
            <w:tcW w:w="0" w:type="dxa"/>
            <w:noWrap/>
          </w:tcPr>
          <w:p w14:paraId="2DDDA781" w14:textId="4C72FC7D" w:rsidR="00B6452E" w:rsidRPr="00B6452E" w:rsidRDefault="00B6452E" w:rsidP="002A2D10">
            <w:pPr>
              <w:cnfStyle w:val="000000000000" w:firstRow="0" w:lastRow="0" w:firstColumn="0" w:lastColumn="0" w:oddVBand="0" w:evenVBand="0" w:oddHBand="0" w:evenHBand="0" w:firstRowFirstColumn="0" w:firstRowLastColumn="0" w:lastRowFirstColumn="0" w:lastRowLastColumn="0"/>
            </w:pPr>
            <w:r w:rsidRPr="00B50CD4">
              <w:t xml:space="preserve">12 </w:t>
            </w:r>
            <w:r w:rsidR="00291D27" w:rsidRPr="00B50CD4">
              <w:t>878</w:t>
            </w:r>
          </w:p>
        </w:tc>
        <w:tc>
          <w:tcPr>
            <w:tcW w:w="0" w:type="dxa"/>
            <w:noWrap/>
          </w:tcPr>
          <w:p w14:paraId="2B6FD030" w14:textId="5167D7B7" w:rsidR="00B6452E" w:rsidRPr="00B6452E" w:rsidRDefault="00B278C4" w:rsidP="002A2D10">
            <w:pPr>
              <w:cnfStyle w:val="000000000000" w:firstRow="0" w:lastRow="0" w:firstColumn="0" w:lastColumn="0" w:oddVBand="0" w:evenVBand="0" w:oddHBand="0" w:evenHBand="0" w:firstRowFirstColumn="0" w:firstRowLastColumn="0" w:lastRowFirstColumn="0" w:lastRowLastColumn="0"/>
            </w:pPr>
            <w:r w:rsidRPr="00B278C4">
              <w:t>13 807</w:t>
            </w:r>
          </w:p>
        </w:tc>
      </w:tr>
      <w:tr w:rsidR="00616D11" w:rsidRPr="00031635" w14:paraId="0D9C1FF4" w14:textId="77777777" w:rsidTr="002A2D10">
        <w:tc>
          <w:tcPr>
            <w:cnfStyle w:val="001000000000" w:firstRow="0" w:lastRow="0" w:firstColumn="1" w:lastColumn="0" w:oddVBand="0" w:evenVBand="0" w:oddHBand="0" w:evenHBand="0" w:firstRowFirstColumn="0" w:firstRowLastColumn="0" w:lastRowFirstColumn="0" w:lastRowLastColumn="0"/>
            <w:tcW w:w="3195" w:type="dxa"/>
            <w:noWrap/>
          </w:tcPr>
          <w:p w14:paraId="380ACE46" w14:textId="77777777" w:rsidR="00616D11" w:rsidRPr="008510DF" w:rsidRDefault="00616D11" w:rsidP="002A2D10">
            <w:pPr>
              <w:rPr>
                <w:lang w:eastAsia="en-AU"/>
              </w:rPr>
            </w:pPr>
            <w:r w:rsidRPr="008510DF">
              <w:rPr>
                <w:lang w:eastAsia="en-AU"/>
              </w:rPr>
              <w:t>Payroll tax</w:t>
            </w:r>
          </w:p>
        </w:tc>
        <w:tc>
          <w:tcPr>
            <w:tcW w:w="1123" w:type="dxa"/>
            <w:noWrap/>
          </w:tcPr>
          <w:p w14:paraId="1198379D" w14:textId="7FA9BF98" w:rsidR="00616D11" w:rsidRPr="008510DF" w:rsidRDefault="00291D27" w:rsidP="002A2D10">
            <w:pPr>
              <w:cnfStyle w:val="000000000000" w:firstRow="0" w:lastRow="0" w:firstColumn="0" w:lastColumn="0" w:oddVBand="0" w:evenVBand="0" w:oddHBand="0" w:evenHBand="0" w:firstRowFirstColumn="0" w:firstRowLastColumn="0" w:lastRowFirstColumn="0" w:lastRowLastColumn="0"/>
            </w:pPr>
            <w:r w:rsidRPr="003579F4">
              <w:t>2 018</w:t>
            </w:r>
          </w:p>
        </w:tc>
        <w:tc>
          <w:tcPr>
            <w:tcW w:w="0" w:type="dxa"/>
            <w:noWrap/>
          </w:tcPr>
          <w:p w14:paraId="179A2FE5" w14:textId="2E281DFC" w:rsidR="00616D11" w:rsidRPr="008510DF" w:rsidRDefault="00291D27" w:rsidP="002A2D10">
            <w:pPr>
              <w:cnfStyle w:val="000000000000" w:firstRow="0" w:lastRow="0" w:firstColumn="0" w:lastColumn="0" w:oddVBand="0" w:evenVBand="0" w:oddHBand="0" w:evenHBand="0" w:firstRowFirstColumn="0" w:firstRowLastColumn="0" w:lastRowFirstColumn="0" w:lastRowLastColumn="0"/>
            </w:pPr>
            <w:r w:rsidRPr="003579F4">
              <w:t>2 116</w:t>
            </w:r>
          </w:p>
        </w:tc>
        <w:tc>
          <w:tcPr>
            <w:tcW w:w="0" w:type="dxa"/>
            <w:noWrap/>
          </w:tcPr>
          <w:p w14:paraId="112C1DF7" w14:textId="7B9DCDB0" w:rsidR="00616D11" w:rsidRPr="008510DF" w:rsidRDefault="00616D11" w:rsidP="002A2D10">
            <w:pPr>
              <w:cnfStyle w:val="000000000000" w:firstRow="0" w:lastRow="0" w:firstColumn="0" w:lastColumn="0" w:oddVBand="0" w:evenVBand="0" w:oddHBand="0" w:evenHBand="0" w:firstRowFirstColumn="0" w:firstRowLastColumn="0" w:lastRowFirstColumn="0" w:lastRowLastColumn="0"/>
            </w:pPr>
            <w:r w:rsidRPr="003579F4">
              <w:t xml:space="preserve">2 </w:t>
            </w:r>
            <w:r w:rsidR="00291D27" w:rsidRPr="003579F4">
              <w:t>220</w:t>
            </w:r>
          </w:p>
        </w:tc>
        <w:tc>
          <w:tcPr>
            <w:tcW w:w="0" w:type="dxa"/>
            <w:noWrap/>
          </w:tcPr>
          <w:p w14:paraId="648641ED" w14:textId="6D6EDFD5" w:rsidR="00616D11" w:rsidRPr="008510DF" w:rsidRDefault="00616D11" w:rsidP="002A2D10">
            <w:pPr>
              <w:cnfStyle w:val="000000000000" w:firstRow="0" w:lastRow="0" w:firstColumn="0" w:lastColumn="0" w:oddVBand="0" w:evenVBand="0" w:oddHBand="0" w:evenHBand="0" w:firstRowFirstColumn="0" w:firstRowLastColumn="0" w:lastRowFirstColumn="0" w:lastRowLastColumn="0"/>
            </w:pPr>
            <w:r w:rsidRPr="00B278C4">
              <w:t xml:space="preserve">2 </w:t>
            </w:r>
            <w:r w:rsidR="00B278C4" w:rsidRPr="00B278C4">
              <w:t>333</w:t>
            </w:r>
          </w:p>
        </w:tc>
      </w:tr>
      <w:tr w:rsidR="00B6452E" w:rsidRPr="00031635" w14:paraId="71E741F5" w14:textId="77777777" w:rsidTr="002A2D10">
        <w:tc>
          <w:tcPr>
            <w:cnfStyle w:val="001000000000" w:firstRow="0" w:lastRow="0" w:firstColumn="1" w:lastColumn="0" w:oddVBand="0" w:evenVBand="0" w:oddHBand="0" w:evenHBand="0" w:firstRowFirstColumn="0" w:firstRowLastColumn="0" w:lastRowFirstColumn="0" w:lastRowLastColumn="0"/>
            <w:tcW w:w="3195" w:type="dxa"/>
            <w:noWrap/>
          </w:tcPr>
          <w:p w14:paraId="2988DA65" w14:textId="752EF49E" w:rsidR="00B6452E" w:rsidRPr="008510DF" w:rsidRDefault="00B6452E" w:rsidP="002A2D10">
            <w:pPr>
              <w:rPr>
                <w:color w:val="000000"/>
                <w:lang w:eastAsia="en-AU"/>
              </w:rPr>
            </w:pPr>
            <w:r w:rsidRPr="008510DF">
              <w:rPr>
                <w:lang w:eastAsia="en-AU"/>
              </w:rPr>
              <w:t>Land transfer duty</w:t>
            </w:r>
          </w:p>
        </w:tc>
        <w:tc>
          <w:tcPr>
            <w:tcW w:w="1123" w:type="dxa"/>
            <w:noWrap/>
          </w:tcPr>
          <w:p w14:paraId="022F17FB" w14:textId="24905056" w:rsidR="00B6452E" w:rsidRPr="008510DF" w:rsidRDefault="00B6452E" w:rsidP="002A2D10">
            <w:pPr>
              <w:cnfStyle w:val="000000000000" w:firstRow="0" w:lastRow="0" w:firstColumn="0" w:lastColumn="0" w:oddVBand="0" w:evenVBand="0" w:oddHBand="0" w:evenHBand="0" w:firstRowFirstColumn="0" w:firstRowLastColumn="0" w:lastRowFirstColumn="0" w:lastRowLastColumn="0"/>
            </w:pPr>
            <w:r w:rsidRPr="00BF7C21">
              <w:t xml:space="preserve">1 </w:t>
            </w:r>
            <w:r w:rsidR="00291D27" w:rsidRPr="00BF7C21">
              <w:t>865</w:t>
            </w:r>
          </w:p>
        </w:tc>
        <w:tc>
          <w:tcPr>
            <w:tcW w:w="1131" w:type="dxa"/>
            <w:noWrap/>
          </w:tcPr>
          <w:p w14:paraId="63B7B001" w14:textId="4F66C151" w:rsidR="00B6452E" w:rsidRPr="008510DF" w:rsidDel="000A4F79" w:rsidRDefault="00B6452E" w:rsidP="002A2D10">
            <w:pPr>
              <w:cnfStyle w:val="000000000000" w:firstRow="0" w:lastRow="0" w:firstColumn="0" w:lastColumn="0" w:oddVBand="0" w:evenVBand="0" w:oddHBand="0" w:evenHBand="0" w:firstRowFirstColumn="0" w:firstRowLastColumn="0" w:lastRowFirstColumn="0" w:lastRowLastColumn="0"/>
            </w:pPr>
            <w:r w:rsidRPr="00BF7C21">
              <w:t xml:space="preserve">1 </w:t>
            </w:r>
            <w:r w:rsidR="00291D27" w:rsidRPr="00BF7C21">
              <w:t>951</w:t>
            </w:r>
          </w:p>
        </w:tc>
        <w:tc>
          <w:tcPr>
            <w:tcW w:w="1131" w:type="dxa"/>
            <w:noWrap/>
          </w:tcPr>
          <w:p w14:paraId="18E7FC92" w14:textId="3413249B" w:rsidR="00B6452E" w:rsidRPr="008510DF" w:rsidRDefault="00291D27" w:rsidP="002A2D10">
            <w:pPr>
              <w:cnfStyle w:val="000000000000" w:firstRow="0" w:lastRow="0" w:firstColumn="0" w:lastColumn="0" w:oddVBand="0" w:evenVBand="0" w:oddHBand="0" w:evenHBand="0" w:firstRowFirstColumn="0" w:firstRowLastColumn="0" w:lastRowFirstColumn="0" w:lastRowLastColumn="0"/>
            </w:pPr>
            <w:r w:rsidRPr="00BF7C21">
              <w:t>2 032</w:t>
            </w:r>
          </w:p>
        </w:tc>
        <w:tc>
          <w:tcPr>
            <w:tcW w:w="1131" w:type="dxa"/>
            <w:noWrap/>
          </w:tcPr>
          <w:p w14:paraId="16D12E3B" w14:textId="362CBDD1" w:rsidR="00B6452E" w:rsidRPr="008510DF" w:rsidDel="00AB3248" w:rsidRDefault="009E7369" w:rsidP="002A2D10">
            <w:pPr>
              <w:cnfStyle w:val="000000000000" w:firstRow="0" w:lastRow="0" w:firstColumn="0" w:lastColumn="0" w:oddVBand="0" w:evenVBand="0" w:oddHBand="0" w:evenHBand="0" w:firstRowFirstColumn="0" w:firstRowLastColumn="0" w:lastRowFirstColumn="0" w:lastRowLastColumn="0"/>
            </w:pPr>
            <w:r w:rsidRPr="009E7369">
              <w:t>2 120</w:t>
            </w:r>
          </w:p>
        </w:tc>
      </w:tr>
      <w:tr w:rsidR="00A82E19" w:rsidRPr="00031635" w14:paraId="1C1FC100" w14:textId="77777777" w:rsidTr="002A2D10">
        <w:tc>
          <w:tcPr>
            <w:cnfStyle w:val="001000000000" w:firstRow="0" w:lastRow="0" w:firstColumn="1" w:lastColumn="0" w:oddVBand="0" w:evenVBand="0" w:oddHBand="0" w:evenHBand="0" w:firstRowFirstColumn="0" w:firstRowLastColumn="0" w:lastRowFirstColumn="0" w:lastRowLastColumn="0"/>
            <w:tcW w:w="3195" w:type="dxa"/>
            <w:noWrap/>
          </w:tcPr>
          <w:p w14:paraId="393F666C" w14:textId="0CE92726" w:rsidR="00A82E19" w:rsidRPr="00366C12" w:rsidRDefault="00A82E19" w:rsidP="002A2D10">
            <w:pPr>
              <w:rPr>
                <w:color w:val="000000"/>
                <w:lang w:eastAsia="en-AU"/>
              </w:rPr>
            </w:pPr>
            <w:r w:rsidRPr="00365181">
              <w:rPr>
                <w:color w:val="000000"/>
                <w:lang w:eastAsia="en-AU"/>
              </w:rPr>
              <w:t xml:space="preserve">Insurance duty </w:t>
            </w:r>
          </w:p>
        </w:tc>
        <w:tc>
          <w:tcPr>
            <w:tcW w:w="1123" w:type="dxa"/>
            <w:noWrap/>
          </w:tcPr>
          <w:p w14:paraId="50490251" w14:textId="6C243D3A" w:rsidR="00A82E19" w:rsidRPr="00366C12" w:rsidRDefault="00A82E19" w:rsidP="002A2D10">
            <w:pPr>
              <w:cnfStyle w:val="000000000000" w:firstRow="0" w:lastRow="0" w:firstColumn="0" w:lastColumn="0" w:oddVBand="0" w:evenVBand="0" w:oddHBand="0" w:evenHBand="0" w:firstRowFirstColumn="0" w:firstRowLastColumn="0" w:lastRowFirstColumn="0" w:lastRowLastColumn="0"/>
            </w:pPr>
            <w:r w:rsidRPr="00365181">
              <w:t xml:space="preserve">1 </w:t>
            </w:r>
            <w:r w:rsidR="00291D27" w:rsidRPr="00365181">
              <w:t>602</w:t>
            </w:r>
          </w:p>
        </w:tc>
        <w:tc>
          <w:tcPr>
            <w:tcW w:w="1131" w:type="dxa"/>
            <w:noWrap/>
          </w:tcPr>
          <w:p w14:paraId="1BEAC966" w14:textId="454DDB8C" w:rsidR="00A82E19" w:rsidRPr="00366C12" w:rsidDel="000A4F79" w:rsidRDefault="00A82E19" w:rsidP="002A2D10">
            <w:pPr>
              <w:cnfStyle w:val="000000000000" w:firstRow="0" w:lastRow="0" w:firstColumn="0" w:lastColumn="0" w:oddVBand="0" w:evenVBand="0" w:oddHBand="0" w:evenHBand="0" w:firstRowFirstColumn="0" w:firstRowLastColumn="0" w:lastRowFirstColumn="0" w:lastRowLastColumn="0"/>
            </w:pPr>
            <w:r w:rsidRPr="00365181">
              <w:t xml:space="preserve">1 </w:t>
            </w:r>
            <w:r w:rsidR="00291D27" w:rsidRPr="00365181">
              <w:t>716</w:t>
            </w:r>
          </w:p>
        </w:tc>
        <w:tc>
          <w:tcPr>
            <w:tcW w:w="1131" w:type="dxa"/>
            <w:noWrap/>
          </w:tcPr>
          <w:p w14:paraId="193D1E15" w14:textId="56EC5EE7" w:rsidR="00A82E19" w:rsidRPr="00366C12" w:rsidRDefault="00A82E19" w:rsidP="002A2D10">
            <w:pPr>
              <w:cnfStyle w:val="000000000000" w:firstRow="0" w:lastRow="0" w:firstColumn="0" w:lastColumn="0" w:oddVBand="0" w:evenVBand="0" w:oddHBand="0" w:evenHBand="0" w:firstRowFirstColumn="0" w:firstRowLastColumn="0" w:lastRowFirstColumn="0" w:lastRowLastColumn="0"/>
            </w:pPr>
            <w:r w:rsidRPr="00365181">
              <w:t xml:space="preserve">1 </w:t>
            </w:r>
            <w:r w:rsidR="00291D27" w:rsidRPr="00365181">
              <w:t>840</w:t>
            </w:r>
          </w:p>
        </w:tc>
        <w:tc>
          <w:tcPr>
            <w:tcW w:w="1131" w:type="dxa"/>
            <w:noWrap/>
          </w:tcPr>
          <w:p w14:paraId="58B7BECE" w14:textId="0E37D7AA" w:rsidR="00A82E19" w:rsidRPr="00366C12" w:rsidDel="00AB3248" w:rsidRDefault="009E7369" w:rsidP="002A2D10">
            <w:pPr>
              <w:cnfStyle w:val="000000000000" w:firstRow="0" w:lastRow="0" w:firstColumn="0" w:lastColumn="0" w:oddVBand="0" w:evenVBand="0" w:oddHBand="0" w:evenHBand="0" w:firstRowFirstColumn="0" w:firstRowLastColumn="0" w:lastRowFirstColumn="0" w:lastRowLastColumn="0"/>
            </w:pPr>
            <w:r w:rsidRPr="009E7369">
              <w:t>1 975</w:t>
            </w:r>
          </w:p>
        </w:tc>
      </w:tr>
      <w:tr w:rsidR="00A96DEB" w:rsidRPr="00031635" w14:paraId="259A3D0D" w14:textId="77777777" w:rsidTr="002A2D10">
        <w:tc>
          <w:tcPr>
            <w:cnfStyle w:val="001000000000" w:firstRow="0" w:lastRow="0" w:firstColumn="1" w:lastColumn="0" w:oddVBand="0" w:evenVBand="0" w:oddHBand="0" w:evenHBand="0" w:firstRowFirstColumn="0" w:firstRowLastColumn="0" w:lastRowFirstColumn="0" w:lastRowLastColumn="0"/>
            <w:tcW w:w="3195" w:type="dxa"/>
            <w:noWrap/>
          </w:tcPr>
          <w:p w14:paraId="44D2D1BA" w14:textId="1109E0EE" w:rsidR="00A96DEB" w:rsidRPr="007E76A7" w:rsidRDefault="00A96DEB" w:rsidP="002A2D10">
            <w:pPr>
              <w:rPr>
                <w:lang w:eastAsia="en-AU"/>
              </w:rPr>
            </w:pPr>
            <w:r w:rsidRPr="008510DF">
              <w:rPr>
                <w:color w:val="000000" w:themeColor="text1"/>
                <w:lang w:eastAsia="en-AU"/>
              </w:rPr>
              <w:t>Congestion levy</w:t>
            </w:r>
            <w:r w:rsidRPr="008510DF">
              <w:rPr>
                <w:lang w:eastAsia="en-AU"/>
              </w:rPr>
              <w:t xml:space="preserve"> </w:t>
            </w:r>
            <w:r w:rsidRPr="008510DF">
              <w:rPr>
                <w:vertAlign w:val="superscript"/>
              </w:rPr>
              <w:t>(c)</w:t>
            </w:r>
          </w:p>
        </w:tc>
        <w:tc>
          <w:tcPr>
            <w:tcW w:w="1123" w:type="dxa"/>
            <w:noWrap/>
          </w:tcPr>
          <w:p w14:paraId="66C4ACA0" w14:textId="2E54F161" w:rsidR="00A96DEB" w:rsidRPr="007E76A7" w:rsidRDefault="00A96DEB" w:rsidP="002A2D10">
            <w:pPr>
              <w:cnfStyle w:val="000000000000" w:firstRow="0" w:lastRow="0" w:firstColumn="0" w:lastColumn="0" w:oddVBand="0" w:evenVBand="0" w:oddHBand="0" w:evenHBand="0" w:firstRowFirstColumn="0" w:firstRowLastColumn="0" w:lastRowFirstColumn="0" w:lastRowLastColumn="0"/>
            </w:pPr>
            <w:r w:rsidRPr="00207CF1">
              <w:t>695</w:t>
            </w:r>
          </w:p>
        </w:tc>
        <w:tc>
          <w:tcPr>
            <w:tcW w:w="1131" w:type="dxa"/>
            <w:noWrap/>
          </w:tcPr>
          <w:p w14:paraId="221F7116" w14:textId="0BBCD3D5" w:rsidR="00A96DEB" w:rsidRPr="007E76A7" w:rsidRDefault="00A96DEB" w:rsidP="002A2D10">
            <w:pPr>
              <w:cnfStyle w:val="000000000000" w:firstRow="0" w:lastRow="0" w:firstColumn="0" w:lastColumn="0" w:oddVBand="0" w:evenVBand="0" w:oddHBand="0" w:evenHBand="0" w:firstRowFirstColumn="0" w:firstRowLastColumn="0" w:lastRowFirstColumn="0" w:lastRowLastColumn="0"/>
            </w:pPr>
            <w:r w:rsidRPr="00B70709">
              <w:t>739</w:t>
            </w:r>
          </w:p>
        </w:tc>
        <w:tc>
          <w:tcPr>
            <w:tcW w:w="1131" w:type="dxa"/>
            <w:noWrap/>
          </w:tcPr>
          <w:p w14:paraId="2B420F3E" w14:textId="661751B1" w:rsidR="00A96DEB" w:rsidRPr="007E76A7" w:rsidRDefault="00A96DEB" w:rsidP="002A2D10">
            <w:pPr>
              <w:cnfStyle w:val="000000000000" w:firstRow="0" w:lastRow="0" w:firstColumn="0" w:lastColumn="0" w:oddVBand="0" w:evenVBand="0" w:oddHBand="0" w:evenHBand="0" w:firstRowFirstColumn="0" w:firstRowLastColumn="0" w:lastRowFirstColumn="0" w:lastRowLastColumn="0"/>
            </w:pPr>
            <w:r w:rsidRPr="00B70709">
              <w:t>785</w:t>
            </w:r>
            <w:r w:rsidRPr="00366C12">
              <w:t xml:space="preserve"> </w:t>
            </w:r>
          </w:p>
        </w:tc>
        <w:tc>
          <w:tcPr>
            <w:tcW w:w="1131" w:type="dxa"/>
            <w:noWrap/>
          </w:tcPr>
          <w:p w14:paraId="204F847C" w14:textId="27A5DFCC" w:rsidR="00A96DEB" w:rsidRPr="00F3295A" w:rsidRDefault="00A96DEB" w:rsidP="002A2D10">
            <w:pPr>
              <w:cnfStyle w:val="000000000000" w:firstRow="0" w:lastRow="0" w:firstColumn="0" w:lastColumn="0" w:oddVBand="0" w:evenVBand="0" w:oddHBand="0" w:evenHBand="0" w:firstRowFirstColumn="0" w:firstRowLastColumn="0" w:lastRowFirstColumn="0" w:lastRowLastColumn="0"/>
            </w:pPr>
            <w:r w:rsidRPr="00A96DEB">
              <w:t>834</w:t>
            </w:r>
          </w:p>
        </w:tc>
      </w:tr>
      <w:tr w:rsidR="00616D11" w:rsidRPr="00031635" w14:paraId="5CAC55FC" w14:textId="77777777" w:rsidTr="002A2D10">
        <w:tc>
          <w:tcPr>
            <w:cnfStyle w:val="001000000000" w:firstRow="0" w:lastRow="0" w:firstColumn="1" w:lastColumn="0" w:oddVBand="0" w:evenVBand="0" w:oddHBand="0" w:evenHBand="0" w:firstRowFirstColumn="0" w:firstRowLastColumn="0" w:lastRowFirstColumn="0" w:lastRowLastColumn="0"/>
            <w:tcW w:w="3195" w:type="dxa"/>
            <w:noWrap/>
          </w:tcPr>
          <w:p w14:paraId="39829AF9" w14:textId="356A2425" w:rsidR="00616D11" w:rsidRPr="00031635" w:rsidRDefault="000C5EA8" w:rsidP="002A2D10">
            <w:pPr>
              <w:rPr>
                <w:lang w:eastAsia="en-AU"/>
              </w:rPr>
            </w:pPr>
            <w:r w:rsidRPr="007E76A7">
              <w:rPr>
                <w:lang w:eastAsia="en-AU"/>
              </w:rPr>
              <w:t xml:space="preserve">Motor vehicle taxes </w:t>
            </w:r>
            <w:r w:rsidRPr="007E76A7">
              <w:rPr>
                <w:vertAlign w:val="superscript"/>
              </w:rPr>
              <w:t>(</w:t>
            </w:r>
            <w:r w:rsidR="00A96DEB">
              <w:rPr>
                <w:vertAlign w:val="superscript"/>
              </w:rPr>
              <w:t>d</w:t>
            </w:r>
            <w:r w:rsidRPr="007E76A7">
              <w:rPr>
                <w:vertAlign w:val="superscript"/>
              </w:rPr>
              <w:t>)</w:t>
            </w:r>
          </w:p>
        </w:tc>
        <w:tc>
          <w:tcPr>
            <w:tcW w:w="1123" w:type="dxa"/>
            <w:noWrap/>
          </w:tcPr>
          <w:p w14:paraId="6280194C" w14:textId="5224EE0E" w:rsidR="00616D11" w:rsidRPr="0030224E" w:rsidRDefault="00616D11" w:rsidP="002A2D10">
            <w:pPr>
              <w:cnfStyle w:val="000000000000" w:firstRow="0" w:lastRow="0" w:firstColumn="0" w:lastColumn="0" w:oddVBand="0" w:evenVBand="0" w:oddHBand="0" w:evenHBand="0" w:firstRowFirstColumn="0" w:firstRowLastColumn="0" w:lastRowFirstColumn="0" w:lastRowLastColumn="0"/>
            </w:pPr>
            <w:r w:rsidRPr="00733BF4">
              <w:t xml:space="preserve"> </w:t>
            </w:r>
            <w:r w:rsidR="00291D27" w:rsidRPr="007E76A7">
              <w:t>48</w:t>
            </w:r>
            <w:r w:rsidR="00291D27">
              <w:t>2</w:t>
            </w:r>
          </w:p>
        </w:tc>
        <w:tc>
          <w:tcPr>
            <w:tcW w:w="0" w:type="dxa"/>
            <w:noWrap/>
          </w:tcPr>
          <w:p w14:paraId="67576674" w14:textId="6DCD731D" w:rsidR="00616D11" w:rsidRPr="0030224E" w:rsidRDefault="00291D27" w:rsidP="002A2D10">
            <w:pPr>
              <w:cnfStyle w:val="000000000000" w:firstRow="0" w:lastRow="0" w:firstColumn="0" w:lastColumn="0" w:oddVBand="0" w:evenVBand="0" w:oddHBand="0" w:evenHBand="0" w:firstRowFirstColumn="0" w:firstRowLastColumn="0" w:lastRowFirstColumn="0" w:lastRowLastColumn="0"/>
            </w:pPr>
            <w:r w:rsidRPr="007E76A7">
              <w:t>48</w:t>
            </w:r>
            <w:r>
              <w:t>8</w:t>
            </w:r>
          </w:p>
        </w:tc>
        <w:tc>
          <w:tcPr>
            <w:tcW w:w="0" w:type="dxa"/>
            <w:noWrap/>
          </w:tcPr>
          <w:p w14:paraId="1F0254EC" w14:textId="31CE293D" w:rsidR="00616D11" w:rsidRPr="0030224E" w:rsidRDefault="00291D27" w:rsidP="002A2D10">
            <w:pPr>
              <w:cnfStyle w:val="000000000000" w:firstRow="0" w:lastRow="0" w:firstColumn="0" w:lastColumn="0" w:oddVBand="0" w:evenVBand="0" w:oddHBand="0" w:evenHBand="0" w:firstRowFirstColumn="0" w:firstRowLastColumn="0" w:lastRowFirstColumn="0" w:lastRowLastColumn="0"/>
            </w:pPr>
            <w:r w:rsidRPr="007E76A7">
              <w:t>50</w:t>
            </w:r>
            <w:r>
              <w:t>7</w:t>
            </w:r>
          </w:p>
        </w:tc>
        <w:tc>
          <w:tcPr>
            <w:tcW w:w="0" w:type="dxa"/>
            <w:noWrap/>
          </w:tcPr>
          <w:p w14:paraId="3780A0FA" w14:textId="4D10CB9F" w:rsidR="00616D11" w:rsidRPr="0030224E" w:rsidRDefault="00F3295A" w:rsidP="002A2D10">
            <w:pPr>
              <w:cnfStyle w:val="000000000000" w:firstRow="0" w:lastRow="0" w:firstColumn="0" w:lastColumn="0" w:oddVBand="0" w:evenVBand="0" w:oddHBand="0" w:evenHBand="0" w:firstRowFirstColumn="0" w:firstRowLastColumn="0" w:lastRowFirstColumn="0" w:lastRowLastColumn="0"/>
            </w:pPr>
            <w:r w:rsidRPr="00F3295A">
              <w:t>527</w:t>
            </w:r>
          </w:p>
        </w:tc>
      </w:tr>
      <w:tr w:rsidR="000C5EA8" w:rsidRPr="00031635" w14:paraId="57BE2375" w14:textId="77777777" w:rsidTr="002A2D10">
        <w:tc>
          <w:tcPr>
            <w:cnfStyle w:val="001000000000" w:firstRow="0" w:lastRow="0" w:firstColumn="1" w:lastColumn="0" w:oddVBand="0" w:evenVBand="0" w:oddHBand="0" w:evenHBand="0" w:firstRowFirstColumn="0" w:firstRowLastColumn="0" w:lastRowFirstColumn="0" w:lastRowLastColumn="0"/>
            <w:tcW w:w="3195" w:type="dxa"/>
            <w:noWrap/>
          </w:tcPr>
          <w:p w14:paraId="2B854B84" w14:textId="55EFCF03" w:rsidR="000C5EA8" w:rsidRPr="00031635" w:rsidRDefault="000C5EA8" w:rsidP="002A2D10">
            <w:pPr>
              <w:rPr>
                <w:lang w:eastAsia="en-AU"/>
              </w:rPr>
            </w:pPr>
            <w:r w:rsidRPr="008510DF">
              <w:rPr>
                <w:color w:val="000000"/>
                <w:lang w:eastAsia="en-AU"/>
              </w:rPr>
              <w:t>COVID Debt Levy – Payroll $10m+</w:t>
            </w:r>
          </w:p>
        </w:tc>
        <w:tc>
          <w:tcPr>
            <w:tcW w:w="1123" w:type="dxa"/>
            <w:noWrap/>
          </w:tcPr>
          <w:p w14:paraId="33AED70D" w14:textId="50F166A5" w:rsidR="000C5EA8" w:rsidRPr="00733BF4" w:rsidDel="00F903ED" w:rsidRDefault="00291D27" w:rsidP="002A2D10">
            <w:pPr>
              <w:cnfStyle w:val="000000000000" w:firstRow="0" w:lastRow="0" w:firstColumn="0" w:lastColumn="0" w:oddVBand="0" w:evenVBand="0" w:oddHBand="0" w:evenHBand="0" w:firstRowFirstColumn="0" w:firstRowLastColumn="0" w:lastRowFirstColumn="0" w:lastRowLastColumn="0"/>
            </w:pPr>
            <w:r w:rsidRPr="00552B60">
              <w:t>12</w:t>
            </w:r>
            <w:r w:rsidRPr="00036EB9">
              <w:t>5</w:t>
            </w:r>
          </w:p>
        </w:tc>
        <w:tc>
          <w:tcPr>
            <w:tcW w:w="0" w:type="dxa"/>
            <w:noWrap/>
          </w:tcPr>
          <w:p w14:paraId="557CEE3B" w14:textId="57FBA91F" w:rsidR="000C5EA8" w:rsidRPr="00733BF4" w:rsidDel="00B95F87" w:rsidRDefault="00291D27" w:rsidP="002A2D10">
            <w:pPr>
              <w:cnfStyle w:val="000000000000" w:firstRow="0" w:lastRow="0" w:firstColumn="0" w:lastColumn="0" w:oddVBand="0" w:evenVBand="0" w:oddHBand="0" w:evenHBand="0" w:firstRowFirstColumn="0" w:firstRowLastColumn="0" w:lastRowFirstColumn="0" w:lastRowLastColumn="0"/>
            </w:pPr>
            <w:r w:rsidRPr="00552B60">
              <w:t xml:space="preserve"> 13</w:t>
            </w:r>
            <w:r w:rsidRPr="00036EB9">
              <w:t>4</w:t>
            </w:r>
          </w:p>
        </w:tc>
        <w:tc>
          <w:tcPr>
            <w:tcW w:w="0" w:type="dxa"/>
            <w:noWrap/>
          </w:tcPr>
          <w:p w14:paraId="34CC257A" w14:textId="6C93FAA7" w:rsidR="000C5EA8" w:rsidRPr="00733BF4" w:rsidRDefault="00291D27" w:rsidP="002A2D10">
            <w:pPr>
              <w:cnfStyle w:val="000000000000" w:firstRow="0" w:lastRow="0" w:firstColumn="0" w:lastColumn="0" w:oddVBand="0" w:evenVBand="0" w:oddHBand="0" w:evenHBand="0" w:firstRowFirstColumn="0" w:firstRowLastColumn="0" w:lastRowFirstColumn="0" w:lastRowLastColumn="0"/>
            </w:pPr>
            <w:r w:rsidRPr="00552B60">
              <w:t>14</w:t>
            </w:r>
            <w:r w:rsidRPr="00036EB9">
              <w:t>3</w:t>
            </w:r>
          </w:p>
        </w:tc>
        <w:tc>
          <w:tcPr>
            <w:tcW w:w="0" w:type="dxa"/>
            <w:noWrap/>
          </w:tcPr>
          <w:p w14:paraId="16C67D35" w14:textId="68B43E86" w:rsidR="000C5EA8" w:rsidRPr="00733BF4" w:rsidRDefault="00F3295A" w:rsidP="002A2D10">
            <w:pPr>
              <w:cnfStyle w:val="000000000000" w:firstRow="0" w:lastRow="0" w:firstColumn="0" w:lastColumn="0" w:oddVBand="0" w:evenVBand="0" w:oddHBand="0" w:evenHBand="0" w:firstRowFirstColumn="0" w:firstRowLastColumn="0" w:lastRowFirstColumn="0" w:lastRowLastColumn="0"/>
            </w:pPr>
            <w:r w:rsidRPr="00F3295A">
              <w:t>152</w:t>
            </w:r>
          </w:p>
        </w:tc>
      </w:tr>
      <w:tr w:rsidR="00616D11" w:rsidRPr="00031635" w14:paraId="5F2521C3" w14:textId="77777777" w:rsidTr="002A2D10">
        <w:tc>
          <w:tcPr>
            <w:cnfStyle w:val="001000000000" w:firstRow="0" w:lastRow="0" w:firstColumn="1" w:lastColumn="0" w:oddVBand="0" w:evenVBand="0" w:oddHBand="0" w:evenHBand="0" w:firstRowFirstColumn="0" w:firstRowLastColumn="0" w:lastRowFirstColumn="0" w:lastRowLastColumn="0"/>
            <w:tcW w:w="3195" w:type="dxa"/>
            <w:noWrap/>
          </w:tcPr>
          <w:p w14:paraId="5A6B831B" w14:textId="77777777" w:rsidR="00616D11" w:rsidRPr="00031635" w:rsidRDefault="00616D11" w:rsidP="002A2D10">
            <w:pPr>
              <w:rPr>
                <w:lang w:eastAsia="en-AU"/>
              </w:rPr>
            </w:pPr>
            <w:r w:rsidRPr="00031635">
              <w:rPr>
                <w:lang w:eastAsia="en-AU"/>
              </w:rPr>
              <w:t>Mental Health and Wellbeing Levy</w:t>
            </w:r>
            <w:r>
              <w:rPr>
                <w:lang w:eastAsia="en-AU"/>
              </w:rPr>
              <w:t xml:space="preserve"> </w:t>
            </w:r>
          </w:p>
        </w:tc>
        <w:tc>
          <w:tcPr>
            <w:tcW w:w="1123" w:type="dxa"/>
            <w:noWrap/>
          </w:tcPr>
          <w:p w14:paraId="6991857D" w14:textId="18607106" w:rsidR="00616D11" w:rsidRPr="00031635" w:rsidRDefault="00291D27" w:rsidP="002A2D10">
            <w:pPr>
              <w:cnfStyle w:val="000000000000" w:firstRow="0" w:lastRow="0" w:firstColumn="0" w:lastColumn="0" w:oddVBand="0" w:evenVBand="0" w:oddHBand="0" w:evenHBand="0" w:firstRowFirstColumn="0" w:firstRowLastColumn="0" w:lastRowFirstColumn="0" w:lastRowLastColumn="0"/>
              <w:rPr>
                <w:color w:val="000000"/>
                <w:lang w:eastAsia="en-AU"/>
              </w:rPr>
            </w:pPr>
            <w:r>
              <w:t>125</w:t>
            </w:r>
          </w:p>
        </w:tc>
        <w:tc>
          <w:tcPr>
            <w:tcW w:w="0" w:type="dxa"/>
            <w:noWrap/>
          </w:tcPr>
          <w:p w14:paraId="0EBAEEB8" w14:textId="46DCB9FD" w:rsidR="00616D11" w:rsidRPr="00031635" w:rsidRDefault="00616D11" w:rsidP="002A2D10">
            <w:pPr>
              <w:cnfStyle w:val="000000000000" w:firstRow="0" w:lastRow="0" w:firstColumn="0" w:lastColumn="0" w:oddVBand="0" w:evenVBand="0" w:oddHBand="0" w:evenHBand="0" w:firstRowFirstColumn="0" w:firstRowLastColumn="0" w:lastRowFirstColumn="0" w:lastRowLastColumn="0"/>
              <w:rPr>
                <w:color w:val="000000"/>
                <w:lang w:eastAsia="en-AU"/>
              </w:rPr>
            </w:pPr>
            <w:r w:rsidRPr="00733BF4">
              <w:t xml:space="preserve"> </w:t>
            </w:r>
            <w:r w:rsidR="00291D27">
              <w:t>134</w:t>
            </w:r>
          </w:p>
        </w:tc>
        <w:tc>
          <w:tcPr>
            <w:tcW w:w="0" w:type="dxa"/>
            <w:noWrap/>
          </w:tcPr>
          <w:p w14:paraId="3464C84F" w14:textId="226C2693" w:rsidR="00616D11" w:rsidRPr="00031635" w:rsidRDefault="00616D11" w:rsidP="002A2D10">
            <w:pPr>
              <w:cnfStyle w:val="000000000000" w:firstRow="0" w:lastRow="0" w:firstColumn="0" w:lastColumn="0" w:oddVBand="0" w:evenVBand="0" w:oddHBand="0" w:evenHBand="0" w:firstRowFirstColumn="0" w:firstRowLastColumn="0" w:lastRowFirstColumn="0" w:lastRowLastColumn="0"/>
              <w:rPr>
                <w:color w:val="000000"/>
                <w:lang w:eastAsia="en-AU"/>
              </w:rPr>
            </w:pPr>
            <w:r w:rsidRPr="00733BF4">
              <w:t xml:space="preserve"> </w:t>
            </w:r>
            <w:r w:rsidR="00291D27">
              <w:t>143</w:t>
            </w:r>
          </w:p>
        </w:tc>
        <w:tc>
          <w:tcPr>
            <w:tcW w:w="0" w:type="dxa"/>
            <w:noWrap/>
          </w:tcPr>
          <w:p w14:paraId="196552C5" w14:textId="589F030E" w:rsidR="00616D11" w:rsidRPr="00031635" w:rsidRDefault="00E16885" w:rsidP="002A2D10">
            <w:pPr>
              <w:cnfStyle w:val="000000000000" w:firstRow="0" w:lastRow="0" w:firstColumn="0" w:lastColumn="0" w:oddVBand="0" w:evenVBand="0" w:oddHBand="0" w:evenHBand="0" w:firstRowFirstColumn="0" w:firstRowLastColumn="0" w:lastRowFirstColumn="0" w:lastRowLastColumn="0"/>
              <w:rPr>
                <w:color w:val="000000"/>
                <w:lang w:eastAsia="en-AU"/>
              </w:rPr>
            </w:pPr>
            <w:r w:rsidRPr="00E16885">
              <w:t>152</w:t>
            </w:r>
          </w:p>
        </w:tc>
      </w:tr>
      <w:tr w:rsidR="00616D11" w:rsidRPr="00031635" w14:paraId="428C193D" w14:textId="77777777" w:rsidTr="002A2D10">
        <w:tc>
          <w:tcPr>
            <w:cnfStyle w:val="001000000000" w:firstRow="0" w:lastRow="0" w:firstColumn="1" w:lastColumn="0" w:oddVBand="0" w:evenVBand="0" w:oddHBand="0" w:evenHBand="0" w:firstRowFirstColumn="0" w:firstRowLastColumn="0" w:lastRowFirstColumn="0" w:lastRowLastColumn="0"/>
            <w:tcW w:w="3195" w:type="dxa"/>
            <w:noWrap/>
          </w:tcPr>
          <w:p w14:paraId="1A1D6543" w14:textId="5EF97680" w:rsidR="00616D11" w:rsidRPr="00BB3EE3" w:rsidRDefault="00254532" w:rsidP="002A2D10">
            <w:pPr>
              <w:rPr>
                <w:color w:val="000000"/>
                <w:lang w:eastAsia="en-AU"/>
              </w:rPr>
            </w:pPr>
            <w:r w:rsidRPr="00366C12">
              <w:rPr>
                <w:lang w:eastAsia="en-AU"/>
              </w:rPr>
              <w:t xml:space="preserve">Gambling taxes </w:t>
            </w:r>
            <w:r w:rsidRPr="00366C12">
              <w:rPr>
                <w:vertAlign w:val="superscript"/>
              </w:rPr>
              <w:t>(</w:t>
            </w:r>
            <w:r w:rsidR="00A00C94" w:rsidRPr="00366C12">
              <w:rPr>
                <w:vertAlign w:val="superscript"/>
              </w:rPr>
              <w:t>e</w:t>
            </w:r>
            <w:r w:rsidRPr="00366C12">
              <w:rPr>
                <w:vertAlign w:val="superscript"/>
              </w:rPr>
              <w:t>)</w:t>
            </w:r>
          </w:p>
        </w:tc>
        <w:tc>
          <w:tcPr>
            <w:tcW w:w="1123" w:type="dxa"/>
            <w:noWrap/>
          </w:tcPr>
          <w:p w14:paraId="74C28E0F" w14:textId="17791E1A" w:rsidR="00616D11" w:rsidRPr="00CB628A" w:rsidRDefault="00FF5BDD" w:rsidP="002A2D10">
            <w:pPr>
              <w:cnfStyle w:val="000000000000" w:firstRow="0" w:lastRow="0" w:firstColumn="0" w:lastColumn="0" w:oddVBand="0" w:evenVBand="0" w:oddHBand="0" w:evenHBand="0" w:firstRowFirstColumn="0" w:firstRowLastColumn="0" w:lastRowFirstColumn="0" w:lastRowLastColumn="0"/>
            </w:pPr>
            <w:r>
              <w:t>91</w:t>
            </w:r>
          </w:p>
        </w:tc>
        <w:tc>
          <w:tcPr>
            <w:tcW w:w="0" w:type="dxa"/>
            <w:noWrap/>
          </w:tcPr>
          <w:p w14:paraId="66D0C3AB" w14:textId="63495949" w:rsidR="00616D11" w:rsidRPr="00CB628A" w:rsidRDefault="00FF5BDD" w:rsidP="002A2D10">
            <w:pPr>
              <w:cnfStyle w:val="000000000000" w:firstRow="0" w:lastRow="0" w:firstColumn="0" w:lastColumn="0" w:oddVBand="0" w:evenVBand="0" w:oddHBand="0" w:evenHBand="0" w:firstRowFirstColumn="0" w:firstRowLastColumn="0" w:lastRowFirstColumn="0" w:lastRowLastColumn="0"/>
            </w:pPr>
            <w:r>
              <w:t>94</w:t>
            </w:r>
          </w:p>
        </w:tc>
        <w:tc>
          <w:tcPr>
            <w:tcW w:w="0" w:type="dxa"/>
            <w:noWrap/>
          </w:tcPr>
          <w:p w14:paraId="71EF5873" w14:textId="3AE44B52" w:rsidR="00616D11" w:rsidRPr="00CB628A" w:rsidRDefault="00FF5BDD" w:rsidP="002A2D10">
            <w:pPr>
              <w:cnfStyle w:val="000000000000" w:firstRow="0" w:lastRow="0" w:firstColumn="0" w:lastColumn="0" w:oddVBand="0" w:evenVBand="0" w:oddHBand="0" w:evenHBand="0" w:firstRowFirstColumn="0" w:firstRowLastColumn="0" w:lastRowFirstColumn="0" w:lastRowLastColumn="0"/>
            </w:pPr>
            <w:r>
              <w:t>97</w:t>
            </w:r>
          </w:p>
        </w:tc>
        <w:tc>
          <w:tcPr>
            <w:tcW w:w="0" w:type="dxa"/>
            <w:noWrap/>
          </w:tcPr>
          <w:p w14:paraId="0621321C" w14:textId="396FCEB6" w:rsidR="00616D11" w:rsidRPr="00CB628A" w:rsidRDefault="00FF5BDD" w:rsidP="002A2D10">
            <w:pPr>
              <w:cnfStyle w:val="000000000000" w:firstRow="0" w:lastRow="0" w:firstColumn="0" w:lastColumn="0" w:oddVBand="0" w:evenVBand="0" w:oddHBand="0" w:evenHBand="0" w:firstRowFirstColumn="0" w:firstRowLastColumn="0" w:lastRowFirstColumn="0" w:lastRowLastColumn="0"/>
            </w:pPr>
            <w:r>
              <w:t>97</w:t>
            </w:r>
          </w:p>
        </w:tc>
      </w:tr>
      <w:tr w:rsidR="00616D11" w:rsidRPr="00031635" w14:paraId="6BD58360" w14:textId="77777777" w:rsidTr="002A2D10">
        <w:tc>
          <w:tcPr>
            <w:cnfStyle w:val="001000000000" w:firstRow="0" w:lastRow="0" w:firstColumn="1" w:lastColumn="0" w:oddVBand="0" w:evenVBand="0" w:oddHBand="0" w:evenHBand="0" w:firstRowFirstColumn="0" w:firstRowLastColumn="0" w:lastRowFirstColumn="0" w:lastRowLastColumn="0"/>
            <w:tcW w:w="3195" w:type="dxa"/>
            <w:tcBorders>
              <w:bottom w:val="single" w:sz="6" w:space="0" w:color="auto"/>
            </w:tcBorders>
            <w:noWrap/>
          </w:tcPr>
          <w:p w14:paraId="13B1146D" w14:textId="7B7CF4F7" w:rsidR="00616D11" w:rsidRPr="00366C12" w:rsidRDefault="00254532" w:rsidP="002A2D10">
            <w:pPr>
              <w:rPr>
                <w:vertAlign w:val="superscript"/>
                <w:lang w:eastAsia="en-AU"/>
              </w:rPr>
            </w:pPr>
            <w:r w:rsidRPr="005628FB">
              <w:rPr>
                <w:color w:val="000000" w:themeColor="text1"/>
                <w:lang w:eastAsia="en-AU"/>
              </w:rPr>
              <w:t>Emergency Services and Volunteers Fund</w:t>
            </w:r>
            <w:r w:rsidRPr="00BB3EE3">
              <w:rPr>
                <w:vertAlign w:val="superscript"/>
              </w:rPr>
              <w:t>(</w:t>
            </w:r>
            <w:r w:rsidR="00A00C94">
              <w:rPr>
                <w:vertAlign w:val="superscript"/>
              </w:rPr>
              <w:t>f</w:t>
            </w:r>
            <w:r w:rsidRPr="00BB3EE3">
              <w:rPr>
                <w:vertAlign w:val="superscript"/>
              </w:rPr>
              <w:t>)</w:t>
            </w:r>
          </w:p>
        </w:tc>
        <w:tc>
          <w:tcPr>
            <w:tcW w:w="1123" w:type="dxa"/>
            <w:tcBorders>
              <w:bottom w:val="single" w:sz="6" w:space="0" w:color="auto"/>
            </w:tcBorders>
            <w:noWrap/>
          </w:tcPr>
          <w:p w14:paraId="0B695638" w14:textId="7CD4783B" w:rsidR="00616D11" w:rsidRPr="00366C12" w:rsidRDefault="00254532" w:rsidP="002A2D10">
            <w:pPr>
              <w:cnfStyle w:val="000000000000" w:firstRow="0" w:lastRow="0" w:firstColumn="0" w:lastColumn="0" w:oddVBand="0" w:evenVBand="0" w:oddHBand="0" w:evenHBand="0" w:firstRowFirstColumn="0" w:firstRowLastColumn="0" w:lastRowFirstColumn="0" w:lastRowLastColumn="0"/>
              <w:rPr>
                <w:color w:val="000000"/>
                <w:lang w:eastAsia="en-AU"/>
              </w:rPr>
            </w:pPr>
            <w:r w:rsidRPr="00CB628A">
              <w:t xml:space="preserve"> </w:t>
            </w:r>
            <w:r w:rsidR="00C21570" w:rsidRPr="003B106B">
              <w:t>48</w:t>
            </w:r>
          </w:p>
        </w:tc>
        <w:tc>
          <w:tcPr>
            <w:tcW w:w="0" w:type="dxa"/>
            <w:tcBorders>
              <w:bottom w:val="single" w:sz="6" w:space="0" w:color="auto"/>
            </w:tcBorders>
            <w:noWrap/>
          </w:tcPr>
          <w:p w14:paraId="631D53CB" w14:textId="7E15660B" w:rsidR="00616D11" w:rsidRPr="00366C12" w:rsidRDefault="00254532" w:rsidP="002A2D10">
            <w:pPr>
              <w:cnfStyle w:val="000000000000" w:firstRow="0" w:lastRow="0" w:firstColumn="0" w:lastColumn="0" w:oddVBand="0" w:evenVBand="0" w:oddHBand="0" w:evenHBand="0" w:firstRowFirstColumn="0" w:firstRowLastColumn="0" w:lastRowFirstColumn="0" w:lastRowLastColumn="0"/>
              <w:rPr>
                <w:color w:val="000000"/>
                <w:lang w:eastAsia="en-AU"/>
              </w:rPr>
            </w:pPr>
            <w:r w:rsidRPr="00FF3D6B">
              <w:t xml:space="preserve"> </w:t>
            </w:r>
            <w:r w:rsidR="00DC17EE">
              <w:t>50</w:t>
            </w:r>
          </w:p>
        </w:tc>
        <w:tc>
          <w:tcPr>
            <w:tcW w:w="0" w:type="dxa"/>
            <w:tcBorders>
              <w:bottom w:val="single" w:sz="6" w:space="0" w:color="auto"/>
            </w:tcBorders>
            <w:noWrap/>
          </w:tcPr>
          <w:p w14:paraId="77248E73" w14:textId="15F8A285" w:rsidR="00616D11" w:rsidRPr="00366C12" w:rsidRDefault="00254532" w:rsidP="002A2D10">
            <w:pPr>
              <w:cnfStyle w:val="000000000000" w:firstRow="0" w:lastRow="0" w:firstColumn="0" w:lastColumn="0" w:oddVBand="0" w:evenVBand="0" w:oddHBand="0" w:evenHBand="0" w:firstRowFirstColumn="0" w:firstRowLastColumn="0" w:lastRowFirstColumn="0" w:lastRowLastColumn="0"/>
              <w:rPr>
                <w:color w:val="000000"/>
                <w:lang w:eastAsia="en-AU"/>
              </w:rPr>
            </w:pPr>
            <w:r w:rsidRPr="00CB628A">
              <w:t xml:space="preserve"> </w:t>
            </w:r>
            <w:r w:rsidR="00DC17EE">
              <w:t>51</w:t>
            </w:r>
          </w:p>
        </w:tc>
        <w:tc>
          <w:tcPr>
            <w:tcW w:w="0" w:type="dxa"/>
            <w:tcBorders>
              <w:bottom w:val="single" w:sz="6" w:space="0" w:color="auto"/>
            </w:tcBorders>
            <w:noWrap/>
          </w:tcPr>
          <w:p w14:paraId="5079CDB5" w14:textId="7E7F78CB" w:rsidR="00616D11" w:rsidRPr="00366C12" w:rsidRDefault="00DC17EE" w:rsidP="002A2D10">
            <w:pPr>
              <w:cnfStyle w:val="000000000000" w:firstRow="0" w:lastRow="0" w:firstColumn="0" w:lastColumn="0" w:oddVBand="0" w:evenVBand="0" w:oddHBand="0" w:evenHBand="0" w:firstRowFirstColumn="0" w:firstRowLastColumn="0" w:lastRowFirstColumn="0" w:lastRowLastColumn="0"/>
              <w:rPr>
                <w:color w:val="000000"/>
                <w:lang w:eastAsia="en-AU"/>
              </w:rPr>
            </w:pPr>
            <w:r w:rsidRPr="00F34135">
              <w:t>5</w:t>
            </w:r>
            <w:r>
              <w:t>2</w:t>
            </w:r>
          </w:p>
        </w:tc>
      </w:tr>
      <w:tr w:rsidR="00616D11" w:rsidRPr="00031635" w14:paraId="2DD79C38" w14:textId="77777777" w:rsidTr="002A2D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Borders>
              <w:top w:val="single" w:sz="6" w:space="0" w:color="auto"/>
              <w:bottom w:val="single" w:sz="12" w:space="0" w:color="auto"/>
            </w:tcBorders>
            <w:hideMark/>
          </w:tcPr>
          <w:p w14:paraId="7E2D6F23" w14:textId="77777777" w:rsidR="00616D11" w:rsidRPr="00031635" w:rsidRDefault="00616D11" w:rsidP="002A2D10">
            <w:pPr>
              <w:rPr>
                <w:bCs/>
                <w:lang w:eastAsia="en-AU"/>
              </w:rPr>
            </w:pPr>
            <w:r w:rsidRPr="00031635">
              <w:rPr>
                <w:bCs/>
                <w:lang w:eastAsia="en-AU"/>
              </w:rPr>
              <w:t>Total estimated tax expenditures</w:t>
            </w:r>
          </w:p>
        </w:tc>
        <w:tc>
          <w:tcPr>
            <w:tcW w:w="1123" w:type="dxa"/>
            <w:tcBorders>
              <w:top w:val="single" w:sz="6" w:space="0" w:color="auto"/>
              <w:bottom w:val="single" w:sz="12" w:space="0" w:color="auto"/>
            </w:tcBorders>
            <w:noWrap/>
            <w:hideMark/>
          </w:tcPr>
          <w:p w14:paraId="300D83C2" w14:textId="48B8EF9E" w:rsidR="00616D11" w:rsidRPr="008510DF" w:rsidRDefault="008528B6" w:rsidP="002A2D10">
            <w:pPr>
              <w:cnfStyle w:val="010000000000" w:firstRow="0" w:lastRow="1" w:firstColumn="0" w:lastColumn="0" w:oddVBand="0" w:evenVBand="0" w:oddHBand="0" w:evenHBand="0" w:firstRowFirstColumn="0" w:firstRowLastColumn="0" w:lastRowFirstColumn="0" w:lastRowLastColumn="0"/>
              <w:rPr>
                <w:color w:val="000000"/>
                <w:lang w:eastAsia="en-AU"/>
              </w:rPr>
            </w:pPr>
            <w:r w:rsidRPr="00366C12">
              <w:t xml:space="preserve">18 </w:t>
            </w:r>
            <w:r w:rsidR="0054582B">
              <w:t>851</w:t>
            </w:r>
          </w:p>
        </w:tc>
        <w:tc>
          <w:tcPr>
            <w:tcW w:w="0" w:type="dxa"/>
            <w:tcBorders>
              <w:top w:val="single" w:sz="6" w:space="0" w:color="auto"/>
              <w:bottom w:val="single" w:sz="12" w:space="0" w:color="auto"/>
            </w:tcBorders>
            <w:noWrap/>
            <w:hideMark/>
          </w:tcPr>
          <w:p w14:paraId="11846EA3" w14:textId="7B49F196" w:rsidR="00616D11" w:rsidRPr="008510DF" w:rsidRDefault="002D1A05" w:rsidP="002A2D10">
            <w:pPr>
              <w:cnfStyle w:val="010000000000" w:firstRow="0" w:lastRow="1" w:firstColumn="0" w:lastColumn="0" w:oddVBand="0" w:evenVBand="0" w:oddHBand="0" w:evenHBand="0" w:firstRowFirstColumn="0" w:firstRowLastColumn="0" w:lastRowFirstColumn="0" w:lastRowLastColumn="0"/>
              <w:rPr>
                <w:color w:val="000000"/>
                <w:lang w:eastAsia="en-AU"/>
              </w:rPr>
            </w:pPr>
            <w:r w:rsidRPr="00366C12">
              <w:t xml:space="preserve">19 </w:t>
            </w:r>
            <w:r w:rsidR="00DC17EE">
              <w:t>632</w:t>
            </w:r>
          </w:p>
        </w:tc>
        <w:tc>
          <w:tcPr>
            <w:tcW w:w="0" w:type="dxa"/>
            <w:tcBorders>
              <w:top w:val="single" w:sz="6" w:space="0" w:color="auto"/>
              <w:bottom w:val="single" w:sz="12" w:space="0" w:color="auto"/>
            </w:tcBorders>
            <w:noWrap/>
            <w:hideMark/>
          </w:tcPr>
          <w:p w14:paraId="20952FCB" w14:textId="5EC612C8" w:rsidR="00616D11" w:rsidRPr="008510DF" w:rsidRDefault="002D1A05" w:rsidP="002A2D10">
            <w:pPr>
              <w:cnfStyle w:val="010000000000" w:firstRow="0" w:lastRow="1" w:firstColumn="0" w:lastColumn="0" w:oddVBand="0" w:evenVBand="0" w:oddHBand="0" w:evenHBand="0" w:firstRowFirstColumn="0" w:firstRowLastColumn="0" w:lastRowFirstColumn="0" w:lastRowLastColumn="0"/>
              <w:rPr>
                <w:color w:val="000000"/>
                <w:lang w:eastAsia="en-AU"/>
              </w:rPr>
            </w:pPr>
            <w:r w:rsidRPr="00366C12">
              <w:t xml:space="preserve">20 </w:t>
            </w:r>
            <w:r w:rsidR="00DC17EE">
              <w:t>695</w:t>
            </w:r>
          </w:p>
        </w:tc>
        <w:tc>
          <w:tcPr>
            <w:tcW w:w="0" w:type="dxa"/>
            <w:tcBorders>
              <w:top w:val="single" w:sz="6" w:space="0" w:color="auto"/>
              <w:bottom w:val="single" w:sz="12" w:space="0" w:color="auto"/>
            </w:tcBorders>
            <w:noWrap/>
            <w:hideMark/>
          </w:tcPr>
          <w:p w14:paraId="16574AA7" w14:textId="6FCB7645" w:rsidR="00616D11" w:rsidRPr="009208C9" w:rsidRDefault="00075773" w:rsidP="002A2D10">
            <w:pPr>
              <w:cnfStyle w:val="010000000000" w:firstRow="0" w:lastRow="1" w:firstColumn="0" w:lastColumn="0" w:oddVBand="0" w:evenVBand="0" w:oddHBand="0" w:evenHBand="0" w:firstRowFirstColumn="0" w:firstRowLastColumn="0" w:lastRowFirstColumn="0" w:lastRowLastColumn="0"/>
              <w:rPr>
                <w:bCs/>
                <w:color w:val="000000"/>
                <w:lang w:eastAsia="en-AU"/>
              </w:rPr>
            </w:pPr>
            <w:r w:rsidRPr="00366C12">
              <w:t xml:space="preserve">22 </w:t>
            </w:r>
            <w:r w:rsidR="00DC17EE">
              <w:t>049</w:t>
            </w:r>
          </w:p>
        </w:tc>
      </w:tr>
    </w:tbl>
    <w:p w14:paraId="4390E8FC" w14:textId="77777777" w:rsidR="00616D11" w:rsidRDefault="00616D11" w:rsidP="00616D11">
      <w:pPr>
        <w:pStyle w:val="Note"/>
      </w:pPr>
      <w:r>
        <w:t>Notes:</w:t>
      </w:r>
    </w:p>
    <w:p w14:paraId="2946E0D1" w14:textId="77777777" w:rsidR="00616D11" w:rsidRDefault="00616D11" w:rsidP="00616D11">
      <w:pPr>
        <w:pStyle w:val="Note"/>
      </w:pPr>
      <w:r>
        <w:t xml:space="preserve">(a) </w:t>
      </w:r>
      <w:r>
        <w:tab/>
        <w:t>All amounts have been rounded to the nearest $1 million unless otherwise stated. Figures may not add due to rounding.</w:t>
      </w:r>
    </w:p>
    <w:p w14:paraId="1F2B8087" w14:textId="1854C9B9" w:rsidR="00616D11" w:rsidRDefault="00616D11" w:rsidP="00616D11">
      <w:pPr>
        <w:pStyle w:val="Note"/>
      </w:pPr>
      <w:r w:rsidRPr="00E2125C">
        <w:t>(</w:t>
      </w:r>
      <w:r>
        <w:t>b</w:t>
      </w:r>
      <w:r w:rsidRPr="00E2125C">
        <w:t>)</w:t>
      </w:r>
      <w:r>
        <w:t xml:space="preserve"> </w:t>
      </w:r>
      <w:r>
        <w:tab/>
      </w:r>
      <w:r w:rsidRPr="00E2125C">
        <w:t>Land tax estimates include the COVID Debt Levy – Landholdings.</w:t>
      </w:r>
      <w:r w:rsidR="00CF1768">
        <w:t xml:space="preserve"> </w:t>
      </w:r>
      <w:r w:rsidR="54884D3B">
        <w:t>The decrease in land tax expenditures since</w:t>
      </w:r>
      <w:r w:rsidR="5ADD20B3">
        <w:t xml:space="preserve"> the</w:t>
      </w:r>
      <w:r w:rsidR="54884D3B">
        <w:t xml:space="preserve"> </w:t>
      </w:r>
      <w:r w:rsidR="54884D3B" w:rsidRPr="0075582B">
        <w:rPr>
          <w:i w:val="0"/>
        </w:rPr>
        <w:t>2025-26 Budget</w:t>
      </w:r>
      <w:r w:rsidR="54884D3B" w:rsidRPr="00B20B81">
        <w:t xml:space="preserve"> </w:t>
      </w:r>
      <w:r w:rsidR="00112462" w:rsidRPr="00B20B81">
        <w:t>is</w:t>
      </w:r>
      <w:r w:rsidR="54884D3B" w:rsidRPr="36BEF432">
        <w:rPr>
          <w:i w:val="0"/>
        </w:rPr>
        <w:t xml:space="preserve"> </w:t>
      </w:r>
      <w:r w:rsidR="3BFD2551" w:rsidRPr="00A923A1">
        <w:t>due</w:t>
      </w:r>
      <w:r w:rsidR="3BFD2551">
        <w:t xml:space="preserve"> to</w:t>
      </w:r>
      <w:r w:rsidR="54884D3B" w:rsidRPr="00A923A1">
        <w:t xml:space="preserve"> </w:t>
      </w:r>
      <w:r w:rsidR="2827986C">
        <w:t>a</w:t>
      </w:r>
      <w:r w:rsidR="54884D3B" w:rsidRPr="36BEF432">
        <w:t xml:space="preserve"> </w:t>
      </w:r>
      <w:r w:rsidR="005A744C">
        <w:t>moderation</w:t>
      </w:r>
      <w:r w:rsidR="00920536">
        <w:t xml:space="preserve"> in </w:t>
      </w:r>
      <w:r w:rsidR="58CD5FBE">
        <w:t xml:space="preserve">residential </w:t>
      </w:r>
      <w:r w:rsidR="0016508E">
        <w:t>land value</w:t>
      </w:r>
      <w:r w:rsidR="008D14EB">
        <w:t>s</w:t>
      </w:r>
      <w:r w:rsidR="1A141AF7">
        <w:t xml:space="preserve"> </w:t>
      </w:r>
      <w:r w:rsidR="004E0C83">
        <w:t>consis</w:t>
      </w:r>
      <w:r w:rsidR="000652F8">
        <w:t>tent with the Valuer-General</w:t>
      </w:r>
      <w:r w:rsidR="00BB242B">
        <w:t xml:space="preserve"> Victoria</w:t>
      </w:r>
      <w:r w:rsidR="0090249C">
        <w:t>’</w:t>
      </w:r>
      <w:r w:rsidR="00BB242B">
        <w:t>s</w:t>
      </w:r>
      <w:r w:rsidR="1643E899">
        <w:t xml:space="preserve"> 2025</w:t>
      </w:r>
      <w:r w:rsidR="00BB242B">
        <w:t xml:space="preserve"> revaluation outcomes</w:t>
      </w:r>
      <w:r w:rsidR="1643E899">
        <w:t xml:space="preserve">, </w:t>
      </w:r>
      <w:r w:rsidR="00847421" w:rsidRPr="00A923A1">
        <w:t>impacting</w:t>
      </w:r>
      <w:r w:rsidR="491D3434">
        <w:t xml:space="preserve"> </w:t>
      </w:r>
      <w:r w:rsidR="1643E899">
        <w:t>2026 land tax assessments</w:t>
      </w:r>
      <w:r w:rsidR="0037788F">
        <w:t>.</w:t>
      </w:r>
    </w:p>
    <w:p w14:paraId="1DC78FC9" w14:textId="5E277D55" w:rsidR="00BB0526" w:rsidRDefault="004D4216" w:rsidP="00BB0526">
      <w:pPr>
        <w:pStyle w:val="Note"/>
      </w:pPr>
      <w:r w:rsidRPr="002A6393">
        <w:t>(</w:t>
      </w:r>
      <w:r w:rsidR="00BB0526" w:rsidRPr="002A6393">
        <w:t>c)</w:t>
      </w:r>
      <w:r w:rsidR="00BB0526" w:rsidRPr="002A6393">
        <w:tab/>
        <w:t xml:space="preserve">The increase in congestion levy tax expenditures since the </w:t>
      </w:r>
      <w:r w:rsidR="00BB0526" w:rsidRPr="0075582B">
        <w:rPr>
          <w:i w:val="0"/>
        </w:rPr>
        <w:t>2025-26 Budget</w:t>
      </w:r>
      <w:r w:rsidR="00BB0526" w:rsidRPr="002A6393">
        <w:t xml:space="preserve"> reflects</w:t>
      </w:r>
      <w:r w:rsidR="00E93C0B" w:rsidRPr="00E93C0B">
        <w:t xml:space="preserve"> a revised estimate for residential parking and the inclusion of a new estimate for on-street parking </w:t>
      </w:r>
      <w:r w:rsidR="00515D39">
        <w:t>due to changes in data availability</w:t>
      </w:r>
      <w:r w:rsidR="00BB0526" w:rsidRPr="002A6393">
        <w:t>.</w:t>
      </w:r>
      <w:r w:rsidR="00BB0526">
        <w:t xml:space="preserve"> </w:t>
      </w:r>
    </w:p>
    <w:p w14:paraId="6BE325F7" w14:textId="181E9AB7" w:rsidR="000F0C6B" w:rsidRPr="0050545E" w:rsidRDefault="004D4216" w:rsidP="000F0C6B">
      <w:pPr>
        <w:pStyle w:val="Note"/>
      </w:pPr>
      <w:r w:rsidRPr="0050545E">
        <w:t>(</w:t>
      </w:r>
      <w:r>
        <w:t>d</w:t>
      </w:r>
      <w:r w:rsidRPr="0050545E">
        <w:t>)</w:t>
      </w:r>
      <w:r>
        <w:tab/>
      </w:r>
      <w:r w:rsidR="00A00C94" w:rsidRPr="00544160">
        <w:t xml:space="preserve">The </w:t>
      </w:r>
      <w:r w:rsidR="00643CE1">
        <w:t>decrease</w:t>
      </w:r>
      <w:r w:rsidR="00A00C94" w:rsidRPr="00544160">
        <w:t xml:space="preserve"> in motor vehicle taxes expenditures since the </w:t>
      </w:r>
      <w:r w:rsidR="00A00C94" w:rsidRPr="0075582B">
        <w:rPr>
          <w:i w:val="0"/>
        </w:rPr>
        <w:t>2025-26 Budget</w:t>
      </w:r>
      <w:r w:rsidR="00A00C94" w:rsidRPr="00544160">
        <w:t xml:space="preserve"> reflects </w:t>
      </w:r>
      <w:r w:rsidR="00B62F6C">
        <w:t xml:space="preserve">the net impacts from </w:t>
      </w:r>
      <w:r w:rsidR="00A00C94" w:rsidRPr="00544160">
        <w:t>an improved calculation method for non-passenger vehicle concessions</w:t>
      </w:r>
      <w:r w:rsidR="0021345A">
        <w:t>,</w:t>
      </w:r>
      <w:r w:rsidR="000826A2">
        <w:t xml:space="preserve"> </w:t>
      </w:r>
      <w:r w:rsidR="000F0C6B" w:rsidRPr="0050545E">
        <w:t xml:space="preserve">an increase in luxury duty for motor vehicles due to a change in data availability and </w:t>
      </w:r>
      <w:r w:rsidR="00616D11" w:rsidRPr="00051D3D">
        <w:t xml:space="preserve">the </w:t>
      </w:r>
      <w:r w:rsidR="000F0C6B" w:rsidRPr="0075582B">
        <w:rPr>
          <w:i w:val="0"/>
        </w:rPr>
        <w:t>Aligning vehicle registration fees for zero and low emission vehicles</w:t>
      </w:r>
      <w:r w:rsidR="000F0C6B" w:rsidRPr="0050545E">
        <w:t xml:space="preserve"> initiative which removes registration discounts for zero and low emission vehicles from 1 January 2026.</w:t>
      </w:r>
    </w:p>
    <w:p w14:paraId="6B9EA938" w14:textId="6CA634FD" w:rsidR="000F0C6B" w:rsidRDefault="000F0C6B" w:rsidP="000F0C6B">
      <w:pPr>
        <w:pStyle w:val="Note"/>
      </w:pPr>
      <w:r w:rsidRPr="00366C12">
        <w:t>(e)</w:t>
      </w:r>
      <w:r w:rsidRPr="004D4216">
        <w:tab/>
      </w:r>
      <w:r w:rsidR="00A00C94" w:rsidRPr="00366C12">
        <w:t>The changes to gambling taxes expenditures since</w:t>
      </w:r>
      <w:r w:rsidR="00616D11" w:rsidRPr="00801F69">
        <w:t xml:space="preserve"> the</w:t>
      </w:r>
      <w:r w:rsidR="00616D11" w:rsidRPr="0075582B">
        <w:rPr>
          <w:i w:val="0"/>
        </w:rPr>
        <w:t xml:space="preserve"> </w:t>
      </w:r>
      <w:r w:rsidR="00A00C94" w:rsidRPr="0075582B">
        <w:rPr>
          <w:i w:val="0"/>
        </w:rPr>
        <w:t xml:space="preserve">2025-26 Budget </w:t>
      </w:r>
      <w:r w:rsidR="00A00C94" w:rsidRPr="00366C12">
        <w:t xml:space="preserve">reflect </w:t>
      </w:r>
      <w:r w:rsidR="00916889">
        <w:t xml:space="preserve">upgrades in </w:t>
      </w:r>
      <w:r w:rsidR="00916889" w:rsidRPr="00916889">
        <w:t>revenue forecasts from stronger activity observed.</w:t>
      </w:r>
    </w:p>
    <w:p w14:paraId="5DDDFD89" w14:textId="46DB8496" w:rsidR="004D4216" w:rsidRPr="00366C12" w:rsidRDefault="000F0C6B" w:rsidP="00616D11">
      <w:pPr>
        <w:pStyle w:val="Note"/>
      </w:pPr>
      <w:r w:rsidRPr="0050545E">
        <w:t>(f)</w:t>
      </w:r>
      <w:r>
        <w:tab/>
      </w:r>
      <w:r w:rsidR="00A00C94">
        <w:t xml:space="preserve">The </w:t>
      </w:r>
      <w:r w:rsidR="00616D11">
        <w:t>Emergency Services and Volunteers Fund</w:t>
      </w:r>
      <w:r w:rsidR="00A00C94">
        <w:t xml:space="preserve"> </w:t>
      </w:r>
      <w:r w:rsidR="002632DB">
        <w:t>(ESVF)</w:t>
      </w:r>
      <w:r w:rsidR="00A00C94">
        <w:t xml:space="preserve"> </w:t>
      </w:r>
      <w:bookmarkStart w:id="216" w:name="_Int_KR8whN5e"/>
      <w:r w:rsidR="00616D11" w:rsidRPr="00051D3D">
        <w:t>includes</w:t>
      </w:r>
      <w:bookmarkEnd w:id="216"/>
      <w:r w:rsidR="00616D11" w:rsidRPr="00051D3D">
        <w:t xml:space="preserve"> </w:t>
      </w:r>
      <w:r w:rsidR="00A00C94" w:rsidRPr="00C516CF">
        <w:t>a</w:t>
      </w:r>
      <w:r w:rsidR="007D14D0">
        <w:t xml:space="preserve"> rebate</w:t>
      </w:r>
      <w:r w:rsidR="00616D11" w:rsidRPr="00051D3D">
        <w:t xml:space="preserve"> for </w:t>
      </w:r>
      <w:r w:rsidR="00616D11">
        <w:t>eligible</w:t>
      </w:r>
      <w:r w:rsidR="00616D11" w:rsidRPr="00051D3D">
        <w:t xml:space="preserve"> volunteers from the Country Fire Authority and Victoria State Emergency Service.</w:t>
      </w:r>
      <w:r w:rsidR="00A00C94" w:rsidRPr="00C516CF">
        <w:t xml:space="preserve"> </w:t>
      </w:r>
      <w:r w:rsidR="00A00C94" w:rsidRPr="00DA40D8">
        <w:t xml:space="preserve">The decrease in </w:t>
      </w:r>
      <w:r w:rsidR="00965141">
        <w:t xml:space="preserve">the </w:t>
      </w:r>
      <w:r w:rsidR="002632DB">
        <w:t xml:space="preserve">ESVF </w:t>
      </w:r>
      <w:r w:rsidR="00965141">
        <w:t xml:space="preserve">tax </w:t>
      </w:r>
      <w:r w:rsidR="00A00C94" w:rsidRPr="00DA40D8">
        <w:t xml:space="preserve">expenditure since the </w:t>
      </w:r>
      <w:r w:rsidR="00A00C94" w:rsidRPr="0075582B">
        <w:rPr>
          <w:i w:val="0"/>
        </w:rPr>
        <w:t>2025-26 Budget</w:t>
      </w:r>
      <w:r w:rsidR="00A00C94" w:rsidRPr="00DA40D8">
        <w:t xml:space="preserve"> reflects the </w:t>
      </w:r>
      <w:r w:rsidR="00AF6AE3">
        <w:t>extension of</w:t>
      </w:r>
      <w:r w:rsidR="00091E28">
        <w:t xml:space="preserve"> </w:t>
      </w:r>
      <w:r w:rsidR="00A00C94" w:rsidRPr="00DA40D8">
        <w:t xml:space="preserve">the variable rate </w:t>
      </w:r>
      <w:r w:rsidR="00DB4F3F">
        <w:t xml:space="preserve">freeze </w:t>
      </w:r>
      <w:r w:rsidR="00A00C94" w:rsidRPr="00DA40D8">
        <w:t>on primary production properties</w:t>
      </w:r>
      <w:r w:rsidR="00091E28">
        <w:t>.</w:t>
      </w:r>
    </w:p>
    <w:p w14:paraId="62EE8346" w14:textId="68B23312" w:rsidR="00616D11" w:rsidRDefault="00616D11" w:rsidP="0050545E">
      <w:pPr>
        <w:pStyle w:val="Note"/>
        <w:ind w:left="0" w:firstLine="0"/>
      </w:pPr>
    </w:p>
    <w:p w14:paraId="1856B830" w14:textId="2DE5F269" w:rsidR="00616D11" w:rsidRDefault="00616D11" w:rsidP="00616D11">
      <w:pPr>
        <w:pStyle w:val="Heading1"/>
        <w:pageBreakBefore/>
      </w:pPr>
      <w:bookmarkStart w:id="217" w:name="_Toc184198779"/>
      <w:bookmarkStart w:id="218" w:name="_Toc184222998"/>
      <w:bookmarkStart w:id="219" w:name="_Toc184299303"/>
      <w:bookmarkStart w:id="220" w:name="_Toc184299472"/>
      <w:bookmarkStart w:id="221" w:name="_Toc215144003"/>
      <w:r>
        <w:lastRenderedPageBreak/>
        <w:t>Concessions</w:t>
      </w:r>
      <w:bookmarkEnd w:id="217"/>
      <w:bookmarkEnd w:id="218"/>
      <w:bookmarkEnd w:id="219"/>
      <w:bookmarkEnd w:id="220"/>
      <w:bookmarkEnd w:id="221"/>
    </w:p>
    <w:p w14:paraId="51E4CDD9" w14:textId="5E34B7B6" w:rsidR="00616D11" w:rsidRDefault="00616D11" w:rsidP="00616D11">
      <w:r>
        <w:t>Concessions are direct budget outlays or reduced government charges that reduce the price of a good or service for particular groups. Over the decade to 202</w:t>
      </w:r>
      <w:r w:rsidR="00FD7D58">
        <w:t>4</w:t>
      </w:r>
      <w:r>
        <w:t>-2</w:t>
      </w:r>
      <w:r w:rsidR="00FD7D58">
        <w:t>5</w:t>
      </w:r>
      <w:r>
        <w:t>, the State has provided approximately $</w:t>
      </w:r>
      <w:r w:rsidR="002662E4">
        <w:t>19.</w:t>
      </w:r>
      <w:r w:rsidR="00D441EA" w:rsidRPr="001455B4">
        <w:t xml:space="preserve">2 </w:t>
      </w:r>
      <w:r>
        <w:t>billion in concessions. In 202</w:t>
      </w:r>
      <w:r w:rsidR="00E65E4D">
        <w:t>5</w:t>
      </w:r>
      <w:r>
        <w:t>-2</w:t>
      </w:r>
      <w:r w:rsidR="00E65E4D">
        <w:t>6</w:t>
      </w:r>
      <w:r>
        <w:t>, concessions are forecast to be around $</w:t>
      </w:r>
      <w:r w:rsidR="00BF57A4">
        <w:t>2.7</w:t>
      </w:r>
      <w:r>
        <w:t xml:space="preserve"> billion.</w:t>
      </w:r>
    </w:p>
    <w:p w14:paraId="51B9D174" w14:textId="514D3466" w:rsidR="00616D11" w:rsidRDefault="00616D11" w:rsidP="0097697F">
      <w:r>
        <w:t xml:space="preserve">Certain characteristics of a consumer, such as </w:t>
      </w:r>
      <w:r w:rsidR="0097697F" w:rsidRPr="005474B8">
        <w:t>possessing</w:t>
      </w:r>
      <w:r>
        <w:t xml:space="preserve"> a Commonwealth Government Pensioner Concession Card or Health Care Card, </w:t>
      </w:r>
      <w:r w:rsidR="0097697F" w:rsidRPr="005474B8">
        <w:t>are generally</w:t>
      </w:r>
      <w:r>
        <w:t xml:space="preserve"> the basis for such entitlements. Concessions allow </w:t>
      </w:r>
      <w:r w:rsidR="0097697F" w:rsidRPr="005474B8">
        <w:t>certain groups in the community</w:t>
      </w:r>
      <w:r>
        <w:t xml:space="preserve"> to access or purchase important public services such as energy, education, health and transportation at a reduced cost. Table C.2 classifies the major concessions by category.</w:t>
      </w:r>
    </w:p>
    <w:p w14:paraId="6174D586" w14:textId="73E6592D" w:rsidR="002C2183" w:rsidRPr="00796FBD" w:rsidRDefault="002C2183" w:rsidP="002C2183">
      <w:r>
        <w:t>Health concessions include concessions for services such as ambulances, community health programs, dental</w:t>
      </w:r>
      <w:r w:rsidRPr="00D1014B">
        <w:t xml:space="preserve"> </w:t>
      </w:r>
      <w:r>
        <w:t xml:space="preserve">and spectacles. </w:t>
      </w:r>
    </w:p>
    <w:p w14:paraId="60A51DE3" w14:textId="77777777" w:rsidR="00616D11" w:rsidRDefault="00616D11" w:rsidP="00616D11">
      <w:r>
        <w:t>Eligible concession card holders receive reduced bills for energy, municipal rates, water and sewerage funded by the State via service providers.</w:t>
      </w:r>
    </w:p>
    <w:p w14:paraId="397889FF" w14:textId="77777777" w:rsidR="00616D11" w:rsidRDefault="00616D11" w:rsidP="00616D11">
      <w:r>
        <w:t>Education concessions include concessions for preschool and for vocational education and training.</w:t>
      </w:r>
    </w:p>
    <w:p w14:paraId="4B1CCBDC" w14:textId="18D9A782" w:rsidR="0099176D" w:rsidRDefault="0099176D" w:rsidP="0099176D">
      <w:r>
        <w:t>Private transport concessions consist of a discount on Transport Accident Commission premiums</w:t>
      </w:r>
      <w:r w:rsidR="009F6C1B">
        <w:t xml:space="preserve"> </w:t>
      </w:r>
      <w:r w:rsidR="009F76D0">
        <w:t>for pensioner</w:t>
      </w:r>
      <w:r w:rsidR="002F0936">
        <w:t xml:space="preserve"> and </w:t>
      </w:r>
      <w:r w:rsidR="009F76D0">
        <w:t xml:space="preserve">health care card holders and </w:t>
      </w:r>
      <w:r w:rsidR="002A3A6D">
        <w:t>the TAC Premium component of the Trade Apprenticeship Registration Discount scheme.</w:t>
      </w:r>
      <w:r>
        <w:t xml:space="preserve"> Private transport concessions also include </w:t>
      </w:r>
      <w:r w:rsidR="00DE73A5">
        <w:t xml:space="preserve">funding of the Multi-Purpose Taxi Program and vehicle registration discounts through the Victorian Veterans Card initiative. </w:t>
      </w:r>
    </w:p>
    <w:p w14:paraId="73A7E1E5" w14:textId="4A7FEF90" w:rsidR="00616D11" w:rsidRDefault="00616D11" w:rsidP="00616D11">
      <w:r>
        <w:t xml:space="preserve">Public transport concessions </w:t>
      </w:r>
      <w:r w:rsidR="00FD2286">
        <w:t>include</w:t>
      </w:r>
      <w:r w:rsidR="004645E7">
        <w:t xml:space="preserve"> free public transport travel for children and other</w:t>
      </w:r>
      <w:r>
        <w:t xml:space="preserve"> free travel passes and concessional fares provided to eligible customers to travel free or on discounted fares on the public transport network. </w:t>
      </w:r>
    </w:p>
    <w:p w14:paraId="10DA5D4A" w14:textId="77777777" w:rsidR="004645E7" w:rsidRDefault="004645E7" w:rsidP="004645E7">
      <w:r>
        <w:t>Hardship schemes include the Utility Relief Grant Scheme and payments to State Trustees through a Community Service Agreement. The Utility Relief Grant Scheme assists Victorians unable to pay utility bills due to temporary financial hardship. State Trustees provide trustee services, including managing the legal and financial affairs of Victorians unable to do so independently.</w:t>
      </w:r>
    </w:p>
    <w:p w14:paraId="2439A4E5" w14:textId="5C9125D9" w:rsidR="004645E7" w:rsidRDefault="004645E7" w:rsidP="004645E7">
      <w:r>
        <w:t>The social and community services category includes assistance to not</w:t>
      </w:r>
      <w:r w:rsidR="0D49A0BB">
        <w:t>-</w:t>
      </w:r>
      <w:r>
        <w:t>for</w:t>
      </w:r>
      <w:r w:rsidR="0D49A0BB">
        <w:t>-</w:t>
      </w:r>
      <w:r>
        <w:t xml:space="preserve">profit organisations such as Bereavement Assistance Limited, the Charity Freight Service and food relief organisations. </w:t>
      </w:r>
    </w:p>
    <w:p w14:paraId="4BAA1E8A" w14:textId="0200CE81" w:rsidR="00044B52" w:rsidRDefault="00044B52">
      <w:pPr>
        <w:keepLines w:val="0"/>
      </w:pPr>
      <w:r>
        <w:br w:type="page"/>
      </w:r>
    </w:p>
    <w:p w14:paraId="1F0B7834" w14:textId="4B94B5DB" w:rsidR="00616D11" w:rsidRDefault="00616D11" w:rsidP="00616D11">
      <w:pPr>
        <w:pStyle w:val="TableHeading"/>
      </w:pPr>
      <w:r w:rsidRPr="0067799E">
        <w:lastRenderedPageBreak/>
        <w:t>Table C.2:</w:t>
      </w:r>
      <w:r w:rsidRPr="0067799E">
        <w:tab/>
        <w:t xml:space="preserve">Concessions by category </w:t>
      </w:r>
      <w:r w:rsidRPr="0067799E">
        <w:rPr>
          <w:vertAlign w:val="superscript"/>
        </w:rPr>
        <w:t>(a</w:t>
      </w:r>
      <w:r>
        <w:rPr>
          <w:vertAlign w:val="superscript"/>
        </w:rPr>
        <w:t>)</w:t>
      </w:r>
      <w:r w:rsidRPr="0067799E">
        <w:tab/>
        <w:t>($</w:t>
      </w:r>
      <w:r>
        <w:t> </w:t>
      </w:r>
      <w:r w:rsidRPr="0067799E">
        <w:t>million)</w:t>
      </w:r>
    </w:p>
    <w:tbl>
      <w:tblPr>
        <w:tblStyle w:val="DTFTableNumeric"/>
        <w:tblW w:w="7728" w:type="dxa"/>
        <w:tblLook w:val="06E0" w:firstRow="1" w:lastRow="1" w:firstColumn="1" w:lastColumn="0" w:noHBand="1" w:noVBand="1"/>
      </w:tblPr>
      <w:tblGrid>
        <w:gridCol w:w="6396"/>
        <w:gridCol w:w="1332"/>
      </w:tblGrid>
      <w:tr w:rsidR="00616D11" w:rsidRPr="00031635" w14:paraId="3742ADAC" w14:textId="77777777" w:rsidTr="008670FF">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160F28E0" w14:textId="77777777" w:rsidR="00616D11" w:rsidRPr="00031635" w:rsidRDefault="00616D11" w:rsidP="008670FF">
            <w:pPr>
              <w:rPr>
                <w:lang w:eastAsia="en-AU"/>
              </w:rPr>
            </w:pPr>
            <w:r w:rsidRPr="00031635">
              <w:rPr>
                <w:lang w:eastAsia="en-AU"/>
              </w:rPr>
              <w:t>Description</w:t>
            </w:r>
          </w:p>
        </w:tc>
        <w:tc>
          <w:tcPr>
            <w:tcW w:w="1332" w:type="dxa"/>
            <w:noWrap/>
            <w:hideMark/>
          </w:tcPr>
          <w:p w14:paraId="5E9FE5E0" w14:textId="738B33DA" w:rsidR="00616D11" w:rsidRPr="00031635" w:rsidRDefault="00A443A3" w:rsidP="008670FF">
            <w:pPr>
              <w:cnfStyle w:val="100000000000" w:firstRow="1" w:lastRow="0" w:firstColumn="0" w:lastColumn="0" w:oddVBand="0" w:evenVBand="0" w:oddHBand="0" w:evenHBand="0" w:firstRowFirstColumn="0" w:firstRowLastColumn="0" w:lastRowFirstColumn="0" w:lastRowLastColumn="0"/>
              <w:rPr>
                <w:lang w:eastAsia="en-AU"/>
              </w:rPr>
            </w:pPr>
            <w:r>
              <w:t>2025-26</w:t>
            </w:r>
          </w:p>
        </w:tc>
      </w:tr>
      <w:tr w:rsidR="00616D11" w:rsidRPr="00031635" w14:paraId="4A4F3FEB"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140D7D86" w14:textId="3E511540" w:rsidR="00616D11" w:rsidRPr="00031635" w:rsidRDefault="005C215A" w:rsidP="008670FF">
            <w:pPr>
              <w:rPr>
                <w:lang w:eastAsia="en-AU"/>
              </w:rPr>
            </w:pPr>
            <w:r w:rsidRPr="0052077B">
              <w:t>Ambulance</w:t>
            </w:r>
          </w:p>
        </w:tc>
        <w:tc>
          <w:tcPr>
            <w:tcW w:w="1332" w:type="dxa"/>
            <w:noWrap/>
            <w:hideMark/>
          </w:tcPr>
          <w:p w14:paraId="64952F94" w14:textId="47A9172F" w:rsidR="00616D11" w:rsidRPr="00031635" w:rsidRDefault="00616D11" w:rsidP="008670FF">
            <w:pPr>
              <w:cnfStyle w:val="000000000000" w:firstRow="0" w:lastRow="0" w:firstColumn="0" w:lastColumn="0" w:oddVBand="0" w:evenVBand="0" w:oddHBand="0" w:evenHBand="0" w:firstRowFirstColumn="0" w:firstRowLastColumn="0" w:lastRowFirstColumn="0" w:lastRowLastColumn="0"/>
              <w:rPr>
                <w:lang w:eastAsia="en-AU"/>
              </w:rPr>
            </w:pPr>
            <w:r w:rsidRPr="00D15147">
              <w:t xml:space="preserve"> </w:t>
            </w:r>
            <w:r w:rsidR="005C215A" w:rsidRPr="006F6407">
              <w:t>604</w:t>
            </w:r>
          </w:p>
        </w:tc>
      </w:tr>
      <w:tr w:rsidR="00616D11" w:rsidRPr="00031635" w14:paraId="32B6DD9B"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5D53FD93" w14:textId="1297762C" w:rsidR="00616D11" w:rsidRPr="00031635" w:rsidRDefault="00364A24" w:rsidP="008670FF">
            <w:pPr>
              <w:rPr>
                <w:lang w:eastAsia="en-AU"/>
              </w:rPr>
            </w:pPr>
            <w:r w:rsidRPr="0052077B">
              <w:t xml:space="preserve">Dental services and </w:t>
            </w:r>
            <w:r w:rsidR="005C215A" w:rsidRPr="0052077B">
              <w:t>spectacles</w:t>
            </w:r>
            <w:r w:rsidR="55975B18" w:rsidRPr="003401C0">
              <w:rPr>
                <w:vertAlign w:val="superscript"/>
              </w:rPr>
              <w:t>(b)</w:t>
            </w:r>
          </w:p>
        </w:tc>
        <w:tc>
          <w:tcPr>
            <w:tcW w:w="1332" w:type="dxa"/>
            <w:noWrap/>
            <w:hideMark/>
          </w:tcPr>
          <w:p w14:paraId="7A33DD1F" w14:textId="28CBDC80" w:rsidR="00616D11" w:rsidRPr="00031635" w:rsidRDefault="00616D11" w:rsidP="008670FF">
            <w:pPr>
              <w:cnfStyle w:val="000000000000" w:firstRow="0" w:lastRow="0" w:firstColumn="0" w:lastColumn="0" w:oddVBand="0" w:evenVBand="0" w:oddHBand="0" w:evenHBand="0" w:firstRowFirstColumn="0" w:firstRowLastColumn="0" w:lastRowFirstColumn="0" w:lastRowLastColumn="0"/>
              <w:rPr>
                <w:lang w:eastAsia="en-AU"/>
              </w:rPr>
            </w:pPr>
            <w:r w:rsidRPr="00D15147">
              <w:t xml:space="preserve"> </w:t>
            </w:r>
            <w:r w:rsidR="005C215A" w:rsidRPr="006F6407">
              <w:t>170</w:t>
            </w:r>
          </w:p>
        </w:tc>
      </w:tr>
      <w:tr w:rsidR="00616D11" w:rsidRPr="00031635" w14:paraId="549C3215"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2C605A27" w14:textId="1930A175" w:rsidR="00616D11" w:rsidRPr="00031635" w:rsidRDefault="00364A24" w:rsidP="008670FF">
            <w:pPr>
              <w:rPr>
                <w:lang w:eastAsia="en-AU"/>
              </w:rPr>
            </w:pPr>
            <w:r w:rsidRPr="0052077B">
              <w:t xml:space="preserve">Community health </w:t>
            </w:r>
            <w:r w:rsidR="005C215A" w:rsidRPr="0052077B">
              <w:t>programs</w:t>
            </w:r>
            <w:r w:rsidR="000E3AAA" w:rsidRPr="00366C12">
              <w:rPr>
                <w:vertAlign w:val="superscript"/>
              </w:rPr>
              <w:t>(c)</w:t>
            </w:r>
          </w:p>
        </w:tc>
        <w:tc>
          <w:tcPr>
            <w:tcW w:w="1332" w:type="dxa"/>
            <w:noWrap/>
            <w:hideMark/>
          </w:tcPr>
          <w:p w14:paraId="076F51A7" w14:textId="60BC8991" w:rsidR="00616D11" w:rsidRPr="00031635" w:rsidRDefault="00616D11" w:rsidP="008670FF">
            <w:pPr>
              <w:cnfStyle w:val="000000000000" w:firstRow="0" w:lastRow="0" w:firstColumn="0" w:lastColumn="0" w:oddVBand="0" w:evenVBand="0" w:oddHBand="0" w:evenHBand="0" w:firstRowFirstColumn="0" w:firstRowLastColumn="0" w:lastRowFirstColumn="0" w:lastRowLastColumn="0"/>
              <w:rPr>
                <w:lang w:eastAsia="en-AU"/>
              </w:rPr>
            </w:pPr>
            <w:r w:rsidRPr="00D15147">
              <w:t xml:space="preserve"> </w:t>
            </w:r>
            <w:r w:rsidR="005C215A" w:rsidRPr="006F6407">
              <w:t>173</w:t>
            </w:r>
          </w:p>
        </w:tc>
      </w:tr>
      <w:tr w:rsidR="00616D11" w:rsidRPr="00031635" w14:paraId="5CD3A4ED"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073A353C" w14:textId="3BF65DF0" w:rsidR="00616D11" w:rsidRPr="00031635" w:rsidRDefault="005C215A" w:rsidP="008670FF">
            <w:pPr>
              <w:rPr>
                <w:lang w:eastAsia="en-AU"/>
              </w:rPr>
            </w:pPr>
            <w:r w:rsidRPr="00502DC0">
              <w:rPr>
                <w:b/>
                <w:bCs/>
              </w:rPr>
              <w:t>Total health</w:t>
            </w:r>
          </w:p>
        </w:tc>
        <w:tc>
          <w:tcPr>
            <w:tcW w:w="1332" w:type="dxa"/>
            <w:noWrap/>
            <w:hideMark/>
          </w:tcPr>
          <w:p w14:paraId="5F18FDF6" w14:textId="757E86FE" w:rsidR="00616D11" w:rsidRPr="00502DC0" w:rsidRDefault="00616D11" w:rsidP="008670FF">
            <w:pPr>
              <w:cnfStyle w:val="000000000000" w:firstRow="0" w:lastRow="0" w:firstColumn="0" w:lastColumn="0" w:oddVBand="0" w:evenVBand="0" w:oddHBand="0" w:evenHBand="0" w:firstRowFirstColumn="0" w:firstRowLastColumn="0" w:lastRowFirstColumn="0" w:lastRowLastColumn="0"/>
              <w:rPr>
                <w:b/>
                <w:lang w:eastAsia="en-AU"/>
              </w:rPr>
            </w:pPr>
            <w:r w:rsidRPr="00502DC0">
              <w:rPr>
                <w:b/>
              </w:rPr>
              <w:t xml:space="preserve"> </w:t>
            </w:r>
            <w:r w:rsidR="005C215A" w:rsidRPr="00502DC0">
              <w:rPr>
                <w:b/>
              </w:rPr>
              <w:t>948</w:t>
            </w:r>
          </w:p>
        </w:tc>
      </w:tr>
      <w:tr w:rsidR="00616D11" w:rsidRPr="00031635" w14:paraId="52EF8169"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3E6AFAC7" w14:textId="120DB111" w:rsidR="00616D11" w:rsidRPr="00031635" w:rsidRDefault="005C215A" w:rsidP="008670FF">
            <w:pPr>
              <w:rPr>
                <w:b/>
                <w:bCs/>
                <w:lang w:eastAsia="en-AU"/>
              </w:rPr>
            </w:pPr>
            <w:r w:rsidRPr="0052077B">
              <w:t>Water and sewerage</w:t>
            </w:r>
          </w:p>
        </w:tc>
        <w:tc>
          <w:tcPr>
            <w:tcW w:w="1332" w:type="dxa"/>
            <w:noWrap/>
            <w:hideMark/>
          </w:tcPr>
          <w:p w14:paraId="2923869A" w14:textId="324E9725" w:rsidR="00616D11" w:rsidRPr="007D3D75" w:rsidRDefault="00616D11" w:rsidP="008670FF">
            <w:pPr>
              <w:cnfStyle w:val="000000000000" w:firstRow="0" w:lastRow="0" w:firstColumn="0" w:lastColumn="0" w:oddVBand="0" w:evenVBand="0" w:oddHBand="0" w:evenHBand="0" w:firstRowFirstColumn="0" w:firstRowLastColumn="0" w:lastRowFirstColumn="0" w:lastRowLastColumn="0"/>
              <w:rPr>
                <w:b/>
                <w:bCs/>
                <w:lang w:eastAsia="en-AU"/>
              </w:rPr>
            </w:pPr>
            <w:r w:rsidRPr="006F6407">
              <w:t xml:space="preserve"> </w:t>
            </w:r>
            <w:r w:rsidR="005C215A" w:rsidRPr="006F6407">
              <w:t>191</w:t>
            </w:r>
          </w:p>
        </w:tc>
      </w:tr>
      <w:tr w:rsidR="00616D11" w:rsidRPr="00031635" w14:paraId="704D0726"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49446D37" w14:textId="0C09223D" w:rsidR="00616D11" w:rsidRPr="00031635" w:rsidRDefault="005C215A" w:rsidP="008670FF">
            <w:pPr>
              <w:rPr>
                <w:lang w:eastAsia="en-AU"/>
              </w:rPr>
            </w:pPr>
            <w:r w:rsidRPr="0052077B">
              <w:t>Electricity</w:t>
            </w:r>
          </w:p>
        </w:tc>
        <w:tc>
          <w:tcPr>
            <w:tcW w:w="1332" w:type="dxa"/>
            <w:noWrap/>
            <w:hideMark/>
          </w:tcPr>
          <w:p w14:paraId="611EA92D" w14:textId="55732FB0" w:rsidR="00616D11" w:rsidRPr="00031635" w:rsidRDefault="00616D11" w:rsidP="008670FF">
            <w:pPr>
              <w:cnfStyle w:val="000000000000" w:firstRow="0" w:lastRow="0" w:firstColumn="0" w:lastColumn="0" w:oddVBand="0" w:evenVBand="0" w:oddHBand="0" w:evenHBand="0" w:firstRowFirstColumn="0" w:firstRowLastColumn="0" w:lastRowFirstColumn="0" w:lastRowLastColumn="0"/>
              <w:rPr>
                <w:lang w:eastAsia="en-AU"/>
              </w:rPr>
            </w:pPr>
            <w:r w:rsidRPr="00D15147">
              <w:t xml:space="preserve"> </w:t>
            </w:r>
            <w:r w:rsidR="005C215A" w:rsidRPr="006F6407">
              <w:t>156</w:t>
            </w:r>
          </w:p>
        </w:tc>
      </w:tr>
      <w:tr w:rsidR="00616D11" w:rsidRPr="00031635" w14:paraId="52B43860"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56183AE8" w14:textId="7D621BB2" w:rsidR="00616D11" w:rsidRPr="00025E83" w:rsidRDefault="005C215A" w:rsidP="008670FF">
            <w:pPr>
              <w:rPr>
                <w:vertAlign w:val="superscript"/>
                <w:lang w:eastAsia="en-AU"/>
              </w:rPr>
            </w:pPr>
            <w:r w:rsidRPr="0052077B">
              <w:t>Municipal rates</w:t>
            </w:r>
          </w:p>
        </w:tc>
        <w:tc>
          <w:tcPr>
            <w:tcW w:w="1332" w:type="dxa"/>
            <w:noWrap/>
            <w:hideMark/>
          </w:tcPr>
          <w:p w14:paraId="7A98CB17" w14:textId="37CD6683" w:rsidR="00616D11" w:rsidRPr="00031635" w:rsidRDefault="00616D11" w:rsidP="008670FF">
            <w:pPr>
              <w:cnfStyle w:val="000000000000" w:firstRow="0" w:lastRow="0" w:firstColumn="0" w:lastColumn="0" w:oddVBand="0" w:evenVBand="0" w:oddHBand="0" w:evenHBand="0" w:firstRowFirstColumn="0" w:firstRowLastColumn="0" w:lastRowFirstColumn="0" w:lastRowLastColumn="0"/>
              <w:rPr>
                <w:lang w:eastAsia="en-AU"/>
              </w:rPr>
            </w:pPr>
            <w:r w:rsidRPr="00D15147">
              <w:t xml:space="preserve"> </w:t>
            </w:r>
            <w:r w:rsidR="005C215A" w:rsidRPr="006F6407">
              <w:t>108</w:t>
            </w:r>
          </w:p>
        </w:tc>
      </w:tr>
      <w:tr w:rsidR="00616D11" w:rsidRPr="00031635" w14:paraId="4FF441A0"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66E3A100" w14:textId="56E19114" w:rsidR="00616D11" w:rsidRPr="00031635" w:rsidRDefault="005C215A" w:rsidP="008670FF">
            <w:pPr>
              <w:rPr>
                <w:lang w:eastAsia="en-AU"/>
              </w:rPr>
            </w:pPr>
            <w:r w:rsidRPr="0052077B">
              <w:t>Mains gas</w:t>
            </w:r>
          </w:p>
        </w:tc>
        <w:tc>
          <w:tcPr>
            <w:tcW w:w="1332" w:type="dxa"/>
            <w:noWrap/>
            <w:hideMark/>
          </w:tcPr>
          <w:p w14:paraId="45A46CF1" w14:textId="2687A0EE" w:rsidR="00616D11" w:rsidRPr="00031635" w:rsidRDefault="00616D11" w:rsidP="008670FF">
            <w:pPr>
              <w:cnfStyle w:val="000000000000" w:firstRow="0" w:lastRow="0" w:firstColumn="0" w:lastColumn="0" w:oddVBand="0" w:evenVBand="0" w:oddHBand="0" w:evenHBand="0" w:firstRowFirstColumn="0" w:firstRowLastColumn="0" w:lastRowFirstColumn="0" w:lastRowLastColumn="0"/>
              <w:rPr>
                <w:lang w:eastAsia="en-AU"/>
              </w:rPr>
            </w:pPr>
            <w:r w:rsidRPr="00D15147">
              <w:t xml:space="preserve"> </w:t>
            </w:r>
            <w:r w:rsidR="005C215A" w:rsidRPr="006F6407">
              <w:t>83</w:t>
            </w:r>
          </w:p>
        </w:tc>
      </w:tr>
      <w:tr w:rsidR="00616D11" w:rsidRPr="00031635" w14:paraId="2C27E315"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68867C6D" w14:textId="3C359D2F" w:rsidR="00616D11" w:rsidRPr="00031635" w:rsidRDefault="00364A24" w:rsidP="008670FF">
            <w:pPr>
              <w:rPr>
                <w:b/>
                <w:bCs/>
                <w:lang w:eastAsia="en-AU"/>
              </w:rPr>
            </w:pPr>
            <w:r w:rsidRPr="00502DC0">
              <w:rPr>
                <w:b/>
              </w:rPr>
              <w:t xml:space="preserve">Total energy, municipal rates, water and </w:t>
            </w:r>
            <w:r w:rsidR="005C215A" w:rsidRPr="00502DC0">
              <w:rPr>
                <w:b/>
                <w:bCs/>
              </w:rPr>
              <w:t>sewerage</w:t>
            </w:r>
          </w:p>
        </w:tc>
        <w:tc>
          <w:tcPr>
            <w:tcW w:w="1332" w:type="dxa"/>
            <w:noWrap/>
            <w:hideMark/>
          </w:tcPr>
          <w:p w14:paraId="0A60519E" w14:textId="6FDBDBEE" w:rsidR="00616D11" w:rsidRPr="007D3D75" w:rsidRDefault="00616D11" w:rsidP="008670FF">
            <w:pPr>
              <w:cnfStyle w:val="000000000000" w:firstRow="0" w:lastRow="0" w:firstColumn="0" w:lastColumn="0" w:oddVBand="0" w:evenVBand="0" w:oddHBand="0" w:evenHBand="0" w:firstRowFirstColumn="0" w:firstRowLastColumn="0" w:lastRowFirstColumn="0" w:lastRowLastColumn="0"/>
              <w:rPr>
                <w:b/>
                <w:bCs/>
                <w:lang w:eastAsia="en-AU"/>
              </w:rPr>
            </w:pPr>
            <w:r w:rsidRPr="007D3D75">
              <w:rPr>
                <w:b/>
                <w:bCs/>
              </w:rPr>
              <w:t xml:space="preserve"> </w:t>
            </w:r>
            <w:r w:rsidR="005C215A" w:rsidRPr="00502DC0">
              <w:rPr>
                <w:b/>
              </w:rPr>
              <w:t>537</w:t>
            </w:r>
          </w:p>
        </w:tc>
      </w:tr>
      <w:tr w:rsidR="00616D11" w:rsidRPr="00031635" w14:paraId="20C7EA5C"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113F5773" w14:textId="60911AB7" w:rsidR="00616D11" w:rsidRPr="00031635" w:rsidRDefault="00616D11" w:rsidP="008670FF">
            <w:pPr>
              <w:rPr>
                <w:b/>
                <w:bCs/>
                <w:lang w:eastAsia="en-AU"/>
              </w:rPr>
            </w:pPr>
            <w:r w:rsidRPr="00031635">
              <w:rPr>
                <w:b/>
                <w:bCs/>
                <w:lang w:eastAsia="en-AU"/>
              </w:rPr>
              <w:t xml:space="preserve">Education </w:t>
            </w:r>
          </w:p>
        </w:tc>
        <w:tc>
          <w:tcPr>
            <w:tcW w:w="1332" w:type="dxa"/>
            <w:noWrap/>
            <w:hideMark/>
          </w:tcPr>
          <w:p w14:paraId="460AA0CE" w14:textId="39BAD5FE" w:rsidR="00616D11" w:rsidRPr="007D3D75" w:rsidRDefault="00616D11" w:rsidP="008670FF">
            <w:pPr>
              <w:cnfStyle w:val="000000000000" w:firstRow="0" w:lastRow="0" w:firstColumn="0" w:lastColumn="0" w:oddVBand="0" w:evenVBand="0" w:oddHBand="0" w:evenHBand="0" w:firstRowFirstColumn="0" w:firstRowLastColumn="0" w:lastRowFirstColumn="0" w:lastRowLastColumn="0"/>
              <w:rPr>
                <w:b/>
                <w:bCs/>
                <w:lang w:eastAsia="en-AU"/>
              </w:rPr>
            </w:pPr>
            <w:r w:rsidRPr="007D3D75">
              <w:rPr>
                <w:b/>
                <w:bCs/>
              </w:rPr>
              <w:t xml:space="preserve"> </w:t>
            </w:r>
            <w:r w:rsidR="005C215A" w:rsidRPr="00502DC0">
              <w:rPr>
                <w:b/>
              </w:rPr>
              <w:t>441</w:t>
            </w:r>
          </w:p>
        </w:tc>
      </w:tr>
      <w:tr w:rsidR="00616D11" w:rsidRPr="00031635" w14:paraId="584C8ED5"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30769800" w14:textId="4FB0403F" w:rsidR="00616D11" w:rsidRPr="00031635" w:rsidRDefault="005C215A" w:rsidP="008670FF">
            <w:pPr>
              <w:rPr>
                <w:b/>
                <w:bCs/>
                <w:lang w:eastAsia="en-AU"/>
              </w:rPr>
            </w:pPr>
            <w:r w:rsidRPr="00502DC0">
              <w:rPr>
                <w:b/>
                <w:bCs/>
              </w:rPr>
              <w:t>Private transport</w:t>
            </w:r>
          </w:p>
        </w:tc>
        <w:tc>
          <w:tcPr>
            <w:tcW w:w="1332" w:type="dxa"/>
            <w:noWrap/>
            <w:hideMark/>
          </w:tcPr>
          <w:p w14:paraId="50B203E7" w14:textId="379D9BF6" w:rsidR="00616D11" w:rsidRPr="007D3D75" w:rsidRDefault="00616D11" w:rsidP="008670FF">
            <w:pPr>
              <w:cnfStyle w:val="000000000000" w:firstRow="0" w:lastRow="0" w:firstColumn="0" w:lastColumn="0" w:oddVBand="0" w:evenVBand="0" w:oddHBand="0" w:evenHBand="0" w:firstRowFirstColumn="0" w:firstRowLastColumn="0" w:lastRowFirstColumn="0" w:lastRowLastColumn="0"/>
              <w:rPr>
                <w:b/>
                <w:bCs/>
                <w:lang w:eastAsia="en-AU"/>
              </w:rPr>
            </w:pPr>
            <w:r w:rsidRPr="007D3D75">
              <w:rPr>
                <w:b/>
                <w:bCs/>
              </w:rPr>
              <w:t xml:space="preserve"> </w:t>
            </w:r>
            <w:r w:rsidR="005C215A" w:rsidRPr="00502DC0">
              <w:rPr>
                <w:b/>
              </w:rPr>
              <w:t>348</w:t>
            </w:r>
          </w:p>
        </w:tc>
      </w:tr>
      <w:tr w:rsidR="00616D11" w:rsidRPr="00031635" w14:paraId="2465E598"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0C105A06" w14:textId="3474F580" w:rsidR="00616D11" w:rsidRPr="00031635" w:rsidRDefault="005C215A" w:rsidP="008670FF">
            <w:pPr>
              <w:rPr>
                <w:b/>
                <w:bCs/>
                <w:lang w:eastAsia="en-AU"/>
              </w:rPr>
            </w:pPr>
            <w:r w:rsidRPr="00502DC0">
              <w:rPr>
                <w:b/>
                <w:bCs/>
              </w:rPr>
              <w:t>Public transport</w:t>
            </w:r>
          </w:p>
        </w:tc>
        <w:tc>
          <w:tcPr>
            <w:tcW w:w="1332" w:type="dxa"/>
            <w:noWrap/>
            <w:hideMark/>
          </w:tcPr>
          <w:p w14:paraId="6A5A4715" w14:textId="05FAEDC5" w:rsidR="00616D11" w:rsidRPr="007D3D75" w:rsidRDefault="00616D11" w:rsidP="008670FF">
            <w:pPr>
              <w:cnfStyle w:val="000000000000" w:firstRow="0" w:lastRow="0" w:firstColumn="0" w:lastColumn="0" w:oddVBand="0" w:evenVBand="0" w:oddHBand="0" w:evenHBand="0" w:firstRowFirstColumn="0" w:firstRowLastColumn="0" w:lastRowFirstColumn="0" w:lastRowLastColumn="0"/>
              <w:rPr>
                <w:b/>
                <w:bCs/>
                <w:lang w:eastAsia="en-AU"/>
              </w:rPr>
            </w:pPr>
            <w:r w:rsidRPr="007D3D75">
              <w:rPr>
                <w:b/>
                <w:bCs/>
              </w:rPr>
              <w:t xml:space="preserve"> </w:t>
            </w:r>
            <w:r w:rsidR="005C215A" w:rsidRPr="00502DC0">
              <w:rPr>
                <w:b/>
              </w:rPr>
              <w:t>271</w:t>
            </w:r>
          </w:p>
        </w:tc>
      </w:tr>
      <w:tr w:rsidR="00616D11" w:rsidRPr="00031635" w14:paraId="3D29596C" w14:textId="77777777" w:rsidTr="008670FF">
        <w:trPr>
          <w:trHeight w:val="254"/>
        </w:trPr>
        <w:tc>
          <w:tcPr>
            <w:cnfStyle w:val="001000000000" w:firstRow="0" w:lastRow="0" w:firstColumn="1" w:lastColumn="0" w:oddVBand="0" w:evenVBand="0" w:oddHBand="0" w:evenHBand="0" w:firstRowFirstColumn="0" w:firstRowLastColumn="0" w:lastRowFirstColumn="0" w:lastRowLastColumn="0"/>
            <w:tcW w:w="6396" w:type="dxa"/>
            <w:noWrap/>
            <w:hideMark/>
          </w:tcPr>
          <w:p w14:paraId="7425C072" w14:textId="06804FE0" w:rsidR="00616D11" w:rsidRPr="00031635" w:rsidRDefault="005C215A" w:rsidP="008670FF">
            <w:pPr>
              <w:rPr>
                <w:b/>
                <w:bCs/>
                <w:lang w:eastAsia="en-AU"/>
              </w:rPr>
            </w:pPr>
            <w:r w:rsidRPr="00502DC0">
              <w:rPr>
                <w:b/>
                <w:bCs/>
              </w:rPr>
              <w:t>Hardship schemes</w:t>
            </w:r>
          </w:p>
        </w:tc>
        <w:tc>
          <w:tcPr>
            <w:tcW w:w="1332" w:type="dxa"/>
            <w:noWrap/>
            <w:hideMark/>
          </w:tcPr>
          <w:p w14:paraId="6754D983" w14:textId="0384E56C" w:rsidR="00616D11" w:rsidRPr="007D3D75" w:rsidRDefault="00616D11" w:rsidP="008670FF">
            <w:pPr>
              <w:cnfStyle w:val="000000000000" w:firstRow="0" w:lastRow="0" w:firstColumn="0" w:lastColumn="0" w:oddVBand="0" w:evenVBand="0" w:oddHBand="0" w:evenHBand="0" w:firstRowFirstColumn="0" w:firstRowLastColumn="0" w:lastRowFirstColumn="0" w:lastRowLastColumn="0"/>
              <w:rPr>
                <w:b/>
                <w:bCs/>
                <w:lang w:eastAsia="en-AU"/>
              </w:rPr>
            </w:pPr>
            <w:r w:rsidRPr="007D3D75">
              <w:rPr>
                <w:b/>
                <w:bCs/>
              </w:rPr>
              <w:t xml:space="preserve"> </w:t>
            </w:r>
            <w:r w:rsidR="005C215A" w:rsidRPr="00502DC0">
              <w:rPr>
                <w:b/>
              </w:rPr>
              <w:t>121</w:t>
            </w:r>
          </w:p>
        </w:tc>
      </w:tr>
      <w:tr w:rsidR="00616D11" w:rsidRPr="00031635" w14:paraId="4D415628" w14:textId="77777777" w:rsidTr="00785E5E">
        <w:trPr>
          <w:trHeight w:val="254"/>
        </w:trPr>
        <w:tc>
          <w:tcPr>
            <w:cnfStyle w:val="001000000000" w:firstRow="0" w:lastRow="0" w:firstColumn="1" w:lastColumn="0" w:oddVBand="0" w:evenVBand="0" w:oddHBand="0" w:evenHBand="0" w:firstRowFirstColumn="0" w:firstRowLastColumn="0" w:lastRowFirstColumn="0" w:lastRowLastColumn="0"/>
            <w:tcW w:w="6396" w:type="dxa"/>
            <w:tcBorders>
              <w:bottom w:val="single" w:sz="4" w:space="0" w:color="auto"/>
            </w:tcBorders>
            <w:noWrap/>
            <w:hideMark/>
          </w:tcPr>
          <w:p w14:paraId="76584E1C" w14:textId="1C6217AF" w:rsidR="00616D11" w:rsidRPr="00031635" w:rsidRDefault="00364A24" w:rsidP="008670FF">
            <w:pPr>
              <w:rPr>
                <w:b/>
                <w:bCs/>
                <w:lang w:eastAsia="en-AU"/>
              </w:rPr>
            </w:pPr>
            <w:r w:rsidRPr="00502DC0">
              <w:rPr>
                <w:b/>
              </w:rPr>
              <w:t xml:space="preserve">Social and community </w:t>
            </w:r>
            <w:r w:rsidR="005C215A" w:rsidRPr="00502DC0">
              <w:rPr>
                <w:b/>
                <w:bCs/>
              </w:rPr>
              <w:t>services</w:t>
            </w:r>
          </w:p>
        </w:tc>
        <w:tc>
          <w:tcPr>
            <w:tcW w:w="1332" w:type="dxa"/>
            <w:tcBorders>
              <w:bottom w:val="single" w:sz="4" w:space="0" w:color="auto"/>
            </w:tcBorders>
            <w:noWrap/>
            <w:hideMark/>
          </w:tcPr>
          <w:p w14:paraId="34B98C1F" w14:textId="7A3357EE" w:rsidR="00616D11" w:rsidRPr="007D3D75" w:rsidRDefault="00616D11" w:rsidP="008670FF">
            <w:pPr>
              <w:cnfStyle w:val="000000000000" w:firstRow="0" w:lastRow="0" w:firstColumn="0" w:lastColumn="0" w:oddVBand="0" w:evenVBand="0" w:oddHBand="0" w:evenHBand="0" w:firstRowFirstColumn="0" w:firstRowLastColumn="0" w:lastRowFirstColumn="0" w:lastRowLastColumn="0"/>
              <w:rPr>
                <w:b/>
                <w:bCs/>
                <w:lang w:eastAsia="en-AU"/>
              </w:rPr>
            </w:pPr>
            <w:r w:rsidRPr="007D3D75">
              <w:rPr>
                <w:b/>
                <w:bCs/>
              </w:rPr>
              <w:t xml:space="preserve"> </w:t>
            </w:r>
            <w:r w:rsidR="005C215A" w:rsidRPr="00502DC0">
              <w:rPr>
                <w:b/>
              </w:rPr>
              <w:t>7</w:t>
            </w:r>
          </w:p>
        </w:tc>
      </w:tr>
      <w:tr w:rsidR="00616D11" w:rsidRPr="00031635" w14:paraId="5C61A5B9" w14:textId="77777777" w:rsidTr="003401C0">
        <w:trPr>
          <w:cnfStyle w:val="010000000000" w:firstRow="0" w:lastRow="1"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396" w:type="dxa"/>
            <w:tcBorders>
              <w:top w:val="single" w:sz="4" w:space="0" w:color="auto"/>
              <w:bottom w:val="single" w:sz="12" w:space="0" w:color="auto"/>
            </w:tcBorders>
            <w:noWrap/>
            <w:hideMark/>
          </w:tcPr>
          <w:p w14:paraId="5E930EA7" w14:textId="77777777" w:rsidR="00616D11" w:rsidRPr="00031635" w:rsidRDefault="00616D11" w:rsidP="008670FF">
            <w:pPr>
              <w:rPr>
                <w:bCs/>
                <w:lang w:eastAsia="en-AU"/>
              </w:rPr>
            </w:pPr>
            <w:r w:rsidRPr="00031635">
              <w:rPr>
                <w:bCs/>
                <w:lang w:eastAsia="en-AU"/>
              </w:rPr>
              <w:t>Total for items estimated</w:t>
            </w:r>
          </w:p>
        </w:tc>
        <w:tc>
          <w:tcPr>
            <w:tcW w:w="1332" w:type="dxa"/>
            <w:tcBorders>
              <w:top w:val="single" w:sz="4" w:space="0" w:color="auto"/>
              <w:bottom w:val="single" w:sz="12" w:space="0" w:color="000000" w:themeColor="text1"/>
            </w:tcBorders>
            <w:noWrap/>
            <w:hideMark/>
          </w:tcPr>
          <w:p w14:paraId="4AA5F981" w14:textId="19960D91" w:rsidR="00616D11" w:rsidRPr="00031635" w:rsidRDefault="005C215A" w:rsidP="008670FF">
            <w:pPr>
              <w:cnfStyle w:val="010000000000" w:firstRow="0" w:lastRow="1" w:firstColumn="0" w:lastColumn="0" w:oddVBand="0" w:evenVBand="0" w:oddHBand="0" w:evenHBand="0" w:firstRowFirstColumn="0" w:firstRowLastColumn="0" w:lastRowFirstColumn="0" w:lastRowLastColumn="0"/>
              <w:rPr>
                <w:bCs/>
                <w:lang w:eastAsia="en-AU"/>
              </w:rPr>
            </w:pPr>
            <w:r w:rsidRPr="006F6407">
              <w:t>2</w:t>
            </w:r>
            <w:r w:rsidR="00907F8B">
              <w:t xml:space="preserve"> </w:t>
            </w:r>
            <w:r w:rsidRPr="006F6407">
              <w:t>673</w:t>
            </w:r>
          </w:p>
        </w:tc>
      </w:tr>
    </w:tbl>
    <w:p w14:paraId="291F9E93" w14:textId="77777777" w:rsidR="00616D11" w:rsidRDefault="00616D11" w:rsidP="00616D11">
      <w:pPr>
        <w:pStyle w:val="Note"/>
      </w:pPr>
      <w:r w:rsidRPr="0080040C">
        <w:t>Note</w:t>
      </w:r>
      <w:r>
        <w:t>s</w:t>
      </w:r>
      <w:r w:rsidRPr="0080040C">
        <w:t>:</w:t>
      </w:r>
    </w:p>
    <w:p w14:paraId="3D132440" w14:textId="77777777" w:rsidR="00616D11" w:rsidRDefault="00616D11" w:rsidP="00616D11">
      <w:pPr>
        <w:pStyle w:val="Note"/>
      </w:pPr>
      <w:r>
        <w:t>(a)</w:t>
      </w:r>
      <w:r>
        <w:tab/>
        <w:t>All amounts have been rounded to the nearest $1 million unless otherwise stated. Figures may not add due to rounding.</w:t>
      </w:r>
      <w:r w:rsidRPr="003C49FE">
        <w:t xml:space="preserve"> </w:t>
      </w:r>
      <w:r>
        <w:t xml:space="preserve"> </w:t>
      </w:r>
    </w:p>
    <w:p w14:paraId="22628398" w14:textId="6510074E" w:rsidR="00616D11" w:rsidRPr="00FA01FF" w:rsidRDefault="00616D11" w:rsidP="00616D11">
      <w:pPr>
        <w:pStyle w:val="Note"/>
      </w:pPr>
      <w:bookmarkStart w:id="222" w:name="_Hlk213410199"/>
      <w:r w:rsidRPr="00AF71E5">
        <w:t>(b)</w:t>
      </w:r>
      <w:r w:rsidRPr="00AF71E5">
        <w:tab/>
        <w:t xml:space="preserve">The increase in </w:t>
      </w:r>
      <w:r w:rsidR="000128FB">
        <w:t>Dental services and spectacles</w:t>
      </w:r>
      <w:r w:rsidR="00977D0A">
        <w:t xml:space="preserve"> </w:t>
      </w:r>
      <w:r w:rsidRPr="00AF71E5">
        <w:t xml:space="preserve">concessions since </w:t>
      </w:r>
      <w:r w:rsidRPr="00E6620E">
        <w:rPr>
          <w:i w:val="0"/>
        </w:rPr>
        <w:t>the 202</w:t>
      </w:r>
      <w:r w:rsidR="00977D0A">
        <w:rPr>
          <w:i w:val="0"/>
        </w:rPr>
        <w:t>5-26</w:t>
      </w:r>
      <w:r w:rsidRPr="00E6620E">
        <w:rPr>
          <w:i w:val="0"/>
        </w:rPr>
        <w:t xml:space="preserve"> Budget</w:t>
      </w:r>
      <w:r w:rsidRPr="00AF71E5">
        <w:t xml:space="preserve"> reflects </w:t>
      </w:r>
      <w:r w:rsidR="004536AB" w:rsidRPr="004536AB">
        <w:rPr>
          <w:iCs/>
        </w:rPr>
        <w:t>the Federation Funding Agreement: Public Dental Services</w:t>
      </w:r>
      <w:r w:rsidRPr="00AF71E5">
        <w:t xml:space="preserve"> for </w:t>
      </w:r>
      <w:r w:rsidR="004536AB" w:rsidRPr="004536AB">
        <w:rPr>
          <w:iCs/>
        </w:rPr>
        <w:t>Adults 2025-26</w:t>
      </w:r>
      <w:r w:rsidRPr="00AF71E5">
        <w:t>.</w:t>
      </w:r>
    </w:p>
    <w:p w14:paraId="6D9C7E18" w14:textId="268F02E5" w:rsidR="000128FB" w:rsidRPr="00121DCD" w:rsidRDefault="000128FB" w:rsidP="00616D11">
      <w:pPr>
        <w:pStyle w:val="Note"/>
      </w:pPr>
      <w:r>
        <w:t>(</w:t>
      </w:r>
      <w:r w:rsidR="00785E5E">
        <w:t>c</w:t>
      </w:r>
      <w:r w:rsidRPr="00AF71E5">
        <w:t>)</w:t>
      </w:r>
      <w:r w:rsidRPr="00AF71E5">
        <w:tab/>
        <w:t xml:space="preserve">The increase in </w:t>
      </w:r>
      <w:r>
        <w:t xml:space="preserve">Community </w:t>
      </w:r>
      <w:r w:rsidR="004F24C9">
        <w:t xml:space="preserve">health programs </w:t>
      </w:r>
      <w:r w:rsidRPr="00AF71E5">
        <w:t xml:space="preserve">concessions since </w:t>
      </w:r>
      <w:r w:rsidRPr="00121DCD">
        <w:t xml:space="preserve">the </w:t>
      </w:r>
      <w:r w:rsidRPr="00616CF5">
        <w:rPr>
          <w:i w:val="0"/>
        </w:rPr>
        <w:t>2025-26 Budget</w:t>
      </w:r>
      <w:r w:rsidRPr="00AF71E5">
        <w:t xml:space="preserve"> reflects </w:t>
      </w:r>
      <w:r w:rsidR="0092357D" w:rsidRPr="0092357D">
        <w:t>the carryover</w:t>
      </w:r>
      <w:r w:rsidR="00DE1D5C">
        <w:t xml:space="preserve"> in</w:t>
      </w:r>
      <w:r w:rsidR="00D67E01">
        <w:t xml:space="preserve"> program funding</w:t>
      </w:r>
      <w:r w:rsidR="0092357D" w:rsidRPr="0092357D">
        <w:t xml:space="preserve"> for </w:t>
      </w:r>
      <w:r w:rsidR="0092357D" w:rsidRPr="00121DCD">
        <w:t xml:space="preserve">Medicare Urgent Clinics, Medicare Supporting Older Victorians, Community Pharmacist Prescribing </w:t>
      </w:r>
      <w:r w:rsidR="0092357D" w:rsidRPr="00681AD0">
        <w:t>and</w:t>
      </w:r>
      <w:r w:rsidR="0092357D" w:rsidRPr="00121DCD">
        <w:t xml:space="preserve"> Primary Care Pilots</w:t>
      </w:r>
      <w:r w:rsidRPr="00121DCD">
        <w:t>.</w:t>
      </w:r>
    </w:p>
    <w:bookmarkEnd w:id="222"/>
    <w:p w14:paraId="416D4EC9" w14:textId="77777777" w:rsidR="00346A51" w:rsidRPr="00121DCD" w:rsidRDefault="00346A51" w:rsidP="00616D11">
      <w:pPr>
        <w:pStyle w:val="Note"/>
      </w:pPr>
    </w:p>
    <w:p w14:paraId="6AA365CE" w14:textId="7458BB4C" w:rsidR="002A2D10" w:rsidRDefault="002A2D10">
      <w:pPr>
        <w:keepLines w:val="0"/>
      </w:pPr>
    </w:p>
    <w:p w14:paraId="2053A396" w14:textId="77777777" w:rsidR="00AB205D" w:rsidRPr="00FA01FF" w:rsidRDefault="00AB205D"/>
    <w:p w14:paraId="010FE0E3" w14:textId="77777777" w:rsidR="00341416" w:rsidRDefault="00341416" w:rsidP="00341416"/>
    <w:p w14:paraId="00DAD587" w14:textId="663E5A02" w:rsidR="005F294E" w:rsidRDefault="005F294E" w:rsidP="00341416">
      <w:pPr>
        <w:sectPr w:rsidR="005F294E" w:rsidSect="00570639">
          <w:footerReference w:type="even" r:id="rId75"/>
          <w:footerReference w:type="default" r:id="rId76"/>
          <w:pgSz w:w="9979" w:h="14175" w:code="34"/>
          <w:pgMar w:top="1134" w:right="1134" w:bottom="1134" w:left="1134" w:header="624" w:footer="567" w:gutter="0"/>
          <w:cols w:space="708"/>
          <w:docGrid w:linePitch="360"/>
        </w:sectPr>
      </w:pPr>
    </w:p>
    <w:p w14:paraId="7E0BAE50" w14:textId="2CA28604" w:rsidR="006207B0" w:rsidRPr="003E4C4D" w:rsidRDefault="006207B0" w:rsidP="006207B0">
      <w:pPr>
        <w:pStyle w:val="ChapterHeading"/>
        <w:ind w:right="-338"/>
        <w:rPr>
          <w:spacing w:val="-2"/>
        </w:rPr>
      </w:pPr>
      <w:bookmarkStart w:id="223" w:name="_Toc179384580"/>
      <w:bookmarkStart w:id="224" w:name="_Toc181892865"/>
      <w:bookmarkStart w:id="225" w:name="_Toc182392668"/>
      <w:bookmarkStart w:id="226" w:name="_Toc210044700"/>
      <w:bookmarkStart w:id="227" w:name="_Toc215144004"/>
      <w:bookmarkStart w:id="228" w:name="Overview"/>
      <w:bookmarkStart w:id="229" w:name="_Toc9436040"/>
      <w:bookmarkStart w:id="230" w:name="_Toc135331261"/>
      <w:r w:rsidRPr="003E4C4D">
        <w:rPr>
          <w:spacing w:val="-2"/>
        </w:rPr>
        <w:lastRenderedPageBreak/>
        <w:t xml:space="preserve">Appendix </w:t>
      </w:r>
      <w:r w:rsidR="005E1E54">
        <w:rPr>
          <w:spacing w:val="-2"/>
        </w:rPr>
        <w:t>D</w:t>
      </w:r>
      <w:r w:rsidRPr="003E4C4D">
        <w:rPr>
          <w:spacing w:val="-2"/>
        </w:rPr>
        <w:t xml:space="preserve"> – </w:t>
      </w:r>
      <w:bookmarkEnd w:id="223"/>
      <w:bookmarkEnd w:id="224"/>
      <w:bookmarkEnd w:id="225"/>
      <w:r w:rsidRPr="003E4C4D">
        <w:rPr>
          <w:spacing w:val="-2"/>
        </w:rPr>
        <w:t>Quarterly Financial Report No. 1 – September 2025</w:t>
      </w:r>
      <w:bookmarkEnd w:id="226"/>
      <w:bookmarkEnd w:id="227"/>
    </w:p>
    <w:p w14:paraId="212B1BE4" w14:textId="77777777" w:rsidR="006207B0" w:rsidRDefault="006207B0" w:rsidP="006207B0">
      <w:pPr>
        <w:pStyle w:val="Heading1"/>
      </w:pPr>
      <w:bookmarkStart w:id="231" w:name="_Toc210044701"/>
      <w:bookmarkStart w:id="232" w:name="_Toc215144005"/>
      <w:bookmarkEnd w:id="228"/>
      <w:r>
        <w:t>Overview</w:t>
      </w:r>
      <w:bookmarkEnd w:id="231"/>
      <w:bookmarkEnd w:id="232"/>
    </w:p>
    <w:p w14:paraId="0DD9B1CE" w14:textId="77777777" w:rsidR="006207B0" w:rsidRPr="009146D4" w:rsidRDefault="006207B0" w:rsidP="006207B0">
      <w:r>
        <w:t xml:space="preserve">The financial statements included in this appendix compare the revised budget outcomes for the 2025-26 financial year and the actual financial results for the general government sector for the three months to 30 September 2025, prepared in accordance with the </w:t>
      </w:r>
      <w:r w:rsidRPr="0097664D">
        <w:rPr>
          <w:i/>
          <w:iCs/>
        </w:rPr>
        <w:t>Financial Management Act 1994</w:t>
      </w:r>
      <w:r>
        <w:t xml:space="preserve">. </w:t>
      </w:r>
    </w:p>
    <w:p w14:paraId="7386D33F" w14:textId="77777777" w:rsidR="006207B0" w:rsidRPr="00510CCF" w:rsidRDefault="006207B0" w:rsidP="006207B0">
      <w:pPr>
        <w:pStyle w:val="Heading1"/>
        <w:spacing w:before="240"/>
      </w:pPr>
      <w:bookmarkStart w:id="233" w:name="_Toc179384581"/>
      <w:bookmarkStart w:id="234" w:name="_Toc181892866"/>
      <w:bookmarkStart w:id="235" w:name="_Toc182392669"/>
      <w:bookmarkStart w:id="236" w:name="_Toc210044702"/>
      <w:bookmarkStart w:id="237" w:name="_Toc215144006"/>
      <w:bookmarkStart w:id="238" w:name="GG_Outcome"/>
      <w:r w:rsidRPr="00510CCF">
        <w:t>Financial results for the general government sector</w:t>
      </w:r>
      <w:bookmarkEnd w:id="233"/>
      <w:bookmarkEnd w:id="234"/>
      <w:bookmarkEnd w:id="235"/>
      <w:bookmarkEnd w:id="236"/>
      <w:bookmarkEnd w:id="237"/>
      <w:r w:rsidRPr="00510CCF">
        <w:t xml:space="preserve"> </w:t>
      </w:r>
    </w:p>
    <w:bookmarkEnd w:id="238"/>
    <w:p w14:paraId="1663068F" w14:textId="77777777" w:rsidR="006207B0" w:rsidRPr="00B36699" w:rsidRDefault="006207B0" w:rsidP="006207B0">
      <w:r>
        <w:t>F</w:t>
      </w:r>
      <w:r w:rsidRPr="00623E31">
        <w:t>or the three months to 30 September 2025</w:t>
      </w:r>
      <w:r>
        <w:t xml:space="preserve">, the </w:t>
      </w:r>
      <w:r w:rsidRPr="00B36699">
        <w:t xml:space="preserve">net result from transactions </w:t>
      </w:r>
      <w:r>
        <w:t>for t</w:t>
      </w:r>
      <w:r w:rsidRPr="00B36699">
        <w:t xml:space="preserve">he </w:t>
      </w:r>
      <w:r>
        <w:t xml:space="preserve">general government sector recorded a deficit </w:t>
      </w:r>
      <w:r w:rsidRPr="00B36699">
        <w:t>of $</w:t>
      </w:r>
      <w:r>
        <w:t>28</w:t>
      </w:r>
      <w:r w:rsidRPr="00B36699">
        <w:t xml:space="preserve"> </w:t>
      </w:r>
      <w:r>
        <w:t>m</w:t>
      </w:r>
      <w:r w:rsidRPr="00B36699">
        <w:t>illion</w:t>
      </w:r>
      <w:r>
        <w:t xml:space="preserve">, a significant improvement </w:t>
      </w:r>
      <w:r w:rsidRPr="00B36699">
        <w:t>compared with the $</w:t>
      </w:r>
      <w:r>
        <w:t>1.7</w:t>
      </w:r>
      <w:r w:rsidRPr="00B36699">
        <w:t xml:space="preserve"> billion deficit for the corresponding period in the prior year. This result compares with a full-year </w:t>
      </w:r>
      <w:r>
        <w:t>revised</w:t>
      </w:r>
      <w:r w:rsidRPr="00B36699">
        <w:t xml:space="preserve"> budget </w:t>
      </w:r>
      <w:r>
        <w:t>surplus</w:t>
      </w:r>
      <w:r w:rsidRPr="00B36699">
        <w:t xml:space="preserve"> of $</w:t>
      </w:r>
      <w:r>
        <w:t>710</w:t>
      </w:r>
      <w:r w:rsidRPr="00B36699">
        <w:t xml:space="preserve"> </w:t>
      </w:r>
      <w:r>
        <w:t>m</w:t>
      </w:r>
      <w:r w:rsidRPr="00B36699">
        <w:t xml:space="preserve">illion. </w:t>
      </w:r>
    </w:p>
    <w:p w14:paraId="6FFF5A5D" w14:textId="77777777" w:rsidR="006207B0" w:rsidRPr="00510CCF" w:rsidRDefault="006207B0" w:rsidP="006207B0">
      <w:r w:rsidRPr="00B36699">
        <w:t xml:space="preserve">Caution needs to be taken in interpreting and projecting the potential annual outcome for the full year from this quarterly result, due to the significant impact of the uneven recognition pattern of various major revenue items. These include land tax, the </w:t>
      </w:r>
      <w:r w:rsidRPr="00B14EC0">
        <w:t>Emergency Services and Volunteers Fund</w:t>
      </w:r>
      <w:r w:rsidRPr="00B36699">
        <w:t>, Commonwealth grants and dividends</w:t>
      </w:r>
      <w:r>
        <w:t xml:space="preserve"> </w:t>
      </w:r>
      <w:r w:rsidRPr="00B36699">
        <w:t>from public corporations.</w:t>
      </w:r>
    </w:p>
    <w:p w14:paraId="323A8764" w14:textId="77777777" w:rsidR="006207B0" w:rsidRPr="006D2B2F" w:rsidRDefault="006207B0" w:rsidP="006207B0">
      <w:pPr>
        <w:pStyle w:val="Heading3"/>
      </w:pPr>
      <w:bookmarkStart w:id="239" w:name="_Toc179384582"/>
      <w:bookmarkStart w:id="240" w:name="Financial_Position"/>
      <w:r w:rsidRPr="006D2B2F">
        <w:t>Revenue and income from transactions</w:t>
      </w:r>
      <w:bookmarkEnd w:id="239"/>
    </w:p>
    <w:bookmarkEnd w:id="240"/>
    <w:p w14:paraId="0A68C67F" w14:textId="77777777" w:rsidR="006207B0" w:rsidRPr="006D2B2F" w:rsidRDefault="006207B0" w:rsidP="006207B0">
      <w:pPr>
        <w:ind w:right="-71"/>
      </w:pPr>
      <w:r w:rsidRPr="006D2B2F">
        <w:t>Total revenue for the three months to 30 September 202</w:t>
      </w:r>
      <w:r>
        <w:t>5</w:t>
      </w:r>
      <w:r w:rsidRPr="006D2B2F">
        <w:t xml:space="preserve"> was $2</w:t>
      </w:r>
      <w:r>
        <w:t>6</w:t>
      </w:r>
      <w:r w:rsidRPr="006D2B2F">
        <w:t>.</w:t>
      </w:r>
      <w:r>
        <w:t>5</w:t>
      </w:r>
      <w:r w:rsidRPr="006D2B2F">
        <w:t xml:space="preserve"> billion. This is 24.</w:t>
      </w:r>
      <w:r>
        <w:t>2</w:t>
      </w:r>
      <w:r w:rsidRPr="006D2B2F">
        <w:t xml:space="preserve"> per cent of the full-year </w:t>
      </w:r>
      <w:r>
        <w:t xml:space="preserve">revised </w:t>
      </w:r>
      <w:r w:rsidRPr="006D2B2F">
        <w:t>budget estimate and an increase of $</w:t>
      </w:r>
      <w:r>
        <w:t>3</w:t>
      </w:r>
      <w:r w:rsidRPr="006D2B2F">
        <w:t>.</w:t>
      </w:r>
      <w:r>
        <w:t>3</w:t>
      </w:r>
      <w:r w:rsidRPr="006D2B2F">
        <w:t> billion compared with the same period last year.</w:t>
      </w:r>
    </w:p>
    <w:p w14:paraId="7093AE55" w14:textId="77777777" w:rsidR="006207B0" w:rsidRPr="006D2B2F" w:rsidRDefault="006207B0" w:rsidP="006207B0">
      <w:r w:rsidRPr="006D2B2F">
        <w:t>Taxation revenue was $</w:t>
      </w:r>
      <w:r>
        <w:t>10</w:t>
      </w:r>
      <w:r w:rsidRPr="006D2B2F">
        <w:t>.</w:t>
      </w:r>
      <w:r>
        <w:t>2</w:t>
      </w:r>
      <w:r w:rsidRPr="006D2B2F">
        <w:t xml:space="preserve"> billion, or 2</w:t>
      </w:r>
      <w:r>
        <w:t>4</w:t>
      </w:r>
      <w:r w:rsidRPr="006D2B2F">
        <w:t>.</w:t>
      </w:r>
      <w:r>
        <w:t>1</w:t>
      </w:r>
      <w:r w:rsidRPr="006D2B2F">
        <w:t xml:space="preserve"> per cent of the full-year </w:t>
      </w:r>
      <w:r>
        <w:t xml:space="preserve">revised </w:t>
      </w:r>
      <w:r w:rsidRPr="006D2B2F">
        <w:t>budget estimate. Taxation revenue increased by $</w:t>
      </w:r>
      <w:r>
        <w:t>1.2</w:t>
      </w:r>
      <w:r w:rsidRPr="006D2B2F">
        <w:t xml:space="preserve"> </w:t>
      </w:r>
      <w:r>
        <w:t>b</w:t>
      </w:r>
      <w:r w:rsidRPr="006D2B2F">
        <w:t xml:space="preserve">illion when compared with the same </w:t>
      </w:r>
      <w:r>
        <w:t>period</w:t>
      </w:r>
      <w:r w:rsidRPr="006D2B2F">
        <w:t xml:space="preserve"> last year. This was primarily due to </w:t>
      </w:r>
      <w:r>
        <w:t xml:space="preserve">the commencement of the </w:t>
      </w:r>
      <w:r w:rsidRPr="00E50B57">
        <w:t xml:space="preserve">Emergency Services and Volunteers </w:t>
      </w:r>
      <w:r>
        <w:t xml:space="preserve">Fund which </w:t>
      </w:r>
      <w:r w:rsidRPr="00667E3C">
        <w:t xml:space="preserve">replaced the Fire Services Property Levy </w:t>
      </w:r>
      <w:r>
        <w:t xml:space="preserve">from 1 July 2025, and an </w:t>
      </w:r>
      <w:r w:rsidRPr="006D2B2F">
        <w:t>increase in land transfer duty revenue resulting from growth in both settlement volumes and transaction prices</w:t>
      </w:r>
      <w:r>
        <w:t>. Strong employment and wage growth have also led to</w:t>
      </w:r>
      <w:r w:rsidRPr="006D2B2F">
        <w:t xml:space="preserve"> payroll tax</w:t>
      </w:r>
      <w:r>
        <w:t>es</w:t>
      </w:r>
      <w:r w:rsidRPr="006D2B2F">
        <w:t xml:space="preserve"> </w:t>
      </w:r>
      <w:r>
        <w:t>(including Mental Health and Wellbeing Levy and COVID Debt Levy – Payroll $10m+) contributing to the increase from the prior year.</w:t>
      </w:r>
    </w:p>
    <w:p w14:paraId="6C93D58F" w14:textId="77777777" w:rsidR="006207B0" w:rsidRPr="006D2B2F" w:rsidRDefault="006207B0" w:rsidP="006207B0">
      <w:r w:rsidRPr="006D2B2F">
        <w:lastRenderedPageBreak/>
        <w:t>Dividends</w:t>
      </w:r>
      <w:r>
        <w:t xml:space="preserve"> and </w:t>
      </w:r>
      <w:r w:rsidRPr="006D2B2F">
        <w:t>income tax equivalent income was $</w:t>
      </w:r>
      <w:r>
        <w:t>874</w:t>
      </w:r>
      <w:r w:rsidRPr="006D2B2F">
        <w:t xml:space="preserve"> million for the three months to 30 September 202</w:t>
      </w:r>
      <w:r>
        <w:t>5</w:t>
      </w:r>
      <w:r w:rsidRPr="006D2B2F">
        <w:t xml:space="preserve">. This is </w:t>
      </w:r>
      <w:r>
        <w:rPr>
          <w:rFonts w:ascii="Garamond" w:eastAsia="SimSun" w:hAnsi="Garamond"/>
        </w:rPr>
        <w:t>50</w:t>
      </w:r>
      <w:r w:rsidRPr="006D2B2F">
        <w:rPr>
          <w:rFonts w:ascii="Garamond" w:eastAsia="SimSun" w:hAnsi="Garamond"/>
        </w:rPr>
        <w:t>.</w:t>
      </w:r>
      <w:r>
        <w:rPr>
          <w:rFonts w:ascii="Garamond" w:eastAsia="SimSun" w:hAnsi="Garamond"/>
        </w:rPr>
        <w:t>8</w:t>
      </w:r>
      <w:r w:rsidRPr="006D2B2F">
        <w:rPr>
          <w:rFonts w:ascii="Garamond" w:eastAsia="SimSun" w:hAnsi="Garamond"/>
        </w:rPr>
        <w:t xml:space="preserve"> per cent of the full-year </w:t>
      </w:r>
      <w:r>
        <w:rPr>
          <w:rFonts w:ascii="Garamond" w:eastAsia="SimSun" w:hAnsi="Garamond"/>
        </w:rPr>
        <w:t>revised</w:t>
      </w:r>
      <w:r w:rsidRPr="006D2B2F">
        <w:rPr>
          <w:rFonts w:ascii="Garamond" w:eastAsia="SimSun" w:hAnsi="Garamond"/>
        </w:rPr>
        <w:t xml:space="preserve"> budget estimate</w:t>
      </w:r>
      <w:r w:rsidRPr="006D2B2F">
        <w:t xml:space="preserve"> </w:t>
      </w:r>
      <w:r w:rsidRPr="006D2B2F">
        <w:rPr>
          <w:rFonts w:ascii="Garamond" w:eastAsia="SimSun" w:hAnsi="Garamond"/>
        </w:rPr>
        <w:t>and an increase of $</w:t>
      </w:r>
      <w:r>
        <w:rPr>
          <w:rFonts w:ascii="Garamond" w:eastAsia="SimSun" w:hAnsi="Garamond"/>
        </w:rPr>
        <w:t>402</w:t>
      </w:r>
      <w:r w:rsidRPr="006D2B2F">
        <w:rPr>
          <w:rFonts w:ascii="Garamond" w:eastAsia="SimSun" w:hAnsi="Garamond"/>
        </w:rPr>
        <w:t xml:space="preserve"> million compared with the same period last year</w:t>
      </w:r>
      <w:r w:rsidRPr="006D2B2F">
        <w:t>. The increase was primarily due to increased distributions received from investments relating to the Victorian Future Fund and the Social Housing Growth Fund.</w:t>
      </w:r>
    </w:p>
    <w:p w14:paraId="7E74B154" w14:textId="3AA9E2DB" w:rsidR="006207B0" w:rsidRPr="008C15A8" w:rsidRDefault="006207B0" w:rsidP="006207B0">
      <w:r w:rsidRPr="008C15A8">
        <w:t>Grant revenue was $12.</w:t>
      </w:r>
      <w:r>
        <w:t>3</w:t>
      </w:r>
      <w:r w:rsidRPr="008C15A8">
        <w:t xml:space="preserve"> billion, or 23.</w:t>
      </w:r>
      <w:r>
        <w:t>2</w:t>
      </w:r>
      <w:r w:rsidRPr="008C15A8">
        <w:t xml:space="preserve"> per cent of the full-year </w:t>
      </w:r>
      <w:r>
        <w:t xml:space="preserve">revised </w:t>
      </w:r>
      <w:r w:rsidRPr="008C15A8">
        <w:t>budget estimate. This is below the pro</w:t>
      </w:r>
      <w:r w:rsidRPr="008C15A8">
        <w:noBreakHyphen/>
        <w:t xml:space="preserve">rata budget, primarily due to the timing of </w:t>
      </w:r>
      <w:r w:rsidRPr="00923439">
        <w:t xml:space="preserve">capital grants from the </w:t>
      </w:r>
      <w:r w:rsidRPr="008C15A8">
        <w:t>Commonwealth</w:t>
      </w:r>
      <w:r w:rsidRPr="00923439">
        <w:t xml:space="preserve">, including </w:t>
      </w:r>
      <w:r>
        <w:t xml:space="preserve">for </w:t>
      </w:r>
      <w:r w:rsidRPr="00923439">
        <w:t>North East Link and Suburban Rail Loop</w:t>
      </w:r>
      <w:r>
        <w:t xml:space="preserve"> East, as well as the</w:t>
      </w:r>
      <w:r w:rsidRPr="00B24F9B">
        <w:t xml:space="preserve"> </w:t>
      </w:r>
      <w:r>
        <w:t>n</w:t>
      </w:r>
      <w:r w:rsidRPr="00B24F9B">
        <w:t>o-</w:t>
      </w:r>
      <w:r>
        <w:t>w</w:t>
      </w:r>
      <w:r w:rsidRPr="00B24F9B">
        <w:t>orse-</w:t>
      </w:r>
      <w:r>
        <w:t>o</w:t>
      </w:r>
      <w:r w:rsidRPr="00B24F9B">
        <w:t>ff</w:t>
      </w:r>
      <w:r>
        <w:t xml:space="preserve"> g</w:t>
      </w:r>
      <w:r w:rsidRPr="00B24F9B">
        <w:t>uarantee payment</w:t>
      </w:r>
      <w:r>
        <w:t xml:space="preserve"> which is expected to be paid in December</w:t>
      </w:r>
      <w:r w:rsidRPr="008C15A8">
        <w:t>. Grant revenue was $1.</w:t>
      </w:r>
      <w:r>
        <w:t>4</w:t>
      </w:r>
      <w:r w:rsidRPr="008C15A8">
        <w:t xml:space="preserve"> billion higher when compared with the same period last year. This was primarily driven by higher goods and services tax (GST) grants </w:t>
      </w:r>
      <w:r>
        <w:t xml:space="preserve">due to </w:t>
      </w:r>
      <w:r w:rsidRPr="008C15A8">
        <w:t xml:space="preserve">an increase in the Victorian GST relativity </w:t>
      </w:r>
      <w:r>
        <w:t xml:space="preserve">following </w:t>
      </w:r>
      <w:r w:rsidRPr="00992DFF">
        <w:t xml:space="preserve">the </w:t>
      </w:r>
      <w:r>
        <w:t xml:space="preserve">outcome of the </w:t>
      </w:r>
      <w:r w:rsidRPr="00C515BF">
        <w:t>Commonwealth Grants Commission</w:t>
      </w:r>
      <w:r w:rsidR="0090249C">
        <w:t>’</w:t>
      </w:r>
      <w:r w:rsidRPr="00C515BF">
        <w:t>s 2025 Methodology Review</w:t>
      </w:r>
      <w:r>
        <w:t>, as well as growth in</w:t>
      </w:r>
      <w:r w:rsidRPr="008C15A8">
        <w:t xml:space="preserve"> the national GST pool</w:t>
      </w:r>
      <w:r>
        <w:t>. H</w:t>
      </w:r>
      <w:r w:rsidRPr="00711DE4">
        <w:t>igher grants from the Commonwealth relating to the National Health Reform Agreement</w:t>
      </w:r>
      <w:r w:rsidRPr="00711DE4" w:rsidDel="000E4825">
        <w:t xml:space="preserve"> </w:t>
      </w:r>
      <w:r>
        <w:t xml:space="preserve">have also contributed to the increase from </w:t>
      </w:r>
      <w:r w:rsidRPr="008C15A8">
        <w:t>the same period last year</w:t>
      </w:r>
      <w:r>
        <w:t xml:space="preserve">. </w:t>
      </w:r>
    </w:p>
    <w:p w14:paraId="5DC3D063" w14:textId="77777777" w:rsidR="006207B0" w:rsidRDefault="006207B0" w:rsidP="006207B0">
      <w:r>
        <w:t>Revenue from the sale of goods and services was $1.9 billion, or 23.8 per cent of the full</w:t>
      </w:r>
      <w:r>
        <w:noBreakHyphen/>
        <w:t xml:space="preserve">year revised budget estimate. The sale of goods and services was $278 million higher when compared with the same period last year, including the </w:t>
      </w:r>
      <w:r w:rsidRPr="008167B1">
        <w:t xml:space="preserve">increased </w:t>
      </w:r>
      <w:r>
        <w:t xml:space="preserve">share of farebox revenue under the new metropolitan tram franchise agreement, and insurance premiums revenue as a result of </w:t>
      </w:r>
      <w:r w:rsidRPr="00EE04CE">
        <w:t xml:space="preserve">the </w:t>
      </w:r>
      <w:r>
        <w:t xml:space="preserve">commencement of the </w:t>
      </w:r>
      <w:r w:rsidRPr="00EE04CE">
        <w:t xml:space="preserve">Building and Plumbing Commission (BPC) </w:t>
      </w:r>
      <w:r>
        <w:t xml:space="preserve">with </w:t>
      </w:r>
      <w:r w:rsidRPr="00EE04CE">
        <w:t>responsibility for the Domestic Building Insurance function</w:t>
      </w:r>
      <w:r>
        <w:t xml:space="preserve"> being transferred from the Victorian Managed Insurance Authority in the Public Financial Corporations (PFC) sector to BPC in the general government sector from 1 July 2025. The increase was also due to additional land title fees resulting from increased activity, as well as higher regulatory fees received compared with the corresponding period last year</w:t>
      </w:r>
    </w:p>
    <w:p w14:paraId="3C1E3CF5" w14:textId="77777777" w:rsidR="006207B0" w:rsidRPr="00BA36EF" w:rsidRDefault="006207B0" w:rsidP="006207B0">
      <w:r w:rsidRPr="00BA36EF">
        <w:t>The other sources of general government revenue represent a relatively small component of total revenue.</w:t>
      </w:r>
    </w:p>
    <w:p w14:paraId="6F15586B" w14:textId="77777777" w:rsidR="006207B0" w:rsidRPr="00051E8C" w:rsidRDefault="006207B0" w:rsidP="006207B0">
      <w:pPr>
        <w:pStyle w:val="Heading3"/>
      </w:pPr>
      <w:bookmarkStart w:id="241" w:name="_Toc179384583"/>
      <w:r w:rsidRPr="00051E8C">
        <w:t>Expenses from transactions</w:t>
      </w:r>
      <w:bookmarkEnd w:id="241"/>
    </w:p>
    <w:p w14:paraId="20EE03C6" w14:textId="77777777" w:rsidR="006207B0" w:rsidRPr="00051E8C" w:rsidRDefault="006207B0" w:rsidP="006207B0">
      <w:pPr>
        <w:ind w:right="-127"/>
      </w:pPr>
      <w:r w:rsidRPr="00051E8C">
        <w:t>Total expenses for the three months to 30 September 202</w:t>
      </w:r>
      <w:r>
        <w:t>5</w:t>
      </w:r>
      <w:r w:rsidRPr="00051E8C">
        <w:t xml:space="preserve"> were $2</w:t>
      </w:r>
      <w:r>
        <w:t>6</w:t>
      </w:r>
      <w:r w:rsidRPr="00051E8C">
        <w:t>.</w:t>
      </w:r>
      <w:r>
        <w:t>6</w:t>
      </w:r>
      <w:r w:rsidRPr="00051E8C">
        <w:t xml:space="preserve"> billion, an increase of $1.</w:t>
      </w:r>
      <w:r>
        <w:t>7</w:t>
      </w:r>
      <w:r w:rsidRPr="00051E8C">
        <w:t xml:space="preserve"> billion compared with the same time last year. Th</w:t>
      </w:r>
      <w:r>
        <w:t xml:space="preserve">is increase mainly </w:t>
      </w:r>
      <w:r w:rsidRPr="00051E8C">
        <w:t xml:space="preserve">reflects </w:t>
      </w:r>
      <w:r>
        <w:t xml:space="preserve">an increase in other operating expenses of $650 million, including the increased energy bill relief concession payments as well as increased subsidy payments to the operator as a result of the State electing to retain a higher share of farebox revenue under the new metropolitan tram franchise agreement. Also contributing to the increase in total expenses are </w:t>
      </w:r>
      <w:r w:rsidRPr="00051E8C">
        <w:t>increased spending on service delivery in the health sector</w:t>
      </w:r>
      <w:r>
        <w:t xml:space="preserve"> and an increase in remuneration and associated costs in line with enterprise agreement outcomes.</w:t>
      </w:r>
      <w:r w:rsidRPr="00051E8C">
        <w:t xml:space="preserve"> </w:t>
      </w:r>
      <w:r>
        <w:t>There was</w:t>
      </w:r>
      <w:r w:rsidRPr="00051E8C">
        <w:t xml:space="preserve"> </w:t>
      </w:r>
      <w:r>
        <w:t xml:space="preserve">also </w:t>
      </w:r>
      <w:r w:rsidRPr="00051E8C">
        <w:t xml:space="preserve">an increase in interest expense associated with </w:t>
      </w:r>
      <w:r w:rsidRPr="005A57D8">
        <w:t>additional borrowings and an increase in interest rates on new and refinanced borrowings</w:t>
      </w:r>
      <w:r>
        <w:t>.</w:t>
      </w:r>
    </w:p>
    <w:p w14:paraId="661382FE" w14:textId="77777777" w:rsidR="006207B0" w:rsidRPr="00051E8C" w:rsidRDefault="006207B0" w:rsidP="006207B0">
      <w:r w:rsidRPr="00051E8C">
        <w:t>Total expenses were $</w:t>
      </w:r>
      <w:r>
        <w:t>706</w:t>
      </w:r>
      <w:r w:rsidRPr="00051E8C">
        <w:t xml:space="preserve"> million </w:t>
      </w:r>
      <w:r>
        <w:t>below</w:t>
      </w:r>
      <w:r w:rsidRPr="00051E8C">
        <w:t xml:space="preserve"> pro-rata at 2</w:t>
      </w:r>
      <w:r>
        <w:t>4</w:t>
      </w:r>
      <w:r w:rsidRPr="00051E8C">
        <w:t>.</w:t>
      </w:r>
      <w:r>
        <w:t>4</w:t>
      </w:r>
      <w:r w:rsidRPr="00051E8C">
        <w:t xml:space="preserve"> per cent of the </w:t>
      </w:r>
      <w:r>
        <w:t xml:space="preserve">revised </w:t>
      </w:r>
      <w:r w:rsidRPr="00051E8C">
        <w:t xml:space="preserve">budget estimate. The variance to the pro-rata </w:t>
      </w:r>
      <w:r>
        <w:t xml:space="preserve">revised </w:t>
      </w:r>
      <w:r w:rsidRPr="00051E8C">
        <w:t xml:space="preserve">budget is primarily due to the timing of </w:t>
      </w:r>
      <w:r>
        <w:t>grant and other expenditure programs across departments</w:t>
      </w:r>
      <w:r w:rsidRPr="00051E8C">
        <w:t>.</w:t>
      </w:r>
    </w:p>
    <w:p w14:paraId="15952FBB" w14:textId="77777777" w:rsidR="006207B0" w:rsidRPr="00051E8C" w:rsidRDefault="006207B0" w:rsidP="006207B0">
      <w:pPr>
        <w:pStyle w:val="Heading3"/>
        <w:rPr>
          <w:b w:val="0"/>
          <w:szCs w:val="28"/>
        </w:rPr>
      </w:pPr>
      <w:r w:rsidRPr="00051E8C">
        <w:lastRenderedPageBreak/>
        <w:t xml:space="preserve">Other economic flows – Other comprehensive income </w:t>
      </w:r>
    </w:p>
    <w:p w14:paraId="1754CA2A" w14:textId="77777777" w:rsidR="006207B0" w:rsidRPr="00051E8C" w:rsidRDefault="006207B0" w:rsidP="006207B0">
      <w:r w:rsidRPr="00051E8C">
        <w:t xml:space="preserve">Other economic flows that are not included in the net result reflected a </w:t>
      </w:r>
      <w:r>
        <w:t>gain</w:t>
      </w:r>
      <w:r w:rsidRPr="00051E8C">
        <w:t xml:space="preserve"> of $</w:t>
      </w:r>
      <w:r>
        <w:t>1.4</w:t>
      </w:r>
      <w:r w:rsidRPr="00051E8C">
        <w:t> </w:t>
      </w:r>
      <w:r>
        <w:t>b</w:t>
      </w:r>
      <w:r w:rsidRPr="00051E8C">
        <w:t>illion for the three months to 30 September 202</w:t>
      </w:r>
      <w:r>
        <w:t>5</w:t>
      </w:r>
      <w:r w:rsidRPr="00051E8C">
        <w:t xml:space="preserve">. This was primarily due to the remeasurement </w:t>
      </w:r>
      <w:r>
        <w:t>gain</w:t>
      </w:r>
      <w:r w:rsidRPr="00051E8C">
        <w:t xml:space="preserve"> on the State</w:t>
      </w:r>
      <w:r w:rsidR="0090249C">
        <w:t>’</w:t>
      </w:r>
      <w:r w:rsidRPr="00051E8C">
        <w:t>s defined benefit superannuation liability that arose due to a</w:t>
      </w:r>
      <w:r>
        <w:t>n</w:t>
      </w:r>
      <w:r w:rsidRPr="00051E8C">
        <w:t xml:space="preserve"> </w:t>
      </w:r>
      <w:r>
        <w:t>increase</w:t>
      </w:r>
      <w:r w:rsidRPr="00051E8C">
        <w:t xml:space="preserve"> in the bond yield that underlies the key superannuation valuation assumptions</w:t>
      </w:r>
      <w:r>
        <w:t>, and remeasurement gains</w:t>
      </w:r>
      <w:r w:rsidRPr="007E11AB">
        <w:t xml:space="preserve"> on superannuation assets</w:t>
      </w:r>
      <w:r>
        <w:t>.</w:t>
      </w:r>
    </w:p>
    <w:p w14:paraId="2ADC6DB3" w14:textId="77777777" w:rsidR="006207B0" w:rsidRPr="00CE158D" w:rsidRDefault="006207B0" w:rsidP="006207B0">
      <w:pPr>
        <w:pStyle w:val="Heading3"/>
      </w:pPr>
      <w:bookmarkStart w:id="242" w:name="_Toc179384585"/>
      <w:r w:rsidRPr="00CE158D">
        <w:t>Balance sheet</w:t>
      </w:r>
      <w:bookmarkEnd w:id="242"/>
    </w:p>
    <w:p w14:paraId="65692798" w14:textId="77777777" w:rsidR="006207B0" w:rsidRPr="00CE158D" w:rsidRDefault="006207B0" w:rsidP="006207B0">
      <w:r w:rsidRPr="00CE158D">
        <w:t>Total assets increased by $</w:t>
      </w:r>
      <w:r>
        <w:t>8</w:t>
      </w:r>
      <w:r w:rsidRPr="00CE158D">
        <w:t>.</w:t>
      </w:r>
      <w:r>
        <w:t>4</w:t>
      </w:r>
      <w:r w:rsidRPr="00CE158D">
        <w:t xml:space="preserve"> billion in the three months to 30 September 202</w:t>
      </w:r>
      <w:r>
        <w:t>5</w:t>
      </w:r>
      <w:r w:rsidRPr="00CE158D">
        <w:t>, mainly due to the continuous investments in the Government</w:t>
      </w:r>
      <w:r w:rsidR="0090249C">
        <w:t>’</w:t>
      </w:r>
      <w:r w:rsidRPr="00CE158D">
        <w:t>s infrastructure program</w:t>
      </w:r>
      <w:r>
        <w:t xml:space="preserve"> and </w:t>
      </w:r>
      <w:r w:rsidRPr="0067485F">
        <w:t>increased cash holdings</w:t>
      </w:r>
      <w:r w:rsidRPr="0035266A">
        <w:t xml:space="preserve">, </w:t>
      </w:r>
      <w:r w:rsidRPr="0067485F">
        <w:t>primarily reflecting upfront payments to the health sector to meet service delivery requirements.</w:t>
      </w:r>
    </w:p>
    <w:p w14:paraId="0E20DB92" w14:textId="77777777" w:rsidR="006207B0" w:rsidRPr="00CE158D" w:rsidRDefault="006207B0" w:rsidP="006207B0">
      <w:r w:rsidRPr="00CE158D">
        <w:t>Total liabilities increased by $7.</w:t>
      </w:r>
      <w:r>
        <w:t>6</w:t>
      </w:r>
      <w:r w:rsidRPr="00CE158D">
        <w:t xml:space="preserve"> billion to $2</w:t>
      </w:r>
      <w:r>
        <w:t>58</w:t>
      </w:r>
      <w:r w:rsidRPr="00CE158D" w:rsidDel="00E477E8">
        <w:t>.</w:t>
      </w:r>
      <w:r w:rsidDel="00E477E8">
        <w:t>6</w:t>
      </w:r>
      <w:r w:rsidRPr="00CE158D">
        <w:t> billion as at 30 September 202</w:t>
      </w:r>
      <w:r>
        <w:t>5</w:t>
      </w:r>
      <w:r w:rsidRPr="00CE158D">
        <w:t>. This</w:t>
      </w:r>
      <w:r>
        <w:t> </w:t>
      </w:r>
      <w:r w:rsidRPr="00CE158D">
        <w:t xml:space="preserve">increase was primarily due to </w:t>
      </w:r>
      <w:r w:rsidRPr="00721C35">
        <w:t xml:space="preserve">additional borrowings to </w:t>
      </w:r>
      <w:r w:rsidRPr="000D0814">
        <w:t xml:space="preserve">finance the </w:t>
      </w:r>
      <w:r w:rsidRPr="00CE158D">
        <w:t>Government</w:t>
      </w:r>
      <w:r w:rsidR="0090249C">
        <w:t>’</w:t>
      </w:r>
      <w:r w:rsidRPr="00CE158D">
        <w:t>s infrastructure program.</w:t>
      </w:r>
    </w:p>
    <w:p w14:paraId="1D94325A" w14:textId="77777777" w:rsidR="006207B0" w:rsidRPr="00CE158D" w:rsidRDefault="006207B0" w:rsidP="006207B0">
      <w:r w:rsidRPr="00CE158D">
        <w:t>Net debt increased by $</w:t>
      </w:r>
      <w:r>
        <w:t>5</w:t>
      </w:r>
      <w:r w:rsidRPr="00CE158D">
        <w:t>.</w:t>
      </w:r>
      <w:r>
        <w:t>6</w:t>
      </w:r>
      <w:r w:rsidRPr="00CE158D">
        <w:t xml:space="preserve"> billion to $1</w:t>
      </w:r>
      <w:r>
        <w:t>56</w:t>
      </w:r>
      <w:r w:rsidRPr="00CE158D" w:rsidDel="00E80868">
        <w:t>.</w:t>
      </w:r>
      <w:r w:rsidDel="00E80868">
        <w:t>5</w:t>
      </w:r>
      <w:r w:rsidRPr="00CE158D">
        <w:t xml:space="preserve"> billion as at 30 September 202</w:t>
      </w:r>
      <w:r>
        <w:t>5</w:t>
      </w:r>
      <w:r w:rsidRPr="00CE158D">
        <w:t xml:space="preserve">. This was mainly driven by an increase in borrowings, partially offset by an increase in </w:t>
      </w:r>
      <w:r>
        <w:t>cash holdings for the reasons outlined above</w:t>
      </w:r>
      <w:r w:rsidRPr="00CE158D">
        <w:t>.</w:t>
      </w:r>
    </w:p>
    <w:p w14:paraId="595C7704" w14:textId="77777777" w:rsidR="006207B0" w:rsidRPr="001D3FEE" w:rsidRDefault="006207B0" w:rsidP="006207B0">
      <w:pPr>
        <w:pStyle w:val="Heading3"/>
      </w:pPr>
      <w:bookmarkStart w:id="243" w:name="_Toc179384586"/>
      <w:bookmarkStart w:id="244" w:name="Cash_Flows"/>
      <w:r w:rsidRPr="001D3FEE">
        <w:t>Cash flow statement</w:t>
      </w:r>
      <w:bookmarkEnd w:id="243"/>
    </w:p>
    <w:bookmarkEnd w:id="244"/>
    <w:p w14:paraId="4B4EC9DE" w14:textId="77777777" w:rsidR="006207B0" w:rsidRPr="001D3FEE" w:rsidRDefault="006207B0" w:rsidP="006207B0">
      <w:r w:rsidRPr="001D3FEE">
        <w:t xml:space="preserve">The net cash flows from operating activities was a </w:t>
      </w:r>
      <w:r>
        <w:t>deficit</w:t>
      </w:r>
      <w:r w:rsidRPr="001D3FEE">
        <w:t xml:space="preserve"> of $</w:t>
      </w:r>
      <w:r>
        <w:t>222</w:t>
      </w:r>
      <w:r w:rsidRPr="001D3FEE">
        <w:t xml:space="preserve"> </w:t>
      </w:r>
      <w:r>
        <w:t>m</w:t>
      </w:r>
      <w:r w:rsidRPr="001D3FEE">
        <w:t>illion for the three months to 30 September 202</w:t>
      </w:r>
      <w:r>
        <w:t>5</w:t>
      </w:r>
      <w:r w:rsidRPr="001D3FEE">
        <w:t xml:space="preserve">. The net cash flows from operating activities </w:t>
      </w:r>
      <w:r>
        <w:t>improved</w:t>
      </w:r>
      <w:r w:rsidRPr="001D3FEE">
        <w:t xml:space="preserve"> by $</w:t>
      </w:r>
      <w:r>
        <w:t>1</w:t>
      </w:r>
      <w:r w:rsidRPr="001D3FEE">
        <w:t>.</w:t>
      </w:r>
      <w:r>
        <w:t>7</w:t>
      </w:r>
      <w:r w:rsidRPr="001D3FEE">
        <w:t xml:space="preserve"> billion from the equivalent period in the prior year, primarily relating to </w:t>
      </w:r>
      <w:r w:rsidRPr="0042171B">
        <w:t>the i</w:t>
      </w:r>
      <w:r>
        <w:t xml:space="preserve">mprovement in </w:t>
      </w:r>
      <w:r w:rsidRPr="0042171B">
        <w:t>net result</w:t>
      </w:r>
      <w:r w:rsidRPr="001D3FEE">
        <w:t xml:space="preserve"> from </w:t>
      </w:r>
      <w:r w:rsidRPr="0042171B">
        <w:t>transactions as explained above.</w:t>
      </w:r>
      <w:r>
        <w:t xml:space="preserve"> </w:t>
      </w:r>
    </w:p>
    <w:p w14:paraId="28A31554" w14:textId="77777777" w:rsidR="006207B0" w:rsidRPr="001D3FEE" w:rsidRDefault="006207B0" w:rsidP="006207B0">
      <w:pPr>
        <w:pStyle w:val="Heading3"/>
      </w:pPr>
      <w:bookmarkStart w:id="245" w:name="_Toc179384587"/>
      <w:bookmarkStart w:id="246" w:name="Infrastructure_Investment"/>
      <w:r w:rsidRPr="001D3FEE">
        <w:t>Government infrastructure investment</w:t>
      </w:r>
      <w:bookmarkEnd w:id="245"/>
    </w:p>
    <w:bookmarkEnd w:id="246"/>
    <w:p w14:paraId="1375FC87" w14:textId="77777777" w:rsidR="006207B0" w:rsidRDefault="006207B0" w:rsidP="006207B0">
      <w:r w:rsidRPr="001D3FEE">
        <w:t>The State continues to deliver its infrastructure program to support economic activity and jobs, growing community needs and ongoing productivity improvement. Government infrastructure investment, which includes general government net infrastructure investment (net of asset sales) and estimated construction-related cash outflows for Partnerships Victoria projects, totalled $5.</w:t>
      </w:r>
      <w:r>
        <w:t>2</w:t>
      </w:r>
      <w:r w:rsidRPr="001D3FEE">
        <w:t xml:space="preserve"> billion for the three months to 30 September </w:t>
      </w:r>
      <w:r w:rsidRPr="00193D35">
        <w:t>202</w:t>
      </w:r>
      <w:r>
        <w:t>5</w:t>
      </w:r>
      <w:r w:rsidRPr="001D3FEE">
        <w:t xml:space="preserve"> ($5.</w:t>
      </w:r>
      <w:r>
        <w:t>4</w:t>
      </w:r>
      <w:r w:rsidRPr="001D3FEE">
        <w:t xml:space="preserve"> billion for the corresponding period in </w:t>
      </w:r>
      <w:r w:rsidRPr="00193D35">
        <w:t>202</w:t>
      </w:r>
      <w:r>
        <w:t>4</w:t>
      </w:r>
      <w:r w:rsidRPr="001D3FEE">
        <w:t>).</w:t>
      </w:r>
      <w:r>
        <w:t xml:space="preserve"> </w:t>
      </w:r>
    </w:p>
    <w:p w14:paraId="306585AF" w14:textId="77777777" w:rsidR="006207B0" w:rsidRDefault="006207B0" w:rsidP="006207B0"/>
    <w:p w14:paraId="41C65EB8" w14:textId="77777777" w:rsidR="006207B0" w:rsidRDefault="006207B0" w:rsidP="006207B0"/>
    <w:p w14:paraId="722C9201" w14:textId="77777777" w:rsidR="006207B0" w:rsidRDefault="006207B0" w:rsidP="006207B0"/>
    <w:p w14:paraId="32EA3669" w14:textId="77777777" w:rsidR="006207B0" w:rsidRDefault="006207B0" w:rsidP="006207B0">
      <w:pPr>
        <w:rPr>
          <w:rFonts w:asciiTheme="majorHAnsi" w:eastAsiaTheme="majorEastAsia" w:hAnsiTheme="majorHAnsi" w:cstheme="majorBidi"/>
          <w:b/>
          <w:caps/>
          <w:sz w:val="27"/>
          <w:szCs w:val="40"/>
        </w:rPr>
      </w:pPr>
      <w:r>
        <w:br w:type="page"/>
      </w:r>
    </w:p>
    <w:p w14:paraId="5E363255" w14:textId="77777777" w:rsidR="006207B0" w:rsidRDefault="006207B0" w:rsidP="006207B0">
      <w:pPr>
        <w:pStyle w:val="Heading1"/>
      </w:pPr>
      <w:bookmarkStart w:id="247" w:name="_Toc179384588"/>
      <w:bookmarkStart w:id="248" w:name="_Toc181892867"/>
      <w:bookmarkStart w:id="249" w:name="_Toc182392670"/>
      <w:bookmarkStart w:id="250" w:name="_Toc210044703"/>
      <w:bookmarkStart w:id="251" w:name="_Toc215144007"/>
      <w:bookmarkStart w:id="252" w:name="ConsolidatedOS"/>
      <w:r>
        <w:lastRenderedPageBreak/>
        <w:t>Consolidated comprehensive operating statement</w:t>
      </w:r>
      <w:bookmarkEnd w:id="247"/>
      <w:bookmarkEnd w:id="248"/>
      <w:bookmarkEnd w:id="249"/>
      <w:bookmarkEnd w:id="250"/>
      <w:bookmarkEnd w:id="251"/>
    </w:p>
    <w:bookmarkEnd w:id="252"/>
    <w:p w14:paraId="6035DF10" w14:textId="77777777" w:rsidR="006207B0" w:rsidRPr="00ED5233" w:rsidRDefault="006207B0" w:rsidP="006207B0">
      <w:pPr>
        <w:pStyle w:val="TableHeading"/>
      </w:pPr>
      <w:r w:rsidRPr="00ED5233">
        <w:t>For the period ended 30 September</w:t>
      </w:r>
      <w:r w:rsidRPr="00ED5233">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Cons_OS|MergedHeadingRow:2"/>
      </w:tblPr>
      <w:tblGrid>
        <w:gridCol w:w="993"/>
        <w:gridCol w:w="4148"/>
        <w:gridCol w:w="800"/>
        <w:gridCol w:w="908"/>
        <w:gridCol w:w="862"/>
      </w:tblGrid>
      <w:tr w:rsidR="006207B0" w14:paraId="277E5875" w14:textId="77777777">
        <w:trPr>
          <w:cnfStyle w:val="100000000000" w:firstRow="1" w:lastRow="0" w:firstColumn="0" w:lastColumn="0" w:oddVBand="0" w:evenVBand="0" w:oddHBand="0" w:evenHBand="0" w:firstRowFirstColumn="0" w:firstRowLastColumn="0" w:lastRowFirstColumn="0" w:lastRowLastColumn="0"/>
          <w:tblHeader/>
        </w:trPr>
        <w:tc>
          <w:tcPr>
            <w:tcW w:w="993" w:type="dxa"/>
          </w:tcPr>
          <w:p w14:paraId="0DBB5024" w14:textId="77777777" w:rsidR="006207B0" w:rsidRDefault="006207B0">
            <w:pPr>
              <w:keepNext/>
              <w:spacing w:after="0"/>
            </w:pPr>
            <w:r>
              <w:t>2024</w:t>
            </w:r>
            <w:r>
              <w:noBreakHyphen/>
              <w:t>25</w:t>
            </w:r>
          </w:p>
        </w:tc>
        <w:tc>
          <w:tcPr>
            <w:tcW w:w="4148" w:type="dxa"/>
          </w:tcPr>
          <w:p w14:paraId="65FE3B0F" w14:textId="77777777" w:rsidR="006207B0" w:rsidRDefault="006207B0">
            <w:pPr>
              <w:keepNext/>
              <w:spacing w:after="0"/>
              <w:ind w:left="340" w:hanging="170"/>
              <w:jc w:val="left"/>
            </w:pPr>
          </w:p>
        </w:tc>
        <w:tc>
          <w:tcPr>
            <w:tcW w:w="800" w:type="dxa"/>
          </w:tcPr>
          <w:p w14:paraId="652CA150" w14:textId="77777777" w:rsidR="006207B0" w:rsidRDefault="006207B0">
            <w:pPr>
              <w:keepNext/>
              <w:spacing w:after="0"/>
              <w:jc w:val="center"/>
            </w:pPr>
          </w:p>
        </w:tc>
        <w:tc>
          <w:tcPr>
            <w:tcW w:w="1770" w:type="dxa"/>
            <w:gridSpan w:val="2"/>
          </w:tcPr>
          <w:p w14:paraId="7C35655B" w14:textId="77777777" w:rsidR="006207B0" w:rsidRDefault="006207B0">
            <w:pPr>
              <w:keepNext/>
              <w:spacing w:after="0"/>
              <w:jc w:val="center"/>
            </w:pPr>
            <w:r>
              <w:t>2025</w:t>
            </w:r>
            <w:r>
              <w:noBreakHyphen/>
              <w:t>26</w:t>
            </w:r>
          </w:p>
        </w:tc>
      </w:tr>
      <w:tr w:rsidR="006207B0" w14:paraId="0B5EFE59" w14:textId="77777777">
        <w:trPr>
          <w:cnfStyle w:val="100000000000" w:firstRow="1" w:lastRow="0" w:firstColumn="0" w:lastColumn="0" w:oddVBand="0" w:evenVBand="0" w:oddHBand="0" w:evenHBand="0" w:firstRowFirstColumn="0" w:firstRowLastColumn="0" w:lastRowFirstColumn="0" w:lastRowLastColumn="0"/>
          <w:tblHeader/>
        </w:trPr>
        <w:tc>
          <w:tcPr>
            <w:tcW w:w="993" w:type="dxa"/>
          </w:tcPr>
          <w:p w14:paraId="351458D8" w14:textId="77777777" w:rsidR="006207B0" w:rsidRDefault="006207B0">
            <w:pPr>
              <w:keepNext/>
              <w:spacing w:after="0"/>
            </w:pPr>
            <w:r>
              <w:t>actual</w:t>
            </w:r>
            <w:r>
              <w:br/>
              <w:t>30 Sep</w:t>
            </w:r>
          </w:p>
        </w:tc>
        <w:tc>
          <w:tcPr>
            <w:tcW w:w="4148" w:type="dxa"/>
          </w:tcPr>
          <w:p w14:paraId="68A1363A" w14:textId="77777777" w:rsidR="006207B0" w:rsidRDefault="006207B0">
            <w:pPr>
              <w:keepNext/>
              <w:spacing w:after="0"/>
              <w:ind w:left="340" w:hanging="170"/>
              <w:jc w:val="left"/>
            </w:pPr>
          </w:p>
        </w:tc>
        <w:tc>
          <w:tcPr>
            <w:tcW w:w="800" w:type="dxa"/>
          </w:tcPr>
          <w:p w14:paraId="0BAA2E28" w14:textId="77777777" w:rsidR="006207B0" w:rsidRDefault="006207B0">
            <w:pPr>
              <w:keepNext/>
              <w:spacing w:after="0"/>
              <w:jc w:val="center"/>
            </w:pPr>
            <w:r>
              <w:t>Notes</w:t>
            </w:r>
          </w:p>
        </w:tc>
        <w:tc>
          <w:tcPr>
            <w:tcW w:w="908" w:type="dxa"/>
          </w:tcPr>
          <w:p w14:paraId="1AB97B44" w14:textId="77777777" w:rsidR="006207B0" w:rsidRDefault="006207B0">
            <w:pPr>
              <w:keepNext/>
              <w:spacing w:after="0"/>
            </w:pPr>
            <w:r>
              <w:t>actual</w:t>
            </w:r>
            <w:r>
              <w:br/>
              <w:t>30 Sep</w:t>
            </w:r>
          </w:p>
        </w:tc>
        <w:tc>
          <w:tcPr>
            <w:tcW w:w="862" w:type="dxa"/>
          </w:tcPr>
          <w:p w14:paraId="58BAA529" w14:textId="77777777" w:rsidR="006207B0" w:rsidRDefault="006207B0">
            <w:pPr>
              <w:keepNext/>
              <w:spacing w:after="0"/>
            </w:pPr>
            <w:r>
              <w:t>revised</w:t>
            </w:r>
            <w:r>
              <w:br/>
              <w:t>budget</w:t>
            </w:r>
          </w:p>
        </w:tc>
      </w:tr>
      <w:tr w:rsidR="006207B0" w14:paraId="085B8FBA" w14:textId="77777777">
        <w:tc>
          <w:tcPr>
            <w:tcW w:w="993" w:type="dxa"/>
          </w:tcPr>
          <w:p w14:paraId="565057C0" w14:textId="77777777" w:rsidR="006207B0" w:rsidRDefault="006207B0">
            <w:pPr>
              <w:spacing w:after="0"/>
            </w:pPr>
          </w:p>
        </w:tc>
        <w:tc>
          <w:tcPr>
            <w:tcW w:w="4148" w:type="dxa"/>
          </w:tcPr>
          <w:p w14:paraId="63433C29" w14:textId="77777777" w:rsidR="006207B0" w:rsidRDefault="006207B0">
            <w:pPr>
              <w:spacing w:after="0"/>
              <w:ind w:left="340" w:hanging="170"/>
              <w:jc w:val="left"/>
            </w:pPr>
            <w:r>
              <w:rPr>
                <w:b/>
              </w:rPr>
              <w:t>Revenue and income from transactions</w:t>
            </w:r>
          </w:p>
        </w:tc>
        <w:tc>
          <w:tcPr>
            <w:tcW w:w="800" w:type="dxa"/>
          </w:tcPr>
          <w:p w14:paraId="2567E1D0" w14:textId="77777777" w:rsidR="006207B0" w:rsidRDefault="006207B0">
            <w:pPr>
              <w:spacing w:after="0"/>
              <w:jc w:val="center"/>
            </w:pPr>
          </w:p>
        </w:tc>
        <w:tc>
          <w:tcPr>
            <w:tcW w:w="908" w:type="dxa"/>
          </w:tcPr>
          <w:p w14:paraId="1D4EB824" w14:textId="77777777" w:rsidR="006207B0" w:rsidRDefault="006207B0">
            <w:pPr>
              <w:spacing w:after="0"/>
            </w:pPr>
          </w:p>
        </w:tc>
        <w:tc>
          <w:tcPr>
            <w:tcW w:w="862" w:type="dxa"/>
          </w:tcPr>
          <w:p w14:paraId="6FFAECCE" w14:textId="77777777" w:rsidR="006207B0" w:rsidRDefault="006207B0">
            <w:pPr>
              <w:spacing w:after="0"/>
            </w:pPr>
          </w:p>
        </w:tc>
      </w:tr>
      <w:tr w:rsidR="006207B0" w14:paraId="55B1F4E6" w14:textId="77777777">
        <w:tc>
          <w:tcPr>
            <w:tcW w:w="993" w:type="dxa"/>
          </w:tcPr>
          <w:p w14:paraId="3BA593D5" w14:textId="77777777" w:rsidR="006207B0" w:rsidRDefault="006207B0">
            <w:pPr>
              <w:spacing w:after="0"/>
            </w:pPr>
            <w:r>
              <w:t>8 923</w:t>
            </w:r>
          </w:p>
        </w:tc>
        <w:tc>
          <w:tcPr>
            <w:tcW w:w="4148" w:type="dxa"/>
          </w:tcPr>
          <w:p w14:paraId="5A25343C" w14:textId="77777777" w:rsidR="006207B0" w:rsidRDefault="006207B0">
            <w:pPr>
              <w:spacing w:after="0"/>
              <w:ind w:left="340" w:hanging="170"/>
              <w:jc w:val="left"/>
            </w:pPr>
            <w:r>
              <w:t>Taxation</w:t>
            </w:r>
          </w:p>
        </w:tc>
        <w:tc>
          <w:tcPr>
            <w:tcW w:w="800" w:type="dxa"/>
          </w:tcPr>
          <w:p w14:paraId="6051C42D" w14:textId="77777777" w:rsidR="006207B0" w:rsidRDefault="006207B0">
            <w:pPr>
              <w:spacing w:after="0"/>
              <w:jc w:val="center"/>
            </w:pPr>
            <w:r>
              <w:t>D.2.1</w:t>
            </w:r>
          </w:p>
        </w:tc>
        <w:tc>
          <w:tcPr>
            <w:tcW w:w="908" w:type="dxa"/>
          </w:tcPr>
          <w:p w14:paraId="3BDFDF25" w14:textId="77777777" w:rsidR="006207B0" w:rsidRDefault="006207B0">
            <w:pPr>
              <w:spacing w:after="0"/>
            </w:pPr>
            <w:r>
              <w:t>10 161</w:t>
            </w:r>
          </w:p>
        </w:tc>
        <w:tc>
          <w:tcPr>
            <w:tcW w:w="862" w:type="dxa"/>
          </w:tcPr>
          <w:p w14:paraId="16805E65" w14:textId="77777777" w:rsidR="006207B0" w:rsidRDefault="006207B0">
            <w:pPr>
              <w:spacing w:after="0"/>
            </w:pPr>
            <w:r>
              <w:t>42 095</w:t>
            </w:r>
          </w:p>
        </w:tc>
      </w:tr>
      <w:tr w:rsidR="006207B0" w14:paraId="4A91C976" w14:textId="77777777">
        <w:tc>
          <w:tcPr>
            <w:tcW w:w="993" w:type="dxa"/>
          </w:tcPr>
          <w:p w14:paraId="270CFBD7" w14:textId="77777777" w:rsidR="006207B0" w:rsidRDefault="006207B0">
            <w:pPr>
              <w:spacing w:after="0"/>
            </w:pPr>
            <w:r>
              <w:t>398</w:t>
            </w:r>
          </w:p>
        </w:tc>
        <w:tc>
          <w:tcPr>
            <w:tcW w:w="4148" w:type="dxa"/>
          </w:tcPr>
          <w:p w14:paraId="38262A3E" w14:textId="77777777" w:rsidR="006207B0" w:rsidRDefault="006207B0">
            <w:pPr>
              <w:spacing w:after="0"/>
              <w:ind w:left="340" w:hanging="170"/>
              <w:jc w:val="left"/>
            </w:pPr>
            <w:r>
              <w:t>Interest income</w:t>
            </w:r>
          </w:p>
        </w:tc>
        <w:tc>
          <w:tcPr>
            <w:tcW w:w="800" w:type="dxa"/>
          </w:tcPr>
          <w:p w14:paraId="2B2F5CC6" w14:textId="77777777" w:rsidR="006207B0" w:rsidRDefault="006207B0">
            <w:pPr>
              <w:spacing w:after="0"/>
              <w:jc w:val="center"/>
            </w:pPr>
          </w:p>
        </w:tc>
        <w:tc>
          <w:tcPr>
            <w:tcW w:w="908" w:type="dxa"/>
          </w:tcPr>
          <w:p w14:paraId="5306E003" w14:textId="77777777" w:rsidR="006207B0" w:rsidRDefault="006207B0">
            <w:pPr>
              <w:spacing w:after="0"/>
            </w:pPr>
            <w:r>
              <w:t>410</w:t>
            </w:r>
          </w:p>
        </w:tc>
        <w:tc>
          <w:tcPr>
            <w:tcW w:w="862" w:type="dxa"/>
          </w:tcPr>
          <w:p w14:paraId="49CCA2E3" w14:textId="77777777" w:rsidR="006207B0" w:rsidRDefault="006207B0">
            <w:pPr>
              <w:spacing w:after="0"/>
            </w:pPr>
            <w:r>
              <w:t>1 363</w:t>
            </w:r>
          </w:p>
        </w:tc>
      </w:tr>
      <w:tr w:rsidR="006207B0" w14:paraId="5BE34B3B" w14:textId="77777777">
        <w:tc>
          <w:tcPr>
            <w:tcW w:w="993" w:type="dxa"/>
          </w:tcPr>
          <w:p w14:paraId="55EA9C64" w14:textId="77777777" w:rsidR="006207B0" w:rsidRDefault="006207B0">
            <w:pPr>
              <w:spacing w:after="0"/>
            </w:pPr>
            <w:r>
              <w:t>472</w:t>
            </w:r>
          </w:p>
        </w:tc>
        <w:tc>
          <w:tcPr>
            <w:tcW w:w="4148" w:type="dxa"/>
          </w:tcPr>
          <w:p w14:paraId="247E9114" w14:textId="77777777" w:rsidR="006207B0" w:rsidRDefault="006207B0">
            <w:pPr>
              <w:spacing w:after="0"/>
              <w:ind w:left="340" w:hanging="170"/>
              <w:jc w:val="left"/>
            </w:pPr>
            <w:r>
              <w:t>Dividends and income tax equivalent income</w:t>
            </w:r>
          </w:p>
        </w:tc>
        <w:tc>
          <w:tcPr>
            <w:tcW w:w="800" w:type="dxa"/>
          </w:tcPr>
          <w:p w14:paraId="2690838F" w14:textId="77777777" w:rsidR="006207B0" w:rsidRDefault="006207B0">
            <w:pPr>
              <w:spacing w:after="0"/>
              <w:jc w:val="center"/>
            </w:pPr>
            <w:r>
              <w:t>D.2.2</w:t>
            </w:r>
          </w:p>
        </w:tc>
        <w:tc>
          <w:tcPr>
            <w:tcW w:w="908" w:type="dxa"/>
          </w:tcPr>
          <w:p w14:paraId="1113CFE1" w14:textId="77777777" w:rsidR="006207B0" w:rsidRDefault="006207B0">
            <w:pPr>
              <w:spacing w:after="0"/>
            </w:pPr>
            <w:r>
              <w:t>874</w:t>
            </w:r>
          </w:p>
        </w:tc>
        <w:tc>
          <w:tcPr>
            <w:tcW w:w="862" w:type="dxa"/>
          </w:tcPr>
          <w:p w14:paraId="401AB6CA" w14:textId="77777777" w:rsidR="006207B0" w:rsidRDefault="006207B0">
            <w:pPr>
              <w:spacing w:after="0"/>
            </w:pPr>
            <w:r>
              <w:t>1 721</w:t>
            </w:r>
          </w:p>
        </w:tc>
      </w:tr>
      <w:tr w:rsidR="006207B0" w14:paraId="6987AFB1" w14:textId="77777777">
        <w:tc>
          <w:tcPr>
            <w:tcW w:w="993" w:type="dxa"/>
          </w:tcPr>
          <w:p w14:paraId="39CA0D32" w14:textId="77777777" w:rsidR="006207B0" w:rsidRDefault="006207B0">
            <w:pPr>
              <w:spacing w:after="0"/>
            </w:pPr>
            <w:r>
              <w:t>1 615</w:t>
            </w:r>
          </w:p>
        </w:tc>
        <w:tc>
          <w:tcPr>
            <w:tcW w:w="4148" w:type="dxa"/>
          </w:tcPr>
          <w:p w14:paraId="17690D2F" w14:textId="77777777" w:rsidR="006207B0" w:rsidRDefault="006207B0">
            <w:pPr>
              <w:spacing w:after="0"/>
              <w:ind w:left="340" w:hanging="170"/>
              <w:jc w:val="left"/>
            </w:pPr>
            <w:r>
              <w:t>Sales of goods and services</w:t>
            </w:r>
          </w:p>
        </w:tc>
        <w:tc>
          <w:tcPr>
            <w:tcW w:w="800" w:type="dxa"/>
          </w:tcPr>
          <w:p w14:paraId="342B8BA2" w14:textId="77777777" w:rsidR="006207B0" w:rsidRDefault="006207B0">
            <w:pPr>
              <w:spacing w:after="0"/>
              <w:jc w:val="center"/>
            </w:pPr>
            <w:r>
              <w:t>D.2.3</w:t>
            </w:r>
          </w:p>
        </w:tc>
        <w:tc>
          <w:tcPr>
            <w:tcW w:w="908" w:type="dxa"/>
          </w:tcPr>
          <w:p w14:paraId="05988B3D" w14:textId="77777777" w:rsidR="006207B0" w:rsidRDefault="006207B0">
            <w:pPr>
              <w:spacing w:after="0"/>
            </w:pPr>
            <w:r>
              <w:t>1 893</w:t>
            </w:r>
          </w:p>
        </w:tc>
        <w:tc>
          <w:tcPr>
            <w:tcW w:w="862" w:type="dxa"/>
          </w:tcPr>
          <w:p w14:paraId="48225E47" w14:textId="77777777" w:rsidR="006207B0" w:rsidRDefault="006207B0">
            <w:pPr>
              <w:spacing w:after="0"/>
            </w:pPr>
            <w:r>
              <w:t>7 942</w:t>
            </w:r>
          </w:p>
        </w:tc>
      </w:tr>
      <w:tr w:rsidR="006207B0" w14:paraId="2082E5D4" w14:textId="77777777">
        <w:tc>
          <w:tcPr>
            <w:tcW w:w="993" w:type="dxa"/>
          </w:tcPr>
          <w:p w14:paraId="156C1AB4" w14:textId="77777777" w:rsidR="006207B0" w:rsidRDefault="006207B0">
            <w:pPr>
              <w:spacing w:after="0"/>
            </w:pPr>
            <w:r>
              <w:t>10 906</w:t>
            </w:r>
          </w:p>
        </w:tc>
        <w:tc>
          <w:tcPr>
            <w:tcW w:w="4148" w:type="dxa"/>
          </w:tcPr>
          <w:p w14:paraId="6F493977" w14:textId="77777777" w:rsidR="006207B0" w:rsidRDefault="006207B0">
            <w:pPr>
              <w:spacing w:after="0"/>
              <w:ind w:left="340" w:hanging="170"/>
              <w:jc w:val="left"/>
            </w:pPr>
            <w:r>
              <w:t>Grants</w:t>
            </w:r>
          </w:p>
        </w:tc>
        <w:tc>
          <w:tcPr>
            <w:tcW w:w="800" w:type="dxa"/>
          </w:tcPr>
          <w:p w14:paraId="672E6E68" w14:textId="77777777" w:rsidR="006207B0" w:rsidRDefault="006207B0">
            <w:pPr>
              <w:spacing w:after="0"/>
              <w:jc w:val="center"/>
            </w:pPr>
            <w:r>
              <w:t>D.2.4</w:t>
            </w:r>
          </w:p>
        </w:tc>
        <w:tc>
          <w:tcPr>
            <w:tcW w:w="908" w:type="dxa"/>
          </w:tcPr>
          <w:p w14:paraId="7B4E8670" w14:textId="77777777" w:rsidR="006207B0" w:rsidRDefault="006207B0">
            <w:pPr>
              <w:spacing w:after="0"/>
            </w:pPr>
            <w:r>
              <w:t>12 263</w:t>
            </w:r>
          </w:p>
        </w:tc>
        <w:tc>
          <w:tcPr>
            <w:tcW w:w="862" w:type="dxa"/>
          </w:tcPr>
          <w:p w14:paraId="0E885DCB" w14:textId="77777777" w:rsidR="006207B0" w:rsidRDefault="006207B0">
            <w:pPr>
              <w:spacing w:after="0"/>
            </w:pPr>
            <w:r>
              <w:t>52 880</w:t>
            </w:r>
          </w:p>
        </w:tc>
      </w:tr>
      <w:tr w:rsidR="006207B0" w14:paraId="644F0104" w14:textId="77777777">
        <w:tc>
          <w:tcPr>
            <w:tcW w:w="993" w:type="dxa"/>
            <w:tcBorders>
              <w:bottom w:val="single" w:sz="6" w:space="0" w:color="auto"/>
            </w:tcBorders>
          </w:tcPr>
          <w:p w14:paraId="58B7A884" w14:textId="77777777" w:rsidR="006207B0" w:rsidRDefault="006207B0">
            <w:pPr>
              <w:spacing w:after="0"/>
            </w:pPr>
            <w:r>
              <w:t>907</w:t>
            </w:r>
          </w:p>
        </w:tc>
        <w:tc>
          <w:tcPr>
            <w:tcW w:w="4148" w:type="dxa"/>
            <w:tcBorders>
              <w:bottom w:val="single" w:sz="6" w:space="0" w:color="auto"/>
            </w:tcBorders>
          </w:tcPr>
          <w:p w14:paraId="18C8BA21" w14:textId="77777777" w:rsidR="006207B0" w:rsidRDefault="006207B0">
            <w:pPr>
              <w:spacing w:after="0"/>
              <w:ind w:left="340" w:hanging="170"/>
              <w:jc w:val="left"/>
            </w:pPr>
            <w:r>
              <w:t>Other revenue and income</w:t>
            </w:r>
          </w:p>
        </w:tc>
        <w:tc>
          <w:tcPr>
            <w:tcW w:w="800" w:type="dxa"/>
            <w:tcBorders>
              <w:bottom w:val="single" w:sz="6" w:space="0" w:color="auto"/>
            </w:tcBorders>
          </w:tcPr>
          <w:p w14:paraId="67994639" w14:textId="77777777" w:rsidR="006207B0" w:rsidRDefault="006207B0">
            <w:pPr>
              <w:spacing w:after="0"/>
              <w:jc w:val="center"/>
            </w:pPr>
            <w:r>
              <w:t>D.2.5</w:t>
            </w:r>
          </w:p>
        </w:tc>
        <w:tc>
          <w:tcPr>
            <w:tcW w:w="908" w:type="dxa"/>
            <w:tcBorders>
              <w:bottom w:val="single" w:sz="6" w:space="0" w:color="auto"/>
            </w:tcBorders>
          </w:tcPr>
          <w:p w14:paraId="7E27E86C" w14:textId="77777777" w:rsidR="006207B0" w:rsidRDefault="006207B0">
            <w:pPr>
              <w:spacing w:after="0"/>
            </w:pPr>
            <w:r>
              <w:t>938</w:t>
            </w:r>
          </w:p>
        </w:tc>
        <w:tc>
          <w:tcPr>
            <w:tcW w:w="862" w:type="dxa"/>
            <w:tcBorders>
              <w:bottom w:val="single" w:sz="6" w:space="0" w:color="auto"/>
            </w:tcBorders>
          </w:tcPr>
          <w:p w14:paraId="5C0C70C4" w14:textId="77777777" w:rsidR="006207B0" w:rsidRDefault="006207B0">
            <w:pPr>
              <w:spacing w:after="0"/>
            </w:pPr>
            <w:r>
              <w:t>3 804</w:t>
            </w:r>
          </w:p>
        </w:tc>
      </w:tr>
      <w:tr w:rsidR="006207B0" w14:paraId="4587EBBF" w14:textId="77777777">
        <w:tc>
          <w:tcPr>
            <w:tcW w:w="993" w:type="dxa"/>
            <w:tcBorders>
              <w:top w:val="single" w:sz="6" w:space="0" w:color="auto"/>
            </w:tcBorders>
          </w:tcPr>
          <w:p w14:paraId="45E6F349" w14:textId="77777777" w:rsidR="006207B0" w:rsidRDefault="006207B0">
            <w:pPr>
              <w:spacing w:after="0"/>
            </w:pPr>
            <w:r>
              <w:rPr>
                <w:b/>
              </w:rPr>
              <w:t>23 223</w:t>
            </w:r>
          </w:p>
        </w:tc>
        <w:tc>
          <w:tcPr>
            <w:tcW w:w="4148" w:type="dxa"/>
            <w:tcBorders>
              <w:top w:val="single" w:sz="6" w:space="0" w:color="auto"/>
            </w:tcBorders>
          </w:tcPr>
          <w:p w14:paraId="48100286" w14:textId="77777777" w:rsidR="006207B0" w:rsidRDefault="006207B0">
            <w:pPr>
              <w:spacing w:after="0"/>
              <w:ind w:left="340" w:hanging="170"/>
              <w:jc w:val="left"/>
            </w:pPr>
            <w:r>
              <w:rPr>
                <w:b/>
              </w:rPr>
              <w:t>Total revenue and income from transactions</w:t>
            </w:r>
          </w:p>
        </w:tc>
        <w:tc>
          <w:tcPr>
            <w:tcW w:w="800" w:type="dxa"/>
            <w:tcBorders>
              <w:top w:val="single" w:sz="6" w:space="0" w:color="auto"/>
            </w:tcBorders>
          </w:tcPr>
          <w:p w14:paraId="293DA1B4" w14:textId="77777777" w:rsidR="006207B0" w:rsidRDefault="006207B0">
            <w:pPr>
              <w:spacing w:after="0"/>
              <w:jc w:val="center"/>
            </w:pPr>
          </w:p>
        </w:tc>
        <w:tc>
          <w:tcPr>
            <w:tcW w:w="908" w:type="dxa"/>
            <w:tcBorders>
              <w:top w:val="single" w:sz="6" w:space="0" w:color="auto"/>
            </w:tcBorders>
          </w:tcPr>
          <w:p w14:paraId="3C7133C2" w14:textId="77777777" w:rsidR="006207B0" w:rsidRDefault="006207B0">
            <w:pPr>
              <w:spacing w:after="0"/>
            </w:pPr>
            <w:r>
              <w:rPr>
                <w:b/>
              </w:rPr>
              <w:t>26 539</w:t>
            </w:r>
          </w:p>
        </w:tc>
        <w:tc>
          <w:tcPr>
            <w:tcW w:w="862" w:type="dxa"/>
            <w:tcBorders>
              <w:top w:val="single" w:sz="6" w:space="0" w:color="auto"/>
            </w:tcBorders>
          </w:tcPr>
          <w:p w14:paraId="5DDB6A3F" w14:textId="77777777" w:rsidR="006207B0" w:rsidRDefault="006207B0">
            <w:pPr>
              <w:spacing w:after="0"/>
            </w:pPr>
            <w:r>
              <w:rPr>
                <w:b/>
              </w:rPr>
              <w:t>109 805</w:t>
            </w:r>
          </w:p>
        </w:tc>
      </w:tr>
      <w:tr w:rsidR="006207B0" w14:paraId="6C9DE65A" w14:textId="77777777">
        <w:tc>
          <w:tcPr>
            <w:tcW w:w="993" w:type="dxa"/>
          </w:tcPr>
          <w:p w14:paraId="0A6BD7B4" w14:textId="77777777" w:rsidR="006207B0" w:rsidRDefault="006207B0">
            <w:pPr>
              <w:spacing w:after="0"/>
            </w:pPr>
          </w:p>
        </w:tc>
        <w:tc>
          <w:tcPr>
            <w:tcW w:w="4148" w:type="dxa"/>
          </w:tcPr>
          <w:p w14:paraId="663EDBA5" w14:textId="77777777" w:rsidR="006207B0" w:rsidRDefault="006207B0">
            <w:pPr>
              <w:spacing w:after="0"/>
              <w:ind w:left="340" w:hanging="170"/>
              <w:jc w:val="left"/>
            </w:pPr>
            <w:r>
              <w:rPr>
                <w:b/>
              </w:rPr>
              <w:t>Expenses from transactions</w:t>
            </w:r>
          </w:p>
        </w:tc>
        <w:tc>
          <w:tcPr>
            <w:tcW w:w="800" w:type="dxa"/>
          </w:tcPr>
          <w:p w14:paraId="147D3F2E" w14:textId="77777777" w:rsidR="006207B0" w:rsidRDefault="006207B0">
            <w:pPr>
              <w:spacing w:after="0"/>
              <w:jc w:val="center"/>
            </w:pPr>
          </w:p>
        </w:tc>
        <w:tc>
          <w:tcPr>
            <w:tcW w:w="908" w:type="dxa"/>
          </w:tcPr>
          <w:p w14:paraId="23ED9351" w14:textId="77777777" w:rsidR="006207B0" w:rsidRDefault="006207B0">
            <w:pPr>
              <w:spacing w:after="0"/>
            </w:pPr>
          </w:p>
        </w:tc>
        <w:tc>
          <w:tcPr>
            <w:tcW w:w="862" w:type="dxa"/>
          </w:tcPr>
          <w:p w14:paraId="6C394877" w14:textId="77777777" w:rsidR="006207B0" w:rsidRDefault="006207B0">
            <w:pPr>
              <w:spacing w:after="0"/>
            </w:pPr>
          </w:p>
        </w:tc>
      </w:tr>
      <w:tr w:rsidR="006207B0" w14:paraId="6600EBCD" w14:textId="77777777">
        <w:tc>
          <w:tcPr>
            <w:tcW w:w="993" w:type="dxa"/>
          </w:tcPr>
          <w:p w14:paraId="009B04E8" w14:textId="77777777" w:rsidR="006207B0" w:rsidRDefault="006207B0">
            <w:pPr>
              <w:spacing w:after="0"/>
            </w:pPr>
            <w:r>
              <w:t>9 477</w:t>
            </w:r>
          </w:p>
        </w:tc>
        <w:tc>
          <w:tcPr>
            <w:tcW w:w="4148" w:type="dxa"/>
          </w:tcPr>
          <w:p w14:paraId="5617F5A6" w14:textId="77777777" w:rsidR="006207B0" w:rsidRDefault="006207B0">
            <w:pPr>
              <w:spacing w:after="0"/>
              <w:ind w:left="340" w:hanging="170"/>
              <w:jc w:val="left"/>
            </w:pPr>
            <w:r>
              <w:t>Employee expenses</w:t>
            </w:r>
          </w:p>
        </w:tc>
        <w:tc>
          <w:tcPr>
            <w:tcW w:w="800" w:type="dxa"/>
          </w:tcPr>
          <w:p w14:paraId="7037B213" w14:textId="77777777" w:rsidR="006207B0" w:rsidRDefault="006207B0">
            <w:pPr>
              <w:spacing w:after="0"/>
              <w:jc w:val="center"/>
            </w:pPr>
          </w:p>
        </w:tc>
        <w:tc>
          <w:tcPr>
            <w:tcW w:w="908" w:type="dxa"/>
          </w:tcPr>
          <w:p w14:paraId="23B7873A" w14:textId="77777777" w:rsidR="006207B0" w:rsidRDefault="006207B0">
            <w:pPr>
              <w:spacing w:after="0"/>
            </w:pPr>
            <w:r>
              <w:t>9 895</w:t>
            </w:r>
          </w:p>
        </w:tc>
        <w:tc>
          <w:tcPr>
            <w:tcW w:w="862" w:type="dxa"/>
          </w:tcPr>
          <w:p w14:paraId="52CB8D84" w14:textId="77777777" w:rsidR="006207B0" w:rsidRDefault="006207B0">
            <w:pPr>
              <w:spacing w:after="0"/>
            </w:pPr>
            <w:r>
              <w:t>39 036</w:t>
            </w:r>
          </w:p>
        </w:tc>
      </w:tr>
      <w:tr w:rsidR="006207B0" w14:paraId="668AB921" w14:textId="77777777">
        <w:tc>
          <w:tcPr>
            <w:tcW w:w="993" w:type="dxa"/>
          </w:tcPr>
          <w:p w14:paraId="4C62F20F" w14:textId="77777777" w:rsidR="006207B0" w:rsidRDefault="006207B0">
            <w:pPr>
              <w:spacing w:after="0"/>
            </w:pPr>
          </w:p>
        </w:tc>
        <w:tc>
          <w:tcPr>
            <w:tcW w:w="4148" w:type="dxa"/>
          </w:tcPr>
          <w:p w14:paraId="0AED1A72" w14:textId="77777777" w:rsidR="006207B0" w:rsidRDefault="006207B0">
            <w:pPr>
              <w:spacing w:after="0"/>
              <w:ind w:left="340" w:hanging="170"/>
              <w:jc w:val="left"/>
            </w:pPr>
            <w:r>
              <w:t>Superannuation:</w:t>
            </w:r>
          </w:p>
        </w:tc>
        <w:tc>
          <w:tcPr>
            <w:tcW w:w="800" w:type="dxa"/>
          </w:tcPr>
          <w:p w14:paraId="451C3798" w14:textId="77777777" w:rsidR="006207B0" w:rsidRDefault="006207B0">
            <w:pPr>
              <w:spacing w:after="0"/>
              <w:jc w:val="center"/>
            </w:pPr>
          </w:p>
        </w:tc>
        <w:tc>
          <w:tcPr>
            <w:tcW w:w="908" w:type="dxa"/>
          </w:tcPr>
          <w:p w14:paraId="668D9430" w14:textId="77777777" w:rsidR="006207B0" w:rsidRDefault="006207B0">
            <w:pPr>
              <w:spacing w:after="0"/>
            </w:pPr>
          </w:p>
        </w:tc>
        <w:tc>
          <w:tcPr>
            <w:tcW w:w="862" w:type="dxa"/>
          </w:tcPr>
          <w:p w14:paraId="607AEAB3" w14:textId="77777777" w:rsidR="006207B0" w:rsidRDefault="006207B0">
            <w:pPr>
              <w:spacing w:after="0"/>
            </w:pPr>
          </w:p>
        </w:tc>
      </w:tr>
      <w:tr w:rsidR="006207B0" w14:paraId="0381B13D" w14:textId="77777777">
        <w:tc>
          <w:tcPr>
            <w:tcW w:w="993" w:type="dxa"/>
          </w:tcPr>
          <w:p w14:paraId="72ED1A9A" w14:textId="77777777" w:rsidR="006207B0" w:rsidRDefault="006207B0">
            <w:pPr>
              <w:spacing w:after="0"/>
            </w:pPr>
            <w:r>
              <w:t>195</w:t>
            </w:r>
          </w:p>
        </w:tc>
        <w:tc>
          <w:tcPr>
            <w:tcW w:w="4148" w:type="dxa"/>
          </w:tcPr>
          <w:p w14:paraId="0D226A34" w14:textId="77777777" w:rsidR="006207B0" w:rsidRDefault="006207B0">
            <w:pPr>
              <w:spacing w:after="0"/>
              <w:ind w:left="340" w:hanging="170"/>
              <w:jc w:val="left"/>
            </w:pPr>
            <w:r>
              <w:t xml:space="preserve">   Net superannuation interest expense</w:t>
            </w:r>
          </w:p>
        </w:tc>
        <w:tc>
          <w:tcPr>
            <w:tcW w:w="800" w:type="dxa"/>
          </w:tcPr>
          <w:p w14:paraId="7C5101DD" w14:textId="77777777" w:rsidR="006207B0" w:rsidRDefault="006207B0">
            <w:pPr>
              <w:spacing w:after="0"/>
              <w:jc w:val="center"/>
            </w:pPr>
            <w:r>
              <w:t>D.3.2</w:t>
            </w:r>
          </w:p>
        </w:tc>
        <w:tc>
          <w:tcPr>
            <w:tcW w:w="908" w:type="dxa"/>
          </w:tcPr>
          <w:p w14:paraId="4AC1653C" w14:textId="77777777" w:rsidR="006207B0" w:rsidRDefault="006207B0">
            <w:pPr>
              <w:spacing w:after="0"/>
            </w:pPr>
            <w:r>
              <w:t>199</w:t>
            </w:r>
          </w:p>
        </w:tc>
        <w:tc>
          <w:tcPr>
            <w:tcW w:w="862" w:type="dxa"/>
          </w:tcPr>
          <w:p w14:paraId="785582A3" w14:textId="77777777" w:rsidR="006207B0" w:rsidRDefault="006207B0">
            <w:pPr>
              <w:spacing w:after="0"/>
            </w:pPr>
            <w:r>
              <w:t>784</w:t>
            </w:r>
          </w:p>
        </w:tc>
      </w:tr>
      <w:tr w:rsidR="006207B0" w14:paraId="26852BBE" w14:textId="77777777">
        <w:tc>
          <w:tcPr>
            <w:tcW w:w="993" w:type="dxa"/>
          </w:tcPr>
          <w:p w14:paraId="217914C1" w14:textId="77777777" w:rsidR="006207B0" w:rsidRDefault="006207B0">
            <w:pPr>
              <w:spacing w:after="0"/>
            </w:pPr>
            <w:r>
              <w:t>1 140</w:t>
            </w:r>
          </w:p>
        </w:tc>
        <w:tc>
          <w:tcPr>
            <w:tcW w:w="4148" w:type="dxa"/>
          </w:tcPr>
          <w:p w14:paraId="3D1DEE4E" w14:textId="77777777" w:rsidR="006207B0" w:rsidRDefault="006207B0">
            <w:pPr>
              <w:spacing w:after="0"/>
              <w:ind w:left="340" w:hanging="170"/>
              <w:jc w:val="left"/>
            </w:pPr>
            <w:r>
              <w:t xml:space="preserve">   Other superannuation</w:t>
            </w:r>
          </w:p>
        </w:tc>
        <w:tc>
          <w:tcPr>
            <w:tcW w:w="800" w:type="dxa"/>
          </w:tcPr>
          <w:p w14:paraId="404BF709" w14:textId="77777777" w:rsidR="006207B0" w:rsidRDefault="006207B0">
            <w:pPr>
              <w:spacing w:after="0"/>
              <w:jc w:val="center"/>
            </w:pPr>
            <w:r>
              <w:t>D.3.2</w:t>
            </w:r>
          </w:p>
        </w:tc>
        <w:tc>
          <w:tcPr>
            <w:tcW w:w="908" w:type="dxa"/>
          </w:tcPr>
          <w:p w14:paraId="3D50DFCC" w14:textId="77777777" w:rsidR="006207B0" w:rsidRDefault="006207B0">
            <w:pPr>
              <w:spacing w:after="0"/>
            </w:pPr>
            <w:r>
              <w:t>1 213</w:t>
            </w:r>
          </w:p>
        </w:tc>
        <w:tc>
          <w:tcPr>
            <w:tcW w:w="862" w:type="dxa"/>
          </w:tcPr>
          <w:p w14:paraId="62A6728B" w14:textId="77777777" w:rsidR="006207B0" w:rsidRDefault="006207B0">
            <w:pPr>
              <w:spacing w:after="0"/>
            </w:pPr>
            <w:r>
              <w:t>4 536</w:t>
            </w:r>
          </w:p>
        </w:tc>
      </w:tr>
      <w:tr w:rsidR="006207B0" w14:paraId="454A7064" w14:textId="77777777">
        <w:tc>
          <w:tcPr>
            <w:tcW w:w="993" w:type="dxa"/>
          </w:tcPr>
          <w:p w14:paraId="5DEBEB6B" w14:textId="77777777" w:rsidR="006207B0" w:rsidRDefault="006207B0">
            <w:pPr>
              <w:spacing w:after="0"/>
            </w:pPr>
            <w:r>
              <w:t>1 328</w:t>
            </w:r>
          </w:p>
        </w:tc>
        <w:tc>
          <w:tcPr>
            <w:tcW w:w="4148" w:type="dxa"/>
          </w:tcPr>
          <w:p w14:paraId="3EB34814" w14:textId="77777777" w:rsidR="006207B0" w:rsidRDefault="006207B0">
            <w:pPr>
              <w:spacing w:after="0"/>
              <w:ind w:left="340" w:hanging="170"/>
              <w:jc w:val="left"/>
            </w:pPr>
            <w:r>
              <w:t>Depreciation</w:t>
            </w:r>
          </w:p>
        </w:tc>
        <w:tc>
          <w:tcPr>
            <w:tcW w:w="800" w:type="dxa"/>
          </w:tcPr>
          <w:p w14:paraId="7EE109CB" w14:textId="77777777" w:rsidR="006207B0" w:rsidRDefault="006207B0">
            <w:pPr>
              <w:spacing w:after="0"/>
              <w:jc w:val="center"/>
            </w:pPr>
            <w:r>
              <w:t>D.4.2</w:t>
            </w:r>
          </w:p>
        </w:tc>
        <w:tc>
          <w:tcPr>
            <w:tcW w:w="908" w:type="dxa"/>
          </w:tcPr>
          <w:p w14:paraId="1A41AB7B" w14:textId="77777777" w:rsidR="006207B0" w:rsidRDefault="006207B0">
            <w:pPr>
              <w:spacing w:after="0"/>
            </w:pPr>
            <w:r>
              <w:t>1 468</w:t>
            </w:r>
          </w:p>
        </w:tc>
        <w:tc>
          <w:tcPr>
            <w:tcW w:w="862" w:type="dxa"/>
          </w:tcPr>
          <w:p w14:paraId="645C558A" w14:textId="77777777" w:rsidR="006207B0" w:rsidRDefault="006207B0">
            <w:pPr>
              <w:spacing w:after="0"/>
            </w:pPr>
            <w:r>
              <w:t>6 331</w:t>
            </w:r>
          </w:p>
        </w:tc>
      </w:tr>
      <w:tr w:rsidR="006207B0" w14:paraId="757CB410" w14:textId="77777777">
        <w:tc>
          <w:tcPr>
            <w:tcW w:w="993" w:type="dxa"/>
          </w:tcPr>
          <w:p w14:paraId="53C67D53" w14:textId="77777777" w:rsidR="006207B0" w:rsidRDefault="006207B0">
            <w:pPr>
              <w:spacing w:after="0"/>
            </w:pPr>
            <w:r>
              <w:t>1 553</w:t>
            </w:r>
          </w:p>
        </w:tc>
        <w:tc>
          <w:tcPr>
            <w:tcW w:w="4148" w:type="dxa"/>
          </w:tcPr>
          <w:p w14:paraId="00C2C08F" w14:textId="77777777" w:rsidR="006207B0" w:rsidRDefault="006207B0">
            <w:pPr>
              <w:spacing w:after="0"/>
              <w:ind w:left="340" w:hanging="170"/>
              <w:jc w:val="left"/>
            </w:pPr>
            <w:r>
              <w:t>Interest expense</w:t>
            </w:r>
          </w:p>
        </w:tc>
        <w:tc>
          <w:tcPr>
            <w:tcW w:w="800" w:type="dxa"/>
          </w:tcPr>
          <w:p w14:paraId="4A61D489" w14:textId="77777777" w:rsidR="006207B0" w:rsidRDefault="006207B0">
            <w:pPr>
              <w:spacing w:after="0"/>
              <w:jc w:val="center"/>
            </w:pPr>
            <w:r>
              <w:t>D.5.2</w:t>
            </w:r>
          </w:p>
        </w:tc>
        <w:tc>
          <w:tcPr>
            <w:tcW w:w="908" w:type="dxa"/>
          </w:tcPr>
          <w:p w14:paraId="26237A84" w14:textId="77777777" w:rsidR="006207B0" w:rsidRDefault="006207B0">
            <w:pPr>
              <w:spacing w:after="0"/>
            </w:pPr>
            <w:r>
              <w:t>1 810</w:t>
            </w:r>
          </w:p>
        </w:tc>
        <w:tc>
          <w:tcPr>
            <w:tcW w:w="862" w:type="dxa"/>
          </w:tcPr>
          <w:p w14:paraId="3A1FEABA" w14:textId="77777777" w:rsidR="006207B0" w:rsidRDefault="006207B0">
            <w:pPr>
              <w:spacing w:after="0"/>
            </w:pPr>
            <w:r>
              <w:t>7 723</w:t>
            </w:r>
          </w:p>
        </w:tc>
      </w:tr>
      <w:tr w:rsidR="006207B0" w14:paraId="68E2165C" w14:textId="77777777">
        <w:tc>
          <w:tcPr>
            <w:tcW w:w="993" w:type="dxa"/>
          </w:tcPr>
          <w:p w14:paraId="4C14C97D" w14:textId="77777777" w:rsidR="006207B0" w:rsidRDefault="006207B0">
            <w:pPr>
              <w:spacing w:after="0"/>
            </w:pPr>
            <w:r>
              <w:t>4 272</w:t>
            </w:r>
          </w:p>
        </w:tc>
        <w:tc>
          <w:tcPr>
            <w:tcW w:w="4148" w:type="dxa"/>
          </w:tcPr>
          <w:p w14:paraId="5482AE08" w14:textId="77777777" w:rsidR="006207B0" w:rsidRDefault="006207B0">
            <w:pPr>
              <w:spacing w:after="0"/>
              <w:ind w:left="340" w:hanging="170"/>
              <w:jc w:val="left"/>
            </w:pPr>
            <w:r>
              <w:t>Grant expense</w:t>
            </w:r>
          </w:p>
        </w:tc>
        <w:tc>
          <w:tcPr>
            <w:tcW w:w="800" w:type="dxa"/>
          </w:tcPr>
          <w:p w14:paraId="345B38C8" w14:textId="77777777" w:rsidR="006207B0" w:rsidRDefault="006207B0">
            <w:pPr>
              <w:spacing w:after="0"/>
              <w:jc w:val="center"/>
            </w:pPr>
            <w:r>
              <w:t>D.3.3</w:t>
            </w:r>
          </w:p>
        </w:tc>
        <w:tc>
          <w:tcPr>
            <w:tcW w:w="908" w:type="dxa"/>
          </w:tcPr>
          <w:p w14:paraId="2A9E1C43" w14:textId="77777777" w:rsidR="006207B0" w:rsidRDefault="006207B0">
            <w:pPr>
              <w:spacing w:after="0"/>
            </w:pPr>
            <w:r>
              <w:t>4 393</w:t>
            </w:r>
          </w:p>
        </w:tc>
        <w:tc>
          <w:tcPr>
            <w:tcW w:w="862" w:type="dxa"/>
          </w:tcPr>
          <w:p w14:paraId="0EAEF462" w14:textId="77777777" w:rsidR="006207B0" w:rsidRDefault="006207B0">
            <w:pPr>
              <w:spacing w:after="0"/>
            </w:pPr>
            <w:r>
              <w:t>18 425</w:t>
            </w:r>
          </w:p>
        </w:tc>
      </w:tr>
      <w:tr w:rsidR="006207B0" w14:paraId="419318B5" w14:textId="77777777">
        <w:tc>
          <w:tcPr>
            <w:tcW w:w="993" w:type="dxa"/>
            <w:tcBorders>
              <w:bottom w:val="single" w:sz="6" w:space="0" w:color="auto"/>
            </w:tcBorders>
          </w:tcPr>
          <w:p w14:paraId="4480C18E" w14:textId="77777777" w:rsidR="006207B0" w:rsidRDefault="006207B0">
            <w:pPr>
              <w:spacing w:after="0"/>
            </w:pPr>
            <w:r>
              <w:t>6 940</w:t>
            </w:r>
          </w:p>
        </w:tc>
        <w:tc>
          <w:tcPr>
            <w:tcW w:w="4148" w:type="dxa"/>
            <w:tcBorders>
              <w:bottom w:val="single" w:sz="6" w:space="0" w:color="auto"/>
            </w:tcBorders>
          </w:tcPr>
          <w:p w14:paraId="1A8E4146" w14:textId="77777777" w:rsidR="006207B0" w:rsidRDefault="006207B0">
            <w:pPr>
              <w:spacing w:after="0"/>
              <w:ind w:left="340" w:hanging="170"/>
              <w:jc w:val="left"/>
            </w:pPr>
            <w:r>
              <w:t>Other operating expenses</w:t>
            </w:r>
          </w:p>
        </w:tc>
        <w:tc>
          <w:tcPr>
            <w:tcW w:w="800" w:type="dxa"/>
            <w:tcBorders>
              <w:bottom w:val="single" w:sz="6" w:space="0" w:color="auto"/>
            </w:tcBorders>
          </w:tcPr>
          <w:p w14:paraId="5E6AE85B" w14:textId="77777777" w:rsidR="006207B0" w:rsidRDefault="006207B0">
            <w:pPr>
              <w:spacing w:after="0"/>
              <w:jc w:val="center"/>
            </w:pPr>
            <w:r>
              <w:t>D.3.4</w:t>
            </w:r>
          </w:p>
        </w:tc>
        <w:tc>
          <w:tcPr>
            <w:tcW w:w="908" w:type="dxa"/>
            <w:tcBorders>
              <w:bottom w:val="single" w:sz="6" w:space="0" w:color="auto"/>
            </w:tcBorders>
          </w:tcPr>
          <w:p w14:paraId="4660C14D" w14:textId="77777777" w:rsidR="006207B0" w:rsidRDefault="006207B0">
            <w:pPr>
              <w:spacing w:after="0"/>
            </w:pPr>
            <w:r>
              <w:t>7 589</w:t>
            </w:r>
          </w:p>
        </w:tc>
        <w:tc>
          <w:tcPr>
            <w:tcW w:w="862" w:type="dxa"/>
            <w:tcBorders>
              <w:bottom w:val="single" w:sz="6" w:space="0" w:color="auto"/>
            </w:tcBorders>
          </w:tcPr>
          <w:p w14:paraId="08E48370" w14:textId="77777777" w:rsidR="006207B0" w:rsidRDefault="006207B0">
            <w:pPr>
              <w:spacing w:after="0"/>
            </w:pPr>
            <w:r>
              <w:t>32 260</w:t>
            </w:r>
          </w:p>
        </w:tc>
      </w:tr>
      <w:tr w:rsidR="006207B0" w14:paraId="139392C8" w14:textId="77777777">
        <w:tc>
          <w:tcPr>
            <w:tcW w:w="993" w:type="dxa"/>
            <w:tcBorders>
              <w:top w:val="single" w:sz="6" w:space="0" w:color="auto"/>
              <w:bottom w:val="single" w:sz="6" w:space="0" w:color="auto"/>
            </w:tcBorders>
          </w:tcPr>
          <w:p w14:paraId="4327BA5C" w14:textId="77777777" w:rsidR="006207B0" w:rsidRDefault="006207B0">
            <w:pPr>
              <w:spacing w:after="0"/>
            </w:pPr>
            <w:r>
              <w:rPr>
                <w:b/>
              </w:rPr>
              <w:t>24 904</w:t>
            </w:r>
          </w:p>
        </w:tc>
        <w:tc>
          <w:tcPr>
            <w:tcW w:w="4148" w:type="dxa"/>
            <w:tcBorders>
              <w:top w:val="single" w:sz="6" w:space="0" w:color="auto"/>
              <w:bottom w:val="single" w:sz="6" w:space="0" w:color="auto"/>
            </w:tcBorders>
          </w:tcPr>
          <w:p w14:paraId="662536C2" w14:textId="77777777" w:rsidR="006207B0" w:rsidRDefault="006207B0">
            <w:pPr>
              <w:spacing w:after="0"/>
              <w:ind w:left="340" w:hanging="170"/>
              <w:jc w:val="left"/>
            </w:pPr>
            <w:r>
              <w:rPr>
                <w:b/>
              </w:rPr>
              <w:t>Total expenses from transactions</w:t>
            </w:r>
          </w:p>
        </w:tc>
        <w:tc>
          <w:tcPr>
            <w:tcW w:w="800" w:type="dxa"/>
            <w:tcBorders>
              <w:top w:val="single" w:sz="6" w:space="0" w:color="auto"/>
              <w:bottom w:val="single" w:sz="6" w:space="0" w:color="auto"/>
            </w:tcBorders>
          </w:tcPr>
          <w:p w14:paraId="3CB29A6D" w14:textId="77777777" w:rsidR="006207B0" w:rsidRDefault="006207B0">
            <w:pPr>
              <w:spacing w:after="0"/>
              <w:jc w:val="center"/>
            </w:pPr>
            <w:r>
              <w:t>D.3.6</w:t>
            </w:r>
          </w:p>
        </w:tc>
        <w:tc>
          <w:tcPr>
            <w:tcW w:w="908" w:type="dxa"/>
            <w:tcBorders>
              <w:top w:val="single" w:sz="6" w:space="0" w:color="auto"/>
              <w:bottom w:val="single" w:sz="6" w:space="0" w:color="auto"/>
            </w:tcBorders>
          </w:tcPr>
          <w:p w14:paraId="2ADB1B4B" w14:textId="77777777" w:rsidR="006207B0" w:rsidRDefault="006207B0">
            <w:pPr>
              <w:spacing w:after="0"/>
            </w:pPr>
            <w:r>
              <w:rPr>
                <w:b/>
              </w:rPr>
              <w:t>26 567</w:t>
            </w:r>
          </w:p>
        </w:tc>
        <w:tc>
          <w:tcPr>
            <w:tcW w:w="862" w:type="dxa"/>
            <w:tcBorders>
              <w:top w:val="single" w:sz="6" w:space="0" w:color="auto"/>
              <w:bottom w:val="single" w:sz="6" w:space="0" w:color="auto"/>
            </w:tcBorders>
          </w:tcPr>
          <w:p w14:paraId="32B2E1F7" w14:textId="77777777" w:rsidR="006207B0" w:rsidRDefault="006207B0">
            <w:pPr>
              <w:spacing w:after="0"/>
            </w:pPr>
            <w:r>
              <w:rPr>
                <w:b/>
              </w:rPr>
              <w:t>109 095</w:t>
            </w:r>
          </w:p>
        </w:tc>
      </w:tr>
      <w:tr w:rsidR="006207B0" w14:paraId="28429050" w14:textId="77777777">
        <w:tc>
          <w:tcPr>
            <w:tcW w:w="993" w:type="dxa"/>
            <w:tcBorders>
              <w:top w:val="single" w:sz="6" w:space="0" w:color="auto"/>
              <w:bottom w:val="single" w:sz="12" w:space="0" w:color="auto"/>
            </w:tcBorders>
          </w:tcPr>
          <w:p w14:paraId="1F72B22A" w14:textId="77777777" w:rsidR="006207B0" w:rsidRDefault="006207B0" w:rsidP="002A2D10">
            <w:r>
              <w:rPr>
                <w:b/>
              </w:rPr>
              <w:t>(1 682)</w:t>
            </w:r>
          </w:p>
        </w:tc>
        <w:tc>
          <w:tcPr>
            <w:tcW w:w="4148" w:type="dxa"/>
            <w:tcBorders>
              <w:top w:val="single" w:sz="6" w:space="0" w:color="auto"/>
              <w:bottom w:val="single" w:sz="12" w:space="0" w:color="auto"/>
            </w:tcBorders>
          </w:tcPr>
          <w:p w14:paraId="0E29AEE2" w14:textId="6D759217" w:rsidR="006207B0" w:rsidRDefault="006207B0" w:rsidP="002A2D10">
            <w:pPr>
              <w:ind w:left="340" w:hanging="170"/>
              <w:jc w:val="left"/>
            </w:pPr>
            <w:r>
              <w:rPr>
                <w:b/>
              </w:rPr>
              <w:t xml:space="preserve">Net result from transactions – </w:t>
            </w:r>
            <w:r w:rsidR="002A2D10">
              <w:rPr>
                <w:b/>
              </w:rPr>
              <w:t xml:space="preserve">Net </w:t>
            </w:r>
            <w:r>
              <w:rPr>
                <w:b/>
              </w:rPr>
              <w:t>operating balance</w:t>
            </w:r>
          </w:p>
        </w:tc>
        <w:tc>
          <w:tcPr>
            <w:tcW w:w="800" w:type="dxa"/>
            <w:tcBorders>
              <w:top w:val="single" w:sz="6" w:space="0" w:color="auto"/>
              <w:bottom w:val="single" w:sz="12" w:space="0" w:color="auto"/>
            </w:tcBorders>
          </w:tcPr>
          <w:p w14:paraId="7026BB5D" w14:textId="77777777" w:rsidR="006207B0" w:rsidRDefault="006207B0" w:rsidP="002A2D10">
            <w:pPr>
              <w:jc w:val="center"/>
            </w:pPr>
          </w:p>
        </w:tc>
        <w:tc>
          <w:tcPr>
            <w:tcW w:w="908" w:type="dxa"/>
            <w:tcBorders>
              <w:top w:val="single" w:sz="6" w:space="0" w:color="auto"/>
              <w:bottom w:val="single" w:sz="12" w:space="0" w:color="auto"/>
            </w:tcBorders>
          </w:tcPr>
          <w:p w14:paraId="18EEBF85" w14:textId="77777777" w:rsidR="006207B0" w:rsidRDefault="006207B0" w:rsidP="002A2D10">
            <w:r>
              <w:rPr>
                <w:b/>
              </w:rPr>
              <w:t>(28)</w:t>
            </w:r>
          </w:p>
        </w:tc>
        <w:tc>
          <w:tcPr>
            <w:tcW w:w="862" w:type="dxa"/>
            <w:tcBorders>
              <w:top w:val="single" w:sz="6" w:space="0" w:color="auto"/>
              <w:bottom w:val="single" w:sz="12" w:space="0" w:color="auto"/>
            </w:tcBorders>
          </w:tcPr>
          <w:p w14:paraId="1A3617FA" w14:textId="77777777" w:rsidR="006207B0" w:rsidRDefault="006207B0" w:rsidP="002A2D10">
            <w:r>
              <w:rPr>
                <w:b/>
              </w:rPr>
              <w:t>710</w:t>
            </w:r>
          </w:p>
        </w:tc>
      </w:tr>
      <w:tr w:rsidR="006207B0" w14:paraId="24062360" w14:textId="77777777">
        <w:tc>
          <w:tcPr>
            <w:tcW w:w="993" w:type="dxa"/>
            <w:tcBorders>
              <w:top w:val="single" w:sz="0" w:space="0" w:color="auto"/>
            </w:tcBorders>
          </w:tcPr>
          <w:p w14:paraId="1CA71346" w14:textId="77777777" w:rsidR="006207B0" w:rsidRDefault="006207B0">
            <w:pPr>
              <w:spacing w:after="0"/>
            </w:pPr>
          </w:p>
        </w:tc>
        <w:tc>
          <w:tcPr>
            <w:tcW w:w="4148" w:type="dxa"/>
            <w:tcBorders>
              <w:top w:val="single" w:sz="0" w:space="0" w:color="auto"/>
            </w:tcBorders>
          </w:tcPr>
          <w:p w14:paraId="509B1F79" w14:textId="77777777" w:rsidR="006207B0" w:rsidRDefault="006207B0">
            <w:pPr>
              <w:spacing w:after="0"/>
              <w:ind w:left="340" w:hanging="170"/>
              <w:jc w:val="left"/>
            </w:pPr>
            <w:r>
              <w:rPr>
                <w:b/>
              </w:rPr>
              <w:t>Other economic flows included in net result</w:t>
            </w:r>
          </w:p>
        </w:tc>
        <w:tc>
          <w:tcPr>
            <w:tcW w:w="800" w:type="dxa"/>
            <w:tcBorders>
              <w:top w:val="single" w:sz="0" w:space="0" w:color="auto"/>
            </w:tcBorders>
          </w:tcPr>
          <w:p w14:paraId="6A1343E4" w14:textId="77777777" w:rsidR="006207B0" w:rsidRDefault="006207B0">
            <w:pPr>
              <w:spacing w:after="0"/>
              <w:jc w:val="center"/>
            </w:pPr>
          </w:p>
        </w:tc>
        <w:tc>
          <w:tcPr>
            <w:tcW w:w="908" w:type="dxa"/>
            <w:tcBorders>
              <w:top w:val="single" w:sz="0" w:space="0" w:color="auto"/>
            </w:tcBorders>
          </w:tcPr>
          <w:p w14:paraId="002060FE" w14:textId="77777777" w:rsidR="006207B0" w:rsidRDefault="006207B0">
            <w:pPr>
              <w:spacing w:after="0"/>
            </w:pPr>
          </w:p>
        </w:tc>
        <w:tc>
          <w:tcPr>
            <w:tcW w:w="862" w:type="dxa"/>
            <w:tcBorders>
              <w:top w:val="single" w:sz="0" w:space="0" w:color="auto"/>
            </w:tcBorders>
          </w:tcPr>
          <w:p w14:paraId="7535979C" w14:textId="77777777" w:rsidR="006207B0" w:rsidRDefault="006207B0">
            <w:pPr>
              <w:spacing w:after="0"/>
            </w:pPr>
          </w:p>
        </w:tc>
      </w:tr>
      <w:tr w:rsidR="006207B0" w14:paraId="5FEC068A" w14:textId="77777777">
        <w:tc>
          <w:tcPr>
            <w:tcW w:w="993" w:type="dxa"/>
          </w:tcPr>
          <w:p w14:paraId="1A87EABA" w14:textId="77777777" w:rsidR="006207B0" w:rsidRDefault="006207B0">
            <w:pPr>
              <w:spacing w:after="0"/>
            </w:pPr>
            <w:r>
              <w:t>20</w:t>
            </w:r>
          </w:p>
        </w:tc>
        <w:tc>
          <w:tcPr>
            <w:tcW w:w="4148" w:type="dxa"/>
          </w:tcPr>
          <w:p w14:paraId="6B4494AB" w14:textId="77777777" w:rsidR="006207B0" w:rsidRDefault="006207B0">
            <w:pPr>
              <w:spacing w:after="0"/>
              <w:ind w:left="340" w:hanging="170"/>
              <w:jc w:val="left"/>
            </w:pPr>
            <w:r>
              <w:t>Net gain/(loss) on disposal of non</w:t>
            </w:r>
            <w:r>
              <w:noBreakHyphen/>
              <w:t>financial assets</w:t>
            </w:r>
          </w:p>
        </w:tc>
        <w:tc>
          <w:tcPr>
            <w:tcW w:w="800" w:type="dxa"/>
          </w:tcPr>
          <w:p w14:paraId="41085FAE" w14:textId="77777777" w:rsidR="006207B0" w:rsidRDefault="006207B0">
            <w:pPr>
              <w:spacing w:after="0"/>
              <w:jc w:val="center"/>
            </w:pPr>
          </w:p>
        </w:tc>
        <w:tc>
          <w:tcPr>
            <w:tcW w:w="908" w:type="dxa"/>
          </w:tcPr>
          <w:p w14:paraId="794B5DEA" w14:textId="77777777" w:rsidR="006207B0" w:rsidRDefault="006207B0">
            <w:pPr>
              <w:spacing w:after="0"/>
            </w:pPr>
            <w:r>
              <w:t>..</w:t>
            </w:r>
          </w:p>
        </w:tc>
        <w:tc>
          <w:tcPr>
            <w:tcW w:w="862" w:type="dxa"/>
          </w:tcPr>
          <w:p w14:paraId="5B5ED3B1" w14:textId="77777777" w:rsidR="006207B0" w:rsidRDefault="006207B0">
            <w:pPr>
              <w:spacing w:after="0"/>
            </w:pPr>
            <w:r>
              <w:t>20</w:t>
            </w:r>
          </w:p>
        </w:tc>
      </w:tr>
      <w:tr w:rsidR="006207B0" w14:paraId="4E4DB39E" w14:textId="77777777">
        <w:tc>
          <w:tcPr>
            <w:tcW w:w="993" w:type="dxa"/>
          </w:tcPr>
          <w:p w14:paraId="7CC3C2C8" w14:textId="77777777" w:rsidR="006207B0" w:rsidRDefault="006207B0">
            <w:pPr>
              <w:spacing w:after="0"/>
            </w:pPr>
            <w:r>
              <w:t>(46)</w:t>
            </w:r>
          </w:p>
        </w:tc>
        <w:tc>
          <w:tcPr>
            <w:tcW w:w="4148" w:type="dxa"/>
          </w:tcPr>
          <w:p w14:paraId="7D146D03" w14:textId="77777777" w:rsidR="006207B0" w:rsidRDefault="006207B0">
            <w:pPr>
              <w:spacing w:after="0"/>
              <w:ind w:left="340" w:hanging="170"/>
              <w:jc w:val="left"/>
            </w:pPr>
            <w:r>
              <w:t>Net gain/(loss) on financial assets or liabilities at fair value</w:t>
            </w:r>
          </w:p>
        </w:tc>
        <w:tc>
          <w:tcPr>
            <w:tcW w:w="800" w:type="dxa"/>
          </w:tcPr>
          <w:p w14:paraId="13A6FDC2" w14:textId="77777777" w:rsidR="006207B0" w:rsidRDefault="006207B0">
            <w:pPr>
              <w:spacing w:after="0"/>
              <w:jc w:val="center"/>
            </w:pPr>
          </w:p>
        </w:tc>
        <w:tc>
          <w:tcPr>
            <w:tcW w:w="908" w:type="dxa"/>
          </w:tcPr>
          <w:p w14:paraId="0861C416" w14:textId="77777777" w:rsidR="006207B0" w:rsidRDefault="006207B0">
            <w:pPr>
              <w:spacing w:after="0"/>
            </w:pPr>
            <w:r>
              <w:t>(406)</w:t>
            </w:r>
          </w:p>
        </w:tc>
        <w:tc>
          <w:tcPr>
            <w:tcW w:w="862" w:type="dxa"/>
          </w:tcPr>
          <w:p w14:paraId="29AC33D8" w14:textId="77777777" w:rsidR="006207B0" w:rsidRDefault="006207B0">
            <w:pPr>
              <w:spacing w:after="0"/>
            </w:pPr>
            <w:r>
              <w:t>216</w:t>
            </w:r>
          </w:p>
        </w:tc>
      </w:tr>
      <w:tr w:rsidR="006207B0" w14:paraId="5443AEBC" w14:textId="77777777">
        <w:tc>
          <w:tcPr>
            <w:tcW w:w="993" w:type="dxa"/>
          </w:tcPr>
          <w:p w14:paraId="15F09F8C" w14:textId="77777777" w:rsidR="006207B0" w:rsidRDefault="006207B0">
            <w:pPr>
              <w:spacing w:after="0"/>
            </w:pPr>
            <w:r>
              <w:t>..</w:t>
            </w:r>
          </w:p>
        </w:tc>
        <w:tc>
          <w:tcPr>
            <w:tcW w:w="4148" w:type="dxa"/>
          </w:tcPr>
          <w:p w14:paraId="4B258DF5" w14:textId="77777777" w:rsidR="006207B0" w:rsidRDefault="006207B0">
            <w:pPr>
              <w:spacing w:after="0"/>
              <w:ind w:left="340" w:hanging="170"/>
              <w:jc w:val="left"/>
            </w:pPr>
            <w:r>
              <w:t>Share of net profit/(loss) from associates/joint venture entities</w:t>
            </w:r>
          </w:p>
        </w:tc>
        <w:tc>
          <w:tcPr>
            <w:tcW w:w="800" w:type="dxa"/>
          </w:tcPr>
          <w:p w14:paraId="7AC3D082" w14:textId="77777777" w:rsidR="006207B0" w:rsidRDefault="006207B0">
            <w:pPr>
              <w:spacing w:after="0"/>
              <w:jc w:val="center"/>
            </w:pPr>
          </w:p>
        </w:tc>
        <w:tc>
          <w:tcPr>
            <w:tcW w:w="908" w:type="dxa"/>
          </w:tcPr>
          <w:p w14:paraId="452309A1" w14:textId="77777777" w:rsidR="006207B0" w:rsidRDefault="006207B0">
            <w:pPr>
              <w:spacing w:after="0"/>
            </w:pPr>
            <w:r>
              <w:t>..</w:t>
            </w:r>
          </w:p>
        </w:tc>
        <w:tc>
          <w:tcPr>
            <w:tcW w:w="862" w:type="dxa"/>
          </w:tcPr>
          <w:p w14:paraId="6C354FCF" w14:textId="77777777" w:rsidR="006207B0" w:rsidRDefault="006207B0">
            <w:pPr>
              <w:spacing w:after="0"/>
            </w:pPr>
            <w:r>
              <w:t>(45)</w:t>
            </w:r>
          </w:p>
        </w:tc>
      </w:tr>
      <w:tr w:rsidR="006207B0" w14:paraId="591E6C31" w14:textId="77777777">
        <w:tc>
          <w:tcPr>
            <w:tcW w:w="993" w:type="dxa"/>
            <w:tcBorders>
              <w:bottom w:val="single" w:sz="6" w:space="0" w:color="auto"/>
            </w:tcBorders>
          </w:tcPr>
          <w:p w14:paraId="439349EC" w14:textId="77777777" w:rsidR="006207B0" w:rsidRDefault="006207B0">
            <w:pPr>
              <w:spacing w:after="0"/>
            </w:pPr>
            <w:r>
              <w:t>(148)</w:t>
            </w:r>
          </w:p>
        </w:tc>
        <w:tc>
          <w:tcPr>
            <w:tcW w:w="4148" w:type="dxa"/>
            <w:tcBorders>
              <w:bottom w:val="single" w:sz="6" w:space="0" w:color="auto"/>
            </w:tcBorders>
          </w:tcPr>
          <w:p w14:paraId="0487C498" w14:textId="77777777" w:rsidR="006207B0" w:rsidRDefault="006207B0">
            <w:pPr>
              <w:spacing w:after="0"/>
              <w:ind w:left="340" w:hanging="170"/>
              <w:jc w:val="left"/>
            </w:pPr>
            <w:r>
              <w:t>Other gains/(losses) from other economic flows</w:t>
            </w:r>
          </w:p>
        </w:tc>
        <w:tc>
          <w:tcPr>
            <w:tcW w:w="800" w:type="dxa"/>
            <w:tcBorders>
              <w:bottom w:val="single" w:sz="6" w:space="0" w:color="auto"/>
            </w:tcBorders>
          </w:tcPr>
          <w:p w14:paraId="678DB73C" w14:textId="77777777" w:rsidR="006207B0" w:rsidRDefault="006207B0">
            <w:pPr>
              <w:spacing w:after="0"/>
              <w:jc w:val="center"/>
            </w:pPr>
            <w:r>
              <w:t>D.6.1</w:t>
            </w:r>
          </w:p>
        </w:tc>
        <w:tc>
          <w:tcPr>
            <w:tcW w:w="908" w:type="dxa"/>
            <w:tcBorders>
              <w:bottom w:val="single" w:sz="6" w:space="0" w:color="auto"/>
            </w:tcBorders>
          </w:tcPr>
          <w:p w14:paraId="42BB6598" w14:textId="77777777" w:rsidR="006207B0" w:rsidRDefault="006207B0">
            <w:pPr>
              <w:spacing w:after="0"/>
            </w:pPr>
            <w:r>
              <w:t>(136)</w:t>
            </w:r>
          </w:p>
        </w:tc>
        <w:tc>
          <w:tcPr>
            <w:tcW w:w="862" w:type="dxa"/>
            <w:tcBorders>
              <w:bottom w:val="single" w:sz="6" w:space="0" w:color="auto"/>
            </w:tcBorders>
          </w:tcPr>
          <w:p w14:paraId="2A35482B" w14:textId="77777777" w:rsidR="006207B0" w:rsidRDefault="006207B0">
            <w:pPr>
              <w:spacing w:after="0"/>
            </w:pPr>
            <w:r>
              <w:t>(548)</w:t>
            </w:r>
          </w:p>
        </w:tc>
      </w:tr>
      <w:tr w:rsidR="006207B0" w14:paraId="6D53C9AD" w14:textId="77777777">
        <w:tc>
          <w:tcPr>
            <w:tcW w:w="993" w:type="dxa"/>
            <w:tcBorders>
              <w:top w:val="single" w:sz="6" w:space="0" w:color="auto"/>
              <w:bottom w:val="single" w:sz="6" w:space="0" w:color="auto"/>
            </w:tcBorders>
          </w:tcPr>
          <w:p w14:paraId="7F297415" w14:textId="77777777" w:rsidR="006207B0" w:rsidRDefault="006207B0">
            <w:pPr>
              <w:spacing w:after="0"/>
            </w:pPr>
            <w:r>
              <w:rPr>
                <w:b/>
              </w:rPr>
              <w:t>(174)</w:t>
            </w:r>
          </w:p>
        </w:tc>
        <w:tc>
          <w:tcPr>
            <w:tcW w:w="4148" w:type="dxa"/>
            <w:tcBorders>
              <w:top w:val="single" w:sz="6" w:space="0" w:color="auto"/>
              <w:bottom w:val="single" w:sz="6" w:space="0" w:color="auto"/>
            </w:tcBorders>
          </w:tcPr>
          <w:p w14:paraId="74573320" w14:textId="77777777" w:rsidR="006207B0" w:rsidRDefault="006207B0">
            <w:pPr>
              <w:spacing w:after="0"/>
              <w:ind w:left="340" w:hanging="170"/>
              <w:jc w:val="left"/>
            </w:pPr>
            <w:r>
              <w:rPr>
                <w:b/>
              </w:rPr>
              <w:t>Total other economic flows included in net result</w:t>
            </w:r>
          </w:p>
        </w:tc>
        <w:tc>
          <w:tcPr>
            <w:tcW w:w="800" w:type="dxa"/>
            <w:tcBorders>
              <w:top w:val="single" w:sz="6" w:space="0" w:color="auto"/>
              <w:bottom w:val="single" w:sz="6" w:space="0" w:color="auto"/>
            </w:tcBorders>
          </w:tcPr>
          <w:p w14:paraId="5051493C" w14:textId="77777777" w:rsidR="006207B0" w:rsidRDefault="006207B0">
            <w:pPr>
              <w:spacing w:after="0"/>
              <w:jc w:val="center"/>
            </w:pPr>
          </w:p>
        </w:tc>
        <w:tc>
          <w:tcPr>
            <w:tcW w:w="908" w:type="dxa"/>
            <w:tcBorders>
              <w:top w:val="single" w:sz="6" w:space="0" w:color="auto"/>
              <w:bottom w:val="single" w:sz="6" w:space="0" w:color="auto"/>
            </w:tcBorders>
          </w:tcPr>
          <w:p w14:paraId="59737151" w14:textId="77777777" w:rsidR="006207B0" w:rsidRDefault="006207B0">
            <w:pPr>
              <w:spacing w:after="0"/>
            </w:pPr>
            <w:r>
              <w:rPr>
                <w:b/>
              </w:rPr>
              <w:t>(542)</w:t>
            </w:r>
          </w:p>
        </w:tc>
        <w:tc>
          <w:tcPr>
            <w:tcW w:w="862" w:type="dxa"/>
            <w:tcBorders>
              <w:top w:val="single" w:sz="6" w:space="0" w:color="auto"/>
              <w:bottom w:val="single" w:sz="6" w:space="0" w:color="auto"/>
            </w:tcBorders>
          </w:tcPr>
          <w:p w14:paraId="3CCF0731" w14:textId="77777777" w:rsidR="006207B0" w:rsidRDefault="006207B0">
            <w:pPr>
              <w:spacing w:after="0"/>
            </w:pPr>
            <w:r>
              <w:rPr>
                <w:b/>
              </w:rPr>
              <w:t>(357)</w:t>
            </w:r>
          </w:p>
        </w:tc>
      </w:tr>
      <w:tr w:rsidR="006207B0" w14:paraId="3B944F23" w14:textId="77777777">
        <w:tc>
          <w:tcPr>
            <w:tcW w:w="993" w:type="dxa"/>
            <w:tcBorders>
              <w:top w:val="single" w:sz="6" w:space="0" w:color="auto"/>
              <w:bottom w:val="single" w:sz="12" w:space="0" w:color="auto"/>
            </w:tcBorders>
          </w:tcPr>
          <w:p w14:paraId="426CDABF" w14:textId="77777777" w:rsidR="006207B0" w:rsidRDefault="006207B0" w:rsidP="002A2D10">
            <w:r>
              <w:rPr>
                <w:b/>
              </w:rPr>
              <w:t>(1 856)</w:t>
            </w:r>
          </w:p>
        </w:tc>
        <w:tc>
          <w:tcPr>
            <w:tcW w:w="4148" w:type="dxa"/>
            <w:tcBorders>
              <w:top w:val="single" w:sz="6" w:space="0" w:color="auto"/>
              <w:bottom w:val="single" w:sz="12" w:space="0" w:color="auto"/>
            </w:tcBorders>
          </w:tcPr>
          <w:p w14:paraId="6510B69D" w14:textId="77777777" w:rsidR="006207B0" w:rsidRDefault="006207B0" w:rsidP="002A2D10">
            <w:pPr>
              <w:ind w:left="340" w:hanging="170"/>
              <w:jc w:val="left"/>
            </w:pPr>
            <w:r>
              <w:rPr>
                <w:b/>
              </w:rPr>
              <w:t>Net result</w:t>
            </w:r>
          </w:p>
        </w:tc>
        <w:tc>
          <w:tcPr>
            <w:tcW w:w="800" w:type="dxa"/>
            <w:tcBorders>
              <w:top w:val="single" w:sz="6" w:space="0" w:color="auto"/>
              <w:bottom w:val="single" w:sz="12" w:space="0" w:color="auto"/>
            </w:tcBorders>
          </w:tcPr>
          <w:p w14:paraId="4D3A8E16" w14:textId="77777777" w:rsidR="006207B0" w:rsidRDefault="006207B0" w:rsidP="002A2D10">
            <w:pPr>
              <w:jc w:val="center"/>
            </w:pPr>
          </w:p>
        </w:tc>
        <w:tc>
          <w:tcPr>
            <w:tcW w:w="908" w:type="dxa"/>
            <w:tcBorders>
              <w:top w:val="single" w:sz="6" w:space="0" w:color="auto"/>
              <w:bottom w:val="single" w:sz="12" w:space="0" w:color="auto"/>
            </w:tcBorders>
          </w:tcPr>
          <w:p w14:paraId="5A69AECB" w14:textId="77777777" w:rsidR="006207B0" w:rsidRDefault="006207B0" w:rsidP="002A2D10">
            <w:r>
              <w:rPr>
                <w:b/>
              </w:rPr>
              <w:t>(570)</w:t>
            </w:r>
          </w:p>
        </w:tc>
        <w:tc>
          <w:tcPr>
            <w:tcW w:w="862" w:type="dxa"/>
            <w:tcBorders>
              <w:top w:val="single" w:sz="6" w:space="0" w:color="auto"/>
              <w:bottom w:val="single" w:sz="12" w:space="0" w:color="auto"/>
            </w:tcBorders>
          </w:tcPr>
          <w:p w14:paraId="2363828E" w14:textId="77777777" w:rsidR="006207B0" w:rsidRDefault="006207B0" w:rsidP="002A2D10">
            <w:r>
              <w:rPr>
                <w:b/>
              </w:rPr>
              <w:t>353</w:t>
            </w:r>
          </w:p>
        </w:tc>
      </w:tr>
      <w:tr w:rsidR="006207B0" w14:paraId="09EE6C90" w14:textId="77777777">
        <w:tc>
          <w:tcPr>
            <w:tcW w:w="993" w:type="dxa"/>
            <w:tcBorders>
              <w:top w:val="single" w:sz="0" w:space="0" w:color="auto"/>
            </w:tcBorders>
          </w:tcPr>
          <w:p w14:paraId="43ACCB7B" w14:textId="77777777" w:rsidR="006207B0" w:rsidRDefault="006207B0">
            <w:pPr>
              <w:spacing w:after="0"/>
            </w:pPr>
          </w:p>
        </w:tc>
        <w:tc>
          <w:tcPr>
            <w:tcW w:w="4148" w:type="dxa"/>
            <w:tcBorders>
              <w:top w:val="single" w:sz="0" w:space="0" w:color="auto"/>
            </w:tcBorders>
          </w:tcPr>
          <w:p w14:paraId="5706F863" w14:textId="0CAE50DF" w:rsidR="006207B0" w:rsidRDefault="006207B0">
            <w:pPr>
              <w:spacing w:after="0"/>
              <w:ind w:left="340" w:hanging="170"/>
              <w:jc w:val="left"/>
            </w:pPr>
            <w:r>
              <w:rPr>
                <w:b/>
              </w:rPr>
              <w:t xml:space="preserve">Other economic flows – </w:t>
            </w:r>
            <w:r w:rsidR="002A2D10">
              <w:rPr>
                <w:b/>
              </w:rPr>
              <w:t xml:space="preserve">Other </w:t>
            </w:r>
            <w:r>
              <w:rPr>
                <w:b/>
              </w:rPr>
              <w:t>comprehensive income</w:t>
            </w:r>
          </w:p>
        </w:tc>
        <w:tc>
          <w:tcPr>
            <w:tcW w:w="800" w:type="dxa"/>
            <w:tcBorders>
              <w:top w:val="single" w:sz="0" w:space="0" w:color="auto"/>
            </w:tcBorders>
          </w:tcPr>
          <w:p w14:paraId="4173CB7A" w14:textId="77777777" w:rsidR="006207B0" w:rsidRDefault="006207B0">
            <w:pPr>
              <w:spacing w:after="0"/>
              <w:jc w:val="center"/>
            </w:pPr>
          </w:p>
        </w:tc>
        <w:tc>
          <w:tcPr>
            <w:tcW w:w="908" w:type="dxa"/>
            <w:tcBorders>
              <w:top w:val="single" w:sz="0" w:space="0" w:color="auto"/>
            </w:tcBorders>
          </w:tcPr>
          <w:p w14:paraId="1251D52D" w14:textId="77777777" w:rsidR="006207B0" w:rsidRDefault="006207B0">
            <w:pPr>
              <w:spacing w:after="0"/>
            </w:pPr>
          </w:p>
        </w:tc>
        <w:tc>
          <w:tcPr>
            <w:tcW w:w="862" w:type="dxa"/>
            <w:tcBorders>
              <w:top w:val="single" w:sz="0" w:space="0" w:color="auto"/>
            </w:tcBorders>
          </w:tcPr>
          <w:p w14:paraId="686BC842" w14:textId="77777777" w:rsidR="006207B0" w:rsidRDefault="006207B0">
            <w:pPr>
              <w:spacing w:after="0"/>
            </w:pPr>
          </w:p>
        </w:tc>
      </w:tr>
      <w:tr w:rsidR="006207B0" w14:paraId="6A422B56" w14:textId="77777777">
        <w:tc>
          <w:tcPr>
            <w:tcW w:w="993" w:type="dxa"/>
          </w:tcPr>
          <w:p w14:paraId="1AC788F6" w14:textId="77777777" w:rsidR="006207B0" w:rsidRDefault="006207B0">
            <w:pPr>
              <w:spacing w:after="0"/>
            </w:pPr>
          </w:p>
        </w:tc>
        <w:tc>
          <w:tcPr>
            <w:tcW w:w="4148" w:type="dxa"/>
          </w:tcPr>
          <w:p w14:paraId="73DE0521" w14:textId="77777777" w:rsidR="006207B0" w:rsidRDefault="006207B0">
            <w:pPr>
              <w:spacing w:after="0"/>
              <w:ind w:left="340" w:hanging="170"/>
              <w:jc w:val="left"/>
            </w:pPr>
            <w:r>
              <w:rPr>
                <w:b/>
              </w:rPr>
              <w:t>Items that will not be reclassified to net result</w:t>
            </w:r>
          </w:p>
        </w:tc>
        <w:tc>
          <w:tcPr>
            <w:tcW w:w="800" w:type="dxa"/>
          </w:tcPr>
          <w:p w14:paraId="2777B2EF" w14:textId="77777777" w:rsidR="006207B0" w:rsidRDefault="006207B0">
            <w:pPr>
              <w:spacing w:after="0"/>
              <w:jc w:val="center"/>
            </w:pPr>
          </w:p>
        </w:tc>
        <w:tc>
          <w:tcPr>
            <w:tcW w:w="908" w:type="dxa"/>
          </w:tcPr>
          <w:p w14:paraId="36183CB0" w14:textId="77777777" w:rsidR="006207B0" w:rsidRDefault="006207B0">
            <w:pPr>
              <w:spacing w:after="0"/>
            </w:pPr>
          </w:p>
        </w:tc>
        <w:tc>
          <w:tcPr>
            <w:tcW w:w="862" w:type="dxa"/>
          </w:tcPr>
          <w:p w14:paraId="5ADCF8D0" w14:textId="77777777" w:rsidR="006207B0" w:rsidRDefault="006207B0">
            <w:pPr>
              <w:spacing w:after="0"/>
            </w:pPr>
          </w:p>
        </w:tc>
      </w:tr>
      <w:tr w:rsidR="006207B0" w14:paraId="0BC23409" w14:textId="77777777">
        <w:tc>
          <w:tcPr>
            <w:tcW w:w="993" w:type="dxa"/>
          </w:tcPr>
          <w:p w14:paraId="0785720A" w14:textId="77777777" w:rsidR="006207B0" w:rsidRDefault="006207B0">
            <w:pPr>
              <w:spacing w:after="0"/>
            </w:pPr>
            <w:r>
              <w:t>586</w:t>
            </w:r>
          </w:p>
        </w:tc>
        <w:tc>
          <w:tcPr>
            <w:tcW w:w="4148" w:type="dxa"/>
          </w:tcPr>
          <w:p w14:paraId="25749D69" w14:textId="77777777" w:rsidR="006207B0" w:rsidRDefault="006207B0">
            <w:pPr>
              <w:spacing w:after="0"/>
              <w:ind w:left="340" w:hanging="170"/>
              <w:jc w:val="left"/>
            </w:pPr>
            <w:r>
              <w:t>Changes in non</w:t>
            </w:r>
            <w:r>
              <w:noBreakHyphen/>
              <w:t>financial assets revaluation surplus</w:t>
            </w:r>
          </w:p>
        </w:tc>
        <w:tc>
          <w:tcPr>
            <w:tcW w:w="800" w:type="dxa"/>
          </w:tcPr>
          <w:p w14:paraId="05C78C55" w14:textId="77777777" w:rsidR="006207B0" w:rsidRDefault="006207B0">
            <w:pPr>
              <w:spacing w:after="0"/>
              <w:jc w:val="center"/>
            </w:pPr>
          </w:p>
        </w:tc>
        <w:tc>
          <w:tcPr>
            <w:tcW w:w="908" w:type="dxa"/>
          </w:tcPr>
          <w:p w14:paraId="535F3B6C" w14:textId="77777777" w:rsidR="006207B0" w:rsidRDefault="006207B0">
            <w:pPr>
              <w:spacing w:after="0"/>
            </w:pPr>
            <w:r>
              <w:t>207</w:t>
            </w:r>
          </w:p>
        </w:tc>
        <w:tc>
          <w:tcPr>
            <w:tcW w:w="862" w:type="dxa"/>
          </w:tcPr>
          <w:p w14:paraId="07776DF6" w14:textId="77777777" w:rsidR="006207B0" w:rsidRDefault="006207B0">
            <w:pPr>
              <w:spacing w:after="0"/>
            </w:pPr>
            <w:r>
              <w:t>3 397</w:t>
            </w:r>
          </w:p>
        </w:tc>
      </w:tr>
      <w:tr w:rsidR="006207B0" w14:paraId="5406B358" w14:textId="77777777">
        <w:tc>
          <w:tcPr>
            <w:tcW w:w="993" w:type="dxa"/>
          </w:tcPr>
          <w:p w14:paraId="3453038E" w14:textId="77777777" w:rsidR="006207B0" w:rsidRDefault="006207B0">
            <w:pPr>
              <w:spacing w:after="0"/>
            </w:pPr>
            <w:r>
              <w:t>(978)</w:t>
            </w:r>
          </w:p>
        </w:tc>
        <w:tc>
          <w:tcPr>
            <w:tcW w:w="4148" w:type="dxa"/>
          </w:tcPr>
          <w:p w14:paraId="6FBC2098" w14:textId="77777777" w:rsidR="006207B0" w:rsidRDefault="006207B0">
            <w:pPr>
              <w:spacing w:after="0"/>
              <w:ind w:left="340" w:hanging="170"/>
              <w:jc w:val="left"/>
            </w:pPr>
            <w:r>
              <w:t>Remeasurement of superannuation defined benefits plans</w:t>
            </w:r>
          </w:p>
        </w:tc>
        <w:tc>
          <w:tcPr>
            <w:tcW w:w="800" w:type="dxa"/>
          </w:tcPr>
          <w:p w14:paraId="1F3B6866" w14:textId="77777777" w:rsidR="006207B0" w:rsidRDefault="006207B0">
            <w:pPr>
              <w:spacing w:after="0"/>
              <w:jc w:val="center"/>
            </w:pPr>
            <w:r>
              <w:t>D.3.2</w:t>
            </w:r>
          </w:p>
        </w:tc>
        <w:tc>
          <w:tcPr>
            <w:tcW w:w="908" w:type="dxa"/>
          </w:tcPr>
          <w:p w14:paraId="4520CA3A" w14:textId="77777777" w:rsidR="006207B0" w:rsidRDefault="006207B0">
            <w:pPr>
              <w:spacing w:after="0"/>
            </w:pPr>
            <w:r>
              <w:t>1 184</w:t>
            </w:r>
          </w:p>
        </w:tc>
        <w:tc>
          <w:tcPr>
            <w:tcW w:w="862" w:type="dxa"/>
          </w:tcPr>
          <w:p w14:paraId="15FADD41" w14:textId="77777777" w:rsidR="006207B0" w:rsidRDefault="006207B0">
            <w:pPr>
              <w:spacing w:after="0"/>
            </w:pPr>
            <w:r>
              <w:t>1 611</w:t>
            </w:r>
          </w:p>
        </w:tc>
      </w:tr>
      <w:tr w:rsidR="006207B0" w14:paraId="14555698" w14:textId="77777777">
        <w:tc>
          <w:tcPr>
            <w:tcW w:w="993" w:type="dxa"/>
          </w:tcPr>
          <w:p w14:paraId="201B21AB" w14:textId="77777777" w:rsidR="006207B0" w:rsidRDefault="006207B0">
            <w:pPr>
              <w:spacing w:after="0"/>
            </w:pPr>
            <w:r>
              <w:t>104</w:t>
            </w:r>
          </w:p>
        </w:tc>
        <w:tc>
          <w:tcPr>
            <w:tcW w:w="4148" w:type="dxa"/>
          </w:tcPr>
          <w:p w14:paraId="4BE769C6" w14:textId="77777777" w:rsidR="006207B0" w:rsidRDefault="006207B0">
            <w:pPr>
              <w:spacing w:after="0"/>
              <w:ind w:left="340" w:hanging="170"/>
              <w:jc w:val="left"/>
            </w:pPr>
            <w:r>
              <w:t>Other movements in equity</w:t>
            </w:r>
          </w:p>
        </w:tc>
        <w:tc>
          <w:tcPr>
            <w:tcW w:w="800" w:type="dxa"/>
          </w:tcPr>
          <w:p w14:paraId="07D1A3CE" w14:textId="77777777" w:rsidR="006207B0" w:rsidRDefault="006207B0">
            <w:pPr>
              <w:spacing w:after="0"/>
              <w:jc w:val="center"/>
            </w:pPr>
          </w:p>
        </w:tc>
        <w:tc>
          <w:tcPr>
            <w:tcW w:w="908" w:type="dxa"/>
          </w:tcPr>
          <w:p w14:paraId="1085C545" w14:textId="77777777" w:rsidR="006207B0" w:rsidRDefault="006207B0">
            <w:pPr>
              <w:spacing w:after="0"/>
            </w:pPr>
            <w:r>
              <w:t>1</w:t>
            </w:r>
          </w:p>
        </w:tc>
        <w:tc>
          <w:tcPr>
            <w:tcW w:w="862" w:type="dxa"/>
          </w:tcPr>
          <w:p w14:paraId="76ED9AB7" w14:textId="77777777" w:rsidR="006207B0" w:rsidRDefault="006207B0">
            <w:pPr>
              <w:spacing w:after="0"/>
            </w:pPr>
            <w:r>
              <w:t>(91)</w:t>
            </w:r>
          </w:p>
        </w:tc>
      </w:tr>
      <w:tr w:rsidR="006207B0" w14:paraId="05A7A990" w14:textId="77777777">
        <w:tc>
          <w:tcPr>
            <w:tcW w:w="993" w:type="dxa"/>
          </w:tcPr>
          <w:p w14:paraId="28E7BF4A" w14:textId="77777777" w:rsidR="006207B0" w:rsidRDefault="006207B0">
            <w:pPr>
              <w:spacing w:after="0"/>
            </w:pPr>
          </w:p>
        </w:tc>
        <w:tc>
          <w:tcPr>
            <w:tcW w:w="4148" w:type="dxa"/>
          </w:tcPr>
          <w:p w14:paraId="5DA24AF4" w14:textId="77777777" w:rsidR="006207B0" w:rsidRDefault="006207B0">
            <w:pPr>
              <w:spacing w:after="0"/>
              <w:ind w:left="340" w:hanging="170"/>
              <w:jc w:val="left"/>
            </w:pPr>
            <w:r>
              <w:rPr>
                <w:b/>
              </w:rPr>
              <w:t>Items that may be reclassified subsequently to net result</w:t>
            </w:r>
          </w:p>
        </w:tc>
        <w:tc>
          <w:tcPr>
            <w:tcW w:w="800" w:type="dxa"/>
          </w:tcPr>
          <w:p w14:paraId="36226103" w14:textId="77777777" w:rsidR="006207B0" w:rsidRDefault="006207B0">
            <w:pPr>
              <w:spacing w:after="0"/>
              <w:jc w:val="center"/>
            </w:pPr>
          </w:p>
        </w:tc>
        <w:tc>
          <w:tcPr>
            <w:tcW w:w="908" w:type="dxa"/>
          </w:tcPr>
          <w:p w14:paraId="5FF078EB" w14:textId="77777777" w:rsidR="006207B0" w:rsidRDefault="006207B0">
            <w:pPr>
              <w:spacing w:after="0"/>
            </w:pPr>
          </w:p>
        </w:tc>
        <w:tc>
          <w:tcPr>
            <w:tcW w:w="862" w:type="dxa"/>
          </w:tcPr>
          <w:p w14:paraId="275BBE7E" w14:textId="77777777" w:rsidR="006207B0" w:rsidRDefault="006207B0">
            <w:pPr>
              <w:spacing w:after="0"/>
            </w:pPr>
          </w:p>
        </w:tc>
      </w:tr>
      <w:tr w:rsidR="006207B0" w14:paraId="64108EFF" w14:textId="77777777">
        <w:tc>
          <w:tcPr>
            <w:tcW w:w="993" w:type="dxa"/>
          </w:tcPr>
          <w:p w14:paraId="0C20BF39" w14:textId="77777777" w:rsidR="006207B0" w:rsidRDefault="006207B0">
            <w:pPr>
              <w:spacing w:after="0"/>
            </w:pPr>
            <w:r>
              <w:t>(16)</w:t>
            </w:r>
          </w:p>
        </w:tc>
        <w:tc>
          <w:tcPr>
            <w:tcW w:w="4148" w:type="dxa"/>
          </w:tcPr>
          <w:p w14:paraId="5F54B33D" w14:textId="77777777" w:rsidR="006207B0" w:rsidRDefault="006207B0">
            <w:pPr>
              <w:spacing w:after="0"/>
              <w:ind w:left="340" w:hanging="170"/>
              <w:jc w:val="left"/>
            </w:pPr>
            <w:r>
              <w:t>Net gain/(loss) on financial assets at fair value</w:t>
            </w:r>
          </w:p>
        </w:tc>
        <w:tc>
          <w:tcPr>
            <w:tcW w:w="800" w:type="dxa"/>
          </w:tcPr>
          <w:p w14:paraId="4F6D1A94" w14:textId="77777777" w:rsidR="006207B0" w:rsidRDefault="006207B0">
            <w:pPr>
              <w:spacing w:after="0"/>
              <w:jc w:val="center"/>
            </w:pPr>
          </w:p>
        </w:tc>
        <w:tc>
          <w:tcPr>
            <w:tcW w:w="908" w:type="dxa"/>
          </w:tcPr>
          <w:p w14:paraId="27A17D6E" w14:textId="77777777" w:rsidR="006207B0" w:rsidRDefault="006207B0">
            <w:pPr>
              <w:spacing w:after="0"/>
            </w:pPr>
            <w:r>
              <w:t>8</w:t>
            </w:r>
          </w:p>
        </w:tc>
        <w:tc>
          <w:tcPr>
            <w:tcW w:w="862" w:type="dxa"/>
          </w:tcPr>
          <w:p w14:paraId="79559A62" w14:textId="77777777" w:rsidR="006207B0" w:rsidRDefault="006207B0">
            <w:pPr>
              <w:spacing w:after="0"/>
            </w:pPr>
            <w:r>
              <w:t>3</w:t>
            </w:r>
          </w:p>
        </w:tc>
      </w:tr>
      <w:tr w:rsidR="006207B0" w14:paraId="7F97CEAA" w14:textId="77777777">
        <w:tc>
          <w:tcPr>
            <w:tcW w:w="993" w:type="dxa"/>
            <w:tcBorders>
              <w:bottom w:val="single" w:sz="6" w:space="0" w:color="auto"/>
            </w:tcBorders>
          </w:tcPr>
          <w:p w14:paraId="6A4AADF7" w14:textId="77777777" w:rsidR="006207B0" w:rsidRDefault="006207B0">
            <w:pPr>
              <w:spacing w:after="0"/>
            </w:pPr>
            <w:r>
              <w:t>..</w:t>
            </w:r>
          </w:p>
        </w:tc>
        <w:tc>
          <w:tcPr>
            <w:tcW w:w="4148" w:type="dxa"/>
            <w:tcBorders>
              <w:bottom w:val="single" w:sz="6" w:space="0" w:color="auto"/>
            </w:tcBorders>
          </w:tcPr>
          <w:p w14:paraId="4E00DB0F" w14:textId="77777777" w:rsidR="006207B0" w:rsidRDefault="006207B0">
            <w:pPr>
              <w:spacing w:after="0"/>
              <w:ind w:left="340" w:hanging="170"/>
              <w:jc w:val="left"/>
            </w:pPr>
            <w:r>
              <w:t xml:space="preserve">Net gain/(loss) on equity investments in other sector entities at proportional share of the carrying amount of net assets </w:t>
            </w:r>
            <w:r w:rsidRPr="00550535">
              <w:rPr>
                <w:vertAlign w:val="superscript"/>
              </w:rPr>
              <w:t>(a)</w:t>
            </w:r>
          </w:p>
        </w:tc>
        <w:tc>
          <w:tcPr>
            <w:tcW w:w="800" w:type="dxa"/>
            <w:tcBorders>
              <w:bottom w:val="single" w:sz="6" w:space="0" w:color="auto"/>
            </w:tcBorders>
          </w:tcPr>
          <w:p w14:paraId="11E0B1BB" w14:textId="77777777" w:rsidR="006207B0" w:rsidRDefault="006207B0">
            <w:pPr>
              <w:spacing w:after="0"/>
              <w:jc w:val="center"/>
            </w:pPr>
          </w:p>
        </w:tc>
        <w:tc>
          <w:tcPr>
            <w:tcW w:w="908" w:type="dxa"/>
            <w:tcBorders>
              <w:bottom w:val="single" w:sz="6" w:space="0" w:color="auto"/>
            </w:tcBorders>
          </w:tcPr>
          <w:p w14:paraId="740F2042" w14:textId="77777777" w:rsidR="006207B0" w:rsidRDefault="006207B0">
            <w:pPr>
              <w:spacing w:after="0"/>
            </w:pPr>
            <w:r>
              <w:t>..</w:t>
            </w:r>
          </w:p>
        </w:tc>
        <w:tc>
          <w:tcPr>
            <w:tcW w:w="862" w:type="dxa"/>
            <w:tcBorders>
              <w:bottom w:val="single" w:sz="6" w:space="0" w:color="auto"/>
            </w:tcBorders>
          </w:tcPr>
          <w:p w14:paraId="03556F34" w14:textId="77777777" w:rsidR="006207B0" w:rsidRDefault="006207B0">
            <w:pPr>
              <w:spacing w:after="0"/>
            </w:pPr>
            <w:r>
              <w:t>(24 113)</w:t>
            </w:r>
          </w:p>
        </w:tc>
      </w:tr>
      <w:tr w:rsidR="006207B0" w14:paraId="577D42B8" w14:textId="77777777" w:rsidTr="002A2D10">
        <w:tc>
          <w:tcPr>
            <w:tcW w:w="993" w:type="dxa"/>
            <w:tcBorders>
              <w:top w:val="single" w:sz="6" w:space="0" w:color="auto"/>
              <w:bottom w:val="single" w:sz="6" w:space="0" w:color="auto"/>
            </w:tcBorders>
          </w:tcPr>
          <w:p w14:paraId="7DE0597A" w14:textId="77777777" w:rsidR="006207B0" w:rsidRDefault="006207B0">
            <w:pPr>
              <w:spacing w:after="0"/>
            </w:pPr>
            <w:r>
              <w:rPr>
                <w:b/>
              </w:rPr>
              <w:t>(305)</w:t>
            </w:r>
          </w:p>
        </w:tc>
        <w:tc>
          <w:tcPr>
            <w:tcW w:w="4148" w:type="dxa"/>
            <w:tcBorders>
              <w:top w:val="single" w:sz="6" w:space="0" w:color="auto"/>
              <w:bottom w:val="single" w:sz="6" w:space="0" w:color="auto"/>
            </w:tcBorders>
          </w:tcPr>
          <w:p w14:paraId="22D588B2" w14:textId="2D267992" w:rsidR="006207B0" w:rsidRDefault="006207B0">
            <w:pPr>
              <w:spacing w:after="0"/>
              <w:ind w:left="340" w:hanging="170"/>
              <w:jc w:val="left"/>
            </w:pPr>
            <w:r>
              <w:rPr>
                <w:b/>
              </w:rPr>
              <w:t xml:space="preserve">Total other economic flows – </w:t>
            </w:r>
            <w:r w:rsidR="002A2D10">
              <w:rPr>
                <w:b/>
              </w:rPr>
              <w:br/>
              <w:t xml:space="preserve">Other </w:t>
            </w:r>
            <w:r>
              <w:rPr>
                <w:b/>
              </w:rPr>
              <w:t>comprehensive income</w:t>
            </w:r>
          </w:p>
        </w:tc>
        <w:tc>
          <w:tcPr>
            <w:tcW w:w="800" w:type="dxa"/>
            <w:tcBorders>
              <w:top w:val="single" w:sz="6" w:space="0" w:color="auto"/>
              <w:bottom w:val="single" w:sz="6" w:space="0" w:color="auto"/>
            </w:tcBorders>
          </w:tcPr>
          <w:p w14:paraId="74E9D360" w14:textId="77777777" w:rsidR="006207B0" w:rsidRDefault="006207B0">
            <w:pPr>
              <w:spacing w:after="0"/>
              <w:jc w:val="center"/>
            </w:pPr>
          </w:p>
        </w:tc>
        <w:tc>
          <w:tcPr>
            <w:tcW w:w="908" w:type="dxa"/>
            <w:tcBorders>
              <w:top w:val="single" w:sz="6" w:space="0" w:color="auto"/>
              <w:bottom w:val="single" w:sz="6" w:space="0" w:color="auto"/>
            </w:tcBorders>
          </w:tcPr>
          <w:p w14:paraId="495F0B5A" w14:textId="77777777" w:rsidR="006207B0" w:rsidRDefault="006207B0">
            <w:pPr>
              <w:spacing w:after="0"/>
            </w:pPr>
            <w:r>
              <w:rPr>
                <w:b/>
              </w:rPr>
              <w:t>1 400</w:t>
            </w:r>
          </w:p>
        </w:tc>
        <w:tc>
          <w:tcPr>
            <w:tcW w:w="862" w:type="dxa"/>
            <w:tcBorders>
              <w:top w:val="single" w:sz="6" w:space="0" w:color="auto"/>
              <w:bottom w:val="single" w:sz="6" w:space="0" w:color="auto"/>
            </w:tcBorders>
          </w:tcPr>
          <w:p w14:paraId="5E4350BD" w14:textId="77777777" w:rsidR="006207B0" w:rsidRDefault="006207B0">
            <w:pPr>
              <w:spacing w:after="0"/>
            </w:pPr>
            <w:r>
              <w:rPr>
                <w:b/>
              </w:rPr>
              <w:t>(19 193)</w:t>
            </w:r>
          </w:p>
        </w:tc>
      </w:tr>
      <w:tr w:rsidR="006207B0" w14:paraId="4E703D91" w14:textId="77777777" w:rsidTr="002A2D10">
        <w:tc>
          <w:tcPr>
            <w:tcW w:w="993" w:type="dxa"/>
            <w:tcBorders>
              <w:top w:val="single" w:sz="6" w:space="0" w:color="auto"/>
              <w:bottom w:val="single" w:sz="6" w:space="0" w:color="auto"/>
            </w:tcBorders>
          </w:tcPr>
          <w:p w14:paraId="7B75616F" w14:textId="77777777" w:rsidR="006207B0" w:rsidRDefault="006207B0" w:rsidP="002A2D10">
            <w:r>
              <w:rPr>
                <w:b/>
              </w:rPr>
              <w:t>(2 161)</w:t>
            </w:r>
          </w:p>
        </w:tc>
        <w:tc>
          <w:tcPr>
            <w:tcW w:w="4148" w:type="dxa"/>
            <w:tcBorders>
              <w:top w:val="single" w:sz="6" w:space="0" w:color="auto"/>
              <w:bottom w:val="single" w:sz="6" w:space="0" w:color="auto"/>
            </w:tcBorders>
          </w:tcPr>
          <w:p w14:paraId="6127E24C" w14:textId="587C21B8" w:rsidR="006207B0" w:rsidRDefault="006207B0" w:rsidP="002A2D10">
            <w:pPr>
              <w:ind w:left="340" w:hanging="170"/>
              <w:jc w:val="left"/>
            </w:pPr>
            <w:r>
              <w:rPr>
                <w:b/>
              </w:rPr>
              <w:t xml:space="preserve">Comprehensive result – </w:t>
            </w:r>
            <w:r w:rsidR="002A2D10">
              <w:rPr>
                <w:b/>
              </w:rPr>
              <w:t xml:space="preserve">Total </w:t>
            </w:r>
            <w:r>
              <w:rPr>
                <w:b/>
              </w:rPr>
              <w:t>change in net worth</w:t>
            </w:r>
          </w:p>
        </w:tc>
        <w:tc>
          <w:tcPr>
            <w:tcW w:w="800" w:type="dxa"/>
            <w:tcBorders>
              <w:top w:val="single" w:sz="6" w:space="0" w:color="auto"/>
              <w:bottom w:val="single" w:sz="6" w:space="0" w:color="auto"/>
            </w:tcBorders>
          </w:tcPr>
          <w:p w14:paraId="52216AEE" w14:textId="77777777" w:rsidR="006207B0" w:rsidRDefault="006207B0" w:rsidP="002A2D10">
            <w:pPr>
              <w:jc w:val="center"/>
            </w:pPr>
          </w:p>
        </w:tc>
        <w:tc>
          <w:tcPr>
            <w:tcW w:w="908" w:type="dxa"/>
            <w:tcBorders>
              <w:top w:val="single" w:sz="6" w:space="0" w:color="auto"/>
              <w:bottom w:val="single" w:sz="6" w:space="0" w:color="auto"/>
            </w:tcBorders>
          </w:tcPr>
          <w:p w14:paraId="671006D3" w14:textId="77777777" w:rsidR="006207B0" w:rsidRDefault="006207B0" w:rsidP="002A2D10">
            <w:r>
              <w:rPr>
                <w:b/>
              </w:rPr>
              <w:t>830</w:t>
            </w:r>
          </w:p>
        </w:tc>
        <w:tc>
          <w:tcPr>
            <w:tcW w:w="862" w:type="dxa"/>
            <w:tcBorders>
              <w:top w:val="single" w:sz="6" w:space="0" w:color="auto"/>
              <w:bottom w:val="single" w:sz="6" w:space="0" w:color="auto"/>
            </w:tcBorders>
          </w:tcPr>
          <w:p w14:paraId="6CE2A8BD" w14:textId="77777777" w:rsidR="006207B0" w:rsidRDefault="006207B0" w:rsidP="002A2D10">
            <w:r>
              <w:rPr>
                <w:b/>
              </w:rPr>
              <w:t>(18 840)</w:t>
            </w:r>
          </w:p>
        </w:tc>
      </w:tr>
      <w:tr w:rsidR="006207B0" w14:paraId="72BEFB6F" w14:textId="77777777" w:rsidTr="002A2D10">
        <w:trPr>
          <w:trHeight w:hRule="exact" w:val="113"/>
        </w:trPr>
        <w:tc>
          <w:tcPr>
            <w:tcW w:w="993" w:type="dxa"/>
            <w:tcBorders>
              <w:top w:val="single" w:sz="6" w:space="0" w:color="auto"/>
            </w:tcBorders>
          </w:tcPr>
          <w:p w14:paraId="42F6B486" w14:textId="77777777" w:rsidR="006207B0" w:rsidRDefault="006207B0">
            <w:pPr>
              <w:spacing w:after="0"/>
            </w:pPr>
          </w:p>
        </w:tc>
        <w:tc>
          <w:tcPr>
            <w:tcW w:w="4148" w:type="dxa"/>
            <w:tcBorders>
              <w:top w:val="single" w:sz="6" w:space="0" w:color="auto"/>
            </w:tcBorders>
          </w:tcPr>
          <w:p w14:paraId="0D785226" w14:textId="77777777" w:rsidR="006207B0" w:rsidRDefault="006207B0">
            <w:pPr>
              <w:spacing w:after="0"/>
              <w:ind w:left="340" w:hanging="170"/>
              <w:jc w:val="left"/>
            </w:pPr>
          </w:p>
        </w:tc>
        <w:tc>
          <w:tcPr>
            <w:tcW w:w="800" w:type="dxa"/>
            <w:tcBorders>
              <w:top w:val="single" w:sz="6" w:space="0" w:color="auto"/>
            </w:tcBorders>
          </w:tcPr>
          <w:p w14:paraId="5BF42AA2" w14:textId="77777777" w:rsidR="006207B0" w:rsidRDefault="006207B0">
            <w:pPr>
              <w:spacing w:after="0"/>
              <w:jc w:val="center"/>
            </w:pPr>
          </w:p>
        </w:tc>
        <w:tc>
          <w:tcPr>
            <w:tcW w:w="908" w:type="dxa"/>
            <w:tcBorders>
              <w:top w:val="single" w:sz="6" w:space="0" w:color="auto"/>
            </w:tcBorders>
          </w:tcPr>
          <w:p w14:paraId="411476D9" w14:textId="77777777" w:rsidR="006207B0" w:rsidRDefault="006207B0">
            <w:pPr>
              <w:spacing w:after="0"/>
            </w:pPr>
          </w:p>
        </w:tc>
        <w:tc>
          <w:tcPr>
            <w:tcW w:w="862" w:type="dxa"/>
            <w:tcBorders>
              <w:top w:val="single" w:sz="6" w:space="0" w:color="auto"/>
            </w:tcBorders>
          </w:tcPr>
          <w:p w14:paraId="49202F2F" w14:textId="77777777" w:rsidR="006207B0" w:rsidRDefault="006207B0">
            <w:pPr>
              <w:spacing w:after="0"/>
            </w:pPr>
          </w:p>
        </w:tc>
      </w:tr>
    </w:tbl>
    <w:p w14:paraId="0D88D84E" w14:textId="77777777" w:rsidR="002A2D10" w:rsidRDefault="002A2D10"/>
    <w:p w14:paraId="697039A6" w14:textId="6E7C3BC1" w:rsidR="002A2D10" w:rsidRDefault="002A2D10" w:rsidP="002A2D10">
      <w:pPr>
        <w:pStyle w:val="Heading1"/>
      </w:pPr>
      <w:r>
        <w:lastRenderedPageBreak/>
        <w:t xml:space="preserve">Consolidated comprehensive operating statement </w:t>
      </w:r>
      <w:r w:rsidRPr="002A2D10">
        <w:rPr>
          <w:i/>
          <w:iCs/>
          <w:sz w:val="22"/>
          <w:szCs w:val="24"/>
        </w:rPr>
        <w:t>(continued)</w:t>
      </w:r>
    </w:p>
    <w:p w14:paraId="116091EA" w14:textId="77777777" w:rsidR="002A2D10" w:rsidRPr="00ED5233" w:rsidRDefault="002A2D10" w:rsidP="002A2D10">
      <w:pPr>
        <w:pStyle w:val="TableHeading"/>
      </w:pPr>
      <w:r w:rsidRPr="00ED5233">
        <w:t>For the period ended 30 September</w:t>
      </w:r>
      <w:r w:rsidRPr="00ED5233">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Cons_OS|MergedHeadingRow:2"/>
      </w:tblPr>
      <w:tblGrid>
        <w:gridCol w:w="993"/>
        <w:gridCol w:w="4148"/>
        <w:gridCol w:w="800"/>
        <w:gridCol w:w="908"/>
        <w:gridCol w:w="862"/>
      </w:tblGrid>
      <w:tr w:rsidR="002A2D10" w14:paraId="6EC14AD8" w14:textId="77777777">
        <w:trPr>
          <w:cnfStyle w:val="100000000000" w:firstRow="1" w:lastRow="0" w:firstColumn="0" w:lastColumn="0" w:oddVBand="0" w:evenVBand="0" w:oddHBand="0" w:evenHBand="0" w:firstRowFirstColumn="0" w:firstRowLastColumn="0" w:lastRowFirstColumn="0" w:lastRowLastColumn="0"/>
          <w:tblHeader/>
        </w:trPr>
        <w:tc>
          <w:tcPr>
            <w:tcW w:w="993" w:type="dxa"/>
          </w:tcPr>
          <w:p w14:paraId="40CA741B" w14:textId="77777777" w:rsidR="002A2D10" w:rsidRDefault="002A2D10">
            <w:pPr>
              <w:keepNext/>
              <w:spacing w:after="0"/>
            </w:pPr>
            <w:r>
              <w:t>2024</w:t>
            </w:r>
            <w:r>
              <w:noBreakHyphen/>
              <w:t>25</w:t>
            </w:r>
          </w:p>
        </w:tc>
        <w:tc>
          <w:tcPr>
            <w:tcW w:w="4148" w:type="dxa"/>
          </w:tcPr>
          <w:p w14:paraId="31D50F32" w14:textId="77777777" w:rsidR="002A2D10" w:rsidRDefault="002A2D10">
            <w:pPr>
              <w:keepNext/>
              <w:spacing w:after="0"/>
              <w:ind w:left="340" w:hanging="170"/>
              <w:jc w:val="left"/>
            </w:pPr>
          </w:p>
        </w:tc>
        <w:tc>
          <w:tcPr>
            <w:tcW w:w="800" w:type="dxa"/>
          </w:tcPr>
          <w:p w14:paraId="55B4AD68" w14:textId="77777777" w:rsidR="002A2D10" w:rsidRDefault="002A2D10">
            <w:pPr>
              <w:keepNext/>
              <w:spacing w:after="0"/>
              <w:jc w:val="center"/>
            </w:pPr>
          </w:p>
        </w:tc>
        <w:tc>
          <w:tcPr>
            <w:tcW w:w="1770" w:type="dxa"/>
            <w:gridSpan w:val="2"/>
          </w:tcPr>
          <w:p w14:paraId="0F6D4A1F" w14:textId="77777777" w:rsidR="002A2D10" w:rsidRDefault="002A2D10">
            <w:pPr>
              <w:keepNext/>
              <w:spacing w:after="0"/>
              <w:jc w:val="center"/>
            </w:pPr>
            <w:r>
              <w:t>2025</w:t>
            </w:r>
            <w:r>
              <w:noBreakHyphen/>
              <w:t>26</w:t>
            </w:r>
          </w:p>
        </w:tc>
      </w:tr>
      <w:tr w:rsidR="002A2D10" w14:paraId="01AA98BF" w14:textId="77777777">
        <w:trPr>
          <w:cnfStyle w:val="100000000000" w:firstRow="1" w:lastRow="0" w:firstColumn="0" w:lastColumn="0" w:oddVBand="0" w:evenVBand="0" w:oddHBand="0" w:evenHBand="0" w:firstRowFirstColumn="0" w:firstRowLastColumn="0" w:lastRowFirstColumn="0" w:lastRowLastColumn="0"/>
          <w:tblHeader/>
        </w:trPr>
        <w:tc>
          <w:tcPr>
            <w:tcW w:w="993" w:type="dxa"/>
          </w:tcPr>
          <w:p w14:paraId="08613A88" w14:textId="77777777" w:rsidR="002A2D10" w:rsidRDefault="002A2D10">
            <w:pPr>
              <w:keepNext/>
              <w:spacing w:after="0"/>
            </w:pPr>
            <w:r>
              <w:t>actual</w:t>
            </w:r>
            <w:r>
              <w:br/>
              <w:t>30 Sep</w:t>
            </w:r>
          </w:p>
        </w:tc>
        <w:tc>
          <w:tcPr>
            <w:tcW w:w="4148" w:type="dxa"/>
          </w:tcPr>
          <w:p w14:paraId="150F22D7" w14:textId="77777777" w:rsidR="002A2D10" w:rsidRDefault="002A2D10">
            <w:pPr>
              <w:keepNext/>
              <w:spacing w:after="0"/>
              <w:ind w:left="340" w:hanging="170"/>
              <w:jc w:val="left"/>
            </w:pPr>
          </w:p>
        </w:tc>
        <w:tc>
          <w:tcPr>
            <w:tcW w:w="800" w:type="dxa"/>
          </w:tcPr>
          <w:p w14:paraId="00B844C3" w14:textId="77777777" w:rsidR="002A2D10" w:rsidRDefault="002A2D10">
            <w:pPr>
              <w:keepNext/>
              <w:spacing w:after="0"/>
              <w:jc w:val="center"/>
            </w:pPr>
            <w:r>
              <w:t>Notes</w:t>
            </w:r>
          </w:p>
        </w:tc>
        <w:tc>
          <w:tcPr>
            <w:tcW w:w="908" w:type="dxa"/>
          </w:tcPr>
          <w:p w14:paraId="38329839" w14:textId="77777777" w:rsidR="002A2D10" w:rsidRDefault="002A2D10">
            <w:pPr>
              <w:keepNext/>
              <w:spacing w:after="0"/>
            </w:pPr>
            <w:r>
              <w:t>actual</w:t>
            </w:r>
            <w:r>
              <w:br/>
              <w:t>30 Sep</w:t>
            </w:r>
          </w:p>
        </w:tc>
        <w:tc>
          <w:tcPr>
            <w:tcW w:w="862" w:type="dxa"/>
          </w:tcPr>
          <w:p w14:paraId="0806A312" w14:textId="77777777" w:rsidR="002A2D10" w:rsidRDefault="002A2D10">
            <w:pPr>
              <w:keepNext/>
              <w:spacing w:after="0"/>
            </w:pPr>
            <w:r>
              <w:t>revised</w:t>
            </w:r>
            <w:r>
              <w:br/>
              <w:t>budget</w:t>
            </w:r>
          </w:p>
        </w:tc>
      </w:tr>
      <w:tr w:rsidR="006207B0" w14:paraId="6DE97CB9" w14:textId="77777777">
        <w:tc>
          <w:tcPr>
            <w:tcW w:w="993" w:type="dxa"/>
          </w:tcPr>
          <w:p w14:paraId="23C0B79A" w14:textId="77777777" w:rsidR="006207B0" w:rsidRDefault="006207B0" w:rsidP="002A2D10">
            <w:pPr>
              <w:spacing w:after="0"/>
            </w:pPr>
          </w:p>
        </w:tc>
        <w:tc>
          <w:tcPr>
            <w:tcW w:w="4148" w:type="dxa"/>
          </w:tcPr>
          <w:p w14:paraId="3350668A" w14:textId="77777777" w:rsidR="006207B0" w:rsidRDefault="006207B0">
            <w:pPr>
              <w:spacing w:after="0"/>
              <w:ind w:left="340" w:hanging="170"/>
              <w:jc w:val="left"/>
            </w:pPr>
            <w:r>
              <w:rPr>
                <w:b/>
              </w:rPr>
              <w:t>KEY FISCAL AGGREGRATES</w:t>
            </w:r>
          </w:p>
        </w:tc>
        <w:tc>
          <w:tcPr>
            <w:tcW w:w="800" w:type="dxa"/>
          </w:tcPr>
          <w:p w14:paraId="2E7A7C93" w14:textId="77777777" w:rsidR="006207B0" w:rsidRDefault="006207B0">
            <w:pPr>
              <w:spacing w:after="0"/>
              <w:jc w:val="center"/>
            </w:pPr>
          </w:p>
        </w:tc>
        <w:tc>
          <w:tcPr>
            <w:tcW w:w="908" w:type="dxa"/>
          </w:tcPr>
          <w:p w14:paraId="2C09CEF9" w14:textId="77777777" w:rsidR="006207B0" w:rsidRDefault="006207B0">
            <w:pPr>
              <w:spacing w:after="0"/>
            </w:pPr>
          </w:p>
        </w:tc>
        <w:tc>
          <w:tcPr>
            <w:tcW w:w="862" w:type="dxa"/>
          </w:tcPr>
          <w:p w14:paraId="0F55E972" w14:textId="77777777" w:rsidR="006207B0" w:rsidRDefault="006207B0">
            <w:pPr>
              <w:spacing w:after="0"/>
            </w:pPr>
          </w:p>
        </w:tc>
      </w:tr>
      <w:tr w:rsidR="006207B0" w14:paraId="0A68A219" w14:textId="77777777">
        <w:tc>
          <w:tcPr>
            <w:tcW w:w="993" w:type="dxa"/>
          </w:tcPr>
          <w:p w14:paraId="3162BBE5" w14:textId="77777777" w:rsidR="006207B0" w:rsidRDefault="006207B0">
            <w:pPr>
              <w:spacing w:after="0"/>
            </w:pPr>
            <w:r>
              <w:rPr>
                <w:b/>
              </w:rPr>
              <w:t>(1 682)</w:t>
            </w:r>
          </w:p>
        </w:tc>
        <w:tc>
          <w:tcPr>
            <w:tcW w:w="4148" w:type="dxa"/>
          </w:tcPr>
          <w:p w14:paraId="33CF0F3E" w14:textId="77777777" w:rsidR="006207B0" w:rsidRDefault="006207B0">
            <w:pPr>
              <w:spacing w:after="0"/>
              <w:ind w:left="340" w:hanging="170"/>
              <w:jc w:val="left"/>
            </w:pPr>
            <w:r>
              <w:rPr>
                <w:b/>
              </w:rPr>
              <w:t>Net operating balance</w:t>
            </w:r>
          </w:p>
        </w:tc>
        <w:tc>
          <w:tcPr>
            <w:tcW w:w="800" w:type="dxa"/>
          </w:tcPr>
          <w:p w14:paraId="29888934" w14:textId="77777777" w:rsidR="006207B0" w:rsidRDefault="006207B0">
            <w:pPr>
              <w:spacing w:after="0"/>
              <w:jc w:val="center"/>
            </w:pPr>
          </w:p>
        </w:tc>
        <w:tc>
          <w:tcPr>
            <w:tcW w:w="908" w:type="dxa"/>
          </w:tcPr>
          <w:p w14:paraId="760454E6" w14:textId="77777777" w:rsidR="006207B0" w:rsidRDefault="006207B0">
            <w:pPr>
              <w:spacing w:after="0"/>
            </w:pPr>
            <w:r>
              <w:rPr>
                <w:b/>
              </w:rPr>
              <w:t>(28)</w:t>
            </w:r>
          </w:p>
        </w:tc>
        <w:tc>
          <w:tcPr>
            <w:tcW w:w="862" w:type="dxa"/>
          </w:tcPr>
          <w:p w14:paraId="1F39E08F" w14:textId="77777777" w:rsidR="006207B0" w:rsidRDefault="006207B0">
            <w:pPr>
              <w:spacing w:after="0"/>
            </w:pPr>
            <w:r>
              <w:rPr>
                <w:b/>
              </w:rPr>
              <w:t>710</w:t>
            </w:r>
          </w:p>
        </w:tc>
      </w:tr>
      <w:tr w:rsidR="006207B0" w14:paraId="5574CF6F" w14:textId="77777777">
        <w:tc>
          <w:tcPr>
            <w:tcW w:w="993" w:type="dxa"/>
            <w:tcBorders>
              <w:bottom w:val="single" w:sz="6" w:space="0" w:color="auto"/>
            </w:tcBorders>
          </w:tcPr>
          <w:p w14:paraId="6B1F4BE2" w14:textId="77777777" w:rsidR="006207B0" w:rsidRDefault="006207B0">
            <w:pPr>
              <w:spacing w:after="0"/>
            </w:pPr>
            <w:r>
              <w:t>3 443</w:t>
            </w:r>
          </w:p>
        </w:tc>
        <w:tc>
          <w:tcPr>
            <w:tcW w:w="4148" w:type="dxa"/>
            <w:tcBorders>
              <w:bottom w:val="single" w:sz="6" w:space="0" w:color="auto"/>
            </w:tcBorders>
          </w:tcPr>
          <w:p w14:paraId="2AAEFCC9" w14:textId="77777777" w:rsidR="006207B0" w:rsidRDefault="006207B0">
            <w:pPr>
              <w:spacing w:after="0"/>
              <w:ind w:left="340" w:hanging="170"/>
              <w:jc w:val="left"/>
            </w:pPr>
            <w:r>
              <w:t>Less: Net acquisition of non</w:t>
            </w:r>
            <w:r>
              <w:noBreakHyphen/>
              <w:t>financial assets from transactions</w:t>
            </w:r>
            <w:r>
              <w:rPr>
                <w:vertAlign w:val="superscript"/>
              </w:rPr>
              <w:t xml:space="preserve"> (b)</w:t>
            </w:r>
          </w:p>
        </w:tc>
        <w:tc>
          <w:tcPr>
            <w:tcW w:w="800" w:type="dxa"/>
            <w:tcBorders>
              <w:bottom w:val="single" w:sz="6" w:space="0" w:color="auto"/>
            </w:tcBorders>
          </w:tcPr>
          <w:p w14:paraId="16248337" w14:textId="77777777" w:rsidR="006207B0" w:rsidRDefault="006207B0">
            <w:pPr>
              <w:spacing w:after="0"/>
              <w:jc w:val="center"/>
            </w:pPr>
            <w:r>
              <w:t>D.3.8</w:t>
            </w:r>
          </w:p>
        </w:tc>
        <w:tc>
          <w:tcPr>
            <w:tcW w:w="908" w:type="dxa"/>
            <w:tcBorders>
              <w:bottom w:val="single" w:sz="6" w:space="0" w:color="auto"/>
            </w:tcBorders>
          </w:tcPr>
          <w:p w14:paraId="11CA8071" w14:textId="77777777" w:rsidR="006207B0" w:rsidRDefault="006207B0">
            <w:pPr>
              <w:spacing w:after="0"/>
            </w:pPr>
            <w:r>
              <w:t>2 704</w:t>
            </w:r>
          </w:p>
        </w:tc>
        <w:tc>
          <w:tcPr>
            <w:tcW w:w="862" w:type="dxa"/>
            <w:tcBorders>
              <w:bottom w:val="single" w:sz="6" w:space="0" w:color="auto"/>
            </w:tcBorders>
          </w:tcPr>
          <w:p w14:paraId="20AE3004" w14:textId="77777777" w:rsidR="006207B0" w:rsidRDefault="006207B0">
            <w:pPr>
              <w:spacing w:after="0"/>
            </w:pPr>
            <w:r>
              <w:t>(14 776)</w:t>
            </w:r>
          </w:p>
        </w:tc>
      </w:tr>
      <w:tr w:rsidR="006207B0" w14:paraId="6E6641A3" w14:textId="77777777">
        <w:tc>
          <w:tcPr>
            <w:tcW w:w="993" w:type="dxa"/>
            <w:tcBorders>
              <w:top w:val="single" w:sz="6" w:space="0" w:color="auto"/>
              <w:bottom w:val="single" w:sz="12" w:space="0" w:color="auto"/>
            </w:tcBorders>
          </w:tcPr>
          <w:p w14:paraId="7D46C830" w14:textId="77777777" w:rsidR="006207B0" w:rsidRDefault="006207B0">
            <w:pPr>
              <w:spacing w:after="0"/>
            </w:pPr>
            <w:r>
              <w:rPr>
                <w:b/>
              </w:rPr>
              <w:t>(5 124)</w:t>
            </w:r>
          </w:p>
        </w:tc>
        <w:tc>
          <w:tcPr>
            <w:tcW w:w="4148" w:type="dxa"/>
            <w:tcBorders>
              <w:top w:val="single" w:sz="6" w:space="0" w:color="auto"/>
              <w:bottom w:val="single" w:sz="12" w:space="0" w:color="auto"/>
            </w:tcBorders>
          </w:tcPr>
          <w:p w14:paraId="1F7AC4BD" w14:textId="77777777" w:rsidR="006207B0" w:rsidRDefault="006207B0">
            <w:pPr>
              <w:spacing w:after="0"/>
              <w:ind w:left="340" w:hanging="170"/>
              <w:jc w:val="left"/>
            </w:pPr>
            <w:r>
              <w:rPr>
                <w:b/>
              </w:rPr>
              <w:t>Net lending/(borrowing)</w:t>
            </w:r>
          </w:p>
        </w:tc>
        <w:tc>
          <w:tcPr>
            <w:tcW w:w="800" w:type="dxa"/>
            <w:tcBorders>
              <w:top w:val="single" w:sz="6" w:space="0" w:color="auto"/>
              <w:bottom w:val="single" w:sz="12" w:space="0" w:color="auto"/>
            </w:tcBorders>
          </w:tcPr>
          <w:p w14:paraId="43DA3E55" w14:textId="77777777" w:rsidR="006207B0" w:rsidRDefault="006207B0">
            <w:pPr>
              <w:spacing w:after="0"/>
              <w:jc w:val="center"/>
            </w:pPr>
          </w:p>
        </w:tc>
        <w:tc>
          <w:tcPr>
            <w:tcW w:w="908" w:type="dxa"/>
            <w:tcBorders>
              <w:top w:val="single" w:sz="6" w:space="0" w:color="auto"/>
              <w:bottom w:val="single" w:sz="12" w:space="0" w:color="auto"/>
            </w:tcBorders>
          </w:tcPr>
          <w:p w14:paraId="26961B25" w14:textId="77777777" w:rsidR="006207B0" w:rsidRDefault="006207B0">
            <w:pPr>
              <w:spacing w:after="0"/>
            </w:pPr>
            <w:r>
              <w:rPr>
                <w:b/>
              </w:rPr>
              <w:t>(2 732)</w:t>
            </w:r>
          </w:p>
        </w:tc>
        <w:tc>
          <w:tcPr>
            <w:tcW w:w="862" w:type="dxa"/>
            <w:tcBorders>
              <w:top w:val="single" w:sz="6" w:space="0" w:color="auto"/>
              <w:bottom w:val="single" w:sz="12" w:space="0" w:color="auto"/>
            </w:tcBorders>
          </w:tcPr>
          <w:p w14:paraId="679C333B" w14:textId="77777777" w:rsidR="006207B0" w:rsidRDefault="006207B0">
            <w:pPr>
              <w:spacing w:after="0"/>
            </w:pPr>
            <w:r>
              <w:rPr>
                <w:b/>
              </w:rPr>
              <w:t>15 486</w:t>
            </w:r>
          </w:p>
        </w:tc>
      </w:tr>
    </w:tbl>
    <w:p w14:paraId="63F0F6EF" w14:textId="77777777" w:rsidR="006207B0" w:rsidRDefault="006207B0" w:rsidP="006207B0">
      <w:pPr>
        <w:pStyle w:val="Note"/>
      </w:pPr>
      <w:r>
        <w:t>Notes:</w:t>
      </w:r>
    </w:p>
    <w:p w14:paraId="2E3E1E3E" w14:textId="77777777" w:rsidR="006207B0" w:rsidRPr="001244AB" w:rsidRDefault="006207B0" w:rsidP="006207B0">
      <w:pPr>
        <w:pStyle w:val="Note"/>
      </w:pPr>
      <w:r>
        <w:t>(a)</w:t>
      </w:r>
      <w:r>
        <w:tab/>
        <w:t xml:space="preserve">The value in 2025-26 includes the derecognition of completed Metro Tunnel assets transferred to VicTrack, as required under </w:t>
      </w:r>
      <w:r>
        <w:br/>
        <w:t xml:space="preserve">AASB 16 </w:t>
      </w:r>
      <w:r w:rsidRPr="004135EE">
        <w:rPr>
          <w:rFonts w:ascii="Calibri" w:hAnsi="Calibri" w:cs="Calibri"/>
          <w:i w:val="0"/>
          <w:iCs/>
        </w:rPr>
        <w:t>Leases</w:t>
      </w:r>
      <w:r>
        <w:rPr>
          <w:rFonts w:ascii="Calibri" w:hAnsi="Calibri" w:cs="Calibri"/>
        </w:rPr>
        <w:t>.</w:t>
      </w:r>
    </w:p>
    <w:p w14:paraId="201B0E30" w14:textId="77777777" w:rsidR="006207B0" w:rsidRDefault="006207B0" w:rsidP="006207B0">
      <w:pPr>
        <w:pStyle w:val="Note"/>
      </w:pPr>
      <w:r>
        <w:t xml:space="preserve">(b) </w:t>
      </w:r>
      <w:r>
        <w:tab/>
        <w:t xml:space="preserve"> The value against 2025-26 revised budget includes the transfer of the Metro Tunnel assets from the Department of Transport and Planning in the general government sector to VicTrack in the public non-financial corporations sector upon its completion.</w:t>
      </w:r>
    </w:p>
    <w:p w14:paraId="48FBFCDC" w14:textId="77777777" w:rsidR="006207B0" w:rsidRDefault="006207B0" w:rsidP="006207B0">
      <w:pPr>
        <w:pStyle w:val="Note"/>
      </w:pPr>
    </w:p>
    <w:p w14:paraId="06207152" w14:textId="77777777" w:rsidR="006207B0" w:rsidRDefault="006207B0" w:rsidP="006207B0">
      <w:pPr>
        <w:pStyle w:val="Heading1"/>
      </w:pPr>
    </w:p>
    <w:p w14:paraId="25A811C2" w14:textId="77777777" w:rsidR="006207B0" w:rsidRDefault="006207B0" w:rsidP="006207B0">
      <w:pPr>
        <w:pStyle w:val="Heading1"/>
      </w:pPr>
    </w:p>
    <w:p w14:paraId="3BBE1771" w14:textId="77777777" w:rsidR="006207B0" w:rsidRDefault="006207B0" w:rsidP="006207B0">
      <w:pPr>
        <w:pStyle w:val="Heading1"/>
      </w:pPr>
      <w:r>
        <w:br w:type="page"/>
      </w:r>
      <w:bookmarkStart w:id="253" w:name="_Toc179384589"/>
      <w:bookmarkStart w:id="254" w:name="_Toc181892868"/>
      <w:bookmarkStart w:id="255" w:name="_Toc182392671"/>
      <w:bookmarkStart w:id="256" w:name="_Toc210044704"/>
      <w:bookmarkStart w:id="257" w:name="_Toc215144008"/>
      <w:bookmarkStart w:id="258" w:name="ConsolidatedBS"/>
      <w:r>
        <w:lastRenderedPageBreak/>
        <w:t>Consolidated balance sheet</w:t>
      </w:r>
      <w:bookmarkEnd w:id="253"/>
      <w:bookmarkEnd w:id="254"/>
      <w:bookmarkEnd w:id="255"/>
      <w:bookmarkEnd w:id="256"/>
      <w:bookmarkEnd w:id="257"/>
    </w:p>
    <w:bookmarkEnd w:id="258"/>
    <w:p w14:paraId="06962D56" w14:textId="77777777" w:rsidR="006207B0" w:rsidRPr="00ED5233" w:rsidRDefault="006207B0" w:rsidP="006207B0">
      <w:pPr>
        <w:pStyle w:val="TableHeading"/>
      </w:pPr>
      <w:r w:rsidRPr="00ED5233">
        <w:t>As at 30 September</w:t>
      </w:r>
      <w:r w:rsidRPr="00ED5233">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Manual%20reports/Appendix%20D%20(Sep%20Qtr)/Link_SQR_BS.xlsx|Table:SQR_BS"/>
      </w:tblPr>
      <w:tblGrid>
        <w:gridCol w:w="805"/>
        <w:gridCol w:w="3787"/>
        <w:gridCol w:w="602"/>
        <w:gridCol w:w="839"/>
        <w:gridCol w:w="812"/>
        <w:gridCol w:w="866"/>
      </w:tblGrid>
      <w:tr w:rsidR="006207B0" w14:paraId="210B976C" w14:textId="77777777" w:rsidTr="00AF42B5">
        <w:trPr>
          <w:cnfStyle w:val="100000000000" w:firstRow="1" w:lastRow="0" w:firstColumn="0" w:lastColumn="0" w:oddVBand="0" w:evenVBand="0" w:oddHBand="0" w:evenHBand="0" w:firstRowFirstColumn="0" w:firstRowLastColumn="0" w:lastRowFirstColumn="0" w:lastRowLastColumn="0"/>
          <w:tblHeader/>
        </w:trPr>
        <w:tc>
          <w:tcPr>
            <w:tcW w:w="805" w:type="dxa"/>
          </w:tcPr>
          <w:p w14:paraId="4A55E334" w14:textId="77777777" w:rsidR="006207B0" w:rsidRDefault="006207B0">
            <w:pPr>
              <w:keepNext/>
            </w:pPr>
            <w:r>
              <w:t>2024</w:t>
            </w:r>
            <w:r>
              <w:noBreakHyphen/>
              <w:t>25</w:t>
            </w:r>
          </w:p>
        </w:tc>
        <w:tc>
          <w:tcPr>
            <w:tcW w:w="3787" w:type="dxa"/>
          </w:tcPr>
          <w:p w14:paraId="5BFA2D1D" w14:textId="77777777" w:rsidR="006207B0" w:rsidRDefault="006207B0">
            <w:pPr>
              <w:keepNext/>
              <w:ind w:left="340" w:hanging="170"/>
              <w:jc w:val="left"/>
            </w:pPr>
          </w:p>
        </w:tc>
        <w:tc>
          <w:tcPr>
            <w:tcW w:w="602" w:type="dxa"/>
          </w:tcPr>
          <w:p w14:paraId="27A1889B" w14:textId="77777777" w:rsidR="006207B0" w:rsidRDefault="006207B0">
            <w:pPr>
              <w:keepNext/>
              <w:jc w:val="center"/>
            </w:pPr>
          </w:p>
        </w:tc>
        <w:tc>
          <w:tcPr>
            <w:tcW w:w="839" w:type="dxa"/>
          </w:tcPr>
          <w:p w14:paraId="7B025854" w14:textId="77777777" w:rsidR="006207B0" w:rsidRDefault="006207B0">
            <w:pPr>
              <w:keepNext/>
              <w:jc w:val="center"/>
              <w:rPr>
                <w:i w:val="0"/>
              </w:rPr>
            </w:pPr>
          </w:p>
        </w:tc>
        <w:tc>
          <w:tcPr>
            <w:tcW w:w="812" w:type="dxa"/>
          </w:tcPr>
          <w:p w14:paraId="24038D4C" w14:textId="77777777" w:rsidR="006207B0" w:rsidRPr="008F06AF" w:rsidRDefault="006207B0">
            <w:pPr>
              <w:keepNext/>
            </w:pPr>
            <w:r w:rsidRPr="008F06AF">
              <w:t>2025-26</w:t>
            </w:r>
          </w:p>
        </w:tc>
        <w:tc>
          <w:tcPr>
            <w:tcW w:w="866" w:type="dxa"/>
          </w:tcPr>
          <w:p w14:paraId="37505CF9" w14:textId="77777777" w:rsidR="006207B0" w:rsidRDefault="006207B0">
            <w:pPr>
              <w:keepNext/>
              <w:jc w:val="center"/>
            </w:pPr>
          </w:p>
        </w:tc>
      </w:tr>
      <w:tr w:rsidR="006207B0" w14:paraId="5B30177C" w14:textId="77777777" w:rsidTr="00AF42B5">
        <w:trPr>
          <w:cnfStyle w:val="100000000000" w:firstRow="1" w:lastRow="0" w:firstColumn="0" w:lastColumn="0" w:oddVBand="0" w:evenVBand="0" w:oddHBand="0" w:evenHBand="0" w:firstRowFirstColumn="0" w:firstRowLastColumn="0" w:lastRowFirstColumn="0" w:lastRowLastColumn="0"/>
          <w:tblHeader/>
        </w:trPr>
        <w:tc>
          <w:tcPr>
            <w:tcW w:w="805" w:type="dxa"/>
          </w:tcPr>
          <w:p w14:paraId="54BCD157" w14:textId="77777777" w:rsidR="006207B0" w:rsidRDefault="006207B0">
            <w:pPr>
              <w:keepNext/>
            </w:pPr>
            <w:r>
              <w:t>actual</w:t>
            </w:r>
          </w:p>
        </w:tc>
        <w:tc>
          <w:tcPr>
            <w:tcW w:w="3787" w:type="dxa"/>
          </w:tcPr>
          <w:p w14:paraId="6AB7DEE7" w14:textId="77777777" w:rsidR="006207B0" w:rsidRDefault="006207B0">
            <w:pPr>
              <w:keepNext/>
              <w:ind w:left="340" w:hanging="170"/>
              <w:jc w:val="left"/>
            </w:pPr>
          </w:p>
        </w:tc>
        <w:tc>
          <w:tcPr>
            <w:tcW w:w="602" w:type="dxa"/>
          </w:tcPr>
          <w:p w14:paraId="2AEF3E21" w14:textId="77777777" w:rsidR="006207B0" w:rsidRDefault="006207B0">
            <w:pPr>
              <w:keepNext/>
              <w:jc w:val="center"/>
            </w:pPr>
          </w:p>
        </w:tc>
        <w:tc>
          <w:tcPr>
            <w:tcW w:w="839" w:type="dxa"/>
          </w:tcPr>
          <w:p w14:paraId="372F3548" w14:textId="77777777" w:rsidR="006207B0" w:rsidRDefault="006207B0">
            <w:pPr>
              <w:keepNext/>
            </w:pPr>
            <w:r>
              <w:t>opening</w:t>
            </w:r>
          </w:p>
        </w:tc>
        <w:tc>
          <w:tcPr>
            <w:tcW w:w="812" w:type="dxa"/>
          </w:tcPr>
          <w:p w14:paraId="291BD4F6" w14:textId="77777777" w:rsidR="006207B0" w:rsidRDefault="006207B0">
            <w:pPr>
              <w:keepNext/>
            </w:pPr>
            <w:r>
              <w:t>actual</w:t>
            </w:r>
          </w:p>
        </w:tc>
        <w:tc>
          <w:tcPr>
            <w:tcW w:w="866" w:type="dxa"/>
          </w:tcPr>
          <w:p w14:paraId="2BC5B7FC" w14:textId="77777777" w:rsidR="006207B0" w:rsidRDefault="006207B0">
            <w:pPr>
              <w:keepNext/>
            </w:pPr>
            <w:r>
              <w:t>revised</w:t>
            </w:r>
          </w:p>
        </w:tc>
      </w:tr>
      <w:tr w:rsidR="006207B0" w14:paraId="342C9F87" w14:textId="77777777" w:rsidTr="00AF42B5">
        <w:trPr>
          <w:cnfStyle w:val="100000000000" w:firstRow="1" w:lastRow="0" w:firstColumn="0" w:lastColumn="0" w:oddVBand="0" w:evenVBand="0" w:oddHBand="0" w:evenHBand="0" w:firstRowFirstColumn="0" w:firstRowLastColumn="0" w:lastRowFirstColumn="0" w:lastRowLastColumn="0"/>
          <w:tblHeader/>
        </w:trPr>
        <w:tc>
          <w:tcPr>
            <w:tcW w:w="805" w:type="dxa"/>
          </w:tcPr>
          <w:p w14:paraId="5F01E130" w14:textId="77777777" w:rsidR="006207B0" w:rsidRDefault="006207B0">
            <w:pPr>
              <w:keepNext/>
            </w:pPr>
            <w:r>
              <w:t>30 Sep</w:t>
            </w:r>
          </w:p>
        </w:tc>
        <w:tc>
          <w:tcPr>
            <w:tcW w:w="3787" w:type="dxa"/>
          </w:tcPr>
          <w:p w14:paraId="6628D2EA" w14:textId="77777777" w:rsidR="006207B0" w:rsidRDefault="006207B0">
            <w:pPr>
              <w:keepNext/>
              <w:ind w:left="340" w:hanging="170"/>
              <w:jc w:val="left"/>
            </w:pPr>
          </w:p>
        </w:tc>
        <w:tc>
          <w:tcPr>
            <w:tcW w:w="602" w:type="dxa"/>
          </w:tcPr>
          <w:p w14:paraId="47304B1A" w14:textId="77777777" w:rsidR="006207B0" w:rsidRDefault="006207B0">
            <w:pPr>
              <w:keepNext/>
              <w:jc w:val="center"/>
            </w:pPr>
            <w:r>
              <w:t>Notes</w:t>
            </w:r>
          </w:p>
        </w:tc>
        <w:tc>
          <w:tcPr>
            <w:tcW w:w="839" w:type="dxa"/>
          </w:tcPr>
          <w:p w14:paraId="22BDF419" w14:textId="77777777" w:rsidR="006207B0" w:rsidRDefault="006207B0">
            <w:pPr>
              <w:keepNext/>
            </w:pPr>
            <w:r>
              <w:t>1 Jul</w:t>
            </w:r>
          </w:p>
        </w:tc>
        <w:tc>
          <w:tcPr>
            <w:tcW w:w="812" w:type="dxa"/>
          </w:tcPr>
          <w:p w14:paraId="6C4A19C7" w14:textId="77777777" w:rsidR="006207B0" w:rsidRDefault="006207B0">
            <w:pPr>
              <w:keepNext/>
            </w:pPr>
            <w:r>
              <w:t>30 Sep</w:t>
            </w:r>
          </w:p>
        </w:tc>
        <w:tc>
          <w:tcPr>
            <w:tcW w:w="866" w:type="dxa"/>
          </w:tcPr>
          <w:p w14:paraId="71CBD80F" w14:textId="77777777" w:rsidR="006207B0" w:rsidRDefault="006207B0">
            <w:pPr>
              <w:keepNext/>
            </w:pPr>
            <w:r>
              <w:t>budget</w:t>
            </w:r>
          </w:p>
        </w:tc>
      </w:tr>
      <w:tr w:rsidR="006207B0" w14:paraId="12250606" w14:textId="77777777" w:rsidTr="00AF42B5">
        <w:tc>
          <w:tcPr>
            <w:tcW w:w="805" w:type="dxa"/>
          </w:tcPr>
          <w:p w14:paraId="2EF0BD0F" w14:textId="77777777" w:rsidR="006207B0" w:rsidRDefault="006207B0"/>
        </w:tc>
        <w:tc>
          <w:tcPr>
            <w:tcW w:w="3787" w:type="dxa"/>
          </w:tcPr>
          <w:p w14:paraId="6491B912" w14:textId="77777777" w:rsidR="006207B0" w:rsidRDefault="006207B0">
            <w:pPr>
              <w:ind w:left="340" w:hanging="170"/>
              <w:jc w:val="left"/>
            </w:pPr>
            <w:r>
              <w:rPr>
                <w:b/>
              </w:rPr>
              <w:t>Assets</w:t>
            </w:r>
          </w:p>
        </w:tc>
        <w:tc>
          <w:tcPr>
            <w:tcW w:w="602" w:type="dxa"/>
          </w:tcPr>
          <w:p w14:paraId="4575D276" w14:textId="77777777" w:rsidR="006207B0" w:rsidRDefault="006207B0">
            <w:pPr>
              <w:jc w:val="center"/>
            </w:pPr>
          </w:p>
        </w:tc>
        <w:tc>
          <w:tcPr>
            <w:tcW w:w="839" w:type="dxa"/>
          </w:tcPr>
          <w:p w14:paraId="5417DA6C" w14:textId="77777777" w:rsidR="006207B0" w:rsidRDefault="006207B0"/>
        </w:tc>
        <w:tc>
          <w:tcPr>
            <w:tcW w:w="812" w:type="dxa"/>
          </w:tcPr>
          <w:p w14:paraId="32234E1B" w14:textId="77777777" w:rsidR="006207B0" w:rsidRDefault="006207B0"/>
        </w:tc>
        <w:tc>
          <w:tcPr>
            <w:tcW w:w="866" w:type="dxa"/>
          </w:tcPr>
          <w:p w14:paraId="0F7838BB" w14:textId="77777777" w:rsidR="006207B0" w:rsidRDefault="006207B0"/>
        </w:tc>
      </w:tr>
      <w:tr w:rsidR="006207B0" w14:paraId="79FC5223" w14:textId="77777777" w:rsidTr="00AF42B5">
        <w:tc>
          <w:tcPr>
            <w:tcW w:w="805" w:type="dxa"/>
          </w:tcPr>
          <w:p w14:paraId="3164CE7A" w14:textId="77777777" w:rsidR="006207B0" w:rsidRDefault="006207B0"/>
        </w:tc>
        <w:tc>
          <w:tcPr>
            <w:tcW w:w="3787" w:type="dxa"/>
          </w:tcPr>
          <w:p w14:paraId="0351DDF0" w14:textId="77777777" w:rsidR="006207B0" w:rsidRDefault="006207B0">
            <w:pPr>
              <w:ind w:left="340" w:hanging="170"/>
              <w:jc w:val="left"/>
            </w:pPr>
            <w:r>
              <w:rPr>
                <w:b/>
              </w:rPr>
              <w:t>Financial assets</w:t>
            </w:r>
          </w:p>
        </w:tc>
        <w:tc>
          <w:tcPr>
            <w:tcW w:w="602" w:type="dxa"/>
          </w:tcPr>
          <w:p w14:paraId="76BBFBD4" w14:textId="77777777" w:rsidR="006207B0" w:rsidRDefault="006207B0">
            <w:pPr>
              <w:jc w:val="center"/>
            </w:pPr>
          </w:p>
        </w:tc>
        <w:tc>
          <w:tcPr>
            <w:tcW w:w="839" w:type="dxa"/>
          </w:tcPr>
          <w:p w14:paraId="24B8E456" w14:textId="77777777" w:rsidR="006207B0" w:rsidRDefault="006207B0"/>
        </w:tc>
        <w:tc>
          <w:tcPr>
            <w:tcW w:w="812" w:type="dxa"/>
          </w:tcPr>
          <w:p w14:paraId="641C8C6F" w14:textId="77777777" w:rsidR="006207B0" w:rsidRDefault="006207B0"/>
        </w:tc>
        <w:tc>
          <w:tcPr>
            <w:tcW w:w="866" w:type="dxa"/>
          </w:tcPr>
          <w:p w14:paraId="36446C52" w14:textId="77777777" w:rsidR="006207B0" w:rsidRDefault="006207B0"/>
        </w:tc>
      </w:tr>
      <w:tr w:rsidR="006207B0" w14:paraId="0EB40E29" w14:textId="77777777" w:rsidTr="00AF42B5">
        <w:tc>
          <w:tcPr>
            <w:tcW w:w="805" w:type="dxa"/>
          </w:tcPr>
          <w:p w14:paraId="5FE80C70" w14:textId="77777777" w:rsidR="006207B0" w:rsidRDefault="006207B0">
            <w:r>
              <w:t>14 332</w:t>
            </w:r>
          </w:p>
        </w:tc>
        <w:tc>
          <w:tcPr>
            <w:tcW w:w="3787" w:type="dxa"/>
          </w:tcPr>
          <w:p w14:paraId="64320B1D" w14:textId="77777777" w:rsidR="006207B0" w:rsidRDefault="006207B0">
            <w:pPr>
              <w:ind w:left="340" w:hanging="170"/>
              <w:jc w:val="left"/>
            </w:pPr>
            <w:r>
              <w:t>Cash and deposits</w:t>
            </w:r>
          </w:p>
        </w:tc>
        <w:tc>
          <w:tcPr>
            <w:tcW w:w="602" w:type="dxa"/>
          </w:tcPr>
          <w:p w14:paraId="6EE13CFC" w14:textId="77777777" w:rsidR="006207B0" w:rsidRDefault="006207B0">
            <w:pPr>
              <w:jc w:val="center"/>
            </w:pPr>
            <w:r>
              <w:t>D.5.3</w:t>
            </w:r>
          </w:p>
        </w:tc>
        <w:tc>
          <w:tcPr>
            <w:tcW w:w="839" w:type="dxa"/>
          </w:tcPr>
          <w:p w14:paraId="51ED8D80" w14:textId="77777777" w:rsidR="006207B0" w:rsidRDefault="006207B0">
            <w:r>
              <w:t>12 800</w:t>
            </w:r>
          </w:p>
        </w:tc>
        <w:tc>
          <w:tcPr>
            <w:tcW w:w="812" w:type="dxa"/>
          </w:tcPr>
          <w:p w14:paraId="215A4E61" w14:textId="77777777" w:rsidR="006207B0" w:rsidRDefault="006207B0">
            <w:r>
              <w:t>15 277</w:t>
            </w:r>
          </w:p>
        </w:tc>
        <w:tc>
          <w:tcPr>
            <w:tcW w:w="866" w:type="dxa"/>
          </w:tcPr>
          <w:p w14:paraId="207DA1C7" w14:textId="77777777" w:rsidR="006207B0" w:rsidRDefault="006207B0">
            <w:r>
              <w:t>14 191</w:t>
            </w:r>
          </w:p>
        </w:tc>
      </w:tr>
      <w:tr w:rsidR="006207B0" w14:paraId="1C5DDEE1" w14:textId="77777777" w:rsidTr="00AF42B5">
        <w:tc>
          <w:tcPr>
            <w:tcW w:w="805" w:type="dxa"/>
          </w:tcPr>
          <w:p w14:paraId="2C8FFD95" w14:textId="77777777" w:rsidR="006207B0" w:rsidRDefault="006207B0">
            <w:r>
              <w:t>6 377</w:t>
            </w:r>
          </w:p>
        </w:tc>
        <w:tc>
          <w:tcPr>
            <w:tcW w:w="3787" w:type="dxa"/>
          </w:tcPr>
          <w:p w14:paraId="2B0009EF" w14:textId="77777777" w:rsidR="006207B0" w:rsidRDefault="006207B0">
            <w:pPr>
              <w:ind w:left="340" w:hanging="170"/>
              <w:jc w:val="left"/>
            </w:pPr>
            <w:r>
              <w:t>Advances paid</w:t>
            </w:r>
          </w:p>
        </w:tc>
        <w:tc>
          <w:tcPr>
            <w:tcW w:w="602" w:type="dxa"/>
          </w:tcPr>
          <w:p w14:paraId="3B89D045" w14:textId="77777777" w:rsidR="006207B0" w:rsidRDefault="006207B0">
            <w:pPr>
              <w:jc w:val="center"/>
            </w:pPr>
          </w:p>
        </w:tc>
        <w:tc>
          <w:tcPr>
            <w:tcW w:w="839" w:type="dxa"/>
          </w:tcPr>
          <w:p w14:paraId="3107B49E" w14:textId="77777777" w:rsidR="006207B0" w:rsidRDefault="006207B0">
            <w:r>
              <w:t>6 407</w:t>
            </w:r>
          </w:p>
        </w:tc>
        <w:tc>
          <w:tcPr>
            <w:tcW w:w="812" w:type="dxa"/>
          </w:tcPr>
          <w:p w14:paraId="0FA8EB2A" w14:textId="77777777" w:rsidR="006207B0" w:rsidRDefault="006207B0">
            <w:r>
              <w:t>6 228</w:t>
            </w:r>
          </w:p>
        </w:tc>
        <w:tc>
          <w:tcPr>
            <w:tcW w:w="866" w:type="dxa"/>
          </w:tcPr>
          <w:p w14:paraId="5E5274F6" w14:textId="77777777" w:rsidR="006207B0" w:rsidRDefault="006207B0">
            <w:r>
              <w:t>6 229</w:t>
            </w:r>
          </w:p>
        </w:tc>
      </w:tr>
      <w:tr w:rsidR="006207B0" w14:paraId="1B806934" w14:textId="77777777" w:rsidTr="00AF42B5">
        <w:tc>
          <w:tcPr>
            <w:tcW w:w="805" w:type="dxa"/>
          </w:tcPr>
          <w:p w14:paraId="583C2B96" w14:textId="77777777" w:rsidR="006207B0" w:rsidRDefault="006207B0">
            <w:r>
              <w:t>9 428</w:t>
            </w:r>
          </w:p>
        </w:tc>
        <w:tc>
          <w:tcPr>
            <w:tcW w:w="3787" w:type="dxa"/>
          </w:tcPr>
          <w:p w14:paraId="17610F22" w14:textId="77777777" w:rsidR="006207B0" w:rsidRDefault="006207B0">
            <w:pPr>
              <w:ind w:left="340" w:hanging="170"/>
              <w:jc w:val="left"/>
            </w:pPr>
            <w:r>
              <w:t>Receivables and contract assets</w:t>
            </w:r>
          </w:p>
        </w:tc>
        <w:tc>
          <w:tcPr>
            <w:tcW w:w="602" w:type="dxa"/>
          </w:tcPr>
          <w:p w14:paraId="018E4593" w14:textId="77777777" w:rsidR="006207B0" w:rsidRDefault="006207B0">
            <w:pPr>
              <w:jc w:val="center"/>
            </w:pPr>
            <w:r>
              <w:t>D.2.6</w:t>
            </w:r>
          </w:p>
        </w:tc>
        <w:tc>
          <w:tcPr>
            <w:tcW w:w="839" w:type="dxa"/>
          </w:tcPr>
          <w:p w14:paraId="4A0FD10C" w14:textId="77777777" w:rsidR="006207B0" w:rsidRDefault="006207B0">
            <w:r>
              <w:t>10 203</w:t>
            </w:r>
          </w:p>
        </w:tc>
        <w:tc>
          <w:tcPr>
            <w:tcW w:w="812" w:type="dxa"/>
          </w:tcPr>
          <w:p w14:paraId="5BD39F7D" w14:textId="77777777" w:rsidR="006207B0" w:rsidRDefault="006207B0">
            <w:r>
              <w:t>10 468</w:t>
            </w:r>
          </w:p>
        </w:tc>
        <w:tc>
          <w:tcPr>
            <w:tcW w:w="866" w:type="dxa"/>
          </w:tcPr>
          <w:p w14:paraId="609A5374" w14:textId="77777777" w:rsidR="006207B0" w:rsidRDefault="006207B0">
            <w:r>
              <w:t>10 567</w:t>
            </w:r>
          </w:p>
        </w:tc>
      </w:tr>
      <w:tr w:rsidR="006207B0" w14:paraId="4098D19D" w14:textId="77777777" w:rsidTr="00AF42B5">
        <w:tc>
          <w:tcPr>
            <w:tcW w:w="805" w:type="dxa"/>
          </w:tcPr>
          <w:p w14:paraId="28509E20" w14:textId="77777777" w:rsidR="006207B0" w:rsidRDefault="006207B0">
            <w:r>
              <w:t>15 625</w:t>
            </w:r>
          </w:p>
        </w:tc>
        <w:tc>
          <w:tcPr>
            <w:tcW w:w="3787" w:type="dxa"/>
          </w:tcPr>
          <w:p w14:paraId="37CEE7E0" w14:textId="77777777" w:rsidR="006207B0" w:rsidRDefault="006207B0">
            <w:pPr>
              <w:ind w:left="340" w:hanging="170"/>
              <w:jc w:val="left"/>
            </w:pPr>
            <w:r>
              <w:t>Investments, loans and placements</w:t>
            </w:r>
          </w:p>
        </w:tc>
        <w:tc>
          <w:tcPr>
            <w:tcW w:w="602" w:type="dxa"/>
          </w:tcPr>
          <w:p w14:paraId="17A24356" w14:textId="77777777" w:rsidR="006207B0" w:rsidRDefault="006207B0">
            <w:pPr>
              <w:jc w:val="center"/>
            </w:pPr>
          </w:p>
        </w:tc>
        <w:tc>
          <w:tcPr>
            <w:tcW w:w="839" w:type="dxa"/>
          </w:tcPr>
          <w:p w14:paraId="46FDEE3E" w14:textId="77777777" w:rsidR="006207B0" w:rsidRDefault="006207B0">
            <w:r>
              <w:t>17 781</w:t>
            </w:r>
          </w:p>
        </w:tc>
        <w:tc>
          <w:tcPr>
            <w:tcW w:w="812" w:type="dxa"/>
          </w:tcPr>
          <w:p w14:paraId="16A99C9D" w14:textId="77777777" w:rsidR="006207B0" w:rsidRDefault="006207B0">
            <w:r>
              <w:t>18 140</w:t>
            </w:r>
          </w:p>
        </w:tc>
        <w:tc>
          <w:tcPr>
            <w:tcW w:w="866" w:type="dxa"/>
          </w:tcPr>
          <w:p w14:paraId="03E9EF95" w14:textId="77777777" w:rsidR="006207B0" w:rsidRDefault="006207B0">
            <w:r>
              <w:t>18 616</w:t>
            </w:r>
          </w:p>
        </w:tc>
      </w:tr>
      <w:tr w:rsidR="006207B0" w14:paraId="4316E26C" w14:textId="77777777" w:rsidTr="00AF42B5">
        <w:tc>
          <w:tcPr>
            <w:tcW w:w="805" w:type="dxa"/>
          </w:tcPr>
          <w:p w14:paraId="41AE4D80" w14:textId="77777777" w:rsidR="006207B0" w:rsidRDefault="006207B0">
            <w:r>
              <w:t>1 161</w:t>
            </w:r>
          </w:p>
        </w:tc>
        <w:tc>
          <w:tcPr>
            <w:tcW w:w="3787" w:type="dxa"/>
          </w:tcPr>
          <w:p w14:paraId="56DFFCB1" w14:textId="77777777" w:rsidR="006207B0" w:rsidRDefault="006207B0">
            <w:pPr>
              <w:ind w:left="340" w:hanging="170"/>
              <w:jc w:val="left"/>
            </w:pPr>
            <w:r>
              <w:t>Investments accounted for using the equity method</w:t>
            </w:r>
          </w:p>
        </w:tc>
        <w:tc>
          <w:tcPr>
            <w:tcW w:w="602" w:type="dxa"/>
          </w:tcPr>
          <w:p w14:paraId="69EE004B" w14:textId="77777777" w:rsidR="006207B0" w:rsidRDefault="006207B0">
            <w:pPr>
              <w:jc w:val="center"/>
            </w:pPr>
          </w:p>
        </w:tc>
        <w:tc>
          <w:tcPr>
            <w:tcW w:w="839" w:type="dxa"/>
          </w:tcPr>
          <w:p w14:paraId="6A8E2FF6" w14:textId="77777777" w:rsidR="006207B0" w:rsidRDefault="006207B0">
            <w:r>
              <w:t>1 141</w:t>
            </w:r>
          </w:p>
        </w:tc>
        <w:tc>
          <w:tcPr>
            <w:tcW w:w="812" w:type="dxa"/>
          </w:tcPr>
          <w:p w14:paraId="6BD2CDBA" w14:textId="77777777" w:rsidR="006207B0" w:rsidRDefault="006207B0">
            <w:r>
              <w:t>1 199</w:t>
            </w:r>
          </w:p>
        </w:tc>
        <w:tc>
          <w:tcPr>
            <w:tcW w:w="866" w:type="dxa"/>
          </w:tcPr>
          <w:p w14:paraId="112B3EDA" w14:textId="77777777" w:rsidR="006207B0" w:rsidRDefault="006207B0">
            <w:r>
              <w:t>1 322</w:t>
            </w:r>
          </w:p>
        </w:tc>
      </w:tr>
      <w:tr w:rsidR="006207B0" w14:paraId="0824603B" w14:textId="77777777" w:rsidTr="00AF42B5">
        <w:tc>
          <w:tcPr>
            <w:tcW w:w="805" w:type="dxa"/>
            <w:tcBorders>
              <w:bottom w:val="single" w:sz="6" w:space="0" w:color="auto"/>
            </w:tcBorders>
          </w:tcPr>
          <w:p w14:paraId="5FF93009" w14:textId="77777777" w:rsidR="006207B0" w:rsidRDefault="006207B0">
            <w:r>
              <w:t>98 974</w:t>
            </w:r>
          </w:p>
        </w:tc>
        <w:tc>
          <w:tcPr>
            <w:tcW w:w="3787" w:type="dxa"/>
            <w:tcBorders>
              <w:bottom w:val="single" w:sz="6" w:space="0" w:color="auto"/>
            </w:tcBorders>
          </w:tcPr>
          <w:p w14:paraId="75B4AB33" w14:textId="77777777" w:rsidR="006207B0" w:rsidRDefault="006207B0">
            <w:pPr>
              <w:ind w:left="340" w:hanging="170"/>
              <w:jc w:val="left"/>
            </w:pPr>
            <w:r>
              <w:t>Investments in PNFC and PFC sector entities</w:t>
            </w:r>
          </w:p>
        </w:tc>
        <w:tc>
          <w:tcPr>
            <w:tcW w:w="602" w:type="dxa"/>
            <w:tcBorders>
              <w:bottom w:val="single" w:sz="6" w:space="0" w:color="auto"/>
            </w:tcBorders>
          </w:tcPr>
          <w:p w14:paraId="2F18ACE1" w14:textId="77777777" w:rsidR="006207B0" w:rsidRDefault="006207B0">
            <w:pPr>
              <w:jc w:val="center"/>
            </w:pPr>
          </w:p>
        </w:tc>
        <w:tc>
          <w:tcPr>
            <w:tcW w:w="839" w:type="dxa"/>
            <w:tcBorders>
              <w:bottom w:val="single" w:sz="6" w:space="0" w:color="auto"/>
            </w:tcBorders>
          </w:tcPr>
          <w:p w14:paraId="60ACF633" w14:textId="77777777" w:rsidR="006207B0" w:rsidRDefault="006207B0">
            <w:r>
              <w:t>96 401</w:t>
            </w:r>
          </w:p>
        </w:tc>
        <w:tc>
          <w:tcPr>
            <w:tcW w:w="812" w:type="dxa"/>
            <w:tcBorders>
              <w:bottom w:val="single" w:sz="6" w:space="0" w:color="auto"/>
            </w:tcBorders>
          </w:tcPr>
          <w:p w14:paraId="666DE0C9" w14:textId="77777777" w:rsidR="006207B0" w:rsidRDefault="006207B0">
            <w:r>
              <w:t>97 792</w:t>
            </w:r>
          </w:p>
        </w:tc>
        <w:tc>
          <w:tcPr>
            <w:tcW w:w="866" w:type="dxa"/>
            <w:tcBorders>
              <w:bottom w:val="single" w:sz="6" w:space="0" w:color="auto"/>
            </w:tcBorders>
          </w:tcPr>
          <w:p w14:paraId="20556C31" w14:textId="77777777" w:rsidR="006207B0" w:rsidRDefault="006207B0">
            <w:r>
              <w:t>101 863</w:t>
            </w:r>
          </w:p>
        </w:tc>
      </w:tr>
      <w:tr w:rsidR="006207B0" w14:paraId="6A0E8D5C" w14:textId="77777777" w:rsidTr="00AF42B5">
        <w:tc>
          <w:tcPr>
            <w:tcW w:w="805" w:type="dxa"/>
            <w:tcBorders>
              <w:top w:val="single" w:sz="6" w:space="0" w:color="auto"/>
              <w:bottom w:val="single" w:sz="6" w:space="0" w:color="auto"/>
            </w:tcBorders>
          </w:tcPr>
          <w:p w14:paraId="768C7565" w14:textId="77777777" w:rsidR="006207B0" w:rsidRDefault="006207B0">
            <w:r>
              <w:rPr>
                <w:b/>
              </w:rPr>
              <w:t>145 897</w:t>
            </w:r>
          </w:p>
        </w:tc>
        <w:tc>
          <w:tcPr>
            <w:tcW w:w="3787" w:type="dxa"/>
            <w:tcBorders>
              <w:top w:val="single" w:sz="6" w:space="0" w:color="auto"/>
              <w:bottom w:val="single" w:sz="6" w:space="0" w:color="auto"/>
            </w:tcBorders>
          </w:tcPr>
          <w:p w14:paraId="0580AC37" w14:textId="77777777" w:rsidR="006207B0" w:rsidRDefault="006207B0">
            <w:pPr>
              <w:ind w:left="340" w:hanging="170"/>
              <w:jc w:val="left"/>
            </w:pPr>
            <w:r>
              <w:rPr>
                <w:b/>
              </w:rPr>
              <w:t>Total financial assets</w:t>
            </w:r>
          </w:p>
        </w:tc>
        <w:tc>
          <w:tcPr>
            <w:tcW w:w="602" w:type="dxa"/>
            <w:tcBorders>
              <w:top w:val="single" w:sz="6" w:space="0" w:color="auto"/>
              <w:bottom w:val="single" w:sz="6" w:space="0" w:color="auto"/>
            </w:tcBorders>
          </w:tcPr>
          <w:p w14:paraId="345B6BA9" w14:textId="77777777" w:rsidR="006207B0" w:rsidRDefault="006207B0">
            <w:pPr>
              <w:jc w:val="center"/>
            </w:pPr>
          </w:p>
        </w:tc>
        <w:tc>
          <w:tcPr>
            <w:tcW w:w="839" w:type="dxa"/>
            <w:tcBorders>
              <w:top w:val="single" w:sz="6" w:space="0" w:color="auto"/>
              <w:bottom w:val="single" w:sz="6" w:space="0" w:color="auto"/>
            </w:tcBorders>
          </w:tcPr>
          <w:p w14:paraId="323DF648" w14:textId="77777777" w:rsidR="006207B0" w:rsidRDefault="006207B0">
            <w:r>
              <w:rPr>
                <w:b/>
              </w:rPr>
              <w:t>144 732</w:t>
            </w:r>
          </w:p>
        </w:tc>
        <w:tc>
          <w:tcPr>
            <w:tcW w:w="812" w:type="dxa"/>
            <w:tcBorders>
              <w:top w:val="single" w:sz="6" w:space="0" w:color="auto"/>
              <w:bottom w:val="single" w:sz="6" w:space="0" w:color="auto"/>
            </w:tcBorders>
          </w:tcPr>
          <w:p w14:paraId="0E1DF15D" w14:textId="77777777" w:rsidR="006207B0" w:rsidRDefault="006207B0">
            <w:r>
              <w:rPr>
                <w:b/>
              </w:rPr>
              <w:t>149 104</w:t>
            </w:r>
          </w:p>
        </w:tc>
        <w:tc>
          <w:tcPr>
            <w:tcW w:w="866" w:type="dxa"/>
            <w:tcBorders>
              <w:top w:val="single" w:sz="6" w:space="0" w:color="auto"/>
              <w:bottom w:val="single" w:sz="6" w:space="0" w:color="auto"/>
            </w:tcBorders>
          </w:tcPr>
          <w:p w14:paraId="2DC14205" w14:textId="77777777" w:rsidR="006207B0" w:rsidRDefault="006207B0">
            <w:r>
              <w:rPr>
                <w:b/>
              </w:rPr>
              <w:t>152 787</w:t>
            </w:r>
          </w:p>
        </w:tc>
      </w:tr>
      <w:tr w:rsidR="006207B0" w14:paraId="27942464" w14:textId="77777777" w:rsidTr="00AF42B5">
        <w:tc>
          <w:tcPr>
            <w:tcW w:w="805" w:type="dxa"/>
            <w:tcBorders>
              <w:top w:val="single" w:sz="6" w:space="0" w:color="auto"/>
            </w:tcBorders>
          </w:tcPr>
          <w:p w14:paraId="4B51F091" w14:textId="77777777" w:rsidR="006207B0" w:rsidRDefault="006207B0"/>
        </w:tc>
        <w:tc>
          <w:tcPr>
            <w:tcW w:w="3787" w:type="dxa"/>
            <w:tcBorders>
              <w:top w:val="single" w:sz="6" w:space="0" w:color="auto"/>
            </w:tcBorders>
          </w:tcPr>
          <w:p w14:paraId="2186C4F7" w14:textId="77777777" w:rsidR="006207B0" w:rsidRDefault="006207B0">
            <w:pPr>
              <w:ind w:left="340" w:hanging="170"/>
              <w:jc w:val="left"/>
            </w:pPr>
            <w:r>
              <w:rPr>
                <w:b/>
              </w:rPr>
              <w:t>Non</w:t>
            </w:r>
            <w:r>
              <w:rPr>
                <w:b/>
              </w:rPr>
              <w:noBreakHyphen/>
              <w:t>financial assets</w:t>
            </w:r>
          </w:p>
        </w:tc>
        <w:tc>
          <w:tcPr>
            <w:tcW w:w="602" w:type="dxa"/>
            <w:tcBorders>
              <w:top w:val="single" w:sz="6" w:space="0" w:color="auto"/>
            </w:tcBorders>
          </w:tcPr>
          <w:p w14:paraId="4A3F0CD9" w14:textId="77777777" w:rsidR="006207B0" w:rsidRDefault="006207B0">
            <w:pPr>
              <w:jc w:val="center"/>
            </w:pPr>
          </w:p>
        </w:tc>
        <w:tc>
          <w:tcPr>
            <w:tcW w:w="839" w:type="dxa"/>
            <w:tcBorders>
              <w:top w:val="single" w:sz="6" w:space="0" w:color="auto"/>
            </w:tcBorders>
          </w:tcPr>
          <w:p w14:paraId="6FDCC7DB" w14:textId="77777777" w:rsidR="006207B0" w:rsidRDefault="006207B0"/>
        </w:tc>
        <w:tc>
          <w:tcPr>
            <w:tcW w:w="812" w:type="dxa"/>
            <w:tcBorders>
              <w:top w:val="single" w:sz="6" w:space="0" w:color="auto"/>
            </w:tcBorders>
          </w:tcPr>
          <w:p w14:paraId="03EC1366" w14:textId="77777777" w:rsidR="006207B0" w:rsidRDefault="006207B0"/>
        </w:tc>
        <w:tc>
          <w:tcPr>
            <w:tcW w:w="866" w:type="dxa"/>
            <w:tcBorders>
              <w:top w:val="single" w:sz="6" w:space="0" w:color="auto"/>
            </w:tcBorders>
          </w:tcPr>
          <w:p w14:paraId="12B0E6D5" w14:textId="77777777" w:rsidR="006207B0" w:rsidRDefault="006207B0"/>
        </w:tc>
      </w:tr>
      <w:tr w:rsidR="006207B0" w14:paraId="31841C10" w14:textId="77777777" w:rsidTr="00AF42B5">
        <w:tc>
          <w:tcPr>
            <w:tcW w:w="805" w:type="dxa"/>
          </w:tcPr>
          <w:p w14:paraId="7944CDD7" w14:textId="77777777" w:rsidR="006207B0" w:rsidRDefault="006207B0">
            <w:r>
              <w:t>330</w:t>
            </w:r>
          </w:p>
        </w:tc>
        <w:tc>
          <w:tcPr>
            <w:tcW w:w="3787" w:type="dxa"/>
          </w:tcPr>
          <w:p w14:paraId="5F99B62D" w14:textId="77777777" w:rsidR="006207B0" w:rsidRDefault="006207B0">
            <w:pPr>
              <w:ind w:left="340" w:hanging="170"/>
              <w:jc w:val="left"/>
            </w:pPr>
            <w:r>
              <w:t>Inventories</w:t>
            </w:r>
          </w:p>
        </w:tc>
        <w:tc>
          <w:tcPr>
            <w:tcW w:w="602" w:type="dxa"/>
          </w:tcPr>
          <w:p w14:paraId="26EECCF7" w14:textId="77777777" w:rsidR="006207B0" w:rsidRDefault="006207B0">
            <w:pPr>
              <w:jc w:val="center"/>
            </w:pPr>
          </w:p>
        </w:tc>
        <w:tc>
          <w:tcPr>
            <w:tcW w:w="839" w:type="dxa"/>
          </w:tcPr>
          <w:p w14:paraId="3239F9CC" w14:textId="77777777" w:rsidR="006207B0" w:rsidRDefault="006207B0">
            <w:r>
              <w:t>277</w:t>
            </w:r>
          </w:p>
        </w:tc>
        <w:tc>
          <w:tcPr>
            <w:tcW w:w="812" w:type="dxa"/>
          </w:tcPr>
          <w:p w14:paraId="7530C752" w14:textId="77777777" w:rsidR="006207B0" w:rsidRDefault="006207B0">
            <w:r>
              <w:t>294</w:t>
            </w:r>
          </w:p>
        </w:tc>
        <w:tc>
          <w:tcPr>
            <w:tcW w:w="866" w:type="dxa"/>
          </w:tcPr>
          <w:p w14:paraId="6B5B882D" w14:textId="77777777" w:rsidR="006207B0" w:rsidRDefault="006207B0">
            <w:r>
              <w:t>295</w:t>
            </w:r>
          </w:p>
        </w:tc>
      </w:tr>
      <w:tr w:rsidR="006207B0" w14:paraId="7EFB5917" w14:textId="77777777" w:rsidTr="00AF42B5">
        <w:tc>
          <w:tcPr>
            <w:tcW w:w="805" w:type="dxa"/>
          </w:tcPr>
          <w:p w14:paraId="34355313" w14:textId="77777777" w:rsidR="006207B0" w:rsidRDefault="006207B0">
            <w:r>
              <w:t>242</w:t>
            </w:r>
          </w:p>
        </w:tc>
        <w:tc>
          <w:tcPr>
            <w:tcW w:w="3787" w:type="dxa"/>
          </w:tcPr>
          <w:p w14:paraId="7CC0E1C1" w14:textId="77777777" w:rsidR="006207B0" w:rsidRDefault="006207B0">
            <w:pPr>
              <w:ind w:left="340" w:hanging="170"/>
              <w:jc w:val="left"/>
            </w:pPr>
            <w:r>
              <w:t>Non</w:t>
            </w:r>
            <w:r>
              <w:noBreakHyphen/>
              <w:t>financial assets held for sale</w:t>
            </w:r>
          </w:p>
        </w:tc>
        <w:tc>
          <w:tcPr>
            <w:tcW w:w="602" w:type="dxa"/>
          </w:tcPr>
          <w:p w14:paraId="0EA1B1DC" w14:textId="77777777" w:rsidR="006207B0" w:rsidRDefault="006207B0">
            <w:pPr>
              <w:jc w:val="center"/>
            </w:pPr>
          </w:p>
        </w:tc>
        <w:tc>
          <w:tcPr>
            <w:tcW w:w="839" w:type="dxa"/>
          </w:tcPr>
          <w:p w14:paraId="6C310B6D" w14:textId="77777777" w:rsidR="006207B0" w:rsidRDefault="006207B0">
            <w:r>
              <w:t>145</w:t>
            </w:r>
          </w:p>
        </w:tc>
        <w:tc>
          <w:tcPr>
            <w:tcW w:w="812" w:type="dxa"/>
          </w:tcPr>
          <w:p w14:paraId="309051E1" w14:textId="77777777" w:rsidR="006207B0" w:rsidRDefault="006207B0">
            <w:r>
              <w:t>126</w:t>
            </w:r>
          </w:p>
        </w:tc>
        <w:tc>
          <w:tcPr>
            <w:tcW w:w="866" w:type="dxa"/>
          </w:tcPr>
          <w:p w14:paraId="2BA1F331" w14:textId="77777777" w:rsidR="006207B0" w:rsidRDefault="006207B0">
            <w:r>
              <w:t>145</w:t>
            </w:r>
          </w:p>
        </w:tc>
      </w:tr>
      <w:tr w:rsidR="006207B0" w14:paraId="3AB0FB08" w14:textId="77777777" w:rsidTr="00AF42B5">
        <w:tc>
          <w:tcPr>
            <w:tcW w:w="805" w:type="dxa"/>
          </w:tcPr>
          <w:p w14:paraId="0B95D3B3" w14:textId="77777777" w:rsidR="006207B0" w:rsidRDefault="006207B0">
            <w:r>
              <w:t>273 295</w:t>
            </w:r>
          </w:p>
        </w:tc>
        <w:tc>
          <w:tcPr>
            <w:tcW w:w="3787" w:type="dxa"/>
          </w:tcPr>
          <w:p w14:paraId="0DE735C0" w14:textId="77777777" w:rsidR="006207B0" w:rsidRDefault="006207B0">
            <w:pPr>
              <w:ind w:left="340" w:hanging="170"/>
              <w:jc w:val="left"/>
            </w:pPr>
            <w:r>
              <w:t>Land, buildings, infrastructure, plant and equipment</w:t>
            </w:r>
          </w:p>
        </w:tc>
        <w:tc>
          <w:tcPr>
            <w:tcW w:w="602" w:type="dxa"/>
          </w:tcPr>
          <w:p w14:paraId="7A05B14E" w14:textId="77777777" w:rsidR="006207B0" w:rsidRDefault="006207B0">
            <w:pPr>
              <w:jc w:val="center"/>
            </w:pPr>
            <w:r>
              <w:t>D.4.1</w:t>
            </w:r>
          </w:p>
        </w:tc>
        <w:tc>
          <w:tcPr>
            <w:tcW w:w="839" w:type="dxa"/>
          </w:tcPr>
          <w:p w14:paraId="47700422" w14:textId="77777777" w:rsidR="006207B0" w:rsidRDefault="006207B0">
            <w:r>
              <w:t>288 244</w:t>
            </w:r>
          </w:p>
        </w:tc>
        <w:tc>
          <w:tcPr>
            <w:tcW w:w="812" w:type="dxa"/>
          </w:tcPr>
          <w:p w14:paraId="2F5B5D80" w14:textId="77777777" w:rsidR="006207B0" w:rsidRDefault="006207B0">
            <w:r>
              <w:t>291 125</w:t>
            </w:r>
          </w:p>
        </w:tc>
        <w:tc>
          <w:tcPr>
            <w:tcW w:w="866" w:type="dxa"/>
          </w:tcPr>
          <w:p w14:paraId="5F1EC679" w14:textId="77777777" w:rsidR="006207B0" w:rsidRDefault="006207B0">
            <w:r>
              <w:t>276 829</w:t>
            </w:r>
          </w:p>
        </w:tc>
      </w:tr>
      <w:tr w:rsidR="006207B0" w14:paraId="32F7F537" w14:textId="77777777" w:rsidTr="00AF42B5">
        <w:tc>
          <w:tcPr>
            <w:tcW w:w="805" w:type="dxa"/>
            <w:tcBorders>
              <w:bottom w:val="single" w:sz="6" w:space="0" w:color="auto"/>
            </w:tcBorders>
          </w:tcPr>
          <w:p w14:paraId="329B2B0A" w14:textId="77777777" w:rsidR="006207B0" w:rsidRDefault="006207B0">
            <w:r>
              <w:t>7 442</w:t>
            </w:r>
          </w:p>
        </w:tc>
        <w:tc>
          <w:tcPr>
            <w:tcW w:w="3787" w:type="dxa"/>
            <w:tcBorders>
              <w:bottom w:val="single" w:sz="6" w:space="0" w:color="auto"/>
            </w:tcBorders>
          </w:tcPr>
          <w:p w14:paraId="05CEDCE7" w14:textId="77777777" w:rsidR="006207B0" w:rsidRDefault="006207B0">
            <w:pPr>
              <w:ind w:left="340" w:hanging="170"/>
              <w:jc w:val="left"/>
            </w:pPr>
            <w:r>
              <w:t>Other non</w:t>
            </w:r>
            <w:r>
              <w:noBreakHyphen/>
              <w:t>financial assets</w:t>
            </w:r>
          </w:p>
        </w:tc>
        <w:tc>
          <w:tcPr>
            <w:tcW w:w="602" w:type="dxa"/>
            <w:tcBorders>
              <w:bottom w:val="single" w:sz="6" w:space="0" w:color="auto"/>
            </w:tcBorders>
          </w:tcPr>
          <w:p w14:paraId="6BFD3B38" w14:textId="77777777" w:rsidR="006207B0" w:rsidRDefault="006207B0">
            <w:pPr>
              <w:jc w:val="center"/>
            </w:pPr>
            <w:r>
              <w:t>D.4.3</w:t>
            </w:r>
          </w:p>
        </w:tc>
        <w:tc>
          <w:tcPr>
            <w:tcW w:w="839" w:type="dxa"/>
            <w:tcBorders>
              <w:bottom w:val="single" w:sz="6" w:space="0" w:color="auto"/>
            </w:tcBorders>
          </w:tcPr>
          <w:p w14:paraId="6CD5C11C" w14:textId="77777777" w:rsidR="006207B0" w:rsidRDefault="006207B0">
            <w:r>
              <w:t>6 906</w:t>
            </w:r>
          </w:p>
        </w:tc>
        <w:tc>
          <w:tcPr>
            <w:tcW w:w="812" w:type="dxa"/>
            <w:tcBorders>
              <w:bottom w:val="single" w:sz="6" w:space="0" w:color="auto"/>
            </w:tcBorders>
          </w:tcPr>
          <w:p w14:paraId="5F5E536B" w14:textId="77777777" w:rsidR="006207B0" w:rsidRDefault="006207B0">
            <w:r>
              <w:t>8 040</w:t>
            </w:r>
          </w:p>
        </w:tc>
        <w:tc>
          <w:tcPr>
            <w:tcW w:w="866" w:type="dxa"/>
            <w:tcBorders>
              <w:bottom w:val="single" w:sz="6" w:space="0" w:color="auto"/>
            </w:tcBorders>
          </w:tcPr>
          <w:p w14:paraId="40B320A3" w14:textId="77777777" w:rsidR="006207B0" w:rsidRDefault="006207B0">
            <w:r>
              <w:t>7 033</w:t>
            </w:r>
          </w:p>
        </w:tc>
      </w:tr>
      <w:tr w:rsidR="006207B0" w14:paraId="48B41CF6" w14:textId="77777777" w:rsidTr="00AF42B5">
        <w:tc>
          <w:tcPr>
            <w:tcW w:w="805" w:type="dxa"/>
            <w:tcBorders>
              <w:top w:val="single" w:sz="6" w:space="0" w:color="auto"/>
              <w:bottom w:val="single" w:sz="6" w:space="0" w:color="auto"/>
            </w:tcBorders>
          </w:tcPr>
          <w:p w14:paraId="6D871D50" w14:textId="77777777" w:rsidR="006207B0" w:rsidRDefault="006207B0">
            <w:r>
              <w:rPr>
                <w:b/>
              </w:rPr>
              <w:t>281 310</w:t>
            </w:r>
          </w:p>
        </w:tc>
        <w:tc>
          <w:tcPr>
            <w:tcW w:w="3787" w:type="dxa"/>
            <w:tcBorders>
              <w:top w:val="single" w:sz="6" w:space="0" w:color="auto"/>
              <w:bottom w:val="single" w:sz="6" w:space="0" w:color="auto"/>
            </w:tcBorders>
          </w:tcPr>
          <w:p w14:paraId="737C7A33" w14:textId="77777777" w:rsidR="006207B0" w:rsidRDefault="006207B0">
            <w:pPr>
              <w:ind w:left="340" w:hanging="170"/>
              <w:jc w:val="left"/>
            </w:pPr>
            <w:r>
              <w:rPr>
                <w:b/>
              </w:rPr>
              <w:t>Total non</w:t>
            </w:r>
            <w:r>
              <w:rPr>
                <w:b/>
              </w:rPr>
              <w:noBreakHyphen/>
              <w:t>financial assets</w:t>
            </w:r>
          </w:p>
        </w:tc>
        <w:tc>
          <w:tcPr>
            <w:tcW w:w="602" w:type="dxa"/>
            <w:tcBorders>
              <w:top w:val="single" w:sz="6" w:space="0" w:color="auto"/>
              <w:bottom w:val="single" w:sz="6" w:space="0" w:color="auto"/>
            </w:tcBorders>
          </w:tcPr>
          <w:p w14:paraId="0968E55A" w14:textId="77777777" w:rsidR="006207B0" w:rsidRDefault="006207B0">
            <w:pPr>
              <w:jc w:val="center"/>
            </w:pPr>
          </w:p>
        </w:tc>
        <w:tc>
          <w:tcPr>
            <w:tcW w:w="839" w:type="dxa"/>
            <w:tcBorders>
              <w:top w:val="single" w:sz="6" w:space="0" w:color="auto"/>
              <w:bottom w:val="single" w:sz="6" w:space="0" w:color="auto"/>
            </w:tcBorders>
          </w:tcPr>
          <w:p w14:paraId="183353B0" w14:textId="77777777" w:rsidR="006207B0" w:rsidRDefault="006207B0">
            <w:r>
              <w:rPr>
                <w:b/>
              </w:rPr>
              <w:t>295 573</w:t>
            </w:r>
          </w:p>
        </w:tc>
        <w:tc>
          <w:tcPr>
            <w:tcW w:w="812" w:type="dxa"/>
            <w:tcBorders>
              <w:top w:val="single" w:sz="6" w:space="0" w:color="auto"/>
              <w:bottom w:val="single" w:sz="6" w:space="0" w:color="auto"/>
            </w:tcBorders>
          </w:tcPr>
          <w:p w14:paraId="041E3DF0" w14:textId="77777777" w:rsidR="006207B0" w:rsidRDefault="006207B0">
            <w:r>
              <w:rPr>
                <w:b/>
              </w:rPr>
              <w:t>299 585</w:t>
            </w:r>
          </w:p>
        </w:tc>
        <w:tc>
          <w:tcPr>
            <w:tcW w:w="866" w:type="dxa"/>
            <w:tcBorders>
              <w:top w:val="single" w:sz="6" w:space="0" w:color="auto"/>
              <w:bottom w:val="single" w:sz="6" w:space="0" w:color="auto"/>
            </w:tcBorders>
          </w:tcPr>
          <w:p w14:paraId="173AE01B" w14:textId="77777777" w:rsidR="006207B0" w:rsidRDefault="006207B0">
            <w:r>
              <w:rPr>
                <w:b/>
              </w:rPr>
              <w:t>284 303</w:t>
            </w:r>
          </w:p>
        </w:tc>
      </w:tr>
      <w:tr w:rsidR="006207B0" w14:paraId="24F854EE" w14:textId="77777777" w:rsidTr="00AF42B5">
        <w:tc>
          <w:tcPr>
            <w:tcW w:w="805" w:type="dxa"/>
            <w:tcBorders>
              <w:top w:val="single" w:sz="6" w:space="0" w:color="auto"/>
            </w:tcBorders>
          </w:tcPr>
          <w:p w14:paraId="40C7E933" w14:textId="77777777" w:rsidR="006207B0" w:rsidRDefault="006207B0">
            <w:r>
              <w:rPr>
                <w:b/>
              </w:rPr>
              <w:t>427 207</w:t>
            </w:r>
          </w:p>
        </w:tc>
        <w:tc>
          <w:tcPr>
            <w:tcW w:w="3787" w:type="dxa"/>
            <w:tcBorders>
              <w:top w:val="single" w:sz="6" w:space="0" w:color="auto"/>
            </w:tcBorders>
          </w:tcPr>
          <w:p w14:paraId="504A2F94" w14:textId="77777777" w:rsidR="006207B0" w:rsidRDefault="006207B0">
            <w:pPr>
              <w:ind w:left="340" w:hanging="170"/>
              <w:jc w:val="left"/>
            </w:pPr>
            <w:r>
              <w:rPr>
                <w:b/>
              </w:rPr>
              <w:t>Total assets</w:t>
            </w:r>
          </w:p>
        </w:tc>
        <w:tc>
          <w:tcPr>
            <w:tcW w:w="602" w:type="dxa"/>
            <w:tcBorders>
              <w:top w:val="single" w:sz="6" w:space="0" w:color="auto"/>
            </w:tcBorders>
          </w:tcPr>
          <w:p w14:paraId="491029BD" w14:textId="77777777" w:rsidR="006207B0" w:rsidRDefault="006207B0">
            <w:pPr>
              <w:jc w:val="center"/>
            </w:pPr>
          </w:p>
        </w:tc>
        <w:tc>
          <w:tcPr>
            <w:tcW w:w="839" w:type="dxa"/>
            <w:tcBorders>
              <w:top w:val="single" w:sz="6" w:space="0" w:color="auto"/>
            </w:tcBorders>
          </w:tcPr>
          <w:p w14:paraId="0C1E23DC" w14:textId="77777777" w:rsidR="006207B0" w:rsidRDefault="006207B0">
            <w:r>
              <w:rPr>
                <w:b/>
              </w:rPr>
              <w:t>440 305</w:t>
            </w:r>
          </w:p>
        </w:tc>
        <w:tc>
          <w:tcPr>
            <w:tcW w:w="812" w:type="dxa"/>
            <w:tcBorders>
              <w:top w:val="single" w:sz="6" w:space="0" w:color="auto"/>
            </w:tcBorders>
          </w:tcPr>
          <w:p w14:paraId="7B526D7C" w14:textId="77777777" w:rsidR="006207B0" w:rsidRDefault="006207B0">
            <w:r>
              <w:rPr>
                <w:b/>
              </w:rPr>
              <w:t>448 690</w:t>
            </w:r>
          </w:p>
        </w:tc>
        <w:tc>
          <w:tcPr>
            <w:tcW w:w="866" w:type="dxa"/>
            <w:tcBorders>
              <w:top w:val="single" w:sz="6" w:space="0" w:color="auto"/>
            </w:tcBorders>
          </w:tcPr>
          <w:p w14:paraId="243F2197" w14:textId="77777777" w:rsidR="006207B0" w:rsidRDefault="006207B0">
            <w:r>
              <w:rPr>
                <w:b/>
              </w:rPr>
              <w:t>437 090</w:t>
            </w:r>
          </w:p>
        </w:tc>
      </w:tr>
      <w:tr w:rsidR="006207B0" w14:paraId="5DD880B0" w14:textId="77777777" w:rsidTr="00AF42B5">
        <w:tc>
          <w:tcPr>
            <w:tcW w:w="805" w:type="dxa"/>
          </w:tcPr>
          <w:p w14:paraId="65DEF557" w14:textId="77777777" w:rsidR="006207B0" w:rsidRDefault="006207B0"/>
        </w:tc>
        <w:tc>
          <w:tcPr>
            <w:tcW w:w="3787" w:type="dxa"/>
          </w:tcPr>
          <w:p w14:paraId="3577045D" w14:textId="77777777" w:rsidR="006207B0" w:rsidRDefault="006207B0">
            <w:pPr>
              <w:ind w:left="340" w:hanging="170"/>
              <w:jc w:val="left"/>
            </w:pPr>
            <w:r>
              <w:rPr>
                <w:b/>
              </w:rPr>
              <w:t>Liabilities</w:t>
            </w:r>
          </w:p>
        </w:tc>
        <w:tc>
          <w:tcPr>
            <w:tcW w:w="602" w:type="dxa"/>
          </w:tcPr>
          <w:p w14:paraId="31EF43FF" w14:textId="77777777" w:rsidR="006207B0" w:rsidRDefault="006207B0">
            <w:pPr>
              <w:jc w:val="center"/>
            </w:pPr>
          </w:p>
        </w:tc>
        <w:tc>
          <w:tcPr>
            <w:tcW w:w="839" w:type="dxa"/>
          </w:tcPr>
          <w:p w14:paraId="431049CE" w14:textId="77777777" w:rsidR="006207B0" w:rsidRDefault="006207B0"/>
        </w:tc>
        <w:tc>
          <w:tcPr>
            <w:tcW w:w="812" w:type="dxa"/>
          </w:tcPr>
          <w:p w14:paraId="62EC3834" w14:textId="77777777" w:rsidR="006207B0" w:rsidRDefault="006207B0"/>
        </w:tc>
        <w:tc>
          <w:tcPr>
            <w:tcW w:w="866" w:type="dxa"/>
          </w:tcPr>
          <w:p w14:paraId="1B3510F6" w14:textId="77777777" w:rsidR="006207B0" w:rsidRDefault="006207B0"/>
        </w:tc>
      </w:tr>
      <w:tr w:rsidR="006207B0" w14:paraId="7398DB71" w14:textId="77777777" w:rsidTr="00AF42B5">
        <w:tc>
          <w:tcPr>
            <w:tcW w:w="805" w:type="dxa"/>
          </w:tcPr>
          <w:p w14:paraId="55CDB92D" w14:textId="77777777" w:rsidR="006207B0" w:rsidRDefault="006207B0">
            <w:r>
              <w:t>1 577</w:t>
            </w:r>
          </w:p>
        </w:tc>
        <w:tc>
          <w:tcPr>
            <w:tcW w:w="3787" w:type="dxa"/>
          </w:tcPr>
          <w:p w14:paraId="5045DA00" w14:textId="77777777" w:rsidR="006207B0" w:rsidRDefault="006207B0">
            <w:pPr>
              <w:ind w:left="340" w:hanging="170"/>
              <w:jc w:val="left"/>
            </w:pPr>
            <w:r>
              <w:t>Deposits held and advances received</w:t>
            </w:r>
          </w:p>
        </w:tc>
        <w:tc>
          <w:tcPr>
            <w:tcW w:w="602" w:type="dxa"/>
          </w:tcPr>
          <w:p w14:paraId="22C905FF" w14:textId="77777777" w:rsidR="006207B0" w:rsidRDefault="006207B0">
            <w:pPr>
              <w:jc w:val="center"/>
            </w:pPr>
          </w:p>
        </w:tc>
        <w:tc>
          <w:tcPr>
            <w:tcW w:w="839" w:type="dxa"/>
          </w:tcPr>
          <w:p w14:paraId="14F7D2DE" w14:textId="77777777" w:rsidR="006207B0" w:rsidRDefault="006207B0">
            <w:r>
              <w:t>1 595</w:t>
            </w:r>
          </w:p>
        </w:tc>
        <w:tc>
          <w:tcPr>
            <w:tcW w:w="812" w:type="dxa"/>
          </w:tcPr>
          <w:p w14:paraId="02615037" w14:textId="77777777" w:rsidR="006207B0" w:rsidRDefault="006207B0">
            <w:r>
              <w:t>1 649</w:t>
            </w:r>
          </w:p>
        </w:tc>
        <w:tc>
          <w:tcPr>
            <w:tcW w:w="866" w:type="dxa"/>
          </w:tcPr>
          <w:p w14:paraId="6A4EFEFB" w14:textId="77777777" w:rsidR="006207B0" w:rsidRDefault="006207B0">
            <w:r>
              <w:t>1 546</w:t>
            </w:r>
          </w:p>
        </w:tc>
      </w:tr>
      <w:tr w:rsidR="006207B0" w14:paraId="4C37E3E5" w14:textId="77777777" w:rsidTr="00AF42B5">
        <w:tc>
          <w:tcPr>
            <w:tcW w:w="805" w:type="dxa"/>
          </w:tcPr>
          <w:p w14:paraId="4A278359" w14:textId="77777777" w:rsidR="006207B0" w:rsidRDefault="006207B0">
            <w:r>
              <w:t>5 930</w:t>
            </w:r>
          </w:p>
        </w:tc>
        <w:tc>
          <w:tcPr>
            <w:tcW w:w="3787" w:type="dxa"/>
          </w:tcPr>
          <w:p w14:paraId="68E6CC90" w14:textId="77777777" w:rsidR="006207B0" w:rsidRDefault="006207B0">
            <w:pPr>
              <w:ind w:left="340" w:hanging="170"/>
              <w:jc w:val="left"/>
            </w:pPr>
            <w:r>
              <w:t>Payables</w:t>
            </w:r>
          </w:p>
        </w:tc>
        <w:tc>
          <w:tcPr>
            <w:tcW w:w="602" w:type="dxa"/>
          </w:tcPr>
          <w:p w14:paraId="7942AB57" w14:textId="77777777" w:rsidR="006207B0" w:rsidRDefault="006207B0">
            <w:pPr>
              <w:jc w:val="center"/>
            </w:pPr>
            <w:r>
              <w:t>D.3.5</w:t>
            </w:r>
          </w:p>
        </w:tc>
        <w:tc>
          <w:tcPr>
            <w:tcW w:w="839" w:type="dxa"/>
          </w:tcPr>
          <w:p w14:paraId="0DB4328D" w14:textId="77777777" w:rsidR="006207B0" w:rsidRDefault="006207B0">
            <w:r>
              <w:t>6 558</w:t>
            </w:r>
          </w:p>
        </w:tc>
        <w:tc>
          <w:tcPr>
            <w:tcW w:w="812" w:type="dxa"/>
          </w:tcPr>
          <w:p w14:paraId="55040E22" w14:textId="77777777" w:rsidR="006207B0" w:rsidRDefault="006207B0">
            <w:r>
              <w:t>5 871</w:t>
            </w:r>
          </w:p>
        </w:tc>
        <w:tc>
          <w:tcPr>
            <w:tcW w:w="866" w:type="dxa"/>
          </w:tcPr>
          <w:p w14:paraId="179F1010" w14:textId="77777777" w:rsidR="006207B0" w:rsidRDefault="006207B0">
            <w:r>
              <w:t>6 369</w:t>
            </w:r>
          </w:p>
        </w:tc>
      </w:tr>
      <w:tr w:rsidR="006207B0" w14:paraId="3E1B8417" w14:textId="77777777" w:rsidTr="00AF42B5">
        <w:tc>
          <w:tcPr>
            <w:tcW w:w="805" w:type="dxa"/>
          </w:tcPr>
          <w:p w14:paraId="172E96DE" w14:textId="77777777" w:rsidR="006207B0" w:rsidRDefault="006207B0">
            <w:r>
              <w:t>175 439</w:t>
            </w:r>
          </w:p>
        </w:tc>
        <w:tc>
          <w:tcPr>
            <w:tcW w:w="3787" w:type="dxa"/>
          </w:tcPr>
          <w:p w14:paraId="715E91D8" w14:textId="77777777" w:rsidR="006207B0" w:rsidRDefault="006207B0">
            <w:pPr>
              <w:ind w:left="340" w:hanging="170"/>
              <w:jc w:val="left"/>
            </w:pPr>
            <w:r>
              <w:t>Borrowings</w:t>
            </w:r>
          </w:p>
        </w:tc>
        <w:tc>
          <w:tcPr>
            <w:tcW w:w="602" w:type="dxa"/>
          </w:tcPr>
          <w:p w14:paraId="540E0B72" w14:textId="77777777" w:rsidR="006207B0" w:rsidRDefault="006207B0">
            <w:pPr>
              <w:jc w:val="center"/>
            </w:pPr>
            <w:r>
              <w:t>D.5.1</w:t>
            </w:r>
          </w:p>
        </w:tc>
        <w:tc>
          <w:tcPr>
            <w:tcW w:w="839" w:type="dxa"/>
          </w:tcPr>
          <w:p w14:paraId="39D9F78B" w14:textId="77777777" w:rsidR="006207B0" w:rsidRDefault="006207B0">
            <w:r>
              <w:t>186 259</w:t>
            </w:r>
          </w:p>
        </w:tc>
        <w:tc>
          <w:tcPr>
            <w:tcW w:w="812" w:type="dxa"/>
          </w:tcPr>
          <w:p w14:paraId="79FA753F" w14:textId="77777777" w:rsidR="006207B0" w:rsidRDefault="006207B0">
            <w:r>
              <w:t>194 511</w:t>
            </w:r>
          </w:p>
        </w:tc>
        <w:tc>
          <w:tcPr>
            <w:tcW w:w="866" w:type="dxa"/>
          </w:tcPr>
          <w:p w14:paraId="1870E55B" w14:textId="77777777" w:rsidR="006207B0" w:rsidRDefault="006207B0">
            <w:r>
              <w:t>203 253</w:t>
            </w:r>
          </w:p>
        </w:tc>
      </w:tr>
      <w:tr w:rsidR="006207B0" w14:paraId="29B48042" w14:textId="77777777" w:rsidTr="00AF42B5">
        <w:tc>
          <w:tcPr>
            <w:tcW w:w="805" w:type="dxa"/>
          </w:tcPr>
          <w:p w14:paraId="40A72A64" w14:textId="77777777" w:rsidR="006207B0" w:rsidRDefault="006207B0">
            <w:r>
              <w:t>11 574</w:t>
            </w:r>
          </w:p>
        </w:tc>
        <w:tc>
          <w:tcPr>
            <w:tcW w:w="3787" w:type="dxa"/>
          </w:tcPr>
          <w:p w14:paraId="68121578" w14:textId="77777777" w:rsidR="006207B0" w:rsidRDefault="006207B0">
            <w:pPr>
              <w:ind w:left="340" w:hanging="170"/>
              <w:jc w:val="left"/>
            </w:pPr>
            <w:r>
              <w:t>Employee benefits</w:t>
            </w:r>
          </w:p>
        </w:tc>
        <w:tc>
          <w:tcPr>
            <w:tcW w:w="602" w:type="dxa"/>
          </w:tcPr>
          <w:p w14:paraId="18CE7FF4" w14:textId="77777777" w:rsidR="006207B0" w:rsidRDefault="006207B0">
            <w:pPr>
              <w:jc w:val="center"/>
            </w:pPr>
            <w:r>
              <w:t>D.3.1</w:t>
            </w:r>
          </w:p>
        </w:tc>
        <w:tc>
          <w:tcPr>
            <w:tcW w:w="839" w:type="dxa"/>
          </w:tcPr>
          <w:p w14:paraId="450F6192" w14:textId="77777777" w:rsidR="006207B0" w:rsidRDefault="006207B0">
            <w:r>
              <w:t>12 070</w:t>
            </w:r>
          </w:p>
        </w:tc>
        <w:tc>
          <w:tcPr>
            <w:tcW w:w="812" w:type="dxa"/>
          </w:tcPr>
          <w:p w14:paraId="7A1F0523" w14:textId="77777777" w:rsidR="006207B0" w:rsidRDefault="006207B0">
            <w:r>
              <w:t>12 382</w:t>
            </w:r>
          </w:p>
        </w:tc>
        <w:tc>
          <w:tcPr>
            <w:tcW w:w="866" w:type="dxa"/>
          </w:tcPr>
          <w:p w14:paraId="13150D86" w14:textId="77777777" w:rsidR="006207B0" w:rsidRDefault="006207B0">
            <w:r>
              <w:t>11 885</w:t>
            </w:r>
          </w:p>
        </w:tc>
      </w:tr>
      <w:tr w:rsidR="006207B0" w14:paraId="70E3C259" w14:textId="77777777" w:rsidTr="00AF42B5">
        <w:tc>
          <w:tcPr>
            <w:tcW w:w="805" w:type="dxa"/>
          </w:tcPr>
          <w:p w14:paraId="0CA92EC2" w14:textId="77777777" w:rsidR="006207B0" w:rsidRDefault="006207B0">
            <w:r>
              <w:t>19 368</w:t>
            </w:r>
          </w:p>
        </w:tc>
        <w:tc>
          <w:tcPr>
            <w:tcW w:w="3787" w:type="dxa"/>
          </w:tcPr>
          <w:p w14:paraId="51738697" w14:textId="77777777" w:rsidR="006207B0" w:rsidRDefault="006207B0">
            <w:pPr>
              <w:ind w:left="340" w:hanging="170"/>
              <w:jc w:val="left"/>
            </w:pPr>
            <w:r>
              <w:t>Superannuation</w:t>
            </w:r>
          </w:p>
        </w:tc>
        <w:tc>
          <w:tcPr>
            <w:tcW w:w="602" w:type="dxa"/>
          </w:tcPr>
          <w:p w14:paraId="57FF3EF2" w14:textId="77777777" w:rsidR="006207B0" w:rsidRDefault="006207B0">
            <w:pPr>
              <w:jc w:val="center"/>
            </w:pPr>
          </w:p>
        </w:tc>
        <w:tc>
          <w:tcPr>
            <w:tcW w:w="839" w:type="dxa"/>
          </w:tcPr>
          <w:p w14:paraId="761EBFEC" w14:textId="77777777" w:rsidR="006207B0" w:rsidRDefault="006207B0">
            <w:r>
              <w:t>18 284</w:t>
            </w:r>
          </w:p>
        </w:tc>
        <w:tc>
          <w:tcPr>
            <w:tcW w:w="812" w:type="dxa"/>
          </w:tcPr>
          <w:p w14:paraId="14B5C429" w14:textId="77777777" w:rsidR="006207B0" w:rsidRDefault="006207B0">
            <w:r>
              <w:t>17 169</w:t>
            </w:r>
          </w:p>
        </w:tc>
        <w:tc>
          <w:tcPr>
            <w:tcW w:w="866" w:type="dxa"/>
          </w:tcPr>
          <w:p w14:paraId="1C332373" w14:textId="77777777" w:rsidR="006207B0" w:rsidRDefault="006207B0">
            <w:r>
              <w:t>17 300</w:t>
            </w:r>
          </w:p>
        </w:tc>
      </w:tr>
      <w:tr w:rsidR="006207B0" w14:paraId="2968482E" w14:textId="77777777" w:rsidTr="00AF42B5">
        <w:tc>
          <w:tcPr>
            <w:tcW w:w="805" w:type="dxa"/>
          </w:tcPr>
          <w:p w14:paraId="6CA3CCC9" w14:textId="77777777" w:rsidR="006207B0" w:rsidRDefault="006207B0">
            <w:r>
              <w:t>3 138</w:t>
            </w:r>
          </w:p>
        </w:tc>
        <w:tc>
          <w:tcPr>
            <w:tcW w:w="3787" w:type="dxa"/>
          </w:tcPr>
          <w:p w14:paraId="62F42FFB" w14:textId="77777777" w:rsidR="006207B0" w:rsidRDefault="006207B0">
            <w:pPr>
              <w:ind w:left="340" w:hanging="170"/>
              <w:jc w:val="left"/>
            </w:pPr>
            <w:r>
              <w:t>Other provisions</w:t>
            </w:r>
          </w:p>
        </w:tc>
        <w:tc>
          <w:tcPr>
            <w:tcW w:w="602" w:type="dxa"/>
          </w:tcPr>
          <w:p w14:paraId="4CE19EDA" w14:textId="77777777" w:rsidR="006207B0" w:rsidRDefault="006207B0">
            <w:pPr>
              <w:jc w:val="center"/>
            </w:pPr>
          </w:p>
        </w:tc>
        <w:tc>
          <w:tcPr>
            <w:tcW w:w="839" w:type="dxa"/>
          </w:tcPr>
          <w:p w14:paraId="0697F5E7" w14:textId="77777777" w:rsidR="006207B0" w:rsidRDefault="006207B0">
            <w:r>
              <w:t>3 762</w:t>
            </w:r>
          </w:p>
        </w:tc>
        <w:tc>
          <w:tcPr>
            <w:tcW w:w="812" w:type="dxa"/>
          </w:tcPr>
          <w:p w14:paraId="0EC15731" w14:textId="77777777" w:rsidR="006207B0" w:rsidRDefault="006207B0">
            <w:r>
              <w:t>4 125</w:t>
            </w:r>
          </w:p>
        </w:tc>
        <w:tc>
          <w:tcPr>
            <w:tcW w:w="866" w:type="dxa"/>
          </w:tcPr>
          <w:p w14:paraId="2A3AB617" w14:textId="77777777" w:rsidR="006207B0" w:rsidRDefault="006207B0">
            <w:r>
              <w:t>3 973</w:t>
            </w:r>
          </w:p>
        </w:tc>
      </w:tr>
      <w:tr w:rsidR="006207B0" w14:paraId="7579A66A" w14:textId="77777777" w:rsidTr="00AF42B5">
        <w:tc>
          <w:tcPr>
            <w:tcW w:w="805" w:type="dxa"/>
            <w:tcBorders>
              <w:bottom w:val="single" w:sz="6" w:space="0" w:color="auto"/>
            </w:tcBorders>
          </w:tcPr>
          <w:p w14:paraId="20A5CC8D" w14:textId="77777777" w:rsidR="006207B0" w:rsidRDefault="006207B0">
            <w:r>
              <w:t>22 524</w:t>
            </w:r>
          </w:p>
        </w:tc>
        <w:tc>
          <w:tcPr>
            <w:tcW w:w="3787" w:type="dxa"/>
            <w:tcBorders>
              <w:bottom w:val="single" w:sz="6" w:space="0" w:color="auto"/>
            </w:tcBorders>
          </w:tcPr>
          <w:p w14:paraId="13A50DC6" w14:textId="77777777" w:rsidR="006207B0" w:rsidRDefault="006207B0">
            <w:pPr>
              <w:ind w:left="340" w:hanging="170"/>
              <w:jc w:val="left"/>
            </w:pPr>
            <w:r>
              <w:t>Other liabilities</w:t>
            </w:r>
          </w:p>
        </w:tc>
        <w:tc>
          <w:tcPr>
            <w:tcW w:w="602" w:type="dxa"/>
            <w:tcBorders>
              <w:bottom w:val="single" w:sz="6" w:space="0" w:color="auto"/>
            </w:tcBorders>
          </w:tcPr>
          <w:p w14:paraId="3E0E2285" w14:textId="77777777" w:rsidR="006207B0" w:rsidRDefault="006207B0">
            <w:pPr>
              <w:jc w:val="center"/>
            </w:pPr>
            <w:r>
              <w:t>D.2.7</w:t>
            </w:r>
          </w:p>
        </w:tc>
        <w:tc>
          <w:tcPr>
            <w:tcW w:w="839" w:type="dxa"/>
            <w:tcBorders>
              <w:bottom w:val="single" w:sz="6" w:space="0" w:color="auto"/>
            </w:tcBorders>
          </w:tcPr>
          <w:p w14:paraId="3F4F2DFF" w14:textId="77777777" w:rsidR="006207B0" w:rsidRDefault="006207B0">
            <w:r>
              <w:t>22 470</w:t>
            </w:r>
          </w:p>
        </w:tc>
        <w:tc>
          <w:tcPr>
            <w:tcW w:w="812" w:type="dxa"/>
            <w:tcBorders>
              <w:bottom w:val="single" w:sz="6" w:space="0" w:color="auto"/>
            </w:tcBorders>
          </w:tcPr>
          <w:p w14:paraId="5BA455C5" w14:textId="77777777" w:rsidR="006207B0" w:rsidRDefault="006207B0">
            <w:r>
              <w:t>22 847</w:t>
            </w:r>
          </w:p>
        </w:tc>
        <w:tc>
          <w:tcPr>
            <w:tcW w:w="866" w:type="dxa"/>
            <w:tcBorders>
              <w:bottom w:val="single" w:sz="6" w:space="0" w:color="auto"/>
            </w:tcBorders>
          </w:tcPr>
          <w:p w14:paraId="4A7B4101" w14:textId="77777777" w:rsidR="006207B0" w:rsidRDefault="006207B0">
            <w:r>
              <w:t>22 298</w:t>
            </w:r>
          </w:p>
        </w:tc>
      </w:tr>
      <w:tr w:rsidR="006207B0" w14:paraId="4B5B771F" w14:textId="77777777" w:rsidTr="00AF42B5">
        <w:tc>
          <w:tcPr>
            <w:tcW w:w="805" w:type="dxa"/>
            <w:tcBorders>
              <w:top w:val="single" w:sz="6" w:space="0" w:color="auto"/>
              <w:bottom w:val="single" w:sz="6" w:space="0" w:color="auto"/>
            </w:tcBorders>
          </w:tcPr>
          <w:p w14:paraId="56F235A8" w14:textId="77777777" w:rsidR="006207B0" w:rsidRDefault="006207B0">
            <w:r>
              <w:rPr>
                <w:b/>
              </w:rPr>
              <w:t>239 550</w:t>
            </w:r>
          </w:p>
        </w:tc>
        <w:tc>
          <w:tcPr>
            <w:tcW w:w="3787" w:type="dxa"/>
            <w:tcBorders>
              <w:top w:val="single" w:sz="6" w:space="0" w:color="auto"/>
              <w:bottom w:val="single" w:sz="6" w:space="0" w:color="auto"/>
            </w:tcBorders>
          </w:tcPr>
          <w:p w14:paraId="25013F55" w14:textId="77777777" w:rsidR="006207B0" w:rsidRDefault="006207B0">
            <w:pPr>
              <w:ind w:left="340" w:hanging="170"/>
              <w:jc w:val="left"/>
            </w:pPr>
            <w:r>
              <w:rPr>
                <w:b/>
              </w:rPr>
              <w:t>Total liabilities</w:t>
            </w:r>
          </w:p>
        </w:tc>
        <w:tc>
          <w:tcPr>
            <w:tcW w:w="602" w:type="dxa"/>
            <w:tcBorders>
              <w:top w:val="single" w:sz="6" w:space="0" w:color="auto"/>
              <w:bottom w:val="single" w:sz="6" w:space="0" w:color="auto"/>
            </w:tcBorders>
          </w:tcPr>
          <w:p w14:paraId="3BE7566D" w14:textId="77777777" w:rsidR="006207B0" w:rsidRDefault="006207B0">
            <w:pPr>
              <w:jc w:val="center"/>
            </w:pPr>
          </w:p>
        </w:tc>
        <w:tc>
          <w:tcPr>
            <w:tcW w:w="839" w:type="dxa"/>
            <w:tcBorders>
              <w:top w:val="single" w:sz="6" w:space="0" w:color="auto"/>
              <w:bottom w:val="single" w:sz="6" w:space="0" w:color="auto"/>
            </w:tcBorders>
          </w:tcPr>
          <w:p w14:paraId="34EB766E" w14:textId="77777777" w:rsidR="006207B0" w:rsidRDefault="006207B0">
            <w:r>
              <w:rPr>
                <w:b/>
              </w:rPr>
              <w:t>250 999</w:t>
            </w:r>
          </w:p>
        </w:tc>
        <w:tc>
          <w:tcPr>
            <w:tcW w:w="812" w:type="dxa"/>
            <w:tcBorders>
              <w:top w:val="single" w:sz="6" w:space="0" w:color="auto"/>
              <w:bottom w:val="single" w:sz="6" w:space="0" w:color="auto"/>
            </w:tcBorders>
          </w:tcPr>
          <w:p w14:paraId="482B23D7" w14:textId="77777777" w:rsidR="006207B0" w:rsidRDefault="006207B0">
            <w:r>
              <w:rPr>
                <w:b/>
              </w:rPr>
              <w:t>258 553</w:t>
            </w:r>
          </w:p>
        </w:tc>
        <w:tc>
          <w:tcPr>
            <w:tcW w:w="866" w:type="dxa"/>
            <w:tcBorders>
              <w:top w:val="single" w:sz="6" w:space="0" w:color="auto"/>
              <w:bottom w:val="single" w:sz="6" w:space="0" w:color="auto"/>
            </w:tcBorders>
          </w:tcPr>
          <w:p w14:paraId="3A0ACCB1" w14:textId="77777777" w:rsidR="006207B0" w:rsidRDefault="006207B0">
            <w:r>
              <w:rPr>
                <w:b/>
              </w:rPr>
              <w:t>266 623</w:t>
            </w:r>
          </w:p>
        </w:tc>
      </w:tr>
      <w:tr w:rsidR="006207B0" w14:paraId="215D9CD6" w14:textId="77777777" w:rsidTr="00AF42B5">
        <w:tc>
          <w:tcPr>
            <w:tcW w:w="805" w:type="dxa"/>
            <w:tcBorders>
              <w:top w:val="single" w:sz="6" w:space="0" w:color="auto"/>
              <w:bottom w:val="single" w:sz="12" w:space="0" w:color="auto"/>
            </w:tcBorders>
          </w:tcPr>
          <w:p w14:paraId="0EF5AB6B" w14:textId="77777777" w:rsidR="006207B0" w:rsidRDefault="006207B0">
            <w:r>
              <w:rPr>
                <w:b/>
              </w:rPr>
              <w:t>187 657</w:t>
            </w:r>
          </w:p>
        </w:tc>
        <w:tc>
          <w:tcPr>
            <w:tcW w:w="3787" w:type="dxa"/>
            <w:tcBorders>
              <w:top w:val="single" w:sz="6" w:space="0" w:color="auto"/>
              <w:bottom w:val="single" w:sz="12" w:space="0" w:color="auto"/>
            </w:tcBorders>
          </w:tcPr>
          <w:p w14:paraId="01BDE278" w14:textId="77777777" w:rsidR="006207B0" w:rsidRDefault="006207B0">
            <w:pPr>
              <w:ind w:left="340" w:hanging="170"/>
              <w:jc w:val="left"/>
            </w:pPr>
            <w:r>
              <w:rPr>
                <w:b/>
              </w:rPr>
              <w:t>Net assets</w:t>
            </w:r>
          </w:p>
        </w:tc>
        <w:tc>
          <w:tcPr>
            <w:tcW w:w="602" w:type="dxa"/>
            <w:tcBorders>
              <w:top w:val="single" w:sz="6" w:space="0" w:color="auto"/>
              <w:bottom w:val="single" w:sz="12" w:space="0" w:color="auto"/>
            </w:tcBorders>
          </w:tcPr>
          <w:p w14:paraId="6CA5CAB7" w14:textId="77777777" w:rsidR="006207B0" w:rsidRDefault="006207B0">
            <w:pPr>
              <w:jc w:val="center"/>
            </w:pPr>
          </w:p>
        </w:tc>
        <w:tc>
          <w:tcPr>
            <w:tcW w:w="839" w:type="dxa"/>
            <w:tcBorders>
              <w:top w:val="single" w:sz="6" w:space="0" w:color="auto"/>
              <w:bottom w:val="single" w:sz="12" w:space="0" w:color="auto"/>
            </w:tcBorders>
          </w:tcPr>
          <w:p w14:paraId="2F5EC65F" w14:textId="77777777" w:rsidR="006207B0" w:rsidRDefault="006207B0">
            <w:r>
              <w:rPr>
                <w:b/>
              </w:rPr>
              <w:t>189 307</w:t>
            </w:r>
          </w:p>
        </w:tc>
        <w:tc>
          <w:tcPr>
            <w:tcW w:w="812" w:type="dxa"/>
            <w:tcBorders>
              <w:top w:val="single" w:sz="6" w:space="0" w:color="auto"/>
              <w:bottom w:val="single" w:sz="12" w:space="0" w:color="auto"/>
            </w:tcBorders>
          </w:tcPr>
          <w:p w14:paraId="61ECE6AD" w14:textId="77777777" w:rsidR="006207B0" w:rsidRDefault="006207B0">
            <w:r>
              <w:rPr>
                <w:b/>
              </w:rPr>
              <w:t>190 136</w:t>
            </w:r>
          </w:p>
        </w:tc>
        <w:tc>
          <w:tcPr>
            <w:tcW w:w="866" w:type="dxa"/>
            <w:tcBorders>
              <w:top w:val="single" w:sz="6" w:space="0" w:color="auto"/>
              <w:bottom w:val="single" w:sz="12" w:space="0" w:color="auto"/>
            </w:tcBorders>
          </w:tcPr>
          <w:p w14:paraId="585A7594" w14:textId="77777777" w:rsidR="006207B0" w:rsidRDefault="006207B0">
            <w:r>
              <w:rPr>
                <w:b/>
              </w:rPr>
              <w:t>170 467</w:t>
            </w:r>
          </w:p>
        </w:tc>
      </w:tr>
      <w:tr w:rsidR="006207B0" w14:paraId="3ECC985C" w14:textId="77777777" w:rsidTr="00AF42B5">
        <w:tc>
          <w:tcPr>
            <w:tcW w:w="805" w:type="dxa"/>
            <w:tcBorders>
              <w:top w:val="single" w:sz="0" w:space="0" w:color="auto"/>
            </w:tcBorders>
          </w:tcPr>
          <w:p w14:paraId="1F569111" w14:textId="77777777" w:rsidR="006207B0" w:rsidRDefault="006207B0"/>
        </w:tc>
        <w:tc>
          <w:tcPr>
            <w:tcW w:w="3787" w:type="dxa"/>
            <w:tcBorders>
              <w:top w:val="single" w:sz="0" w:space="0" w:color="auto"/>
            </w:tcBorders>
          </w:tcPr>
          <w:p w14:paraId="5707EC0D" w14:textId="77777777" w:rsidR="006207B0" w:rsidRDefault="006207B0">
            <w:pPr>
              <w:ind w:left="340" w:hanging="170"/>
              <w:jc w:val="left"/>
            </w:pPr>
            <w:r>
              <w:rPr>
                <w:b/>
              </w:rPr>
              <w:t>Equity</w:t>
            </w:r>
          </w:p>
        </w:tc>
        <w:tc>
          <w:tcPr>
            <w:tcW w:w="602" w:type="dxa"/>
            <w:tcBorders>
              <w:top w:val="single" w:sz="0" w:space="0" w:color="auto"/>
            </w:tcBorders>
          </w:tcPr>
          <w:p w14:paraId="65F7955F" w14:textId="77777777" w:rsidR="006207B0" w:rsidRDefault="006207B0">
            <w:pPr>
              <w:jc w:val="center"/>
            </w:pPr>
          </w:p>
        </w:tc>
        <w:tc>
          <w:tcPr>
            <w:tcW w:w="839" w:type="dxa"/>
            <w:tcBorders>
              <w:top w:val="single" w:sz="0" w:space="0" w:color="auto"/>
            </w:tcBorders>
          </w:tcPr>
          <w:p w14:paraId="662A57DE" w14:textId="77777777" w:rsidR="006207B0" w:rsidRDefault="006207B0"/>
        </w:tc>
        <w:tc>
          <w:tcPr>
            <w:tcW w:w="812" w:type="dxa"/>
            <w:tcBorders>
              <w:top w:val="single" w:sz="0" w:space="0" w:color="auto"/>
            </w:tcBorders>
          </w:tcPr>
          <w:p w14:paraId="0179D13E" w14:textId="77777777" w:rsidR="006207B0" w:rsidRDefault="006207B0"/>
        </w:tc>
        <w:tc>
          <w:tcPr>
            <w:tcW w:w="866" w:type="dxa"/>
            <w:tcBorders>
              <w:top w:val="single" w:sz="0" w:space="0" w:color="auto"/>
            </w:tcBorders>
          </w:tcPr>
          <w:p w14:paraId="395CF916" w14:textId="77777777" w:rsidR="006207B0" w:rsidRDefault="006207B0"/>
        </w:tc>
      </w:tr>
      <w:tr w:rsidR="006207B0" w14:paraId="7CA892EF" w14:textId="77777777" w:rsidTr="00AF42B5">
        <w:tc>
          <w:tcPr>
            <w:tcW w:w="805" w:type="dxa"/>
          </w:tcPr>
          <w:p w14:paraId="49FDDEC8" w14:textId="77777777" w:rsidR="006207B0" w:rsidRDefault="006207B0">
            <w:r>
              <w:t>40 614</w:t>
            </w:r>
          </w:p>
        </w:tc>
        <w:tc>
          <w:tcPr>
            <w:tcW w:w="3787" w:type="dxa"/>
          </w:tcPr>
          <w:p w14:paraId="2B5884EF" w14:textId="77777777" w:rsidR="006207B0" w:rsidRDefault="006207B0">
            <w:pPr>
              <w:ind w:left="340" w:hanging="170"/>
              <w:jc w:val="left"/>
            </w:pPr>
            <w:r>
              <w:t>Accumulated surplus/(deficit)</w:t>
            </w:r>
          </w:p>
        </w:tc>
        <w:tc>
          <w:tcPr>
            <w:tcW w:w="602" w:type="dxa"/>
          </w:tcPr>
          <w:p w14:paraId="7DF09C56" w14:textId="77777777" w:rsidR="006207B0" w:rsidRDefault="006207B0">
            <w:pPr>
              <w:jc w:val="center"/>
            </w:pPr>
          </w:p>
        </w:tc>
        <w:tc>
          <w:tcPr>
            <w:tcW w:w="839" w:type="dxa"/>
          </w:tcPr>
          <w:p w14:paraId="12AA9571" w14:textId="77777777" w:rsidR="006207B0" w:rsidRDefault="006207B0">
            <w:r>
              <w:t>41 982</w:t>
            </w:r>
          </w:p>
        </w:tc>
        <w:tc>
          <w:tcPr>
            <w:tcW w:w="812" w:type="dxa"/>
          </w:tcPr>
          <w:p w14:paraId="3533CFD1" w14:textId="77777777" w:rsidR="006207B0" w:rsidRDefault="006207B0">
            <w:r>
              <w:t>42 605</w:t>
            </w:r>
          </w:p>
        </w:tc>
        <w:tc>
          <w:tcPr>
            <w:tcW w:w="866" w:type="dxa"/>
          </w:tcPr>
          <w:p w14:paraId="1FB84E82" w14:textId="77777777" w:rsidR="006207B0" w:rsidRDefault="006207B0">
            <w:r>
              <w:t>44 204</w:t>
            </w:r>
          </w:p>
        </w:tc>
      </w:tr>
      <w:tr w:rsidR="006207B0" w14:paraId="7EF753B4" w14:textId="77777777" w:rsidTr="00AF42B5">
        <w:tc>
          <w:tcPr>
            <w:tcW w:w="805" w:type="dxa"/>
            <w:tcBorders>
              <w:bottom w:val="single" w:sz="6" w:space="0" w:color="auto"/>
            </w:tcBorders>
          </w:tcPr>
          <w:p w14:paraId="6A19E67D" w14:textId="77777777" w:rsidR="006207B0" w:rsidRDefault="006207B0">
            <w:r>
              <w:t>147 043</w:t>
            </w:r>
          </w:p>
        </w:tc>
        <w:tc>
          <w:tcPr>
            <w:tcW w:w="3787" w:type="dxa"/>
            <w:tcBorders>
              <w:bottom w:val="single" w:sz="6" w:space="0" w:color="auto"/>
            </w:tcBorders>
          </w:tcPr>
          <w:p w14:paraId="7EAC396D" w14:textId="77777777" w:rsidR="006207B0" w:rsidRDefault="006207B0">
            <w:pPr>
              <w:ind w:left="340" w:hanging="170"/>
              <w:jc w:val="left"/>
            </w:pPr>
            <w:r>
              <w:t>Reserves</w:t>
            </w:r>
          </w:p>
        </w:tc>
        <w:tc>
          <w:tcPr>
            <w:tcW w:w="602" w:type="dxa"/>
            <w:tcBorders>
              <w:bottom w:val="single" w:sz="6" w:space="0" w:color="auto"/>
            </w:tcBorders>
          </w:tcPr>
          <w:p w14:paraId="3023F9A5" w14:textId="77777777" w:rsidR="006207B0" w:rsidRDefault="006207B0">
            <w:pPr>
              <w:jc w:val="center"/>
            </w:pPr>
          </w:p>
        </w:tc>
        <w:tc>
          <w:tcPr>
            <w:tcW w:w="839" w:type="dxa"/>
            <w:tcBorders>
              <w:bottom w:val="single" w:sz="6" w:space="0" w:color="auto"/>
            </w:tcBorders>
          </w:tcPr>
          <w:p w14:paraId="6F2CE9E8" w14:textId="77777777" w:rsidR="006207B0" w:rsidRDefault="006207B0">
            <w:r>
              <w:t>147 325</w:t>
            </w:r>
          </w:p>
        </w:tc>
        <w:tc>
          <w:tcPr>
            <w:tcW w:w="812" w:type="dxa"/>
            <w:tcBorders>
              <w:bottom w:val="single" w:sz="6" w:space="0" w:color="auto"/>
            </w:tcBorders>
          </w:tcPr>
          <w:p w14:paraId="2916679D" w14:textId="77777777" w:rsidR="006207B0" w:rsidRDefault="006207B0">
            <w:r>
              <w:t>147 531</w:t>
            </w:r>
          </w:p>
        </w:tc>
        <w:tc>
          <w:tcPr>
            <w:tcW w:w="866" w:type="dxa"/>
            <w:tcBorders>
              <w:bottom w:val="single" w:sz="6" w:space="0" w:color="auto"/>
            </w:tcBorders>
          </w:tcPr>
          <w:p w14:paraId="5B91AF1A" w14:textId="77777777" w:rsidR="006207B0" w:rsidRDefault="006207B0">
            <w:r>
              <w:t>126 262</w:t>
            </w:r>
          </w:p>
        </w:tc>
      </w:tr>
      <w:tr w:rsidR="006207B0" w14:paraId="4D524414" w14:textId="77777777" w:rsidTr="00AF42B5">
        <w:tc>
          <w:tcPr>
            <w:tcW w:w="805" w:type="dxa"/>
            <w:tcBorders>
              <w:top w:val="single" w:sz="6" w:space="0" w:color="auto"/>
              <w:bottom w:val="single" w:sz="12" w:space="0" w:color="auto"/>
            </w:tcBorders>
          </w:tcPr>
          <w:p w14:paraId="715329BB" w14:textId="77777777" w:rsidR="006207B0" w:rsidRDefault="006207B0">
            <w:r>
              <w:rPr>
                <w:b/>
              </w:rPr>
              <w:t>187 657</w:t>
            </w:r>
          </w:p>
        </w:tc>
        <w:tc>
          <w:tcPr>
            <w:tcW w:w="3787" w:type="dxa"/>
            <w:tcBorders>
              <w:top w:val="single" w:sz="6" w:space="0" w:color="auto"/>
              <w:bottom w:val="single" w:sz="12" w:space="0" w:color="auto"/>
            </w:tcBorders>
          </w:tcPr>
          <w:p w14:paraId="1E74E931" w14:textId="77777777" w:rsidR="006207B0" w:rsidRDefault="006207B0">
            <w:pPr>
              <w:ind w:left="340" w:hanging="170"/>
              <w:jc w:val="left"/>
            </w:pPr>
            <w:r>
              <w:rPr>
                <w:b/>
              </w:rPr>
              <w:t>Net worth</w:t>
            </w:r>
          </w:p>
        </w:tc>
        <w:tc>
          <w:tcPr>
            <w:tcW w:w="602" w:type="dxa"/>
            <w:tcBorders>
              <w:top w:val="single" w:sz="6" w:space="0" w:color="auto"/>
              <w:bottom w:val="single" w:sz="12" w:space="0" w:color="auto"/>
            </w:tcBorders>
          </w:tcPr>
          <w:p w14:paraId="0622B2D4" w14:textId="77777777" w:rsidR="006207B0" w:rsidRDefault="006207B0">
            <w:pPr>
              <w:jc w:val="center"/>
            </w:pPr>
          </w:p>
        </w:tc>
        <w:tc>
          <w:tcPr>
            <w:tcW w:w="839" w:type="dxa"/>
            <w:tcBorders>
              <w:top w:val="single" w:sz="6" w:space="0" w:color="auto"/>
              <w:bottom w:val="single" w:sz="12" w:space="0" w:color="auto"/>
            </w:tcBorders>
          </w:tcPr>
          <w:p w14:paraId="7C332110" w14:textId="77777777" w:rsidR="006207B0" w:rsidRDefault="006207B0">
            <w:r>
              <w:rPr>
                <w:b/>
              </w:rPr>
              <w:t>189 307</w:t>
            </w:r>
          </w:p>
        </w:tc>
        <w:tc>
          <w:tcPr>
            <w:tcW w:w="812" w:type="dxa"/>
            <w:tcBorders>
              <w:top w:val="single" w:sz="6" w:space="0" w:color="auto"/>
              <w:bottom w:val="single" w:sz="12" w:space="0" w:color="auto"/>
            </w:tcBorders>
          </w:tcPr>
          <w:p w14:paraId="50886FE7" w14:textId="77777777" w:rsidR="006207B0" w:rsidRDefault="006207B0">
            <w:r>
              <w:rPr>
                <w:b/>
              </w:rPr>
              <w:t>190 136</w:t>
            </w:r>
          </w:p>
        </w:tc>
        <w:tc>
          <w:tcPr>
            <w:tcW w:w="866" w:type="dxa"/>
            <w:tcBorders>
              <w:top w:val="single" w:sz="6" w:space="0" w:color="auto"/>
              <w:bottom w:val="single" w:sz="12" w:space="0" w:color="auto"/>
            </w:tcBorders>
          </w:tcPr>
          <w:p w14:paraId="1D39CBF5" w14:textId="77777777" w:rsidR="006207B0" w:rsidRDefault="006207B0">
            <w:r>
              <w:rPr>
                <w:b/>
              </w:rPr>
              <w:t>170 467</w:t>
            </w:r>
          </w:p>
        </w:tc>
      </w:tr>
      <w:tr w:rsidR="006207B0" w14:paraId="17096525" w14:textId="77777777" w:rsidTr="00AF42B5">
        <w:trPr>
          <w:trHeight w:hRule="exact" w:val="113"/>
        </w:trPr>
        <w:tc>
          <w:tcPr>
            <w:tcW w:w="805" w:type="dxa"/>
            <w:tcBorders>
              <w:top w:val="single" w:sz="0" w:space="0" w:color="auto"/>
            </w:tcBorders>
          </w:tcPr>
          <w:p w14:paraId="680A9771" w14:textId="77777777" w:rsidR="006207B0" w:rsidRDefault="006207B0"/>
        </w:tc>
        <w:tc>
          <w:tcPr>
            <w:tcW w:w="3787" w:type="dxa"/>
            <w:tcBorders>
              <w:top w:val="single" w:sz="0" w:space="0" w:color="auto"/>
            </w:tcBorders>
          </w:tcPr>
          <w:p w14:paraId="7960C4A1" w14:textId="77777777" w:rsidR="006207B0" w:rsidRDefault="006207B0">
            <w:pPr>
              <w:ind w:left="340" w:hanging="170"/>
              <w:jc w:val="left"/>
            </w:pPr>
          </w:p>
        </w:tc>
        <w:tc>
          <w:tcPr>
            <w:tcW w:w="602" w:type="dxa"/>
            <w:tcBorders>
              <w:top w:val="single" w:sz="0" w:space="0" w:color="auto"/>
            </w:tcBorders>
          </w:tcPr>
          <w:p w14:paraId="10645AFD" w14:textId="77777777" w:rsidR="006207B0" w:rsidRDefault="006207B0">
            <w:pPr>
              <w:jc w:val="center"/>
            </w:pPr>
          </w:p>
        </w:tc>
        <w:tc>
          <w:tcPr>
            <w:tcW w:w="839" w:type="dxa"/>
            <w:tcBorders>
              <w:top w:val="single" w:sz="0" w:space="0" w:color="auto"/>
            </w:tcBorders>
          </w:tcPr>
          <w:p w14:paraId="7503512E" w14:textId="77777777" w:rsidR="006207B0" w:rsidRDefault="006207B0"/>
        </w:tc>
        <w:tc>
          <w:tcPr>
            <w:tcW w:w="812" w:type="dxa"/>
            <w:tcBorders>
              <w:top w:val="single" w:sz="0" w:space="0" w:color="auto"/>
            </w:tcBorders>
          </w:tcPr>
          <w:p w14:paraId="1B4E5789" w14:textId="77777777" w:rsidR="006207B0" w:rsidRDefault="006207B0"/>
        </w:tc>
        <w:tc>
          <w:tcPr>
            <w:tcW w:w="866" w:type="dxa"/>
            <w:tcBorders>
              <w:top w:val="single" w:sz="0" w:space="0" w:color="auto"/>
            </w:tcBorders>
          </w:tcPr>
          <w:p w14:paraId="2780E622" w14:textId="77777777" w:rsidR="006207B0" w:rsidRDefault="006207B0"/>
        </w:tc>
      </w:tr>
      <w:tr w:rsidR="006207B0" w14:paraId="481E6F7B" w14:textId="77777777" w:rsidTr="00AF42B5">
        <w:tc>
          <w:tcPr>
            <w:tcW w:w="805" w:type="dxa"/>
          </w:tcPr>
          <w:p w14:paraId="5E79F828" w14:textId="77777777" w:rsidR="006207B0" w:rsidRDefault="006207B0"/>
        </w:tc>
        <w:tc>
          <w:tcPr>
            <w:tcW w:w="3787" w:type="dxa"/>
          </w:tcPr>
          <w:p w14:paraId="08320DD2" w14:textId="77777777" w:rsidR="006207B0" w:rsidRDefault="006207B0">
            <w:pPr>
              <w:ind w:left="340" w:hanging="170"/>
              <w:jc w:val="left"/>
            </w:pPr>
            <w:r>
              <w:rPr>
                <w:b/>
              </w:rPr>
              <w:t>FISCAL AGGREGATES</w:t>
            </w:r>
          </w:p>
        </w:tc>
        <w:tc>
          <w:tcPr>
            <w:tcW w:w="602" w:type="dxa"/>
          </w:tcPr>
          <w:p w14:paraId="0348EB5D" w14:textId="77777777" w:rsidR="006207B0" w:rsidRDefault="006207B0">
            <w:pPr>
              <w:jc w:val="center"/>
            </w:pPr>
          </w:p>
        </w:tc>
        <w:tc>
          <w:tcPr>
            <w:tcW w:w="839" w:type="dxa"/>
          </w:tcPr>
          <w:p w14:paraId="1F79F97F" w14:textId="77777777" w:rsidR="006207B0" w:rsidRDefault="006207B0"/>
        </w:tc>
        <w:tc>
          <w:tcPr>
            <w:tcW w:w="812" w:type="dxa"/>
          </w:tcPr>
          <w:p w14:paraId="25654526" w14:textId="77777777" w:rsidR="006207B0" w:rsidRDefault="006207B0"/>
        </w:tc>
        <w:tc>
          <w:tcPr>
            <w:tcW w:w="866" w:type="dxa"/>
          </w:tcPr>
          <w:p w14:paraId="391A7C47" w14:textId="77777777" w:rsidR="006207B0" w:rsidRDefault="006207B0"/>
        </w:tc>
      </w:tr>
      <w:tr w:rsidR="006207B0" w14:paraId="1F8E9768" w14:textId="77777777" w:rsidTr="00AF42B5">
        <w:tc>
          <w:tcPr>
            <w:tcW w:w="805" w:type="dxa"/>
          </w:tcPr>
          <w:p w14:paraId="52A7AAA8" w14:textId="77777777" w:rsidR="006207B0" w:rsidRDefault="006207B0">
            <w:r>
              <w:t>(93 653)</w:t>
            </w:r>
          </w:p>
        </w:tc>
        <w:tc>
          <w:tcPr>
            <w:tcW w:w="3787" w:type="dxa"/>
          </w:tcPr>
          <w:p w14:paraId="054ADB3B" w14:textId="77777777" w:rsidR="006207B0" w:rsidRDefault="006207B0">
            <w:pPr>
              <w:ind w:left="340" w:hanging="170"/>
              <w:jc w:val="left"/>
            </w:pPr>
            <w:r>
              <w:t>Net financial worth</w:t>
            </w:r>
          </w:p>
        </w:tc>
        <w:tc>
          <w:tcPr>
            <w:tcW w:w="602" w:type="dxa"/>
          </w:tcPr>
          <w:p w14:paraId="23C92500" w14:textId="77777777" w:rsidR="006207B0" w:rsidRDefault="006207B0">
            <w:pPr>
              <w:jc w:val="center"/>
            </w:pPr>
          </w:p>
        </w:tc>
        <w:tc>
          <w:tcPr>
            <w:tcW w:w="839" w:type="dxa"/>
          </w:tcPr>
          <w:p w14:paraId="769D3E2C" w14:textId="77777777" w:rsidR="006207B0" w:rsidRDefault="006207B0">
            <w:r>
              <w:t>(106 266)</w:t>
            </w:r>
          </w:p>
        </w:tc>
        <w:tc>
          <w:tcPr>
            <w:tcW w:w="812" w:type="dxa"/>
          </w:tcPr>
          <w:p w14:paraId="096721A3" w14:textId="77777777" w:rsidR="006207B0" w:rsidRDefault="006207B0">
            <w:r>
              <w:t>(109 449)</w:t>
            </w:r>
          </w:p>
        </w:tc>
        <w:tc>
          <w:tcPr>
            <w:tcW w:w="866" w:type="dxa"/>
          </w:tcPr>
          <w:p w14:paraId="5482233C" w14:textId="77777777" w:rsidR="006207B0" w:rsidRDefault="006207B0">
            <w:r>
              <w:t>(113 837)</w:t>
            </w:r>
          </w:p>
        </w:tc>
      </w:tr>
      <w:tr w:rsidR="006207B0" w14:paraId="295035C8" w14:textId="77777777" w:rsidTr="00AF42B5">
        <w:tc>
          <w:tcPr>
            <w:tcW w:w="805" w:type="dxa"/>
          </w:tcPr>
          <w:p w14:paraId="3C5325C2" w14:textId="77777777" w:rsidR="006207B0" w:rsidRDefault="006207B0">
            <w:r>
              <w:t>192 627</w:t>
            </w:r>
          </w:p>
        </w:tc>
        <w:tc>
          <w:tcPr>
            <w:tcW w:w="3787" w:type="dxa"/>
          </w:tcPr>
          <w:p w14:paraId="5CDC470F" w14:textId="77777777" w:rsidR="006207B0" w:rsidRDefault="006207B0">
            <w:pPr>
              <w:ind w:left="340" w:hanging="170"/>
              <w:jc w:val="left"/>
            </w:pPr>
            <w:r>
              <w:t>Net financial liabilities</w:t>
            </w:r>
          </w:p>
        </w:tc>
        <w:tc>
          <w:tcPr>
            <w:tcW w:w="602" w:type="dxa"/>
          </w:tcPr>
          <w:p w14:paraId="099F0483" w14:textId="77777777" w:rsidR="006207B0" w:rsidRDefault="006207B0">
            <w:pPr>
              <w:jc w:val="center"/>
            </w:pPr>
          </w:p>
        </w:tc>
        <w:tc>
          <w:tcPr>
            <w:tcW w:w="839" w:type="dxa"/>
          </w:tcPr>
          <w:p w14:paraId="347CC4F2" w14:textId="77777777" w:rsidR="006207B0" w:rsidRDefault="006207B0">
            <w:r>
              <w:t>202 667</w:t>
            </w:r>
          </w:p>
        </w:tc>
        <w:tc>
          <w:tcPr>
            <w:tcW w:w="812" w:type="dxa"/>
          </w:tcPr>
          <w:p w14:paraId="319C49F6" w14:textId="77777777" w:rsidR="006207B0" w:rsidRDefault="006207B0">
            <w:r>
              <w:t>207 241</w:t>
            </w:r>
          </w:p>
        </w:tc>
        <w:tc>
          <w:tcPr>
            <w:tcW w:w="866" w:type="dxa"/>
          </w:tcPr>
          <w:p w14:paraId="53CE383C" w14:textId="77777777" w:rsidR="006207B0" w:rsidRDefault="006207B0">
            <w:r>
              <w:t>215 699</w:t>
            </w:r>
          </w:p>
        </w:tc>
      </w:tr>
      <w:tr w:rsidR="006207B0" w14:paraId="73BCC68B" w14:textId="77777777" w:rsidTr="00AF42B5">
        <w:tc>
          <w:tcPr>
            <w:tcW w:w="805" w:type="dxa"/>
            <w:tcBorders>
              <w:bottom w:val="single" w:sz="12" w:space="0" w:color="auto"/>
            </w:tcBorders>
          </w:tcPr>
          <w:p w14:paraId="052C0749" w14:textId="77777777" w:rsidR="006207B0" w:rsidRDefault="006207B0">
            <w:r>
              <w:t>140 682</w:t>
            </w:r>
          </w:p>
        </w:tc>
        <w:tc>
          <w:tcPr>
            <w:tcW w:w="3787" w:type="dxa"/>
            <w:tcBorders>
              <w:bottom w:val="single" w:sz="12" w:space="0" w:color="auto"/>
            </w:tcBorders>
          </w:tcPr>
          <w:p w14:paraId="052035E5" w14:textId="77777777" w:rsidR="006207B0" w:rsidRDefault="006207B0">
            <w:pPr>
              <w:ind w:left="340" w:hanging="170"/>
              <w:jc w:val="left"/>
            </w:pPr>
            <w:r>
              <w:t>Net debt</w:t>
            </w:r>
          </w:p>
        </w:tc>
        <w:tc>
          <w:tcPr>
            <w:tcW w:w="602" w:type="dxa"/>
            <w:tcBorders>
              <w:bottom w:val="single" w:sz="12" w:space="0" w:color="auto"/>
            </w:tcBorders>
          </w:tcPr>
          <w:p w14:paraId="3FC03269" w14:textId="77777777" w:rsidR="006207B0" w:rsidRDefault="006207B0">
            <w:pPr>
              <w:jc w:val="center"/>
            </w:pPr>
          </w:p>
        </w:tc>
        <w:tc>
          <w:tcPr>
            <w:tcW w:w="839" w:type="dxa"/>
            <w:tcBorders>
              <w:bottom w:val="single" w:sz="12" w:space="0" w:color="auto"/>
            </w:tcBorders>
          </w:tcPr>
          <w:p w14:paraId="4B5AC408" w14:textId="77777777" w:rsidR="006207B0" w:rsidRDefault="006207B0">
            <w:r>
              <w:t>150 867</w:t>
            </w:r>
          </w:p>
        </w:tc>
        <w:tc>
          <w:tcPr>
            <w:tcW w:w="812" w:type="dxa"/>
            <w:tcBorders>
              <w:bottom w:val="single" w:sz="12" w:space="0" w:color="auto"/>
            </w:tcBorders>
          </w:tcPr>
          <w:p w14:paraId="741F313B" w14:textId="77777777" w:rsidR="006207B0" w:rsidRDefault="006207B0">
            <w:r>
              <w:t>156 515</w:t>
            </w:r>
          </w:p>
        </w:tc>
        <w:tc>
          <w:tcPr>
            <w:tcW w:w="866" w:type="dxa"/>
            <w:tcBorders>
              <w:bottom w:val="single" w:sz="12" w:space="0" w:color="auto"/>
            </w:tcBorders>
          </w:tcPr>
          <w:p w14:paraId="6BB0ABD4" w14:textId="77777777" w:rsidR="006207B0" w:rsidRDefault="006207B0">
            <w:r>
              <w:t>165 764</w:t>
            </w:r>
          </w:p>
        </w:tc>
      </w:tr>
    </w:tbl>
    <w:p w14:paraId="2C19BD4E" w14:textId="77777777" w:rsidR="006207B0" w:rsidRDefault="006207B0" w:rsidP="006207B0">
      <w:pPr>
        <w:pStyle w:val="Note"/>
        <w:rPr>
          <w:rFonts w:eastAsiaTheme="majorEastAsia" w:cstheme="majorBidi"/>
          <w:b/>
          <w:caps/>
          <w:sz w:val="27"/>
          <w:szCs w:val="40"/>
        </w:rPr>
      </w:pPr>
      <w:r>
        <w:br w:type="page"/>
      </w:r>
    </w:p>
    <w:p w14:paraId="72802815" w14:textId="77777777" w:rsidR="006207B0" w:rsidRDefault="006207B0" w:rsidP="006207B0">
      <w:pPr>
        <w:pStyle w:val="Heading1"/>
      </w:pPr>
      <w:bookmarkStart w:id="259" w:name="_Toc179384590"/>
      <w:bookmarkStart w:id="260" w:name="_Toc181892869"/>
      <w:bookmarkStart w:id="261" w:name="_Toc182392672"/>
      <w:bookmarkStart w:id="262" w:name="_Toc210044705"/>
      <w:bookmarkStart w:id="263" w:name="_Toc215144009"/>
      <w:bookmarkStart w:id="264" w:name="ConsolidatedCF"/>
      <w:r>
        <w:lastRenderedPageBreak/>
        <w:t>Consolidated cash flow statement</w:t>
      </w:r>
      <w:bookmarkEnd w:id="259"/>
      <w:bookmarkEnd w:id="260"/>
      <w:bookmarkEnd w:id="261"/>
      <w:bookmarkEnd w:id="262"/>
      <w:bookmarkEnd w:id="263"/>
      <w:r>
        <w:t xml:space="preserve"> </w:t>
      </w:r>
    </w:p>
    <w:bookmarkEnd w:id="264"/>
    <w:p w14:paraId="398EAA29" w14:textId="77777777" w:rsidR="006207B0" w:rsidRPr="00ED5233" w:rsidRDefault="006207B0" w:rsidP="006207B0">
      <w:pPr>
        <w:pStyle w:val="TableHeading"/>
      </w:pPr>
      <w:r w:rsidRPr="00ED5233">
        <w:t>For the period ended 30 September</w:t>
      </w:r>
      <w:r w:rsidRPr="00ED5233">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Manual%20reports/Appendix%20D%20(Sep%20Qtr)/Link_SQR_CF.xlsx|Table:SQR_CFS"/>
      </w:tblPr>
      <w:tblGrid>
        <w:gridCol w:w="851"/>
        <w:gridCol w:w="4536"/>
        <w:gridCol w:w="366"/>
        <w:gridCol w:w="298"/>
        <w:gridCol w:w="798"/>
        <w:gridCol w:w="862"/>
      </w:tblGrid>
      <w:tr w:rsidR="006207B0" w:rsidRPr="00A47AFF" w14:paraId="5B902F84"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3122BC8A" w14:textId="77777777" w:rsidR="006207B0" w:rsidRPr="00A47AFF" w:rsidRDefault="006207B0">
            <w:pPr>
              <w:keepNext/>
              <w:rPr>
                <w:sz w:val="16"/>
                <w:szCs w:val="16"/>
              </w:rPr>
            </w:pPr>
            <w:r w:rsidRPr="00A47AFF">
              <w:rPr>
                <w:sz w:val="16"/>
                <w:szCs w:val="16"/>
              </w:rPr>
              <w:t>2024</w:t>
            </w:r>
            <w:r w:rsidRPr="00A47AFF">
              <w:rPr>
                <w:sz w:val="16"/>
                <w:szCs w:val="16"/>
              </w:rPr>
              <w:noBreakHyphen/>
              <w:t>25</w:t>
            </w:r>
          </w:p>
        </w:tc>
        <w:tc>
          <w:tcPr>
            <w:tcW w:w="4536" w:type="dxa"/>
          </w:tcPr>
          <w:p w14:paraId="1CA7C537" w14:textId="77777777" w:rsidR="006207B0" w:rsidRPr="00A47AFF" w:rsidRDefault="006207B0">
            <w:pPr>
              <w:keepNext/>
              <w:ind w:left="340" w:hanging="170"/>
              <w:jc w:val="left"/>
              <w:rPr>
                <w:sz w:val="16"/>
                <w:szCs w:val="16"/>
              </w:rPr>
            </w:pPr>
          </w:p>
        </w:tc>
        <w:tc>
          <w:tcPr>
            <w:tcW w:w="664" w:type="dxa"/>
            <w:gridSpan w:val="2"/>
          </w:tcPr>
          <w:p w14:paraId="6B45829B" w14:textId="77777777" w:rsidR="006207B0" w:rsidRPr="00A47AFF" w:rsidRDefault="006207B0">
            <w:pPr>
              <w:keepNext/>
              <w:jc w:val="center"/>
              <w:rPr>
                <w:sz w:val="16"/>
                <w:szCs w:val="16"/>
              </w:rPr>
            </w:pPr>
          </w:p>
        </w:tc>
        <w:tc>
          <w:tcPr>
            <w:tcW w:w="1660" w:type="dxa"/>
            <w:gridSpan w:val="2"/>
          </w:tcPr>
          <w:p w14:paraId="64B053EA" w14:textId="77777777" w:rsidR="006207B0" w:rsidRPr="00A47AFF" w:rsidRDefault="006207B0">
            <w:pPr>
              <w:keepNext/>
              <w:jc w:val="center"/>
              <w:rPr>
                <w:sz w:val="16"/>
                <w:szCs w:val="16"/>
              </w:rPr>
            </w:pPr>
            <w:r w:rsidRPr="00A47AFF">
              <w:rPr>
                <w:sz w:val="16"/>
                <w:szCs w:val="16"/>
              </w:rPr>
              <w:t>2025</w:t>
            </w:r>
            <w:r w:rsidRPr="00A47AFF">
              <w:rPr>
                <w:sz w:val="16"/>
                <w:szCs w:val="16"/>
              </w:rPr>
              <w:noBreakHyphen/>
              <w:t>26</w:t>
            </w:r>
          </w:p>
        </w:tc>
      </w:tr>
      <w:tr w:rsidR="006207B0" w:rsidRPr="00A47AFF" w14:paraId="413B539A"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457BD04A" w14:textId="77777777" w:rsidR="006207B0" w:rsidRPr="00A47AFF" w:rsidRDefault="006207B0">
            <w:pPr>
              <w:keepNext/>
              <w:rPr>
                <w:sz w:val="16"/>
                <w:szCs w:val="16"/>
              </w:rPr>
            </w:pPr>
            <w:r w:rsidRPr="00A47AFF">
              <w:rPr>
                <w:sz w:val="16"/>
                <w:szCs w:val="16"/>
              </w:rPr>
              <w:t>actual</w:t>
            </w:r>
          </w:p>
        </w:tc>
        <w:tc>
          <w:tcPr>
            <w:tcW w:w="4536" w:type="dxa"/>
          </w:tcPr>
          <w:p w14:paraId="39F291F5" w14:textId="77777777" w:rsidR="006207B0" w:rsidRPr="00A47AFF" w:rsidRDefault="006207B0">
            <w:pPr>
              <w:keepNext/>
              <w:ind w:left="340" w:hanging="170"/>
              <w:jc w:val="left"/>
              <w:rPr>
                <w:sz w:val="16"/>
                <w:szCs w:val="16"/>
              </w:rPr>
            </w:pPr>
          </w:p>
        </w:tc>
        <w:tc>
          <w:tcPr>
            <w:tcW w:w="664" w:type="dxa"/>
            <w:gridSpan w:val="2"/>
          </w:tcPr>
          <w:p w14:paraId="29D62D23" w14:textId="77777777" w:rsidR="006207B0" w:rsidRPr="00A47AFF" w:rsidRDefault="006207B0">
            <w:pPr>
              <w:keepNext/>
              <w:jc w:val="center"/>
              <w:rPr>
                <w:sz w:val="16"/>
                <w:szCs w:val="16"/>
              </w:rPr>
            </w:pPr>
          </w:p>
        </w:tc>
        <w:tc>
          <w:tcPr>
            <w:tcW w:w="798" w:type="dxa"/>
          </w:tcPr>
          <w:p w14:paraId="188E55FC" w14:textId="77777777" w:rsidR="006207B0" w:rsidRPr="00A47AFF" w:rsidRDefault="006207B0">
            <w:pPr>
              <w:keepNext/>
              <w:rPr>
                <w:sz w:val="16"/>
                <w:szCs w:val="16"/>
              </w:rPr>
            </w:pPr>
            <w:r w:rsidRPr="00A47AFF">
              <w:rPr>
                <w:sz w:val="16"/>
                <w:szCs w:val="16"/>
              </w:rPr>
              <w:t>actual</w:t>
            </w:r>
          </w:p>
        </w:tc>
        <w:tc>
          <w:tcPr>
            <w:tcW w:w="862" w:type="dxa"/>
          </w:tcPr>
          <w:p w14:paraId="278555DA" w14:textId="77777777" w:rsidR="006207B0" w:rsidRPr="00A47AFF" w:rsidRDefault="006207B0">
            <w:pPr>
              <w:keepNext/>
              <w:rPr>
                <w:sz w:val="16"/>
                <w:szCs w:val="16"/>
              </w:rPr>
            </w:pPr>
            <w:r w:rsidRPr="00A47AFF">
              <w:rPr>
                <w:sz w:val="16"/>
                <w:szCs w:val="16"/>
              </w:rPr>
              <w:t>revised</w:t>
            </w:r>
          </w:p>
        </w:tc>
      </w:tr>
      <w:tr w:rsidR="006207B0" w:rsidRPr="00A47AFF" w14:paraId="3643A921"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1C0318C2" w14:textId="77777777" w:rsidR="006207B0" w:rsidRPr="00A47AFF" w:rsidRDefault="006207B0">
            <w:pPr>
              <w:keepNext/>
              <w:rPr>
                <w:sz w:val="16"/>
                <w:szCs w:val="16"/>
              </w:rPr>
            </w:pPr>
            <w:r w:rsidRPr="00A47AFF">
              <w:rPr>
                <w:sz w:val="16"/>
                <w:szCs w:val="16"/>
              </w:rPr>
              <w:t>30 Sep</w:t>
            </w:r>
          </w:p>
        </w:tc>
        <w:tc>
          <w:tcPr>
            <w:tcW w:w="4536" w:type="dxa"/>
          </w:tcPr>
          <w:p w14:paraId="3DD98DD6" w14:textId="77777777" w:rsidR="006207B0" w:rsidRPr="00A47AFF" w:rsidRDefault="006207B0">
            <w:pPr>
              <w:keepNext/>
              <w:ind w:left="340" w:hanging="170"/>
              <w:jc w:val="left"/>
              <w:rPr>
                <w:sz w:val="16"/>
                <w:szCs w:val="16"/>
              </w:rPr>
            </w:pPr>
          </w:p>
        </w:tc>
        <w:tc>
          <w:tcPr>
            <w:tcW w:w="664" w:type="dxa"/>
            <w:gridSpan w:val="2"/>
          </w:tcPr>
          <w:p w14:paraId="5E232FE5" w14:textId="77777777" w:rsidR="006207B0" w:rsidRPr="00A47AFF" w:rsidRDefault="006207B0">
            <w:pPr>
              <w:keepNext/>
              <w:jc w:val="center"/>
              <w:rPr>
                <w:sz w:val="16"/>
                <w:szCs w:val="16"/>
              </w:rPr>
            </w:pPr>
            <w:r w:rsidRPr="00A47AFF">
              <w:rPr>
                <w:sz w:val="16"/>
                <w:szCs w:val="16"/>
              </w:rPr>
              <w:t>Notes</w:t>
            </w:r>
          </w:p>
        </w:tc>
        <w:tc>
          <w:tcPr>
            <w:tcW w:w="798" w:type="dxa"/>
          </w:tcPr>
          <w:p w14:paraId="06F14647" w14:textId="77777777" w:rsidR="006207B0" w:rsidRPr="00A47AFF" w:rsidRDefault="006207B0">
            <w:pPr>
              <w:keepNext/>
              <w:rPr>
                <w:sz w:val="16"/>
                <w:szCs w:val="16"/>
              </w:rPr>
            </w:pPr>
            <w:r w:rsidRPr="00A47AFF">
              <w:rPr>
                <w:sz w:val="16"/>
                <w:szCs w:val="16"/>
              </w:rPr>
              <w:t>30 Sep</w:t>
            </w:r>
          </w:p>
        </w:tc>
        <w:tc>
          <w:tcPr>
            <w:tcW w:w="862" w:type="dxa"/>
          </w:tcPr>
          <w:p w14:paraId="7121BC59" w14:textId="77777777" w:rsidR="006207B0" w:rsidRPr="00A47AFF" w:rsidRDefault="006207B0">
            <w:pPr>
              <w:keepNext/>
              <w:rPr>
                <w:sz w:val="16"/>
                <w:szCs w:val="16"/>
              </w:rPr>
            </w:pPr>
            <w:r w:rsidRPr="00A47AFF">
              <w:rPr>
                <w:sz w:val="16"/>
                <w:szCs w:val="16"/>
              </w:rPr>
              <w:t>budget</w:t>
            </w:r>
          </w:p>
        </w:tc>
      </w:tr>
      <w:tr w:rsidR="006207B0" w:rsidRPr="00A47AFF" w14:paraId="21328820" w14:textId="77777777" w:rsidTr="00541120">
        <w:tc>
          <w:tcPr>
            <w:tcW w:w="851" w:type="dxa"/>
          </w:tcPr>
          <w:p w14:paraId="5CBC2822" w14:textId="77777777" w:rsidR="006207B0" w:rsidRPr="00A47AFF" w:rsidRDefault="006207B0">
            <w:pPr>
              <w:rPr>
                <w:sz w:val="16"/>
                <w:szCs w:val="16"/>
              </w:rPr>
            </w:pPr>
          </w:p>
        </w:tc>
        <w:tc>
          <w:tcPr>
            <w:tcW w:w="4536" w:type="dxa"/>
          </w:tcPr>
          <w:p w14:paraId="395C95B1" w14:textId="77777777" w:rsidR="006207B0" w:rsidRPr="00A47AFF" w:rsidRDefault="006207B0">
            <w:pPr>
              <w:ind w:left="340" w:hanging="170"/>
              <w:jc w:val="left"/>
              <w:rPr>
                <w:sz w:val="16"/>
                <w:szCs w:val="16"/>
              </w:rPr>
            </w:pPr>
            <w:r w:rsidRPr="00A47AFF">
              <w:rPr>
                <w:b/>
                <w:sz w:val="16"/>
                <w:szCs w:val="16"/>
              </w:rPr>
              <w:t>Cash flows from operating activities</w:t>
            </w:r>
          </w:p>
        </w:tc>
        <w:tc>
          <w:tcPr>
            <w:tcW w:w="664" w:type="dxa"/>
            <w:gridSpan w:val="2"/>
          </w:tcPr>
          <w:p w14:paraId="2FE76C03" w14:textId="77777777" w:rsidR="006207B0" w:rsidRPr="00A47AFF" w:rsidRDefault="006207B0">
            <w:pPr>
              <w:jc w:val="center"/>
              <w:rPr>
                <w:sz w:val="16"/>
                <w:szCs w:val="16"/>
              </w:rPr>
            </w:pPr>
          </w:p>
        </w:tc>
        <w:tc>
          <w:tcPr>
            <w:tcW w:w="798" w:type="dxa"/>
          </w:tcPr>
          <w:p w14:paraId="5C277838" w14:textId="77777777" w:rsidR="006207B0" w:rsidRPr="00A47AFF" w:rsidRDefault="006207B0">
            <w:pPr>
              <w:rPr>
                <w:sz w:val="16"/>
                <w:szCs w:val="16"/>
              </w:rPr>
            </w:pPr>
          </w:p>
        </w:tc>
        <w:tc>
          <w:tcPr>
            <w:tcW w:w="862" w:type="dxa"/>
          </w:tcPr>
          <w:p w14:paraId="713BE0F8" w14:textId="77777777" w:rsidR="006207B0" w:rsidRPr="00A47AFF" w:rsidRDefault="006207B0">
            <w:pPr>
              <w:rPr>
                <w:sz w:val="16"/>
                <w:szCs w:val="16"/>
              </w:rPr>
            </w:pPr>
          </w:p>
        </w:tc>
      </w:tr>
      <w:tr w:rsidR="006207B0" w:rsidRPr="00A47AFF" w14:paraId="030F2202" w14:textId="77777777" w:rsidTr="00541120">
        <w:tc>
          <w:tcPr>
            <w:tcW w:w="851" w:type="dxa"/>
          </w:tcPr>
          <w:p w14:paraId="2A9CFB2F" w14:textId="77777777" w:rsidR="006207B0" w:rsidRPr="00A47AFF" w:rsidRDefault="006207B0">
            <w:pPr>
              <w:rPr>
                <w:sz w:val="16"/>
                <w:szCs w:val="16"/>
              </w:rPr>
            </w:pPr>
          </w:p>
        </w:tc>
        <w:tc>
          <w:tcPr>
            <w:tcW w:w="4536" w:type="dxa"/>
          </w:tcPr>
          <w:p w14:paraId="635CFF75" w14:textId="77777777" w:rsidR="006207B0" w:rsidRPr="00A47AFF" w:rsidRDefault="006207B0">
            <w:pPr>
              <w:ind w:left="340" w:hanging="170"/>
              <w:jc w:val="left"/>
              <w:rPr>
                <w:sz w:val="16"/>
                <w:szCs w:val="16"/>
              </w:rPr>
            </w:pPr>
            <w:r w:rsidRPr="00A47AFF">
              <w:rPr>
                <w:b/>
                <w:sz w:val="16"/>
                <w:szCs w:val="16"/>
              </w:rPr>
              <w:t>Receipts</w:t>
            </w:r>
          </w:p>
        </w:tc>
        <w:tc>
          <w:tcPr>
            <w:tcW w:w="664" w:type="dxa"/>
            <w:gridSpan w:val="2"/>
          </w:tcPr>
          <w:p w14:paraId="01C10CFD" w14:textId="77777777" w:rsidR="006207B0" w:rsidRPr="00A47AFF" w:rsidRDefault="006207B0">
            <w:pPr>
              <w:jc w:val="center"/>
              <w:rPr>
                <w:sz w:val="16"/>
                <w:szCs w:val="16"/>
              </w:rPr>
            </w:pPr>
          </w:p>
        </w:tc>
        <w:tc>
          <w:tcPr>
            <w:tcW w:w="798" w:type="dxa"/>
          </w:tcPr>
          <w:p w14:paraId="661C0573" w14:textId="77777777" w:rsidR="006207B0" w:rsidRPr="00A47AFF" w:rsidRDefault="006207B0">
            <w:pPr>
              <w:rPr>
                <w:sz w:val="16"/>
                <w:szCs w:val="16"/>
              </w:rPr>
            </w:pPr>
          </w:p>
        </w:tc>
        <w:tc>
          <w:tcPr>
            <w:tcW w:w="862" w:type="dxa"/>
          </w:tcPr>
          <w:p w14:paraId="5C09E7D1" w14:textId="77777777" w:rsidR="006207B0" w:rsidRPr="00A47AFF" w:rsidRDefault="006207B0">
            <w:pPr>
              <w:rPr>
                <w:sz w:val="16"/>
                <w:szCs w:val="16"/>
              </w:rPr>
            </w:pPr>
          </w:p>
        </w:tc>
      </w:tr>
      <w:tr w:rsidR="006207B0" w:rsidRPr="00A47AFF" w14:paraId="514C46CE" w14:textId="77777777" w:rsidTr="00541120">
        <w:tc>
          <w:tcPr>
            <w:tcW w:w="851" w:type="dxa"/>
          </w:tcPr>
          <w:p w14:paraId="76985B79" w14:textId="77777777" w:rsidR="006207B0" w:rsidRPr="00A47AFF" w:rsidRDefault="006207B0">
            <w:pPr>
              <w:rPr>
                <w:sz w:val="16"/>
                <w:szCs w:val="16"/>
              </w:rPr>
            </w:pPr>
            <w:r w:rsidRPr="00A47AFF">
              <w:rPr>
                <w:sz w:val="16"/>
                <w:szCs w:val="16"/>
              </w:rPr>
              <w:t>9 623</w:t>
            </w:r>
          </w:p>
        </w:tc>
        <w:tc>
          <w:tcPr>
            <w:tcW w:w="4536" w:type="dxa"/>
          </w:tcPr>
          <w:p w14:paraId="4DFA2C5E" w14:textId="77777777" w:rsidR="006207B0" w:rsidRPr="00A47AFF" w:rsidRDefault="006207B0">
            <w:pPr>
              <w:ind w:left="340" w:hanging="170"/>
              <w:jc w:val="left"/>
              <w:rPr>
                <w:sz w:val="16"/>
                <w:szCs w:val="16"/>
              </w:rPr>
            </w:pPr>
            <w:r w:rsidRPr="00A47AFF">
              <w:rPr>
                <w:sz w:val="16"/>
                <w:szCs w:val="16"/>
              </w:rPr>
              <w:t>Taxes received</w:t>
            </w:r>
          </w:p>
        </w:tc>
        <w:tc>
          <w:tcPr>
            <w:tcW w:w="664" w:type="dxa"/>
            <w:gridSpan w:val="2"/>
          </w:tcPr>
          <w:p w14:paraId="1184E2D9" w14:textId="77777777" w:rsidR="006207B0" w:rsidRPr="00A47AFF" w:rsidRDefault="006207B0">
            <w:pPr>
              <w:jc w:val="center"/>
              <w:rPr>
                <w:sz w:val="16"/>
                <w:szCs w:val="16"/>
              </w:rPr>
            </w:pPr>
          </w:p>
        </w:tc>
        <w:tc>
          <w:tcPr>
            <w:tcW w:w="798" w:type="dxa"/>
          </w:tcPr>
          <w:p w14:paraId="31FF6A5C" w14:textId="77777777" w:rsidR="006207B0" w:rsidRPr="00A47AFF" w:rsidRDefault="006207B0">
            <w:pPr>
              <w:rPr>
                <w:sz w:val="16"/>
                <w:szCs w:val="16"/>
              </w:rPr>
            </w:pPr>
            <w:r w:rsidRPr="00A47AFF">
              <w:rPr>
                <w:sz w:val="16"/>
                <w:szCs w:val="16"/>
              </w:rPr>
              <w:t>10 090</w:t>
            </w:r>
          </w:p>
        </w:tc>
        <w:tc>
          <w:tcPr>
            <w:tcW w:w="862" w:type="dxa"/>
          </w:tcPr>
          <w:p w14:paraId="2EA028DC" w14:textId="77777777" w:rsidR="006207B0" w:rsidRPr="00A47AFF" w:rsidRDefault="006207B0">
            <w:pPr>
              <w:rPr>
                <w:sz w:val="16"/>
                <w:szCs w:val="16"/>
              </w:rPr>
            </w:pPr>
            <w:r w:rsidRPr="00A47AFF">
              <w:rPr>
                <w:sz w:val="16"/>
                <w:szCs w:val="16"/>
              </w:rPr>
              <w:t>41 409</w:t>
            </w:r>
          </w:p>
        </w:tc>
      </w:tr>
      <w:tr w:rsidR="006207B0" w:rsidRPr="00A47AFF" w14:paraId="080914F5" w14:textId="77777777" w:rsidTr="00541120">
        <w:tc>
          <w:tcPr>
            <w:tcW w:w="851" w:type="dxa"/>
          </w:tcPr>
          <w:p w14:paraId="7645203A" w14:textId="77777777" w:rsidR="006207B0" w:rsidRPr="00A47AFF" w:rsidRDefault="006207B0">
            <w:pPr>
              <w:rPr>
                <w:sz w:val="16"/>
                <w:szCs w:val="16"/>
              </w:rPr>
            </w:pPr>
            <w:r w:rsidRPr="00A47AFF">
              <w:rPr>
                <w:sz w:val="16"/>
                <w:szCs w:val="16"/>
              </w:rPr>
              <w:t>10 983</w:t>
            </w:r>
          </w:p>
        </w:tc>
        <w:tc>
          <w:tcPr>
            <w:tcW w:w="4536" w:type="dxa"/>
          </w:tcPr>
          <w:p w14:paraId="54F257A4" w14:textId="77777777" w:rsidR="006207B0" w:rsidRPr="00A47AFF" w:rsidRDefault="006207B0">
            <w:pPr>
              <w:ind w:left="340" w:hanging="170"/>
              <w:jc w:val="left"/>
              <w:rPr>
                <w:sz w:val="16"/>
                <w:szCs w:val="16"/>
              </w:rPr>
            </w:pPr>
            <w:r w:rsidRPr="00A47AFF">
              <w:rPr>
                <w:sz w:val="16"/>
                <w:szCs w:val="16"/>
              </w:rPr>
              <w:t>Grants</w:t>
            </w:r>
          </w:p>
        </w:tc>
        <w:tc>
          <w:tcPr>
            <w:tcW w:w="664" w:type="dxa"/>
            <w:gridSpan w:val="2"/>
          </w:tcPr>
          <w:p w14:paraId="7019111B" w14:textId="77777777" w:rsidR="006207B0" w:rsidRPr="00A47AFF" w:rsidRDefault="006207B0">
            <w:pPr>
              <w:jc w:val="center"/>
              <w:rPr>
                <w:sz w:val="16"/>
                <w:szCs w:val="16"/>
              </w:rPr>
            </w:pPr>
          </w:p>
        </w:tc>
        <w:tc>
          <w:tcPr>
            <w:tcW w:w="798" w:type="dxa"/>
          </w:tcPr>
          <w:p w14:paraId="0CB2338B" w14:textId="77777777" w:rsidR="006207B0" w:rsidRPr="00A47AFF" w:rsidRDefault="006207B0">
            <w:pPr>
              <w:rPr>
                <w:sz w:val="16"/>
                <w:szCs w:val="16"/>
              </w:rPr>
            </w:pPr>
            <w:r w:rsidRPr="00A47AFF">
              <w:rPr>
                <w:sz w:val="16"/>
                <w:szCs w:val="16"/>
              </w:rPr>
              <w:t>12 367</w:t>
            </w:r>
          </w:p>
        </w:tc>
        <w:tc>
          <w:tcPr>
            <w:tcW w:w="862" w:type="dxa"/>
          </w:tcPr>
          <w:p w14:paraId="2B70235B" w14:textId="77777777" w:rsidR="006207B0" w:rsidRPr="00A47AFF" w:rsidRDefault="006207B0">
            <w:pPr>
              <w:rPr>
                <w:sz w:val="16"/>
                <w:szCs w:val="16"/>
              </w:rPr>
            </w:pPr>
            <w:r w:rsidRPr="00A47AFF">
              <w:rPr>
                <w:sz w:val="16"/>
                <w:szCs w:val="16"/>
              </w:rPr>
              <w:t>53 008</w:t>
            </w:r>
          </w:p>
        </w:tc>
      </w:tr>
      <w:tr w:rsidR="006207B0" w:rsidRPr="00A47AFF" w14:paraId="1CEDB9A9" w14:textId="77777777" w:rsidTr="00541120">
        <w:tc>
          <w:tcPr>
            <w:tcW w:w="851" w:type="dxa"/>
          </w:tcPr>
          <w:p w14:paraId="5F75A5A3" w14:textId="77777777" w:rsidR="006207B0" w:rsidRPr="00A47AFF" w:rsidRDefault="006207B0">
            <w:pPr>
              <w:rPr>
                <w:sz w:val="16"/>
                <w:szCs w:val="16"/>
              </w:rPr>
            </w:pPr>
            <w:r w:rsidRPr="00A47AFF">
              <w:rPr>
                <w:sz w:val="16"/>
                <w:szCs w:val="16"/>
              </w:rPr>
              <w:t>1 638</w:t>
            </w:r>
          </w:p>
        </w:tc>
        <w:tc>
          <w:tcPr>
            <w:tcW w:w="4536" w:type="dxa"/>
          </w:tcPr>
          <w:p w14:paraId="3F60459E" w14:textId="77777777" w:rsidR="006207B0" w:rsidRPr="00A47AFF" w:rsidRDefault="006207B0">
            <w:pPr>
              <w:ind w:left="340" w:hanging="170"/>
              <w:jc w:val="left"/>
              <w:rPr>
                <w:sz w:val="16"/>
                <w:szCs w:val="16"/>
              </w:rPr>
            </w:pPr>
            <w:r w:rsidRPr="00A47AFF">
              <w:rPr>
                <w:sz w:val="16"/>
                <w:szCs w:val="16"/>
              </w:rPr>
              <w:t>Sales of goods and services</w:t>
            </w:r>
            <w:r w:rsidRPr="00A47AFF">
              <w:rPr>
                <w:sz w:val="16"/>
                <w:szCs w:val="16"/>
                <w:vertAlign w:val="superscript"/>
              </w:rPr>
              <w:t xml:space="preserve"> (a)</w:t>
            </w:r>
          </w:p>
        </w:tc>
        <w:tc>
          <w:tcPr>
            <w:tcW w:w="664" w:type="dxa"/>
            <w:gridSpan w:val="2"/>
          </w:tcPr>
          <w:p w14:paraId="6B5B8B59" w14:textId="77777777" w:rsidR="006207B0" w:rsidRPr="00A47AFF" w:rsidRDefault="006207B0">
            <w:pPr>
              <w:jc w:val="center"/>
              <w:rPr>
                <w:sz w:val="16"/>
                <w:szCs w:val="16"/>
              </w:rPr>
            </w:pPr>
          </w:p>
        </w:tc>
        <w:tc>
          <w:tcPr>
            <w:tcW w:w="798" w:type="dxa"/>
          </w:tcPr>
          <w:p w14:paraId="31FDC414" w14:textId="77777777" w:rsidR="006207B0" w:rsidRPr="00A47AFF" w:rsidRDefault="006207B0">
            <w:pPr>
              <w:rPr>
                <w:sz w:val="16"/>
                <w:szCs w:val="16"/>
              </w:rPr>
            </w:pPr>
            <w:r w:rsidRPr="00A47AFF">
              <w:rPr>
                <w:sz w:val="16"/>
                <w:szCs w:val="16"/>
              </w:rPr>
              <w:t>1 996</w:t>
            </w:r>
          </w:p>
        </w:tc>
        <w:tc>
          <w:tcPr>
            <w:tcW w:w="862" w:type="dxa"/>
          </w:tcPr>
          <w:p w14:paraId="6F57F8B9" w14:textId="77777777" w:rsidR="006207B0" w:rsidRPr="00A47AFF" w:rsidRDefault="006207B0">
            <w:pPr>
              <w:rPr>
                <w:sz w:val="16"/>
                <w:szCs w:val="16"/>
              </w:rPr>
            </w:pPr>
            <w:r w:rsidRPr="00A47AFF">
              <w:rPr>
                <w:sz w:val="16"/>
                <w:szCs w:val="16"/>
              </w:rPr>
              <w:t>8 891</w:t>
            </w:r>
          </w:p>
        </w:tc>
      </w:tr>
      <w:tr w:rsidR="006207B0" w:rsidRPr="00A47AFF" w14:paraId="58D9606C" w14:textId="77777777" w:rsidTr="00541120">
        <w:tc>
          <w:tcPr>
            <w:tcW w:w="851" w:type="dxa"/>
          </w:tcPr>
          <w:p w14:paraId="66F843F6" w14:textId="77777777" w:rsidR="006207B0" w:rsidRPr="00A47AFF" w:rsidRDefault="006207B0">
            <w:pPr>
              <w:rPr>
                <w:sz w:val="16"/>
                <w:szCs w:val="16"/>
              </w:rPr>
            </w:pPr>
            <w:r w:rsidRPr="00A47AFF">
              <w:rPr>
                <w:sz w:val="16"/>
                <w:szCs w:val="16"/>
              </w:rPr>
              <w:t>379</w:t>
            </w:r>
          </w:p>
        </w:tc>
        <w:tc>
          <w:tcPr>
            <w:tcW w:w="4536" w:type="dxa"/>
          </w:tcPr>
          <w:p w14:paraId="5D541DB7" w14:textId="77777777" w:rsidR="006207B0" w:rsidRPr="00A47AFF" w:rsidRDefault="006207B0">
            <w:pPr>
              <w:ind w:left="340" w:hanging="170"/>
              <w:jc w:val="left"/>
              <w:rPr>
                <w:sz w:val="16"/>
                <w:szCs w:val="16"/>
              </w:rPr>
            </w:pPr>
            <w:r w:rsidRPr="00A47AFF">
              <w:rPr>
                <w:sz w:val="16"/>
                <w:szCs w:val="16"/>
              </w:rPr>
              <w:t>Interest received</w:t>
            </w:r>
          </w:p>
        </w:tc>
        <w:tc>
          <w:tcPr>
            <w:tcW w:w="664" w:type="dxa"/>
            <w:gridSpan w:val="2"/>
          </w:tcPr>
          <w:p w14:paraId="7F04DE27" w14:textId="77777777" w:rsidR="006207B0" w:rsidRPr="00A47AFF" w:rsidRDefault="006207B0">
            <w:pPr>
              <w:jc w:val="center"/>
              <w:rPr>
                <w:sz w:val="16"/>
                <w:szCs w:val="16"/>
              </w:rPr>
            </w:pPr>
          </w:p>
        </w:tc>
        <w:tc>
          <w:tcPr>
            <w:tcW w:w="798" w:type="dxa"/>
          </w:tcPr>
          <w:p w14:paraId="78CB74DA" w14:textId="77777777" w:rsidR="006207B0" w:rsidRPr="00A47AFF" w:rsidRDefault="006207B0">
            <w:pPr>
              <w:rPr>
                <w:sz w:val="16"/>
                <w:szCs w:val="16"/>
              </w:rPr>
            </w:pPr>
            <w:r w:rsidRPr="00A47AFF">
              <w:rPr>
                <w:sz w:val="16"/>
                <w:szCs w:val="16"/>
              </w:rPr>
              <w:t>403</w:t>
            </w:r>
          </w:p>
        </w:tc>
        <w:tc>
          <w:tcPr>
            <w:tcW w:w="862" w:type="dxa"/>
          </w:tcPr>
          <w:p w14:paraId="304EC49C" w14:textId="77777777" w:rsidR="006207B0" w:rsidRPr="00A47AFF" w:rsidRDefault="006207B0">
            <w:pPr>
              <w:rPr>
                <w:sz w:val="16"/>
                <w:szCs w:val="16"/>
              </w:rPr>
            </w:pPr>
            <w:r w:rsidRPr="00A47AFF">
              <w:rPr>
                <w:sz w:val="16"/>
                <w:szCs w:val="16"/>
              </w:rPr>
              <w:t>1 201</w:t>
            </w:r>
          </w:p>
        </w:tc>
      </w:tr>
      <w:tr w:rsidR="006207B0" w:rsidRPr="00A47AFF" w14:paraId="6DAB2600" w14:textId="77777777" w:rsidTr="00541120">
        <w:tc>
          <w:tcPr>
            <w:tcW w:w="851" w:type="dxa"/>
          </w:tcPr>
          <w:p w14:paraId="26550194" w14:textId="77777777" w:rsidR="006207B0" w:rsidRPr="00A47AFF" w:rsidRDefault="006207B0">
            <w:pPr>
              <w:rPr>
                <w:sz w:val="16"/>
                <w:szCs w:val="16"/>
              </w:rPr>
            </w:pPr>
            <w:r w:rsidRPr="00A47AFF">
              <w:rPr>
                <w:sz w:val="16"/>
                <w:szCs w:val="16"/>
              </w:rPr>
              <w:t>474</w:t>
            </w:r>
          </w:p>
        </w:tc>
        <w:tc>
          <w:tcPr>
            <w:tcW w:w="4536" w:type="dxa"/>
          </w:tcPr>
          <w:p w14:paraId="262A4549" w14:textId="77777777" w:rsidR="006207B0" w:rsidRPr="00A47AFF" w:rsidRDefault="006207B0">
            <w:pPr>
              <w:ind w:left="340" w:hanging="170"/>
              <w:jc w:val="left"/>
              <w:rPr>
                <w:sz w:val="16"/>
                <w:szCs w:val="16"/>
              </w:rPr>
            </w:pPr>
            <w:r w:rsidRPr="00A47AFF">
              <w:rPr>
                <w:sz w:val="16"/>
                <w:szCs w:val="16"/>
              </w:rPr>
              <w:t>Dividends and income tax equivalent receipts</w:t>
            </w:r>
          </w:p>
        </w:tc>
        <w:tc>
          <w:tcPr>
            <w:tcW w:w="664" w:type="dxa"/>
            <w:gridSpan w:val="2"/>
          </w:tcPr>
          <w:p w14:paraId="3EB0D60A" w14:textId="77777777" w:rsidR="006207B0" w:rsidRPr="00A47AFF" w:rsidRDefault="006207B0">
            <w:pPr>
              <w:jc w:val="center"/>
              <w:rPr>
                <w:sz w:val="16"/>
                <w:szCs w:val="16"/>
              </w:rPr>
            </w:pPr>
          </w:p>
        </w:tc>
        <w:tc>
          <w:tcPr>
            <w:tcW w:w="798" w:type="dxa"/>
          </w:tcPr>
          <w:p w14:paraId="21101347" w14:textId="77777777" w:rsidR="006207B0" w:rsidRPr="00A47AFF" w:rsidRDefault="006207B0">
            <w:pPr>
              <w:rPr>
                <w:sz w:val="16"/>
                <w:szCs w:val="16"/>
              </w:rPr>
            </w:pPr>
            <w:r w:rsidRPr="00A47AFF">
              <w:rPr>
                <w:sz w:val="16"/>
                <w:szCs w:val="16"/>
              </w:rPr>
              <w:t>903</w:t>
            </w:r>
          </w:p>
        </w:tc>
        <w:tc>
          <w:tcPr>
            <w:tcW w:w="862" w:type="dxa"/>
          </w:tcPr>
          <w:p w14:paraId="00C055E0" w14:textId="77777777" w:rsidR="006207B0" w:rsidRPr="00A47AFF" w:rsidRDefault="006207B0">
            <w:pPr>
              <w:rPr>
                <w:sz w:val="16"/>
                <w:szCs w:val="16"/>
              </w:rPr>
            </w:pPr>
            <w:r w:rsidRPr="00A47AFF">
              <w:rPr>
                <w:sz w:val="16"/>
                <w:szCs w:val="16"/>
              </w:rPr>
              <w:t>1 748</w:t>
            </w:r>
          </w:p>
        </w:tc>
      </w:tr>
      <w:tr w:rsidR="006207B0" w:rsidRPr="00A47AFF" w14:paraId="4577E9AC" w14:textId="77777777" w:rsidTr="00541120">
        <w:tc>
          <w:tcPr>
            <w:tcW w:w="851" w:type="dxa"/>
            <w:tcBorders>
              <w:bottom w:val="single" w:sz="6" w:space="0" w:color="auto"/>
            </w:tcBorders>
          </w:tcPr>
          <w:p w14:paraId="59DDAD9C" w14:textId="77777777" w:rsidR="006207B0" w:rsidRPr="00A47AFF" w:rsidRDefault="006207B0">
            <w:pPr>
              <w:rPr>
                <w:sz w:val="16"/>
                <w:szCs w:val="16"/>
              </w:rPr>
            </w:pPr>
            <w:r w:rsidRPr="00A47AFF">
              <w:rPr>
                <w:sz w:val="16"/>
                <w:szCs w:val="16"/>
              </w:rPr>
              <w:t>806</w:t>
            </w:r>
          </w:p>
        </w:tc>
        <w:tc>
          <w:tcPr>
            <w:tcW w:w="4536" w:type="dxa"/>
            <w:tcBorders>
              <w:bottom w:val="single" w:sz="6" w:space="0" w:color="auto"/>
            </w:tcBorders>
          </w:tcPr>
          <w:p w14:paraId="285A165C" w14:textId="77777777" w:rsidR="006207B0" w:rsidRPr="00A47AFF" w:rsidRDefault="006207B0">
            <w:pPr>
              <w:ind w:left="340" w:hanging="170"/>
              <w:jc w:val="left"/>
              <w:rPr>
                <w:sz w:val="16"/>
                <w:szCs w:val="16"/>
              </w:rPr>
            </w:pPr>
            <w:r w:rsidRPr="00A47AFF">
              <w:rPr>
                <w:sz w:val="16"/>
                <w:szCs w:val="16"/>
              </w:rPr>
              <w:t>Other receipts</w:t>
            </w:r>
          </w:p>
        </w:tc>
        <w:tc>
          <w:tcPr>
            <w:tcW w:w="664" w:type="dxa"/>
            <w:gridSpan w:val="2"/>
            <w:tcBorders>
              <w:bottom w:val="single" w:sz="6" w:space="0" w:color="auto"/>
            </w:tcBorders>
          </w:tcPr>
          <w:p w14:paraId="23189559" w14:textId="77777777" w:rsidR="006207B0" w:rsidRPr="00A47AFF" w:rsidRDefault="006207B0">
            <w:pPr>
              <w:jc w:val="center"/>
              <w:rPr>
                <w:sz w:val="16"/>
                <w:szCs w:val="16"/>
              </w:rPr>
            </w:pPr>
          </w:p>
        </w:tc>
        <w:tc>
          <w:tcPr>
            <w:tcW w:w="798" w:type="dxa"/>
            <w:tcBorders>
              <w:bottom w:val="single" w:sz="6" w:space="0" w:color="auto"/>
            </w:tcBorders>
          </w:tcPr>
          <w:p w14:paraId="01264D94" w14:textId="77777777" w:rsidR="006207B0" w:rsidRPr="00A47AFF" w:rsidRDefault="006207B0">
            <w:pPr>
              <w:rPr>
                <w:sz w:val="16"/>
                <w:szCs w:val="16"/>
              </w:rPr>
            </w:pPr>
            <w:r w:rsidRPr="00A47AFF">
              <w:rPr>
                <w:sz w:val="16"/>
                <w:szCs w:val="16"/>
              </w:rPr>
              <w:t>604</w:t>
            </w:r>
          </w:p>
        </w:tc>
        <w:tc>
          <w:tcPr>
            <w:tcW w:w="862" w:type="dxa"/>
            <w:tcBorders>
              <w:bottom w:val="single" w:sz="6" w:space="0" w:color="auto"/>
            </w:tcBorders>
          </w:tcPr>
          <w:p w14:paraId="357ADCDD" w14:textId="77777777" w:rsidR="006207B0" w:rsidRPr="00A47AFF" w:rsidRDefault="006207B0">
            <w:pPr>
              <w:rPr>
                <w:sz w:val="16"/>
                <w:szCs w:val="16"/>
              </w:rPr>
            </w:pPr>
            <w:r w:rsidRPr="00A47AFF">
              <w:rPr>
                <w:sz w:val="16"/>
                <w:szCs w:val="16"/>
              </w:rPr>
              <w:t>2 674</w:t>
            </w:r>
          </w:p>
        </w:tc>
      </w:tr>
      <w:tr w:rsidR="006207B0" w:rsidRPr="00A47AFF" w14:paraId="3B9FD77D" w14:textId="77777777" w:rsidTr="00541120">
        <w:tc>
          <w:tcPr>
            <w:tcW w:w="851" w:type="dxa"/>
            <w:tcBorders>
              <w:top w:val="single" w:sz="6" w:space="0" w:color="auto"/>
            </w:tcBorders>
          </w:tcPr>
          <w:p w14:paraId="244C3331" w14:textId="77777777" w:rsidR="006207B0" w:rsidRPr="00A47AFF" w:rsidRDefault="006207B0">
            <w:pPr>
              <w:rPr>
                <w:sz w:val="16"/>
                <w:szCs w:val="16"/>
              </w:rPr>
            </w:pPr>
            <w:r w:rsidRPr="00A47AFF">
              <w:rPr>
                <w:b/>
                <w:sz w:val="16"/>
                <w:szCs w:val="16"/>
              </w:rPr>
              <w:t>23 903</w:t>
            </w:r>
          </w:p>
        </w:tc>
        <w:tc>
          <w:tcPr>
            <w:tcW w:w="4536" w:type="dxa"/>
            <w:tcBorders>
              <w:top w:val="single" w:sz="6" w:space="0" w:color="auto"/>
            </w:tcBorders>
          </w:tcPr>
          <w:p w14:paraId="1A54B220" w14:textId="77777777" w:rsidR="006207B0" w:rsidRPr="00A47AFF" w:rsidRDefault="006207B0">
            <w:pPr>
              <w:ind w:left="340" w:hanging="170"/>
              <w:jc w:val="left"/>
              <w:rPr>
                <w:sz w:val="16"/>
                <w:szCs w:val="16"/>
              </w:rPr>
            </w:pPr>
            <w:r w:rsidRPr="00A47AFF">
              <w:rPr>
                <w:b/>
                <w:sz w:val="16"/>
                <w:szCs w:val="16"/>
              </w:rPr>
              <w:t>Total receipts</w:t>
            </w:r>
          </w:p>
        </w:tc>
        <w:tc>
          <w:tcPr>
            <w:tcW w:w="664" w:type="dxa"/>
            <w:gridSpan w:val="2"/>
            <w:tcBorders>
              <w:top w:val="single" w:sz="6" w:space="0" w:color="auto"/>
            </w:tcBorders>
          </w:tcPr>
          <w:p w14:paraId="3E422880" w14:textId="77777777" w:rsidR="006207B0" w:rsidRPr="00A47AFF" w:rsidRDefault="006207B0">
            <w:pPr>
              <w:jc w:val="center"/>
              <w:rPr>
                <w:sz w:val="16"/>
                <w:szCs w:val="16"/>
              </w:rPr>
            </w:pPr>
          </w:p>
        </w:tc>
        <w:tc>
          <w:tcPr>
            <w:tcW w:w="798" w:type="dxa"/>
            <w:tcBorders>
              <w:top w:val="single" w:sz="6" w:space="0" w:color="auto"/>
            </w:tcBorders>
          </w:tcPr>
          <w:p w14:paraId="0B189D28" w14:textId="77777777" w:rsidR="006207B0" w:rsidRPr="00A47AFF" w:rsidRDefault="006207B0">
            <w:pPr>
              <w:rPr>
                <w:sz w:val="16"/>
                <w:szCs w:val="16"/>
              </w:rPr>
            </w:pPr>
            <w:r w:rsidRPr="00A47AFF">
              <w:rPr>
                <w:b/>
                <w:sz w:val="16"/>
                <w:szCs w:val="16"/>
              </w:rPr>
              <w:t>26 362</w:t>
            </w:r>
          </w:p>
        </w:tc>
        <w:tc>
          <w:tcPr>
            <w:tcW w:w="862" w:type="dxa"/>
            <w:tcBorders>
              <w:top w:val="single" w:sz="6" w:space="0" w:color="auto"/>
            </w:tcBorders>
          </w:tcPr>
          <w:p w14:paraId="4A51B52A" w14:textId="77777777" w:rsidR="006207B0" w:rsidRPr="00A47AFF" w:rsidRDefault="006207B0">
            <w:pPr>
              <w:rPr>
                <w:sz w:val="16"/>
                <w:szCs w:val="16"/>
              </w:rPr>
            </w:pPr>
            <w:r w:rsidRPr="00A47AFF">
              <w:rPr>
                <w:b/>
                <w:sz w:val="16"/>
                <w:szCs w:val="16"/>
              </w:rPr>
              <w:t>108 931</w:t>
            </w:r>
          </w:p>
        </w:tc>
      </w:tr>
      <w:tr w:rsidR="006207B0" w:rsidRPr="00A47AFF" w14:paraId="262C12FA" w14:textId="77777777" w:rsidTr="00541120">
        <w:tc>
          <w:tcPr>
            <w:tcW w:w="851" w:type="dxa"/>
          </w:tcPr>
          <w:p w14:paraId="7E1A97F8" w14:textId="77777777" w:rsidR="006207B0" w:rsidRPr="00A47AFF" w:rsidRDefault="006207B0">
            <w:pPr>
              <w:rPr>
                <w:sz w:val="16"/>
                <w:szCs w:val="16"/>
              </w:rPr>
            </w:pPr>
          </w:p>
        </w:tc>
        <w:tc>
          <w:tcPr>
            <w:tcW w:w="4536" w:type="dxa"/>
          </w:tcPr>
          <w:p w14:paraId="5D4502D2" w14:textId="77777777" w:rsidR="006207B0" w:rsidRPr="00A47AFF" w:rsidRDefault="006207B0">
            <w:pPr>
              <w:ind w:left="340" w:hanging="170"/>
              <w:jc w:val="left"/>
              <w:rPr>
                <w:sz w:val="16"/>
                <w:szCs w:val="16"/>
              </w:rPr>
            </w:pPr>
            <w:r w:rsidRPr="00A47AFF">
              <w:rPr>
                <w:b/>
                <w:sz w:val="16"/>
                <w:szCs w:val="16"/>
              </w:rPr>
              <w:t>Payments</w:t>
            </w:r>
          </w:p>
        </w:tc>
        <w:tc>
          <w:tcPr>
            <w:tcW w:w="664" w:type="dxa"/>
            <w:gridSpan w:val="2"/>
          </w:tcPr>
          <w:p w14:paraId="3B8A2AB3" w14:textId="77777777" w:rsidR="006207B0" w:rsidRPr="00A47AFF" w:rsidRDefault="006207B0">
            <w:pPr>
              <w:jc w:val="center"/>
              <w:rPr>
                <w:sz w:val="16"/>
                <w:szCs w:val="16"/>
              </w:rPr>
            </w:pPr>
          </w:p>
        </w:tc>
        <w:tc>
          <w:tcPr>
            <w:tcW w:w="798" w:type="dxa"/>
          </w:tcPr>
          <w:p w14:paraId="3E94EAE5" w14:textId="77777777" w:rsidR="006207B0" w:rsidRPr="00A47AFF" w:rsidRDefault="006207B0">
            <w:pPr>
              <w:rPr>
                <w:sz w:val="16"/>
                <w:szCs w:val="16"/>
              </w:rPr>
            </w:pPr>
          </w:p>
        </w:tc>
        <w:tc>
          <w:tcPr>
            <w:tcW w:w="862" w:type="dxa"/>
          </w:tcPr>
          <w:p w14:paraId="7204332C" w14:textId="77777777" w:rsidR="006207B0" w:rsidRPr="00A47AFF" w:rsidRDefault="006207B0">
            <w:pPr>
              <w:rPr>
                <w:sz w:val="16"/>
                <w:szCs w:val="16"/>
              </w:rPr>
            </w:pPr>
          </w:p>
        </w:tc>
      </w:tr>
      <w:tr w:rsidR="006207B0" w:rsidRPr="00A47AFF" w14:paraId="5532BAC1" w14:textId="77777777" w:rsidTr="00541120">
        <w:tc>
          <w:tcPr>
            <w:tcW w:w="851" w:type="dxa"/>
          </w:tcPr>
          <w:p w14:paraId="03E0BB32" w14:textId="77777777" w:rsidR="006207B0" w:rsidRPr="00A47AFF" w:rsidRDefault="006207B0">
            <w:pPr>
              <w:rPr>
                <w:sz w:val="16"/>
                <w:szCs w:val="16"/>
              </w:rPr>
            </w:pPr>
            <w:r w:rsidRPr="00A47AFF">
              <w:rPr>
                <w:sz w:val="16"/>
                <w:szCs w:val="16"/>
              </w:rPr>
              <w:t>(9 083)</w:t>
            </w:r>
          </w:p>
        </w:tc>
        <w:tc>
          <w:tcPr>
            <w:tcW w:w="4536" w:type="dxa"/>
          </w:tcPr>
          <w:p w14:paraId="5F7A0D62" w14:textId="77777777" w:rsidR="006207B0" w:rsidRPr="00A47AFF" w:rsidRDefault="006207B0">
            <w:pPr>
              <w:ind w:left="340" w:hanging="170"/>
              <w:jc w:val="left"/>
              <w:rPr>
                <w:sz w:val="16"/>
                <w:szCs w:val="16"/>
              </w:rPr>
            </w:pPr>
            <w:r w:rsidRPr="00A47AFF">
              <w:rPr>
                <w:sz w:val="16"/>
                <w:szCs w:val="16"/>
              </w:rPr>
              <w:t>Payments for employees</w:t>
            </w:r>
          </w:p>
        </w:tc>
        <w:tc>
          <w:tcPr>
            <w:tcW w:w="664" w:type="dxa"/>
            <w:gridSpan w:val="2"/>
          </w:tcPr>
          <w:p w14:paraId="6860467C" w14:textId="77777777" w:rsidR="006207B0" w:rsidRPr="00A47AFF" w:rsidRDefault="006207B0">
            <w:pPr>
              <w:jc w:val="center"/>
              <w:rPr>
                <w:sz w:val="16"/>
                <w:szCs w:val="16"/>
              </w:rPr>
            </w:pPr>
          </w:p>
        </w:tc>
        <w:tc>
          <w:tcPr>
            <w:tcW w:w="798" w:type="dxa"/>
          </w:tcPr>
          <w:p w14:paraId="507CF3BD" w14:textId="77777777" w:rsidR="006207B0" w:rsidRPr="00A47AFF" w:rsidRDefault="006207B0">
            <w:pPr>
              <w:rPr>
                <w:sz w:val="16"/>
                <w:szCs w:val="16"/>
              </w:rPr>
            </w:pPr>
            <w:r w:rsidRPr="00A47AFF">
              <w:rPr>
                <w:sz w:val="16"/>
                <w:szCs w:val="16"/>
              </w:rPr>
              <w:t>(9 560)</w:t>
            </w:r>
          </w:p>
        </w:tc>
        <w:tc>
          <w:tcPr>
            <w:tcW w:w="862" w:type="dxa"/>
          </w:tcPr>
          <w:p w14:paraId="649F7AB1" w14:textId="77777777" w:rsidR="006207B0" w:rsidRPr="00A47AFF" w:rsidRDefault="006207B0">
            <w:pPr>
              <w:rPr>
                <w:sz w:val="16"/>
                <w:szCs w:val="16"/>
              </w:rPr>
            </w:pPr>
            <w:r w:rsidRPr="00A47AFF">
              <w:rPr>
                <w:sz w:val="16"/>
                <w:szCs w:val="16"/>
              </w:rPr>
              <w:t>(39 235)</w:t>
            </w:r>
          </w:p>
        </w:tc>
      </w:tr>
      <w:tr w:rsidR="006207B0" w:rsidRPr="00A47AFF" w14:paraId="3589FF86" w14:textId="77777777" w:rsidTr="00541120">
        <w:tc>
          <w:tcPr>
            <w:tcW w:w="851" w:type="dxa"/>
          </w:tcPr>
          <w:p w14:paraId="163371E1" w14:textId="77777777" w:rsidR="006207B0" w:rsidRPr="00A47AFF" w:rsidRDefault="006207B0">
            <w:pPr>
              <w:rPr>
                <w:sz w:val="16"/>
                <w:szCs w:val="16"/>
              </w:rPr>
            </w:pPr>
            <w:r w:rsidRPr="00A47AFF">
              <w:rPr>
                <w:sz w:val="16"/>
                <w:szCs w:val="16"/>
              </w:rPr>
              <w:t>(1 172)</w:t>
            </w:r>
          </w:p>
        </w:tc>
        <w:tc>
          <w:tcPr>
            <w:tcW w:w="4536" w:type="dxa"/>
          </w:tcPr>
          <w:p w14:paraId="4EA49091" w14:textId="77777777" w:rsidR="006207B0" w:rsidRPr="00A47AFF" w:rsidRDefault="006207B0">
            <w:pPr>
              <w:ind w:left="340" w:hanging="170"/>
              <w:jc w:val="left"/>
              <w:rPr>
                <w:sz w:val="16"/>
                <w:szCs w:val="16"/>
              </w:rPr>
            </w:pPr>
            <w:r w:rsidRPr="00A47AFF">
              <w:rPr>
                <w:sz w:val="16"/>
                <w:szCs w:val="16"/>
              </w:rPr>
              <w:t>Superannuation</w:t>
            </w:r>
          </w:p>
        </w:tc>
        <w:tc>
          <w:tcPr>
            <w:tcW w:w="664" w:type="dxa"/>
            <w:gridSpan w:val="2"/>
          </w:tcPr>
          <w:p w14:paraId="1A4ADDA0" w14:textId="77777777" w:rsidR="006207B0" w:rsidRPr="00A47AFF" w:rsidRDefault="006207B0">
            <w:pPr>
              <w:jc w:val="center"/>
              <w:rPr>
                <w:sz w:val="16"/>
                <w:szCs w:val="16"/>
              </w:rPr>
            </w:pPr>
          </w:p>
        </w:tc>
        <w:tc>
          <w:tcPr>
            <w:tcW w:w="798" w:type="dxa"/>
          </w:tcPr>
          <w:p w14:paraId="4524F986" w14:textId="77777777" w:rsidR="006207B0" w:rsidRPr="00A47AFF" w:rsidRDefault="006207B0">
            <w:pPr>
              <w:rPr>
                <w:sz w:val="16"/>
                <w:szCs w:val="16"/>
              </w:rPr>
            </w:pPr>
            <w:r w:rsidRPr="00A47AFF">
              <w:rPr>
                <w:sz w:val="16"/>
                <w:szCs w:val="16"/>
              </w:rPr>
              <w:t>(1 343)</w:t>
            </w:r>
          </w:p>
        </w:tc>
        <w:tc>
          <w:tcPr>
            <w:tcW w:w="862" w:type="dxa"/>
          </w:tcPr>
          <w:p w14:paraId="36855E93" w14:textId="77777777" w:rsidR="006207B0" w:rsidRPr="00A47AFF" w:rsidRDefault="006207B0">
            <w:pPr>
              <w:rPr>
                <w:sz w:val="16"/>
                <w:szCs w:val="16"/>
              </w:rPr>
            </w:pPr>
            <w:r w:rsidRPr="00A47AFF">
              <w:rPr>
                <w:sz w:val="16"/>
                <w:szCs w:val="16"/>
              </w:rPr>
              <w:t>(4 693)</w:t>
            </w:r>
          </w:p>
        </w:tc>
      </w:tr>
      <w:tr w:rsidR="006207B0" w:rsidRPr="00A47AFF" w14:paraId="320CCD64" w14:textId="77777777" w:rsidTr="00541120">
        <w:tc>
          <w:tcPr>
            <w:tcW w:w="851" w:type="dxa"/>
          </w:tcPr>
          <w:p w14:paraId="0A1C9485" w14:textId="77777777" w:rsidR="006207B0" w:rsidRPr="00A47AFF" w:rsidRDefault="006207B0">
            <w:pPr>
              <w:rPr>
                <w:sz w:val="16"/>
                <w:szCs w:val="16"/>
              </w:rPr>
            </w:pPr>
            <w:r w:rsidRPr="00A47AFF">
              <w:rPr>
                <w:sz w:val="16"/>
                <w:szCs w:val="16"/>
              </w:rPr>
              <w:t>(1 480)</w:t>
            </w:r>
          </w:p>
        </w:tc>
        <w:tc>
          <w:tcPr>
            <w:tcW w:w="4536" w:type="dxa"/>
          </w:tcPr>
          <w:p w14:paraId="057A67D2" w14:textId="77777777" w:rsidR="006207B0" w:rsidRPr="00A47AFF" w:rsidRDefault="006207B0">
            <w:pPr>
              <w:ind w:left="340" w:hanging="170"/>
              <w:jc w:val="left"/>
              <w:rPr>
                <w:sz w:val="16"/>
                <w:szCs w:val="16"/>
              </w:rPr>
            </w:pPr>
            <w:r w:rsidRPr="00A47AFF">
              <w:rPr>
                <w:sz w:val="16"/>
                <w:szCs w:val="16"/>
              </w:rPr>
              <w:t>Interest paid</w:t>
            </w:r>
          </w:p>
        </w:tc>
        <w:tc>
          <w:tcPr>
            <w:tcW w:w="664" w:type="dxa"/>
            <w:gridSpan w:val="2"/>
          </w:tcPr>
          <w:p w14:paraId="43ED8AED" w14:textId="77777777" w:rsidR="006207B0" w:rsidRPr="00A47AFF" w:rsidRDefault="006207B0">
            <w:pPr>
              <w:jc w:val="center"/>
              <w:rPr>
                <w:sz w:val="16"/>
                <w:szCs w:val="16"/>
              </w:rPr>
            </w:pPr>
          </w:p>
        </w:tc>
        <w:tc>
          <w:tcPr>
            <w:tcW w:w="798" w:type="dxa"/>
          </w:tcPr>
          <w:p w14:paraId="0AF78350" w14:textId="77777777" w:rsidR="006207B0" w:rsidRPr="00A47AFF" w:rsidRDefault="006207B0">
            <w:pPr>
              <w:rPr>
                <w:sz w:val="16"/>
                <w:szCs w:val="16"/>
              </w:rPr>
            </w:pPr>
            <w:r w:rsidRPr="00A47AFF">
              <w:rPr>
                <w:sz w:val="16"/>
                <w:szCs w:val="16"/>
              </w:rPr>
              <w:t>(1 722)</w:t>
            </w:r>
          </w:p>
        </w:tc>
        <w:tc>
          <w:tcPr>
            <w:tcW w:w="862" w:type="dxa"/>
          </w:tcPr>
          <w:p w14:paraId="5475460A" w14:textId="77777777" w:rsidR="006207B0" w:rsidRPr="00A47AFF" w:rsidRDefault="006207B0">
            <w:pPr>
              <w:rPr>
                <w:sz w:val="16"/>
                <w:szCs w:val="16"/>
              </w:rPr>
            </w:pPr>
            <w:r w:rsidRPr="00A47AFF">
              <w:rPr>
                <w:sz w:val="16"/>
                <w:szCs w:val="16"/>
              </w:rPr>
              <w:t>(7 486)</w:t>
            </w:r>
          </w:p>
        </w:tc>
      </w:tr>
      <w:tr w:rsidR="006207B0" w:rsidRPr="00A47AFF" w14:paraId="7A691F43" w14:textId="77777777" w:rsidTr="00541120">
        <w:tc>
          <w:tcPr>
            <w:tcW w:w="851" w:type="dxa"/>
          </w:tcPr>
          <w:p w14:paraId="3030546A" w14:textId="77777777" w:rsidR="006207B0" w:rsidRPr="00A47AFF" w:rsidRDefault="006207B0">
            <w:pPr>
              <w:rPr>
                <w:sz w:val="16"/>
                <w:szCs w:val="16"/>
              </w:rPr>
            </w:pPr>
            <w:r w:rsidRPr="00A47AFF">
              <w:rPr>
                <w:sz w:val="16"/>
                <w:szCs w:val="16"/>
              </w:rPr>
              <w:t>(5 089)</w:t>
            </w:r>
          </w:p>
        </w:tc>
        <w:tc>
          <w:tcPr>
            <w:tcW w:w="4536" w:type="dxa"/>
          </w:tcPr>
          <w:p w14:paraId="49232D3D" w14:textId="77777777" w:rsidR="006207B0" w:rsidRPr="00A47AFF" w:rsidRDefault="006207B0">
            <w:pPr>
              <w:ind w:left="340" w:hanging="170"/>
              <w:jc w:val="left"/>
              <w:rPr>
                <w:sz w:val="16"/>
                <w:szCs w:val="16"/>
              </w:rPr>
            </w:pPr>
            <w:r w:rsidRPr="00A47AFF">
              <w:rPr>
                <w:sz w:val="16"/>
                <w:szCs w:val="16"/>
              </w:rPr>
              <w:t>Grants and subsidies</w:t>
            </w:r>
          </w:p>
        </w:tc>
        <w:tc>
          <w:tcPr>
            <w:tcW w:w="664" w:type="dxa"/>
            <w:gridSpan w:val="2"/>
          </w:tcPr>
          <w:p w14:paraId="658B68FB" w14:textId="77777777" w:rsidR="006207B0" w:rsidRPr="00A47AFF" w:rsidRDefault="006207B0">
            <w:pPr>
              <w:jc w:val="center"/>
              <w:rPr>
                <w:sz w:val="16"/>
                <w:szCs w:val="16"/>
              </w:rPr>
            </w:pPr>
          </w:p>
        </w:tc>
        <w:tc>
          <w:tcPr>
            <w:tcW w:w="798" w:type="dxa"/>
          </w:tcPr>
          <w:p w14:paraId="30474DA3" w14:textId="77777777" w:rsidR="006207B0" w:rsidRPr="00A47AFF" w:rsidRDefault="006207B0">
            <w:pPr>
              <w:rPr>
                <w:sz w:val="16"/>
                <w:szCs w:val="16"/>
              </w:rPr>
            </w:pPr>
            <w:r w:rsidRPr="00A47AFF">
              <w:rPr>
                <w:sz w:val="16"/>
                <w:szCs w:val="16"/>
              </w:rPr>
              <w:t>(4 601)</w:t>
            </w:r>
          </w:p>
        </w:tc>
        <w:tc>
          <w:tcPr>
            <w:tcW w:w="862" w:type="dxa"/>
          </w:tcPr>
          <w:p w14:paraId="3A7A21A2" w14:textId="77777777" w:rsidR="006207B0" w:rsidRPr="00A47AFF" w:rsidRDefault="006207B0">
            <w:pPr>
              <w:rPr>
                <w:sz w:val="16"/>
                <w:szCs w:val="16"/>
              </w:rPr>
            </w:pPr>
            <w:r w:rsidRPr="00A47AFF">
              <w:rPr>
                <w:sz w:val="16"/>
                <w:szCs w:val="16"/>
              </w:rPr>
              <w:t>(18 360)</w:t>
            </w:r>
          </w:p>
        </w:tc>
      </w:tr>
      <w:tr w:rsidR="006207B0" w:rsidRPr="00A47AFF" w14:paraId="20805925" w14:textId="77777777" w:rsidTr="00541120">
        <w:tc>
          <w:tcPr>
            <w:tcW w:w="851" w:type="dxa"/>
          </w:tcPr>
          <w:p w14:paraId="2DE13E42" w14:textId="77777777" w:rsidR="006207B0" w:rsidRPr="00A47AFF" w:rsidRDefault="006207B0">
            <w:pPr>
              <w:rPr>
                <w:sz w:val="16"/>
                <w:szCs w:val="16"/>
              </w:rPr>
            </w:pPr>
            <w:r w:rsidRPr="00A47AFF">
              <w:rPr>
                <w:sz w:val="16"/>
                <w:szCs w:val="16"/>
              </w:rPr>
              <w:t>(8 598)</w:t>
            </w:r>
          </w:p>
        </w:tc>
        <w:tc>
          <w:tcPr>
            <w:tcW w:w="4536" w:type="dxa"/>
          </w:tcPr>
          <w:p w14:paraId="351E39A0" w14:textId="77777777" w:rsidR="006207B0" w:rsidRPr="00A47AFF" w:rsidRDefault="006207B0">
            <w:pPr>
              <w:ind w:left="340" w:hanging="170"/>
              <w:jc w:val="left"/>
              <w:rPr>
                <w:sz w:val="16"/>
                <w:szCs w:val="16"/>
              </w:rPr>
            </w:pPr>
            <w:r w:rsidRPr="00A47AFF">
              <w:rPr>
                <w:sz w:val="16"/>
                <w:szCs w:val="16"/>
              </w:rPr>
              <w:t>Goods and services</w:t>
            </w:r>
            <w:r w:rsidRPr="00A47AFF">
              <w:rPr>
                <w:sz w:val="16"/>
                <w:szCs w:val="16"/>
                <w:vertAlign w:val="superscript"/>
              </w:rPr>
              <w:t xml:space="preserve"> (a)</w:t>
            </w:r>
          </w:p>
        </w:tc>
        <w:tc>
          <w:tcPr>
            <w:tcW w:w="664" w:type="dxa"/>
            <w:gridSpan w:val="2"/>
          </w:tcPr>
          <w:p w14:paraId="63958C2F" w14:textId="77777777" w:rsidR="006207B0" w:rsidRPr="00A47AFF" w:rsidRDefault="006207B0">
            <w:pPr>
              <w:jc w:val="center"/>
              <w:rPr>
                <w:sz w:val="16"/>
                <w:szCs w:val="16"/>
              </w:rPr>
            </w:pPr>
          </w:p>
        </w:tc>
        <w:tc>
          <w:tcPr>
            <w:tcW w:w="798" w:type="dxa"/>
          </w:tcPr>
          <w:p w14:paraId="7B2FD7D7" w14:textId="77777777" w:rsidR="006207B0" w:rsidRPr="00A47AFF" w:rsidRDefault="006207B0">
            <w:pPr>
              <w:rPr>
                <w:sz w:val="16"/>
                <w:szCs w:val="16"/>
              </w:rPr>
            </w:pPr>
            <w:r w:rsidRPr="00A47AFF">
              <w:rPr>
                <w:sz w:val="16"/>
                <w:szCs w:val="16"/>
              </w:rPr>
              <w:t>(8 813)</w:t>
            </w:r>
          </w:p>
        </w:tc>
        <w:tc>
          <w:tcPr>
            <w:tcW w:w="862" w:type="dxa"/>
          </w:tcPr>
          <w:p w14:paraId="75783B1A" w14:textId="77777777" w:rsidR="006207B0" w:rsidRPr="00A47AFF" w:rsidRDefault="006207B0">
            <w:pPr>
              <w:rPr>
                <w:sz w:val="16"/>
                <w:szCs w:val="16"/>
              </w:rPr>
            </w:pPr>
            <w:r w:rsidRPr="00A47AFF">
              <w:rPr>
                <w:sz w:val="16"/>
                <w:szCs w:val="16"/>
              </w:rPr>
              <w:t>(32 101)</w:t>
            </w:r>
          </w:p>
        </w:tc>
      </w:tr>
      <w:tr w:rsidR="006207B0" w:rsidRPr="00A47AFF" w14:paraId="0741D8C8" w14:textId="77777777" w:rsidTr="00541120">
        <w:tc>
          <w:tcPr>
            <w:tcW w:w="851" w:type="dxa"/>
            <w:tcBorders>
              <w:bottom w:val="single" w:sz="6" w:space="0" w:color="auto"/>
            </w:tcBorders>
          </w:tcPr>
          <w:p w14:paraId="76E8AE4A" w14:textId="77777777" w:rsidR="006207B0" w:rsidRPr="00A47AFF" w:rsidRDefault="006207B0">
            <w:pPr>
              <w:rPr>
                <w:sz w:val="16"/>
                <w:szCs w:val="16"/>
              </w:rPr>
            </w:pPr>
            <w:r w:rsidRPr="00A47AFF">
              <w:rPr>
                <w:sz w:val="16"/>
                <w:szCs w:val="16"/>
              </w:rPr>
              <w:t>(390)</w:t>
            </w:r>
          </w:p>
        </w:tc>
        <w:tc>
          <w:tcPr>
            <w:tcW w:w="4536" w:type="dxa"/>
            <w:tcBorders>
              <w:bottom w:val="single" w:sz="6" w:space="0" w:color="auto"/>
            </w:tcBorders>
          </w:tcPr>
          <w:p w14:paraId="57734285" w14:textId="77777777" w:rsidR="006207B0" w:rsidRPr="00A47AFF" w:rsidRDefault="006207B0">
            <w:pPr>
              <w:ind w:left="340" w:hanging="170"/>
              <w:jc w:val="left"/>
              <w:rPr>
                <w:sz w:val="16"/>
                <w:szCs w:val="16"/>
              </w:rPr>
            </w:pPr>
            <w:r w:rsidRPr="00A47AFF">
              <w:rPr>
                <w:sz w:val="16"/>
                <w:szCs w:val="16"/>
              </w:rPr>
              <w:t>Other payments</w:t>
            </w:r>
          </w:p>
        </w:tc>
        <w:tc>
          <w:tcPr>
            <w:tcW w:w="664" w:type="dxa"/>
            <w:gridSpan w:val="2"/>
            <w:tcBorders>
              <w:bottom w:val="single" w:sz="6" w:space="0" w:color="auto"/>
            </w:tcBorders>
          </w:tcPr>
          <w:p w14:paraId="7BCBC90C" w14:textId="77777777" w:rsidR="006207B0" w:rsidRPr="00A47AFF" w:rsidRDefault="006207B0">
            <w:pPr>
              <w:jc w:val="center"/>
              <w:rPr>
                <w:sz w:val="16"/>
                <w:szCs w:val="16"/>
              </w:rPr>
            </w:pPr>
          </w:p>
        </w:tc>
        <w:tc>
          <w:tcPr>
            <w:tcW w:w="798" w:type="dxa"/>
            <w:tcBorders>
              <w:bottom w:val="single" w:sz="6" w:space="0" w:color="auto"/>
            </w:tcBorders>
          </w:tcPr>
          <w:p w14:paraId="53ECBE4E" w14:textId="77777777" w:rsidR="006207B0" w:rsidRPr="00A47AFF" w:rsidRDefault="006207B0">
            <w:pPr>
              <w:rPr>
                <w:sz w:val="16"/>
                <w:szCs w:val="16"/>
              </w:rPr>
            </w:pPr>
            <w:r w:rsidRPr="00A47AFF">
              <w:rPr>
                <w:sz w:val="16"/>
                <w:szCs w:val="16"/>
              </w:rPr>
              <w:t>(545)</w:t>
            </w:r>
          </w:p>
        </w:tc>
        <w:tc>
          <w:tcPr>
            <w:tcW w:w="862" w:type="dxa"/>
            <w:tcBorders>
              <w:bottom w:val="single" w:sz="6" w:space="0" w:color="auto"/>
            </w:tcBorders>
          </w:tcPr>
          <w:p w14:paraId="3C4D945F" w14:textId="77777777" w:rsidR="006207B0" w:rsidRPr="00A47AFF" w:rsidRDefault="006207B0">
            <w:pPr>
              <w:rPr>
                <w:sz w:val="16"/>
                <w:szCs w:val="16"/>
              </w:rPr>
            </w:pPr>
            <w:r w:rsidRPr="00A47AFF">
              <w:rPr>
                <w:sz w:val="16"/>
                <w:szCs w:val="16"/>
              </w:rPr>
              <w:t>(1 484)</w:t>
            </w:r>
          </w:p>
        </w:tc>
      </w:tr>
      <w:tr w:rsidR="006207B0" w:rsidRPr="00A47AFF" w14:paraId="72B8B7CA" w14:textId="77777777" w:rsidTr="00541120">
        <w:tc>
          <w:tcPr>
            <w:tcW w:w="851" w:type="dxa"/>
            <w:tcBorders>
              <w:top w:val="single" w:sz="6" w:space="0" w:color="auto"/>
              <w:bottom w:val="single" w:sz="6" w:space="0" w:color="auto"/>
            </w:tcBorders>
          </w:tcPr>
          <w:p w14:paraId="04262316" w14:textId="77777777" w:rsidR="006207B0" w:rsidRPr="00A47AFF" w:rsidRDefault="006207B0">
            <w:pPr>
              <w:rPr>
                <w:sz w:val="16"/>
                <w:szCs w:val="16"/>
              </w:rPr>
            </w:pPr>
            <w:r w:rsidRPr="00A47AFF">
              <w:rPr>
                <w:b/>
                <w:sz w:val="16"/>
                <w:szCs w:val="16"/>
              </w:rPr>
              <w:t>(25 811)</w:t>
            </w:r>
          </w:p>
        </w:tc>
        <w:tc>
          <w:tcPr>
            <w:tcW w:w="4536" w:type="dxa"/>
            <w:tcBorders>
              <w:top w:val="single" w:sz="6" w:space="0" w:color="auto"/>
              <w:bottom w:val="single" w:sz="6" w:space="0" w:color="auto"/>
            </w:tcBorders>
          </w:tcPr>
          <w:p w14:paraId="461CBFD5" w14:textId="77777777" w:rsidR="006207B0" w:rsidRPr="00A47AFF" w:rsidRDefault="006207B0">
            <w:pPr>
              <w:ind w:left="340" w:hanging="170"/>
              <w:jc w:val="left"/>
              <w:rPr>
                <w:sz w:val="16"/>
                <w:szCs w:val="16"/>
              </w:rPr>
            </w:pPr>
            <w:r w:rsidRPr="00A47AFF">
              <w:rPr>
                <w:b/>
                <w:sz w:val="16"/>
                <w:szCs w:val="16"/>
              </w:rPr>
              <w:t>Total payments</w:t>
            </w:r>
          </w:p>
        </w:tc>
        <w:tc>
          <w:tcPr>
            <w:tcW w:w="664" w:type="dxa"/>
            <w:gridSpan w:val="2"/>
            <w:tcBorders>
              <w:top w:val="single" w:sz="6" w:space="0" w:color="auto"/>
              <w:bottom w:val="single" w:sz="6" w:space="0" w:color="auto"/>
            </w:tcBorders>
          </w:tcPr>
          <w:p w14:paraId="57F83B19" w14:textId="77777777" w:rsidR="006207B0" w:rsidRPr="00A47AFF" w:rsidRDefault="006207B0">
            <w:pPr>
              <w:jc w:val="center"/>
              <w:rPr>
                <w:sz w:val="16"/>
                <w:szCs w:val="16"/>
              </w:rPr>
            </w:pPr>
          </w:p>
        </w:tc>
        <w:tc>
          <w:tcPr>
            <w:tcW w:w="798" w:type="dxa"/>
            <w:tcBorders>
              <w:top w:val="single" w:sz="6" w:space="0" w:color="auto"/>
              <w:bottom w:val="single" w:sz="6" w:space="0" w:color="auto"/>
            </w:tcBorders>
          </w:tcPr>
          <w:p w14:paraId="69001D6C" w14:textId="77777777" w:rsidR="006207B0" w:rsidRPr="00A47AFF" w:rsidRDefault="006207B0">
            <w:pPr>
              <w:rPr>
                <w:sz w:val="16"/>
                <w:szCs w:val="16"/>
              </w:rPr>
            </w:pPr>
            <w:r w:rsidRPr="00A47AFF">
              <w:rPr>
                <w:b/>
                <w:sz w:val="16"/>
                <w:szCs w:val="16"/>
              </w:rPr>
              <w:t>(26 584)</w:t>
            </w:r>
          </w:p>
        </w:tc>
        <w:tc>
          <w:tcPr>
            <w:tcW w:w="862" w:type="dxa"/>
            <w:tcBorders>
              <w:top w:val="single" w:sz="6" w:space="0" w:color="auto"/>
              <w:bottom w:val="single" w:sz="6" w:space="0" w:color="auto"/>
            </w:tcBorders>
          </w:tcPr>
          <w:p w14:paraId="4475B54A" w14:textId="77777777" w:rsidR="006207B0" w:rsidRPr="00A47AFF" w:rsidRDefault="006207B0">
            <w:pPr>
              <w:rPr>
                <w:sz w:val="16"/>
                <w:szCs w:val="16"/>
              </w:rPr>
            </w:pPr>
            <w:r w:rsidRPr="00A47AFF">
              <w:rPr>
                <w:b/>
                <w:sz w:val="16"/>
                <w:szCs w:val="16"/>
              </w:rPr>
              <w:t>(103 359)</w:t>
            </w:r>
          </w:p>
        </w:tc>
      </w:tr>
      <w:tr w:rsidR="006207B0" w:rsidRPr="00A47AFF" w14:paraId="29915732" w14:textId="77777777" w:rsidTr="00541120">
        <w:tc>
          <w:tcPr>
            <w:tcW w:w="851" w:type="dxa"/>
            <w:tcBorders>
              <w:top w:val="single" w:sz="6" w:space="0" w:color="auto"/>
            </w:tcBorders>
          </w:tcPr>
          <w:p w14:paraId="336FAD68" w14:textId="77777777" w:rsidR="006207B0" w:rsidRPr="00A47AFF" w:rsidRDefault="006207B0">
            <w:pPr>
              <w:rPr>
                <w:sz w:val="16"/>
                <w:szCs w:val="16"/>
              </w:rPr>
            </w:pPr>
            <w:r w:rsidRPr="00A47AFF">
              <w:rPr>
                <w:b/>
                <w:sz w:val="16"/>
                <w:szCs w:val="16"/>
              </w:rPr>
              <w:t>(1 908)</w:t>
            </w:r>
          </w:p>
        </w:tc>
        <w:tc>
          <w:tcPr>
            <w:tcW w:w="4536" w:type="dxa"/>
            <w:tcBorders>
              <w:top w:val="single" w:sz="6" w:space="0" w:color="auto"/>
            </w:tcBorders>
          </w:tcPr>
          <w:p w14:paraId="5E5C2D58" w14:textId="77777777" w:rsidR="006207B0" w:rsidRPr="00A47AFF" w:rsidRDefault="006207B0">
            <w:pPr>
              <w:ind w:left="340" w:hanging="170"/>
              <w:jc w:val="left"/>
              <w:rPr>
                <w:sz w:val="16"/>
                <w:szCs w:val="16"/>
              </w:rPr>
            </w:pPr>
            <w:r w:rsidRPr="00A47AFF">
              <w:rPr>
                <w:b/>
                <w:sz w:val="16"/>
                <w:szCs w:val="16"/>
              </w:rPr>
              <w:t>Net cash flows from operating activities</w:t>
            </w:r>
          </w:p>
        </w:tc>
        <w:tc>
          <w:tcPr>
            <w:tcW w:w="664" w:type="dxa"/>
            <w:gridSpan w:val="2"/>
            <w:tcBorders>
              <w:top w:val="single" w:sz="6" w:space="0" w:color="auto"/>
            </w:tcBorders>
          </w:tcPr>
          <w:p w14:paraId="11447C83" w14:textId="77777777" w:rsidR="006207B0" w:rsidRPr="00A47AFF" w:rsidRDefault="006207B0">
            <w:pPr>
              <w:jc w:val="center"/>
              <w:rPr>
                <w:sz w:val="16"/>
                <w:szCs w:val="16"/>
              </w:rPr>
            </w:pPr>
          </w:p>
        </w:tc>
        <w:tc>
          <w:tcPr>
            <w:tcW w:w="798" w:type="dxa"/>
            <w:tcBorders>
              <w:top w:val="single" w:sz="6" w:space="0" w:color="auto"/>
            </w:tcBorders>
          </w:tcPr>
          <w:p w14:paraId="0B696484" w14:textId="77777777" w:rsidR="006207B0" w:rsidRPr="00A47AFF" w:rsidRDefault="006207B0">
            <w:pPr>
              <w:rPr>
                <w:sz w:val="16"/>
                <w:szCs w:val="16"/>
              </w:rPr>
            </w:pPr>
            <w:r w:rsidRPr="00A47AFF">
              <w:rPr>
                <w:b/>
                <w:sz w:val="16"/>
                <w:szCs w:val="16"/>
              </w:rPr>
              <w:t>(222)</w:t>
            </w:r>
          </w:p>
        </w:tc>
        <w:tc>
          <w:tcPr>
            <w:tcW w:w="862" w:type="dxa"/>
            <w:tcBorders>
              <w:top w:val="single" w:sz="6" w:space="0" w:color="auto"/>
            </w:tcBorders>
          </w:tcPr>
          <w:p w14:paraId="6541D4E6" w14:textId="77777777" w:rsidR="006207B0" w:rsidRPr="00A47AFF" w:rsidRDefault="006207B0">
            <w:pPr>
              <w:rPr>
                <w:sz w:val="16"/>
                <w:szCs w:val="16"/>
              </w:rPr>
            </w:pPr>
            <w:r w:rsidRPr="00A47AFF">
              <w:rPr>
                <w:b/>
                <w:sz w:val="16"/>
                <w:szCs w:val="16"/>
              </w:rPr>
              <w:t>5 572</w:t>
            </w:r>
          </w:p>
        </w:tc>
      </w:tr>
      <w:tr w:rsidR="006207B0" w:rsidRPr="00A47AFF" w14:paraId="33D172F7" w14:textId="77777777" w:rsidTr="00541120">
        <w:tc>
          <w:tcPr>
            <w:tcW w:w="851" w:type="dxa"/>
          </w:tcPr>
          <w:p w14:paraId="47CAD242" w14:textId="77777777" w:rsidR="006207B0" w:rsidRPr="00A47AFF" w:rsidRDefault="006207B0">
            <w:pPr>
              <w:rPr>
                <w:sz w:val="16"/>
                <w:szCs w:val="16"/>
              </w:rPr>
            </w:pPr>
          </w:p>
        </w:tc>
        <w:tc>
          <w:tcPr>
            <w:tcW w:w="4536" w:type="dxa"/>
          </w:tcPr>
          <w:p w14:paraId="4AF1178D" w14:textId="77777777" w:rsidR="006207B0" w:rsidRPr="00A47AFF" w:rsidRDefault="006207B0">
            <w:pPr>
              <w:ind w:left="340" w:hanging="170"/>
              <w:jc w:val="left"/>
              <w:rPr>
                <w:sz w:val="16"/>
                <w:szCs w:val="16"/>
              </w:rPr>
            </w:pPr>
            <w:r w:rsidRPr="00A47AFF">
              <w:rPr>
                <w:b/>
                <w:sz w:val="16"/>
                <w:szCs w:val="16"/>
              </w:rPr>
              <w:t>Cash flows from investing activities</w:t>
            </w:r>
          </w:p>
        </w:tc>
        <w:tc>
          <w:tcPr>
            <w:tcW w:w="664" w:type="dxa"/>
            <w:gridSpan w:val="2"/>
          </w:tcPr>
          <w:p w14:paraId="1E215371" w14:textId="77777777" w:rsidR="006207B0" w:rsidRPr="00A47AFF" w:rsidRDefault="006207B0">
            <w:pPr>
              <w:jc w:val="center"/>
              <w:rPr>
                <w:sz w:val="16"/>
                <w:szCs w:val="16"/>
              </w:rPr>
            </w:pPr>
          </w:p>
        </w:tc>
        <w:tc>
          <w:tcPr>
            <w:tcW w:w="798" w:type="dxa"/>
          </w:tcPr>
          <w:p w14:paraId="7F8ADA02" w14:textId="77777777" w:rsidR="006207B0" w:rsidRPr="00A47AFF" w:rsidRDefault="006207B0">
            <w:pPr>
              <w:rPr>
                <w:sz w:val="16"/>
                <w:szCs w:val="16"/>
              </w:rPr>
            </w:pPr>
          </w:p>
        </w:tc>
        <w:tc>
          <w:tcPr>
            <w:tcW w:w="862" w:type="dxa"/>
          </w:tcPr>
          <w:p w14:paraId="0CDA7544" w14:textId="77777777" w:rsidR="006207B0" w:rsidRPr="00A47AFF" w:rsidRDefault="006207B0">
            <w:pPr>
              <w:rPr>
                <w:sz w:val="16"/>
                <w:szCs w:val="16"/>
              </w:rPr>
            </w:pPr>
          </w:p>
        </w:tc>
      </w:tr>
      <w:tr w:rsidR="006207B0" w:rsidRPr="00A47AFF" w14:paraId="0D4B6650" w14:textId="77777777" w:rsidTr="00541120">
        <w:tc>
          <w:tcPr>
            <w:tcW w:w="851" w:type="dxa"/>
          </w:tcPr>
          <w:p w14:paraId="05344F97" w14:textId="77777777" w:rsidR="006207B0" w:rsidRPr="00A47AFF" w:rsidRDefault="006207B0">
            <w:pPr>
              <w:rPr>
                <w:sz w:val="16"/>
                <w:szCs w:val="16"/>
              </w:rPr>
            </w:pPr>
          </w:p>
        </w:tc>
        <w:tc>
          <w:tcPr>
            <w:tcW w:w="4536" w:type="dxa"/>
          </w:tcPr>
          <w:p w14:paraId="42DE0FE0" w14:textId="77777777" w:rsidR="006207B0" w:rsidRPr="00A47AFF" w:rsidRDefault="006207B0">
            <w:pPr>
              <w:ind w:left="340" w:hanging="170"/>
              <w:jc w:val="left"/>
              <w:rPr>
                <w:sz w:val="16"/>
                <w:szCs w:val="16"/>
              </w:rPr>
            </w:pPr>
            <w:r w:rsidRPr="00A47AFF">
              <w:rPr>
                <w:b/>
                <w:sz w:val="16"/>
                <w:szCs w:val="16"/>
              </w:rPr>
              <w:t>Cash flows from investments in non</w:t>
            </w:r>
            <w:r w:rsidRPr="00A47AFF">
              <w:rPr>
                <w:b/>
                <w:sz w:val="16"/>
                <w:szCs w:val="16"/>
              </w:rPr>
              <w:noBreakHyphen/>
              <w:t>financial assets</w:t>
            </w:r>
          </w:p>
        </w:tc>
        <w:tc>
          <w:tcPr>
            <w:tcW w:w="664" w:type="dxa"/>
            <w:gridSpan w:val="2"/>
          </w:tcPr>
          <w:p w14:paraId="5C13CACE" w14:textId="77777777" w:rsidR="006207B0" w:rsidRPr="00A47AFF" w:rsidRDefault="006207B0">
            <w:pPr>
              <w:jc w:val="center"/>
              <w:rPr>
                <w:sz w:val="16"/>
                <w:szCs w:val="16"/>
              </w:rPr>
            </w:pPr>
          </w:p>
        </w:tc>
        <w:tc>
          <w:tcPr>
            <w:tcW w:w="798" w:type="dxa"/>
          </w:tcPr>
          <w:p w14:paraId="7E583725" w14:textId="77777777" w:rsidR="006207B0" w:rsidRPr="00A47AFF" w:rsidRDefault="006207B0">
            <w:pPr>
              <w:rPr>
                <w:sz w:val="16"/>
                <w:szCs w:val="16"/>
              </w:rPr>
            </w:pPr>
          </w:p>
        </w:tc>
        <w:tc>
          <w:tcPr>
            <w:tcW w:w="862" w:type="dxa"/>
          </w:tcPr>
          <w:p w14:paraId="19487F61" w14:textId="77777777" w:rsidR="006207B0" w:rsidRPr="00A47AFF" w:rsidRDefault="006207B0">
            <w:pPr>
              <w:rPr>
                <w:sz w:val="16"/>
                <w:szCs w:val="16"/>
              </w:rPr>
            </w:pPr>
          </w:p>
        </w:tc>
      </w:tr>
      <w:tr w:rsidR="006207B0" w:rsidRPr="00A47AFF" w14:paraId="13291EB6" w14:textId="77777777" w:rsidTr="00541120">
        <w:tc>
          <w:tcPr>
            <w:tcW w:w="851" w:type="dxa"/>
          </w:tcPr>
          <w:p w14:paraId="20A0B5C6" w14:textId="77777777" w:rsidR="006207B0" w:rsidRPr="00A47AFF" w:rsidRDefault="006207B0">
            <w:pPr>
              <w:rPr>
                <w:sz w:val="16"/>
                <w:szCs w:val="16"/>
              </w:rPr>
            </w:pPr>
            <w:r w:rsidRPr="00A47AFF">
              <w:rPr>
                <w:sz w:val="16"/>
                <w:szCs w:val="16"/>
              </w:rPr>
              <w:t>(4 085)</w:t>
            </w:r>
          </w:p>
        </w:tc>
        <w:tc>
          <w:tcPr>
            <w:tcW w:w="4536" w:type="dxa"/>
          </w:tcPr>
          <w:p w14:paraId="506A34EF" w14:textId="77777777" w:rsidR="006207B0" w:rsidRPr="00A47AFF" w:rsidRDefault="006207B0">
            <w:pPr>
              <w:ind w:left="340" w:hanging="170"/>
              <w:jc w:val="left"/>
              <w:rPr>
                <w:sz w:val="16"/>
                <w:szCs w:val="16"/>
              </w:rPr>
            </w:pPr>
            <w:r w:rsidRPr="00A47AFF">
              <w:rPr>
                <w:sz w:val="16"/>
                <w:szCs w:val="16"/>
              </w:rPr>
              <w:t>Purchases of non</w:t>
            </w:r>
            <w:r w:rsidRPr="00A47AFF">
              <w:rPr>
                <w:sz w:val="16"/>
                <w:szCs w:val="16"/>
              </w:rPr>
              <w:noBreakHyphen/>
              <w:t>financial assets</w:t>
            </w:r>
          </w:p>
        </w:tc>
        <w:tc>
          <w:tcPr>
            <w:tcW w:w="664" w:type="dxa"/>
            <w:gridSpan w:val="2"/>
          </w:tcPr>
          <w:p w14:paraId="157DA405" w14:textId="77777777" w:rsidR="006207B0" w:rsidRPr="00A47AFF" w:rsidRDefault="006207B0">
            <w:pPr>
              <w:jc w:val="center"/>
              <w:rPr>
                <w:sz w:val="16"/>
                <w:szCs w:val="16"/>
              </w:rPr>
            </w:pPr>
            <w:r w:rsidRPr="00A47AFF">
              <w:rPr>
                <w:sz w:val="16"/>
                <w:szCs w:val="16"/>
              </w:rPr>
              <w:t>D.3.7</w:t>
            </w:r>
          </w:p>
        </w:tc>
        <w:tc>
          <w:tcPr>
            <w:tcW w:w="798" w:type="dxa"/>
          </w:tcPr>
          <w:p w14:paraId="100A1C93" w14:textId="77777777" w:rsidR="006207B0" w:rsidRPr="00A47AFF" w:rsidRDefault="006207B0">
            <w:pPr>
              <w:rPr>
                <w:sz w:val="16"/>
                <w:szCs w:val="16"/>
              </w:rPr>
            </w:pPr>
            <w:r w:rsidRPr="00A47AFF">
              <w:rPr>
                <w:sz w:val="16"/>
                <w:szCs w:val="16"/>
              </w:rPr>
              <w:t>(3 432)</w:t>
            </w:r>
          </w:p>
        </w:tc>
        <w:tc>
          <w:tcPr>
            <w:tcW w:w="862" w:type="dxa"/>
          </w:tcPr>
          <w:p w14:paraId="6EF6F530" w14:textId="77777777" w:rsidR="006207B0" w:rsidRPr="00A47AFF" w:rsidRDefault="006207B0">
            <w:pPr>
              <w:rPr>
                <w:sz w:val="16"/>
                <w:szCs w:val="16"/>
              </w:rPr>
            </w:pPr>
            <w:r w:rsidRPr="00A47AFF">
              <w:rPr>
                <w:sz w:val="16"/>
                <w:szCs w:val="16"/>
              </w:rPr>
              <w:t>(15 610)</w:t>
            </w:r>
          </w:p>
        </w:tc>
      </w:tr>
      <w:tr w:rsidR="006207B0" w:rsidRPr="00A47AFF" w14:paraId="6808D428" w14:textId="77777777" w:rsidTr="00541120">
        <w:tc>
          <w:tcPr>
            <w:tcW w:w="851" w:type="dxa"/>
            <w:tcBorders>
              <w:bottom w:val="single" w:sz="6" w:space="0" w:color="auto"/>
            </w:tcBorders>
          </w:tcPr>
          <w:p w14:paraId="2B8BF1BA" w14:textId="77777777" w:rsidR="006207B0" w:rsidRPr="00A47AFF" w:rsidRDefault="006207B0">
            <w:pPr>
              <w:rPr>
                <w:sz w:val="16"/>
                <w:szCs w:val="16"/>
              </w:rPr>
            </w:pPr>
            <w:r w:rsidRPr="00A47AFF">
              <w:rPr>
                <w:sz w:val="16"/>
                <w:szCs w:val="16"/>
              </w:rPr>
              <w:t>48</w:t>
            </w:r>
          </w:p>
        </w:tc>
        <w:tc>
          <w:tcPr>
            <w:tcW w:w="4536" w:type="dxa"/>
            <w:tcBorders>
              <w:bottom w:val="single" w:sz="6" w:space="0" w:color="auto"/>
            </w:tcBorders>
          </w:tcPr>
          <w:p w14:paraId="32C53C98" w14:textId="77777777" w:rsidR="006207B0" w:rsidRPr="00A47AFF" w:rsidRDefault="006207B0">
            <w:pPr>
              <w:ind w:left="340" w:hanging="170"/>
              <w:jc w:val="left"/>
              <w:rPr>
                <w:sz w:val="16"/>
                <w:szCs w:val="16"/>
              </w:rPr>
            </w:pPr>
            <w:r w:rsidRPr="00A47AFF">
              <w:rPr>
                <w:sz w:val="16"/>
                <w:szCs w:val="16"/>
              </w:rPr>
              <w:t>Sales of non</w:t>
            </w:r>
            <w:r w:rsidRPr="00A47AFF">
              <w:rPr>
                <w:sz w:val="16"/>
                <w:szCs w:val="16"/>
              </w:rPr>
              <w:noBreakHyphen/>
              <w:t>financial assets</w:t>
            </w:r>
          </w:p>
        </w:tc>
        <w:tc>
          <w:tcPr>
            <w:tcW w:w="664" w:type="dxa"/>
            <w:gridSpan w:val="2"/>
            <w:tcBorders>
              <w:bottom w:val="single" w:sz="6" w:space="0" w:color="auto"/>
            </w:tcBorders>
          </w:tcPr>
          <w:p w14:paraId="53B26CC2" w14:textId="77777777" w:rsidR="006207B0" w:rsidRPr="00A47AFF" w:rsidRDefault="006207B0">
            <w:pPr>
              <w:jc w:val="center"/>
              <w:rPr>
                <w:sz w:val="16"/>
                <w:szCs w:val="16"/>
              </w:rPr>
            </w:pPr>
          </w:p>
        </w:tc>
        <w:tc>
          <w:tcPr>
            <w:tcW w:w="798" w:type="dxa"/>
            <w:tcBorders>
              <w:bottom w:val="single" w:sz="6" w:space="0" w:color="auto"/>
            </w:tcBorders>
          </w:tcPr>
          <w:p w14:paraId="7F032AA3" w14:textId="77777777" w:rsidR="006207B0" w:rsidRPr="00A47AFF" w:rsidRDefault="006207B0">
            <w:pPr>
              <w:rPr>
                <w:sz w:val="16"/>
                <w:szCs w:val="16"/>
              </w:rPr>
            </w:pPr>
            <w:r w:rsidRPr="00A47AFF">
              <w:rPr>
                <w:sz w:val="16"/>
                <w:szCs w:val="16"/>
              </w:rPr>
              <w:t>41</w:t>
            </w:r>
          </w:p>
        </w:tc>
        <w:tc>
          <w:tcPr>
            <w:tcW w:w="862" w:type="dxa"/>
            <w:tcBorders>
              <w:bottom w:val="single" w:sz="6" w:space="0" w:color="auto"/>
            </w:tcBorders>
          </w:tcPr>
          <w:p w14:paraId="37879917" w14:textId="77777777" w:rsidR="006207B0" w:rsidRPr="00A47AFF" w:rsidRDefault="006207B0">
            <w:pPr>
              <w:rPr>
                <w:sz w:val="16"/>
                <w:szCs w:val="16"/>
              </w:rPr>
            </w:pPr>
            <w:r w:rsidRPr="00A47AFF">
              <w:rPr>
                <w:sz w:val="16"/>
                <w:szCs w:val="16"/>
              </w:rPr>
              <w:t>355</w:t>
            </w:r>
          </w:p>
        </w:tc>
      </w:tr>
      <w:tr w:rsidR="006207B0" w:rsidRPr="00A47AFF" w14:paraId="3A890B41" w14:textId="77777777" w:rsidTr="00541120">
        <w:tc>
          <w:tcPr>
            <w:tcW w:w="851" w:type="dxa"/>
            <w:tcBorders>
              <w:top w:val="single" w:sz="6" w:space="0" w:color="auto"/>
            </w:tcBorders>
          </w:tcPr>
          <w:p w14:paraId="35BFE357" w14:textId="77777777" w:rsidR="006207B0" w:rsidRPr="00A47AFF" w:rsidRDefault="006207B0">
            <w:pPr>
              <w:rPr>
                <w:sz w:val="16"/>
                <w:szCs w:val="16"/>
              </w:rPr>
            </w:pPr>
            <w:r w:rsidRPr="00A47AFF">
              <w:rPr>
                <w:b/>
                <w:sz w:val="16"/>
                <w:szCs w:val="16"/>
              </w:rPr>
              <w:t>(4 037)</w:t>
            </w:r>
          </w:p>
        </w:tc>
        <w:tc>
          <w:tcPr>
            <w:tcW w:w="4536" w:type="dxa"/>
            <w:tcBorders>
              <w:top w:val="single" w:sz="6" w:space="0" w:color="auto"/>
            </w:tcBorders>
          </w:tcPr>
          <w:p w14:paraId="1D814E29" w14:textId="77777777" w:rsidR="006207B0" w:rsidRPr="00A47AFF" w:rsidRDefault="006207B0">
            <w:pPr>
              <w:ind w:left="340" w:hanging="170"/>
              <w:jc w:val="left"/>
              <w:rPr>
                <w:sz w:val="16"/>
                <w:szCs w:val="16"/>
              </w:rPr>
            </w:pPr>
            <w:r w:rsidRPr="00A47AFF">
              <w:rPr>
                <w:b/>
                <w:sz w:val="16"/>
                <w:szCs w:val="16"/>
              </w:rPr>
              <w:t>Net cash flows from investments in non</w:t>
            </w:r>
            <w:r w:rsidRPr="00A47AFF">
              <w:rPr>
                <w:b/>
                <w:sz w:val="16"/>
                <w:szCs w:val="16"/>
              </w:rPr>
              <w:noBreakHyphen/>
              <w:t>financial assets</w:t>
            </w:r>
          </w:p>
        </w:tc>
        <w:tc>
          <w:tcPr>
            <w:tcW w:w="664" w:type="dxa"/>
            <w:gridSpan w:val="2"/>
            <w:tcBorders>
              <w:top w:val="single" w:sz="6" w:space="0" w:color="auto"/>
            </w:tcBorders>
          </w:tcPr>
          <w:p w14:paraId="04A02E4D" w14:textId="77777777" w:rsidR="006207B0" w:rsidRPr="00A47AFF" w:rsidRDefault="006207B0">
            <w:pPr>
              <w:jc w:val="center"/>
              <w:rPr>
                <w:sz w:val="16"/>
                <w:szCs w:val="16"/>
              </w:rPr>
            </w:pPr>
          </w:p>
        </w:tc>
        <w:tc>
          <w:tcPr>
            <w:tcW w:w="798" w:type="dxa"/>
            <w:tcBorders>
              <w:top w:val="single" w:sz="6" w:space="0" w:color="auto"/>
            </w:tcBorders>
          </w:tcPr>
          <w:p w14:paraId="101CE451" w14:textId="77777777" w:rsidR="006207B0" w:rsidRPr="00A47AFF" w:rsidRDefault="006207B0">
            <w:pPr>
              <w:rPr>
                <w:sz w:val="16"/>
                <w:szCs w:val="16"/>
              </w:rPr>
            </w:pPr>
            <w:r w:rsidRPr="00A47AFF">
              <w:rPr>
                <w:b/>
                <w:sz w:val="16"/>
                <w:szCs w:val="16"/>
              </w:rPr>
              <w:t>(3 391)</w:t>
            </w:r>
          </w:p>
        </w:tc>
        <w:tc>
          <w:tcPr>
            <w:tcW w:w="862" w:type="dxa"/>
            <w:tcBorders>
              <w:top w:val="single" w:sz="6" w:space="0" w:color="auto"/>
            </w:tcBorders>
          </w:tcPr>
          <w:p w14:paraId="3F6FAE93" w14:textId="77777777" w:rsidR="006207B0" w:rsidRPr="00A47AFF" w:rsidRDefault="006207B0">
            <w:pPr>
              <w:rPr>
                <w:sz w:val="16"/>
                <w:szCs w:val="16"/>
              </w:rPr>
            </w:pPr>
            <w:r w:rsidRPr="00A47AFF">
              <w:rPr>
                <w:b/>
                <w:sz w:val="16"/>
                <w:szCs w:val="16"/>
              </w:rPr>
              <w:t>(15 255)</w:t>
            </w:r>
          </w:p>
        </w:tc>
      </w:tr>
      <w:tr w:rsidR="006207B0" w:rsidRPr="00A47AFF" w14:paraId="54569496" w14:textId="77777777" w:rsidTr="00541120">
        <w:tc>
          <w:tcPr>
            <w:tcW w:w="851" w:type="dxa"/>
            <w:tcBorders>
              <w:bottom w:val="single" w:sz="6" w:space="0" w:color="auto"/>
            </w:tcBorders>
          </w:tcPr>
          <w:p w14:paraId="36818BE3" w14:textId="77777777" w:rsidR="006207B0" w:rsidRPr="00A47AFF" w:rsidRDefault="006207B0">
            <w:pPr>
              <w:rPr>
                <w:sz w:val="16"/>
                <w:szCs w:val="16"/>
              </w:rPr>
            </w:pPr>
            <w:r w:rsidRPr="00A47AFF">
              <w:rPr>
                <w:sz w:val="16"/>
                <w:szCs w:val="16"/>
              </w:rPr>
              <w:t>(820)</w:t>
            </w:r>
          </w:p>
        </w:tc>
        <w:tc>
          <w:tcPr>
            <w:tcW w:w="4902" w:type="dxa"/>
            <w:gridSpan w:val="2"/>
            <w:tcBorders>
              <w:bottom w:val="single" w:sz="6" w:space="0" w:color="auto"/>
            </w:tcBorders>
          </w:tcPr>
          <w:p w14:paraId="22E0640D" w14:textId="77777777" w:rsidR="006207B0" w:rsidRPr="00A47AFF" w:rsidRDefault="006207B0">
            <w:pPr>
              <w:ind w:left="340" w:hanging="170"/>
              <w:jc w:val="left"/>
              <w:rPr>
                <w:sz w:val="16"/>
                <w:szCs w:val="16"/>
              </w:rPr>
            </w:pPr>
            <w:r w:rsidRPr="00A47AFF">
              <w:rPr>
                <w:sz w:val="16"/>
                <w:szCs w:val="16"/>
              </w:rPr>
              <w:t>Net cash flows from investments in financial assets for policy purposes</w:t>
            </w:r>
          </w:p>
        </w:tc>
        <w:tc>
          <w:tcPr>
            <w:tcW w:w="298" w:type="dxa"/>
            <w:tcBorders>
              <w:bottom w:val="single" w:sz="6" w:space="0" w:color="auto"/>
            </w:tcBorders>
          </w:tcPr>
          <w:p w14:paraId="156AFF5F" w14:textId="77777777" w:rsidR="006207B0" w:rsidRPr="00A47AFF" w:rsidRDefault="006207B0">
            <w:pPr>
              <w:jc w:val="center"/>
              <w:rPr>
                <w:sz w:val="16"/>
                <w:szCs w:val="16"/>
              </w:rPr>
            </w:pPr>
          </w:p>
        </w:tc>
        <w:tc>
          <w:tcPr>
            <w:tcW w:w="798" w:type="dxa"/>
            <w:tcBorders>
              <w:bottom w:val="single" w:sz="6" w:space="0" w:color="auto"/>
            </w:tcBorders>
          </w:tcPr>
          <w:p w14:paraId="44D39F47" w14:textId="77777777" w:rsidR="006207B0" w:rsidRPr="00A47AFF" w:rsidRDefault="006207B0">
            <w:pPr>
              <w:rPr>
                <w:sz w:val="16"/>
                <w:szCs w:val="16"/>
              </w:rPr>
            </w:pPr>
            <w:r w:rsidRPr="00A47AFF">
              <w:rPr>
                <w:sz w:val="16"/>
                <w:szCs w:val="16"/>
              </w:rPr>
              <w:t>(1 416)</w:t>
            </w:r>
          </w:p>
        </w:tc>
        <w:tc>
          <w:tcPr>
            <w:tcW w:w="862" w:type="dxa"/>
            <w:tcBorders>
              <w:bottom w:val="single" w:sz="6" w:space="0" w:color="auto"/>
            </w:tcBorders>
          </w:tcPr>
          <w:p w14:paraId="05923060" w14:textId="77777777" w:rsidR="006207B0" w:rsidRPr="00A47AFF" w:rsidRDefault="006207B0">
            <w:pPr>
              <w:rPr>
                <w:sz w:val="16"/>
                <w:szCs w:val="16"/>
              </w:rPr>
            </w:pPr>
            <w:r w:rsidRPr="00A47AFF">
              <w:rPr>
                <w:sz w:val="16"/>
                <w:szCs w:val="16"/>
              </w:rPr>
              <w:t>(4 308)</w:t>
            </w:r>
          </w:p>
        </w:tc>
      </w:tr>
      <w:tr w:rsidR="006207B0" w:rsidRPr="00A47AFF" w14:paraId="139AC441" w14:textId="77777777" w:rsidTr="00541120">
        <w:tc>
          <w:tcPr>
            <w:tcW w:w="851" w:type="dxa"/>
            <w:tcBorders>
              <w:top w:val="single" w:sz="6" w:space="0" w:color="auto"/>
            </w:tcBorders>
          </w:tcPr>
          <w:p w14:paraId="188F23CC" w14:textId="77777777" w:rsidR="006207B0" w:rsidRPr="00A47AFF" w:rsidRDefault="006207B0">
            <w:pPr>
              <w:rPr>
                <w:sz w:val="16"/>
                <w:szCs w:val="16"/>
              </w:rPr>
            </w:pPr>
            <w:r w:rsidRPr="00A47AFF">
              <w:rPr>
                <w:b/>
                <w:sz w:val="16"/>
                <w:szCs w:val="16"/>
              </w:rPr>
              <w:t>(4 857)</w:t>
            </w:r>
          </w:p>
        </w:tc>
        <w:tc>
          <w:tcPr>
            <w:tcW w:w="4536" w:type="dxa"/>
            <w:tcBorders>
              <w:top w:val="single" w:sz="6" w:space="0" w:color="auto"/>
            </w:tcBorders>
          </w:tcPr>
          <w:p w14:paraId="465D12C4" w14:textId="77777777" w:rsidR="006207B0" w:rsidRPr="00A47AFF" w:rsidRDefault="006207B0">
            <w:pPr>
              <w:ind w:left="340" w:hanging="170"/>
              <w:jc w:val="left"/>
              <w:rPr>
                <w:sz w:val="16"/>
                <w:szCs w:val="16"/>
              </w:rPr>
            </w:pPr>
            <w:r w:rsidRPr="00A47AFF">
              <w:rPr>
                <w:b/>
                <w:sz w:val="16"/>
                <w:szCs w:val="16"/>
              </w:rPr>
              <w:t>Sub</w:t>
            </w:r>
            <w:r w:rsidRPr="00A47AFF">
              <w:rPr>
                <w:b/>
                <w:sz w:val="16"/>
                <w:szCs w:val="16"/>
              </w:rPr>
              <w:noBreakHyphen/>
              <w:t>total</w:t>
            </w:r>
          </w:p>
        </w:tc>
        <w:tc>
          <w:tcPr>
            <w:tcW w:w="664" w:type="dxa"/>
            <w:gridSpan w:val="2"/>
            <w:tcBorders>
              <w:top w:val="single" w:sz="6" w:space="0" w:color="auto"/>
            </w:tcBorders>
          </w:tcPr>
          <w:p w14:paraId="7BA5B1E1" w14:textId="77777777" w:rsidR="006207B0" w:rsidRPr="00A47AFF" w:rsidRDefault="006207B0">
            <w:pPr>
              <w:jc w:val="center"/>
              <w:rPr>
                <w:sz w:val="16"/>
                <w:szCs w:val="16"/>
              </w:rPr>
            </w:pPr>
          </w:p>
        </w:tc>
        <w:tc>
          <w:tcPr>
            <w:tcW w:w="798" w:type="dxa"/>
            <w:tcBorders>
              <w:top w:val="single" w:sz="6" w:space="0" w:color="auto"/>
            </w:tcBorders>
          </w:tcPr>
          <w:p w14:paraId="1EA60C49" w14:textId="77777777" w:rsidR="006207B0" w:rsidRPr="00A47AFF" w:rsidRDefault="006207B0">
            <w:pPr>
              <w:rPr>
                <w:sz w:val="16"/>
                <w:szCs w:val="16"/>
              </w:rPr>
            </w:pPr>
            <w:r w:rsidRPr="00A47AFF">
              <w:rPr>
                <w:b/>
                <w:sz w:val="16"/>
                <w:szCs w:val="16"/>
              </w:rPr>
              <w:t>(4 807)</w:t>
            </w:r>
          </w:p>
        </w:tc>
        <w:tc>
          <w:tcPr>
            <w:tcW w:w="862" w:type="dxa"/>
            <w:tcBorders>
              <w:top w:val="single" w:sz="6" w:space="0" w:color="auto"/>
            </w:tcBorders>
          </w:tcPr>
          <w:p w14:paraId="6332169F" w14:textId="77777777" w:rsidR="006207B0" w:rsidRPr="00A47AFF" w:rsidRDefault="006207B0">
            <w:pPr>
              <w:rPr>
                <w:sz w:val="16"/>
                <w:szCs w:val="16"/>
              </w:rPr>
            </w:pPr>
            <w:r w:rsidRPr="00A47AFF">
              <w:rPr>
                <w:b/>
                <w:sz w:val="16"/>
                <w:szCs w:val="16"/>
              </w:rPr>
              <w:t>(19 564)</w:t>
            </w:r>
          </w:p>
        </w:tc>
      </w:tr>
      <w:tr w:rsidR="006207B0" w:rsidRPr="00A47AFF" w14:paraId="4E07DD1A" w14:textId="77777777" w:rsidTr="00541120">
        <w:tc>
          <w:tcPr>
            <w:tcW w:w="851" w:type="dxa"/>
            <w:tcBorders>
              <w:bottom w:val="single" w:sz="6" w:space="0" w:color="auto"/>
            </w:tcBorders>
          </w:tcPr>
          <w:p w14:paraId="3367BA12" w14:textId="77777777" w:rsidR="006207B0" w:rsidRPr="00A47AFF" w:rsidRDefault="006207B0">
            <w:pPr>
              <w:rPr>
                <w:sz w:val="16"/>
                <w:szCs w:val="16"/>
              </w:rPr>
            </w:pPr>
            <w:r w:rsidRPr="00A47AFF">
              <w:rPr>
                <w:sz w:val="16"/>
                <w:szCs w:val="16"/>
              </w:rPr>
              <w:t>(731)</w:t>
            </w:r>
          </w:p>
        </w:tc>
        <w:tc>
          <w:tcPr>
            <w:tcW w:w="4536" w:type="dxa"/>
            <w:tcBorders>
              <w:bottom w:val="single" w:sz="6" w:space="0" w:color="auto"/>
            </w:tcBorders>
          </w:tcPr>
          <w:p w14:paraId="2D5A10D1" w14:textId="77777777" w:rsidR="006207B0" w:rsidRPr="00A47AFF" w:rsidRDefault="006207B0">
            <w:pPr>
              <w:ind w:left="340" w:hanging="170"/>
              <w:jc w:val="left"/>
              <w:rPr>
                <w:sz w:val="16"/>
                <w:szCs w:val="16"/>
              </w:rPr>
            </w:pPr>
            <w:r w:rsidRPr="00A47AFF">
              <w:rPr>
                <w:sz w:val="16"/>
                <w:szCs w:val="16"/>
              </w:rPr>
              <w:t>Net cash flows from investments in financial assets for liquidity management purposes</w:t>
            </w:r>
          </w:p>
        </w:tc>
        <w:tc>
          <w:tcPr>
            <w:tcW w:w="664" w:type="dxa"/>
            <w:gridSpan w:val="2"/>
            <w:tcBorders>
              <w:bottom w:val="single" w:sz="6" w:space="0" w:color="auto"/>
            </w:tcBorders>
          </w:tcPr>
          <w:p w14:paraId="7343F851" w14:textId="77777777" w:rsidR="006207B0" w:rsidRPr="00A47AFF" w:rsidRDefault="006207B0">
            <w:pPr>
              <w:jc w:val="center"/>
              <w:rPr>
                <w:sz w:val="16"/>
                <w:szCs w:val="16"/>
              </w:rPr>
            </w:pPr>
          </w:p>
        </w:tc>
        <w:tc>
          <w:tcPr>
            <w:tcW w:w="798" w:type="dxa"/>
            <w:tcBorders>
              <w:bottom w:val="single" w:sz="6" w:space="0" w:color="auto"/>
            </w:tcBorders>
          </w:tcPr>
          <w:p w14:paraId="119A25D4" w14:textId="77777777" w:rsidR="006207B0" w:rsidRPr="00A47AFF" w:rsidRDefault="006207B0">
            <w:pPr>
              <w:rPr>
                <w:sz w:val="16"/>
                <w:szCs w:val="16"/>
              </w:rPr>
            </w:pPr>
            <w:r w:rsidRPr="00A47AFF">
              <w:rPr>
                <w:sz w:val="16"/>
                <w:szCs w:val="16"/>
              </w:rPr>
              <w:t>(1 166)</w:t>
            </w:r>
          </w:p>
        </w:tc>
        <w:tc>
          <w:tcPr>
            <w:tcW w:w="862" w:type="dxa"/>
            <w:tcBorders>
              <w:bottom w:val="single" w:sz="6" w:space="0" w:color="auto"/>
            </w:tcBorders>
          </w:tcPr>
          <w:p w14:paraId="61A9E6CB" w14:textId="77777777" w:rsidR="006207B0" w:rsidRPr="00A47AFF" w:rsidRDefault="006207B0">
            <w:pPr>
              <w:rPr>
                <w:sz w:val="16"/>
                <w:szCs w:val="16"/>
              </w:rPr>
            </w:pPr>
            <w:r w:rsidRPr="00A47AFF">
              <w:rPr>
                <w:sz w:val="16"/>
                <w:szCs w:val="16"/>
              </w:rPr>
              <w:t>(1 052)</w:t>
            </w:r>
          </w:p>
        </w:tc>
      </w:tr>
      <w:tr w:rsidR="006207B0" w:rsidRPr="00A47AFF" w14:paraId="2AB9E583" w14:textId="77777777" w:rsidTr="00541120">
        <w:tc>
          <w:tcPr>
            <w:tcW w:w="851" w:type="dxa"/>
            <w:tcBorders>
              <w:top w:val="single" w:sz="6" w:space="0" w:color="auto"/>
            </w:tcBorders>
          </w:tcPr>
          <w:p w14:paraId="1EBA02BE" w14:textId="77777777" w:rsidR="006207B0" w:rsidRPr="00A47AFF" w:rsidRDefault="006207B0">
            <w:pPr>
              <w:rPr>
                <w:sz w:val="16"/>
                <w:szCs w:val="16"/>
              </w:rPr>
            </w:pPr>
            <w:r w:rsidRPr="00A47AFF">
              <w:rPr>
                <w:b/>
                <w:sz w:val="16"/>
                <w:szCs w:val="16"/>
              </w:rPr>
              <w:t>(5 588)</w:t>
            </w:r>
          </w:p>
        </w:tc>
        <w:tc>
          <w:tcPr>
            <w:tcW w:w="4536" w:type="dxa"/>
            <w:tcBorders>
              <w:top w:val="single" w:sz="6" w:space="0" w:color="auto"/>
            </w:tcBorders>
          </w:tcPr>
          <w:p w14:paraId="6107F3C3" w14:textId="77777777" w:rsidR="006207B0" w:rsidRPr="00A47AFF" w:rsidRDefault="006207B0">
            <w:pPr>
              <w:ind w:left="340" w:hanging="170"/>
              <w:jc w:val="left"/>
              <w:rPr>
                <w:sz w:val="16"/>
                <w:szCs w:val="16"/>
              </w:rPr>
            </w:pPr>
            <w:r w:rsidRPr="00A47AFF">
              <w:rPr>
                <w:b/>
                <w:sz w:val="16"/>
                <w:szCs w:val="16"/>
              </w:rPr>
              <w:t>Net cash flows from investing activities</w:t>
            </w:r>
          </w:p>
        </w:tc>
        <w:tc>
          <w:tcPr>
            <w:tcW w:w="664" w:type="dxa"/>
            <w:gridSpan w:val="2"/>
            <w:tcBorders>
              <w:top w:val="single" w:sz="6" w:space="0" w:color="auto"/>
            </w:tcBorders>
          </w:tcPr>
          <w:p w14:paraId="091F5749" w14:textId="77777777" w:rsidR="006207B0" w:rsidRPr="00A47AFF" w:rsidRDefault="006207B0">
            <w:pPr>
              <w:jc w:val="center"/>
              <w:rPr>
                <w:sz w:val="16"/>
                <w:szCs w:val="16"/>
              </w:rPr>
            </w:pPr>
          </w:p>
        </w:tc>
        <w:tc>
          <w:tcPr>
            <w:tcW w:w="798" w:type="dxa"/>
            <w:tcBorders>
              <w:top w:val="single" w:sz="6" w:space="0" w:color="auto"/>
            </w:tcBorders>
          </w:tcPr>
          <w:p w14:paraId="12643E06" w14:textId="77777777" w:rsidR="006207B0" w:rsidRPr="00A47AFF" w:rsidRDefault="006207B0">
            <w:pPr>
              <w:rPr>
                <w:sz w:val="16"/>
                <w:szCs w:val="16"/>
              </w:rPr>
            </w:pPr>
            <w:r w:rsidRPr="00A47AFF">
              <w:rPr>
                <w:b/>
                <w:sz w:val="16"/>
                <w:szCs w:val="16"/>
              </w:rPr>
              <w:t>(5 973)</w:t>
            </w:r>
          </w:p>
        </w:tc>
        <w:tc>
          <w:tcPr>
            <w:tcW w:w="862" w:type="dxa"/>
            <w:tcBorders>
              <w:top w:val="single" w:sz="6" w:space="0" w:color="auto"/>
            </w:tcBorders>
          </w:tcPr>
          <w:p w14:paraId="2AAC2FFE" w14:textId="77777777" w:rsidR="006207B0" w:rsidRPr="00A47AFF" w:rsidRDefault="006207B0">
            <w:pPr>
              <w:rPr>
                <w:sz w:val="16"/>
                <w:szCs w:val="16"/>
              </w:rPr>
            </w:pPr>
            <w:r w:rsidRPr="00A47AFF">
              <w:rPr>
                <w:b/>
                <w:sz w:val="16"/>
                <w:szCs w:val="16"/>
              </w:rPr>
              <w:t>(20 616)</w:t>
            </w:r>
          </w:p>
        </w:tc>
      </w:tr>
      <w:tr w:rsidR="006207B0" w:rsidRPr="00A47AFF" w14:paraId="1F2CDF6D" w14:textId="77777777" w:rsidTr="00541120">
        <w:tc>
          <w:tcPr>
            <w:tcW w:w="851" w:type="dxa"/>
          </w:tcPr>
          <w:p w14:paraId="38A69BF2" w14:textId="77777777" w:rsidR="006207B0" w:rsidRPr="00A47AFF" w:rsidRDefault="006207B0">
            <w:pPr>
              <w:rPr>
                <w:sz w:val="16"/>
                <w:szCs w:val="16"/>
              </w:rPr>
            </w:pPr>
          </w:p>
        </w:tc>
        <w:tc>
          <w:tcPr>
            <w:tcW w:w="4536" w:type="dxa"/>
          </w:tcPr>
          <w:p w14:paraId="6AB96615" w14:textId="77777777" w:rsidR="006207B0" w:rsidRPr="00A47AFF" w:rsidRDefault="006207B0">
            <w:pPr>
              <w:ind w:left="340" w:hanging="170"/>
              <w:jc w:val="left"/>
              <w:rPr>
                <w:sz w:val="16"/>
                <w:szCs w:val="16"/>
              </w:rPr>
            </w:pPr>
            <w:r w:rsidRPr="00A47AFF">
              <w:rPr>
                <w:b/>
                <w:sz w:val="16"/>
                <w:szCs w:val="16"/>
              </w:rPr>
              <w:t>Cash flows from financing activities</w:t>
            </w:r>
          </w:p>
        </w:tc>
        <w:tc>
          <w:tcPr>
            <w:tcW w:w="664" w:type="dxa"/>
            <w:gridSpan w:val="2"/>
          </w:tcPr>
          <w:p w14:paraId="658E254B" w14:textId="77777777" w:rsidR="006207B0" w:rsidRPr="00A47AFF" w:rsidRDefault="006207B0">
            <w:pPr>
              <w:jc w:val="center"/>
              <w:rPr>
                <w:sz w:val="16"/>
                <w:szCs w:val="16"/>
              </w:rPr>
            </w:pPr>
          </w:p>
        </w:tc>
        <w:tc>
          <w:tcPr>
            <w:tcW w:w="798" w:type="dxa"/>
          </w:tcPr>
          <w:p w14:paraId="19399D25" w14:textId="77777777" w:rsidR="006207B0" w:rsidRPr="00A47AFF" w:rsidRDefault="006207B0">
            <w:pPr>
              <w:rPr>
                <w:sz w:val="16"/>
                <w:szCs w:val="16"/>
              </w:rPr>
            </w:pPr>
          </w:p>
        </w:tc>
        <w:tc>
          <w:tcPr>
            <w:tcW w:w="862" w:type="dxa"/>
          </w:tcPr>
          <w:p w14:paraId="524E4153" w14:textId="77777777" w:rsidR="006207B0" w:rsidRPr="00A47AFF" w:rsidRDefault="006207B0">
            <w:pPr>
              <w:rPr>
                <w:sz w:val="16"/>
                <w:szCs w:val="16"/>
              </w:rPr>
            </w:pPr>
          </w:p>
        </w:tc>
      </w:tr>
      <w:tr w:rsidR="006207B0" w:rsidRPr="00A47AFF" w14:paraId="0DAA2774" w14:textId="77777777" w:rsidTr="00541120">
        <w:tc>
          <w:tcPr>
            <w:tcW w:w="851" w:type="dxa"/>
          </w:tcPr>
          <w:p w14:paraId="17841D03" w14:textId="77777777" w:rsidR="006207B0" w:rsidRPr="00A47AFF" w:rsidRDefault="006207B0">
            <w:pPr>
              <w:rPr>
                <w:sz w:val="16"/>
                <w:szCs w:val="16"/>
              </w:rPr>
            </w:pPr>
            <w:r w:rsidRPr="00A47AFF">
              <w:rPr>
                <w:sz w:val="16"/>
                <w:szCs w:val="16"/>
              </w:rPr>
              <w:t>(7)</w:t>
            </w:r>
          </w:p>
        </w:tc>
        <w:tc>
          <w:tcPr>
            <w:tcW w:w="4536" w:type="dxa"/>
          </w:tcPr>
          <w:p w14:paraId="4259A959" w14:textId="77777777" w:rsidR="006207B0" w:rsidRPr="00A47AFF" w:rsidRDefault="006207B0">
            <w:pPr>
              <w:ind w:left="340" w:hanging="170"/>
              <w:jc w:val="left"/>
              <w:rPr>
                <w:sz w:val="16"/>
                <w:szCs w:val="16"/>
              </w:rPr>
            </w:pPr>
            <w:r w:rsidRPr="00A47AFF">
              <w:rPr>
                <w:sz w:val="16"/>
                <w:szCs w:val="16"/>
              </w:rPr>
              <w:t>Advances received (net)</w:t>
            </w:r>
          </w:p>
        </w:tc>
        <w:tc>
          <w:tcPr>
            <w:tcW w:w="664" w:type="dxa"/>
            <w:gridSpan w:val="2"/>
          </w:tcPr>
          <w:p w14:paraId="04C28A16" w14:textId="77777777" w:rsidR="006207B0" w:rsidRPr="00A47AFF" w:rsidRDefault="006207B0">
            <w:pPr>
              <w:jc w:val="center"/>
              <w:rPr>
                <w:sz w:val="16"/>
                <w:szCs w:val="16"/>
              </w:rPr>
            </w:pPr>
          </w:p>
        </w:tc>
        <w:tc>
          <w:tcPr>
            <w:tcW w:w="798" w:type="dxa"/>
          </w:tcPr>
          <w:p w14:paraId="36381DCC" w14:textId="77777777" w:rsidR="006207B0" w:rsidRPr="00A47AFF" w:rsidRDefault="006207B0">
            <w:pPr>
              <w:rPr>
                <w:sz w:val="16"/>
                <w:szCs w:val="16"/>
              </w:rPr>
            </w:pPr>
            <w:r w:rsidRPr="00A47AFF">
              <w:rPr>
                <w:sz w:val="16"/>
                <w:szCs w:val="16"/>
              </w:rPr>
              <w:t>(7)</w:t>
            </w:r>
          </w:p>
        </w:tc>
        <w:tc>
          <w:tcPr>
            <w:tcW w:w="862" w:type="dxa"/>
          </w:tcPr>
          <w:p w14:paraId="21DBF09B" w14:textId="77777777" w:rsidR="006207B0" w:rsidRPr="00A47AFF" w:rsidRDefault="006207B0">
            <w:pPr>
              <w:rPr>
                <w:sz w:val="16"/>
                <w:szCs w:val="16"/>
              </w:rPr>
            </w:pPr>
            <w:r w:rsidRPr="00A47AFF">
              <w:rPr>
                <w:sz w:val="16"/>
                <w:szCs w:val="16"/>
              </w:rPr>
              <w:t>(60)</w:t>
            </w:r>
          </w:p>
        </w:tc>
      </w:tr>
      <w:tr w:rsidR="006207B0" w:rsidRPr="00A47AFF" w14:paraId="648514CC" w14:textId="77777777" w:rsidTr="00541120">
        <w:tc>
          <w:tcPr>
            <w:tcW w:w="851" w:type="dxa"/>
          </w:tcPr>
          <w:p w14:paraId="53B84902" w14:textId="77777777" w:rsidR="006207B0" w:rsidRPr="00A47AFF" w:rsidRDefault="006207B0">
            <w:pPr>
              <w:rPr>
                <w:sz w:val="16"/>
                <w:szCs w:val="16"/>
              </w:rPr>
            </w:pPr>
            <w:r w:rsidRPr="00A47AFF">
              <w:rPr>
                <w:sz w:val="16"/>
                <w:szCs w:val="16"/>
              </w:rPr>
              <w:t>7 465</w:t>
            </w:r>
          </w:p>
        </w:tc>
        <w:tc>
          <w:tcPr>
            <w:tcW w:w="4536" w:type="dxa"/>
          </w:tcPr>
          <w:p w14:paraId="5FD5B096" w14:textId="77777777" w:rsidR="006207B0" w:rsidRPr="00A47AFF" w:rsidRDefault="006207B0">
            <w:pPr>
              <w:ind w:left="340" w:hanging="170"/>
              <w:jc w:val="left"/>
              <w:rPr>
                <w:sz w:val="16"/>
                <w:szCs w:val="16"/>
              </w:rPr>
            </w:pPr>
            <w:r w:rsidRPr="00A47AFF">
              <w:rPr>
                <w:sz w:val="16"/>
                <w:szCs w:val="16"/>
              </w:rPr>
              <w:t>Net borrowings</w:t>
            </w:r>
          </w:p>
        </w:tc>
        <w:tc>
          <w:tcPr>
            <w:tcW w:w="664" w:type="dxa"/>
            <w:gridSpan w:val="2"/>
          </w:tcPr>
          <w:p w14:paraId="23E442AF" w14:textId="77777777" w:rsidR="006207B0" w:rsidRPr="00A47AFF" w:rsidRDefault="006207B0">
            <w:pPr>
              <w:jc w:val="center"/>
              <w:rPr>
                <w:sz w:val="16"/>
                <w:szCs w:val="16"/>
              </w:rPr>
            </w:pPr>
          </w:p>
        </w:tc>
        <w:tc>
          <w:tcPr>
            <w:tcW w:w="798" w:type="dxa"/>
          </w:tcPr>
          <w:p w14:paraId="06DF0566" w14:textId="77777777" w:rsidR="006207B0" w:rsidRPr="00A47AFF" w:rsidRDefault="006207B0">
            <w:pPr>
              <w:rPr>
                <w:sz w:val="16"/>
                <w:szCs w:val="16"/>
              </w:rPr>
            </w:pPr>
            <w:r w:rsidRPr="00A47AFF">
              <w:rPr>
                <w:sz w:val="16"/>
                <w:szCs w:val="16"/>
              </w:rPr>
              <w:t>7 923</w:t>
            </w:r>
          </w:p>
        </w:tc>
        <w:tc>
          <w:tcPr>
            <w:tcW w:w="862" w:type="dxa"/>
          </w:tcPr>
          <w:p w14:paraId="34DEDB05" w14:textId="77777777" w:rsidR="006207B0" w:rsidRPr="00A47AFF" w:rsidRDefault="006207B0">
            <w:pPr>
              <w:rPr>
                <w:sz w:val="16"/>
                <w:szCs w:val="16"/>
              </w:rPr>
            </w:pPr>
            <w:r w:rsidRPr="00A47AFF">
              <w:rPr>
                <w:sz w:val="16"/>
                <w:szCs w:val="16"/>
              </w:rPr>
              <w:t>15 788</w:t>
            </w:r>
          </w:p>
        </w:tc>
      </w:tr>
      <w:tr w:rsidR="006207B0" w:rsidRPr="00A47AFF" w14:paraId="44A997B9" w14:textId="77777777" w:rsidTr="00541120">
        <w:tc>
          <w:tcPr>
            <w:tcW w:w="851" w:type="dxa"/>
          </w:tcPr>
          <w:p w14:paraId="607BC8F9" w14:textId="77777777" w:rsidR="006207B0" w:rsidRPr="00A47AFF" w:rsidRDefault="006207B0">
            <w:pPr>
              <w:rPr>
                <w:sz w:val="16"/>
                <w:szCs w:val="16"/>
              </w:rPr>
            </w:pPr>
            <w:r w:rsidRPr="00A47AFF">
              <w:rPr>
                <w:sz w:val="16"/>
                <w:szCs w:val="16"/>
              </w:rPr>
              <w:t>..</w:t>
            </w:r>
          </w:p>
        </w:tc>
        <w:tc>
          <w:tcPr>
            <w:tcW w:w="4536" w:type="dxa"/>
          </w:tcPr>
          <w:p w14:paraId="07D9E3C2" w14:textId="77777777" w:rsidR="006207B0" w:rsidRPr="00A47AFF" w:rsidRDefault="006207B0">
            <w:pPr>
              <w:ind w:left="340" w:hanging="170"/>
              <w:jc w:val="left"/>
              <w:rPr>
                <w:sz w:val="16"/>
                <w:szCs w:val="16"/>
              </w:rPr>
            </w:pPr>
            <w:r w:rsidRPr="00A47AFF">
              <w:rPr>
                <w:sz w:val="16"/>
                <w:szCs w:val="16"/>
              </w:rPr>
              <w:t>Other financing (net)</w:t>
            </w:r>
          </w:p>
        </w:tc>
        <w:tc>
          <w:tcPr>
            <w:tcW w:w="664" w:type="dxa"/>
            <w:gridSpan w:val="2"/>
          </w:tcPr>
          <w:p w14:paraId="4D034126" w14:textId="77777777" w:rsidR="006207B0" w:rsidRPr="00A47AFF" w:rsidRDefault="006207B0">
            <w:pPr>
              <w:jc w:val="center"/>
              <w:rPr>
                <w:sz w:val="16"/>
                <w:szCs w:val="16"/>
              </w:rPr>
            </w:pPr>
          </w:p>
        </w:tc>
        <w:tc>
          <w:tcPr>
            <w:tcW w:w="798" w:type="dxa"/>
          </w:tcPr>
          <w:p w14:paraId="10E72713" w14:textId="77777777" w:rsidR="006207B0" w:rsidRPr="00A47AFF" w:rsidRDefault="006207B0">
            <w:pPr>
              <w:rPr>
                <w:sz w:val="16"/>
                <w:szCs w:val="16"/>
              </w:rPr>
            </w:pPr>
            <w:r w:rsidRPr="00A47AFF">
              <w:rPr>
                <w:sz w:val="16"/>
                <w:szCs w:val="16"/>
              </w:rPr>
              <w:t>695</w:t>
            </w:r>
          </w:p>
        </w:tc>
        <w:tc>
          <w:tcPr>
            <w:tcW w:w="862" w:type="dxa"/>
          </w:tcPr>
          <w:p w14:paraId="0ED2B655" w14:textId="77777777" w:rsidR="006207B0" w:rsidRPr="00A47AFF" w:rsidRDefault="006207B0">
            <w:pPr>
              <w:rPr>
                <w:sz w:val="16"/>
                <w:szCs w:val="16"/>
              </w:rPr>
            </w:pPr>
            <w:r w:rsidRPr="00A47AFF">
              <w:rPr>
                <w:sz w:val="16"/>
                <w:szCs w:val="16"/>
              </w:rPr>
              <w:t>695</w:t>
            </w:r>
          </w:p>
        </w:tc>
      </w:tr>
      <w:tr w:rsidR="006207B0" w:rsidRPr="00A47AFF" w14:paraId="3674B271" w14:textId="77777777" w:rsidTr="00541120">
        <w:tc>
          <w:tcPr>
            <w:tcW w:w="851" w:type="dxa"/>
            <w:tcBorders>
              <w:bottom w:val="single" w:sz="6" w:space="0" w:color="auto"/>
            </w:tcBorders>
          </w:tcPr>
          <w:p w14:paraId="392E5A91" w14:textId="77777777" w:rsidR="006207B0" w:rsidRPr="00A47AFF" w:rsidRDefault="006207B0">
            <w:pPr>
              <w:rPr>
                <w:sz w:val="16"/>
                <w:szCs w:val="16"/>
              </w:rPr>
            </w:pPr>
            <w:r w:rsidRPr="00A47AFF">
              <w:rPr>
                <w:sz w:val="16"/>
                <w:szCs w:val="16"/>
              </w:rPr>
              <w:t>59</w:t>
            </w:r>
          </w:p>
        </w:tc>
        <w:tc>
          <w:tcPr>
            <w:tcW w:w="4536" w:type="dxa"/>
            <w:tcBorders>
              <w:bottom w:val="single" w:sz="6" w:space="0" w:color="auto"/>
            </w:tcBorders>
          </w:tcPr>
          <w:p w14:paraId="425535A8" w14:textId="77777777" w:rsidR="006207B0" w:rsidRPr="00A47AFF" w:rsidRDefault="006207B0">
            <w:pPr>
              <w:ind w:left="340" w:hanging="170"/>
              <w:jc w:val="left"/>
              <w:rPr>
                <w:sz w:val="16"/>
                <w:szCs w:val="16"/>
              </w:rPr>
            </w:pPr>
            <w:r w:rsidRPr="00A47AFF">
              <w:rPr>
                <w:sz w:val="16"/>
                <w:szCs w:val="16"/>
              </w:rPr>
              <w:t>Deposits received (net)</w:t>
            </w:r>
          </w:p>
        </w:tc>
        <w:tc>
          <w:tcPr>
            <w:tcW w:w="664" w:type="dxa"/>
            <w:gridSpan w:val="2"/>
            <w:tcBorders>
              <w:bottom w:val="single" w:sz="6" w:space="0" w:color="auto"/>
            </w:tcBorders>
          </w:tcPr>
          <w:p w14:paraId="59F844B9" w14:textId="77777777" w:rsidR="006207B0" w:rsidRPr="00A47AFF" w:rsidRDefault="006207B0">
            <w:pPr>
              <w:jc w:val="center"/>
              <w:rPr>
                <w:sz w:val="16"/>
                <w:szCs w:val="16"/>
              </w:rPr>
            </w:pPr>
          </w:p>
        </w:tc>
        <w:tc>
          <w:tcPr>
            <w:tcW w:w="798" w:type="dxa"/>
            <w:tcBorders>
              <w:bottom w:val="single" w:sz="6" w:space="0" w:color="auto"/>
            </w:tcBorders>
          </w:tcPr>
          <w:p w14:paraId="24714D1E" w14:textId="77777777" w:rsidR="006207B0" w:rsidRPr="00A47AFF" w:rsidRDefault="006207B0">
            <w:pPr>
              <w:rPr>
                <w:sz w:val="16"/>
                <w:szCs w:val="16"/>
              </w:rPr>
            </w:pPr>
            <w:r w:rsidRPr="00A47AFF">
              <w:rPr>
                <w:sz w:val="16"/>
                <w:szCs w:val="16"/>
              </w:rPr>
              <w:t>61</w:t>
            </w:r>
          </w:p>
        </w:tc>
        <w:tc>
          <w:tcPr>
            <w:tcW w:w="862" w:type="dxa"/>
            <w:tcBorders>
              <w:bottom w:val="single" w:sz="6" w:space="0" w:color="auto"/>
            </w:tcBorders>
          </w:tcPr>
          <w:p w14:paraId="29A83E8F" w14:textId="77777777" w:rsidR="006207B0" w:rsidRPr="00A47AFF" w:rsidRDefault="006207B0">
            <w:pPr>
              <w:rPr>
                <w:sz w:val="16"/>
                <w:szCs w:val="16"/>
              </w:rPr>
            </w:pPr>
            <w:r w:rsidRPr="00A47AFF">
              <w:rPr>
                <w:sz w:val="16"/>
                <w:szCs w:val="16"/>
              </w:rPr>
              <w:t>11</w:t>
            </w:r>
          </w:p>
        </w:tc>
      </w:tr>
      <w:tr w:rsidR="006207B0" w:rsidRPr="00A47AFF" w14:paraId="49CB4898" w14:textId="77777777" w:rsidTr="00541120">
        <w:tc>
          <w:tcPr>
            <w:tcW w:w="851" w:type="dxa"/>
            <w:tcBorders>
              <w:top w:val="single" w:sz="6" w:space="0" w:color="auto"/>
              <w:bottom w:val="single" w:sz="6" w:space="0" w:color="auto"/>
            </w:tcBorders>
          </w:tcPr>
          <w:p w14:paraId="35EE5F42" w14:textId="77777777" w:rsidR="006207B0" w:rsidRPr="00A47AFF" w:rsidRDefault="006207B0">
            <w:pPr>
              <w:rPr>
                <w:sz w:val="16"/>
                <w:szCs w:val="16"/>
              </w:rPr>
            </w:pPr>
            <w:r w:rsidRPr="00A47AFF">
              <w:rPr>
                <w:b/>
                <w:sz w:val="16"/>
                <w:szCs w:val="16"/>
              </w:rPr>
              <w:t>7 518</w:t>
            </w:r>
          </w:p>
        </w:tc>
        <w:tc>
          <w:tcPr>
            <w:tcW w:w="4536" w:type="dxa"/>
            <w:tcBorders>
              <w:top w:val="single" w:sz="6" w:space="0" w:color="auto"/>
              <w:bottom w:val="single" w:sz="6" w:space="0" w:color="auto"/>
            </w:tcBorders>
          </w:tcPr>
          <w:p w14:paraId="14C94863" w14:textId="77777777" w:rsidR="006207B0" w:rsidRPr="00A47AFF" w:rsidRDefault="006207B0">
            <w:pPr>
              <w:ind w:left="340" w:hanging="170"/>
              <w:jc w:val="left"/>
              <w:rPr>
                <w:sz w:val="16"/>
                <w:szCs w:val="16"/>
              </w:rPr>
            </w:pPr>
            <w:r w:rsidRPr="00A47AFF">
              <w:rPr>
                <w:b/>
                <w:sz w:val="16"/>
                <w:szCs w:val="16"/>
              </w:rPr>
              <w:t>Net cash flows from financing activities</w:t>
            </w:r>
          </w:p>
        </w:tc>
        <w:tc>
          <w:tcPr>
            <w:tcW w:w="664" w:type="dxa"/>
            <w:gridSpan w:val="2"/>
            <w:tcBorders>
              <w:top w:val="single" w:sz="6" w:space="0" w:color="auto"/>
              <w:bottom w:val="single" w:sz="6" w:space="0" w:color="auto"/>
            </w:tcBorders>
          </w:tcPr>
          <w:p w14:paraId="08EAB68A" w14:textId="77777777" w:rsidR="006207B0" w:rsidRPr="00A47AFF" w:rsidRDefault="006207B0">
            <w:pPr>
              <w:jc w:val="center"/>
              <w:rPr>
                <w:sz w:val="16"/>
                <w:szCs w:val="16"/>
              </w:rPr>
            </w:pPr>
          </w:p>
        </w:tc>
        <w:tc>
          <w:tcPr>
            <w:tcW w:w="798" w:type="dxa"/>
            <w:tcBorders>
              <w:top w:val="single" w:sz="6" w:space="0" w:color="auto"/>
              <w:bottom w:val="single" w:sz="6" w:space="0" w:color="auto"/>
            </w:tcBorders>
          </w:tcPr>
          <w:p w14:paraId="2F6984EE" w14:textId="77777777" w:rsidR="006207B0" w:rsidRPr="00A47AFF" w:rsidRDefault="006207B0">
            <w:pPr>
              <w:rPr>
                <w:sz w:val="16"/>
                <w:szCs w:val="16"/>
              </w:rPr>
            </w:pPr>
            <w:r w:rsidRPr="00A47AFF">
              <w:rPr>
                <w:b/>
                <w:sz w:val="16"/>
                <w:szCs w:val="16"/>
              </w:rPr>
              <w:t>8 673</w:t>
            </w:r>
          </w:p>
        </w:tc>
        <w:tc>
          <w:tcPr>
            <w:tcW w:w="862" w:type="dxa"/>
            <w:tcBorders>
              <w:top w:val="single" w:sz="6" w:space="0" w:color="auto"/>
              <w:bottom w:val="single" w:sz="6" w:space="0" w:color="auto"/>
            </w:tcBorders>
          </w:tcPr>
          <w:p w14:paraId="7E1D6C28" w14:textId="77777777" w:rsidR="006207B0" w:rsidRPr="00A47AFF" w:rsidRDefault="006207B0">
            <w:pPr>
              <w:rPr>
                <w:sz w:val="16"/>
                <w:szCs w:val="16"/>
              </w:rPr>
            </w:pPr>
            <w:r w:rsidRPr="00A47AFF">
              <w:rPr>
                <w:b/>
                <w:sz w:val="16"/>
                <w:szCs w:val="16"/>
              </w:rPr>
              <w:t>16 435</w:t>
            </w:r>
          </w:p>
        </w:tc>
      </w:tr>
      <w:tr w:rsidR="006207B0" w:rsidRPr="00A47AFF" w14:paraId="3455CB12" w14:textId="77777777" w:rsidTr="00541120">
        <w:tc>
          <w:tcPr>
            <w:tcW w:w="851" w:type="dxa"/>
            <w:tcBorders>
              <w:top w:val="single" w:sz="6" w:space="0" w:color="auto"/>
            </w:tcBorders>
          </w:tcPr>
          <w:p w14:paraId="16ACD80C" w14:textId="77777777" w:rsidR="006207B0" w:rsidRPr="00A47AFF" w:rsidRDefault="006207B0">
            <w:pPr>
              <w:rPr>
                <w:sz w:val="16"/>
                <w:szCs w:val="16"/>
              </w:rPr>
            </w:pPr>
            <w:r w:rsidRPr="00A47AFF">
              <w:rPr>
                <w:b/>
                <w:sz w:val="16"/>
                <w:szCs w:val="16"/>
              </w:rPr>
              <w:t>22</w:t>
            </w:r>
          </w:p>
        </w:tc>
        <w:tc>
          <w:tcPr>
            <w:tcW w:w="4536" w:type="dxa"/>
            <w:tcBorders>
              <w:top w:val="single" w:sz="6" w:space="0" w:color="auto"/>
            </w:tcBorders>
          </w:tcPr>
          <w:p w14:paraId="7FE8FC41" w14:textId="77777777" w:rsidR="006207B0" w:rsidRPr="00A47AFF" w:rsidRDefault="006207B0">
            <w:pPr>
              <w:ind w:left="340" w:hanging="170"/>
              <w:jc w:val="left"/>
              <w:rPr>
                <w:sz w:val="16"/>
                <w:szCs w:val="16"/>
              </w:rPr>
            </w:pPr>
            <w:r w:rsidRPr="00A47AFF">
              <w:rPr>
                <w:b/>
                <w:sz w:val="16"/>
                <w:szCs w:val="16"/>
              </w:rPr>
              <w:t>Net increase/(decrease) in cash and cash equivalents</w:t>
            </w:r>
          </w:p>
        </w:tc>
        <w:tc>
          <w:tcPr>
            <w:tcW w:w="664" w:type="dxa"/>
            <w:gridSpan w:val="2"/>
            <w:tcBorders>
              <w:top w:val="single" w:sz="6" w:space="0" w:color="auto"/>
            </w:tcBorders>
          </w:tcPr>
          <w:p w14:paraId="282236C9" w14:textId="77777777" w:rsidR="006207B0" w:rsidRPr="00A47AFF" w:rsidRDefault="006207B0">
            <w:pPr>
              <w:jc w:val="center"/>
              <w:rPr>
                <w:sz w:val="16"/>
                <w:szCs w:val="16"/>
              </w:rPr>
            </w:pPr>
          </w:p>
        </w:tc>
        <w:tc>
          <w:tcPr>
            <w:tcW w:w="798" w:type="dxa"/>
            <w:tcBorders>
              <w:top w:val="single" w:sz="6" w:space="0" w:color="auto"/>
            </w:tcBorders>
          </w:tcPr>
          <w:p w14:paraId="439C8985" w14:textId="77777777" w:rsidR="006207B0" w:rsidRPr="00A47AFF" w:rsidRDefault="006207B0">
            <w:pPr>
              <w:rPr>
                <w:sz w:val="16"/>
                <w:szCs w:val="16"/>
              </w:rPr>
            </w:pPr>
            <w:r w:rsidRPr="00A47AFF">
              <w:rPr>
                <w:b/>
                <w:sz w:val="16"/>
                <w:szCs w:val="16"/>
              </w:rPr>
              <w:t>2 477</w:t>
            </w:r>
          </w:p>
        </w:tc>
        <w:tc>
          <w:tcPr>
            <w:tcW w:w="862" w:type="dxa"/>
            <w:tcBorders>
              <w:top w:val="single" w:sz="6" w:space="0" w:color="auto"/>
            </w:tcBorders>
          </w:tcPr>
          <w:p w14:paraId="67549E9D" w14:textId="77777777" w:rsidR="006207B0" w:rsidRPr="00A47AFF" w:rsidRDefault="006207B0">
            <w:pPr>
              <w:rPr>
                <w:sz w:val="16"/>
                <w:szCs w:val="16"/>
              </w:rPr>
            </w:pPr>
            <w:r w:rsidRPr="00A47AFF">
              <w:rPr>
                <w:b/>
                <w:sz w:val="16"/>
                <w:szCs w:val="16"/>
              </w:rPr>
              <w:t>1 390</w:t>
            </w:r>
          </w:p>
        </w:tc>
      </w:tr>
      <w:tr w:rsidR="006207B0" w:rsidRPr="00A47AFF" w14:paraId="38B393C6" w14:textId="77777777" w:rsidTr="00541120">
        <w:tc>
          <w:tcPr>
            <w:tcW w:w="851" w:type="dxa"/>
            <w:tcBorders>
              <w:bottom w:val="single" w:sz="6" w:space="0" w:color="auto"/>
            </w:tcBorders>
          </w:tcPr>
          <w:p w14:paraId="5A5C49CE" w14:textId="77777777" w:rsidR="006207B0" w:rsidRPr="00A47AFF" w:rsidRDefault="006207B0">
            <w:pPr>
              <w:rPr>
                <w:sz w:val="16"/>
                <w:szCs w:val="16"/>
              </w:rPr>
            </w:pPr>
            <w:r w:rsidRPr="00A47AFF">
              <w:rPr>
                <w:sz w:val="16"/>
                <w:szCs w:val="16"/>
              </w:rPr>
              <w:t>14 310</w:t>
            </w:r>
          </w:p>
        </w:tc>
        <w:tc>
          <w:tcPr>
            <w:tcW w:w="4536" w:type="dxa"/>
            <w:tcBorders>
              <w:bottom w:val="single" w:sz="6" w:space="0" w:color="auto"/>
            </w:tcBorders>
          </w:tcPr>
          <w:p w14:paraId="21883CA1" w14:textId="77777777" w:rsidR="006207B0" w:rsidRPr="00A47AFF" w:rsidRDefault="006207B0">
            <w:pPr>
              <w:ind w:left="340" w:hanging="170"/>
              <w:jc w:val="left"/>
              <w:rPr>
                <w:sz w:val="16"/>
                <w:szCs w:val="16"/>
              </w:rPr>
            </w:pPr>
            <w:r w:rsidRPr="00A47AFF">
              <w:rPr>
                <w:sz w:val="16"/>
                <w:szCs w:val="16"/>
              </w:rPr>
              <w:t>Cash and cash equivalents at beginning of reporting period</w:t>
            </w:r>
          </w:p>
        </w:tc>
        <w:tc>
          <w:tcPr>
            <w:tcW w:w="664" w:type="dxa"/>
            <w:gridSpan w:val="2"/>
            <w:tcBorders>
              <w:bottom w:val="single" w:sz="6" w:space="0" w:color="auto"/>
            </w:tcBorders>
          </w:tcPr>
          <w:p w14:paraId="028AA956" w14:textId="77777777" w:rsidR="006207B0" w:rsidRPr="00A47AFF" w:rsidRDefault="006207B0">
            <w:pPr>
              <w:jc w:val="center"/>
              <w:rPr>
                <w:sz w:val="16"/>
                <w:szCs w:val="16"/>
              </w:rPr>
            </w:pPr>
          </w:p>
        </w:tc>
        <w:tc>
          <w:tcPr>
            <w:tcW w:w="798" w:type="dxa"/>
            <w:tcBorders>
              <w:bottom w:val="single" w:sz="6" w:space="0" w:color="auto"/>
            </w:tcBorders>
          </w:tcPr>
          <w:p w14:paraId="1C8EE83D" w14:textId="77777777" w:rsidR="006207B0" w:rsidRPr="00A47AFF" w:rsidRDefault="006207B0">
            <w:pPr>
              <w:rPr>
                <w:sz w:val="16"/>
                <w:szCs w:val="16"/>
              </w:rPr>
            </w:pPr>
            <w:r w:rsidRPr="00A47AFF">
              <w:rPr>
                <w:sz w:val="16"/>
                <w:szCs w:val="16"/>
              </w:rPr>
              <w:t>12 800</w:t>
            </w:r>
          </w:p>
        </w:tc>
        <w:tc>
          <w:tcPr>
            <w:tcW w:w="862" w:type="dxa"/>
            <w:tcBorders>
              <w:bottom w:val="single" w:sz="6" w:space="0" w:color="auto"/>
            </w:tcBorders>
          </w:tcPr>
          <w:p w14:paraId="31703525" w14:textId="77777777" w:rsidR="006207B0" w:rsidRPr="00A47AFF" w:rsidRDefault="006207B0">
            <w:pPr>
              <w:rPr>
                <w:sz w:val="16"/>
                <w:szCs w:val="16"/>
              </w:rPr>
            </w:pPr>
            <w:r w:rsidRPr="00A47AFF">
              <w:rPr>
                <w:sz w:val="16"/>
                <w:szCs w:val="16"/>
              </w:rPr>
              <w:t>12 800</w:t>
            </w:r>
          </w:p>
        </w:tc>
      </w:tr>
      <w:tr w:rsidR="006207B0" w:rsidRPr="00A47AFF" w14:paraId="2EDB5F34" w14:textId="77777777" w:rsidTr="00541120">
        <w:tc>
          <w:tcPr>
            <w:tcW w:w="851" w:type="dxa"/>
            <w:tcBorders>
              <w:top w:val="single" w:sz="6" w:space="0" w:color="auto"/>
              <w:bottom w:val="single" w:sz="12" w:space="0" w:color="auto"/>
            </w:tcBorders>
          </w:tcPr>
          <w:p w14:paraId="5C38E9C5" w14:textId="77777777" w:rsidR="006207B0" w:rsidRPr="00A47AFF" w:rsidRDefault="006207B0">
            <w:pPr>
              <w:rPr>
                <w:sz w:val="16"/>
                <w:szCs w:val="16"/>
              </w:rPr>
            </w:pPr>
            <w:r w:rsidRPr="00A47AFF">
              <w:rPr>
                <w:b/>
                <w:sz w:val="16"/>
                <w:szCs w:val="16"/>
              </w:rPr>
              <w:t>14 332</w:t>
            </w:r>
          </w:p>
        </w:tc>
        <w:tc>
          <w:tcPr>
            <w:tcW w:w="4536" w:type="dxa"/>
            <w:tcBorders>
              <w:top w:val="single" w:sz="6" w:space="0" w:color="auto"/>
              <w:bottom w:val="single" w:sz="12" w:space="0" w:color="auto"/>
            </w:tcBorders>
          </w:tcPr>
          <w:p w14:paraId="0E6D186A" w14:textId="77777777" w:rsidR="006207B0" w:rsidRPr="00A47AFF" w:rsidRDefault="006207B0">
            <w:pPr>
              <w:ind w:left="340" w:hanging="170"/>
              <w:jc w:val="left"/>
              <w:rPr>
                <w:sz w:val="16"/>
                <w:szCs w:val="16"/>
              </w:rPr>
            </w:pPr>
            <w:r w:rsidRPr="00A47AFF">
              <w:rPr>
                <w:b/>
                <w:sz w:val="16"/>
                <w:szCs w:val="16"/>
              </w:rPr>
              <w:t>Cash and cash equivalents at end of the reporting period</w:t>
            </w:r>
          </w:p>
        </w:tc>
        <w:tc>
          <w:tcPr>
            <w:tcW w:w="664" w:type="dxa"/>
            <w:gridSpan w:val="2"/>
            <w:tcBorders>
              <w:top w:val="single" w:sz="6" w:space="0" w:color="auto"/>
              <w:bottom w:val="single" w:sz="12" w:space="0" w:color="auto"/>
            </w:tcBorders>
          </w:tcPr>
          <w:p w14:paraId="0A4E58ED" w14:textId="77777777" w:rsidR="006207B0" w:rsidRPr="00A47AFF" w:rsidRDefault="006207B0">
            <w:pPr>
              <w:jc w:val="center"/>
              <w:rPr>
                <w:sz w:val="16"/>
                <w:szCs w:val="16"/>
              </w:rPr>
            </w:pPr>
            <w:r w:rsidRPr="00A47AFF">
              <w:rPr>
                <w:sz w:val="16"/>
                <w:szCs w:val="16"/>
              </w:rPr>
              <w:t>D.5.3</w:t>
            </w:r>
          </w:p>
        </w:tc>
        <w:tc>
          <w:tcPr>
            <w:tcW w:w="798" w:type="dxa"/>
            <w:tcBorders>
              <w:top w:val="single" w:sz="6" w:space="0" w:color="auto"/>
              <w:bottom w:val="single" w:sz="12" w:space="0" w:color="auto"/>
            </w:tcBorders>
          </w:tcPr>
          <w:p w14:paraId="7AB63B55" w14:textId="77777777" w:rsidR="006207B0" w:rsidRPr="00A47AFF" w:rsidRDefault="006207B0">
            <w:pPr>
              <w:rPr>
                <w:sz w:val="16"/>
                <w:szCs w:val="16"/>
              </w:rPr>
            </w:pPr>
            <w:r w:rsidRPr="00A47AFF">
              <w:rPr>
                <w:b/>
                <w:sz w:val="16"/>
                <w:szCs w:val="16"/>
              </w:rPr>
              <w:t>15 277</w:t>
            </w:r>
          </w:p>
        </w:tc>
        <w:tc>
          <w:tcPr>
            <w:tcW w:w="862" w:type="dxa"/>
            <w:tcBorders>
              <w:top w:val="single" w:sz="6" w:space="0" w:color="auto"/>
              <w:bottom w:val="single" w:sz="12" w:space="0" w:color="auto"/>
            </w:tcBorders>
          </w:tcPr>
          <w:p w14:paraId="3C0F37C5" w14:textId="77777777" w:rsidR="006207B0" w:rsidRPr="00A47AFF" w:rsidRDefault="006207B0">
            <w:pPr>
              <w:rPr>
                <w:sz w:val="16"/>
                <w:szCs w:val="16"/>
              </w:rPr>
            </w:pPr>
            <w:r w:rsidRPr="00A47AFF">
              <w:rPr>
                <w:b/>
                <w:sz w:val="16"/>
                <w:szCs w:val="16"/>
              </w:rPr>
              <w:t>14 190</w:t>
            </w:r>
          </w:p>
        </w:tc>
      </w:tr>
      <w:tr w:rsidR="006207B0" w:rsidRPr="00A47AFF" w14:paraId="15EB664A" w14:textId="77777777" w:rsidTr="00541120">
        <w:trPr>
          <w:trHeight w:hRule="exact" w:val="113"/>
        </w:trPr>
        <w:tc>
          <w:tcPr>
            <w:tcW w:w="851" w:type="dxa"/>
            <w:tcBorders>
              <w:top w:val="single" w:sz="6" w:space="0" w:color="auto"/>
            </w:tcBorders>
          </w:tcPr>
          <w:p w14:paraId="30E0112D" w14:textId="77777777" w:rsidR="006207B0" w:rsidRPr="00A47AFF" w:rsidRDefault="006207B0">
            <w:pPr>
              <w:rPr>
                <w:sz w:val="16"/>
                <w:szCs w:val="16"/>
              </w:rPr>
            </w:pPr>
          </w:p>
        </w:tc>
        <w:tc>
          <w:tcPr>
            <w:tcW w:w="4536" w:type="dxa"/>
            <w:tcBorders>
              <w:top w:val="single" w:sz="6" w:space="0" w:color="auto"/>
            </w:tcBorders>
          </w:tcPr>
          <w:p w14:paraId="1EFFC989" w14:textId="77777777" w:rsidR="006207B0" w:rsidRPr="00A47AFF" w:rsidRDefault="006207B0">
            <w:pPr>
              <w:ind w:left="340" w:hanging="170"/>
              <w:jc w:val="left"/>
              <w:rPr>
                <w:sz w:val="16"/>
                <w:szCs w:val="16"/>
              </w:rPr>
            </w:pPr>
          </w:p>
        </w:tc>
        <w:tc>
          <w:tcPr>
            <w:tcW w:w="664" w:type="dxa"/>
            <w:gridSpan w:val="2"/>
            <w:tcBorders>
              <w:top w:val="single" w:sz="6" w:space="0" w:color="auto"/>
            </w:tcBorders>
          </w:tcPr>
          <w:p w14:paraId="55E34C9C" w14:textId="77777777" w:rsidR="006207B0" w:rsidRPr="00A47AFF" w:rsidRDefault="006207B0">
            <w:pPr>
              <w:jc w:val="center"/>
              <w:rPr>
                <w:sz w:val="16"/>
                <w:szCs w:val="16"/>
              </w:rPr>
            </w:pPr>
          </w:p>
        </w:tc>
        <w:tc>
          <w:tcPr>
            <w:tcW w:w="798" w:type="dxa"/>
            <w:tcBorders>
              <w:top w:val="single" w:sz="6" w:space="0" w:color="auto"/>
            </w:tcBorders>
          </w:tcPr>
          <w:p w14:paraId="0BFECD39" w14:textId="77777777" w:rsidR="006207B0" w:rsidRPr="00A47AFF" w:rsidRDefault="006207B0">
            <w:pPr>
              <w:rPr>
                <w:sz w:val="16"/>
                <w:szCs w:val="16"/>
              </w:rPr>
            </w:pPr>
          </w:p>
        </w:tc>
        <w:tc>
          <w:tcPr>
            <w:tcW w:w="862" w:type="dxa"/>
            <w:tcBorders>
              <w:top w:val="single" w:sz="6" w:space="0" w:color="auto"/>
            </w:tcBorders>
          </w:tcPr>
          <w:p w14:paraId="4913C14C" w14:textId="77777777" w:rsidR="006207B0" w:rsidRPr="00A47AFF" w:rsidRDefault="006207B0">
            <w:pPr>
              <w:rPr>
                <w:sz w:val="16"/>
                <w:szCs w:val="16"/>
              </w:rPr>
            </w:pPr>
          </w:p>
        </w:tc>
      </w:tr>
      <w:tr w:rsidR="006207B0" w:rsidRPr="00A47AFF" w14:paraId="604AE250" w14:textId="77777777" w:rsidTr="00541120">
        <w:tc>
          <w:tcPr>
            <w:tcW w:w="851" w:type="dxa"/>
          </w:tcPr>
          <w:p w14:paraId="02BFEB05" w14:textId="77777777" w:rsidR="006207B0" w:rsidRPr="00A47AFF" w:rsidRDefault="006207B0">
            <w:pPr>
              <w:rPr>
                <w:sz w:val="16"/>
                <w:szCs w:val="16"/>
              </w:rPr>
            </w:pPr>
          </w:p>
        </w:tc>
        <w:tc>
          <w:tcPr>
            <w:tcW w:w="4536" w:type="dxa"/>
          </w:tcPr>
          <w:p w14:paraId="17A7D2E5" w14:textId="77777777" w:rsidR="006207B0" w:rsidRPr="00A47AFF" w:rsidRDefault="006207B0">
            <w:pPr>
              <w:ind w:left="340" w:hanging="170"/>
              <w:jc w:val="left"/>
              <w:rPr>
                <w:sz w:val="16"/>
                <w:szCs w:val="16"/>
              </w:rPr>
            </w:pPr>
            <w:r w:rsidRPr="00A47AFF">
              <w:rPr>
                <w:b/>
                <w:sz w:val="16"/>
                <w:szCs w:val="16"/>
              </w:rPr>
              <w:t>FISCAL AGGREGATES</w:t>
            </w:r>
          </w:p>
        </w:tc>
        <w:tc>
          <w:tcPr>
            <w:tcW w:w="664" w:type="dxa"/>
            <w:gridSpan w:val="2"/>
          </w:tcPr>
          <w:p w14:paraId="1C5257E3" w14:textId="77777777" w:rsidR="006207B0" w:rsidRPr="00A47AFF" w:rsidRDefault="006207B0">
            <w:pPr>
              <w:jc w:val="center"/>
              <w:rPr>
                <w:sz w:val="16"/>
                <w:szCs w:val="16"/>
              </w:rPr>
            </w:pPr>
          </w:p>
        </w:tc>
        <w:tc>
          <w:tcPr>
            <w:tcW w:w="798" w:type="dxa"/>
          </w:tcPr>
          <w:p w14:paraId="1E026EE4" w14:textId="77777777" w:rsidR="006207B0" w:rsidRPr="00A47AFF" w:rsidRDefault="006207B0">
            <w:pPr>
              <w:rPr>
                <w:sz w:val="16"/>
                <w:szCs w:val="16"/>
              </w:rPr>
            </w:pPr>
          </w:p>
        </w:tc>
        <w:tc>
          <w:tcPr>
            <w:tcW w:w="862" w:type="dxa"/>
          </w:tcPr>
          <w:p w14:paraId="5E64E8FC" w14:textId="77777777" w:rsidR="006207B0" w:rsidRPr="00A47AFF" w:rsidRDefault="006207B0">
            <w:pPr>
              <w:rPr>
                <w:sz w:val="16"/>
                <w:szCs w:val="16"/>
              </w:rPr>
            </w:pPr>
          </w:p>
        </w:tc>
      </w:tr>
      <w:tr w:rsidR="006207B0" w:rsidRPr="00A47AFF" w14:paraId="47A018A8" w14:textId="77777777" w:rsidTr="00541120">
        <w:tc>
          <w:tcPr>
            <w:tcW w:w="851" w:type="dxa"/>
          </w:tcPr>
          <w:p w14:paraId="33D8FDF1" w14:textId="77777777" w:rsidR="006207B0" w:rsidRPr="00A47AFF" w:rsidRDefault="006207B0">
            <w:pPr>
              <w:rPr>
                <w:sz w:val="16"/>
                <w:szCs w:val="16"/>
              </w:rPr>
            </w:pPr>
            <w:r w:rsidRPr="00A47AFF">
              <w:rPr>
                <w:sz w:val="16"/>
                <w:szCs w:val="16"/>
              </w:rPr>
              <w:t>(1 908)</w:t>
            </w:r>
          </w:p>
        </w:tc>
        <w:tc>
          <w:tcPr>
            <w:tcW w:w="4536" w:type="dxa"/>
          </w:tcPr>
          <w:p w14:paraId="2692C917" w14:textId="77777777" w:rsidR="006207B0" w:rsidRPr="00A47AFF" w:rsidRDefault="006207B0">
            <w:pPr>
              <w:ind w:left="340" w:hanging="170"/>
              <w:jc w:val="left"/>
              <w:rPr>
                <w:sz w:val="16"/>
                <w:szCs w:val="16"/>
              </w:rPr>
            </w:pPr>
            <w:r w:rsidRPr="00A47AFF">
              <w:rPr>
                <w:sz w:val="16"/>
                <w:szCs w:val="16"/>
              </w:rPr>
              <w:t>Net cash flows from operating activities</w:t>
            </w:r>
          </w:p>
        </w:tc>
        <w:tc>
          <w:tcPr>
            <w:tcW w:w="664" w:type="dxa"/>
            <w:gridSpan w:val="2"/>
          </w:tcPr>
          <w:p w14:paraId="68393638" w14:textId="77777777" w:rsidR="006207B0" w:rsidRPr="00A47AFF" w:rsidRDefault="006207B0">
            <w:pPr>
              <w:jc w:val="center"/>
              <w:rPr>
                <w:sz w:val="16"/>
                <w:szCs w:val="16"/>
              </w:rPr>
            </w:pPr>
          </w:p>
        </w:tc>
        <w:tc>
          <w:tcPr>
            <w:tcW w:w="798" w:type="dxa"/>
          </w:tcPr>
          <w:p w14:paraId="75E1EB64" w14:textId="77777777" w:rsidR="006207B0" w:rsidRPr="00A47AFF" w:rsidRDefault="006207B0">
            <w:pPr>
              <w:rPr>
                <w:sz w:val="16"/>
                <w:szCs w:val="16"/>
              </w:rPr>
            </w:pPr>
            <w:r w:rsidRPr="00A47AFF">
              <w:rPr>
                <w:sz w:val="16"/>
                <w:szCs w:val="16"/>
              </w:rPr>
              <w:t>(222)</w:t>
            </w:r>
          </w:p>
        </w:tc>
        <w:tc>
          <w:tcPr>
            <w:tcW w:w="862" w:type="dxa"/>
          </w:tcPr>
          <w:p w14:paraId="77104E7D" w14:textId="77777777" w:rsidR="006207B0" w:rsidRPr="00A47AFF" w:rsidRDefault="006207B0">
            <w:pPr>
              <w:rPr>
                <w:sz w:val="16"/>
                <w:szCs w:val="16"/>
              </w:rPr>
            </w:pPr>
            <w:r w:rsidRPr="00A47AFF">
              <w:rPr>
                <w:sz w:val="16"/>
                <w:szCs w:val="16"/>
              </w:rPr>
              <w:t>5 572</w:t>
            </w:r>
          </w:p>
        </w:tc>
      </w:tr>
      <w:tr w:rsidR="006207B0" w:rsidRPr="00A47AFF" w14:paraId="63A08BE4" w14:textId="77777777" w:rsidTr="00541120">
        <w:tc>
          <w:tcPr>
            <w:tcW w:w="851" w:type="dxa"/>
            <w:tcBorders>
              <w:bottom w:val="single" w:sz="6" w:space="0" w:color="auto"/>
            </w:tcBorders>
          </w:tcPr>
          <w:p w14:paraId="63DEB9A0" w14:textId="77777777" w:rsidR="006207B0" w:rsidRPr="00A47AFF" w:rsidRDefault="006207B0">
            <w:pPr>
              <w:rPr>
                <w:sz w:val="16"/>
                <w:szCs w:val="16"/>
              </w:rPr>
            </w:pPr>
            <w:r w:rsidRPr="00A47AFF">
              <w:rPr>
                <w:sz w:val="16"/>
                <w:szCs w:val="16"/>
              </w:rPr>
              <w:t>(4 037)</w:t>
            </w:r>
          </w:p>
        </w:tc>
        <w:tc>
          <w:tcPr>
            <w:tcW w:w="4536" w:type="dxa"/>
            <w:tcBorders>
              <w:bottom w:val="single" w:sz="6" w:space="0" w:color="auto"/>
            </w:tcBorders>
          </w:tcPr>
          <w:p w14:paraId="72840BBC" w14:textId="77777777" w:rsidR="006207B0" w:rsidRPr="00A47AFF" w:rsidRDefault="006207B0">
            <w:pPr>
              <w:ind w:left="340" w:hanging="170"/>
              <w:jc w:val="left"/>
              <w:rPr>
                <w:sz w:val="16"/>
                <w:szCs w:val="16"/>
              </w:rPr>
            </w:pPr>
            <w:r w:rsidRPr="00A47AFF">
              <w:rPr>
                <w:sz w:val="16"/>
                <w:szCs w:val="16"/>
              </w:rPr>
              <w:t>Net cash flows from investments in non</w:t>
            </w:r>
            <w:r w:rsidRPr="00A47AFF">
              <w:rPr>
                <w:sz w:val="16"/>
                <w:szCs w:val="16"/>
              </w:rPr>
              <w:noBreakHyphen/>
              <w:t>financial assets</w:t>
            </w:r>
          </w:p>
        </w:tc>
        <w:tc>
          <w:tcPr>
            <w:tcW w:w="664" w:type="dxa"/>
            <w:gridSpan w:val="2"/>
            <w:tcBorders>
              <w:bottom w:val="single" w:sz="6" w:space="0" w:color="auto"/>
            </w:tcBorders>
          </w:tcPr>
          <w:p w14:paraId="4EC3189E" w14:textId="77777777" w:rsidR="006207B0" w:rsidRPr="00A47AFF" w:rsidRDefault="006207B0">
            <w:pPr>
              <w:jc w:val="center"/>
              <w:rPr>
                <w:sz w:val="16"/>
                <w:szCs w:val="16"/>
              </w:rPr>
            </w:pPr>
          </w:p>
        </w:tc>
        <w:tc>
          <w:tcPr>
            <w:tcW w:w="798" w:type="dxa"/>
            <w:tcBorders>
              <w:bottom w:val="single" w:sz="6" w:space="0" w:color="auto"/>
            </w:tcBorders>
          </w:tcPr>
          <w:p w14:paraId="2D943FD7" w14:textId="77777777" w:rsidR="006207B0" w:rsidRPr="00A47AFF" w:rsidRDefault="006207B0">
            <w:pPr>
              <w:rPr>
                <w:sz w:val="16"/>
                <w:szCs w:val="16"/>
              </w:rPr>
            </w:pPr>
            <w:r w:rsidRPr="00A47AFF">
              <w:rPr>
                <w:sz w:val="16"/>
                <w:szCs w:val="16"/>
              </w:rPr>
              <w:t>(3 391)</w:t>
            </w:r>
          </w:p>
        </w:tc>
        <w:tc>
          <w:tcPr>
            <w:tcW w:w="862" w:type="dxa"/>
            <w:tcBorders>
              <w:bottom w:val="single" w:sz="6" w:space="0" w:color="auto"/>
            </w:tcBorders>
          </w:tcPr>
          <w:p w14:paraId="2B61D7CD" w14:textId="77777777" w:rsidR="006207B0" w:rsidRPr="00A47AFF" w:rsidRDefault="006207B0">
            <w:pPr>
              <w:rPr>
                <w:sz w:val="16"/>
                <w:szCs w:val="16"/>
              </w:rPr>
            </w:pPr>
            <w:r w:rsidRPr="00A47AFF">
              <w:rPr>
                <w:sz w:val="16"/>
                <w:szCs w:val="16"/>
              </w:rPr>
              <w:t>(15 255)</w:t>
            </w:r>
          </w:p>
        </w:tc>
      </w:tr>
      <w:tr w:rsidR="006207B0" w:rsidRPr="00A47AFF" w14:paraId="2C4B03F4" w14:textId="77777777" w:rsidTr="00541120">
        <w:tc>
          <w:tcPr>
            <w:tcW w:w="851" w:type="dxa"/>
            <w:tcBorders>
              <w:top w:val="single" w:sz="6" w:space="0" w:color="auto"/>
              <w:bottom w:val="single" w:sz="12" w:space="0" w:color="auto"/>
            </w:tcBorders>
          </w:tcPr>
          <w:p w14:paraId="2123A16A" w14:textId="77777777" w:rsidR="006207B0" w:rsidRPr="00A47AFF" w:rsidRDefault="006207B0">
            <w:pPr>
              <w:rPr>
                <w:sz w:val="16"/>
                <w:szCs w:val="16"/>
              </w:rPr>
            </w:pPr>
            <w:r w:rsidRPr="00A47AFF">
              <w:rPr>
                <w:b/>
                <w:sz w:val="16"/>
                <w:szCs w:val="16"/>
              </w:rPr>
              <w:t>(5 945)</w:t>
            </w:r>
          </w:p>
        </w:tc>
        <w:tc>
          <w:tcPr>
            <w:tcW w:w="4536" w:type="dxa"/>
            <w:tcBorders>
              <w:top w:val="single" w:sz="6" w:space="0" w:color="auto"/>
              <w:bottom w:val="single" w:sz="12" w:space="0" w:color="auto"/>
            </w:tcBorders>
          </w:tcPr>
          <w:p w14:paraId="6EF43573" w14:textId="77777777" w:rsidR="006207B0" w:rsidRPr="00A47AFF" w:rsidRDefault="006207B0">
            <w:pPr>
              <w:ind w:left="340" w:hanging="170"/>
              <w:jc w:val="left"/>
              <w:rPr>
                <w:sz w:val="16"/>
                <w:szCs w:val="16"/>
              </w:rPr>
            </w:pPr>
            <w:r w:rsidRPr="00A47AFF">
              <w:rPr>
                <w:b/>
                <w:sz w:val="16"/>
                <w:szCs w:val="16"/>
              </w:rPr>
              <w:t>Cash surplus/(deficit)</w:t>
            </w:r>
          </w:p>
        </w:tc>
        <w:tc>
          <w:tcPr>
            <w:tcW w:w="664" w:type="dxa"/>
            <w:gridSpan w:val="2"/>
            <w:tcBorders>
              <w:top w:val="single" w:sz="6" w:space="0" w:color="auto"/>
              <w:bottom w:val="single" w:sz="12" w:space="0" w:color="auto"/>
            </w:tcBorders>
          </w:tcPr>
          <w:p w14:paraId="29B363BB" w14:textId="77777777" w:rsidR="006207B0" w:rsidRPr="00A47AFF" w:rsidRDefault="006207B0">
            <w:pPr>
              <w:jc w:val="center"/>
              <w:rPr>
                <w:sz w:val="16"/>
                <w:szCs w:val="16"/>
              </w:rPr>
            </w:pPr>
          </w:p>
        </w:tc>
        <w:tc>
          <w:tcPr>
            <w:tcW w:w="798" w:type="dxa"/>
            <w:tcBorders>
              <w:top w:val="single" w:sz="6" w:space="0" w:color="auto"/>
              <w:bottom w:val="single" w:sz="12" w:space="0" w:color="auto"/>
            </w:tcBorders>
          </w:tcPr>
          <w:p w14:paraId="6205C696" w14:textId="77777777" w:rsidR="006207B0" w:rsidRPr="00A47AFF" w:rsidRDefault="006207B0">
            <w:pPr>
              <w:rPr>
                <w:sz w:val="16"/>
                <w:szCs w:val="16"/>
              </w:rPr>
            </w:pPr>
            <w:r w:rsidRPr="00A47AFF">
              <w:rPr>
                <w:b/>
                <w:sz w:val="16"/>
                <w:szCs w:val="16"/>
              </w:rPr>
              <w:t>(3 614)</w:t>
            </w:r>
          </w:p>
        </w:tc>
        <w:tc>
          <w:tcPr>
            <w:tcW w:w="862" w:type="dxa"/>
            <w:tcBorders>
              <w:top w:val="single" w:sz="6" w:space="0" w:color="auto"/>
              <w:bottom w:val="single" w:sz="12" w:space="0" w:color="auto"/>
            </w:tcBorders>
          </w:tcPr>
          <w:p w14:paraId="12A0578A" w14:textId="77777777" w:rsidR="006207B0" w:rsidRPr="00A47AFF" w:rsidRDefault="006207B0">
            <w:pPr>
              <w:rPr>
                <w:sz w:val="16"/>
                <w:szCs w:val="16"/>
              </w:rPr>
            </w:pPr>
            <w:r w:rsidRPr="00A47AFF">
              <w:rPr>
                <w:b/>
                <w:sz w:val="16"/>
                <w:szCs w:val="16"/>
              </w:rPr>
              <w:t>(9 684)</w:t>
            </w:r>
          </w:p>
        </w:tc>
      </w:tr>
    </w:tbl>
    <w:p w14:paraId="54E371AB" w14:textId="77777777" w:rsidR="006207B0" w:rsidRDefault="006207B0" w:rsidP="006207B0">
      <w:pPr>
        <w:pStyle w:val="Note"/>
      </w:pPr>
      <w:r>
        <w:t>Note:</w:t>
      </w:r>
    </w:p>
    <w:p w14:paraId="348C98A5" w14:textId="77777777" w:rsidR="006207B0" w:rsidRDefault="006207B0" w:rsidP="006207B0">
      <w:pPr>
        <w:pStyle w:val="Note"/>
      </w:pPr>
      <w:r>
        <w:t xml:space="preserve">(a) </w:t>
      </w:r>
      <w:r>
        <w:tab/>
        <w:t xml:space="preserve"> These items include goods and services tax.</w:t>
      </w:r>
    </w:p>
    <w:p w14:paraId="0041C039" w14:textId="77777777" w:rsidR="006207B0" w:rsidRDefault="006207B0" w:rsidP="006207B0">
      <w:pPr>
        <w:pStyle w:val="Heading1"/>
      </w:pPr>
      <w:bookmarkStart w:id="265" w:name="_Toc179384591"/>
      <w:bookmarkStart w:id="266" w:name="_Toc181892870"/>
      <w:bookmarkStart w:id="267" w:name="_Toc182392673"/>
      <w:bookmarkStart w:id="268" w:name="_Toc210044706"/>
      <w:bookmarkStart w:id="269" w:name="_Toc215144010"/>
      <w:bookmarkStart w:id="270" w:name="ConsolidatedSOCIE"/>
      <w:r>
        <w:lastRenderedPageBreak/>
        <w:t>Consolidated statement of changes in equity</w:t>
      </w:r>
      <w:bookmarkEnd w:id="265"/>
      <w:bookmarkEnd w:id="266"/>
      <w:bookmarkEnd w:id="267"/>
      <w:bookmarkEnd w:id="268"/>
      <w:bookmarkEnd w:id="269"/>
      <w:r>
        <w:t xml:space="preserve"> </w:t>
      </w:r>
    </w:p>
    <w:bookmarkEnd w:id="270"/>
    <w:p w14:paraId="7577FE41" w14:textId="77777777" w:rsidR="006207B0" w:rsidRPr="00ED5233" w:rsidRDefault="006207B0" w:rsidP="006207B0">
      <w:pPr>
        <w:pStyle w:val="TableHeading"/>
      </w:pPr>
      <w:r w:rsidRPr="00ED5233">
        <w:t>For the period ended 30 September</w:t>
      </w:r>
      <w:r w:rsidRPr="00ED5233">
        <w:tab/>
        <w:t>($ million)</w:t>
      </w:r>
    </w:p>
    <w:tbl>
      <w:tblPr>
        <w:tblStyle w:val="DTFTableNumeric"/>
        <w:tblW w:w="7655" w:type="dxa"/>
        <w:tblLayout w:type="fixed"/>
        <w:tblLook w:val="04A0" w:firstRow="1" w:lastRow="0" w:firstColumn="1" w:lastColumn="0" w:noHBand="0" w:noVBand="1"/>
        <w:tblDescription w:val="Type:DtfTable|Workbook:https://vicgov.sharepoint.com/sites/VG002735/Budget%20Update/CRA%20Coordination/Financial%20Statements/Manual%20reports/Appendix%20D%20(Sep%20Qtr)/SOCIE/Link_SQR_SOCIE.xlsx|Table:Manual_SOCIE"/>
      </w:tblPr>
      <w:tblGrid>
        <w:gridCol w:w="2856"/>
        <w:gridCol w:w="1162"/>
        <w:gridCol w:w="1120"/>
        <w:gridCol w:w="1099"/>
        <w:gridCol w:w="709"/>
        <w:gridCol w:w="709"/>
      </w:tblGrid>
      <w:tr w:rsidR="006207B0" w14:paraId="02E0A622" w14:textId="77777777" w:rsidTr="005411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6" w:type="dxa"/>
          </w:tcPr>
          <w:p w14:paraId="1762029F" w14:textId="77777777" w:rsidR="006207B0" w:rsidRDefault="006207B0">
            <w:pPr>
              <w:keepNext/>
            </w:pPr>
          </w:p>
        </w:tc>
        <w:tc>
          <w:tcPr>
            <w:tcW w:w="1162" w:type="dxa"/>
          </w:tcPr>
          <w:p w14:paraId="260B4B21"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rPr>
                <w:sz w:val="16"/>
              </w:rPr>
              <w:t>Accumulated surplus/(deficit)</w:t>
            </w:r>
          </w:p>
        </w:tc>
        <w:tc>
          <w:tcPr>
            <w:tcW w:w="1120" w:type="dxa"/>
          </w:tcPr>
          <w:p w14:paraId="1A4E01C3"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1099" w:type="dxa"/>
          </w:tcPr>
          <w:p w14:paraId="3DA66856"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rPr>
                <w:sz w:val="16"/>
              </w:rPr>
              <w:t>Investment in other sector entities revaluation surplus</w:t>
            </w:r>
          </w:p>
        </w:tc>
        <w:tc>
          <w:tcPr>
            <w:tcW w:w="709" w:type="dxa"/>
          </w:tcPr>
          <w:p w14:paraId="33FD848F"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709" w:type="dxa"/>
          </w:tcPr>
          <w:p w14:paraId="1FD32935"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rPr>
                <w:sz w:val="16"/>
              </w:rPr>
              <w:t>Total</w:t>
            </w:r>
          </w:p>
        </w:tc>
      </w:tr>
      <w:tr w:rsidR="006207B0" w14:paraId="27A12209" w14:textId="77777777" w:rsidTr="00541120">
        <w:tc>
          <w:tcPr>
            <w:cnfStyle w:val="001000000000" w:firstRow="0" w:lastRow="0" w:firstColumn="1" w:lastColumn="0" w:oddVBand="0" w:evenVBand="0" w:oddHBand="0" w:evenHBand="0" w:firstRowFirstColumn="0" w:firstRowLastColumn="0" w:lastRowFirstColumn="0" w:lastRowLastColumn="0"/>
            <w:tcW w:w="2856" w:type="dxa"/>
          </w:tcPr>
          <w:p w14:paraId="7F520B96" w14:textId="77777777" w:rsidR="006207B0" w:rsidRDefault="006207B0">
            <w:r>
              <w:rPr>
                <w:b/>
                <w:sz w:val="16"/>
              </w:rPr>
              <w:t>2025</w:t>
            </w:r>
            <w:r>
              <w:rPr>
                <w:b/>
                <w:sz w:val="16"/>
              </w:rPr>
              <w:noBreakHyphen/>
              <w:t>26</w:t>
            </w:r>
          </w:p>
        </w:tc>
        <w:tc>
          <w:tcPr>
            <w:tcW w:w="1162" w:type="dxa"/>
          </w:tcPr>
          <w:p w14:paraId="09938444"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1120" w:type="dxa"/>
          </w:tcPr>
          <w:p w14:paraId="7B45D82D"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1099" w:type="dxa"/>
          </w:tcPr>
          <w:p w14:paraId="41832E6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709" w:type="dxa"/>
          </w:tcPr>
          <w:p w14:paraId="60973F24"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709" w:type="dxa"/>
          </w:tcPr>
          <w:p w14:paraId="255E243E"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17BC5C86" w14:textId="77777777" w:rsidTr="00541120">
        <w:tc>
          <w:tcPr>
            <w:cnfStyle w:val="001000000000" w:firstRow="0" w:lastRow="0" w:firstColumn="1" w:lastColumn="0" w:oddVBand="0" w:evenVBand="0" w:oddHBand="0" w:evenHBand="0" w:firstRowFirstColumn="0" w:firstRowLastColumn="0" w:lastRowFirstColumn="0" w:lastRowLastColumn="0"/>
            <w:tcW w:w="2856" w:type="dxa"/>
          </w:tcPr>
          <w:p w14:paraId="6BA37FFE" w14:textId="77777777" w:rsidR="006207B0" w:rsidRDefault="006207B0">
            <w:r>
              <w:rPr>
                <w:sz w:val="16"/>
              </w:rPr>
              <w:t>Balance at 1 July 2025</w:t>
            </w:r>
          </w:p>
        </w:tc>
        <w:tc>
          <w:tcPr>
            <w:tcW w:w="1162" w:type="dxa"/>
          </w:tcPr>
          <w:p w14:paraId="7A72337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41 982</w:t>
            </w:r>
          </w:p>
        </w:tc>
        <w:tc>
          <w:tcPr>
            <w:tcW w:w="1120" w:type="dxa"/>
          </w:tcPr>
          <w:p w14:paraId="0A2DA112"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107 890</w:t>
            </w:r>
          </w:p>
        </w:tc>
        <w:tc>
          <w:tcPr>
            <w:tcW w:w="1099" w:type="dxa"/>
          </w:tcPr>
          <w:p w14:paraId="1388E99D"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37 805</w:t>
            </w:r>
          </w:p>
        </w:tc>
        <w:tc>
          <w:tcPr>
            <w:tcW w:w="709" w:type="dxa"/>
          </w:tcPr>
          <w:p w14:paraId="0676D6C0"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1 630</w:t>
            </w:r>
          </w:p>
        </w:tc>
        <w:tc>
          <w:tcPr>
            <w:tcW w:w="709" w:type="dxa"/>
          </w:tcPr>
          <w:p w14:paraId="1819256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189 307</w:t>
            </w:r>
          </w:p>
        </w:tc>
      </w:tr>
      <w:tr w:rsidR="006207B0" w14:paraId="6F4BCC2A" w14:textId="77777777" w:rsidTr="00541120">
        <w:tc>
          <w:tcPr>
            <w:cnfStyle w:val="001000000000" w:firstRow="0" w:lastRow="0" w:firstColumn="1" w:lastColumn="0" w:oddVBand="0" w:evenVBand="0" w:oddHBand="0" w:evenHBand="0" w:firstRowFirstColumn="0" w:firstRowLastColumn="0" w:lastRowFirstColumn="0" w:lastRowLastColumn="0"/>
            <w:tcW w:w="2856" w:type="dxa"/>
          </w:tcPr>
          <w:p w14:paraId="30364970" w14:textId="77777777" w:rsidR="006207B0" w:rsidRDefault="006207B0">
            <w:r>
              <w:rPr>
                <w:sz w:val="16"/>
              </w:rPr>
              <w:t>Net result for the year</w:t>
            </w:r>
          </w:p>
        </w:tc>
        <w:tc>
          <w:tcPr>
            <w:tcW w:w="1162" w:type="dxa"/>
          </w:tcPr>
          <w:p w14:paraId="2DAC0F7A"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(570)</w:t>
            </w:r>
          </w:p>
        </w:tc>
        <w:tc>
          <w:tcPr>
            <w:tcW w:w="1120" w:type="dxa"/>
          </w:tcPr>
          <w:p w14:paraId="3CDA813B"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w:t>
            </w:r>
          </w:p>
        </w:tc>
        <w:tc>
          <w:tcPr>
            <w:tcW w:w="1099" w:type="dxa"/>
          </w:tcPr>
          <w:p w14:paraId="259C79F8"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7EFFE82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3A79D77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(570)</w:t>
            </w:r>
          </w:p>
        </w:tc>
      </w:tr>
      <w:tr w:rsidR="006207B0" w14:paraId="7E4D286E" w14:textId="77777777" w:rsidTr="00541120">
        <w:tc>
          <w:tcPr>
            <w:cnfStyle w:val="001000000000" w:firstRow="0" w:lastRow="0" w:firstColumn="1" w:lastColumn="0" w:oddVBand="0" w:evenVBand="0" w:oddHBand="0" w:evenHBand="0" w:firstRowFirstColumn="0" w:firstRowLastColumn="0" w:lastRowFirstColumn="0" w:lastRowLastColumn="0"/>
            <w:tcW w:w="2856" w:type="dxa"/>
          </w:tcPr>
          <w:p w14:paraId="49E46297" w14:textId="77777777" w:rsidR="006207B0" w:rsidRDefault="006207B0">
            <w:r>
              <w:rPr>
                <w:sz w:val="16"/>
              </w:rPr>
              <w:t>Other comprehensive income for the year</w:t>
            </w:r>
          </w:p>
        </w:tc>
        <w:tc>
          <w:tcPr>
            <w:tcW w:w="1162" w:type="dxa"/>
          </w:tcPr>
          <w:p w14:paraId="59A71418"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1 193</w:t>
            </w:r>
          </w:p>
        </w:tc>
        <w:tc>
          <w:tcPr>
            <w:tcW w:w="1120" w:type="dxa"/>
          </w:tcPr>
          <w:p w14:paraId="79BAC35E"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207</w:t>
            </w:r>
          </w:p>
        </w:tc>
        <w:tc>
          <w:tcPr>
            <w:tcW w:w="1099" w:type="dxa"/>
          </w:tcPr>
          <w:p w14:paraId="0CE5E783"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6AEF318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754BF6EF"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1 400</w:t>
            </w:r>
          </w:p>
        </w:tc>
      </w:tr>
      <w:tr w:rsidR="006207B0" w14:paraId="038D85F7" w14:textId="77777777" w:rsidTr="00541120">
        <w:tc>
          <w:tcPr>
            <w:cnfStyle w:val="001000000000" w:firstRow="0" w:lastRow="0" w:firstColumn="1" w:lastColumn="0" w:oddVBand="0" w:evenVBand="0" w:oddHBand="0" w:evenHBand="0" w:firstRowFirstColumn="0" w:firstRowLastColumn="0" w:lastRowFirstColumn="0" w:lastRowLastColumn="0"/>
            <w:tcW w:w="2856" w:type="dxa"/>
            <w:tcBorders>
              <w:top w:val="single" w:sz="6" w:space="0" w:color="auto"/>
              <w:bottom w:val="single" w:sz="6" w:space="0" w:color="auto"/>
            </w:tcBorders>
          </w:tcPr>
          <w:p w14:paraId="7114FCAB" w14:textId="77777777" w:rsidR="006207B0" w:rsidRDefault="006207B0">
            <w:r>
              <w:rPr>
                <w:b/>
                <w:sz w:val="16"/>
              </w:rPr>
              <w:t>Total equity as at 30 September 2025</w:t>
            </w:r>
          </w:p>
        </w:tc>
        <w:tc>
          <w:tcPr>
            <w:tcW w:w="1162" w:type="dxa"/>
            <w:tcBorders>
              <w:top w:val="single" w:sz="6" w:space="0" w:color="auto"/>
              <w:bottom w:val="single" w:sz="6" w:space="0" w:color="auto"/>
            </w:tcBorders>
          </w:tcPr>
          <w:p w14:paraId="4D2E1DF0"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42 605</w:t>
            </w:r>
          </w:p>
        </w:tc>
        <w:tc>
          <w:tcPr>
            <w:tcW w:w="1120" w:type="dxa"/>
            <w:tcBorders>
              <w:top w:val="single" w:sz="6" w:space="0" w:color="auto"/>
              <w:bottom w:val="single" w:sz="6" w:space="0" w:color="auto"/>
            </w:tcBorders>
          </w:tcPr>
          <w:p w14:paraId="7D3F56BA"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108 096</w:t>
            </w:r>
          </w:p>
        </w:tc>
        <w:tc>
          <w:tcPr>
            <w:tcW w:w="1099" w:type="dxa"/>
            <w:tcBorders>
              <w:top w:val="single" w:sz="6" w:space="0" w:color="auto"/>
              <w:bottom w:val="single" w:sz="6" w:space="0" w:color="auto"/>
            </w:tcBorders>
          </w:tcPr>
          <w:p w14:paraId="01EF15E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37 805</w:t>
            </w:r>
          </w:p>
        </w:tc>
        <w:tc>
          <w:tcPr>
            <w:tcW w:w="709" w:type="dxa"/>
            <w:tcBorders>
              <w:top w:val="single" w:sz="6" w:space="0" w:color="auto"/>
              <w:bottom w:val="single" w:sz="6" w:space="0" w:color="auto"/>
            </w:tcBorders>
          </w:tcPr>
          <w:p w14:paraId="4C28345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1 631</w:t>
            </w:r>
          </w:p>
        </w:tc>
        <w:tc>
          <w:tcPr>
            <w:tcW w:w="709" w:type="dxa"/>
            <w:tcBorders>
              <w:top w:val="single" w:sz="6" w:space="0" w:color="auto"/>
              <w:bottom w:val="single" w:sz="6" w:space="0" w:color="auto"/>
            </w:tcBorders>
          </w:tcPr>
          <w:p w14:paraId="3D6C6C8F"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190 136</w:t>
            </w:r>
          </w:p>
        </w:tc>
      </w:tr>
      <w:tr w:rsidR="006207B0" w14:paraId="0FFDE9C0" w14:textId="77777777" w:rsidTr="00541120">
        <w:tc>
          <w:tcPr>
            <w:cnfStyle w:val="001000000000" w:firstRow="0" w:lastRow="0" w:firstColumn="1" w:lastColumn="0" w:oddVBand="0" w:evenVBand="0" w:oddHBand="0" w:evenHBand="0" w:firstRowFirstColumn="0" w:firstRowLastColumn="0" w:lastRowFirstColumn="0" w:lastRowLastColumn="0"/>
            <w:tcW w:w="2856" w:type="dxa"/>
            <w:tcBorders>
              <w:top w:val="single" w:sz="6" w:space="0" w:color="auto"/>
              <w:bottom w:val="single" w:sz="6" w:space="0" w:color="auto"/>
            </w:tcBorders>
          </w:tcPr>
          <w:p w14:paraId="67590A4D" w14:textId="77777777" w:rsidR="006207B0" w:rsidRDefault="006207B0">
            <w:r>
              <w:rPr>
                <w:b/>
                <w:sz w:val="16"/>
              </w:rPr>
              <w:t>Budget equity as at 30 June 2026</w:t>
            </w:r>
          </w:p>
        </w:tc>
        <w:tc>
          <w:tcPr>
            <w:tcW w:w="1162" w:type="dxa"/>
            <w:tcBorders>
              <w:top w:val="single" w:sz="6" w:space="0" w:color="auto"/>
              <w:bottom w:val="single" w:sz="6" w:space="0" w:color="auto"/>
            </w:tcBorders>
          </w:tcPr>
          <w:p w14:paraId="5DED274E"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44 204</w:t>
            </w:r>
          </w:p>
        </w:tc>
        <w:tc>
          <w:tcPr>
            <w:tcW w:w="1120" w:type="dxa"/>
            <w:tcBorders>
              <w:top w:val="single" w:sz="6" w:space="0" w:color="auto"/>
              <w:bottom w:val="single" w:sz="6" w:space="0" w:color="auto"/>
            </w:tcBorders>
          </w:tcPr>
          <w:p w14:paraId="6E09B46C"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110 938</w:t>
            </w:r>
          </w:p>
        </w:tc>
        <w:tc>
          <w:tcPr>
            <w:tcW w:w="1099" w:type="dxa"/>
            <w:tcBorders>
              <w:top w:val="single" w:sz="6" w:space="0" w:color="auto"/>
              <w:bottom w:val="single" w:sz="6" w:space="0" w:color="auto"/>
            </w:tcBorders>
          </w:tcPr>
          <w:p w14:paraId="055B9251"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13 691</w:t>
            </w:r>
          </w:p>
        </w:tc>
        <w:tc>
          <w:tcPr>
            <w:tcW w:w="709" w:type="dxa"/>
            <w:tcBorders>
              <w:top w:val="single" w:sz="6" w:space="0" w:color="auto"/>
              <w:bottom w:val="single" w:sz="6" w:space="0" w:color="auto"/>
            </w:tcBorders>
          </w:tcPr>
          <w:p w14:paraId="2508E34D"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1 633</w:t>
            </w:r>
          </w:p>
        </w:tc>
        <w:tc>
          <w:tcPr>
            <w:tcW w:w="709" w:type="dxa"/>
            <w:tcBorders>
              <w:top w:val="single" w:sz="6" w:space="0" w:color="auto"/>
              <w:bottom w:val="single" w:sz="6" w:space="0" w:color="auto"/>
            </w:tcBorders>
          </w:tcPr>
          <w:p w14:paraId="6104CB73"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170 467</w:t>
            </w:r>
          </w:p>
        </w:tc>
      </w:tr>
      <w:tr w:rsidR="006207B0" w14:paraId="513C7D29" w14:textId="77777777" w:rsidTr="00541120">
        <w:tc>
          <w:tcPr>
            <w:cnfStyle w:val="001000000000" w:firstRow="0" w:lastRow="0" w:firstColumn="1" w:lastColumn="0" w:oddVBand="0" w:evenVBand="0" w:oddHBand="0" w:evenHBand="0" w:firstRowFirstColumn="0" w:firstRowLastColumn="0" w:lastRowFirstColumn="0" w:lastRowLastColumn="0"/>
            <w:tcW w:w="2856" w:type="dxa"/>
            <w:tcBorders>
              <w:top w:val="single" w:sz="6" w:space="0" w:color="auto"/>
            </w:tcBorders>
          </w:tcPr>
          <w:p w14:paraId="1AFD1E9A" w14:textId="77777777" w:rsidR="006207B0" w:rsidRDefault="006207B0">
            <w:r>
              <w:rPr>
                <w:b/>
                <w:sz w:val="16"/>
              </w:rPr>
              <w:t>2024</w:t>
            </w:r>
            <w:r>
              <w:rPr>
                <w:b/>
                <w:sz w:val="16"/>
              </w:rPr>
              <w:noBreakHyphen/>
              <w:t>25</w:t>
            </w:r>
          </w:p>
        </w:tc>
        <w:tc>
          <w:tcPr>
            <w:tcW w:w="1162" w:type="dxa"/>
            <w:tcBorders>
              <w:top w:val="single" w:sz="6" w:space="0" w:color="auto"/>
            </w:tcBorders>
          </w:tcPr>
          <w:p w14:paraId="7B8BC818"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tcBorders>
          </w:tcPr>
          <w:p w14:paraId="3C882BDE"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6" w:space="0" w:color="auto"/>
            </w:tcBorders>
          </w:tcPr>
          <w:p w14:paraId="4F07B3E5"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758D46A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47DBAB03"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34E73664" w14:textId="77777777" w:rsidTr="00541120">
        <w:tc>
          <w:tcPr>
            <w:cnfStyle w:val="001000000000" w:firstRow="0" w:lastRow="0" w:firstColumn="1" w:lastColumn="0" w:oddVBand="0" w:evenVBand="0" w:oddHBand="0" w:evenHBand="0" w:firstRowFirstColumn="0" w:firstRowLastColumn="0" w:lastRowFirstColumn="0" w:lastRowLastColumn="0"/>
            <w:tcW w:w="2856" w:type="dxa"/>
          </w:tcPr>
          <w:p w14:paraId="189A7D64" w14:textId="77777777" w:rsidR="006207B0" w:rsidRDefault="006207B0">
            <w:r>
              <w:rPr>
                <w:sz w:val="16"/>
              </w:rPr>
              <w:t>Balance at 1 July 2024</w:t>
            </w:r>
          </w:p>
        </w:tc>
        <w:tc>
          <w:tcPr>
            <w:tcW w:w="1162" w:type="dxa"/>
          </w:tcPr>
          <w:p w14:paraId="79C9239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43 354</w:t>
            </w:r>
          </w:p>
        </w:tc>
        <w:tc>
          <w:tcPr>
            <w:tcW w:w="1120" w:type="dxa"/>
          </w:tcPr>
          <w:p w14:paraId="346755E3"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98 544</w:t>
            </w:r>
          </w:p>
        </w:tc>
        <w:tc>
          <w:tcPr>
            <w:tcW w:w="1099" w:type="dxa"/>
          </w:tcPr>
          <w:p w14:paraId="7B56AD0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46 391</w:t>
            </w:r>
          </w:p>
        </w:tc>
        <w:tc>
          <w:tcPr>
            <w:tcW w:w="709" w:type="dxa"/>
          </w:tcPr>
          <w:p w14:paraId="47388490"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1 528</w:t>
            </w:r>
          </w:p>
        </w:tc>
        <w:tc>
          <w:tcPr>
            <w:tcW w:w="709" w:type="dxa"/>
          </w:tcPr>
          <w:p w14:paraId="5E4269F1"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189 818</w:t>
            </w:r>
          </w:p>
        </w:tc>
      </w:tr>
      <w:tr w:rsidR="006207B0" w14:paraId="537495B5" w14:textId="77777777" w:rsidTr="00541120">
        <w:tc>
          <w:tcPr>
            <w:cnfStyle w:val="001000000000" w:firstRow="0" w:lastRow="0" w:firstColumn="1" w:lastColumn="0" w:oddVBand="0" w:evenVBand="0" w:oddHBand="0" w:evenHBand="0" w:firstRowFirstColumn="0" w:firstRowLastColumn="0" w:lastRowFirstColumn="0" w:lastRowLastColumn="0"/>
            <w:tcW w:w="2856" w:type="dxa"/>
          </w:tcPr>
          <w:p w14:paraId="251E6D20" w14:textId="77777777" w:rsidR="006207B0" w:rsidRDefault="006207B0">
            <w:r>
              <w:rPr>
                <w:sz w:val="16"/>
              </w:rPr>
              <w:t>Net result for the year</w:t>
            </w:r>
          </w:p>
        </w:tc>
        <w:tc>
          <w:tcPr>
            <w:tcW w:w="1162" w:type="dxa"/>
          </w:tcPr>
          <w:p w14:paraId="1B4D3374"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(1 856)</w:t>
            </w:r>
          </w:p>
        </w:tc>
        <w:tc>
          <w:tcPr>
            <w:tcW w:w="1120" w:type="dxa"/>
          </w:tcPr>
          <w:p w14:paraId="7BBB9FE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w:t>
            </w:r>
          </w:p>
        </w:tc>
        <w:tc>
          <w:tcPr>
            <w:tcW w:w="1099" w:type="dxa"/>
          </w:tcPr>
          <w:p w14:paraId="67F2A561"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62BF5E44"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6290435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(1 856)</w:t>
            </w:r>
          </w:p>
        </w:tc>
      </w:tr>
      <w:tr w:rsidR="006207B0" w14:paraId="1A5D4CFE" w14:textId="77777777" w:rsidTr="00541120">
        <w:tc>
          <w:tcPr>
            <w:cnfStyle w:val="001000000000" w:firstRow="0" w:lastRow="0" w:firstColumn="1" w:lastColumn="0" w:oddVBand="0" w:evenVBand="0" w:oddHBand="0" w:evenHBand="0" w:firstRowFirstColumn="0" w:firstRowLastColumn="0" w:lastRowFirstColumn="0" w:lastRowLastColumn="0"/>
            <w:tcW w:w="2856" w:type="dxa"/>
          </w:tcPr>
          <w:p w14:paraId="3AA01B91" w14:textId="77777777" w:rsidR="006207B0" w:rsidRDefault="006207B0">
            <w:r>
              <w:rPr>
                <w:sz w:val="16"/>
              </w:rPr>
              <w:t>Other comprehensive income for the year</w:t>
            </w:r>
          </w:p>
        </w:tc>
        <w:tc>
          <w:tcPr>
            <w:tcW w:w="1162" w:type="dxa"/>
          </w:tcPr>
          <w:p w14:paraId="2B4E6936"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(884)</w:t>
            </w:r>
          </w:p>
        </w:tc>
        <w:tc>
          <w:tcPr>
            <w:tcW w:w="1120" w:type="dxa"/>
          </w:tcPr>
          <w:p w14:paraId="7A2706CB"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586</w:t>
            </w:r>
          </w:p>
        </w:tc>
        <w:tc>
          <w:tcPr>
            <w:tcW w:w="1099" w:type="dxa"/>
          </w:tcPr>
          <w:p w14:paraId="463C9334"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1CE81CAA"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(7)</w:t>
            </w:r>
          </w:p>
        </w:tc>
        <w:tc>
          <w:tcPr>
            <w:tcW w:w="709" w:type="dxa"/>
          </w:tcPr>
          <w:p w14:paraId="0FA07962"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sz w:val="16"/>
              </w:rPr>
              <w:t>(305)</w:t>
            </w:r>
          </w:p>
        </w:tc>
      </w:tr>
      <w:tr w:rsidR="006207B0" w14:paraId="2AB69A6E" w14:textId="77777777" w:rsidTr="00541120">
        <w:tc>
          <w:tcPr>
            <w:cnfStyle w:val="001000000000" w:firstRow="0" w:lastRow="0" w:firstColumn="1" w:lastColumn="0" w:oddVBand="0" w:evenVBand="0" w:oddHBand="0" w:evenHBand="0" w:firstRowFirstColumn="0" w:firstRowLastColumn="0" w:lastRowFirstColumn="0" w:lastRowLastColumn="0"/>
            <w:tcW w:w="2856" w:type="dxa"/>
            <w:tcBorders>
              <w:top w:val="single" w:sz="6" w:space="0" w:color="auto"/>
              <w:bottom w:val="single" w:sz="12" w:space="0" w:color="auto"/>
            </w:tcBorders>
          </w:tcPr>
          <w:p w14:paraId="085F5C15" w14:textId="77777777" w:rsidR="006207B0" w:rsidRDefault="006207B0">
            <w:r>
              <w:rPr>
                <w:b/>
                <w:sz w:val="16"/>
              </w:rPr>
              <w:t>Total equity as at 30 September 2024</w:t>
            </w:r>
          </w:p>
        </w:tc>
        <w:tc>
          <w:tcPr>
            <w:tcW w:w="1162" w:type="dxa"/>
            <w:tcBorders>
              <w:top w:val="single" w:sz="6" w:space="0" w:color="auto"/>
              <w:bottom w:val="single" w:sz="12" w:space="0" w:color="auto"/>
            </w:tcBorders>
          </w:tcPr>
          <w:p w14:paraId="4D5C40C2"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40 614</w:t>
            </w:r>
          </w:p>
        </w:tc>
        <w:tc>
          <w:tcPr>
            <w:tcW w:w="1120" w:type="dxa"/>
            <w:tcBorders>
              <w:top w:val="single" w:sz="6" w:space="0" w:color="auto"/>
              <w:bottom w:val="single" w:sz="12" w:space="0" w:color="auto"/>
            </w:tcBorders>
          </w:tcPr>
          <w:p w14:paraId="672D35FB"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99 130</w:t>
            </w:r>
          </w:p>
        </w:tc>
        <w:tc>
          <w:tcPr>
            <w:tcW w:w="1099" w:type="dxa"/>
            <w:tcBorders>
              <w:top w:val="single" w:sz="6" w:space="0" w:color="auto"/>
              <w:bottom w:val="single" w:sz="12" w:space="0" w:color="auto"/>
            </w:tcBorders>
          </w:tcPr>
          <w:p w14:paraId="4C7CC06A"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46 391</w:t>
            </w:r>
          </w:p>
        </w:tc>
        <w:tc>
          <w:tcPr>
            <w:tcW w:w="709" w:type="dxa"/>
            <w:tcBorders>
              <w:top w:val="single" w:sz="6" w:space="0" w:color="auto"/>
              <w:bottom w:val="single" w:sz="12" w:space="0" w:color="auto"/>
            </w:tcBorders>
          </w:tcPr>
          <w:p w14:paraId="68EE815D"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1 522</w:t>
            </w:r>
          </w:p>
        </w:tc>
        <w:tc>
          <w:tcPr>
            <w:tcW w:w="709" w:type="dxa"/>
            <w:tcBorders>
              <w:top w:val="single" w:sz="6" w:space="0" w:color="auto"/>
              <w:bottom w:val="single" w:sz="12" w:space="0" w:color="auto"/>
            </w:tcBorders>
          </w:tcPr>
          <w:p w14:paraId="20E5CB5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sz w:val="16"/>
              </w:rPr>
              <w:t>187 657</w:t>
            </w:r>
          </w:p>
        </w:tc>
      </w:tr>
    </w:tbl>
    <w:p w14:paraId="3A4F2EED" w14:textId="77777777" w:rsidR="006207B0" w:rsidRDefault="006207B0" w:rsidP="006207B0">
      <w:pPr>
        <w:pStyle w:val="Note"/>
      </w:pPr>
    </w:p>
    <w:p w14:paraId="0AC80016" w14:textId="77777777" w:rsidR="006207B0" w:rsidRDefault="006207B0" w:rsidP="006207B0"/>
    <w:p w14:paraId="35B7F222" w14:textId="77777777" w:rsidR="006207B0" w:rsidRDefault="006207B0" w:rsidP="006207B0">
      <w:pPr>
        <w:rPr>
          <w:rFonts w:asciiTheme="majorHAnsi" w:eastAsiaTheme="majorEastAsia" w:hAnsiTheme="majorHAnsi" w:cstheme="majorBidi"/>
          <w:b/>
          <w:caps/>
          <w:sz w:val="27"/>
          <w:szCs w:val="40"/>
        </w:rPr>
      </w:pPr>
      <w:r>
        <w:br w:type="page"/>
      </w:r>
    </w:p>
    <w:p w14:paraId="6CD0C748" w14:textId="7E98CF9C" w:rsidR="006207B0" w:rsidRDefault="006207B0" w:rsidP="006207B0">
      <w:pPr>
        <w:pStyle w:val="Heading1"/>
      </w:pPr>
      <w:bookmarkStart w:id="271" w:name="_Toc179384592"/>
      <w:bookmarkStart w:id="272" w:name="_Toc182392674"/>
      <w:bookmarkStart w:id="273" w:name="_Toc210044707"/>
      <w:bookmarkStart w:id="274" w:name="_Toc215144011"/>
      <w:r>
        <w:lastRenderedPageBreak/>
        <w:t>D.1</w:t>
      </w:r>
      <w:r>
        <w:tab/>
        <w:t>About this report</w:t>
      </w:r>
      <w:bookmarkEnd w:id="271"/>
      <w:bookmarkEnd w:id="272"/>
      <w:bookmarkEnd w:id="273"/>
      <w:bookmarkEnd w:id="274"/>
    </w:p>
    <w:p w14:paraId="207A198F" w14:textId="77777777" w:rsidR="006207B0" w:rsidRDefault="006207B0" w:rsidP="006207B0">
      <w:pPr>
        <w:pStyle w:val="Heading3"/>
        <w:spacing w:before="180"/>
      </w:pPr>
      <w:bookmarkStart w:id="275" w:name="_Toc179384593"/>
      <w:r>
        <w:t>Basis of preparation</w:t>
      </w:r>
      <w:bookmarkEnd w:id="275"/>
    </w:p>
    <w:p w14:paraId="073334EE" w14:textId="77777777" w:rsidR="006207B0" w:rsidRDefault="006207B0" w:rsidP="006207B0">
      <w:r>
        <w:t>This September Quarterly Financial Report presents the unaudited financial report for the general government sector for the three months to 30 September 2025.</w:t>
      </w:r>
    </w:p>
    <w:p w14:paraId="528247DB" w14:textId="77777777" w:rsidR="006207B0" w:rsidRDefault="006207B0" w:rsidP="006207B0">
      <w:r>
        <w:t xml:space="preserve">The detailed accounting policies applied in preparing the quarterly financial report are consistent with those applied for the financial statements published in the </w:t>
      </w:r>
      <w:r>
        <w:rPr>
          <w:i/>
          <w:iCs/>
        </w:rPr>
        <w:t>2024-25</w:t>
      </w:r>
      <w:r w:rsidRPr="00EA046E">
        <w:rPr>
          <w:i/>
          <w:iCs/>
        </w:rPr>
        <w:t xml:space="preserve"> Financial Report</w:t>
      </w:r>
      <w:r>
        <w:t xml:space="preserve"> for the State of Victoria. </w:t>
      </w:r>
    </w:p>
    <w:p w14:paraId="6B0B7BA4" w14:textId="77777777" w:rsidR="006207B0" w:rsidRDefault="006207B0" w:rsidP="006207B0">
      <w:r>
        <w:t xml:space="preserve">This quarterly financial report does not include all the notes normally included with the annual financial report, and therefore should be read in conjunction with the </w:t>
      </w:r>
      <w:r>
        <w:rPr>
          <w:i/>
          <w:iCs/>
        </w:rPr>
        <w:t>2024-25</w:t>
      </w:r>
      <w:r w:rsidRPr="00EA046E">
        <w:rPr>
          <w:i/>
          <w:iCs/>
        </w:rPr>
        <w:t xml:space="preserve"> Financial Report</w:t>
      </w:r>
      <w:r>
        <w:t>.</w:t>
      </w:r>
    </w:p>
    <w:p w14:paraId="32932FAD" w14:textId="77777777" w:rsidR="006207B0" w:rsidRDefault="006207B0" w:rsidP="006207B0">
      <w:pPr>
        <w:pStyle w:val="Heading3"/>
        <w:spacing w:before="180"/>
      </w:pPr>
      <w:bookmarkStart w:id="276" w:name="_Toc179384594"/>
      <w:r>
        <w:t>Statement of compliance</w:t>
      </w:r>
      <w:bookmarkEnd w:id="276"/>
    </w:p>
    <w:p w14:paraId="5398C54E" w14:textId="77777777" w:rsidR="006207B0" w:rsidRDefault="006207B0" w:rsidP="006207B0">
      <w:r>
        <w:t xml:space="preserve">These financial statements have been prepared in accordance with section 26 of the </w:t>
      </w:r>
      <w:r w:rsidRPr="00EA046E">
        <w:rPr>
          <w:i/>
          <w:iCs/>
        </w:rPr>
        <w:t>Financial Management Act 1994</w:t>
      </w:r>
      <w:r>
        <w:t xml:space="preserve">, having regard to the recognition and measurement principles of the applicable Australian Accounting Standards (AAS) and Interpretations issued by the Australian Accounting Standards Board (AASB). </w:t>
      </w:r>
    </w:p>
    <w:p w14:paraId="26D629CA" w14:textId="77777777" w:rsidR="006207B0" w:rsidRDefault="006207B0" w:rsidP="006207B0">
      <w:r>
        <w:t xml:space="preserve">The financial statements are also presented in a manner consistent with the requirements of AASB 1049 </w:t>
      </w:r>
      <w:r w:rsidRPr="00EA046E">
        <w:rPr>
          <w:i/>
          <w:iCs/>
        </w:rPr>
        <w:t>Whole of Government and General Government Sector Financial Reporting.</w:t>
      </w:r>
    </w:p>
    <w:p w14:paraId="010DE5CE" w14:textId="77777777" w:rsidR="006207B0" w:rsidRDefault="006207B0" w:rsidP="006207B0">
      <w:r>
        <w:t>Where applicable, those paragraphs of AAS applicable to not-for-profit entities have been applied.</w:t>
      </w:r>
    </w:p>
    <w:p w14:paraId="0D35C4E3" w14:textId="77777777" w:rsidR="006207B0" w:rsidRDefault="006207B0" w:rsidP="006207B0">
      <w:pPr>
        <w:pStyle w:val="Heading3"/>
        <w:spacing w:before="180"/>
      </w:pPr>
      <w:bookmarkStart w:id="277" w:name="_Toc179384595"/>
      <w:r>
        <w:t>Basis of accounting and measurement</w:t>
      </w:r>
      <w:bookmarkEnd w:id="277"/>
    </w:p>
    <w:p w14:paraId="62CF0305" w14:textId="77777777" w:rsidR="006207B0" w:rsidRDefault="006207B0" w:rsidP="006207B0">
      <w:r>
        <w:t>The accrual basis of accounting has been applied where assets, liabilities, equity, income and expenses are recognised in the reporting period to which they relate, regardless of when cash is received or paid.</w:t>
      </w:r>
    </w:p>
    <w:p w14:paraId="3AB3B1E4" w14:textId="77777777" w:rsidR="006207B0" w:rsidRDefault="006207B0" w:rsidP="006207B0">
      <w:pPr>
        <w:pStyle w:val="Heading3"/>
        <w:spacing w:before="180"/>
      </w:pPr>
      <w:bookmarkStart w:id="278" w:name="_Toc179384596"/>
      <w:r>
        <w:t>Reporting entity</w:t>
      </w:r>
      <w:bookmarkEnd w:id="278"/>
    </w:p>
    <w:p w14:paraId="1ABC5C89" w14:textId="77777777" w:rsidR="006207B0" w:rsidRDefault="006207B0" w:rsidP="006207B0">
      <w:r>
        <w:t>The general government sector includes all government departments, offices and other bodies engaged in providing services free of charge or at prices significantly below their cost of production. The primary function of entities in the general government sector is to provide public services (outputs), which are mainly non</w:t>
      </w:r>
      <w:r>
        <w:noBreakHyphen/>
        <w:t>market in nature, for the collective consumption of the community, and involve the transfer or redistribution of revenue, which is financed mainly through taxes and other compulsory levies.</w:t>
      </w:r>
    </w:p>
    <w:p w14:paraId="4736AC0A" w14:textId="77777777" w:rsidR="006207B0" w:rsidRDefault="006207B0" w:rsidP="006207B0">
      <w:r>
        <w:t>The general government sector is not a separate entity but represents a sector within the State of Victoria reporting entity. Unless otherwise noted, accounting policies applied by the State of Victoria apply equally to the general government sector.</w:t>
      </w:r>
    </w:p>
    <w:p w14:paraId="1772E549" w14:textId="77777777" w:rsidR="006207B0" w:rsidRDefault="006207B0" w:rsidP="006207B0">
      <w:pPr>
        <w:pStyle w:val="Heading3"/>
        <w:spacing w:before="180"/>
      </w:pPr>
      <w:bookmarkStart w:id="279" w:name="_Toc179384597"/>
      <w:r>
        <w:t>Basis of consolidation</w:t>
      </w:r>
      <w:bookmarkEnd w:id="279"/>
    </w:p>
    <w:p w14:paraId="2DD2D958" w14:textId="77777777" w:rsidR="006207B0" w:rsidRDefault="006207B0" w:rsidP="006207B0">
      <w:r>
        <w:t xml:space="preserve">The September Quarterly Financial Report includes all reporting entities in the general government sector that are controlled by the State. Information on entities consolidated for the general government sector is included </w:t>
      </w:r>
      <w:r w:rsidRPr="00FB431F">
        <w:t xml:space="preserve">in </w:t>
      </w:r>
      <w:r w:rsidRPr="009E1D2C">
        <w:t>Note 4.6.4 of Chapter 4</w:t>
      </w:r>
      <w:r w:rsidRPr="00FB431F">
        <w:t>. In</w:t>
      </w:r>
      <w:r>
        <w:t xml:space="preserve"> the process of reporting the general government sector as a single economic entity, all material transactions and balances in the sector are eliminated.</w:t>
      </w:r>
    </w:p>
    <w:p w14:paraId="0CE8C4D0" w14:textId="47619992" w:rsidR="006207B0" w:rsidRDefault="006207B0" w:rsidP="006207B0">
      <w:pPr>
        <w:pStyle w:val="Heading1"/>
      </w:pPr>
      <w:bookmarkStart w:id="280" w:name="_Toc179384598"/>
      <w:bookmarkStart w:id="281" w:name="_Toc182392675"/>
      <w:bookmarkStart w:id="282" w:name="_Toc210044708"/>
      <w:bookmarkStart w:id="283" w:name="_Toc215144012"/>
      <w:r>
        <w:lastRenderedPageBreak/>
        <w:t>D.2</w:t>
      </w:r>
      <w:r>
        <w:tab/>
        <w:t>How funds are raised</w:t>
      </w:r>
      <w:bookmarkEnd w:id="280"/>
      <w:bookmarkEnd w:id="281"/>
      <w:bookmarkEnd w:id="282"/>
      <w:bookmarkEnd w:id="283"/>
    </w:p>
    <w:p w14:paraId="58D309BF" w14:textId="77777777" w:rsidR="006207B0" w:rsidRDefault="006207B0" w:rsidP="006207B0">
      <w:pPr>
        <w:pStyle w:val="Heading3"/>
      </w:pPr>
      <w:bookmarkStart w:id="284" w:name="_Toc179384599"/>
      <w:r>
        <w:t>Introduction</w:t>
      </w:r>
      <w:bookmarkEnd w:id="284"/>
    </w:p>
    <w:p w14:paraId="3329C858" w14:textId="77777777" w:rsidR="006207B0" w:rsidRDefault="006207B0" w:rsidP="006207B0">
      <w:r>
        <w:t>This section presents the sources and amounts of revenue and income and the related receivables and other liabilities for the general government sector.</w:t>
      </w:r>
    </w:p>
    <w:p w14:paraId="64F79748" w14:textId="77777777" w:rsidR="006207B0" w:rsidRDefault="006207B0" w:rsidP="006207B0">
      <w:r>
        <w:t xml:space="preserve">Revenue and income recognition are determined by the State based on the substance of the relevant arrangement in accordance with the requirements of AASB 15 </w:t>
      </w:r>
      <w:r w:rsidRPr="00EA046E">
        <w:rPr>
          <w:i/>
        </w:rPr>
        <w:t>Revenue from Contracts with Customers</w:t>
      </w:r>
      <w:r>
        <w:t xml:space="preserve">, AASB 16 </w:t>
      </w:r>
      <w:r w:rsidRPr="00EA046E">
        <w:rPr>
          <w:i/>
        </w:rPr>
        <w:t>Leases</w:t>
      </w:r>
      <w:r>
        <w:t xml:space="preserve">, AASB 1058 </w:t>
      </w:r>
      <w:r w:rsidRPr="00EA046E">
        <w:rPr>
          <w:i/>
        </w:rPr>
        <w:t>Income of Not-for-Profit Entities</w:t>
      </w:r>
      <w:r>
        <w:t xml:space="preserve"> and AASB 1059 </w:t>
      </w:r>
      <w:r w:rsidRPr="004B7BD0">
        <w:t>Service</w:t>
      </w:r>
      <w:r w:rsidRPr="00EA046E">
        <w:rPr>
          <w:i/>
        </w:rPr>
        <w:t xml:space="preserve"> Concession Arrangements: Grantors</w:t>
      </w:r>
      <w:r>
        <w:t xml:space="preserve">. </w:t>
      </w:r>
    </w:p>
    <w:p w14:paraId="097391A8" w14:textId="77777777" w:rsidR="006207B0" w:rsidRDefault="006207B0" w:rsidP="006207B0">
      <w:pPr>
        <w:keepLines w:val="0"/>
        <w:rPr>
          <w:rFonts w:asciiTheme="majorHAnsi" w:hAnsiTheme="majorHAnsi" w:cstheme="minorBidi"/>
          <w:b/>
          <w:iCs/>
          <w:sz w:val="20"/>
          <w:szCs w:val="18"/>
        </w:rPr>
      </w:pPr>
      <w:r>
        <w:br w:type="page"/>
      </w:r>
    </w:p>
    <w:p w14:paraId="31A78E1C" w14:textId="77777777" w:rsidR="006207B0" w:rsidRPr="001C5D60" w:rsidRDefault="006207B0" w:rsidP="00541120">
      <w:pPr>
        <w:pStyle w:val="Heading3"/>
      </w:pPr>
      <w:r>
        <w:lastRenderedPageBreak/>
        <w:t>D.</w:t>
      </w:r>
      <w:r w:rsidRPr="001C5D60">
        <w:t>2.1</w:t>
      </w:r>
      <w:r w:rsidRPr="001C5D60">
        <w:tab/>
        <w:t>Taxation</w:t>
      </w:r>
      <w:r w:rsidRPr="001C5D6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Taxation|MergedHeadingRow:2"/>
      </w:tblPr>
      <w:tblGrid>
        <w:gridCol w:w="851"/>
        <w:gridCol w:w="4961"/>
        <w:gridCol w:w="949"/>
        <w:gridCol w:w="950"/>
      </w:tblGrid>
      <w:tr w:rsidR="006207B0" w14:paraId="6A54DEC8"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040384DE" w14:textId="77777777" w:rsidR="006207B0" w:rsidRDefault="006207B0" w:rsidP="00541120">
            <w:pPr>
              <w:keepNext/>
            </w:pPr>
            <w:r>
              <w:rPr>
                <w:sz w:val="16"/>
              </w:rPr>
              <w:t>2024</w:t>
            </w:r>
            <w:r>
              <w:rPr>
                <w:sz w:val="16"/>
              </w:rPr>
              <w:noBreakHyphen/>
              <w:t>25</w:t>
            </w:r>
          </w:p>
        </w:tc>
        <w:tc>
          <w:tcPr>
            <w:tcW w:w="4961" w:type="dxa"/>
          </w:tcPr>
          <w:p w14:paraId="160CF113" w14:textId="77777777" w:rsidR="006207B0" w:rsidRDefault="006207B0" w:rsidP="00541120">
            <w:pPr>
              <w:keepNext/>
              <w:ind w:left="340" w:hanging="170"/>
              <w:jc w:val="left"/>
            </w:pPr>
          </w:p>
        </w:tc>
        <w:tc>
          <w:tcPr>
            <w:tcW w:w="1899" w:type="dxa"/>
            <w:gridSpan w:val="2"/>
          </w:tcPr>
          <w:p w14:paraId="098910C4" w14:textId="77777777" w:rsidR="006207B0" w:rsidRDefault="006207B0" w:rsidP="00541120">
            <w:pPr>
              <w:keepNext/>
              <w:jc w:val="center"/>
            </w:pPr>
            <w:r>
              <w:rPr>
                <w:sz w:val="16"/>
              </w:rPr>
              <w:t>2025</w:t>
            </w:r>
            <w:r>
              <w:rPr>
                <w:sz w:val="16"/>
              </w:rPr>
              <w:noBreakHyphen/>
              <w:t>26</w:t>
            </w:r>
          </w:p>
        </w:tc>
      </w:tr>
      <w:tr w:rsidR="006207B0" w14:paraId="2FE800F5"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54F3859B" w14:textId="77777777" w:rsidR="006207B0" w:rsidRDefault="006207B0" w:rsidP="00541120">
            <w:pPr>
              <w:keepNext/>
            </w:pPr>
            <w:r>
              <w:rPr>
                <w:sz w:val="16"/>
              </w:rPr>
              <w:t>actual</w:t>
            </w:r>
            <w:r>
              <w:br/>
              <w:t>30 Sep</w:t>
            </w:r>
          </w:p>
        </w:tc>
        <w:tc>
          <w:tcPr>
            <w:tcW w:w="4961" w:type="dxa"/>
          </w:tcPr>
          <w:p w14:paraId="1D597B2E" w14:textId="77777777" w:rsidR="006207B0" w:rsidRDefault="006207B0" w:rsidP="00541120">
            <w:pPr>
              <w:keepNext/>
              <w:ind w:left="340" w:hanging="170"/>
              <w:jc w:val="left"/>
            </w:pPr>
          </w:p>
        </w:tc>
        <w:tc>
          <w:tcPr>
            <w:tcW w:w="949" w:type="dxa"/>
          </w:tcPr>
          <w:p w14:paraId="0CD74E75" w14:textId="77777777" w:rsidR="006207B0" w:rsidRDefault="006207B0" w:rsidP="00541120">
            <w:pPr>
              <w:keepNext/>
            </w:pPr>
            <w:r>
              <w:rPr>
                <w:sz w:val="16"/>
              </w:rPr>
              <w:t>actual</w:t>
            </w:r>
            <w:r>
              <w:br/>
              <w:t>30 Sep</w:t>
            </w:r>
          </w:p>
        </w:tc>
        <w:tc>
          <w:tcPr>
            <w:tcW w:w="950" w:type="dxa"/>
          </w:tcPr>
          <w:p w14:paraId="3AE9A191" w14:textId="77777777" w:rsidR="006207B0" w:rsidRDefault="006207B0" w:rsidP="00541120">
            <w:pPr>
              <w:keepNext/>
            </w:pPr>
            <w:r>
              <w:rPr>
                <w:sz w:val="16"/>
              </w:rPr>
              <w:t>revised</w:t>
            </w:r>
            <w:r>
              <w:br/>
              <w:t>budget</w:t>
            </w:r>
          </w:p>
        </w:tc>
      </w:tr>
      <w:tr w:rsidR="006207B0" w14:paraId="0F8159E3" w14:textId="77777777">
        <w:tc>
          <w:tcPr>
            <w:tcW w:w="851" w:type="dxa"/>
          </w:tcPr>
          <w:p w14:paraId="72798334" w14:textId="77777777" w:rsidR="006207B0" w:rsidRDefault="006207B0" w:rsidP="00541120"/>
        </w:tc>
        <w:tc>
          <w:tcPr>
            <w:tcW w:w="4961" w:type="dxa"/>
          </w:tcPr>
          <w:p w14:paraId="3AAB57AE" w14:textId="77777777" w:rsidR="006207B0" w:rsidRDefault="006207B0" w:rsidP="00541120">
            <w:pPr>
              <w:ind w:left="340" w:hanging="170"/>
              <w:jc w:val="left"/>
            </w:pPr>
            <w:r>
              <w:rPr>
                <w:b/>
                <w:sz w:val="16"/>
              </w:rPr>
              <w:t>TAXES ON EMPLOYERS</w:t>
            </w:r>
            <w:r w:rsidR="0090249C">
              <w:rPr>
                <w:b/>
                <w:sz w:val="16"/>
              </w:rPr>
              <w:t>’</w:t>
            </w:r>
            <w:r>
              <w:rPr>
                <w:b/>
                <w:sz w:val="16"/>
              </w:rPr>
              <w:t xml:space="preserve"> PAYROLL AND LABOUR FORCE</w:t>
            </w:r>
          </w:p>
        </w:tc>
        <w:tc>
          <w:tcPr>
            <w:tcW w:w="949" w:type="dxa"/>
          </w:tcPr>
          <w:p w14:paraId="5A4F765E" w14:textId="77777777" w:rsidR="006207B0" w:rsidRDefault="006207B0" w:rsidP="00541120"/>
        </w:tc>
        <w:tc>
          <w:tcPr>
            <w:tcW w:w="950" w:type="dxa"/>
          </w:tcPr>
          <w:p w14:paraId="357CCAEB" w14:textId="77777777" w:rsidR="006207B0" w:rsidRDefault="006207B0" w:rsidP="00541120"/>
        </w:tc>
      </w:tr>
      <w:tr w:rsidR="006207B0" w14:paraId="24C83962" w14:textId="77777777">
        <w:tc>
          <w:tcPr>
            <w:tcW w:w="851" w:type="dxa"/>
          </w:tcPr>
          <w:p w14:paraId="70621C00" w14:textId="77777777" w:rsidR="006207B0" w:rsidRDefault="006207B0" w:rsidP="00541120">
            <w:r>
              <w:rPr>
                <w:sz w:val="16"/>
              </w:rPr>
              <w:t>2 526</w:t>
            </w:r>
          </w:p>
        </w:tc>
        <w:tc>
          <w:tcPr>
            <w:tcW w:w="4961" w:type="dxa"/>
          </w:tcPr>
          <w:p w14:paraId="7ED9113A" w14:textId="77777777" w:rsidR="006207B0" w:rsidRDefault="006207B0" w:rsidP="00541120">
            <w:pPr>
              <w:ind w:left="340" w:hanging="170"/>
              <w:jc w:val="left"/>
            </w:pPr>
            <w:r>
              <w:rPr>
                <w:sz w:val="16"/>
              </w:rPr>
              <w:t>Payroll tax</w:t>
            </w:r>
          </w:p>
        </w:tc>
        <w:tc>
          <w:tcPr>
            <w:tcW w:w="949" w:type="dxa"/>
          </w:tcPr>
          <w:p w14:paraId="6876C731" w14:textId="77777777" w:rsidR="006207B0" w:rsidRDefault="006207B0" w:rsidP="00541120">
            <w:r>
              <w:rPr>
                <w:sz w:val="16"/>
              </w:rPr>
              <w:t>2 595</w:t>
            </w:r>
          </w:p>
        </w:tc>
        <w:tc>
          <w:tcPr>
            <w:tcW w:w="950" w:type="dxa"/>
          </w:tcPr>
          <w:p w14:paraId="2FC49D03" w14:textId="77777777" w:rsidR="006207B0" w:rsidRDefault="006207B0" w:rsidP="00541120">
            <w:r>
              <w:rPr>
                <w:sz w:val="16"/>
              </w:rPr>
              <w:t>9 585</w:t>
            </w:r>
          </w:p>
        </w:tc>
      </w:tr>
      <w:tr w:rsidR="006207B0" w14:paraId="1F80B6FD" w14:textId="77777777">
        <w:tc>
          <w:tcPr>
            <w:tcW w:w="851" w:type="dxa"/>
          </w:tcPr>
          <w:p w14:paraId="304E2E68" w14:textId="77777777" w:rsidR="006207B0" w:rsidRDefault="006207B0" w:rsidP="00541120">
            <w:r>
              <w:rPr>
                <w:sz w:val="16"/>
              </w:rPr>
              <w:t>233</w:t>
            </w:r>
          </w:p>
        </w:tc>
        <w:tc>
          <w:tcPr>
            <w:tcW w:w="4961" w:type="dxa"/>
          </w:tcPr>
          <w:p w14:paraId="42572266" w14:textId="77777777" w:rsidR="006207B0" w:rsidRDefault="006207B0" w:rsidP="00541120">
            <w:pPr>
              <w:ind w:left="340" w:hanging="170"/>
              <w:jc w:val="left"/>
            </w:pPr>
            <w:r>
              <w:rPr>
                <w:sz w:val="16"/>
              </w:rPr>
              <w:t>COVID Debt Levy – Payroll $10m+</w:t>
            </w:r>
          </w:p>
        </w:tc>
        <w:tc>
          <w:tcPr>
            <w:tcW w:w="949" w:type="dxa"/>
          </w:tcPr>
          <w:p w14:paraId="23CF7BFF" w14:textId="77777777" w:rsidR="006207B0" w:rsidRDefault="006207B0" w:rsidP="00541120">
            <w:r>
              <w:rPr>
                <w:sz w:val="16"/>
              </w:rPr>
              <w:t>255</w:t>
            </w:r>
          </w:p>
        </w:tc>
        <w:tc>
          <w:tcPr>
            <w:tcW w:w="950" w:type="dxa"/>
          </w:tcPr>
          <w:p w14:paraId="69D4B06A" w14:textId="77777777" w:rsidR="006207B0" w:rsidRDefault="006207B0" w:rsidP="00541120">
            <w:r>
              <w:rPr>
                <w:sz w:val="16"/>
              </w:rPr>
              <w:t>1 147</w:t>
            </w:r>
          </w:p>
        </w:tc>
      </w:tr>
      <w:tr w:rsidR="006207B0" w14:paraId="6C43FC1D" w14:textId="77777777">
        <w:tc>
          <w:tcPr>
            <w:tcW w:w="851" w:type="dxa"/>
            <w:tcBorders>
              <w:bottom w:val="single" w:sz="6" w:space="0" w:color="auto"/>
            </w:tcBorders>
          </w:tcPr>
          <w:p w14:paraId="27F8D1A4" w14:textId="77777777" w:rsidR="006207B0" w:rsidRDefault="006207B0" w:rsidP="00541120">
            <w:r>
              <w:rPr>
                <w:sz w:val="16"/>
              </w:rPr>
              <w:t>233</w:t>
            </w:r>
          </w:p>
        </w:tc>
        <w:tc>
          <w:tcPr>
            <w:tcW w:w="4961" w:type="dxa"/>
            <w:tcBorders>
              <w:bottom w:val="single" w:sz="6" w:space="0" w:color="auto"/>
            </w:tcBorders>
          </w:tcPr>
          <w:p w14:paraId="0F8F503B" w14:textId="77777777" w:rsidR="006207B0" w:rsidRDefault="006207B0" w:rsidP="00541120">
            <w:pPr>
              <w:ind w:left="340" w:hanging="170"/>
              <w:jc w:val="left"/>
            </w:pPr>
            <w:r>
              <w:rPr>
                <w:sz w:val="16"/>
              </w:rPr>
              <w:t>Mental Health and Wellbeing Levy</w:t>
            </w:r>
          </w:p>
        </w:tc>
        <w:tc>
          <w:tcPr>
            <w:tcW w:w="949" w:type="dxa"/>
            <w:tcBorders>
              <w:bottom w:val="single" w:sz="6" w:space="0" w:color="auto"/>
            </w:tcBorders>
          </w:tcPr>
          <w:p w14:paraId="08059E23" w14:textId="77777777" w:rsidR="006207B0" w:rsidRDefault="006207B0" w:rsidP="00541120">
            <w:r>
              <w:rPr>
                <w:sz w:val="16"/>
              </w:rPr>
              <w:t>255</w:t>
            </w:r>
          </w:p>
        </w:tc>
        <w:tc>
          <w:tcPr>
            <w:tcW w:w="950" w:type="dxa"/>
            <w:tcBorders>
              <w:bottom w:val="single" w:sz="6" w:space="0" w:color="auto"/>
            </w:tcBorders>
          </w:tcPr>
          <w:p w14:paraId="5A9048C1" w14:textId="77777777" w:rsidR="006207B0" w:rsidRDefault="006207B0" w:rsidP="00541120">
            <w:r>
              <w:rPr>
                <w:sz w:val="16"/>
              </w:rPr>
              <w:t>1 147</w:t>
            </w:r>
          </w:p>
        </w:tc>
      </w:tr>
      <w:tr w:rsidR="006207B0" w14:paraId="21A2256B" w14:textId="77777777">
        <w:tc>
          <w:tcPr>
            <w:tcW w:w="851" w:type="dxa"/>
            <w:tcBorders>
              <w:top w:val="single" w:sz="6" w:space="0" w:color="auto"/>
              <w:bottom w:val="single" w:sz="6" w:space="0" w:color="auto"/>
            </w:tcBorders>
          </w:tcPr>
          <w:p w14:paraId="072BC2E0" w14:textId="77777777" w:rsidR="006207B0" w:rsidRDefault="006207B0" w:rsidP="00541120">
            <w:r>
              <w:rPr>
                <w:b/>
                <w:sz w:val="16"/>
              </w:rPr>
              <w:t>2 992</w:t>
            </w:r>
          </w:p>
        </w:tc>
        <w:tc>
          <w:tcPr>
            <w:tcW w:w="4961" w:type="dxa"/>
            <w:tcBorders>
              <w:top w:val="single" w:sz="6" w:space="0" w:color="auto"/>
              <w:bottom w:val="single" w:sz="6" w:space="0" w:color="auto"/>
            </w:tcBorders>
          </w:tcPr>
          <w:p w14:paraId="34DFB2DD" w14:textId="77777777" w:rsidR="006207B0" w:rsidRDefault="006207B0" w:rsidP="00541120">
            <w:pPr>
              <w:ind w:left="340" w:hanging="170"/>
              <w:jc w:val="left"/>
            </w:pPr>
            <w:r>
              <w:rPr>
                <w:b/>
                <w:sz w:val="16"/>
              </w:rPr>
              <w:t>Total taxes on employers</w:t>
            </w:r>
            <w:r w:rsidR="0090249C">
              <w:rPr>
                <w:b/>
                <w:sz w:val="16"/>
              </w:rPr>
              <w:t>’</w:t>
            </w:r>
            <w:r>
              <w:rPr>
                <w:b/>
                <w:sz w:val="16"/>
              </w:rPr>
              <w:t xml:space="preserve"> payroll and labour force</w:t>
            </w:r>
          </w:p>
        </w:tc>
        <w:tc>
          <w:tcPr>
            <w:tcW w:w="949" w:type="dxa"/>
            <w:tcBorders>
              <w:top w:val="single" w:sz="6" w:space="0" w:color="auto"/>
              <w:bottom w:val="single" w:sz="6" w:space="0" w:color="auto"/>
            </w:tcBorders>
          </w:tcPr>
          <w:p w14:paraId="04DD9790" w14:textId="77777777" w:rsidR="006207B0" w:rsidRDefault="006207B0" w:rsidP="00541120">
            <w:r>
              <w:rPr>
                <w:b/>
                <w:sz w:val="16"/>
              </w:rPr>
              <w:t>3 106</w:t>
            </w:r>
          </w:p>
        </w:tc>
        <w:tc>
          <w:tcPr>
            <w:tcW w:w="950" w:type="dxa"/>
            <w:tcBorders>
              <w:top w:val="single" w:sz="6" w:space="0" w:color="auto"/>
              <w:bottom w:val="single" w:sz="6" w:space="0" w:color="auto"/>
            </w:tcBorders>
          </w:tcPr>
          <w:p w14:paraId="440C2988" w14:textId="77777777" w:rsidR="006207B0" w:rsidRDefault="006207B0" w:rsidP="00541120">
            <w:r>
              <w:rPr>
                <w:b/>
                <w:sz w:val="16"/>
              </w:rPr>
              <w:t>11 879</w:t>
            </w:r>
          </w:p>
        </w:tc>
      </w:tr>
      <w:tr w:rsidR="006207B0" w14:paraId="7D86FBBE" w14:textId="77777777">
        <w:tc>
          <w:tcPr>
            <w:tcW w:w="851" w:type="dxa"/>
            <w:tcBorders>
              <w:top w:val="single" w:sz="6" w:space="0" w:color="auto"/>
            </w:tcBorders>
          </w:tcPr>
          <w:p w14:paraId="648239A2" w14:textId="77777777" w:rsidR="006207B0" w:rsidRDefault="006207B0" w:rsidP="00541120">
            <w:pPr>
              <w:spacing w:before="120"/>
            </w:pPr>
          </w:p>
        </w:tc>
        <w:tc>
          <w:tcPr>
            <w:tcW w:w="4961" w:type="dxa"/>
            <w:tcBorders>
              <w:top w:val="single" w:sz="6" w:space="0" w:color="auto"/>
            </w:tcBorders>
          </w:tcPr>
          <w:p w14:paraId="72E9EBCB" w14:textId="77777777" w:rsidR="006207B0" w:rsidRDefault="006207B0" w:rsidP="00541120">
            <w:pPr>
              <w:spacing w:before="120"/>
              <w:ind w:left="340" w:hanging="170"/>
              <w:jc w:val="left"/>
            </w:pPr>
            <w:r>
              <w:rPr>
                <w:b/>
                <w:sz w:val="16"/>
              </w:rPr>
              <w:t>TAXES ON IMMOVABLE PROPERTY</w:t>
            </w:r>
          </w:p>
        </w:tc>
        <w:tc>
          <w:tcPr>
            <w:tcW w:w="949" w:type="dxa"/>
            <w:tcBorders>
              <w:top w:val="single" w:sz="6" w:space="0" w:color="auto"/>
            </w:tcBorders>
          </w:tcPr>
          <w:p w14:paraId="1307B2D3" w14:textId="77777777" w:rsidR="006207B0" w:rsidRDefault="006207B0" w:rsidP="00541120">
            <w:pPr>
              <w:spacing w:before="120"/>
            </w:pPr>
          </w:p>
        </w:tc>
        <w:tc>
          <w:tcPr>
            <w:tcW w:w="950" w:type="dxa"/>
            <w:tcBorders>
              <w:top w:val="single" w:sz="6" w:space="0" w:color="auto"/>
            </w:tcBorders>
          </w:tcPr>
          <w:p w14:paraId="296407AB" w14:textId="77777777" w:rsidR="006207B0" w:rsidRDefault="006207B0" w:rsidP="00541120">
            <w:pPr>
              <w:spacing w:before="120"/>
            </w:pPr>
          </w:p>
        </w:tc>
      </w:tr>
      <w:tr w:rsidR="006207B0" w14:paraId="4A5E5F75" w14:textId="77777777">
        <w:tc>
          <w:tcPr>
            <w:tcW w:w="851" w:type="dxa"/>
          </w:tcPr>
          <w:p w14:paraId="3E7492F2" w14:textId="77777777" w:rsidR="006207B0" w:rsidRDefault="006207B0" w:rsidP="00541120">
            <w:r>
              <w:rPr>
                <w:sz w:val="16"/>
              </w:rPr>
              <w:t>160</w:t>
            </w:r>
          </w:p>
        </w:tc>
        <w:tc>
          <w:tcPr>
            <w:tcW w:w="4961" w:type="dxa"/>
          </w:tcPr>
          <w:p w14:paraId="19362F8C" w14:textId="77777777" w:rsidR="006207B0" w:rsidRDefault="006207B0" w:rsidP="00541120">
            <w:pPr>
              <w:ind w:left="340" w:hanging="170"/>
              <w:jc w:val="left"/>
            </w:pPr>
            <w:r>
              <w:rPr>
                <w:sz w:val="16"/>
              </w:rPr>
              <w:t>Land tax</w:t>
            </w:r>
          </w:p>
        </w:tc>
        <w:tc>
          <w:tcPr>
            <w:tcW w:w="949" w:type="dxa"/>
          </w:tcPr>
          <w:p w14:paraId="4ECADB56" w14:textId="77777777" w:rsidR="006207B0" w:rsidRDefault="006207B0" w:rsidP="00541120">
            <w:r>
              <w:rPr>
                <w:sz w:val="16"/>
              </w:rPr>
              <w:t>211</w:t>
            </w:r>
          </w:p>
        </w:tc>
        <w:tc>
          <w:tcPr>
            <w:tcW w:w="950" w:type="dxa"/>
          </w:tcPr>
          <w:p w14:paraId="574D4509" w14:textId="77777777" w:rsidR="006207B0" w:rsidRDefault="006207B0" w:rsidP="00541120">
            <w:r>
              <w:rPr>
                <w:sz w:val="16"/>
              </w:rPr>
              <w:t>6 354</w:t>
            </w:r>
          </w:p>
        </w:tc>
      </w:tr>
      <w:tr w:rsidR="006207B0" w14:paraId="117AF7C8" w14:textId="77777777">
        <w:tc>
          <w:tcPr>
            <w:tcW w:w="851" w:type="dxa"/>
          </w:tcPr>
          <w:p w14:paraId="2180E8A4" w14:textId="77777777" w:rsidR="006207B0" w:rsidRDefault="006207B0" w:rsidP="00541120">
            <w:r>
              <w:rPr>
                <w:sz w:val="16"/>
              </w:rPr>
              <w:t>(2)</w:t>
            </w:r>
          </w:p>
        </w:tc>
        <w:tc>
          <w:tcPr>
            <w:tcW w:w="4961" w:type="dxa"/>
          </w:tcPr>
          <w:p w14:paraId="6969ACF3" w14:textId="77777777" w:rsidR="006207B0" w:rsidRDefault="006207B0" w:rsidP="00541120">
            <w:pPr>
              <w:ind w:left="340" w:hanging="170"/>
              <w:jc w:val="left"/>
            </w:pPr>
            <w:r>
              <w:rPr>
                <w:sz w:val="16"/>
              </w:rPr>
              <w:t>COVID Debt Levy – Landholdings</w:t>
            </w:r>
          </w:p>
        </w:tc>
        <w:tc>
          <w:tcPr>
            <w:tcW w:w="949" w:type="dxa"/>
          </w:tcPr>
          <w:p w14:paraId="161CCA29" w14:textId="77777777" w:rsidR="006207B0" w:rsidRDefault="006207B0" w:rsidP="00541120">
            <w:r>
              <w:rPr>
                <w:sz w:val="16"/>
              </w:rPr>
              <w:t>(1)</w:t>
            </w:r>
          </w:p>
        </w:tc>
        <w:tc>
          <w:tcPr>
            <w:tcW w:w="950" w:type="dxa"/>
          </w:tcPr>
          <w:p w14:paraId="69843F3D" w14:textId="77777777" w:rsidR="006207B0" w:rsidRDefault="006207B0" w:rsidP="00541120">
            <w:r>
              <w:rPr>
                <w:sz w:val="16"/>
              </w:rPr>
              <w:t>1 177</w:t>
            </w:r>
          </w:p>
        </w:tc>
      </w:tr>
      <w:tr w:rsidR="006207B0" w14:paraId="30C9B590" w14:textId="77777777">
        <w:tc>
          <w:tcPr>
            <w:tcW w:w="851" w:type="dxa"/>
          </w:tcPr>
          <w:p w14:paraId="3580675C" w14:textId="77777777" w:rsidR="006207B0" w:rsidRDefault="006207B0" w:rsidP="00541120">
            <w:r>
              <w:rPr>
                <w:sz w:val="16"/>
              </w:rPr>
              <w:t>913</w:t>
            </w:r>
          </w:p>
        </w:tc>
        <w:tc>
          <w:tcPr>
            <w:tcW w:w="4961" w:type="dxa"/>
          </w:tcPr>
          <w:p w14:paraId="1A09F4A3" w14:textId="77777777" w:rsidR="006207B0" w:rsidRDefault="006207B0" w:rsidP="00541120">
            <w:pPr>
              <w:ind w:left="340" w:hanging="170"/>
              <w:jc w:val="left"/>
            </w:pPr>
            <w:r>
              <w:rPr>
                <w:sz w:val="16"/>
              </w:rPr>
              <w:t>Emergency Services and Volunteers Fund</w:t>
            </w:r>
            <w:r>
              <w:rPr>
                <w:sz w:val="16"/>
                <w:vertAlign w:val="superscript"/>
              </w:rPr>
              <w:t xml:space="preserve"> (a)</w:t>
            </w:r>
          </w:p>
        </w:tc>
        <w:tc>
          <w:tcPr>
            <w:tcW w:w="949" w:type="dxa"/>
          </w:tcPr>
          <w:p w14:paraId="0AFADE3F" w14:textId="77777777" w:rsidR="006207B0" w:rsidRDefault="006207B0" w:rsidP="00541120">
            <w:r>
              <w:rPr>
                <w:sz w:val="16"/>
              </w:rPr>
              <w:t>1 341</w:t>
            </w:r>
          </w:p>
        </w:tc>
        <w:tc>
          <w:tcPr>
            <w:tcW w:w="950" w:type="dxa"/>
          </w:tcPr>
          <w:p w14:paraId="552CBFDF" w14:textId="77777777" w:rsidR="006207B0" w:rsidRDefault="006207B0" w:rsidP="00541120">
            <w:r>
              <w:rPr>
                <w:sz w:val="16"/>
              </w:rPr>
              <w:t>1 550</w:t>
            </w:r>
          </w:p>
        </w:tc>
      </w:tr>
      <w:tr w:rsidR="006207B0" w14:paraId="509645B4" w14:textId="77777777">
        <w:tc>
          <w:tcPr>
            <w:tcW w:w="851" w:type="dxa"/>
          </w:tcPr>
          <w:p w14:paraId="45473033" w14:textId="77777777" w:rsidR="006207B0" w:rsidRDefault="006207B0" w:rsidP="00541120">
            <w:r>
              <w:rPr>
                <w:sz w:val="16"/>
              </w:rPr>
              <w:t>3</w:t>
            </w:r>
          </w:p>
        </w:tc>
        <w:tc>
          <w:tcPr>
            <w:tcW w:w="4961" w:type="dxa"/>
          </w:tcPr>
          <w:p w14:paraId="5710FB07" w14:textId="77777777" w:rsidR="006207B0" w:rsidRDefault="006207B0" w:rsidP="00541120">
            <w:pPr>
              <w:ind w:left="340" w:hanging="170"/>
              <w:jc w:val="left"/>
            </w:pPr>
            <w:r>
              <w:rPr>
                <w:sz w:val="16"/>
              </w:rPr>
              <w:t>Congestion levy</w:t>
            </w:r>
          </w:p>
        </w:tc>
        <w:tc>
          <w:tcPr>
            <w:tcW w:w="949" w:type="dxa"/>
          </w:tcPr>
          <w:p w14:paraId="417B27F7" w14:textId="77777777" w:rsidR="006207B0" w:rsidRDefault="006207B0" w:rsidP="00541120">
            <w:r>
              <w:rPr>
                <w:sz w:val="16"/>
              </w:rPr>
              <w:t>1</w:t>
            </w:r>
          </w:p>
        </w:tc>
        <w:tc>
          <w:tcPr>
            <w:tcW w:w="950" w:type="dxa"/>
          </w:tcPr>
          <w:p w14:paraId="2CB90234" w14:textId="77777777" w:rsidR="006207B0" w:rsidRDefault="006207B0" w:rsidP="00541120">
            <w:r>
              <w:rPr>
                <w:sz w:val="16"/>
              </w:rPr>
              <w:t>209</w:t>
            </w:r>
          </w:p>
        </w:tc>
      </w:tr>
      <w:tr w:rsidR="006207B0" w14:paraId="4ED1B173" w14:textId="77777777">
        <w:tc>
          <w:tcPr>
            <w:tcW w:w="851" w:type="dxa"/>
          </w:tcPr>
          <w:p w14:paraId="2FFCE8CD" w14:textId="77777777" w:rsidR="006207B0" w:rsidRDefault="006207B0" w:rsidP="00541120">
            <w:r>
              <w:rPr>
                <w:sz w:val="16"/>
              </w:rPr>
              <w:t>41</w:t>
            </w:r>
          </w:p>
        </w:tc>
        <w:tc>
          <w:tcPr>
            <w:tcW w:w="4961" w:type="dxa"/>
          </w:tcPr>
          <w:p w14:paraId="147BD538" w14:textId="77777777" w:rsidR="006207B0" w:rsidRDefault="006207B0" w:rsidP="00541120">
            <w:pPr>
              <w:ind w:left="340" w:hanging="170"/>
              <w:jc w:val="left"/>
            </w:pPr>
            <w:r>
              <w:rPr>
                <w:sz w:val="16"/>
              </w:rPr>
              <w:t>Metropolitan improvement levy</w:t>
            </w:r>
          </w:p>
        </w:tc>
        <w:tc>
          <w:tcPr>
            <w:tcW w:w="949" w:type="dxa"/>
          </w:tcPr>
          <w:p w14:paraId="6DAF8987" w14:textId="77777777" w:rsidR="006207B0" w:rsidRDefault="006207B0" w:rsidP="00541120">
            <w:r>
              <w:rPr>
                <w:sz w:val="16"/>
              </w:rPr>
              <w:t>55</w:t>
            </w:r>
          </w:p>
        </w:tc>
        <w:tc>
          <w:tcPr>
            <w:tcW w:w="950" w:type="dxa"/>
          </w:tcPr>
          <w:p w14:paraId="023BE520" w14:textId="77777777" w:rsidR="006207B0" w:rsidRDefault="006207B0" w:rsidP="00541120">
            <w:r>
              <w:rPr>
                <w:sz w:val="16"/>
              </w:rPr>
              <w:t>228</w:t>
            </w:r>
          </w:p>
        </w:tc>
      </w:tr>
      <w:tr w:rsidR="006207B0" w14:paraId="2A2FF7A4" w14:textId="77777777">
        <w:tc>
          <w:tcPr>
            <w:tcW w:w="851" w:type="dxa"/>
            <w:tcBorders>
              <w:bottom w:val="single" w:sz="6" w:space="0" w:color="auto"/>
            </w:tcBorders>
          </w:tcPr>
          <w:p w14:paraId="5D9164CA" w14:textId="77777777" w:rsidR="006207B0" w:rsidRDefault="006207B0" w:rsidP="00541120">
            <w:r>
              <w:rPr>
                <w:sz w:val="16"/>
              </w:rPr>
              <w:t>14</w:t>
            </w:r>
          </w:p>
        </w:tc>
        <w:tc>
          <w:tcPr>
            <w:tcW w:w="4961" w:type="dxa"/>
            <w:tcBorders>
              <w:bottom w:val="single" w:sz="6" w:space="0" w:color="auto"/>
            </w:tcBorders>
          </w:tcPr>
          <w:p w14:paraId="2DD48C53" w14:textId="77777777" w:rsidR="006207B0" w:rsidRDefault="006207B0" w:rsidP="00541120">
            <w:pPr>
              <w:ind w:left="340" w:hanging="170"/>
              <w:jc w:val="left"/>
            </w:pPr>
            <w:r>
              <w:rPr>
                <w:sz w:val="16"/>
              </w:rPr>
              <w:t>Windfall gains tax</w:t>
            </w:r>
          </w:p>
        </w:tc>
        <w:tc>
          <w:tcPr>
            <w:tcW w:w="949" w:type="dxa"/>
            <w:tcBorders>
              <w:bottom w:val="single" w:sz="6" w:space="0" w:color="auto"/>
            </w:tcBorders>
          </w:tcPr>
          <w:p w14:paraId="4E18180E" w14:textId="77777777" w:rsidR="006207B0" w:rsidRDefault="006207B0" w:rsidP="00541120">
            <w:r>
              <w:rPr>
                <w:sz w:val="16"/>
              </w:rPr>
              <w:t>53</w:t>
            </w:r>
          </w:p>
        </w:tc>
        <w:tc>
          <w:tcPr>
            <w:tcW w:w="950" w:type="dxa"/>
            <w:tcBorders>
              <w:bottom w:val="single" w:sz="6" w:space="0" w:color="auto"/>
            </w:tcBorders>
          </w:tcPr>
          <w:p w14:paraId="0D5FAB01" w14:textId="77777777" w:rsidR="006207B0" w:rsidRDefault="006207B0" w:rsidP="00541120">
            <w:r>
              <w:rPr>
                <w:sz w:val="16"/>
              </w:rPr>
              <w:t>84</w:t>
            </w:r>
          </w:p>
        </w:tc>
      </w:tr>
      <w:tr w:rsidR="006207B0" w14:paraId="5941098B" w14:textId="77777777">
        <w:tc>
          <w:tcPr>
            <w:tcW w:w="851" w:type="dxa"/>
            <w:tcBorders>
              <w:top w:val="single" w:sz="6" w:space="0" w:color="auto"/>
              <w:bottom w:val="single" w:sz="6" w:space="0" w:color="auto"/>
            </w:tcBorders>
          </w:tcPr>
          <w:p w14:paraId="0D3C23DA" w14:textId="77777777" w:rsidR="006207B0" w:rsidRDefault="006207B0" w:rsidP="00541120">
            <w:r>
              <w:rPr>
                <w:b/>
                <w:sz w:val="16"/>
              </w:rPr>
              <w:t>1 128</w:t>
            </w:r>
          </w:p>
        </w:tc>
        <w:tc>
          <w:tcPr>
            <w:tcW w:w="4961" w:type="dxa"/>
            <w:tcBorders>
              <w:top w:val="single" w:sz="6" w:space="0" w:color="auto"/>
              <w:bottom w:val="single" w:sz="6" w:space="0" w:color="auto"/>
            </w:tcBorders>
          </w:tcPr>
          <w:p w14:paraId="57380A6E" w14:textId="77777777" w:rsidR="006207B0" w:rsidRDefault="006207B0" w:rsidP="00541120">
            <w:pPr>
              <w:ind w:left="340" w:hanging="170"/>
              <w:jc w:val="left"/>
            </w:pPr>
            <w:r>
              <w:rPr>
                <w:b/>
                <w:sz w:val="16"/>
              </w:rPr>
              <w:t>Total taxes on immovable property</w:t>
            </w:r>
          </w:p>
        </w:tc>
        <w:tc>
          <w:tcPr>
            <w:tcW w:w="949" w:type="dxa"/>
            <w:tcBorders>
              <w:top w:val="single" w:sz="6" w:space="0" w:color="auto"/>
              <w:bottom w:val="single" w:sz="6" w:space="0" w:color="auto"/>
            </w:tcBorders>
          </w:tcPr>
          <w:p w14:paraId="1BF50C8F" w14:textId="77777777" w:rsidR="006207B0" w:rsidRDefault="006207B0" w:rsidP="00541120">
            <w:r>
              <w:rPr>
                <w:b/>
                <w:sz w:val="16"/>
              </w:rPr>
              <w:t>1 659</w:t>
            </w:r>
          </w:p>
        </w:tc>
        <w:tc>
          <w:tcPr>
            <w:tcW w:w="950" w:type="dxa"/>
            <w:tcBorders>
              <w:top w:val="single" w:sz="6" w:space="0" w:color="auto"/>
              <w:bottom w:val="single" w:sz="6" w:space="0" w:color="auto"/>
            </w:tcBorders>
          </w:tcPr>
          <w:p w14:paraId="22EF8153" w14:textId="77777777" w:rsidR="006207B0" w:rsidRDefault="006207B0" w:rsidP="00541120">
            <w:r>
              <w:rPr>
                <w:b/>
                <w:sz w:val="16"/>
              </w:rPr>
              <w:t>9 602</w:t>
            </w:r>
          </w:p>
        </w:tc>
      </w:tr>
      <w:tr w:rsidR="006207B0" w14:paraId="30F6E013" w14:textId="77777777">
        <w:tc>
          <w:tcPr>
            <w:tcW w:w="851" w:type="dxa"/>
            <w:tcBorders>
              <w:top w:val="single" w:sz="6" w:space="0" w:color="auto"/>
            </w:tcBorders>
          </w:tcPr>
          <w:p w14:paraId="2F1802C6" w14:textId="77777777" w:rsidR="006207B0" w:rsidRDefault="006207B0" w:rsidP="00541120">
            <w:pPr>
              <w:spacing w:before="120"/>
            </w:pPr>
          </w:p>
        </w:tc>
        <w:tc>
          <w:tcPr>
            <w:tcW w:w="4961" w:type="dxa"/>
            <w:tcBorders>
              <w:top w:val="single" w:sz="6" w:space="0" w:color="auto"/>
            </w:tcBorders>
          </w:tcPr>
          <w:p w14:paraId="472F2146" w14:textId="77777777" w:rsidR="006207B0" w:rsidRDefault="006207B0" w:rsidP="00541120">
            <w:pPr>
              <w:spacing w:before="120"/>
              <w:ind w:left="340" w:hanging="170"/>
              <w:jc w:val="left"/>
            </w:pPr>
            <w:r>
              <w:rPr>
                <w:b/>
                <w:sz w:val="16"/>
              </w:rPr>
              <w:t>TAXES ON THE PROVISION OF GOODS AND SERVICES</w:t>
            </w:r>
          </w:p>
        </w:tc>
        <w:tc>
          <w:tcPr>
            <w:tcW w:w="949" w:type="dxa"/>
            <w:tcBorders>
              <w:top w:val="single" w:sz="6" w:space="0" w:color="auto"/>
            </w:tcBorders>
          </w:tcPr>
          <w:p w14:paraId="761C4EDF" w14:textId="77777777" w:rsidR="006207B0" w:rsidRDefault="006207B0" w:rsidP="00541120">
            <w:pPr>
              <w:spacing w:before="120"/>
            </w:pPr>
          </w:p>
        </w:tc>
        <w:tc>
          <w:tcPr>
            <w:tcW w:w="950" w:type="dxa"/>
            <w:tcBorders>
              <w:top w:val="single" w:sz="6" w:space="0" w:color="auto"/>
            </w:tcBorders>
          </w:tcPr>
          <w:p w14:paraId="370AB60D" w14:textId="77777777" w:rsidR="006207B0" w:rsidRDefault="006207B0" w:rsidP="00541120">
            <w:pPr>
              <w:spacing w:before="120"/>
            </w:pPr>
          </w:p>
        </w:tc>
      </w:tr>
      <w:tr w:rsidR="006207B0" w14:paraId="6C28457D" w14:textId="77777777">
        <w:tc>
          <w:tcPr>
            <w:tcW w:w="851" w:type="dxa"/>
          </w:tcPr>
          <w:p w14:paraId="09FEFA18" w14:textId="77777777" w:rsidR="006207B0" w:rsidRDefault="006207B0" w:rsidP="00541120"/>
        </w:tc>
        <w:tc>
          <w:tcPr>
            <w:tcW w:w="4961" w:type="dxa"/>
          </w:tcPr>
          <w:p w14:paraId="15CD1F3F" w14:textId="77777777" w:rsidR="006207B0" w:rsidRDefault="006207B0" w:rsidP="00541120">
            <w:pPr>
              <w:ind w:left="340" w:hanging="170"/>
              <w:jc w:val="left"/>
            </w:pPr>
            <w:r>
              <w:rPr>
                <w:b/>
                <w:sz w:val="16"/>
              </w:rPr>
              <w:t>Gambling taxes</w:t>
            </w:r>
            <w:r>
              <w:rPr>
                <w:b/>
                <w:sz w:val="16"/>
                <w:vertAlign w:val="superscript"/>
              </w:rPr>
              <w:t xml:space="preserve"> (b)</w:t>
            </w:r>
          </w:p>
        </w:tc>
        <w:tc>
          <w:tcPr>
            <w:tcW w:w="949" w:type="dxa"/>
          </w:tcPr>
          <w:p w14:paraId="79347406" w14:textId="77777777" w:rsidR="006207B0" w:rsidRDefault="006207B0" w:rsidP="00541120"/>
        </w:tc>
        <w:tc>
          <w:tcPr>
            <w:tcW w:w="950" w:type="dxa"/>
          </w:tcPr>
          <w:p w14:paraId="6C53F699" w14:textId="77777777" w:rsidR="006207B0" w:rsidRDefault="006207B0" w:rsidP="00541120"/>
        </w:tc>
      </w:tr>
      <w:tr w:rsidR="006207B0" w14:paraId="6A4EED84" w14:textId="77777777">
        <w:tc>
          <w:tcPr>
            <w:tcW w:w="851" w:type="dxa"/>
          </w:tcPr>
          <w:p w14:paraId="5FFEBAA1" w14:textId="77777777" w:rsidR="006207B0" w:rsidRDefault="006207B0" w:rsidP="00541120">
            <w:r>
              <w:rPr>
                <w:sz w:val="16"/>
              </w:rPr>
              <w:t>149</w:t>
            </w:r>
          </w:p>
        </w:tc>
        <w:tc>
          <w:tcPr>
            <w:tcW w:w="4961" w:type="dxa"/>
          </w:tcPr>
          <w:p w14:paraId="4A4A93D2" w14:textId="77777777" w:rsidR="006207B0" w:rsidRDefault="006207B0" w:rsidP="00541120">
            <w:pPr>
              <w:ind w:left="340" w:hanging="170"/>
              <w:jc w:val="left"/>
            </w:pPr>
            <w:r>
              <w:rPr>
                <w:sz w:val="16"/>
              </w:rPr>
              <w:t>Public lotteries</w:t>
            </w:r>
          </w:p>
        </w:tc>
        <w:tc>
          <w:tcPr>
            <w:tcW w:w="949" w:type="dxa"/>
          </w:tcPr>
          <w:p w14:paraId="2A15B742" w14:textId="77777777" w:rsidR="006207B0" w:rsidRDefault="006207B0" w:rsidP="00541120">
            <w:r>
              <w:rPr>
                <w:sz w:val="16"/>
              </w:rPr>
              <w:t>150</w:t>
            </w:r>
          </w:p>
        </w:tc>
        <w:tc>
          <w:tcPr>
            <w:tcW w:w="950" w:type="dxa"/>
          </w:tcPr>
          <w:p w14:paraId="1E241BE5" w14:textId="77777777" w:rsidR="006207B0" w:rsidRDefault="006207B0" w:rsidP="00541120">
            <w:r>
              <w:rPr>
                <w:sz w:val="16"/>
              </w:rPr>
              <w:t>672</w:t>
            </w:r>
          </w:p>
        </w:tc>
      </w:tr>
      <w:tr w:rsidR="006207B0" w14:paraId="635E7CF7" w14:textId="77777777">
        <w:tc>
          <w:tcPr>
            <w:tcW w:w="851" w:type="dxa"/>
          </w:tcPr>
          <w:p w14:paraId="70FACC2C" w14:textId="77777777" w:rsidR="006207B0" w:rsidRDefault="006207B0" w:rsidP="00541120">
            <w:r>
              <w:rPr>
                <w:sz w:val="16"/>
              </w:rPr>
              <w:t>366</w:t>
            </w:r>
          </w:p>
        </w:tc>
        <w:tc>
          <w:tcPr>
            <w:tcW w:w="4961" w:type="dxa"/>
          </w:tcPr>
          <w:p w14:paraId="6077B16A" w14:textId="77777777" w:rsidR="006207B0" w:rsidRDefault="006207B0" w:rsidP="00541120">
            <w:pPr>
              <w:ind w:left="340" w:hanging="170"/>
              <w:jc w:val="left"/>
            </w:pPr>
            <w:r>
              <w:rPr>
                <w:sz w:val="16"/>
              </w:rPr>
              <w:t>Electronic gaming machines</w:t>
            </w:r>
          </w:p>
        </w:tc>
        <w:tc>
          <w:tcPr>
            <w:tcW w:w="949" w:type="dxa"/>
          </w:tcPr>
          <w:p w14:paraId="6ADE0C0B" w14:textId="77777777" w:rsidR="006207B0" w:rsidRDefault="006207B0" w:rsidP="00541120">
            <w:r>
              <w:rPr>
                <w:sz w:val="16"/>
              </w:rPr>
              <w:t>390</w:t>
            </w:r>
          </w:p>
        </w:tc>
        <w:tc>
          <w:tcPr>
            <w:tcW w:w="950" w:type="dxa"/>
          </w:tcPr>
          <w:p w14:paraId="6380E859" w14:textId="77777777" w:rsidR="006207B0" w:rsidRDefault="006207B0" w:rsidP="00541120">
            <w:r>
              <w:rPr>
                <w:sz w:val="16"/>
              </w:rPr>
              <w:t>1 499</w:t>
            </w:r>
          </w:p>
        </w:tc>
      </w:tr>
      <w:tr w:rsidR="006207B0" w14:paraId="2F8A3FC1" w14:textId="77777777">
        <w:tc>
          <w:tcPr>
            <w:tcW w:w="851" w:type="dxa"/>
          </w:tcPr>
          <w:p w14:paraId="3AECF961" w14:textId="77777777" w:rsidR="006207B0" w:rsidRDefault="006207B0" w:rsidP="00541120">
            <w:r>
              <w:rPr>
                <w:sz w:val="16"/>
              </w:rPr>
              <w:t>57</w:t>
            </w:r>
          </w:p>
        </w:tc>
        <w:tc>
          <w:tcPr>
            <w:tcW w:w="4961" w:type="dxa"/>
          </w:tcPr>
          <w:p w14:paraId="3027DC6D" w14:textId="77777777" w:rsidR="006207B0" w:rsidRDefault="006207B0" w:rsidP="00541120">
            <w:pPr>
              <w:ind w:left="340" w:hanging="170"/>
              <w:jc w:val="left"/>
            </w:pPr>
            <w:r>
              <w:rPr>
                <w:sz w:val="16"/>
              </w:rPr>
              <w:t>Casino</w:t>
            </w:r>
          </w:p>
        </w:tc>
        <w:tc>
          <w:tcPr>
            <w:tcW w:w="949" w:type="dxa"/>
          </w:tcPr>
          <w:p w14:paraId="04400171" w14:textId="77777777" w:rsidR="006207B0" w:rsidRDefault="006207B0" w:rsidP="00541120">
            <w:r>
              <w:rPr>
                <w:sz w:val="16"/>
              </w:rPr>
              <w:t>58</w:t>
            </w:r>
          </w:p>
        </w:tc>
        <w:tc>
          <w:tcPr>
            <w:tcW w:w="950" w:type="dxa"/>
          </w:tcPr>
          <w:p w14:paraId="2683F63D" w14:textId="77777777" w:rsidR="006207B0" w:rsidRDefault="006207B0" w:rsidP="00541120">
            <w:r>
              <w:rPr>
                <w:sz w:val="16"/>
              </w:rPr>
              <w:t>193</w:t>
            </w:r>
          </w:p>
        </w:tc>
      </w:tr>
      <w:tr w:rsidR="006207B0" w14:paraId="656A9946" w14:textId="77777777">
        <w:tc>
          <w:tcPr>
            <w:tcW w:w="851" w:type="dxa"/>
          </w:tcPr>
          <w:p w14:paraId="65BC8E6D" w14:textId="77777777" w:rsidR="006207B0" w:rsidRDefault="006207B0" w:rsidP="00541120">
            <w:r>
              <w:rPr>
                <w:sz w:val="16"/>
              </w:rPr>
              <w:t>83</w:t>
            </w:r>
          </w:p>
        </w:tc>
        <w:tc>
          <w:tcPr>
            <w:tcW w:w="4961" w:type="dxa"/>
          </w:tcPr>
          <w:p w14:paraId="0DB0D819" w14:textId="77777777" w:rsidR="006207B0" w:rsidRDefault="006207B0" w:rsidP="00541120">
            <w:pPr>
              <w:ind w:left="340" w:hanging="170"/>
              <w:jc w:val="left"/>
            </w:pPr>
            <w:r>
              <w:rPr>
                <w:sz w:val="16"/>
              </w:rPr>
              <w:t>Racing and other sports betting</w:t>
            </w:r>
          </w:p>
        </w:tc>
        <w:tc>
          <w:tcPr>
            <w:tcW w:w="949" w:type="dxa"/>
          </w:tcPr>
          <w:p w14:paraId="545EEB28" w14:textId="77777777" w:rsidR="006207B0" w:rsidRDefault="006207B0" w:rsidP="00541120">
            <w:r>
              <w:rPr>
                <w:sz w:val="16"/>
              </w:rPr>
              <w:t>124</w:t>
            </w:r>
          </w:p>
        </w:tc>
        <w:tc>
          <w:tcPr>
            <w:tcW w:w="950" w:type="dxa"/>
          </w:tcPr>
          <w:p w14:paraId="58704096" w14:textId="77777777" w:rsidR="006207B0" w:rsidRDefault="006207B0" w:rsidP="00541120">
            <w:r>
              <w:rPr>
                <w:sz w:val="16"/>
              </w:rPr>
              <w:t>416</w:t>
            </w:r>
          </w:p>
        </w:tc>
      </w:tr>
      <w:tr w:rsidR="006207B0" w14:paraId="1718F386" w14:textId="77777777">
        <w:tc>
          <w:tcPr>
            <w:tcW w:w="851" w:type="dxa"/>
          </w:tcPr>
          <w:p w14:paraId="45870A04" w14:textId="77777777" w:rsidR="006207B0" w:rsidRDefault="006207B0" w:rsidP="00541120">
            <w:r>
              <w:rPr>
                <w:sz w:val="16"/>
              </w:rPr>
              <w:t>5</w:t>
            </w:r>
          </w:p>
        </w:tc>
        <w:tc>
          <w:tcPr>
            <w:tcW w:w="4961" w:type="dxa"/>
          </w:tcPr>
          <w:p w14:paraId="68981165" w14:textId="77777777" w:rsidR="006207B0" w:rsidRDefault="006207B0" w:rsidP="00541120">
            <w:pPr>
              <w:ind w:left="340" w:hanging="170"/>
              <w:jc w:val="left"/>
            </w:pPr>
            <w:r>
              <w:rPr>
                <w:sz w:val="16"/>
              </w:rPr>
              <w:t>Other</w:t>
            </w:r>
          </w:p>
        </w:tc>
        <w:tc>
          <w:tcPr>
            <w:tcW w:w="949" w:type="dxa"/>
          </w:tcPr>
          <w:p w14:paraId="2CE036A5" w14:textId="77777777" w:rsidR="006207B0" w:rsidRDefault="006207B0" w:rsidP="00541120">
            <w:r>
              <w:rPr>
                <w:sz w:val="16"/>
              </w:rPr>
              <w:t>5</w:t>
            </w:r>
          </w:p>
        </w:tc>
        <w:tc>
          <w:tcPr>
            <w:tcW w:w="950" w:type="dxa"/>
          </w:tcPr>
          <w:p w14:paraId="309D2173" w14:textId="77777777" w:rsidR="006207B0" w:rsidRDefault="006207B0" w:rsidP="00541120">
            <w:r>
              <w:rPr>
                <w:sz w:val="16"/>
              </w:rPr>
              <w:t>18</w:t>
            </w:r>
          </w:p>
        </w:tc>
      </w:tr>
      <w:tr w:rsidR="006207B0" w14:paraId="10DBC31C" w14:textId="77777777">
        <w:tc>
          <w:tcPr>
            <w:tcW w:w="851" w:type="dxa"/>
          </w:tcPr>
          <w:p w14:paraId="33431EBE" w14:textId="77777777" w:rsidR="006207B0" w:rsidRDefault="006207B0" w:rsidP="00541120"/>
        </w:tc>
        <w:tc>
          <w:tcPr>
            <w:tcW w:w="4961" w:type="dxa"/>
          </w:tcPr>
          <w:p w14:paraId="30FF284E" w14:textId="77777777" w:rsidR="006207B0" w:rsidRDefault="006207B0" w:rsidP="00541120">
            <w:pPr>
              <w:ind w:left="340" w:hanging="170"/>
              <w:jc w:val="left"/>
            </w:pPr>
            <w:r>
              <w:rPr>
                <w:b/>
                <w:sz w:val="16"/>
              </w:rPr>
              <w:t>Financial and capital transactions</w:t>
            </w:r>
          </w:p>
        </w:tc>
        <w:tc>
          <w:tcPr>
            <w:tcW w:w="949" w:type="dxa"/>
          </w:tcPr>
          <w:p w14:paraId="47BA048A" w14:textId="77777777" w:rsidR="006207B0" w:rsidRDefault="006207B0" w:rsidP="00541120"/>
        </w:tc>
        <w:tc>
          <w:tcPr>
            <w:tcW w:w="950" w:type="dxa"/>
          </w:tcPr>
          <w:p w14:paraId="464CF18F" w14:textId="77777777" w:rsidR="006207B0" w:rsidRDefault="006207B0" w:rsidP="00541120"/>
        </w:tc>
      </w:tr>
      <w:tr w:rsidR="006207B0" w14:paraId="162A9E18" w14:textId="77777777">
        <w:tc>
          <w:tcPr>
            <w:tcW w:w="851" w:type="dxa"/>
          </w:tcPr>
          <w:p w14:paraId="59D8B993" w14:textId="77777777" w:rsidR="006207B0" w:rsidRDefault="006207B0" w:rsidP="00541120">
            <w:r>
              <w:rPr>
                <w:sz w:val="16"/>
              </w:rPr>
              <w:t>2 306</w:t>
            </w:r>
          </w:p>
        </w:tc>
        <w:tc>
          <w:tcPr>
            <w:tcW w:w="4961" w:type="dxa"/>
          </w:tcPr>
          <w:p w14:paraId="6A542347" w14:textId="77777777" w:rsidR="006207B0" w:rsidRDefault="006207B0" w:rsidP="00541120">
            <w:pPr>
              <w:ind w:left="340" w:hanging="170"/>
              <w:jc w:val="left"/>
            </w:pPr>
            <w:r>
              <w:rPr>
                <w:sz w:val="16"/>
              </w:rPr>
              <w:t>Land transfer duty</w:t>
            </w:r>
          </w:p>
        </w:tc>
        <w:tc>
          <w:tcPr>
            <w:tcW w:w="949" w:type="dxa"/>
          </w:tcPr>
          <w:p w14:paraId="38DA43B1" w14:textId="77777777" w:rsidR="006207B0" w:rsidRDefault="006207B0" w:rsidP="00541120">
            <w:r>
              <w:rPr>
                <w:sz w:val="16"/>
              </w:rPr>
              <w:t>2 715</w:t>
            </w:r>
          </w:p>
        </w:tc>
        <w:tc>
          <w:tcPr>
            <w:tcW w:w="950" w:type="dxa"/>
          </w:tcPr>
          <w:p w14:paraId="2863C288" w14:textId="77777777" w:rsidR="006207B0" w:rsidRDefault="006207B0" w:rsidP="00541120">
            <w:r>
              <w:rPr>
                <w:sz w:val="16"/>
              </w:rPr>
              <w:t>10 098</w:t>
            </w:r>
          </w:p>
        </w:tc>
      </w:tr>
      <w:tr w:rsidR="006207B0" w14:paraId="0C634264" w14:textId="77777777">
        <w:tc>
          <w:tcPr>
            <w:tcW w:w="851" w:type="dxa"/>
          </w:tcPr>
          <w:p w14:paraId="7BFFCB84" w14:textId="77777777" w:rsidR="006207B0" w:rsidRDefault="006207B0" w:rsidP="00541120">
            <w:r>
              <w:rPr>
                <w:sz w:val="16"/>
              </w:rPr>
              <w:t>5</w:t>
            </w:r>
          </w:p>
        </w:tc>
        <w:tc>
          <w:tcPr>
            <w:tcW w:w="4961" w:type="dxa"/>
          </w:tcPr>
          <w:p w14:paraId="1F2F8E20" w14:textId="77777777" w:rsidR="006207B0" w:rsidRDefault="006207B0" w:rsidP="00541120">
            <w:pPr>
              <w:ind w:left="340" w:hanging="170"/>
              <w:jc w:val="left"/>
            </w:pPr>
            <w:r>
              <w:rPr>
                <w:sz w:val="16"/>
              </w:rPr>
              <w:t>Metropolitan planning levy</w:t>
            </w:r>
          </w:p>
        </w:tc>
        <w:tc>
          <w:tcPr>
            <w:tcW w:w="949" w:type="dxa"/>
          </w:tcPr>
          <w:p w14:paraId="7E6C2F2C" w14:textId="77777777" w:rsidR="006207B0" w:rsidRDefault="006207B0" w:rsidP="00541120">
            <w:r>
              <w:rPr>
                <w:sz w:val="16"/>
              </w:rPr>
              <w:t>6</w:t>
            </w:r>
          </w:p>
        </w:tc>
        <w:tc>
          <w:tcPr>
            <w:tcW w:w="950" w:type="dxa"/>
          </w:tcPr>
          <w:p w14:paraId="175AAB1D" w14:textId="77777777" w:rsidR="006207B0" w:rsidRDefault="006207B0" w:rsidP="00541120">
            <w:r>
              <w:rPr>
                <w:sz w:val="16"/>
              </w:rPr>
              <w:t>26</w:t>
            </w:r>
          </w:p>
        </w:tc>
      </w:tr>
      <w:tr w:rsidR="006207B0" w14:paraId="646C8597" w14:textId="77777777">
        <w:tc>
          <w:tcPr>
            <w:tcW w:w="851" w:type="dxa"/>
          </w:tcPr>
          <w:p w14:paraId="56F6BB69" w14:textId="77777777" w:rsidR="006207B0" w:rsidRDefault="006207B0" w:rsidP="00541120">
            <w:r>
              <w:rPr>
                <w:sz w:val="16"/>
              </w:rPr>
              <w:t>47</w:t>
            </w:r>
          </w:p>
        </w:tc>
        <w:tc>
          <w:tcPr>
            <w:tcW w:w="4961" w:type="dxa"/>
          </w:tcPr>
          <w:p w14:paraId="5280971E" w14:textId="77777777" w:rsidR="006207B0" w:rsidRDefault="006207B0" w:rsidP="00541120">
            <w:pPr>
              <w:ind w:left="340" w:hanging="170"/>
              <w:jc w:val="left"/>
            </w:pPr>
            <w:r>
              <w:rPr>
                <w:sz w:val="16"/>
              </w:rPr>
              <w:t>Financial accommodation levy</w:t>
            </w:r>
          </w:p>
        </w:tc>
        <w:tc>
          <w:tcPr>
            <w:tcW w:w="949" w:type="dxa"/>
          </w:tcPr>
          <w:p w14:paraId="2A3229EC" w14:textId="77777777" w:rsidR="006207B0" w:rsidRDefault="006207B0" w:rsidP="00541120">
            <w:r>
              <w:rPr>
                <w:sz w:val="16"/>
              </w:rPr>
              <w:t>51</w:t>
            </w:r>
          </w:p>
        </w:tc>
        <w:tc>
          <w:tcPr>
            <w:tcW w:w="950" w:type="dxa"/>
          </w:tcPr>
          <w:p w14:paraId="617F1C46" w14:textId="77777777" w:rsidR="006207B0" w:rsidRDefault="006207B0" w:rsidP="00541120">
            <w:r>
              <w:rPr>
                <w:sz w:val="16"/>
              </w:rPr>
              <w:t>220</w:t>
            </w:r>
          </w:p>
        </w:tc>
      </w:tr>
      <w:tr w:rsidR="006207B0" w14:paraId="088321DC" w14:textId="77777777">
        <w:tc>
          <w:tcPr>
            <w:tcW w:w="851" w:type="dxa"/>
          </w:tcPr>
          <w:p w14:paraId="324DDBBB" w14:textId="77777777" w:rsidR="006207B0" w:rsidRDefault="006207B0" w:rsidP="00541120">
            <w:r>
              <w:rPr>
                <w:sz w:val="16"/>
              </w:rPr>
              <w:t>32</w:t>
            </w:r>
          </w:p>
        </w:tc>
        <w:tc>
          <w:tcPr>
            <w:tcW w:w="4961" w:type="dxa"/>
          </w:tcPr>
          <w:p w14:paraId="6FF361A8" w14:textId="77777777" w:rsidR="006207B0" w:rsidRDefault="006207B0" w:rsidP="00541120">
            <w:pPr>
              <w:ind w:left="340" w:hanging="170"/>
              <w:jc w:val="left"/>
            </w:pPr>
            <w:r>
              <w:rPr>
                <w:sz w:val="16"/>
              </w:rPr>
              <w:t>Growth areas infrastructure contribution</w:t>
            </w:r>
          </w:p>
        </w:tc>
        <w:tc>
          <w:tcPr>
            <w:tcW w:w="949" w:type="dxa"/>
          </w:tcPr>
          <w:p w14:paraId="66F66A3B" w14:textId="77777777" w:rsidR="006207B0" w:rsidRDefault="006207B0" w:rsidP="00541120">
            <w:r>
              <w:rPr>
                <w:sz w:val="16"/>
              </w:rPr>
              <w:t>54</w:t>
            </w:r>
          </w:p>
        </w:tc>
        <w:tc>
          <w:tcPr>
            <w:tcW w:w="950" w:type="dxa"/>
          </w:tcPr>
          <w:p w14:paraId="1656518C" w14:textId="77777777" w:rsidR="006207B0" w:rsidRDefault="006207B0" w:rsidP="00541120">
            <w:r>
              <w:rPr>
                <w:sz w:val="16"/>
              </w:rPr>
              <w:t>223</w:t>
            </w:r>
          </w:p>
        </w:tc>
      </w:tr>
      <w:tr w:rsidR="006207B0" w14:paraId="0C04287C" w14:textId="77777777">
        <w:tc>
          <w:tcPr>
            <w:tcW w:w="851" w:type="dxa"/>
          </w:tcPr>
          <w:p w14:paraId="29B698AA" w14:textId="77777777" w:rsidR="006207B0" w:rsidRDefault="006207B0" w:rsidP="00541120">
            <w:r>
              <w:rPr>
                <w:b/>
                <w:sz w:val="16"/>
              </w:rPr>
              <w:t>39</w:t>
            </w:r>
          </w:p>
        </w:tc>
        <w:tc>
          <w:tcPr>
            <w:tcW w:w="4961" w:type="dxa"/>
          </w:tcPr>
          <w:p w14:paraId="5D0B7DE2" w14:textId="77777777" w:rsidR="006207B0" w:rsidRDefault="006207B0" w:rsidP="00541120">
            <w:pPr>
              <w:ind w:left="340" w:hanging="170"/>
              <w:jc w:val="left"/>
            </w:pPr>
            <w:r>
              <w:rPr>
                <w:b/>
                <w:sz w:val="16"/>
              </w:rPr>
              <w:t>Levies on statutory corporations</w:t>
            </w:r>
          </w:p>
        </w:tc>
        <w:tc>
          <w:tcPr>
            <w:tcW w:w="949" w:type="dxa"/>
          </w:tcPr>
          <w:p w14:paraId="1CE935EC" w14:textId="77777777" w:rsidR="006207B0" w:rsidRDefault="006207B0" w:rsidP="00541120">
            <w:r>
              <w:rPr>
                <w:b/>
                <w:sz w:val="16"/>
              </w:rPr>
              <w:t>39</w:t>
            </w:r>
          </w:p>
        </w:tc>
        <w:tc>
          <w:tcPr>
            <w:tcW w:w="950" w:type="dxa"/>
          </w:tcPr>
          <w:p w14:paraId="39C66B03" w14:textId="77777777" w:rsidR="006207B0" w:rsidRDefault="006207B0" w:rsidP="00541120">
            <w:r>
              <w:rPr>
                <w:b/>
                <w:sz w:val="16"/>
              </w:rPr>
              <w:t>176</w:t>
            </w:r>
          </w:p>
        </w:tc>
      </w:tr>
      <w:tr w:rsidR="006207B0" w14:paraId="54E52262" w14:textId="77777777">
        <w:tc>
          <w:tcPr>
            <w:tcW w:w="851" w:type="dxa"/>
            <w:tcBorders>
              <w:bottom w:val="single" w:sz="6" w:space="0" w:color="auto"/>
            </w:tcBorders>
          </w:tcPr>
          <w:p w14:paraId="1691E116" w14:textId="77777777" w:rsidR="006207B0" w:rsidRDefault="006207B0" w:rsidP="00541120">
            <w:r>
              <w:rPr>
                <w:b/>
                <w:sz w:val="16"/>
              </w:rPr>
              <w:t>634</w:t>
            </w:r>
          </w:p>
        </w:tc>
        <w:tc>
          <w:tcPr>
            <w:tcW w:w="4961" w:type="dxa"/>
            <w:tcBorders>
              <w:bottom w:val="single" w:sz="6" w:space="0" w:color="auto"/>
            </w:tcBorders>
          </w:tcPr>
          <w:p w14:paraId="7574B9C4" w14:textId="77777777" w:rsidR="006207B0" w:rsidRDefault="006207B0" w:rsidP="00541120">
            <w:pPr>
              <w:ind w:left="340" w:hanging="170"/>
              <w:jc w:val="left"/>
            </w:pPr>
            <w:r>
              <w:rPr>
                <w:b/>
                <w:sz w:val="16"/>
              </w:rPr>
              <w:t>Taxes on insurance</w:t>
            </w:r>
          </w:p>
        </w:tc>
        <w:tc>
          <w:tcPr>
            <w:tcW w:w="949" w:type="dxa"/>
            <w:tcBorders>
              <w:bottom w:val="single" w:sz="6" w:space="0" w:color="auto"/>
            </w:tcBorders>
          </w:tcPr>
          <w:p w14:paraId="1A079DED" w14:textId="77777777" w:rsidR="006207B0" w:rsidRDefault="006207B0" w:rsidP="00541120">
            <w:r>
              <w:rPr>
                <w:b/>
                <w:sz w:val="16"/>
              </w:rPr>
              <w:t>649</w:t>
            </w:r>
          </w:p>
        </w:tc>
        <w:tc>
          <w:tcPr>
            <w:tcW w:w="950" w:type="dxa"/>
            <w:tcBorders>
              <w:bottom w:val="single" w:sz="6" w:space="0" w:color="auto"/>
            </w:tcBorders>
          </w:tcPr>
          <w:p w14:paraId="31423B2E" w14:textId="77777777" w:rsidR="006207B0" w:rsidRDefault="006207B0" w:rsidP="00541120">
            <w:r>
              <w:rPr>
                <w:b/>
                <w:sz w:val="16"/>
              </w:rPr>
              <w:t>2 280</w:t>
            </w:r>
          </w:p>
        </w:tc>
      </w:tr>
      <w:tr w:rsidR="006207B0" w14:paraId="624BBB7A" w14:textId="77777777">
        <w:tc>
          <w:tcPr>
            <w:tcW w:w="851" w:type="dxa"/>
            <w:tcBorders>
              <w:top w:val="single" w:sz="6" w:space="0" w:color="auto"/>
              <w:bottom w:val="single" w:sz="6" w:space="0" w:color="auto"/>
            </w:tcBorders>
          </w:tcPr>
          <w:p w14:paraId="7564FF29" w14:textId="77777777" w:rsidR="006207B0" w:rsidRDefault="006207B0" w:rsidP="00541120">
            <w:r>
              <w:rPr>
                <w:b/>
                <w:sz w:val="16"/>
              </w:rPr>
              <w:t>3 722</w:t>
            </w:r>
          </w:p>
        </w:tc>
        <w:tc>
          <w:tcPr>
            <w:tcW w:w="4961" w:type="dxa"/>
            <w:tcBorders>
              <w:top w:val="single" w:sz="6" w:space="0" w:color="auto"/>
              <w:bottom w:val="single" w:sz="6" w:space="0" w:color="auto"/>
            </w:tcBorders>
          </w:tcPr>
          <w:p w14:paraId="3E9DC7DF" w14:textId="77777777" w:rsidR="006207B0" w:rsidRDefault="006207B0" w:rsidP="00541120">
            <w:pPr>
              <w:ind w:left="340" w:hanging="170"/>
              <w:jc w:val="left"/>
            </w:pPr>
            <w:r>
              <w:rPr>
                <w:b/>
                <w:sz w:val="16"/>
              </w:rPr>
              <w:t>Total taxes on the provision of goods and services</w:t>
            </w:r>
          </w:p>
        </w:tc>
        <w:tc>
          <w:tcPr>
            <w:tcW w:w="949" w:type="dxa"/>
            <w:tcBorders>
              <w:top w:val="single" w:sz="6" w:space="0" w:color="auto"/>
              <w:bottom w:val="single" w:sz="6" w:space="0" w:color="auto"/>
            </w:tcBorders>
          </w:tcPr>
          <w:p w14:paraId="46099924" w14:textId="77777777" w:rsidR="006207B0" w:rsidRDefault="006207B0" w:rsidP="00541120">
            <w:r>
              <w:rPr>
                <w:b/>
                <w:sz w:val="16"/>
              </w:rPr>
              <w:t>4 241</w:t>
            </w:r>
          </w:p>
        </w:tc>
        <w:tc>
          <w:tcPr>
            <w:tcW w:w="950" w:type="dxa"/>
            <w:tcBorders>
              <w:top w:val="single" w:sz="6" w:space="0" w:color="auto"/>
              <w:bottom w:val="single" w:sz="6" w:space="0" w:color="auto"/>
            </w:tcBorders>
          </w:tcPr>
          <w:p w14:paraId="7944DFD4" w14:textId="77777777" w:rsidR="006207B0" w:rsidRDefault="006207B0" w:rsidP="00541120">
            <w:r>
              <w:rPr>
                <w:b/>
                <w:sz w:val="16"/>
              </w:rPr>
              <w:t>15 822</w:t>
            </w:r>
          </w:p>
        </w:tc>
      </w:tr>
      <w:tr w:rsidR="006207B0" w14:paraId="4555DA1F" w14:textId="77777777">
        <w:tc>
          <w:tcPr>
            <w:tcW w:w="851" w:type="dxa"/>
            <w:tcBorders>
              <w:top w:val="single" w:sz="6" w:space="0" w:color="auto"/>
            </w:tcBorders>
          </w:tcPr>
          <w:p w14:paraId="0E643414" w14:textId="77777777" w:rsidR="006207B0" w:rsidRDefault="006207B0" w:rsidP="00541120">
            <w:pPr>
              <w:spacing w:before="120"/>
            </w:pPr>
          </w:p>
        </w:tc>
        <w:tc>
          <w:tcPr>
            <w:tcW w:w="4961" w:type="dxa"/>
            <w:tcBorders>
              <w:top w:val="single" w:sz="6" w:space="0" w:color="auto"/>
            </w:tcBorders>
          </w:tcPr>
          <w:p w14:paraId="352EA74D" w14:textId="77777777" w:rsidR="006207B0" w:rsidRDefault="006207B0" w:rsidP="00541120">
            <w:pPr>
              <w:spacing w:before="120"/>
              <w:ind w:left="340" w:hanging="170"/>
              <w:jc w:val="left"/>
            </w:pPr>
            <w:r>
              <w:rPr>
                <w:b/>
                <w:sz w:val="16"/>
              </w:rPr>
              <w:t>TAXES ON THE USE OF GOODS AND PERFORMANCE OF ACTIVITIES</w:t>
            </w:r>
          </w:p>
        </w:tc>
        <w:tc>
          <w:tcPr>
            <w:tcW w:w="949" w:type="dxa"/>
            <w:tcBorders>
              <w:top w:val="single" w:sz="6" w:space="0" w:color="auto"/>
            </w:tcBorders>
          </w:tcPr>
          <w:p w14:paraId="59D50C1D" w14:textId="77777777" w:rsidR="006207B0" w:rsidRDefault="006207B0" w:rsidP="00541120">
            <w:pPr>
              <w:spacing w:before="120"/>
            </w:pPr>
          </w:p>
        </w:tc>
        <w:tc>
          <w:tcPr>
            <w:tcW w:w="950" w:type="dxa"/>
            <w:tcBorders>
              <w:top w:val="single" w:sz="6" w:space="0" w:color="auto"/>
            </w:tcBorders>
          </w:tcPr>
          <w:p w14:paraId="5D3E97E3" w14:textId="77777777" w:rsidR="006207B0" w:rsidRDefault="006207B0" w:rsidP="00541120">
            <w:pPr>
              <w:spacing w:before="120"/>
            </w:pPr>
          </w:p>
        </w:tc>
      </w:tr>
      <w:tr w:rsidR="006207B0" w14:paraId="21C8433D" w14:textId="77777777">
        <w:tc>
          <w:tcPr>
            <w:tcW w:w="851" w:type="dxa"/>
          </w:tcPr>
          <w:p w14:paraId="099DBE5E" w14:textId="77777777" w:rsidR="006207B0" w:rsidRDefault="006207B0" w:rsidP="00541120"/>
        </w:tc>
        <w:tc>
          <w:tcPr>
            <w:tcW w:w="4961" w:type="dxa"/>
          </w:tcPr>
          <w:p w14:paraId="039CCD3B" w14:textId="77777777" w:rsidR="006207B0" w:rsidRDefault="006207B0" w:rsidP="00541120">
            <w:pPr>
              <w:ind w:left="340" w:hanging="170"/>
              <w:jc w:val="left"/>
            </w:pPr>
            <w:r>
              <w:rPr>
                <w:b/>
                <w:sz w:val="16"/>
              </w:rPr>
              <w:t>Motor vehicle taxes</w:t>
            </w:r>
          </w:p>
        </w:tc>
        <w:tc>
          <w:tcPr>
            <w:tcW w:w="949" w:type="dxa"/>
          </w:tcPr>
          <w:p w14:paraId="317A02F0" w14:textId="77777777" w:rsidR="006207B0" w:rsidRDefault="006207B0" w:rsidP="00541120"/>
        </w:tc>
        <w:tc>
          <w:tcPr>
            <w:tcW w:w="950" w:type="dxa"/>
          </w:tcPr>
          <w:p w14:paraId="30CF7500" w14:textId="77777777" w:rsidR="006207B0" w:rsidRDefault="006207B0" w:rsidP="00541120"/>
        </w:tc>
      </w:tr>
      <w:tr w:rsidR="006207B0" w14:paraId="05DB9E86" w14:textId="77777777">
        <w:tc>
          <w:tcPr>
            <w:tcW w:w="851" w:type="dxa"/>
          </w:tcPr>
          <w:p w14:paraId="1AC84484" w14:textId="77777777" w:rsidR="006207B0" w:rsidRDefault="006207B0" w:rsidP="00541120">
            <w:r>
              <w:rPr>
                <w:sz w:val="16"/>
              </w:rPr>
              <w:t>560</w:t>
            </w:r>
          </w:p>
        </w:tc>
        <w:tc>
          <w:tcPr>
            <w:tcW w:w="4961" w:type="dxa"/>
          </w:tcPr>
          <w:p w14:paraId="0FF94F20" w14:textId="77777777" w:rsidR="006207B0" w:rsidRDefault="006207B0" w:rsidP="00541120">
            <w:pPr>
              <w:ind w:left="340" w:hanging="170"/>
              <w:jc w:val="left"/>
            </w:pPr>
            <w:r>
              <w:rPr>
                <w:sz w:val="16"/>
              </w:rPr>
              <w:t>Vehicle registration fees</w:t>
            </w:r>
          </w:p>
        </w:tc>
        <w:tc>
          <w:tcPr>
            <w:tcW w:w="949" w:type="dxa"/>
          </w:tcPr>
          <w:p w14:paraId="6A5D49ED" w14:textId="77777777" w:rsidR="006207B0" w:rsidRDefault="006207B0" w:rsidP="00541120">
            <w:r>
              <w:rPr>
                <w:sz w:val="16"/>
              </w:rPr>
              <w:t>570</w:t>
            </w:r>
          </w:p>
        </w:tc>
        <w:tc>
          <w:tcPr>
            <w:tcW w:w="950" w:type="dxa"/>
          </w:tcPr>
          <w:p w14:paraId="17E9F7FF" w14:textId="77777777" w:rsidR="006207B0" w:rsidRDefault="006207B0" w:rsidP="00541120">
            <w:r>
              <w:rPr>
                <w:sz w:val="16"/>
              </w:rPr>
              <w:t>2 390</w:t>
            </w:r>
          </w:p>
        </w:tc>
      </w:tr>
      <w:tr w:rsidR="006207B0" w14:paraId="4A841D16" w14:textId="77777777">
        <w:tc>
          <w:tcPr>
            <w:tcW w:w="851" w:type="dxa"/>
          </w:tcPr>
          <w:p w14:paraId="555D2696" w14:textId="77777777" w:rsidR="006207B0" w:rsidRDefault="006207B0" w:rsidP="00541120">
            <w:r>
              <w:rPr>
                <w:sz w:val="16"/>
              </w:rPr>
              <w:t>331</w:t>
            </w:r>
          </w:p>
        </w:tc>
        <w:tc>
          <w:tcPr>
            <w:tcW w:w="4961" w:type="dxa"/>
          </w:tcPr>
          <w:p w14:paraId="719E3343" w14:textId="77777777" w:rsidR="006207B0" w:rsidRDefault="006207B0" w:rsidP="00541120">
            <w:pPr>
              <w:ind w:left="340" w:hanging="170"/>
              <w:jc w:val="left"/>
            </w:pPr>
            <w:r>
              <w:rPr>
                <w:sz w:val="16"/>
              </w:rPr>
              <w:t>Duty on vehicle registrations and transfers</w:t>
            </w:r>
          </w:p>
        </w:tc>
        <w:tc>
          <w:tcPr>
            <w:tcW w:w="949" w:type="dxa"/>
          </w:tcPr>
          <w:p w14:paraId="5D218B52" w14:textId="77777777" w:rsidR="006207B0" w:rsidRDefault="006207B0" w:rsidP="00541120">
            <w:r>
              <w:rPr>
                <w:sz w:val="16"/>
              </w:rPr>
              <w:t>338</w:t>
            </w:r>
          </w:p>
        </w:tc>
        <w:tc>
          <w:tcPr>
            <w:tcW w:w="950" w:type="dxa"/>
          </w:tcPr>
          <w:p w14:paraId="6AEABDE6" w14:textId="77777777" w:rsidR="006207B0" w:rsidRDefault="006207B0" w:rsidP="00541120">
            <w:r>
              <w:rPr>
                <w:sz w:val="16"/>
              </w:rPr>
              <w:t>1 412</w:t>
            </w:r>
          </w:p>
        </w:tc>
      </w:tr>
      <w:tr w:rsidR="006207B0" w14:paraId="1947B7EF" w14:textId="77777777">
        <w:tc>
          <w:tcPr>
            <w:tcW w:w="851" w:type="dxa"/>
          </w:tcPr>
          <w:p w14:paraId="495CAAA3" w14:textId="77777777" w:rsidR="006207B0" w:rsidRDefault="006207B0" w:rsidP="00541120">
            <w:r>
              <w:rPr>
                <w:b/>
                <w:sz w:val="16"/>
              </w:rPr>
              <w:t>1</w:t>
            </w:r>
          </w:p>
        </w:tc>
        <w:tc>
          <w:tcPr>
            <w:tcW w:w="4961" w:type="dxa"/>
          </w:tcPr>
          <w:p w14:paraId="030AFA4C" w14:textId="77777777" w:rsidR="006207B0" w:rsidRDefault="006207B0" w:rsidP="00541120">
            <w:pPr>
              <w:ind w:left="340" w:hanging="170"/>
              <w:jc w:val="left"/>
            </w:pPr>
            <w:r>
              <w:rPr>
                <w:b/>
                <w:sz w:val="16"/>
              </w:rPr>
              <w:t>Liquor licence fees</w:t>
            </w:r>
          </w:p>
        </w:tc>
        <w:tc>
          <w:tcPr>
            <w:tcW w:w="949" w:type="dxa"/>
          </w:tcPr>
          <w:p w14:paraId="5730E93C" w14:textId="77777777" w:rsidR="006207B0" w:rsidRDefault="006207B0" w:rsidP="00541120">
            <w:r>
              <w:rPr>
                <w:b/>
                <w:sz w:val="16"/>
              </w:rPr>
              <w:t>1</w:t>
            </w:r>
          </w:p>
        </w:tc>
        <w:tc>
          <w:tcPr>
            <w:tcW w:w="950" w:type="dxa"/>
          </w:tcPr>
          <w:p w14:paraId="0A708269" w14:textId="77777777" w:rsidR="006207B0" w:rsidRDefault="006207B0" w:rsidP="00541120">
            <w:r>
              <w:rPr>
                <w:b/>
                <w:sz w:val="16"/>
              </w:rPr>
              <w:t>34</w:t>
            </w:r>
          </w:p>
        </w:tc>
      </w:tr>
      <w:tr w:rsidR="006207B0" w14:paraId="12A2AC56" w14:textId="77777777">
        <w:tc>
          <w:tcPr>
            <w:tcW w:w="851" w:type="dxa"/>
            <w:tcBorders>
              <w:bottom w:val="single" w:sz="6" w:space="0" w:color="auto"/>
            </w:tcBorders>
          </w:tcPr>
          <w:p w14:paraId="6F6811BB" w14:textId="77777777" w:rsidR="006207B0" w:rsidRDefault="006207B0" w:rsidP="00541120">
            <w:r>
              <w:rPr>
                <w:b/>
                <w:sz w:val="16"/>
              </w:rPr>
              <w:t>189</w:t>
            </w:r>
          </w:p>
        </w:tc>
        <w:tc>
          <w:tcPr>
            <w:tcW w:w="4961" w:type="dxa"/>
            <w:tcBorders>
              <w:bottom w:val="single" w:sz="6" w:space="0" w:color="auto"/>
            </w:tcBorders>
          </w:tcPr>
          <w:p w14:paraId="067D1ED6" w14:textId="77777777" w:rsidR="006207B0" w:rsidRDefault="006207B0" w:rsidP="00541120">
            <w:pPr>
              <w:ind w:left="340" w:hanging="170"/>
              <w:jc w:val="left"/>
            </w:pPr>
            <w:r>
              <w:rPr>
                <w:b/>
                <w:sz w:val="16"/>
              </w:rPr>
              <w:t>Other</w:t>
            </w:r>
          </w:p>
        </w:tc>
        <w:tc>
          <w:tcPr>
            <w:tcW w:w="949" w:type="dxa"/>
            <w:tcBorders>
              <w:bottom w:val="single" w:sz="6" w:space="0" w:color="auto"/>
            </w:tcBorders>
          </w:tcPr>
          <w:p w14:paraId="09149A70" w14:textId="77777777" w:rsidR="006207B0" w:rsidRDefault="006207B0" w:rsidP="00541120">
            <w:r>
              <w:rPr>
                <w:b/>
                <w:sz w:val="16"/>
              </w:rPr>
              <w:t>245</w:t>
            </w:r>
          </w:p>
        </w:tc>
        <w:tc>
          <w:tcPr>
            <w:tcW w:w="950" w:type="dxa"/>
            <w:tcBorders>
              <w:bottom w:val="single" w:sz="6" w:space="0" w:color="auto"/>
            </w:tcBorders>
          </w:tcPr>
          <w:p w14:paraId="767571FB" w14:textId="77777777" w:rsidR="006207B0" w:rsidRDefault="006207B0" w:rsidP="00541120">
            <w:r>
              <w:rPr>
                <w:b/>
                <w:sz w:val="16"/>
              </w:rPr>
              <w:t>956</w:t>
            </w:r>
          </w:p>
        </w:tc>
      </w:tr>
      <w:tr w:rsidR="006207B0" w14:paraId="66620997" w14:textId="77777777">
        <w:tc>
          <w:tcPr>
            <w:tcW w:w="851" w:type="dxa"/>
            <w:tcBorders>
              <w:top w:val="single" w:sz="6" w:space="0" w:color="auto"/>
              <w:bottom w:val="single" w:sz="6" w:space="0" w:color="auto"/>
            </w:tcBorders>
          </w:tcPr>
          <w:p w14:paraId="05BA265A" w14:textId="77777777" w:rsidR="006207B0" w:rsidRDefault="006207B0" w:rsidP="00541120">
            <w:r>
              <w:rPr>
                <w:b/>
                <w:sz w:val="16"/>
              </w:rPr>
              <w:t>1 081</w:t>
            </w:r>
          </w:p>
        </w:tc>
        <w:tc>
          <w:tcPr>
            <w:tcW w:w="4961" w:type="dxa"/>
            <w:tcBorders>
              <w:top w:val="single" w:sz="6" w:space="0" w:color="auto"/>
              <w:bottom w:val="single" w:sz="6" w:space="0" w:color="auto"/>
            </w:tcBorders>
          </w:tcPr>
          <w:p w14:paraId="515E0CA2" w14:textId="77777777" w:rsidR="006207B0" w:rsidRDefault="006207B0" w:rsidP="00541120">
            <w:pPr>
              <w:ind w:left="340" w:hanging="170"/>
              <w:jc w:val="left"/>
            </w:pPr>
            <w:r>
              <w:rPr>
                <w:b/>
                <w:sz w:val="16"/>
              </w:rPr>
              <w:t>Total taxes on the use of goods and performance of activities</w:t>
            </w:r>
          </w:p>
        </w:tc>
        <w:tc>
          <w:tcPr>
            <w:tcW w:w="949" w:type="dxa"/>
            <w:tcBorders>
              <w:top w:val="single" w:sz="6" w:space="0" w:color="auto"/>
              <w:bottom w:val="single" w:sz="6" w:space="0" w:color="auto"/>
            </w:tcBorders>
          </w:tcPr>
          <w:p w14:paraId="201776B3" w14:textId="77777777" w:rsidR="006207B0" w:rsidRDefault="006207B0" w:rsidP="00541120">
            <w:r>
              <w:rPr>
                <w:b/>
                <w:sz w:val="16"/>
              </w:rPr>
              <w:t>1 155</w:t>
            </w:r>
          </w:p>
        </w:tc>
        <w:tc>
          <w:tcPr>
            <w:tcW w:w="950" w:type="dxa"/>
            <w:tcBorders>
              <w:top w:val="single" w:sz="6" w:space="0" w:color="auto"/>
              <w:bottom w:val="single" w:sz="6" w:space="0" w:color="auto"/>
            </w:tcBorders>
          </w:tcPr>
          <w:p w14:paraId="3F316E52" w14:textId="77777777" w:rsidR="006207B0" w:rsidRDefault="006207B0" w:rsidP="00541120">
            <w:r>
              <w:rPr>
                <w:b/>
                <w:sz w:val="16"/>
              </w:rPr>
              <w:t>4 792</w:t>
            </w:r>
          </w:p>
        </w:tc>
      </w:tr>
      <w:tr w:rsidR="006207B0" w14:paraId="77F1FD13" w14:textId="77777777">
        <w:tc>
          <w:tcPr>
            <w:tcW w:w="851" w:type="dxa"/>
            <w:tcBorders>
              <w:top w:val="single" w:sz="6" w:space="0" w:color="auto"/>
              <w:bottom w:val="single" w:sz="12" w:space="0" w:color="auto"/>
            </w:tcBorders>
          </w:tcPr>
          <w:p w14:paraId="5A16E2D6" w14:textId="77777777" w:rsidR="006207B0" w:rsidRDefault="006207B0" w:rsidP="00541120">
            <w:r>
              <w:rPr>
                <w:b/>
                <w:sz w:val="16"/>
              </w:rPr>
              <w:t>8 923</w:t>
            </w:r>
          </w:p>
        </w:tc>
        <w:tc>
          <w:tcPr>
            <w:tcW w:w="4961" w:type="dxa"/>
            <w:tcBorders>
              <w:top w:val="single" w:sz="6" w:space="0" w:color="auto"/>
              <w:bottom w:val="single" w:sz="12" w:space="0" w:color="auto"/>
            </w:tcBorders>
          </w:tcPr>
          <w:p w14:paraId="3B0904AF" w14:textId="77777777" w:rsidR="006207B0" w:rsidRDefault="006207B0" w:rsidP="00541120">
            <w:pPr>
              <w:ind w:left="340" w:hanging="170"/>
              <w:jc w:val="left"/>
            </w:pPr>
            <w:r>
              <w:rPr>
                <w:b/>
                <w:sz w:val="16"/>
              </w:rPr>
              <w:t>Total taxation</w:t>
            </w:r>
          </w:p>
        </w:tc>
        <w:tc>
          <w:tcPr>
            <w:tcW w:w="949" w:type="dxa"/>
            <w:tcBorders>
              <w:top w:val="single" w:sz="6" w:space="0" w:color="auto"/>
              <w:bottom w:val="single" w:sz="12" w:space="0" w:color="auto"/>
            </w:tcBorders>
          </w:tcPr>
          <w:p w14:paraId="6405785A" w14:textId="77777777" w:rsidR="006207B0" w:rsidRDefault="006207B0" w:rsidP="00541120">
            <w:r>
              <w:rPr>
                <w:b/>
                <w:sz w:val="16"/>
              </w:rPr>
              <w:t>10 161</w:t>
            </w:r>
          </w:p>
        </w:tc>
        <w:tc>
          <w:tcPr>
            <w:tcW w:w="950" w:type="dxa"/>
            <w:tcBorders>
              <w:top w:val="single" w:sz="6" w:space="0" w:color="auto"/>
              <w:bottom w:val="single" w:sz="12" w:space="0" w:color="auto"/>
            </w:tcBorders>
          </w:tcPr>
          <w:p w14:paraId="40E6F92D" w14:textId="77777777" w:rsidR="006207B0" w:rsidRDefault="006207B0" w:rsidP="00541120">
            <w:r>
              <w:rPr>
                <w:b/>
                <w:sz w:val="16"/>
              </w:rPr>
              <w:t>42 095</w:t>
            </w:r>
          </w:p>
        </w:tc>
      </w:tr>
    </w:tbl>
    <w:p w14:paraId="1986B7EB" w14:textId="77777777" w:rsidR="006207B0" w:rsidRDefault="006207B0" w:rsidP="006207B0">
      <w:pPr>
        <w:pStyle w:val="Note"/>
        <w:keepNext/>
      </w:pPr>
      <w:r>
        <w:t>Notes:</w:t>
      </w:r>
    </w:p>
    <w:p w14:paraId="604A6924" w14:textId="77777777" w:rsidR="006207B0" w:rsidRPr="004135EE" w:rsidRDefault="006207B0" w:rsidP="006207B0">
      <w:pPr>
        <w:pStyle w:val="Note"/>
      </w:pPr>
      <w:r>
        <w:t>(a)</w:t>
      </w:r>
      <w:r>
        <w:tab/>
      </w:r>
      <w:r w:rsidRPr="004135EE">
        <w:t xml:space="preserve">This line item was previously listed as the Fire Services Property Levy. From 1 July 2025 this line item </w:t>
      </w:r>
      <w:r>
        <w:t>was</w:t>
      </w:r>
      <w:r w:rsidRPr="004135EE">
        <w:t xml:space="preserve"> replaced by the Emergency Services and Volunteers Fund, and include</w:t>
      </w:r>
      <w:r>
        <w:t>s</w:t>
      </w:r>
      <w:r w:rsidRPr="004135EE">
        <w:t xml:space="preserve"> emergency and disaster response services, including Fire Rescue Victoria, Country Fire Agency, Victorian State Emergency Service</w:t>
      </w:r>
      <w:r>
        <w:t xml:space="preserve">, </w:t>
      </w:r>
      <w:r w:rsidRPr="004135EE">
        <w:t>Triple Zero Victoria</w:t>
      </w:r>
      <w:r w:rsidRPr="00754F22">
        <w:t>, the State Control Centre, and Emergency Recovery Victoria</w:t>
      </w:r>
      <w:r w:rsidRPr="004135EE">
        <w:t>.</w:t>
      </w:r>
    </w:p>
    <w:p w14:paraId="21B081D1" w14:textId="77777777" w:rsidR="006207B0" w:rsidRDefault="006207B0" w:rsidP="006207B0">
      <w:pPr>
        <w:pStyle w:val="Note"/>
      </w:pPr>
      <w:r>
        <w:t>(b)</w:t>
      </w:r>
      <w:r>
        <w:tab/>
        <w:t xml:space="preserve">The public lotteries, electronic gaming machines, casino, racing and other sports betting and other gambling taxes balances include gambling licence revenue to 30 September </w:t>
      </w:r>
      <w:r w:rsidRPr="00557C65">
        <w:t xml:space="preserve">2025 of </w:t>
      </w:r>
      <w:r w:rsidRPr="009E1D2C">
        <w:t>$76.5 million</w:t>
      </w:r>
      <w:r w:rsidRPr="00557C65">
        <w:t xml:space="preserve"> (30 September 2024: $42.3 million) recognised under AASB 15. The balance of these items is recognised under AASB 1058.</w:t>
      </w:r>
    </w:p>
    <w:p w14:paraId="0B70EC72" w14:textId="77777777" w:rsidR="006207B0" w:rsidRPr="001C5D60" w:rsidRDefault="006207B0" w:rsidP="006207B0">
      <w:pPr>
        <w:keepLines w:val="0"/>
      </w:pPr>
    </w:p>
    <w:p w14:paraId="4F50C818" w14:textId="77777777" w:rsidR="006207B0" w:rsidRPr="001C5D60" w:rsidRDefault="006207B0" w:rsidP="00541120">
      <w:pPr>
        <w:pStyle w:val="Heading3"/>
      </w:pPr>
      <w:r>
        <w:lastRenderedPageBreak/>
        <w:t>D.</w:t>
      </w:r>
      <w:r w:rsidRPr="001C5D60">
        <w:t>2.2</w:t>
      </w:r>
      <w:r w:rsidRPr="001C5D60">
        <w:tab/>
        <w:t>Dividends</w:t>
      </w:r>
      <w:r>
        <w:t xml:space="preserve"> and</w:t>
      </w:r>
      <w:r w:rsidRPr="001C5D60">
        <w:t xml:space="preserve"> income tax equivalent income</w:t>
      </w:r>
      <w:r w:rsidRPr="001C5D6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Dividends|MergedHeadingRow:2"/>
      </w:tblPr>
      <w:tblGrid>
        <w:gridCol w:w="851"/>
        <w:gridCol w:w="5154"/>
        <w:gridCol w:w="853"/>
        <w:gridCol w:w="853"/>
      </w:tblGrid>
      <w:tr w:rsidR="006207B0" w14:paraId="222C6902"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69191AC8" w14:textId="77777777" w:rsidR="006207B0" w:rsidRDefault="006207B0">
            <w:pPr>
              <w:keepNext/>
            </w:pPr>
            <w:r>
              <w:t>2024</w:t>
            </w:r>
            <w:r>
              <w:noBreakHyphen/>
              <w:t>25</w:t>
            </w:r>
          </w:p>
        </w:tc>
        <w:tc>
          <w:tcPr>
            <w:tcW w:w="5154" w:type="dxa"/>
          </w:tcPr>
          <w:p w14:paraId="0325513D" w14:textId="77777777" w:rsidR="006207B0" w:rsidRDefault="006207B0">
            <w:pPr>
              <w:keepNext/>
              <w:ind w:left="340" w:hanging="170"/>
              <w:jc w:val="left"/>
            </w:pPr>
          </w:p>
        </w:tc>
        <w:tc>
          <w:tcPr>
            <w:tcW w:w="1706" w:type="dxa"/>
            <w:gridSpan w:val="2"/>
          </w:tcPr>
          <w:p w14:paraId="49AA37D3" w14:textId="77777777" w:rsidR="006207B0" w:rsidRDefault="006207B0">
            <w:pPr>
              <w:keepNext/>
              <w:jc w:val="center"/>
            </w:pPr>
            <w:r>
              <w:t>2025</w:t>
            </w:r>
            <w:r>
              <w:noBreakHyphen/>
              <w:t>26</w:t>
            </w:r>
          </w:p>
        </w:tc>
      </w:tr>
      <w:tr w:rsidR="006207B0" w14:paraId="7DED1808"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1CC5238E" w14:textId="77777777" w:rsidR="006207B0" w:rsidRDefault="006207B0">
            <w:pPr>
              <w:keepNext/>
            </w:pPr>
            <w:r>
              <w:t>actual</w:t>
            </w:r>
            <w:r>
              <w:br/>
              <w:t>30 Sep</w:t>
            </w:r>
          </w:p>
        </w:tc>
        <w:tc>
          <w:tcPr>
            <w:tcW w:w="5154" w:type="dxa"/>
          </w:tcPr>
          <w:p w14:paraId="51F1D068" w14:textId="77777777" w:rsidR="006207B0" w:rsidRDefault="006207B0">
            <w:pPr>
              <w:keepNext/>
              <w:ind w:left="340" w:hanging="170"/>
              <w:jc w:val="left"/>
            </w:pPr>
          </w:p>
        </w:tc>
        <w:tc>
          <w:tcPr>
            <w:tcW w:w="853" w:type="dxa"/>
          </w:tcPr>
          <w:p w14:paraId="44D50D1B" w14:textId="77777777" w:rsidR="006207B0" w:rsidRDefault="006207B0">
            <w:pPr>
              <w:keepNext/>
            </w:pPr>
            <w:r>
              <w:t>actual</w:t>
            </w:r>
            <w:r>
              <w:br/>
              <w:t>30 Sep</w:t>
            </w:r>
          </w:p>
        </w:tc>
        <w:tc>
          <w:tcPr>
            <w:tcW w:w="853" w:type="dxa"/>
          </w:tcPr>
          <w:p w14:paraId="3C64B128" w14:textId="77777777" w:rsidR="006207B0" w:rsidRDefault="006207B0">
            <w:pPr>
              <w:keepNext/>
            </w:pPr>
            <w:r>
              <w:t>revised</w:t>
            </w:r>
            <w:r>
              <w:br/>
              <w:t>budget</w:t>
            </w:r>
          </w:p>
        </w:tc>
      </w:tr>
      <w:tr w:rsidR="006207B0" w14:paraId="47D0CC9B" w14:textId="77777777" w:rsidTr="00541120">
        <w:tc>
          <w:tcPr>
            <w:tcW w:w="851" w:type="dxa"/>
          </w:tcPr>
          <w:p w14:paraId="0BBFD635" w14:textId="77777777" w:rsidR="006207B0" w:rsidRDefault="006207B0">
            <w:r>
              <w:t>..</w:t>
            </w:r>
          </w:p>
        </w:tc>
        <w:tc>
          <w:tcPr>
            <w:tcW w:w="5154" w:type="dxa"/>
          </w:tcPr>
          <w:p w14:paraId="598966ED" w14:textId="77777777" w:rsidR="006207B0" w:rsidRDefault="006207B0">
            <w:pPr>
              <w:ind w:left="340" w:hanging="170"/>
              <w:jc w:val="left"/>
            </w:pPr>
            <w:r>
              <w:t>Dividends from PFC sector</w:t>
            </w:r>
          </w:p>
        </w:tc>
        <w:tc>
          <w:tcPr>
            <w:tcW w:w="853" w:type="dxa"/>
          </w:tcPr>
          <w:p w14:paraId="073E6A5E" w14:textId="77777777" w:rsidR="006207B0" w:rsidRDefault="006207B0">
            <w:r>
              <w:t>2</w:t>
            </w:r>
          </w:p>
        </w:tc>
        <w:tc>
          <w:tcPr>
            <w:tcW w:w="853" w:type="dxa"/>
          </w:tcPr>
          <w:p w14:paraId="00834A94" w14:textId="77777777" w:rsidR="006207B0" w:rsidRDefault="006207B0">
            <w:r>
              <w:t>494</w:t>
            </w:r>
          </w:p>
        </w:tc>
      </w:tr>
      <w:tr w:rsidR="006207B0" w14:paraId="6DB0D7BB" w14:textId="77777777" w:rsidTr="00541120">
        <w:tc>
          <w:tcPr>
            <w:tcW w:w="851" w:type="dxa"/>
          </w:tcPr>
          <w:p w14:paraId="30464308" w14:textId="77777777" w:rsidR="006207B0" w:rsidRDefault="006207B0">
            <w:r>
              <w:t>..</w:t>
            </w:r>
          </w:p>
        </w:tc>
        <w:tc>
          <w:tcPr>
            <w:tcW w:w="5154" w:type="dxa"/>
          </w:tcPr>
          <w:p w14:paraId="12865E5B" w14:textId="77777777" w:rsidR="006207B0" w:rsidRDefault="006207B0">
            <w:pPr>
              <w:ind w:left="340" w:hanging="170"/>
              <w:jc w:val="left"/>
            </w:pPr>
            <w:r>
              <w:t>Dividends from PNFC sector</w:t>
            </w:r>
          </w:p>
        </w:tc>
        <w:tc>
          <w:tcPr>
            <w:tcW w:w="853" w:type="dxa"/>
          </w:tcPr>
          <w:p w14:paraId="47DE715F" w14:textId="77777777" w:rsidR="006207B0" w:rsidRDefault="006207B0">
            <w:r>
              <w:t>2</w:t>
            </w:r>
          </w:p>
        </w:tc>
        <w:tc>
          <w:tcPr>
            <w:tcW w:w="853" w:type="dxa"/>
          </w:tcPr>
          <w:p w14:paraId="3BB018B6" w14:textId="77777777" w:rsidR="006207B0" w:rsidRDefault="006207B0">
            <w:r>
              <w:t>133</w:t>
            </w:r>
          </w:p>
        </w:tc>
      </w:tr>
      <w:tr w:rsidR="006207B0" w14:paraId="704B564D" w14:textId="77777777" w:rsidTr="00541120">
        <w:tc>
          <w:tcPr>
            <w:tcW w:w="851" w:type="dxa"/>
            <w:tcBorders>
              <w:bottom w:val="single" w:sz="6" w:space="0" w:color="auto"/>
            </w:tcBorders>
          </w:tcPr>
          <w:p w14:paraId="34510411" w14:textId="77777777" w:rsidR="006207B0" w:rsidRDefault="006207B0">
            <w:r>
              <w:t>422</w:t>
            </w:r>
          </w:p>
        </w:tc>
        <w:tc>
          <w:tcPr>
            <w:tcW w:w="5154" w:type="dxa"/>
            <w:tcBorders>
              <w:bottom w:val="single" w:sz="6" w:space="0" w:color="auto"/>
            </w:tcBorders>
          </w:tcPr>
          <w:p w14:paraId="2315BFA4" w14:textId="77777777" w:rsidR="006207B0" w:rsidRDefault="006207B0">
            <w:pPr>
              <w:ind w:left="340" w:hanging="170"/>
              <w:jc w:val="left"/>
            </w:pPr>
            <w:r>
              <w:t>Dividends from non</w:t>
            </w:r>
            <w:r>
              <w:noBreakHyphen/>
              <w:t>public sector</w:t>
            </w:r>
          </w:p>
        </w:tc>
        <w:tc>
          <w:tcPr>
            <w:tcW w:w="853" w:type="dxa"/>
            <w:tcBorders>
              <w:bottom w:val="single" w:sz="6" w:space="0" w:color="auto"/>
            </w:tcBorders>
          </w:tcPr>
          <w:p w14:paraId="1465CAA7" w14:textId="77777777" w:rsidR="006207B0" w:rsidRDefault="006207B0">
            <w:r>
              <w:t>847</w:t>
            </w:r>
          </w:p>
        </w:tc>
        <w:tc>
          <w:tcPr>
            <w:tcW w:w="853" w:type="dxa"/>
            <w:tcBorders>
              <w:bottom w:val="single" w:sz="6" w:space="0" w:color="auto"/>
            </w:tcBorders>
          </w:tcPr>
          <w:p w14:paraId="201C1481" w14:textId="77777777" w:rsidR="006207B0" w:rsidRDefault="006207B0">
            <w:r>
              <w:t>944</w:t>
            </w:r>
          </w:p>
        </w:tc>
      </w:tr>
      <w:tr w:rsidR="006207B0" w14:paraId="39B0984F" w14:textId="77777777" w:rsidTr="00541120">
        <w:tc>
          <w:tcPr>
            <w:tcW w:w="851" w:type="dxa"/>
            <w:tcBorders>
              <w:top w:val="single" w:sz="6" w:space="0" w:color="auto"/>
            </w:tcBorders>
          </w:tcPr>
          <w:p w14:paraId="153AC614" w14:textId="77777777" w:rsidR="006207B0" w:rsidRDefault="006207B0">
            <w:r>
              <w:rPr>
                <w:b/>
              </w:rPr>
              <w:t>422</w:t>
            </w:r>
          </w:p>
        </w:tc>
        <w:tc>
          <w:tcPr>
            <w:tcW w:w="5154" w:type="dxa"/>
            <w:tcBorders>
              <w:top w:val="single" w:sz="6" w:space="0" w:color="auto"/>
            </w:tcBorders>
          </w:tcPr>
          <w:p w14:paraId="0ACDBBB8" w14:textId="77777777" w:rsidR="006207B0" w:rsidRDefault="006207B0">
            <w:pPr>
              <w:ind w:left="340" w:hanging="170"/>
              <w:jc w:val="left"/>
            </w:pPr>
            <w:r>
              <w:rPr>
                <w:b/>
              </w:rPr>
              <w:t>Dividends</w:t>
            </w:r>
          </w:p>
        </w:tc>
        <w:tc>
          <w:tcPr>
            <w:tcW w:w="853" w:type="dxa"/>
            <w:tcBorders>
              <w:top w:val="single" w:sz="6" w:space="0" w:color="auto"/>
            </w:tcBorders>
          </w:tcPr>
          <w:p w14:paraId="11A73C24" w14:textId="77777777" w:rsidR="006207B0" w:rsidRDefault="006207B0">
            <w:r>
              <w:rPr>
                <w:b/>
              </w:rPr>
              <w:t>850</w:t>
            </w:r>
          </w:p>
        </w:tc>
        <w:tc>
          <w:tcPr>
            <w:tcW w:w="853" w:type="dxa"/>
            <w:tcBorders>
              <w:top w:val="single" w:sz="6" w:space="0" w:color="auto"/>
            </w:tcBorders>
          </w:tcPr>
          <w:p w14:paraId="57BAF0B1" w14:textId="77777777" w:rsidR="006207B0" w:rsidRDefault="006207B0">
            <w:r>
              <w:rPr>
                <w:b/>
              </w:rPr>
              <w:t>1 571</w:t>
            </w:r>
          </w:p>
        </w:tc>
      </w:tr>
      <w:tr w:rsidR="006207B0" w14:paraId="5FAE5322" w14:textId="77777777" w:rsidTr="00541120">
        <w:tc>
          <w:tcPr>
            <w:tcW w:w="851" w:type="dxa"/>
          </w:tcPr>
          <w:p w14:paraId="46CFD8A7" w14:textId="77777777" w:rsidR="006207B0" w:rsidRDefault="006207B0">
            <w:r>
              <w:t>..</w:t>
            </w:r>
          </w:p>
        </w:tc>
        <w:tc>
          <w:tcPr>
            <w:tcW w:w="5154" w:type="dxa"/>
          </w:tcPr>
          <w:p w14:paraId="2EB76339" w14:textId="77777777" w:rsidR="006207B0" w:rsidRDefault="006207B0">
            <w:pPr>
              <w:ind w:left="340" w:hanging="170"/>
              <w:jc w:val="left"/>
            </w:pPr>
            <w:r>
              <w:t>Income tax equivalent income from PFC sector</w:t>
            </w:r>
          </w:p>
        </w:tc>
        <w:tc>
          <w:tcPr>
            <w:tcW w:w="853" w:type="dxa"/>
          </w:tcPr>
          <w:p w14:paraId="4C665268" w14:textId="77777777" w:rsidR="006207B0" w:rsidRDefault="006207B0">
            <w:r>
              <w:t>1</w:t>
            </w:r>
          </w:p>
        </w:tc>
        <w:tc>
          <w:tcPr>
            <w:tcW w:w="853" w:type="dxa"/>
          </w:tcPr>
          <w:p w14:paraId="0C742B50" w14:textId="77777777" w:rsidR="006207B0" w:rsidRDefault="006207B0">
            <w:r>
              <w:t>4</w:t>
            </w:r>
          </w:p>
        </w:tc>
      </w:tr>
      <w:tr w:rsidR="006207B0" w14:paraId="211D7B46" w14:textId="77777777" w:rsidTr="00541120">
        <w:tc>
          <w:tcPr>
            <w:tcW w:w="851" w:type="dxa"/>
            <w:tcBorders>
              <w:bottom w:val="single" w:sz="6" w:space="0" w:color="auto"/>
            </w:tcBorders>
          </w:tcPr>
          <w:p w14:paraId="3DB82C99" w14:textId="77777777" w:rsidR="006207B0" w:rsidRDefault="006207B0">
            <w:r>
              <w:t>50</w:t>
            </w:r>
          </w:p>
        </w:tc>
        <w:tc>
          <w:tcPr>
            <w:tcW w:w="5154" w:type="dxa"/>
            <w:tcBorders>
              <w:bottom w:val="single" w:sz="6" w:space="0" w:color="auto"/>
            </w:tcBorders>
          </w:tcPr>
          <w:p w14:paraId="5D93BCFA" w14:textId="77777777" w:rsidR="006207B0" w:rsidRDefault="006207B0">
            <w:pPr>
              <w:ind w:left="340" w:hanging="170"/>
              <w:jc w:val="left"/>
            </w:pPr>
            <w:r>
              <w:t>Income tax equivalent income from PNFC sector</w:t>
            </w:r>
          </w:p>
        </w:tc>
        <w:tc>
          <w:tcPr>
            <w:tcW w:w="853" w:type="dxa"/>
            <w:tcBorders>
              <w:bottom w:val="single" w:sz="6" w:space="0" w:color="auto"/>
            </w:tcBorders>
          </w:tcPr>
          <w:p w14:paraId="07C5A308" w14:textId="77777777" w:rsidR="006207B0" w:rsidRDefault="006207B0">
            <w:r>
              <w:t>23</w:t>
            </w:r>
          </w:p>
        </w:tc>
        <w:tc>
          <w:tcPr>
            <w:tcW w:w="853" w:type="dxa"/>
            <w:tcBorders>
              <w:bottom w:val="single" w:sz="6" w:space="0" w:color="auto"/>
            </w:tcBorders>
          </w:tcPr>
          <w:p w14:paraId="440C2613" w14:textId="77777777" w:rsidR="006207B0" w:rsidRDefault="006207B0">
            <w:r>
              <w:t>140</w:t>
            </w:r>
          </w:p>
        </w:tc>
      </w:tr>
      <w:tr w:rsidR="006207B0" w14:paraId="4DA51108" w14:textId="77777777" w:rsidTr="00541120">
        <w:tc>
          <w:tcPr>
            <w:tcW w:w="851" w:type="dxa"/>
            <w:tcBorders>
              <w:top w:val="single" w:sz="6" w:space="0" w:color="auto"/>
            </w:tcBorders>
          </w:tcPr>
          <w:p w14:paraId="030EF424" w14:textId="77777777" w:rsidR="006207B0" w:rsidRDefault="006207B0">
            <w:r>
              <w:rPr>
                <w:b/>
              </w:rPr>
              <w:t>50</w:t>
            </w:r>
          </w:p>
        </w:tc>
        <w:tc>
          <w:tcPr>
            <w:tcW w:w="5154" w:type="dxa"/>
            <w:tcBorders>
              <w:top w:val="single" w:sz="6" w:space="0" w:color="auto"/>
            </w:tcBorders>
          </w:tcPr>
          <w:p w14:paraId="6FB8B608" w14:textId="77777777" w:rsidR="006207B0" w:rsidRDefault="006207B0">
            <w:pPr>
              <w:ind w:left="340" w:hanging="170"/>
              <w:jc w:val="left"/>
            </w:pPr>
            <w:r>
              <w:rPr>
                <w:b/>
              </w:rPr>
              <w:t>Income tax equivalent income</w:t>
            </w:r>
          </w:p>
        </w:tc>
        <w:tc>
          <w:tcPr>
            <w:tcW w:w="853" w:type="dxa"/>
            <w:tcBorders>
              <w:top w:val="single" w:sz="6" w:space="0" w:color="auto"/>
            </w:tcBorders>
          </w:tcPr>
          <w:p w14:paraId="1C2C5084" w14:textId="77777777" w:rsidR="006207B0" w:rsidRDefault="006207B0">
            <w:r>
              <w:rPr>
                <w:b/>
              </w:rPr>
              <w:t>24</w:t>
            </w:r>
          </w:p>
        </w:tc>
        <w:tc>
          <w:tcPr>
            <w:tcW w:w="853" w:type="dxa"/>
            <w:tcBorders>
              <w:top w:val="single" w:sz="6" w:space="0" w:color="auto"/>
            </w:tcBorders>
          </w:tcPr>
          <w:p w14:paraId="6B1988E1" w14:textId="77777777" w:rsidR="006207B0" w:rsidRDefault="006207B0">
            <w:r>
              <w:rPr>
                <w:b/>
              </w:rPr>
              <w:t>144</w:t>
            </w:r>
          </w:p>
        </w:tc>
      </w:tr>
      <w:tr w:rsidR="006207B0" w14:paraId="21FF80BD" w14:textId="77777777" w:rsidTr="00541120">
        <w:tc>
          <w:tcPr>
            <w:tcW w:w="851" w:type="dxa"/>
            <w:tcBorders>
              <w:bottom w:val="single" w:sz="6" w:space="0" w:color="auto"/>
            </w:tcBorders>
          </w:tcPr>
          <w:p w14:paraId="508B2BF5" w14:textId="77777777" w:rsidR="006207B0" w:rsidRDefault="006207B0">
            <w:r>
              <w:t>..</w:t>
            </w:r>
          </w:p>
        </w:tc>
        <w:tc>
          <w:tcPr>
            <w:tcW w:w="5154" w:type="dxa"/>
            <w:tcBorders>
              <w:bottom w:val="single" w:sz="6" w:space="0" w:color="auto"/>
            </w:tcBorders>
          </w:tcPr>
          <w:p w14:paraId="06223DDC" w14:textId="77777777" w:rsidR="006207B0" w:rsidRDefault="006207B0">
            <w:pPr>
              <w:ind w:left="340" w:hanging="170"/>
              <w:jc w:val="left"/>
            </w:pPr>
            <w:r>
              <w:t>Local government rate equivalent income</w:t>
            </w:r>
          </w:p>
        </w:tc>
        <w:tc>
          <w:tcPr>
            <w:tcW w:w="853" w:type="dxa"/>
            <w:tcBorders>
              <w:bottom w:val="single" w:sz="6" w:space="0" w:color="auto"/>
            </w:tcBorders>
          </w:tcPr>
          <w:p w14:paraId="6AABCAF4" w14:textId="77777777" w:rsidR="006207B0" w:rsidRDefault="006207B0">
            <w:r>
              <w:t>..</w:t>
            </w:r>
          </w:p>
        </w:tc>
        <w:tc>
          <w:tcPr>
            <w:tcW w:w="853" w:type="dxa"/>
            <w:tcBorders>
              <w:bottom w:val="single" w:sz="6" w:space="0" w:color="auto"/>
            </w:tcBorders>
          </w:tcPr>
          <w:p w14:paraId="5B95EF05" w14:textId="77777777" w:rsidR="006207B0" w:rsidRDefault="006207B0">
            <w:r>
              <w:t>6</w:t>
            </w:r>
          </w:p>
        </w:tc>
      </w:tr>
      <w:tr w:rsidR="006207B0" w14:paraId="37DCF78A" w14:textId="77777777" w:rsidTr="00541120">
        <w:tc>
          <w:tcPr>
            <w:tcW w:w="851" w:type="dxa"/>
            <w:tcBorders>
              <w:top w:val="single" w:sz="6" w:space="0" w:color="auto"/>
              <w:bottom w:val="single" w:sz="12" w:space="0" w:color="auto"/>
            </w:tcBorders>
          </w:tcPr>
          <w:p w14:paraId="61FA980B" w14:textId="77777777" w:rsidR="006207B0" w:rsidRDefault="006207B0">
            <w:r>
              <w:rPr>
                <w:b/>
              </w:rPr>
              <w:t>472</w:t>
            </w:r>
          </w:p>
        </w:tc>
        <w:tc>
          <w:tcPr>
            <w:tcW w:w="5154" w:type="dxa"/>
            <w:tcBorders>
              <w:top w:val="single" w:sz="6" w:space="0" w:color="auto"/>
              <w:bottom w:val="single" w:sz="12" w:space="0" w:color="auto"/>
            </w:tcBorders>
          </w:tcPr>
          <w:p w14:paraId="65A7BF7A" w14:textId="77777777" w:rsidR="006207B0" w:rsidRDefault="006207B0">
            <w:pPr>
              <w:ind w:left="340" w:hanging="170"/>
              <w:jc w:val="left"/>
            </w:pPr>
            <w:r>
              <w:rPr>
                <w:b/>
              </w:rPr>
              <w:t>Total dividends and income tax equivalent income</w:t>
            </w:r>
          </w:p>
        </w:tc>
        <w:tc>
          <w:tcPr>
            <w:tcW w:w="853" w:type="dxa"/>
            <w:tcBorders>
              <w:top w:val="single" w:sz="6" w:space="0" w:color="auto"/>
              <w:bottom w:val="single" w:sz="12" w:space="0" w:color="auto"/>
            </w:tcBorders>
          </w:tcPr>
          <w:p w14:paraId="6F699138" w14:textId="77777777" w:rsidR="006207B0" w:rsidRDefault="006207B0">
            <w:r>
              <w:rPr>
                <w:b/>
              </w:rPr>
              <w:t>874</w:t>
            </w:r>
          </w:p>
        </w:tc>
        <w:tc>
          <w:tcPr>
            <w:tcW w:w="853" w:type="dxa"/>
            <w:tcBorders>
              <w:top w:val="single" w:sz="6" w:space="0" w:color="auto"/>
              <w:bottom w:val="single" w:sz="12" w:space="0" w:color="auto"/>
            </w:tcBorders>
          </w:tcPr>
          <w:p w14:paraId="3FF512BF" w14:textId="77777777" w:rsidR="006207B0" w:rsidRDefault="006207B0">
            <w:r>
              <w:rPr>
                <w:b/>
              </w:rPr>
              <w:t>1 721</w:t>
            </w:r>
          </w:p>
        </w:tc>
      </w:tr>
    </w:tbl>
    <w:p w14:paraId="351B6078" w14:textId="77777777" w:rsidR="006207B0" w:rsidRDefault="006207B0" w:rsidP="006207B0"/>
    <w:p w14:paraId="1CB12441" w14:textId="77777777" w:rsidR="00541120" w:rsidRDefault="00541120" w:rsidP="006207B0"/>
    <w:p w14:paraId="7650BC19" w14:textId="77777777" w:rsidR="006207B0" w:rsidRPr="001C5D60" w:rsidRDefault="006207B0" w:rsidP="00541120">
      <w:pPr>
        <w:pStyle w:val="Heading3"/>
      </w:pPr>
      <w:r>
        <w:t>D.</w:t>
      </w:r>
      <w:r w:rsidRPr="001C5D60">
        <w:t>2.3</w:t>
      </w:r>
      <w:r w:rsidRPr="001C5D60">
        <w:tab/>
        <w:t>Sales of goods and services</w:t>
      </w:r>
      <w:r w:rsidRPr="001C5D6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SoGS|MergedHeadingRow:2"/>
      </w:tblPr>
      <w:tblGrid>
        <w:gridCol w:w="851"/>
        <w:gridCol w:w="5154"/>
        <w:gridCol w:w="853"/>
        <w:gridCol w:w="853"/>
      </w:tblGrid>
      <w:tr w:rsidR="006207B0" w14:paraId="3AC9610D"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124D097D" w14:textId="77777777" w:rsidR="006207B0" w:rsidRDefault="006207B0">
            <w:pPr>
              <w:keepNext/>
            </w:pPr>
            <w:r>
              <w:t>2024</w:t>
            </w:r>
            <w:r>
              <w:noBreakHyphen/>
              <w:t>25</w:t>
            </w:r>
          </w:p>
        </w:tc>
        <w:tc>
          <w:tcPr>
            <w:tcW w:w="5154" w:type="dxa"/>
          </w:tcPr>
          <w:p w14:paraId="3071C45F" w14:textId="77777777" w:rsidR="006207B0" w:rsidRDefault="006207B0">
            <w:pPr>
              <w:keepNext/>
              <w:ind w:left="340" w:hanging="170"/>
              <w:jc w:val="left"/>
            </w:pPr>
          </w:p>
        </w:tc>
        <w:tc>
          <w:tcPr>
            <w:tcW w:w="1706" w:type="dxa"/>
            <w:gridSpan w:val="2"/>
          </w:tcPr>
          <w:p w14:paraId="178740B0" w14:textId="77777777" w:rsidR="006207B0" w:rsidRDefault="006207B0">
            <w:pPr>
              <w:keepNext/>
              <w:jc w:val="center"/>
            </w:pPr>
            <w:r>
              <w:t>2025</w:t>
            </w:r>
            <w:r>
              <w:noBreakHyphen/>
              <w:t>26</w:t>
            </w:r>
          </w:p>
        </w:tc>
      </w:tr>
      <w:tr w:rsidR="006207B0" w14:paraId="37BF971C"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5A9D03A4" w14:textId="77777777" w:rsidR="006207B0" w:rsidRDefault="006207B0">
            <w:pPr>
              <w:keepNext/>
            </w:pPr>
            <w:r>
              <w:t>actual</w:t>
            </w:r>
            <w:r>
              <w:br/>
              <w:t>30 Sep</w:t>
            </w:r>
          </w:p>
        </w:tc>
        <w:tc>
          <w:tcPr>
            <w:tcW w:w="5154" w:type="dxa"/>
          </w:tcPr>
          <w:p w14:paraId="54A19533" w14:textId="77777777" w:rsidR="006207B0" w:rsidRDefault="006207B0">
            <w:pPr>
              <w:keepNext/>
              <w:ind w:left="340" w:hanging="170"/>
              <w:jc w:val="left"/>
            </w:pPr>
          </w:p>
        </w:tc>
        <w:tc>
          <w:tcPr>
            <w:tcW w:w="853" w:type="dxa"/>
          </w:tcPr>
          <w:p w14:paraId="55E5B193" w14:textId="77777777" w:rsidR="006207B0" w:rsidRDefault="006207B0">
            <w:pPr>
              <w:keepNext/>
            </w:pPr>
            <w:r>
              <w:t>actual</w:t>
            </w:r>
            <w:r>
              <w:br/>
              <w:t>30 Sep</w:t>
            </w:r>
          </w:p>
        </w:tc>
        <w:tc>
          <w:tcPr>
            <w:tcW w:w="853" w:type="dxa"/>
          </w:tcPr>
          <w:p w14:paraId="67DA2B64" w14:textId="77777777" w:rsidR="006207B0" w:rsidRDefault="006207B0">
            <w:pPr>
              <w:keepNext/>
            </w:pPr>
            <w:r>
              <w:t>revised</w:t>
            </w:r>
            <w:r>
              <w:br/>
              <w:t>budget</w:t>
            </w:r>
          </w:p>
        </w:tc>
      </w:tr>
      <w:tr w:rsidR="006207B0" w14:paraId="3ED5666E" w14:textId="77777777" w:rsidTr="00541120">
        <w:tc>
          <w:tcPr>
            <w:tcW w:w="851" w:type="dxa"/>
          </w:tcPr>
          <w:p w14:paraId="4C14E9B5" w14:textId="77777777" w:rsidR="006207B0" w:rsidRDefault="006207B0"/>
        </w:tc>
        <w:tc>
          <w:tcPr>
            <w:tcW w:w="5154" w:type="dxa"/>
          </w:tcPr>
          <w:p w14:paraId="5956AB1B" w14:textId="77777777" w:rsidR="006207B0" w:rsidRDefault="006207B0">
            <w:pPr>
              <w:ind w:left="340" w:hanging="170"/>
              <w:jc w:val="left"/>
            </w:pPr>
            <w:r>
              <w:rPr>
                <w:b/>
              </w:rPr>
              <w:t>Amounts recognised as revenue from contracts with customers (AASB 15)</w:t>
            </w:r>
          </w:p>
        </w:tc>
        <w:tc>
          <w:tcPr>
            <w:tcW w:w="853" w:type="dxa"/>
          </w:tcPr>
          <w:p w14:paraId="6CEF094A" w14:textId="77777777" w:rsidR="006207B0" w:rsidRDefault="006207B0"/>
        </w:tc>
        <w:tc>
          <w:tcPr>
            <w:tcW w:w="853" w:type="dxa"/>
          </w:tcPr>
          <w:p w14:paraId="29445DF6" w14:textId="77777777" w:rsidR="006207B0" w:rsidRDefault="006207B0"/>
        </w:tc>
      </w:tr>
      <w:tr w:rsidR="006207B0" w14:paraId="22C6AA42" w14:textId="77777777" w:rsidTr="00541120">
        <w:tc>
          <w:tcPr>
            <w:tcW w:w="851" w:type="dxa"/>
          </w:tcPr>
          <w:p w14:paraId="1BC76F6B" w14:textId="77777777" w:rsidR="006207B0" w:rsidRDefault="006207B0">
            <w:r>
              <w:t>25</w:t>
            </w:r>
          </w:p>
        </w:tc>
        <w:tc>
          <w:tcPr>
            <w:tcW w:w="5154" w:type="dxa"/>
          </w:tcPr>
          <w:p w14:paraId="4D0A0D19" w14:textId="77777777" w:rsidR="006207B0" w:rsidRDefault="006207B0">
            <w:pPr>
              <w:ind w:left="340" w:hanging="170"/>
              <w:jc w:val="left"/>
            </w:pPr>
            <w:r>
              <w:t>Sale of goods</w:t>
            </w:r>
          </w:p>
        </w:tc>
        <w:tc>
          <w:tcPr>
            <w:tcW w:w="853" w:type="dxa"/>
          </w:tcPr>
          <w:p w14:paraId="15A55EE3" w14:textId="77777777" w:rsidR="006207B0" w:rsidRDefault="006207B0">
            <w:r>
              <w:t>33</w:t>
            </w:r>
          </w:p>
        </w:tc>
        <w:tc>
          <w:tcPr>
            <w:tcW w:w="853" w:type="dxa"/>
          </w:tcPr>
          <w:p w14:paraId="0435E609" w14:textId="77777777" w:rsidR="006207B0" w:rsidRDefault="006207B0">
            <w:r>
              <w:t>102</w:t>
            </w:r>
          </w:p>
        </w:tc>
      </w:tr>
      <w:tr w:rsidR="006207B0" w14:paraId="205F9577" w14:textId="77777777" w:rsidTr="00541120">
        <w:tc>
          <w:tcPr>
            <w:tcW w:w="851" w:type="dxa"/>
          </w:tcPr>
          <w:p w14:paraId="3A7E684A" w14:textId="77777777" w:rsidR="006207B0" w:rsidRDefault="006207B0">
            <w:r>
              <w:t>1 313</w:t>
            </w:r>
          </w:p>
        </w:tc>
        <w:tc>
          <w:tcPr>
            <w:tcW w:w="5154" w:type="dxa"/>
          </w:tcPr>
          <w:p w14:paraId="1E73AF35" w14:textId="77777777" w:rsidR="006207B0" w:rsidRDefault="006207B0">
            <w:pPr>
              <w:ind w:left="340" w:hanging="170"/>
              <w:jc w:val="left"/>
            </w:pPr>
            <w:r>
              <w:t>Provision of services</w:t>
            </w:r>
          </w:p>
        </w:tc>
        <w:tc>
          <w:tcPr>
            <w:tcW w:w="853" w:type="dxa"/>
          </w:tcPr>
          <w:p w14:paraId="5715534D" w14:textId="77777777" w:rsidR="006207B0" w:rsidRDefault="006207B0">
            <w:r>
              <w:t>1 555</w:t>
            </w:r>
          </w:p>
        </w:tc>
        <w:tc>
          <w:tcPr>
            <w:tcW w:w="853" w:type="dxa"/>
          </w:tcPr>
          <w:p w14:paraId="6829A303" w14:textId="77777777" w:rsidR="006207B0" w:rsidRDefault="006207B0">
            <w:r>
              <w:t>6 694</w:t>
            </w:r>
          </w:p>
        </w:tc>
      </w:tr>
      <w:tr w:rsidR="006207B0" w14:paraId="41E90873" w14:textId="77777777" w:rsidTr="00541120">
        <w:tc>
          <w:tcPr>
            <w:tcW w:w="851" w:type="dxa"/>
          </w:tcPr>
          <w:p w14:paraId="0DF5B4E0" w14:textId="77777777" w:rsidR="006207B0" w:rsidRDefault="006207B0"/>
        </w:tc>
        <w:tc>
          <w:tcPr>
            <w:tcW w:w="5154" w:type="dxa"/>
          </w:tcPr>
          <w:p w14:paraId="2628A328" w14:textId="66442FC5" w:rsidR="006207B0" w:rsidRDefault="006207B0">
            <w:pPr>
              <w:ind w:left="340" w:hanging="170"/>
              <w:jc w:val="left"/>
            </w:pPr>
            <w:r>
              <w:rPr>
                <w:b/>
              </w:rPr>
              <w:t>Amounts recognised as income of not</w:t>
            </w:r>
            <w:r>
              <w:rPr>
                <w:b/>
              </w:rPr>
              <w:noBreakHyphen/>
              <w:t>for</w:t>
            </w:r>
            <w:r>
              <w:rPr>
                <w:b/>
              </w:rPr>
              <w:noBreakHyphen/>
              <w:t>profit entities (AASB</w:t>
            </w:r>
            <w:r w:rsidR="00541120">
              <w:rPr>
                <w:b/>
              </w:rPr>
              <w:t> </w:t>
            </w:r>
            <w:r>
              <w:rPr>
                <w:b/>
              </w:rPr>
              <w:t>1058)</w:t>
            </w:r>
          </w:p>
        </w:tc>
        <w:tc>
          <w:tcPr>
            <w:tcW w:w="853" w:type="dxa"/>
          </w:tcPr>
          <w:p w14:paraId="00080EB3" w14:textId="77777777" w:rsidR="006207B0" w:rsidRDefault="006207B0"/>
        </w:tc>
        <w:tc>
          <w:tcPr>
            <w:tcW w:w="853" w:type="dxa"/>
          </w:tcPr>
          <w:p w14:paraId="5028A259" w14:textId="77777777" w:rsidR="006207B0" w:rsidRDefault="006207B0"/>
        </w:tc>
      </w:tr>
      <w:tr w:rsidR="006207B0" w14:paraId="50A3CA0C" w14:textId="77777777" w:rsidTr="00541120">
        <w:tc>
          <w:tcPr>
            <w:tcW w:w="851" w:type="dxa"/>
          </w:tcPr>
          <w:p w14:paraId="23F5FC45" w14:textId="77777777" w:rsidR="006207B0" w:rsidRDefault="006207B0">
            <w:r>
              <w:t>72</w:t>
            </w:r>
          </w:p>
        </w:tc>
        <w:tc>
          <w:tcPr>
            <w:tcW w:w="5154" w:type="dxa"/>
          </w:tcPr>
          <w:p w14:paraId="2EDBAA66" w14:textId="77777777" w:rsidR="006207B0" w:rsidRDefault="006207B0">
            <w:pPr>
              <w:ind w:left="340" w:hanging="170"/>
              <w:jc w:val="left"/>
            </w:pPr>
            <w:r>
              <w:t>Motor vehicle regulatory fees</w:t>
            </w:r>
          </w:p>
        </w:tc>
        <w:tc>
          <w:tcPr>
            <w:tcW w:w="853" w:type="dxa"/>
          </w:tcPr>
          <w:p w14:paraId="3C24E1E6" w14:textId="77777777" w:rsidR="006207B0" w:rsidRDefault="006207B0">
            <w:r>
              <w:t>68</w:t>
            </w:r>
          </w:p>
        </w:tc>
        <w:tc>
          <w:tcPr>
            <w:tcW w:w="853" w:type="dxa"/>
          </w:tcPr>
          <w:p w14:paraId="6DFAFC09" w14:textId="77777777" w:rsidR="006207B0" w:rsidRDefault="006207B0">
            <w:r>
              <w:t>257</w:t>
            </w:r>
          </w:p>
        </w:tc>
      </w:tr>
      <w:tr w:rsidR="006207B0" w14:paraId="174771CA" w14:textId="77777777" w:rsidTr="00541120">
        <w:tc>
          <w:tcPr>
            <w:tcW w:w="851" w:type="dxa"/>
          </w:tcPr>
          <w:p w14:paraId="368B140A" w14:textId="77777777" w:rsidR="006207B0" w:rsidRDefault="006207B0">
            <w:r>
              <w:t>175</w:t>
            </w:r>
          </w:p>
        </w:tc>
        <w:tc>
          <w:tcPr>
            <w:tcW w:w="5154" w:type="dxa"/>
          </w:tcPr>
          <w:p w14:paraId="108C89C5" w14:textId="77777777" w:rsidR="006207B0" w:rsidRDefault="006207B0">
            <w:pPr>
              <w:ind w:left="340" w:hanging="170"/>
              <w:jc w:val="left"/>
            </w:pPr>
            <w:r>
              <w:t>Other regulatory fees</w:t>
            </w:r>
          </w:p>
        </w:tc>
        <w:tc>
          <w:tcPr>
            <w:tcW w:w="853" w:type="dxa"/>
          </w:tcPr>
          <w:p w14:paraId="7A8DFEA3" w14:textId="77777777" w:rsidR="006207B0" w:rsidRDefault="006207B0">
            <w:r>
              <w:t>206</w:t>
            </w:r>
          </w:p>
        </w:tc>
        <w:tc>
          <w:tcPr>
            <w:tcW w:w="853" w:type="dxa"/>
          </w:tcPr>
          <w:p w14:paraId="346EBCA2" w14:textId="77777777" w:rsidR="006207B0" w:rsidRDefault="006207B0">
            <w:r>
              <w:t>757</w:t>
            </w:r>
          </w:p>
        </w:tc>
      </w:tr>
      <w:tr w:rsidR="006207B0" w14:paraId="6AC55681" w14:textId="77777777" w:rsidTr="00541120">
        <w:tc>
          <w:tcPr>
            <w:tcW w:w="851" w:type="dxa"/>
          </w:tcPr>
          <w:p w14:paraId="2AE50B2E" w14:textId="77777777" w:rsidR="006207B0" w:rsidRDefault="006207B0">
            <w:r>
              <w:t>1</w:t>
            </w:r>
          </w:p>
        </w:tc>
        <w:tc>
          <w:tcPr>
            <w:tcW w:w="5154" w:type="dxa"/>
          </w:tcPr>
          <w:p w14:paraId="2FEAB16A" w14:textId="77777777" w:rsidR="006207B0" w:rsidRDefault="006207B0">
            <w:pPr>
              <w:ind w:left="340" w:hanging="170"/>
              <w:jc w:val="left"/>
            </w:pPr>
            <w:r>
              <w:t>Refunds and reimbursements</w:t>
            </w:r>
          </w:p>
        </w:tc>
        <w:tc>
          <w:tcPr>
            <w:tcW w:w="853" w:type="dxa"/>
          </w:tcPr>
          <w:p w14:paraId="59A4F0D8" w14:textId="77777777" w:rsidR="006207B0" w:rsidRDefault="006207B0">
            <w:r>
              <w:t>1</w:t>
            </w:r>
          </w:p>
        </w:tc>
        <w:tc>
          <w:tcPr>
            <w:tcW w:w="853" w:type="dxa"/>
          </w:tcPr>
          <w:p w14:paraId="27B8774C" w14:textId="77777777" w:rsidR="006207B0" w:rsidRDefault="006207B0">
            <w:r>
              <w:t>58</w:t>
            </w:r>
          </w:p>
        </w:tc>
      </w:tr>
      <w:tr w:rsidR="006207B0" w14:paraId="3222D70E" w14:textId="77777777" w:rsidTr="00541120">
        <w:tc>
          <w:tcPr>
            <w:tcW w:w="851" w:type="dxa"/>
          </w:tcPr>
          <w:p w14:paraId="2F948009" w14:textId="77777777" w:rsidR="006207B0" w:rsidRDefault="006207B0"/>
        </w:tc>
        <w:tc>
          <w:tcPr>
            <w:tcW w:w="5154" w:type="dxa"/>
          </w:tcPr>
          <w:p w14:paraId="6F00A5C5" w14:textId="77777777" w:rsidR="006207B0" w:rsidRDefault="006207B0">
            <w:pPr>
              <w:ind w:left="340" w:hanging="170"/>
              <w:jc w:val="left"/>
            </w:pPr>
            <w:r>
              <w:rPr>
                <w:b/>
              </w:rPr>
              <w:t>Amounts recognised as lease income (AASB 16)</w:t>
            </w:r>
          </w:p>
        </w:tc>
        <w:tc>
          <w:tcPr>
            <w:tcW w:w="853" w:type="dxa"/>
          </w:tcPr>
          <w:p w14:paraId="06E461DE" w14:textId="77777777" w:rsidR="006207B0" w:rsidRDefault="006207B0"/>
        </w:tc>
        <w:tc>
          <w:tcPr>
            <w:tcW w:w="853" w:type="dxa"/>
          </w:tcPr>
          <w:p w14:paraId="028B3953" w14:textId="77777777" w:rsidR="006207B0" w:rsidRDefault="006207B0"/>
        </w:tc>
      </w:tr>
      <w:tr w:rsidR="006207B0" w14:paraId="6F89D928" w14:textId="77777777" w:rsidTr="00541120">
        <w:tc>
          <w:tcPr>
            <w:tcW w:w="851" w:type="dxa"/>
            <w:tcBorders>
              <w:bottom w:val="single" w:sz="6" w:space="0" w:color="auto"/>
            </w:tcBorders>
          </w:tcPr>
          <w:p w14:paraId="7DA10CE0" w14:textId="77777777" w:rsidR="006207B0" w:rsidRDefault="006207B0">
            <w:r>
              <w:t>29</w:t>
            </w:r>
          </w:p>
        </w:tc>
        <w:tc>
          <w:tcPr>
            <w:tcW w:w="5154" w:type="dxa"/>
            <w:tcBorders>
              <w:bottom w:val="single" w:sz="6" w:space="0" w:color="auto"/>
            </w:tcBorders>
          </w:tcPr>
          <w:p w14:paraId="2677E796" w14:textId="77777777" w:rsidR="006207B0" w:rsidRDefault="006207B0">
            <w:pPr>
              <w:ind w:left="340" w:hanging="170"/>
              <w:jc w:val="left"/>
            </w:pPr>
            <w:r>
              <w:t>Rental</w:t>
            </w:r>
          </w:p>
        </w:tc>
        <w:tc>
          <w:tcPr>
            <w:tcW w:w="853" w:type="dxa"/>
            <w:tcBorders>
              <w:bottom w:val="single" w:sz="6" w:space="0" w:color="auto"/>
            </w:tcBorders>
          </w:tcPr>
          <w:p w14:paraId="60FC22DB" w14:textId="77777777" w:rsidR="006207B0" w:rsidRDefault="006207B0">
            <w:r>
              <w:t>30</w:t>
            </w:r>
          </w:p>
        </w:tc>
        <w:tc>
          <w:tcPr>
            <w:tcW w:w="853" w:type="dxa"/>
            <w:tcBorders>
              <w:bottom w:val="single" w:sz="6" w:space="0" w:color="auto"/>
            </w:tcBorders>
          </w:tcPr>
          <w:p w14:paraId="43D222B2" w14:textId="77777777" w:rsidR="006207B0" w:rsidRDefault="006207B0">
            <w:r>
              <w:t>75</w:t>
            </w:r>
          </w:p>
        </w:tc>
      </w:tr>
      <w:tr w:rsidR="006207B0" w14:paraId="0268029B" w14:textId="77777777" w:rsidTr="00541120">
        <w:tc>
          <w:tcPr>
            <w:tcW w:w="851" w:type="dxa"/>
            <w:tcBorders>
              <w:top w:val="single" w:sz="6" w:space="0" w:color="auto"/>
              <w:bottom w:val="single" w:sz="12" w:space="0" w:color="auto"/>
            </w:tcBorders>
          </w:tcPr>
          <w:p w14:paraId="165CD336" w14:textId="77777777" w:rsidR="006207B0" w:rsidRDefault="006207B0">
            <w:r>
              <w:rPr>
                <w:b/>
              </w:rPr>
              <w:t>1 615</w:t>
            </w:r>
          </w:p>
        </w:tc>
        <w:tc>
          <w:tcPr>
            <w:tcW w:w="5154" w:type="dxa"/>
            <w:tcBorders>
              <w:top w:val="single" w:sz="6" w:space="0" w:color="auto"/>
              <w:bottom w:val="single" w:sz="12" w:space="0" w:color="auto"/>
            </w:tcBorders>
          </w:tcPr>
          <w:p w14:paraId="021F85E1" w14:textId="77777777" w:rsidR="006207B0" w:rsidRDefault="006207B0">
            <w:pPr>
              <w:ind w:left="340" w:hanging="170"/>
              <w:jc w:val="left"/>
            </w:pPr>
            <w:r>
              <w:rPr>
                <w:b/>
              </w:rPr>
              <w:t>Total sales of goods and services</w:t>
            </w:r>
          </w:p>
        </w:tc>
        <w:tc>
          <w:tcPr>
            <w:tcW w:w="853" w:type="dxa"/>
            <w:tcBorders>
              <w:top w:val="single" w:sz="6" w:space="0" w:color="auto"/>
              <w:bottom w:val="single" w:sz="12" w:space="0" w:color="auto"/>
            </w:tcBorders>
          </w:tcPr>
          <w:p w14:paraId="0E5FB240" w14:textId="77777777" w:rsidR="006207B0" w:rsidRDefault="006207B0">
            <w:r>
              <w:rPr>
                <w:b/>
              </w:rPr>
              <w:t>1 893</w:t>
            </w:r>
          </w:p>
        </w:tc>
        <w:tc>
          <w:tcPr>
            <w:tcW w:w="853" w:type="dxa"/>
            <w:tcBorders>
              <w:top w:val="single" w:sz="6" w:space="0" w:color="auto"/>
              <w:bottom w:val="single" w:sz="12" w:space="0" w:color="auto"/>
            </w:tcBorders>
          </w:tcPr>
          <w:p w14:paraId="08460CDC" w14:textId="77777777" w:rsidR="006207B0" w:rsidRDefault="006207B0">
            <w:r>
              <w:rPr>
                <w:b/>
              </w:rPr>
              <w:t>7 942</w:t>
            </w:r>
          </w:p>
        </w:tc>
      </w:tr>
    </w:tbl>
    <w:p w14:paraId="6B38AE00" w14:textId="77777777" w:rsidR="006207B0" w:rsidRDefault="006207B0" w:rsidP="006207B0"/>
    <w:p w14:paraId="787830F5" w14:textId="77777777" w:rsidR="006207B0" w:rsidRDefault="006207B0" w:rsidP="006207B0">
      <w:pPr>
        <w:keepLines w:val="0"/>
      </w:pPr>
      <w:r>
        <w:br w:type="page"/>
      </w:r>
    </w:p>
    <w:p w14:paraId="35FB1A9F" w14:textId="77777777" w:rsidR="006207B0" w:rsidRPr="001C5D60" w:rsidRDefault="006207B0" w:rsidP="00541120">
      <w:pPr>
        <w:pStyle w:val="Heading3"/>
      </w:pPr>
      <w:r>
        <w:lastRenderedPageBreak/>
        <w:t>D.</w:t>
      </w:r>
      <w:r w:rsidRPr="001C5D60">
        <w:t>2.4</w:t>
      </w:r>
      <w:r w:rsidRPr="001C5D60">
        <w:tab/>
        <w:t xml:space="preserve">Grants </w:t>
      </w:r>
      <w:r w:rsidRPr="001C5D60">
        <w:rPr>
          <w:vertAlign w:val="superscript"/>
        </w:rPr>
        <w:t>(a)</w:t>
      </w:r>
      <w:r w:rsidRPr="001C5D6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Grant_revenue|MergedHeadingRow:2"/>
      </w:tblPr>
      <w:tblGrid>
        <w:gridCol w:w="851"/>
        <w:gridCol w:w="5154"/>
        <w:gridCol w:w="853"/>
        <w:gridCol w:w="853"/>
      </w:tblGrid>
      <w:tr w:rsidR="006207B0" w14:paraId="620A5DEB"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7D3903B9" w14:textId="77777777" w:rsidR="006207B0" w:rsidRDefault="006207B0">
            <w:pPr>
              <w:keepNext/>
            </w:pPr>
            <w:r>
              <w:t>2024</w:t>
            </w:r>
            <w:r>
              <w:noBreakHyphen/>
              <w:t>25</w:t>
            </w:r>
          </w:p>
        </w:tc>
        <w:tc>
          <w:tcPr>
            <w:tcW w:w="5154" w:type="dxa"/>
          </w:tcPr>
          <w:p w14:paraId="0F50D8BB" w14:textId="77777777" w:rsidR="006207B0" w:rsidRDefault="006207B0">
            <w:pPr>
              <w:keepNext/>
              <w:ind w:left="340" w:hanging="170"/>
              <w:jc w:val="left"/>
            </w:pPr>
          </w:p>
        </w:tc>
        <w:tc>
          <w:tcPr>
            <w:tcW w:w="1706" w:type="dxa"/>
            <w:gridSpan w:val="2"/>
          </w:tcPr>
          <w:p w14:paraId="2B972F9D" w14:textId="77777777" w:rsidR="006207B0" w:rsidRDefault="006207B0">
            <w:pPr>
              <w:keepNext/>
              <w:jc w:val="center"/>
            </w:pPr>
            <w:r>
              <w:t>2025</w:t>
            </w:r>
            <w:r>
              <w:noBreakHyphen/>
              <w:t>26</w:t>
            </w:r>
          </w:p>
        </w:tc>
      </w:tr>
      <w:tr w:rsidR="006207B0" w14:paraId="135727CC"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42C1EFF1" w14:textId="77777777" w:rsidR="006207B0" w:rsidRDefault="006207B0">
            <w:pPr>
              <w:keepNext/>
            </w:pPr>
            <w:r>
              <w:t>actual</w:t>
            </w:r>
            <w:r>
              <w:br/>
              <w:t>30 Sep</w:t>
            </w:r>
          </w:p>
        </w:tc>
        <w:tc>
          <w:tcPr>
            <w:tcW w:w="5154" w:type="dxa"/>
          </w:tcPr>
          <w:p w14:paraId="251EB5C9" w14:textId="77777777" w:rsidR="006207B0" w:rsidRDefault="006207B0">
            <w:pPr>
              <w:keepNext/>
              <w:ind w:left="340" w:hanging="170"/>
              <w:jc w:val="left"/>
            </w:pPr>
          </w:p>
        </w:tc>
        <w:tc>
          <w:tcPr>
            <w:tcW w:w="853" w:type="dxa"/>
          </w:tcPr>
          <w:p w14:paraId="2630B391" w14:textId="77777777" w:rsidR="006207B0" w:rsidRDefault="006207B0">
            <w:pPr>
              <w:keepNext/>
            </w:pPr>
            <w:r>
              <w:t>actual</w:t>
            </w:r>
            <w:r>
              <w:br/>
              <w:t>30 Sep</w:t>
            </w:r>
          </w:p>
        </w:tc>
        <w:tc>
          <w:tcPr>
            <w:tcW w:w="853" w:type="dxa"/>
          </w:tcPr>
          <w:p w14:paraId="35658975" w14:textId="77777777" w:rsidR="006207B0" w:rsidRDefault="006207B0">
            <w:pPr>
              <w:keepNext/>
            </w:pPr>
            <w:r>
              <w:t>revised</w:t>
            </w:r>
            <w:r>
              <w:br/>
              <w:t>budget</w:t>
            </w:r>
          </w:p>
        </w:tc>
      </w:tr>
      <w:tr w:rsidR="006207B0" w14:paraId="0E2592FE" w14:textId="77777777" w:rsidTr="00541120">
        <w:tc>
          <w:tcPr>
            <w:tcW w:w="851" w:type="dxa"/>
          </w:tcPr>
          <w:p w14:paraId="119E6BDE" w14:textId="77777777" w:rsidR="006207B0" w:rsidRDefault="006207B0"/>
        </w:tc>
        <w:tc>
          <w:tcPr>
            <w:tcW w:w="5154" w:type="dxa"/>
          </w:tcPr>
          <w:p w14:paraId="059CE451" w14:textId="77777777" w:rsidR="006207B0" w:rsidRDefault="006207B0">
            <w:pPr>
              <w:ind w:left="340" w:hanging="170"/>
              <w:jc w:val="left"/>
            </w:pPr>
            <w:r>
              <w:rPr>
                <w:b/>
              </w:rPr>
              <w:t>Grants from the Commonwealth</w:t>
            </w:r>
          </w:p>
        </w:tc>
        <w:tc>
          <w:tcPr>
            <w:tcW w:w="853" w:type="dxa"/>
          </w:tcPr>
          <w:p w14:paraId="6EEFA188" w14:textId="77777777" w:rsidR="006207B0" w:rsidRDefault="006207B0"/>
        </w:tc>
        <w:tc>
          <w:tcPr>
            <w:tcW w:w="853" w:type="dxa"/>
          </w:tcPr>
          <w:p w14:paraId="7A14E1C1" w14:textId="77777777" w:rsidR="006207B0" w:rsidRDefault="006207B0"/>
        </w:tc>
      </w:tr>
      <w:tr w:rsidR="006207B0" w14:paraId="04362665" w14:textId="77777777" w:rsidTr="00541120">
        <w:tc>
          <w:tcPr>
            <w:tcW w:w="851" w:type="dxa"/>
          </w:tcPr>
          <w:p w14:paraId="5284C0B6" w14:textId="77777777" w:rsidR="006207B0" w:rsidRDefault="006207B0">
            <w:r>
              <w:t>5 494</w:t>
            </w:r>
          </w:p>
        </w:tc>
        <w:tc>
          <w:tcPr>
            <w:tcW w:w="5154" w:type="dxa"/>
          </w:tcPr>
          <w:p w14:paraId="49E1E6ED" w14:textId="77777777" w:rsidR="006207B0" w:rsidRDefault="006207B0">
            <w:pPr>
              <w:ind w:left="340" w:hanging="170"/>
              <w:jc w:val="left"/>
            </w:pPr>
            <w:r>
              <w:t>General purpose grants</w:t>
            </w:r>
          </w:p>
        </w:tc>
        <w:tc>
          <w:tcPr>
            <w:tcW w:w="853" w:type="dxa"/>
          </w:tcPr>
          <w:p w14:paraId="7A64DFA5" w14:textId="77777777" w:rsidR="006207B0" w:rsidRDefault="006207B0">
            <w:r>
              <w:t>6 537</w:t>
            </w:r>
          </w:p>
        </w:tc>
        <w:tc>
          <w:tcPr>
            <w:tcW w:w="853" w:type="dxa"/>
          </w:tcPr>
          <w:p w14:paraId="0AE4BD13" w14:textId="77777777" w:rsidR="006207B0" w:rsidRDefault="006207B0">
            <w:r>
              <w:t>27 833</w:t>
            </w:r>
          </w:p>
        </w:tc>
      </w:tr>
      <w:tr w:rsidR="006207B0" w14:paraId="6BC85684" w14:textId="77777777" w:rsidTr="00541120">
        <w:tc>
          <w:tcPr>
            <w:tcW w:w="851" w:type="dxa"/>
          </w:tcPr>
          <w:p w14:paraId="2C6BB5C7" w14:textId="77777777" w:rsidR="006207B0" w:rsidRDefault="006207B0">
            <w:r>
              <w:t>1 275</w:t>
            </w:r>
          </w:p>
        </w:tc>
        <w:tc>
          <w:tcPr>
            <w:tcW w:w="5154" w:type="dxa"/>
          </w:tcPr>
          <w:p w14:paraId="3B2958E7" w14:textId="77777777" w:rsidR="006207B0" w:rsidRDefault="006207B0">
            <w:pPr>
              <w:ind w:left="340" w:hanging="170"/>
              <w:jc w:val="left"/>
            </w:pPr>
            <w:r>
              <w:t>Specific purpose grants for on</w:t>
            </w:r>
            <w:r>
              <w:noBreakHyphen/>
              <w:t>passing</w:t>
            </w:r>
          </w:p>
        </w:tc>
        <w:tc>
          <w:tcPr>
            <w:tcW w:w="853" w:type="dxa"/>
          </w:tcPr>
          <w:p w14:paraId="3C4465F1" w14:textId="77777777" w:rsidR="006207B0" w:rsidRDefault="006207B0">
            <w:r>
              <w:t>1 341</w:t>
            </w:r>
          </w:p>
        </w:tc>
        <w:tc>
          <w:tcPr>
            <w:tcW w:w="853" w:type="dxa"/>
          </w:tcPr>
          <w:p w14:paraId="2707A818" w14:textId="77777777" w:rsidR="006207B0" w:rsidRDefault="006207B0">
            <w:r>
              <w:t>6 011</w:t>
            </w:r>
          </w:p>
        </w:tc>
      </w:tr>
      <w:tr w:rsidR="006207B0" w14:paraId="65978A7D" w14:textId="77777777" w:rsidTr="00541120">
        <w:tc>
          <w:tcPr>
            <w:tcW w:w="851" w:type="dxa"/>
            <w:tcBorders>
              <w:bottom w:val="single" w:sz="6" w:space="0" w:color="auto"/>
            </w:tcBorders>
          </w:tcPr>
          <w:p w14:paraId="7FABEFD3" w14:textId="77777777" w:rsidR="006207B0" w:rsidRDefault="006207B0">
            <w:r>
              <w:t>4 060</w:t>
            </w:r>
          </w:p>
        </w:tc>
        <w:tc>
          <w:tcPr>
            <w:tcW w:w="5154" w:type="dxa"/>
            <w:tcBorders>
              <w:bottom w:val="single" w:sz="6" w:space="0" w:color="auto"/>
            </w:tcBorders>
          </w:tcPr>
          <w:p w14:paraId="021C64D2" w14:textId="77777777" w:rsidR="006207B0" w:rsidRDefault="006207B0">
            <w:pPr>
              <w:ind w:left="340" w:hanging="170"/>
              <w:jc w:val="left"/>
            </w:pPr>
            <w:r>
              <w:t>Specific purpose grants</w:t>
            </w:r>
          </w:p>
        </w:tc>
        <w:tc>
          <w:tcPr>
            <w:tcW w:w="853" w:type="dxa"/>
            <w:tcBorders>
              <w:bottom w:val="single" w:sz="6" w:space="0" w:color="auto"/>
            </w:tcBorders>
          </w:tcPr>
          <w:p w14:paraId="165486D0" w14:textId="77777777" w:rsidR="006207B0" w:rsidRDefault="006207B0">
            <w:r>
              <w:t>4 315</w:t>
            </w:r>
          </w:p>
        </w:tc>
        <w:tc>
          <w:tcPr>
            <w:tcW w:w="853" w:type="dxa"/>
            <w:tcBorders>
              <w:bottom w:val="single" w:sz="6" w:space="0" w:color="auto"/>
            </w:tcBorders>
          </w:tcPr>
          <w:p w14:paraId="43C487B9" w14:textId="77777777" w:rsidR="006207B0" w:rsidRDefault="006207B0">
            <w:r>
              <w:t>18 640</w:t>
            </w:r>
          </w:p>
        </w:tc>
      </w:tr>
      <w:tr w:rsidR="006207B0" w14:paraId="6C67ABBE" w14:textId="77777777" w:rsidTr="00541120">
        <w:tc>
          <w:tcPr>
            <w:tcW w:w="851" w:type="dxa"/>
            <w:tcBorders>
              <w:top w:val="single" w:sz="6" w:space="0" w:color="auto"/>
            </w:tcBorders>
          </w:tcPr>
          <w:p w14:paraId="01A8C5CA" w14:textId="77777777" w:rsidR="006207B0" w:rsidRDefault="006207B0">
            <w:r>
              <w:rPr>
                <w:b/>
              </w:rPr>
              <w:t>10 829</w:t>
            </w:r>
          </w:p>
        </w:tc>
        <w:tc>
          <w:tcPr>
            <w:tcW w:w="5154" w:type="dxa"/>
            <w:tcBorders>
              <w:top w:val="single" w:sz="6" w:space="0" w:color="auto"/>
            </w:tcBorders>
          </w:tcPr>
          <w:p w14:paraId="42B88AD5" w14:textId="77777777" w:rsidR="006207B0" w:rsidRDefault="006207B0">
            <w:pPr>
              <w:ind w:left="340" w:hanging="170"/>
              <w:jc w:val="left"/>
            </w:pPr>
            <w:r>
              <w:rPr>
                <w:b/>
              </w:rPr>
              <w:t>Total grants from the Commonwealth</w:t>
            </w:r>
          </w:p>
        </w:tc>
        <w:tc>
          <w:tcPr>
            <w:tcW w:w="853" w:type="dxa"/>
            <w:tcBorders>
              <w:top w:val="single" w:sz="6" w:space="0" w:color="auto"/>
            </w:tcBorders>
          </w:tcPr>
          <w:p w14:paraId="3CB2ECEA" w14:textId="77777777" w:rsidR="006207B0" w:rsidRDefault="006207B0">
            <w:r>
              <w:rPr>
                <w:b/>
              </w:rPr>
              <w:t>12 193</w:t>
            </w:r>
          </w:p>
        </w:tc>
        <w:tc>
          <w:tcPr>
            <w:tcW w:w="853" w:type="dxa"/>
            <w:tcBorders>
              <w:top w:val="single" w:sz="6" w:space="0" w:color="auto"/>
            </w:tcBorders>
          </w:tcPr>
          <w:p w14:paraId="3737A2A7" w14:textId="77777777" w:rsidR="006207B0" w:rsidRDefault="006207B0">
            <w:r>
              <w:rPr>
                <w:b/>
              </w:rPr>
              <w:t>52 485</w:t>
            </w:r>
          </w:p>
        </w:tc>
      </w:tr>
      <w:tr w:rsidR="006207B0" w14:paraId="7951EAFD" w14:textId="77777777" w:rsidTr="00541120">
        <w:tc>
          <w:tcPr>
            <w:tcW w:w="851" w:type="dxa"/>
            <w:tcBorders>
              <w:bottom w:val="single" w:sz="6" w:space="0" w:color="auto"/>
            </w:tcBorders>
          </w:tcPr>
          <w:p w14:paraId="60349860" w14:textId="77777777" w:rsidR="006207B0" w:rsidRDefault="006207B0">
            <w:r>
              <w:t>78</w:t>
            </w:r>
          </w:p>
        </w:tc>
        <w:tc>
          <w:tcPr>
            <w:tcW w:w="5154" w:type="dxa"/>
            <w:tcBorders>
              <w:bottom w:val="single" w:sz="6" w:space="0" w:color="auto"/>
            </w:tcBorders>
          </w:tcPr>
          <w:p w14:paraId="5CC67A8F" w14:textId="77777777" w:rsidR="006207B0" w:rsidRDefault="006207B0">
            <w:pPr>
              <w:ind w:left="340" w:hanging="170"/>
              <w:jc w:val="left"/>
            </w:pPr>
            <w:r>
              <w:t>Other contributions and grants</w:t>
            </w:r>
          </w:p>
        </w:tc>
        <w:tc>
          <w:tcPr>
            <w:tcW w:w="853" w:type="dxa"/>
            <w:tcBorders>
              <w:bottom w:val="single" w:sz="6" w:space="0" w:color="auto"/>
            </w:tcBorders>
          </w:tcPr>
          <w:p w14:paraId="45589811" w14:textId="77777777" w:rsidR="006207B0" w:rsidRDefault="006207B0">
            <w:r>
              <w:t>69</w:t>
            </w:r>
          </w:p>
        </w:tc>
        <w:tc>
          <w:tcPr>
            <w:tcW w:w="853" w:type="dxa"/>
            <w:tcBorders>
              <w:bottom w:val="single" w:sz="6" w:space="0" w:color="auto"/>
            </w:tcBorders>
          </w:tcPr>
          <w:p w14:paraId="72CE8F07" w14:textId="77777777" w:rsidR="006207B0" w:rsidRDefault="006207B0">
            <w:r>
              <w:t>396</w:t>
            </w:r>
          </w:p>
        </w:tc>
      </w:tr>
      <w:tr w:rsidR="006207B0" w14:paraId="72CF96AF" w14:textId="77777777" w:rsidTr="00541120">
        <w:tc>
          <w:tcPr>
            <w:tcW w:w="851" w:type="dxa"/>
            <w:tcBorders>
              <w:top w:val="single" w:sz="6" w:space="0" w:color="auto"/>
              <w:bottom w:val="single" w:sz="12" w:space="0" w:color="auto"/>
            </w:tcBorders>
          </w:tcPr>
          <w:p w14:paraId="56B0D808" w14:textId="77777777" w:rsidR="006207B0" w:rsidRDefault="006207B0">
            <w:r>
              <w:rPr>
                <w:b/>
              </w:rPr>
              <w:t>10 906</w:t>
            </w:r>
          </w:p>
        </w:tc>
        <w:tc>
          <w:tcPr>
            <w:tcW w:w="5154" w:type="dxa"/>
            <w:tcBorders>
              <w:top w:val="single" w:sz="6" w:space="0" w:color="auto"/>
              <w:bottom w:val="single" w:sz="12" w:space="0" w:color="auto"/>
            </w:tcBorders>
          </w:tcPr>
          <w:p w14:paraId="595C88F1" w14:textId="77777777" w:rsidR="006207B0" w:rsidRDefault="006207B0">
            <w:pPr>
              <w:ind w:left="340" w:hanging="170"/>
              <w:jc w:val="left"/>
            </w:pPr>
            <w:r>
              <w:rPr>
                <w:b/>
              </w:rPr>
              <w:t>Total grants</w:t>
            </w:r>
          </w:p>
        </w:tc>
        <w:tc>
          <w:tcPr>
            <w:tcW w:w="853" w:type="dxa"/>
            <w:tcBorders>
              <w:top w:val="single" w:sz="6" w:space="0" w:color="auto"/>
              <w:bottom w:val="single" w:sz="12" w:space="0" w:color="auto"/>
            </w:tcBorders>
          </w:tcPr>
          <w:p w14:paraId="4DFE5DD1" w14:textId="77777777" w:rsidR="006207B0" w:rsidRDefault="006207B0">
            <w:r>
              <w:rPr>
                <w:b/>
              </w:rPr>
              <w:t>12 263</w:t>
            </w:r>
          </w:p>
        </w:tc>
        <w:tc>
          <w:tcPr>
            <w:tcW w:w="853" w:type="dxa"/>
            <w:tcBorders>
              <w:top w:val="single" w:sz="6" w:space="0" w:color="auto"/>
              <w:bottom w:val="single" w:sz="12" w:space="0" w:color="auto"/>
            </w:tcBorders>
          </w:tcPr>
          <w:p w14:paraId="3261F3B8" w14:textId="77777777" w:rsidR="006207B0" w:rsidRDefault="006207B0">
            <w:r>
              <w:rPr>
                <w:b/>
              </w:rPr>
              <w:t>52 880</w:t>
            </w:r>
          </w:p>
        </w:tc>
      </w:tr>
    </w:tbl>
    <w:p w14:paraId="20D4A44C" w14:textId="77777777" w:rsidR="006207B0" w:rsidRDefault="006207B0" w:rsidP="006207B0">
      <w:pPr>
        <w:pStyle w:val="Note"/>
      </w:pPr>
      <w:r>
        <w:t>Note:</w:t>
      </w:r>
    </w:p>
    <w:p w14:paraId="18AFC0AB" w14:textId="77777777" w:rsidR="006207B0" w:rsidRDefault="006207B0" w:rsidP="006207B0">
      <w:pPr>
        <w:pStyle w:val="Note"/>
      </w:pPr>
      <w:r>
        <w:t>(a)</w:t>
      </w:r>
      <w:r>
        <w:tab/>
        <w:t>Grants predominantly relate to grants from the Commonwealth Government, which are recognised under AASB 1058. The State has not recognised any material grant revenue under AASB 15 in the current or previous year.</w:t>
      </w:r>
    </w:p>
    <w:p w14:paraId="297F176B" w14:textId="77777777" w:rsidR="006207B0" w:rsidRDefault="006207B0" w:rsidP="006207B0"/>
    <w:p w14:paraId="0BB23FA9" w14:textId="77777777" w:rsidR="006207B0" w:rsidRDefault="006207B0" w:rsidP="006207B0"/>
    <w:p w14:paraId="5040FD6D" w14:textId="77777777" w:rsidR="006207B0" w:rsidRPr="001C5D60" w:rsidRDefault="006207B0" w:rsidP="00541120">
      <w:pPr>
        <w:pStyle w:val="Heading3"/>
      </w:pPr>
      <w:r>
        <w:t>D.</w:t>
      </w:r>
      <w:r w:rsidRPr="001C5D60">
        <w:t>2.5</w:t>
      </w:r>
      <w:r w:rsidRPr="001C5D60">
        <w:tab/>
        <w:t>Other revenue and income</w:t>
      </w:r>
      <w:r w:rsidRPr="001C5D6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Other_revenue|MergedHeadingRow:2"/>
      </w:tblPr>
      <w:tblGrid>
        <w:gridCol w:w="851"/>
        <w:gridCol w:w="5154"/>
        <w:gridCol w:w="853"/>
        <w:gridCol w:w="853"/>
      </w:tblGrid>
      <w:tr w:rsidR="006207B0" w14:paraId="18C78A11"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68471FED" w14:textId="77777777" w:rsidR="006207B0" w:rsidRDefault="006207B0">
            <w:pPr>
              <w:keepNext/>
            </w:pPr>
            <w:r>
              <w:t>2024</w:t>
            </w:r>
            <w:r>
              <w:noBreakHyphen/>
              <w:t>25</w:t>
            </w:r>
          </w:p>
        </w:tc>
        <w:tc>
          <w:tcPr>
            <w:tcW w:w="5154" w:type="dxa"/>
          </w:tcPr>
          <w:p w14:paraId="0BA0C56E" w14:textId="77777777" w:rsidR="006207B0" w:rsidRDefault="006207B0">
            <w:pPr>
              <w:keepNext/>
              <w:ind w:left="340" w:hanging="170"/>
              <w:jc w:val="left"/>
            </w:pPr>
          </w:p>
        </w:tc>
        <w:tc>
          <w:tcPr>
            <w:tcW w:w="1706" w:type="dxa"/>
            <w:gridSpan w:val="2"/>
          </w:tcPr>
          <w:p w14:paraId="31C2C9E1" w14:textId="77777777" w:rsidR="006207B0" w:rsidRDefault="006207B0">
            <w:pPr>
              <w:keepNext/>
              <w:jc w:val="center"/>
            </w:pPr>
            <w:r>
              <w:t>2025</w:t>
            </w:r>
            <w:r>
              <w:noBreakHyphen/>
              <w:t>26</w:t>
            </w:r>
          </w:p>
        </w:tc>
      </w:tr>
      <w:tr w:rsidR="006207B0" w14:paraId="129C4685"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3A087309" w14:textId="77777777" w:rsidR="006207B0" w:rsidRDefault="006207B0">
            <w:pPr>
              <w:keepNext/>
            </w:pPr>
            <w:r>
              <w:t>actual</w:t>
            </w:r>
            <w:r>
              <w:br/>
              <w:t>30 Sep</w:t>
            </w:r>
          </w:p>
        </w:tc>
        <w:tc>
          <w:tcPr>
            <w:tcW w:w="5154" w:type="dxa"/>
          </w:tcPr>
          <w:p w14:paraId="7131F755" w14:textId="77777777" w:rsidR="006207B0" w:rsidRDefault="006207B0">
            <w:pPr>
              <w:keepNext/>
              <w:ind w:left="340" w:hanging="170"/>
              <w:jc w:val="left"/>
            </w:pPr>
          </w:p>
        </w:tc>
        <w:tc>
          <w:tcPr>
            <w:tcW w:w="853" w:type="dxa"/>
          </w:tcPr>
          <w:p w14:paraId="24EA7AA1" w14:textId="77777777" w:rsidR="006207B0" w:rsidRDefault="006207B0">
            <w:pPr>
              <w:keepNext/>
            </w:pPr>
            <w:r>
              <w:t>actual</w:t>
            </w:r>
            <w:r>
              <w:br/>
              <w:t>30 Sep</w:t>
            </w:r>
          </w:p>
        </w:tc>
        <w:tc>
          <w:tcPr>
            <w:tcW w:w="853" w:type="dxa"/>
          </w:tcPr>
          <w:p w14:paraId="526F4AFA" w14:textId="77777777" w:rsidR="006207B0" w:rsidRDefault="006207B0">
            <w:pPr>
              <w:keepNext/>
            </w:pPr>
            <w:r>
              <w:t>revised</w:t>
            </w:r>
            <w:r>
              <w:br/>
              <w:t>budget</w:t>
            </w:r>
          </w:p>
        </w:tc>
      </w:tr>
      <w:tr w:rsidR="006207B0" w14:paraId="16E439AC" w14:textId="77777777" w:rsidTr="00541120">
        <w:tc>
          <w:tcPr>
            <w:tcW w:w="851" w:type="dxa"/>
          </w:tcPr>
          <w:p w14:paraId="104A0CCC" w14:textId="77777777" w:rsidR="006207B0" w:rsidRDefault="006207B0"/>
        </w:tc>
        <w:tc>
          <w:tcPr>
            <w:tcW w:w="5154" w:type="dxa"/>
          </w:tcPr>
          <w:p w14:paraId="03D9B598" w14:textId="77777777" w:rsidR="006207B0" w:rsidRDefault="006207B0">
            <w:pPr>
              <w:ind w:left="340" w:hanging="170"/>
              <w:jc w:val="left"/>
            </w:pPr>
            <w:r>
              <w:rPr>
                <w:b/>
              </w:rPr>
              <w:t>Amounts recognised as revenue from contracts with customers (AASB 15)</w:t>
            </w:r>
          </w:p>
        </w:tc>
        <w:tc>
          <w:tcPr>
            <w:tcW w:w="853" w:type="dxa"/>
          </w:tcPr>
          <w:p w14:paraId="521846A2" w14:textId="77777777" w:rsidR="006207B0" w:rsidRDefault="006207B0"/>
        </w:tc>
        <w:tc>
          <w:tcPr>
            <w:tcW w:w="853" w:type="dxa"/>
          </w:tcPr>
          <w:p w14:paraId="085A9A75" w14:textId="77777777" w:rsidR="006207B0" w:rsidRDefault="006207B0"/>
        </w:tc>
      </w:tr>
      <w:tr w:rsidR="006207B0" w14:paraId="3A499FC8" w14:textId="77777777" w:rsidTr="00541120">
        <w:tc>
          <w:tcPr>
            <w:tcW w:w="851" w:type="dxa"/>
          </w:tcPr>
          <w:p w14:paraId="4C8533AE" w14:textId="77777777" w:rsidR="006207B0" w:rsidRDefault="006207B0">
            <w:r>
              <w:t>39</w:t>
            </w:r>
          </w:p>
        </w:tc>
        <w:tc>
          <w:tcPr>
            <w:tcW w:w="5154" w:type="dxa"/>
          </w:tcPr>
          <w:p w14:paraId="2D1C7CE5" w14:textId="77777777" w:rsidR="006207B0" w:rsidRDefault="006207B0">
            <w:pPr>
              <w:ind w:left="340" w:hanging="170"/>
              <w:jc w:val="left"/>
            </w:pPr>
            <w:r>
              <w:t>Royalties</w:t>
            </w:r>
          </w:p>
        </w:tc>
        <w:tc>
          <w:tcPr>
            <w:tcW w:w="853" w:type="dxa"/>
          </w:tcPr>
          <w:p w14:paraId="38F01923" w14:textId="77777777" w:rsidR="006207B0" w:rsidRDefault="006207B0">
            <w:r>
              <w:t>34</w:t>
            </w:r>
          </w:p>
        </w:tc>
        <w:tc>
          <w:tcPr>
            <w:tcW w:w="853" w:type="dxa"/>
          </w:tcPr>
          <w:p w14:paraId="6E01132D" w14:textId="77777777" w:rsidR="006207B0" w:rsidRDefault="006207B0">
            <w:r>
              <w:t>151</w:t>
            </w:r>
          </w:p>
        </w:tc>
      </w:tr>
      <w:tr w:rsidR="006207B0" w14:paraId="0273537C" w14:textId="77777777" w:rsidTr="00541120">
        <w:tc>
          <w:tcPr>
            <w:tcW w:w="851" w:type="dxa"/>
          </w:tcPr>
          <w:p w14:paraId="35838E01" w14:textId="77777777" w:rsidR="006207B0" w:rsidRDefault="006207B0">
            <w:r>
              <w:t>89</w:t>
            </w:r>
          </w:p>
        </w:tc>
        <w:tc>
          <w:tcPr>
            <w:tcW w:w="5154" w:type="dxa"/>
          </w:tcPr>
          <w:p w14:paraId="12EB87BF" w14:textId="77777777" w:rsidR="006207B0" w:rsidRDefault="006207B0">
            <w:pPr>
              <w:ind w:left="340" w:hanging="170"/>
              <w:jc w:val="left"/>
            </w:pPr>
            <w:r>
              <w:t>Other revenue – health</w:t>
            </w:r>
          </w:p>
        </w:tc>
        <w:tc>
          <w:tcPr>
            <w:tcW w:w="853" w:type="dxa"/>
          </w:tcPr>
          <w:p w14:paraId="70C35385" w14:textId="77777777" w:rsidR="006207B0" w:rsidRDefault="006207B0">
            <w:r>
              <w:t>100</w:t>
            </w:r>
          </w:p>
        </w:tc>
        <w:tc>
          <w:tcPr>
            <w:tcW w:w="853" w:type="dxa"/>
          </w:tcPr>
          <w:p w14:paraId="10680ACF" w14:textId="77777777" w:rsidR="006207B0" w:rsidRDefault="006207B0">
            <w:r>
              <w:t>261</w:t>
            </w:r>
          </w:p>
        </w:tc>
      </w:tr>
      <w:tr w:rsidR="006207B0" w14:paraId="7F6BD894" w14:textId="77777777" w:rsidTr="00541120">
        <w:tc>
          <w:tcPr>
            <w:tcW w:w="851" w:type="dxa"/>
          </w:tcPr>
          <w:p w14:paraId="1D567CF0" w14:textId="77777777" w:rsidR="006207B0" w:rsidRDefault="006207B0">
            <w:r>
              <w:t>297</w:t>
            </w:r>
          </w:p>
        </w:tc>
        <w:tc>
          <w:tcPr>
            <w:tcW w:w="5154" w:type="dxa"/>
          </w:tcPr>
          <w:p w14:paraId="1A03C235" w14:textId="77777777" w:rsidR="006207B0" w:rsidRDefault="006207B0">
            <w:pPr>
              <w:ind w:left="340" w:hanging="170"/>
              <w:jc w:val="left"/>
            </w:pPr>
            <w:r>
              <w:t>Other miscellaneous revenue</w:t>
            </w:r>
          </w:p>
        </w:tc>
        <w:tc>
          <w:tcPr>
            <w:tcW w:w="853" w:type="dxa"/>
          </w:tcPr>
          <w:p w14:paraId="1D3E2C85" w14:textId="77777777" w:rsidR="006207B0" w:rsidRDefault="006207B0">
            <w:r>
              <w:t>222</w:t>
            </w:r>
          </w:p>
        </w:tc>
        <w:tc>
          <w:tcPr>
            <w:tcW w:w="853" w:type="dxa"/>
          </w:tcPr>
          <w:p w14:paraId="753EA5CE" w14:textId="77777777" w:rsidR="006207B0" w:rsidRDefault="006207B0">
            <w:r>
              <w:t>1 196</w:t>
            </w:r>
          </w:p>
        </w:tc>
      </w:tr>
      <w:tr w:rsidR="006207B0" w14:paraId="3935D92B" w14:textId="77777777" w:rsidTr="00541120">
        <w:tc>
          <w:tcPr>
            <w:tcW w:w="851" w:type="dxa"/>
          </w:tcPr>
          <w:p w14:paraId="676092A2" w14:textId="77777777" w:rsidR="006207B0" w:rsidRDefault="006207B0"/>
        </w:tc>
        <w:tc>
          <w:tcPr>
            <w:tcW w:w="5154" w:type="dxa"/>
          </w:tcPr>
          <w:p w14:paraId="7EE64E34" w14:textId="77777777" w:rsidR="006207B0" w:rsidRDefault="006207B0">
            <w:pPr>
              <w:ind w:left="340" w:hanging="170"/>
              <w:jc w:val="left"/>
            </w:pPr>
            <w:r>
              <w:rPr>
                <w:b/>
              </w:rPr>
              <w:t>Amounts recognised as income of not</w:t>
            </w:r>
            <w:r>
              <w:rPr>
                <w:b/>
              </w:rPr>
              <w:noBreakHyphen/>
              <w:t>for</w:t>
            </w:r>
            <w:r>
              <w:rPr>
                <w:b/>
              </w:rPr>
              <w:noBreakHyphen/>
              <w:t>profit entities (AASB 1058)</w:t>
            </w:r>
          </w:p>
        </w:tc>
        <w:tc>
          <w:tcPr>
            <w:tcW w:w="853" w:type="dxa"/>
          </w:tcPr>
          <w:p w14:paraId="64531CAC" w14:textId="77777777" w:rsidR="006207B0" w:rsidRDefault="006207B0"/>
        </w:tc>
        <w:tc>
          <w:tcPr>
            <w:tcW w:w="853" w:type="dxa"/>
          </w:tcPr>
          <w:p w14:paraId="637FCF05" w14:textId="77777777" w:rsidR="006207B0" w:rsidRDefault="006207B0"/>
        </w:tc>
      </w:tr>
      <w:tr w:rsidR="006207B0" w14:paraId="535B71E9" w14:textId="77777777" w:rsidTr="00541120">
        <w:tc>
          <w:tcPr>
            <w:tcW w:w="851" w:type="dxa"/>
          </w:tcPr>
          <w:p w14:paraId="61D9251B" w14:textId="77777777" w:rsidR="006207B0" w:rsidRDefault="006207B0">
            <w:r>
              <w:t>44</w:t>
            </w:r>
          </w:p>
        </w:tc>
        <w:tc>
          <w:tcPr>
            <w:tcW w:w="5154" w:type="dxa"/>
          </w:tcPr>
          <w:p w14:paraId="62715885" w14:textId="77777777" w:rsidR="006207B0" w:rsidRDefault="006207B0">
            <w:pPr>
              <w:ind w:left="340" w:hanging="170"/>
              <w:jc w:val="left"/>
            </w:pPr>
            <w:r>
              <w:t>Fair value of assets received free of charge or for nominal consideration</w:t>
            </w:r>
            <w:r>
              <w:rPr>
                <w:vertAlign w:val="superscript"/>
              </w:rPr>
              <w:t xml:space="preserve"> (a)</w:t>
            </w:r>
          </w:p>
        </w:tc>
        <w:tc>
          <w:tcPr>
            <w:tcW w:w="853" w:type="dxa"/>
          </w:tcPr>
          <w:p w14:paraId="315DCCBF" w14:textId="77777777" w:rsidR="006207B0" w:rsidRDefault="006207B0">
            <w:r>
              <w:t>76</w:t>
            </w:r>
          </w:p>
        </w:tc>
        <w:tc>
          <w:tcPr>
            <w:tcW w:w="853" w:type="dxa"/>
          </w:tcPr>
          <w:p w14:paraId="76847A79" w14:textId="77777777" w:rsidR="006207B0" w:rsidRDefault="006207B0">
            <w:r>
              <w:t>164</w:t>
            </w:r>
          </w:p>
        </w:tc>
      </w:tr>
      <w:tr w:rsidR="006207B0" w14:paraId="19D79B24" w14:textId="77777777" w:rsidTr="00541120">
        <w:tc>
          <w:tcPr>
            <w:tcW w:w="851" w:type="dxa"/>
          </w:tcPr>
          <w:p w14:paraId="762DDE85" w14:textId="77777777" w:rsidR="006207B0" w:rsidRDefault="006207B0">
            <w:r>
              <w:t>186</w:t>
            </w:r>
          </w:p>
        </w:tc>
        <w:tc>
          <w:tcPr>
            <w:tcW w:w="5154" w:type="dxa"/>
          </w:tcPr>
          <w:p w14:paraId="58BE7D37" w14:textId="77777777" w:rsidR="006207B0" w:rsidRDefault="006207B0">
            <w:pPr>
              <w:ind w:left="340" w:hanging="170"/>
              <w:jc w:val="left"/>
            </w:pPr>
            <w:r>
              <w:t>Fines</w:t>
            </w:r>
          </w:p>
        </w:tc>
        <w:tc>
          <w:tcPr>
            <w:tcW w:w="853" w:type="dxa"/>
          </w:tcPr>
          <w:p w14:paraId="1ED68C36" w14:textId="77777777" w:rsidR="006207B0" w:rsidRDefault="006207B0">
            <w:r>
              <w:t>182</w:t>
            </w:r>
          </w:p>
        </w:tc>
        <w:tc>
          <w:tcPr>
            <w:tcW w:w="853" w:type="dxa"/>
          </w:tcPr>
          <w:p w14:paraId="27CDB64E" w14:textId="77777777" w:rsidR="006207B0" w:rsidRDefault="006207B0">
            <w:r>
              <w:t>741</w:t>
            </w:r>
          </w:p>
        </w:tc>
      </w:tr>
      <w:tr w:rsidR="006207B0" w14:paraId="1DDEA2D6" w14:textId="77777777" w:rsidTr="00541120">
        <w:tc>
          <w:tcPr>
            <w:tcW w:w="851" w:type="dxa"/>
          </w:tcPr>
          <w:p w14:paraId="7F676E85" w14:textId="77777777" w:rsidR="006207B0" w:rsidRDefault="006207B0">
            <w:r>
              <w:t>60</w:t>
            </w:r>
          </w:p>
        </w:tc>
        <w:tc>
          <w:tcPr>
            <w:tcW w:w="5154" w:type="dxa"/>
          </w:tcPr>
          <w:p w14:paraId="3E07D83B" w14:textId="77777777" w:rsidR="006207B0" w:rsidRDefault="006207B0">
            <w:pPr>
              <w:ind w:left="340" w:hanging="170"/>
              <w:jc w:val="left"/>
            </w:pPr>
            <w:r>
              <w:t>Donations and gifts</w:t>
            </w:r>
            <w:r>
              <w:rPr>
                <w:vertAlign w:val="superscript"/>
              </w:rPr>
              <w:t xml:space="preserve"> (b)</w:t>
            </w:r>
          </w:p>
        </w:tc>
        <w:tc>
          <w:tcPr>
            <w:tcW w:w="853" w:type="dxa"/>
          </w:tcPr>
          <w:p w14:paraId="4DFF2946" w14:textId="77777777" w:rsidR="006207B0" w:rsidRDefault="006207B0">
            <w:r>
              <w:t>54</w:t>
            </w:r>
          </w:p>
        </w:tc>
        <w:tc>
          <w:tcPr>
            <w:tcW w:w="853" w:type="dxa"/>
          </w:tcPr>
          <w:p w14:paraId="50DF341A" w14:textId="77777777" w:rsidR="006207B0" w:rsidRDefault="006207B0">
            <w:r>
              <w:t>210</w:t>
            </w:r>
          </w:p>
        </w:tc>
      </w:tr>
      <w:tr w:rsidR="006207B0" w14:paraId="5852F65C" w14:textId="77777777" w:rsidTr="00541120">
        <w:tc>
          <w:tcPr>
            <w:tcW w:w="851" w:type="dxa"/>
          </w:tcPr>
          <w:p w14:paraId="0119B9F9" w14:textId="77777777" w:rsidR="006207B0" w:rsidRDefault="006207B0">
            <w:r>
              <w:t>64</w:t>
            </w:r>
          </w:p>
        </w:tc>
        <w:tc>
          <w:tcPr>
            <w:tcW w:w="5154" w:type="dxa"/>
          </w:tcPr>
          <w:p w14:paraId="53002AD8" w14:textId="77777777" w:rsidR="006207B0" w:rsidRDefault="006207B0">
            <w:pPr>
              <w:ind w:left="340" w:hanging="170"/>
              <w:jc w:val="left"/>
            </w:pPr>
            <w:r>
              <w:t>Other income – education</w:t>
            </w:r>
          </w:p>
        </w:tc>
        <w:tc>
          <w:tcPr>
            <w:tcW w:w="853" w:type="dxa"/>
          </w:tcPr>
          <w:p w14:paraId="487892CF" w14:textId="77777777" w:rsidR="006207B0" w:rsidRDefault="006207B0">
            <w:r>
              <w:t>146</w:t>
            </w:r>
          </w:p>
        </w:tc>
        <w:tc>
          <w:tcPr>
            <w:tcW w:w="853" w:type="dxa"/>
          </w:tcPr>
          <w:p w14:paraId="54A4FB8B" w14:textId="77777777" w:rsidR="006207B0" w:rsidRDefault="006207B0">
            <w:r>
              <w:t>392</w:t>
            </w:r>
          </w:p>
        </w:tc>
      </w:tr>
      <w:tr w:rsidR="006207B0" w14:paraId="3BEF6CB2" w14:textId="77777777" w:rsidTr="00541120">
        <w:tc>
          <w:tcPr>
            <w:tcW w:w="851" w:type="dxa"/>
          </w:tcPr>
          <w:p w14:paraId="01C212B9" w14:textId="77777777" w:rsidR="006207B0" w:rsidRDefault="006207B0"/>
        </w:tc>
        <w:tc>
          <w:tcPr>
            <w:tcW w:w="5154" w:type="dxa"/>
          </w:tcPr>
          <w:p w14:paraId="0D54FAE2" w14:textId="77777777" w:rsidR="006207B0" w:rsidRDefault="006207B0">
            <w:pPr>
              <w:ind w:left="340" w:hanging="170"/>
              <w:jc w:val="left"/>
            </w:pPr>
            <w:r>
              <w:rPr>
                <w:b/>
              </w:rPr>
              <w:t>Amounts recognised as lease income (AASB 16)</w:t>
            </w:r>
          </w:p>
        </w:tc>
        <w:tc>
          <w:tcPr>
            <w:tcW w:w="853" w:type="dxa"/>
          </w:tcPr>
          <w:p w14:paraId="10296202" w14:textId="77777777" w:rsidR="006207B0" w:rsidRDefault="006207B0"/>
        </w:tc>
        <w:tc>
          <w:tcPr>
            <w:tcW w:w="853" w:type="dxa"/>
          </w:tcPr>
          <w:p w14:paraId="1EA1B026" w14:textId="77777777" w:rsidR="006207B0" w:rsidRDefault="006207B0"/>
        </w:tc>
      </w:tr>
      <w:tr w:rsidR="006207B0" w14:paraId="5A8670F4" w14:textId="77777777" w:rsidTr="00541120">
        <w:tc>
          <w:tcPr>
            <w:tcW w:w="851" w:type="dxa"/>
          </w:tcPr>
          <w:p w14:paraId="6B29C469" w14:textId="77777777" w:rsidR="006207B0" w:rsidRDefault="006207B0">
            <w:r>
              <w:t>11</w:t>
            </w:r>
          </w:p>
        </w:tc>
        <w:tc>
          <w:tcPr>
            <w:tcW w:w="5154" w:type="dxa"/>
          </w:tcPr>
          <w:p w14:paraId="3C60ED46" w14:textId="77777777" w:rsidR="006207B0" w:rsidRDefault="006207B0">
            <w:pPr>
              <w:ind w:left="340" w:hanging="170"/>
              <w:jc w:val="left"/>
            </w:pPr>
            <w:r>
              <w:t>Other non</w:t>
            </w:r>
            <w:r>
              <w:noBreakHyphen/>
              <w:t>property rental</w:t>
            </w:r>
          </w:p>
        </w:tc>
        <w:tc>
          <w:tcPr>
            <w:tcW w:w="853" w:type="dxa"/>
          </w:tcPr>
          <w:p w14:paraId="6D7B7D74" w14:textId="77777777" w:rsidR="006207B0" w:rsidRDefault="006207B0">
            <w:r>
              <w:t>10</w:t>
            </w:r>
          </w:p>
        </w:tc>
        <w:tc>
          <w:tcPr>
            <w:tcW w:w="853" w:type="dxa"/>
          </w:tcPr>
          <w:p w14:paraId="3588C1FA" w14:textId="77777777" w:rsidR="006207B0" w:rsidRDefault="006207B0">
            <w:r>
              <w:t>31</w:t>
            </w:r>
          </w:p>
        </w:tc>
      </w:tr>
      <w:tr w:rsidR="006207B0" w14:paraId="360F803D" w14:textId="77777777" w:rsidTr="00541120">
        <w:tc>
          <w:tcPr>
            <w:tcW w:w="851" w:type="dxa"/>
          </w:tcPr>
          <w:p w14:paraId="72A83860" w14:textId="77777777" w:rsidR="006207B0" w:rsidRDefault="006207B0"/>
        </w:tc>
        <w:tc>
          <w:tcPr>
            <w:tcW w:w="5154" w:type="dxa"/>
          </w:tcPr>
          <w:p w14:paraId="3A879EC1" w14:textId="77777777" w:rsidR="006207B0" w:rsidRDefault="006207B0">
            <w:pPr>
              <w:ind w:left="340" w:hanging="170"/>
              <w:jc w:val="left"/>
            </w:pPr>
            <w:r>
              <w:rPr>
                <w:b/>
              </w:rPr>
              <w:t>Revenue items accounted for under AASB 1059</w:t>
            </w:r>
          </w:p>
        </w:tc>
        <w:tc>
          <w:tcPr>
            <w:tcW w:w="853" w:type="dxa"/>
          </w:tcPr>
          <w:p w14:paraId="7FE230E5" w14:textId="77777777" w:rsidR="006207B0" w:rsidRDefault="006207B0"/>
        </w:tc>
        <w:tc>
          <w:tcPr>
            <w:tcW w:w="853" w:type="dxa"/>
          </w:tcPr>
          <w:p w14:paraId="237AB8C7" w14:textId="77777777" w:rsidR="006207B0" w:rsidRDefault="006207B0"/>
        </w:tc>
      </w:tr>
      <w:tr w:rsidR="006207B0" w14:paraId="0B18A95A" w14:textId="77777777" w:rsidTr="00541120">
        <w:tc>
          <w:tcPr>
            <w:tcW w:w="851" w:type="dxa"/>
            <w:tcBorders>
              <w:bottom w:val="single" w:sz="6" w:space="0" w:color="auto"/>
            </w:tcBorders>
          </w:tcPr>
          <w:p w14:paraId="0BB764C0" w14:textId="77777777" w:rsidR="006207B0" w:rsidRDefault="006207B0">
            <w:r>
              <w:t>116</w:t>
            </w:r>
          </w:p>
        </w:tc>
        <w:tc>
          <w:tcPr>
            <w:tcW w:w="5154" w:type="dxa"/>
            <w:tcBorders>
              <w:bottom w:val="single" w:sz="6" w:space="0" w:color="auto"/>
            </w:tcBorders>
          </w:tcPr>
          <w:p w14:paraId="15A0E342" w14:textId="77777777" w:rsidR="006207B0" w:rsidRDefault="006207B0">
            <w:pPr>
              <w:ind w:left="340" w:hanging="170"/>
              <w:jc w:val="left"/>
            </w:pPr>
            <w:r>
              <w:t>Revenue related to economic service concession arrangements</w:t>
            </w:r>
          </w:p>
        </w:tc>
        <w:tc>
          <w:tcPr>
            <w:tcW w:w="853" w:type="dxa"/>
            <w:tcBorders>
              <w:bottom w:val="single" w:sz="6" w:space="0" w:color="auto"/>
            </w:tcBorders>
          </w:tcPr>
          <w:p w14:paraId="583B15B8" w14:textId="77777777" w:rsidR="006207B0" w:rsidRDefault="006207B0">
            <w:r>
              <w:t>116</w:t>
            </w:r>
          </w:p>
        </w:tc>
        <w:tc>
          <w:tcPr>
            <w:tcW w:w="853" w:type="dxa"/>
            <w:tcBorders>
              <w:bottom w:val="single" w:sz="6" w:space="0" w:color="auto"/>
            </w:tcBorders>
          </w:tcPr>
          <w:p w14:paraId="6DBD1D44" w14:textId="77777777" w:rsidR="006207B0" w:rsidRDefault="006207B0">
            <w:r>
              <w:t>657</w:t>
            </w:r>
          </w:p>
        </w:tc>
      </w:tr>
      <w:tr w:rsidR="006207B0" w14:paraId="1C705D34" w14:textId="77777777" w:rsidTr="00541120">
        <w:tc>
          <w:tcPr>
            <w:tcW w:w="851" w:type="dxa"/>
            <w:tcBorders>
              <w:top w:val="single" w:sz="6" w:space="0" w:color="auto"/>
              <w:bottom w:val="single" w:sz="12" w:space="0" w:color="auto"/>
            </w:tcBorders>
          </w:tcPr>
          <w:p w14:paraId="4C2587AF" w14:textId="77777777" w:rsidR="006207B0" w:rsidRDefault="006207B0">
            <w:r>
              <w:rPr>
                <w:b/>
              </w:rPr>
              <w:t>907</w:t>
            </w:r>
          </w:p>
        </w:tc>
        <w:tc>
          <w:tcPr>
            <w:tcW w:w="5154" w:type="dxa"/>
            <w:tcBorders>
              <w:top w:val="single" w:sz="6" w:space="0" w:color="auto"/>
              <w:bottom w:val="single" w:sz="12" w:space="0" w:color="auto"/>
            </w:tcBorders>
          </w:tcPr>
          <w:p w14:paraId="56D321EF" w14:textId="77777777" w:rsidR="006207B0" w:rsidRDefault="006207B0">
            <w:pPr>
              <w:ind w:left="340" w:hanging="170"/>
              <w:jc w:val="left"/>
            </w:pPr>
            <w:r>
              <w:rPr>
                <w:b/>
              </w:rPr>
              <w:t>Total other revenue and income</w:t>
            </w:r>
          </w:p>
        </w:tc>
        <w:tc>
          <w:tcPr>
            <w:tcW w:w="853" w:type="dxa"/>
            <w:tcBorders>
              <w:top w:val="single" w:sz="6" w:space="0" w:color="auto"/>
              <w:bottom w:val="single" w:sz="12" w:space="0" w:color="auto"/>
            </w:tcBorders>
          </w:tcPr>
          <w:p w14:paraId="7CC9B419" w14:textId="77777777" w:rsidR="006207B0" w:rsidRDefault="006207B0">
            <w:r>
              <w:rPr>
                <w:b/>
              </w:rPr>
              <w:t>938</w:t>
            </w:r>
          </w:p>
        </w:tc>
        <w:tc>
          <w:tcPr>
            <w:tcW w:w="853" w:type="dxa"/>
            <w:tcBorders>
              <w:top w:val="single" w:sz="6" w:space="0" w:color="auto"/>
              <w:bottom w:val="single" w:sz="12" w:space="0" w:color="auto"/>
            </w:tcBorders>
          </w:tcPr>
          <w:p w14:paraId="610F20F6" w14:textId="77777777" w:rsidR="006207B0" w:rsidRDefault="006207B0">
            <w:r>
              <w:rPr>
                <w:b/>
              </w:rPr>
              <w:t>3 804</w:t>
            </w:r>
          </w:p>
        </w:tc>
      </w:tr>
    </w:tbl>
    <w:p w14:paraId="1DB45395" w14:textId="77777777" w:rsidR="006207B0" w:rsidRDefault="006207B0" w:rsidP="006207B0">
      <w:pPr>
        <w:pStyle w:val="Note"/>
      </w:pPr>
      <w:r>
        <w:t xml:space="preserve">Notes: </w:t>
      </w:r>
    </w:p>
    <w:p w14:paraId="29F73DBE" w14:textId="77777777" w:rsidR="006207B0" w:rsidRDefault="006207B0" w:rsidP="006207B0">
      <w:pPr>
        <w:pStyle w:val="Note"/>
      </w:pPr>
      <w:r>
        <w:t>(a)</w:t>
      </w:r>
      <w:r>
        <w:tab/>
        <w:t xml:space="preserve">The 2025-26 figure </w:t>
      </w:r>
      <w:r w:rsidRPr="00323FDA">
        <w:t xml:space="preserve">includes </w:t>
      </w:r>
      <w:r w:rsidRPr="009E1D2C">
        <w:t>$75.2 million</w:t>
      </w:r>
      <w:r w:rsidRPr="00323FDA">
        <w:t xml:space="preserve"> (2024-25</w:t>
      </w:r>
      <w:r>
        <w:t>: $43.4 million</w:t>
      </w:r>
      <w:r w:rsidDel="001B4CFF">
        <w:t>)</w:t>
      </w:r>
      <w:r>
        <w:t xml:space="preserve"> relating to the progressive recognition of the contribution made by Cross Yarra Partnerships consortium (assets free of charge) to the Metro Tunnel settlement.</w:t>
      </w:r>
    </w:p>
    <w:p w14:paraId="0D0867DC" w14:textId="77777777" w:rsidR="006207B0" w:rsidRDefault="006207B0" w:rsidP="006207B0">
      <w:pPr>
        <w:pStyle w:val="Note"/>
      </w:pPr>
      <w:r>
        <w:t>(b)</w:t>
      </w:r>
      <w:r>
        <w:tab/>
        <w:t>Primarily relates to donations to health services from non-government sources.</w:t>
      </w:r>
    </w:p>
    <w:p w14:paraId="1685217D" w14:textId="77777777" w:rsidR="006207B0" w:rsidRDefault="006207B0" w:rsidP="006207B0"/>
    <w:p w14:paraId="0C628597" w14:textId="77777777" w:rsidR="006207B0" w:rsidRDefault="006207B0" w:rsidP="006207B0">
      <w:pPr>
        <w:keepLines w:val="0"/>
        <w:rPr>
          <w:rFonts w:asciiTheme="majorHAnsi" w:hAnsiTheme="majorHAnsi" w:cstheme="minorBidi"/>
          <w:b/>
          <w:iCs/>
          <w:sz w:val="20"/>
          <w:szCs w:val="18"/>
        </w:rPr>
      </w:pPr>
      <w:r>
        <w:br w:type="page"/>
      </w:r>
    </w:p>
    <w:p w14:paraId="3AABA8C7" w14:textId="77777777" w:rsidR="006207B0" w:rsidRPr="001C5D60" w:rsidRDefault="006207B0" w:rsidP="006207B0">
      <w:pPr>
        <w:pStyle w:val="TableHeading"/>
      </w:pPr>
      <w:r>
        <w:lastRenderedPageBreak/>
        <w:t>D.</w:t>
      </w:r>
      <w:r w:rsidRPr="001C5D60">
        <w:t>2.6</w:t>
      </w:r>
      <w:r w:rsidRPr="001C5D60">
        <w:tab/>
        <w:t xml:space="preserve">Receivables and contract assets </w:t>
      </w:r>
      <w:r w:rsidRPr="001C5D6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Balance_Sheet_2.xlsx|Table:Receivables|MergedHeadingRow:2"/>
      </w:tblPr>
      <w:tblGrid>
        <w:gridCol w:w="851"/>
        <w:gridCol w:w="4371"/>
        <w:gridCol w:w="829"/>
        <w:gridCol w:w="830"/>
        <w:gridCol w:w="830"/>
      </w:tblGrid>
      <w:tr w:rsidR="006207B0" w14:paraId="785E784D"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6676B99A" w14:textId="77777777" w:rsidR="006207B0" w:rsidRDefault="006207B0">
            <w:pPr>
              <w:keepNext/>
            </w:pPr>
            <w:r>
              <w:t>2024</w:t>
            </w:r>
            <w:r>
              <w:noBreakHyphen/>
              <w:t>25</w:t>
            </w:r>
          </w:p>
        </w:tc>
        <w:tc>
          <w:tcPr>
            <w:tcW w:w="4371" w:type="dxa"/>
          </w:tcPr>
          <w:p w14:paraId="73BB2494" w14:textId="77777777" w:rsidR="006207B0" w:rsidRDefault="006207B0">
            <w:pPr>
              <w:keepNext/>
              <w:ind w:left="340" w:hanging="170"/>
              <w:jc w:val="left"/>
            </w:pPr>
          </w:p>
        </w:tc>
        <w:tc>
          <w:tcPr>
            <w:tcW w:w="829" w:type="dxa"/>
          </w:tcPr>
          <w:p w14:paraId="6D774796" w14:textId="77777777" w:rsidR="006207B0" w:rsidRDefault="006207B0">
            <w:pPr>
              <w:keepNext/>
            </w:pPr>
          </w:p>
        </w:tc>
        <w:tc>
          <w:tcPr>
            <w:tcW w:w="830" w:type="dxa"/>
          </w:tcPr>
          <w:p w14:paraId="14022F38" w14:textId="77777777" w:rsidR="006207B0" w:rsidRDefault="006207B0">
            <w:pPr>
              <w:keepNext/>
            </w:pPr>
            <w:r>
              <w:t>2025</w:t>
            </w:r>
            <w:r>
              <w:noBreakHyphen/>
              <w:t>26</w:t>
            </w:r>
          </w:p>
        </w:tc>
        <w:tc>
          <w:tcPr>
            <w:tcW w:w="830" w:type="dxa"/>
          </w:tcPr>
          <w:p w14:paraId="32DA3636" w14:textId="77777777" w:rsidR="006207B0" w:rsidRDefault="006207B0">
            <w:pPr>
              <w:keepNext/>
            </w:pPr>
          </w:p>
        </w:tc>
      </w:tr>
      <w:tr w:rsidR="006207B0" w14:paraId="7BFC0250"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5B3A1523" w14:textId="77777777" w:rsidR="006207B0" w:rsidRDefault="006207B0">
            <w:pPr>
              <w:keepNext/>
            </w:pPr>
            <w:r>
              <w:t>actual</w:t>
            </w:r>
            <w:r>
              <w:br/>
              <w:t>30 Sep</w:t>
            </w:r>
          </w:p>
        </w:tc>
        <w:tc>
          <w:tcPr>
            <w:tcW w:w="4371" w:type="dxa"/>
          </w:tcPr>
          <w:p w14:paraId="5E49C098" w14:textId="77777777" w:rsidR="006207B0" w:rsidRDefault="006207B0">
            <w:pPr>
              <w:keepNext/>
              <w:ind w:left="340" w:hanging="170"/>
              <w:jc w:val="left"/>
            </w:pPr>
          </w:p>
        </w:tc>
        <w:tc>
          <w:tcPr>
            <w:tcW w:w="829" w:type="dxa"/>
          </w:tcPr>
          <w:p w14:paraId="4E6E821A" w14:textId="77777777" w:rsidR="006207B0" w:rsidRDefault="006207B0">
            <w:pPr>
              <w:keepNext/>
            </w:pPr>
            <w:r>
              <w:t>opening</w:t>
            </w:r>
            <w:r>
              <w:br/>
              <w:t>1 Jul</w:t>
            </w:r>
          </w:p>
        </w:tc>
        <w:tc>
          <w:tcPr>
            <w:tcW w:w="830" w:type="dxa"/>
          </w:tcPr>
          <w:p w14:paraId="0081F518" w14:textId="77777777" w:rsidR="006207B0" w:rsidRDefault="006207B0">
            <w:pPr>
              <w:keepNext/>
            </w:pPr>
            <w:r>
              <w:t>actual</w:t>
            </w:r>
            <w:r>
              <w:br/>
              <w:t>30 Sep</w:t>
            </w:r>
          </w:p>
        </w:tc>
        <w:tc>
          <w:tcPr>
            <w:tcW w:w="830" w:type="dxa"/>
          </w:tcPr>
          <w:p w14:paraId="14A43E70" w14:textId="77777777" w:rsidR="006207B0" w:rsidRDefault="006207B0">
            <w:pPr>
              <w:keepNext/>
            </w:pPr>
            <w:r>
              <w:t>revised</w:t>
            </w:r>
            <w:r>
              <w:br/>
              <w:t>budget</w:t>
            </w:r>
          </w:p>
        </w:tc>
      </w:tr>
      <w:tr w:rsidR="006207B0" w14:paraId="03CE687C" w14:textId="77777777" w:rsidTr="00541120">
        <w:tc>
          <w:tcPr>
            <w:tcW w:w="851" w:type="dxa"/>
          </w:tcPr>
          <w:p w14:paraId="0DF1A22D" w14:textId="77777777" w:rsidR="006207B0" w:rsidRDefault="006207B0"/>
        </w:tc>
        <w:tc>
          <w:tcPr>
            <w:tcW w:w="4371" w:type="dxa"/>
          </w:tcPr>
          <w:p w14:paraId="09E751D2" w14:textId="77777777" w:rsidR="006207B0" w:rsidRDefault="006207B0">
            <w:pPr>
              <w:ind w:left="340" w:hanging="170"/>
              <w:jc w:val="left"/>
            </w:pPr>
            <w:r>
              <w:rPr>
                <w:b/>
              </w:rPr>
              <w:t>Contractual</w:t>
            </w:r>
          </w:p>
        </w:tc>
        <w:tc>
          <w:tcPr>
            <w:tcW w:w="829" w:type="dxa"/>
          </w:tcPr>
          <w:p w14:paraId="0A3AA4FB" w14:textId="77777777" w:rsidR="006207B0" w:rsidRDefault="006207B0"/>
        </w:tc>
        <w:tc>
          <w:tcPr>
            <w:tcW w:w="830" w:type="dxa"/>
          </w:tcPr>
          <w:p w14:paraId="06D7F3CC" w14:textId="77777777" w:rsidR="006207B0" w:rsidRDefault="006207B0"/>
        </w:tc>
        <w:tc>
          <w:tcPr>
            <w:tcW w:w="830" w:type="dxa"/>
          </w:tcPr>
          <w:p w14:paraId="25B09EF2" w14:textId="77777777" w:rsidR="006207B0" w:rsidRDefault="006207B0"/>
        </w:tc>
      </w:tr>
      <w:tr w:rsidR="006207B0" w14:paraId="13CE7DE0" w14:textId="77777777" w:rsidTr="00541120">
        <w:tc>
          <w:tcPr>
            <w:tcW w:w="851" w:type="dxa"/>
          </w:tcPr>
          <w:p w14:paraId="208B03DD" w14:textId="77777777" w:rsidR="006207B0" w:rsidRDefault="006207B0">
            <w:r>
              <w:t>963</w:t>
            </w:r>
          </w:p>
        </w:tc>
        <w:tc>
          <w:tcPr>
            <w:tcW w:w="4371" w:type="dxa"/>
          </w:tcPr>
          <w:p w14:paraId="101FEC36" w14:textId="77777777" w:rsidR="006207B0" w:rsidRDefault="006207B0">
            <w:pPr>
              <w:ind w:left="340" w:hanging="170"/>
              <w:jc w:val="left"/>
            </w:pPr>
            <w:r>
              <w:t>Sales of goods and services</w:t>
            </w:r>
          </w:p>
        </w:tc>
        <w:tc>
          <w:tcPr>
            <w:tcW w:w="829" w:type="dxa"/>
          </w:tcPr>
          <w:p w14:paraId="33B58C90" w14:textId="77777777" w:rsidR="006207B0" w:rsidRDefault="006207B0">
            <w:r>
              <w:t>580</w:t>
            </w:r>
          </w:p>
        </w:tc>
        <w:tc>
          <w:tcPr>
            <w:tcW w:w="830" w:type="dxa"/>
          </w:tcPr>
          <w:p w14:paraId="56DE4BF3" w14:textId="77777777" w:rsidR="006207B0" w:rsidRDefault="006207B0">
            <w:r>
              <w:t>807</w:t>
            </w:r>
          </w:p>
        </w:tc>
        <w:tc>
          <w:tcPr>
            <w:tcW w:w="830" w:type="dxa"/>
          </w:tcPr>
          <w:p w14:paraId="291488BD" w14:textId="77777777" w:rsidR="006207B0" w:rsidRDefault="006207B0">
            <w:r>
              <w:t>615</w:t>
            </w:r>
          </w:p>
        </w:tc>
      </w:tr>
      <w:tr w:rsidR="006207B0" w14:paraId="6AF92A4D" w14:textId="77777777" w:rsidTr="00541120">
        <w:tc>
          <w:tcPr>
            <w:tcW w:w="851" w:type="dxa"/>
          </w:tcPr>
          <w:p w14:paraId="73BFAB3A" w14:textId="77777777" w:rsidR="006207B0" w:rsidRDefault="006207B0">
            <w:r>
              <w:t>52</w:t>
            </w:r>
          </w:p>
        </w:tc>
        <w:tc>
          <w:tcPr>
            <w:tcW w:w="4371" w:type="dxa"/>
          </w:tcPr>
          <w:p w14:paraId="1B18BA65" w14:textId="77777777" w:rsidR="006207B0" w:rsidRDefault="006207B0">
            <w:pPr>
              <w:ind w:left="340" w:hanging="170"/>
              <w:jc w:val="left"/>
            </w:pPr>
            <w:r>
              <w:t>Accrued investment income</w:t>
            </w:r>
          </w:p>
        </w:tc>
        <w:tc>
          <w:tcPr>
            <w:tcW w:w="829" w:type="dxa"/>
          </w:tcPr>
          <w:p w14:paraId="1EB384F1" w14:textId="77777777" w:rsidR="006207B0" w:rsidRDefault="006207B0">
            <w:r>
              <w:t>102</w:t>
            </w:r>
          </w:p>
        </w:tc>
        <w:tc>
          <w:tcPr>
            <w:tcW w:w="830" w:type="dxa"/>
          </w:tcPr>
          <w:p w14:paraId="67FFD9A1" w14:textId="77777777" w:rsidR="006207B0" w:rsidRDefault="006207B0">
            <w:r>
              <w:t>57</w:t>
            </w:r>
          </w:p>
        </w:tc>
        <w:tc>
          <w:tcPr>
            <w:tcW w:w="830" w:type="dxa"/>
          </w:tcPr>
          <w:p w14:paraId="5D4CEBA6" w14:textId="77777777" w:rsidR="006207B0" w:rsidRDefault="006207B0">
            <w:r>
              <w:t>72</w:t>
            </w:r>
          </w:p>
        </w:tc>
      </w:tr>
      <w:tr w:rsidR="006207B0" w14:paraId="3250578B" w14:textId="77777777" w:rsidTr="00541120">
        <w:tc>
          <w:tcPr>
            <w:tcW w:w="851" w:type="dxa"/>
          </w:tcPr>
          <w:p w14:paraId="73D8B47F" w14:textId="77777777" w:rsidR="006207B0" w:rsidRDefault="006207B0">
            <w:r>
              <w:t>2 153</w:t>
            </w:r>
          </w:p>
        </w:tc>
        <w:tc>
          <w:tcPr>
            <w:tcW w:w="4371" w:type="dxa"/>
          </w:tcPr>
          <w:p w14:paraId="5B9154F6" w14:textId="77777777" w:rsidR="006207B0" w:rsidRDefault="006207B0">
            <w:pPr>
              <w:ind w:left="340" w:hanging="170"/>
              <w:jc w:val="left"/>
            </w:pPr>
            <w:r>
              <w:t>Other receivables</w:t>
            </w:r>
          </w:p>
        </w:tc>
        <w:tc>
          <w:tcPr>
            <w:tcW w:w="829" w:type="dxa"/>
          </w:tcPr>
          <w:p w14:paraId="71753FB3" w14:textId="77777777" w:rsidR="006207B0" w:rsidRDefault="006207B0">
            <w:r>
              <w:t>2 719</w:t>
            </w:r>
          </w:p>
        </w:tc>
        <w:tc>
          <w:tcPr>
            <w:tcW w:w="830" w:type="dxa"/>
          </w:tcPr>
          <w:p w14:paraId="3A19AA2B" w14:textId="77777777" w:rsidR="006207B0" w:rsidRDefault="006207B0">
            <w:r>
              <w:t>2 779</w:t>
            </w:r>
          </w:p>
        </w:tc>
        <w:tc>
          <w:tcPr>
            <w:tcW w:w="830" w:type="dxa"/>
          </w:tcPr>
          <w:p w14:paraId="05A1FC15" w14:textId="77777777" w:rsidR="006207B0" w:rsidRDefault="006207B0">
            <w:r>
              <w:t>2 769</w:t>
            </w:r>
          </w:p>
        </w:tc>
      </w:tr>
      <w:tr w:rsidR="006207B0" w14:paraId="6D2DFBEC" w14:textId="77777777" w:rsidTr="00541120">
        <w:tc>
          <w:tcPr>
            <w:tcW w:w="851" w:type="dxa"/>
          </w:tcPr>
          <w:p w14:paraId="4F3B45E3" w14:textId="77777777" w:rsidR="006207B0" w:rsidRDefault="006207B0">
            <w:r>
              <w:t>(159)</w:t>
            </w:r>
          </w:p>
        </w:tc>
        <w:tc>
          <w:tcPr>
            <w:tcW w:w="4371" w:type="dxa"/>
          </w:tcPr>
          <w:p w14:paraId="2FF4FFDD" w14:textId="77777777" w:rsidR="006207B0" w:rsidRDefault="006207B0">
            <w:pPr>
              <w:ind w:left="340" w:hanging="170"/>
              <w:jc w:val="left"/>
            </w:pPr>
            <w:r>
              <w:t>Allowance for impairment losses of contractual receivables</w:t>
            </w:r>
          </w:p>
        </w:tc>
        <w:tc>
          <w:tcPr>
            <w:tcW w:w="829" w:type="dxa"/>
          </w:tcPr>
          <w:p w14:paraId="6508986D" w14:textId="77777777" w:rsidR="006207B0" w:rsidRDefault="006207B0">
            <w:r>
              <w:t>(143)</w:t>
            </w:r>
          </w:p>
        </w:tc>
        <w:tc>
          <w:tcPr>
            <w:tcW w:w="830" w:type="dxa"/>
          </w:tcPr>
          <w:p w14:paraId="15CC70F5" w14:textId="77777777" w:rsidR="006207B0" w:rsidRDefault="006207B0">
            <w:r>
              <w:t>(152)</w:t>
            </w:r>
          </w:p>
        </w:tc>
        <w:tc>
          <w:tcPr>
            <w:tcW w:w="830" w:type="dxa"/>
          </w:tcPr>
          <w:p w14:paraId="5F1614EF" w14:textId="77777777" w:rsidR="006207B0" w:rsidRDefault="006207B0">
            <w:r>
              <w:t>(142)</w:t>
            </w:r>
          </w:p>
        </w:tc>
      </w:tr>
      <w:tr w:rsidR="006207B0" w14:paraId="3D85298E" w14:textId="77777777" w:rsidTr="00541120">
        <w:tc>
          <w:tcPr>
            <w:tcW w:w="851" w:type="dxa"/>
          </w:tcPr>
          <w:p w14:paraId="18268A8B" w14:textId="77777777" w:rsidR="006207B0" w:rsidRDefault="006207B0"/>
        </w:tc>
        <w:tc>
          <w:tcPr>
            <w:tcW w:w="4371" w:type="dxa"/>
          </w:tcPr>
          <w:p w14:paraId="199DA913" w14:textId="77777777" w:rsidR="006207B0" w:rsidRDefault="006207B0">
            <w:pPr>
              <w:ind w:left="340" w:hanging="170"/>
              <w:jc w:val="left"/>
            </w:pPr>
            <w:r>
              <w:rPr>
                <w:b/>
              </w:rPr>
              <w:t>Statutory</w:t>
            </w:r>
          </w:p>
        </w:tc>
        <w:tc>
          <w:tcPr>
            <w:tcW w:w="829" w:type="dxa"/>
          </w:tcPr>
          <w:p w14:paraId="506C08AE" w14:textId="77777777" w:rsidR="006207B0" w:rsidRDefault="006207B0"/>
        </w:tc>
        <w:tc>
          <w:tcPr>
            <w:tcW w:w="830" w:type="dxa"/>
          </w:tcPr>
          <w:p w14:paraId="5B95DFB0" w14:textId="77777777" w:rsidR="006207B0" w:rsidRDefault="006207B0"/>
        </w:tc>
        <w:tc>
          <w:tcPr>
            <w:tcW w:w="830" w:type="dxa"/>
          </w:tcPr>
          <w:p w14:paraId="1FB35308" w14:textId="77777777" w:rsidR="006207B0" w:rsidRDefault="006207B0"/>
        </w:tc>
      </w:tr>
      <w:tr w:rsidR="006207B0" w14:paraId="1B1810C4" w14:textId="77777777" w:rsidTr="00541120">
        <w:tc>
          <w:tcPr>
            <w:tcW w:w="851" w:type="dxa"/>
          </w:tcPr>
          <w:p w14:paraId="389809A6" w14:textId="77777777" w:rsidR="006207B0" w:rsidRDefault="006207B0">
            <w:r>
              <w:t>..</w:t>
            </w:r>
          </w:p>
        </w:tc>
        <w:tc>
          <w:tcPr>
            <w:tcW w:w="4371" w:type="dxa"/>
          </w:tcPr>
          <w:p w14:paraId="3BB6EFB6" w14:textId="77777777" w:rsidR="006207B0" w:rsidRDefault="006207B0">
            <w:pPr>
              <w:ind w:left="340" w:hanging="170"/>
              <w:jc w:val="left"/>
            </w:pPr>
            <w:r>
              <w:t>Sales of goods and services</w:t>
            </w:r>
          </w:p>
        </w:tc>
        <w:tc>
          <w:tcPr>
            <w:tcW w:w="829" w:type="dxa"/>
          </w:tcPr>
          <w:p w14:paraId="7416DAC0" w14:textId="77777777" w:rsidR="006207B0" w:rsidRDefault="006207B0">
            <w:r>
              <w:t>1</w:t>
            </w:r>
          </w:p>
        </w:tc>
        <w:tc>
          <w:tcPr>
            <w:tcW w:w="830" w:type="dxa"/>
          </w:tcPr>
          <w:p w14:paraId="2BD2FC73" w14:textId="77777777" w:rsidR="006207B0" w:rsidRDefault="006207B0">
            <w:r>
              <w:t>2</w:t>
            </w:r>
          </w:p>
        </w:tc>
        <w:tc>
          <w:tcPr>
            <w:tcW w:w="830" w:type="dxa"/>
          </w:tcPr>
          <w:p w14:paraId="582B95A0" w14:textId="77777777" w:rsidR="006207B0" w:rsidRDefault="006207B0">
            <w:r>
              <w:t>1</w:t>
            </w:r>
          </w:p>
        </w:tc>
      </w:tr>
      <w:tr w:rsidR="006207B0" w14:paraId="3F981DAC" w14:textId="77777777" w:rsidTr="00541120">
        <w:tc>
          <w:tcPr>
            <w:tcW w:w="851" w:type="dxa"/>
          </w:tcPr>
          <w:p w14:paraId="0547E96D" w14:textId="77777777" w:rsidR="006207B0" w:rsidRDefault="006207B0">
            <w:r>
              <w:t>5 793</w:t>
            </w:r>
          </w:p>
        </w:tc>
        <w:tc>
          <w:tcPr>
            <w:tcW w:w="4371" w:type="dxa"/>
          </w:tcPr>
          <w:p w14:paraId="32D2B33F" w14:textId="77777777" w:rsidR="006207B0" w:rsidRDefault="006207B0">
            <w:pPr>
              <w:ind w:left="340" w:hanging="170"/>
              <w:jc w:val="left"/>
            </w:pPr>
            <w:r>
              <w:t>Taxes receivable</w:t>
            </w:r>
          </w:p>
        </w:tc>
        <w:tc>
          <w:tcPr>
            <w:tcW w:w="829" w:type="dxa"/>
          </w:tcPr>
          <w:p w14:paraId="583337A6" w14:textId="77777777" w:rsidR="006207B0" w:rsidRDefault="006207B0">
            <w:r>
              <w:t>6 098</w:t>
            </w:r>
          </w:p>
        </w:tc>
        <w:tc>
          <w:tcPr>
            <w:tcW w:w="830" w:type="dxa"/>
          </w:tcPr>
          <w:p w14:paraId="3FEACB3F" w14:textId="77777777" w:rsidR="006207B0" w:rsidRDefault="006207B0">
            <w:r>
              <w:t>6 133</w:t>
            </w:r>
          </w:p>
        </w:tc>
        <w:tc>
          <w:tcPr>
            <w:tcW w:w="830" w:type="dxa"/>
          </w:tcPr>
          <w:p w14:paraId="2D8417F7" w14:textId="77777777" w:rsidR="006207B0" w:rsidRDefault="006207B0">
            <w:r>
              <w:t>6 523</w:t>
            </w:r>
          </w:p>
        </w:tc>
      </w:tr>
      <w:tr w:rsidR="006207B0" w14:paraId="3167B70E" w14:textId="77777777" w:rsidTr="00541120">
        <w:tc>
          <w:tcPr>
            <w:tcW w:w="851" w:type="dxa"/>
          </w:tcPr>
          <w:p w14:paraId="49B71923" w14:textId="77777777" w:rsidR="006207B0" w:rsidRDefault="006207B0">
            <w:r>
              <w:t>2 612</w:t>
            </w:r>
          </w:p>
        </w:tc>
        <w:tc>
          <w:tcPr>
            <w:tcW w:w="4371" w:type="dxa"/>
          </w:tcPr>
          <w:p w14:paraId="104C42C3" w14:textId="77777777" w:rsidR="006207B0" w:rsidRDefault="006207B0">
            <w:pPr>
              <w:ind w:left="340" w:hanging="170"/>
              <w:jc w:val="left"/>
            </w:pPr>
            <w:r>
              <w:t>Fines and regulatory fees</w:t>
            </w:r>
          </w:p>
        </w:tc>
        <w:tc>
          <w:tcPr>
            <w:tcW w:w="829" w:type="dxa"/>
          </w:tcPr>
          <w:p w14:paraId="58A9EDA8" w14:textId="77777777" w:rsidR="006207B0" w:rsidRDefault="006207B0">
            <w:r>
              <w:t>2 528</w:t>
            </w:r>
          </w:p>
        </w:tc>
        <w:tc>
          <w:tcPr>
            <w:tcW w:w="830" w:type="dxa"/>
          </w:tcPr>
          <w:p w14:paraId="0A0F366D" w14:textId="77777777" w:rsidR="006207B0" w:rsidRDefault="006207B0">
            <w:r>
              <w:t>2 588</w:t>
            </w:r>
          </w:p>
        </w:tc>
        <w:tc>
          <w:tcPr>
            <w:tcW w:w="830" w:type="dxa"/>
          </w:tcPr>
          <w:p w14:paraId="04A7B8C3" w14:textId="77777777" w:rsidR="006207B0" w:rsidRDefault="006207B0">
            <w:r>
              <w:t>2 547</w:t>
            </w:r>
          </w:p>
        </w:tc>
      </w:tr>
      <w:tr w:rsidR="006207B0" w14:paraId="3F3328E4" w14:textId="77777777" w:rsidTr="00541120">
        <w:tc>
          <w:tcPr>
            <w:tcW w:w="851" w:type="dxa"/>
          </w:tcPr>
          <w:p w14:paraId="72E65FFC" w14:textId="77777777" w:rsidR="006207B0" w:rsidRDefault="006207B0">
            <w:r>
              <w:t>440</w:t>
            </w:r>
          </w:p>
        </w:tc>
        <w:tc>
          <w:tcPr>
            <w:tcW w:w="4371" w:type="dxa"/>
          </w:tcPr>
          <w:p w14:paraId="0AFD46D4" w14:textId="77777777" w:rsidR="006207B0" w:rsidRDefault="006207B0">
            <w:pPr>
              <w:ind w:left="340" w:hanging="170"/>
              <w:jc w:val="left"/>
            </w:pPr>
            <w:r>
              <w:t>GST input tax credits recoverable</w:t>
            </w:r>
          </w:p>
        </w:tc>
        <w:tc>
          <w:tcPr>
            <w:tcW w:w="829" w:type="dxa"/>
          </w:tcPr>
          <w:p w14:paraId="3192E54B" w14:textId="77777777" w:rsidR="006207B0" w:rsidRDefault="006207B0">
            <w:r>
              <w:t>541</w:t>
            </w:r>
          </w:p>
        </w:tc>
        <w:tc>
          <w:tcPr>
            <w:tcW w:w="830" w:type="dxa"/>
          </w:tcPr>
          <w:p w14:paraId="6B734383" w14:textId="77777777" w:rsidR="006207B0" w:rsidRDefault="006207B0">
            <w:r>
              <w:t>481</w:t>
            </w:r>
          </w:p>
        </w:tc>
        <w:tc>
          <w:tcPr>
            <w:tcW w:w="830" w:type="dxa"/>
          </w:tcPr>
          <w:p w14:paraId="3FF1ED8E" w14:textId="77777777" w:rsidR="006207B0" w:rsidRDefault="006207B0">
            <w:r>
              <w:t>541</w:t>
            </w:r>
          </w:p>
        </w:tc>
      </w:tr>
      <w:tr w:rsidR="006207B0" w14:paraId="2CF5A8C0" w14:textId="77777777" w:rsidTr="00541120">
        <w:tc>
          <w:tcPr>
            <w:tcW w:w="851" w:type="dxa"/>
          </w:tcPr>
          <w:p w14:paraId="28B49789" w14:textId="77777777" w:rsidR="006207B0" w:rsidRDefault="006207B0">
            <w:r>
              <w:t>..</w:t>
            </w:r>
          </w:p>
        </w:tc>
        <w:tc>
          <w:tcPr>
            <w:tcW w:w="4371" w:type="dxa"/>
          </w:tcPr>
          <w:p w14:paraId="33261B0B" w14:textId="77777777" w:rsidR="006207B0" w:rsidRDefault="006207B0">
            <w:pPr>
              <w:ind w:left="340" w:hanging="170"/>
              <w:jc w:val="left"/>
            </w:pPr>
            <w:r>
              <w:t>Other receivables</w:t>
            </w:r>
          </w:p>
        </w:tc>
        <w:tc>
          <w:tcPr>
            <w:tcW w:w="829" w:type="dxa"/>
          </w:tcPr>
          <w:p w14:paraId="57E83848" w14:textId="77777777" w:rsidR="006207B0" w:rsidRDefault="006207B0">
            <w:r>
              <w:t>121</w:t>
            </w:r>
          </w:p>
        </w:tc>
        <w:tc>
          <w:tcPr>
            <w:tcW w:w="830" w:type="dxa"/>
          </w:tcPr>
          <w:p w14:paraId="02C40058" w14:textId="77777777" w:rsidR="006207B0" w:rsidRDefault="006207B0">
            <w:r>
              <w:t>121</w:t>
            </w:r>
          </w:p>
        </w:tc>
        <w:tc>
          <w:tcPr>
            <w:tcW w:w="830" w:type="dxa"/>
          </w:tcPr>
          <w:p w14:paraId="344DEFCF" w14:textId="77777777" w:rsidR="006207B0" w:rsidRDefault="006207B0">
            <w:r>
              <w:t>..</w:t>
            </w:r>
          </w:p>
        </w:tc>
      </w:tr>
      <w:tr w:rsidR="006207B0" w14:paraId="5C40B458" w14:textId="77777777" w:rsidTr="00541120">
        <w:tc>
          <w:tcPr>
            <w:tcW w:w="851" w:type="dxa"/>
          </w:tcPr>
          <w:p w14:paraId="6757A258" w14:textId="77777777" w:rsidR="006207B0" w:rsidRDefault="006207B0">
            <w:r>
              <w:t>(2 427)</w:t>
            </w:r>
          </w:p>
        </w:tc>
        <w:tc>
          <w:tcPr>
            <w:tcW w:w="4371" w:type="dxa"/>
          </w:tcPr>
          <w:p w14:paraId="27FBE695" w14:textId="77777777" w:rsidR="006207B0" w:rsidRDefault="006207B0">
            <w:pPr>
              <w:ind w:left="340" w:hanging="170"/>
              <w:jc w:val="left"/>
            </w:pPr>
            <w:r>
              <w:t>Allowance for impairment losses of statutory receivables</w:t>
            </w:r>
          </w:p>
        </w:tc>
        <w:tc>
          <w:tcPr>
            <w:tcW w:w="829" w:type="dxa"/>
          </w:tcPr>
          <w:p w14:paraId="05C9A917" w14:textId="77777777" w:rsidR="006207B0" w:rsidRDefault="006207B0">
            <w:r>
              <w:t>(2 345)</w:t>
            </w:r>
          </w:p>
        </w:tc>
        <w:tc>
          <w:tcPr>
            <w:tcW w:w="830" w:type="dxa"/>
          </w:tcPr>
          <w:p w14:paraId="24688B5C" w14:textId="77777777" w:rsidR="006207B0" w:rsidRDefault="006207B0">
            <w:r>
              <w:t>(2 350)</w:t>
            </w:r>
          </w:p>
        </w:tc>
        <w:tc>
          <w:tcPr>
            <w:tcW w:w="830" w:type="dxa"/>
          </w:tcPr>
          <w:p w14:paraId="59B6FE25" w14:textId="77777777" w:rsidR="006207B0" w:rsidRDefault="006207B0">
            <w:r>
              <w:t>(2 360)</w:t>
            </w:r>
          </w:p>
        </w:tc>
      </w:tr>
      <w:tr w:rsidR="006207B0" w14:paraId="428514F7" w14:textId="77777777" w:rsidTr="00541120">
        <w:tc>
          <w:tcPr>
            <w:tcW w:w="851" w:type="dxa"/>
          </w:tcPr>
          <w:p w14:paraId="39538B2E" w14:textId="77777777" w:rsidR="006207B0" w:rsidRDefault="006207B0"/>
        </w:tc>
        <w:tc>
          <w:tcPr>
            <w:tcW w:w="4371" w:type="dxa"/>
          </w:tcPr>
          <w:p w14:paraId="550F3D2D" w14:textId="77777777" w:rsidR="006207B0" w:rsidRDefault="006207B0">
            <w:pPr>
              <w:ind w:left="340" w:hanging="170"/>
              <w:jc w:val="left"/>
            </w:pPr>
            <w:r>
              <w:rPr>
                <w:b/>
              </w:rPr>
              <w:t>Other</w:t>
            </w:r>
          </w:p>
        </w:tc>
        <w:tc>
          <w:tcPr>
            <w:tcW w:w="829" w:type="dxa"/>
          </w:tcPr>
          <w:p w14:paraId="44AABC8B" w14:textId="77777777" w:rsidR="006207B0" w:rsidRDefault="006207B0"/>
        </w:tc>
        <w:tc>
          <w:tcPr>
            <w:tcW w:w="830" w:type="dxa"/>
          </w:tcPr>
          <w:p w14:paraId="650FE820" w14:textId="77777777" w:rsidR="006207B0" w:rsidRDefault="006207B0"/>
        </w:tc>
        <w:tc>
          <w:tcPr>
            <w:tcW w:w="830" w:type="dxa"/>
          </w:tcPr>
          <w:p w14:paraId="2E490657" w14:textId="77777777" w:rsidR="006207B0" w:rsidRDefault="006207B0"/>
        </w:tc>
      </w:tr>
      <w:tr w:rsidR="006207B0" w14:paraId="4A0D6361" w14:textId="77777777" w:rsidTr="00541120">
        <w:tc>
          <w:tcPr>
            <w:tcW w:w="851" w:type="dxa"/>
            <w:tcBorders>
              <w:bottom w:val="single" w:sz="6" w:space="0" w:color="auto"/>
            </w:tcBorders>
          </w:tcPr>
          <w:p w14:paraId="06822E03" w14:textId="77777777" w:rsidR="006207B0" w:rsidRDefault="006207B0">
            <w:r>
              <w:t>..</w:t>
            </w:r>
          </w:p>
        </w:tc>
        <w:tc>
          <w:tcPr>
            <w:tcW w:w="4371" w:type="dxa"/>
            <w:tcBorders>
              <w:bottom w:val="single" w:sz="6" w:space="0" w:color="auto"/>
            </w:tcBorders>
          </w:tcPr>
          <w:p w14:paraId="4B2BDA3E" w14:textId="77777777" w:rsidR="006207B0" w:rsidRDefault="006207B0">
            <w:pPr>
              <w:ind w:left="340" w:hanging="170"/>
              <w:jc w:val="left"/>
            </w:pPr>
            <w:r>
              <w:t>Contract assets</w:t>
            </w:r>
          </w:p>
        </w:tc>
        <w:tc>
          <w:tcPr>
            <w:tcW w:w="829" w:type="dxa"/>
            <w:tcBorders>
              <w:bottom w:val="single" w:sz="6" w:space="0" w:color="auto"/>
            </w:tcBorders>
          </w:tcPr>
          <w:p w14:paraId="6C605C5B" w14:textId="77777777" w:rsidR="006207B0" w:rsidRDefault="006207B0">
            <w:r>
              <w:t>3</w:t>
            </w:r>
          </w:p>
        </w:tc>
        <w:tc>
          <w:tcPr>
            <w:tcW w:w="830" w:type="dxa"/>
            <w:tcBorders>
              <w:bottom w:val="single" w:sz="6" w:space="0" w:color="auto"/>
            </w:tcBorders>
          </w:tcPr>
          <w:p w14:paraId="47C3F51C" w14:textId="77777777" w:rsidR="006207B0" w:rsidRDefault="006207B0">
            <w:r>
              <w:t>..</w:t>
            </w:r>
          </w:p>
        </w:tc>
        <w:tc>
          <w:tcPr>
            <w:tcW w:w="830" w:type="dxa"/>
            <w:tcBorders>
              <w:bottom w:val="single" w:sz="6" w:space="0" w:color="auto"/>
            </w:tcBorders>
          </w:tcPr>
          <w:p w14:paraId="439F1C4C" w14:textId="77777777" w:rsidR="006207B0" w:rsidRDefault="006207B0">
            <w:r>
              <w:t>2</w:t>
            </w:r>
          </w:p>
        </w:tc>
      </w:tr>
      <w:tr w:rsidR="006207B0" w14:paraId="47FDF7F7" w14:textId="77777777" w:rsidTr="00541120">
        <w:tc>
          <w:tcPr>
            <w:tcW w:w="851" w:type="dxa"/>
            <w:tcBorders>
              <w:top w:val="single" w:sz="6" w:space="0" w:color="auto"/>
              <w:bottom w:val="single" w:sz="12" w:space="0" w:color="auto"/>
            </w:tcBorders>
          </w:tcPr>
          <w:p w14:paraId="7EAA5CEC" w14:textId="77777777" w:rsidR="006207B0" w:rsidRDefault="006207B0">
            <w:r>
              <w:rPr>
                <w:b/>
              </w:rPr>
              <w:t>9 428</w:t>
            </w:r>
          </w:p>
        </w:tc>
        <w:tc>
          <w:tcPr>
            <w:tcW w:w="4371" w:type="dxa"/>
            <w:tcBorders>
              <w:top w:val="single" w:sz="6" w:space="0" w:color="auto"/>
              <w:bottom w:val="single" w:sz="12" w:space="0" w:color="auto"/>
            </w:tcBorders>
          </w:tcPr>
          <w:p w14:paraId="68BBBE05" w14:textId="77777777" w:rsidR="006207B0" w:rsidRDefault="006207B0">
            <w:pPr>
              <w:ind w:left="340" w:hanging="170"/>
              <w:jc w:val="left"/>
            </w:pPr>
            <w:r>
              <w:rPr>
                <w:b/>
              </w:rPr>
              <w:t>Total receivables and contract assets</w:t>
            </w:r>
          </w:p>
        </w:tc>
        <w:tc>
          <w:tcPr>
            <w:tcW w:w="829" w:type="dxa"/>
            <w:tcBorders>
              <w:top w:val="single" w:sz="6" w:space="0" w:color="auto"/>
              <w:bottom w:val="single" w:sz="12" w:space="0" w:color="auto"/>
            </w:tcBorders>
          </w:tcPr>
          <w:p w14:paraId="0575C26D" w14:textId="77777777" w:rsidR="006207B0" w:rsidRDefault="006207B0">
            <w:r>
              <w:rPr>
                <w:b/>
              </w:rPr>
              <w:t>10 203</w:t>
            </w:r>
          </w:p>
        </w:tc>
        <w:tc>
          <w:tcPr>
            <w:tcW w:w="830" w:type="dxa"/>
            <w:tcBorders>
              <w:top w:val="single" w:sz="6" w:space="0" w:color="auto"/>
              <w:bottom w:val="single" w:sz="12" w:space="0" w:color="auto"/>
            </w:tcBorders>
          </w:tcPr>
          <w:p w14:paraId="11B085B3" w14:textId="77777777" w:rsidR="006207B0" w:rsidRDefault="006207B0">
            <w:r>
              <w:rPr>
                <w:b/>
              </w:rPr>
              <w:t>10 468</w:t>
            </w:r>
          </w:p>
        </w:tc>
        <w:tc>
          <w:tcPr>
            <w:tcW w:w="830" w:type="dxa"/>
            <w:tcBorders>
              <w:top w:val="single" w:sz="6" w:space="0" w:color="auto"/>
              <w:bottom w:val="single" w:sz="12" w:space="0" w:color="auto"/>
            </w:tcBorders>
          </w:tcPr>
          <w:p w14:paraId="3C05DD0C" w14:textId="77777777" w:rsidR="006207B0" w:rsidRDefault="006207B0">
            <w:r>
              <w:rPr>
                <w:b/>
              </w:rPr>
              <w:t>10 567</w:t>
            </w:r>
          </w:p>
        </w:tc>
      </w:tr>
      <w:tr w:rsidR="006207B0" w14:paraId="368C46B4" w14:textId="77777777" w:rsidTr="00541120">
        <w:tc>
          <w:tcPr>
            <w:tcW w:w="851" w:type="dxa"/>
            <w:tcBorders>
              <w:top w:val="single" w:sz="0" w:space="0" w:color="auto"/>
            </w:tcBorders>
          </w:tcPr>
          <w:p w14:paraId="751E9A11" w14:textId="77777777" w:rsidR="006207B0" w:rsidRDefault="006207B0"/>
        </w:tc>
        <w:tc>
          <w:tcPr>
            <w:tcW w:w="4371" w:type="dxa"/>
            <w:tcBorders>
              <w:top w:val="single" w:sz="0" w:space="0" w:color="auto"/>
            </w:tcBorders>
          </w:tcPr>
          <w:p w14:paraId="32096820" w14:textId="77777777" w:rsidR="006207B0" w:rsidRDefault="006207B0">
            <w:pPr>
              <w:ind w:left="340" w:hanging="170"/>
              <w:jc w:val="left"/>
            </w:pPr>
            <w:r>
              <w:rPr>
                <w:b/>
              </w:rPr>
              <w:t>Represented by:</w:t>
            </w:r>
          </w:p>
        </w:tc>
        <w:tc>
          <w:tcPr>
            <w:tcW w:w="829" w:type="dxa"/>
            <w:tcBorders>
              <w:top w:val="single" w:sz="0" w:space="0" w:color="auto"/>
            </w:tcBorders>
          </w:tcPr>
          <w:p w14:paraId="2DEC6779" w14:textId="77777777" w:rsidR="006207B0" w:rsidRDefault="006207B0"/>
        </w:tc>
        <w:tc>
          <w:tcPr>
            <w:tcW w:w="830" w:type="dxa"/>
            <w:tcBorders>
              <w:top w:val="single" w:sz="0" w:space="0" w:color="auto"/>
            </w:tcBorders>
          </w:tcPr>
          <w:p w14:paraId="614A4A3F" w14:textId="77777777" w:rsidR="006207B0" w:rsidRDefault="006207B0"/>
        </w:tc>
        <w:tc>
          <w:tcPr>
            <w:tcW w:w="830" w:type="dxa"/>
            <w:tcBorders>
              <w:top w:val="single" w:sz="0" w:space="0" w:color="auto"/>
            </w:tcBorders>
          </w:tcPr>
          <w:p w14:paraId="7A0F430D" w14:textId="77777777" w:rsidR="006207B0" w:rsidRDefault="006207B0"/>
        </w:tc>
      </w:tr>
      <w:tr w:rsidR="006207B0" w14:paraId="0184D384" w14:textId="77777777" w:rsidTr="00541120">
        <w:tc>
          <w:tcPr>
            <w:tcW w:w="851" w:type="dxa"/>
          </w:tcPr>
          <w:p w14:paraId="3E814055" w14:textId="77777777" w:rsidR="006207B0" w:rsidRDefault="006207B0">
            <w:r>
              <w:t>8 655</w:t>
            </w:r>
          </w:p>
        </w:tc>
        <w:tc>
          <w:tcPr>
            <w:tcW w:w="4371" w:type="dxa"/>
          </w:tcPr>
          <w:p w14:paraId="7F8DC7A7" w14:textId="77777777" w:rsidR="006207B0" w:rsidRDefault="006207B0">
            <w:pPr>
              <w:ind w:left="340" w:hanging="170"/>
              <w:jc w:val="left"/>
            </w:pPr>
            <w:r>
              <w:t>Current receivables and contract assets</w:t>
            </w:r>
          </w:p>
        </w:tc>
        <w:tc>
          <w:tcPr>
            <w:tcW w:w="829" w:type="dxa"/>
          </w:tcPr>
          <w:p w14:paraId="7D315C82" w14:textId="77777777" w:rsidR="006207B0" w:rsidRDefault="006207B0">
            <w:r>
              <w:t>9 156</w:t>
            </w:r>
          </w:p>
        </w:tc>
        <w:tc>
          <w:tcPr>
            <w:tcW w:w="830" w:type="dxa"/>
          </w:tcPr>
          <w:p w14:paraId="69B6D764" w14:textId="77777777" w:rsidR="006207B0" w:rsidRDefault="006207B0">
            <w:r>
              <w:t>9 394</w:t>
            </w:r>
          </w:p>
        </w:tc>
        <w:tc>
          <w:tcPr>
            <w:tcW w:w="830" w:type="dxa"/>
          </w:tcPr>
          <w:p w14:paraId="26721463" w14:textId="77777777" w:rsidR="006207B0" w:rsidRDefault="006207B0">
            <w:r>
              <w:t>9 523</w:t>
            </w:r>
          </w:p>
        </w:tc>
      </w:tr>
      <w:tr w:rsidR="006207B0" w14:paraId="47257799" w14:textId="77777777" w:rsidTr="00541120">
        <w:tc>
          <w:tcPr>
            <w:tcW w:w="851" w:type="dxa"/>
            <w:tcBorders>
              <w:bottom w:val="single" w:sz="12" w:space="0" w:color="auto"/>
            </w:tcBorders>
          </w:tcPr>
          <w:p w14:paraId="5FB30F3F" w14:textId="77777777" w:rsidR="006207B0" w:rsidRDefault="006207B0">
            <w:r>
              <w:t>773</w:t>
            </w:r>
          </w:p>
        </w:tc>
        <w:tc>
          <w:tcPr>
            <w:tcW w:w="4371" w:type="dxa"/>
            <w:tcBorders>
              <w:bottom w:val="single" w:sz="12" w:space="0" w:color="auto"/>
            </w:tcBorders>
          </w:tcPr>
          <w:p w14:paraId="735CC8BD" w14:textId="77777777" w:rsidR="006207B0" w:rsidRDefault="006207B0">
            <w:pPr>
              <w:ind w:left="340" w:hanging="170"/>
              <w:jc w:val="left"/>
            </w:pPr>
            <w:r>
              <w:t>Non</w:t>
            </w:r>
            <w:r>
              <w:noBreakHyphen/>
              <w:t>current receivables and contract assets</w:t>
            </w:r>
          </w:p>
        </w:tc>
        <w:tc>
          <w:tcPr>
            <w:tcW w:w="829" w:type="dxa"/>
            <w:tcBorders>
              <w:bottom w:val="single" w:sz="12" w:space="0" w:color="auto"/>
            </w:tcBorders>
          </w:tcPr>
          <w:p w14:paraId="498DF2B2" w14:textId="77777777" w:rsidR="006207B0" w:rsidRDefault="006207B0">
            <w:r>
              <w:t>1 048</w:t>
            </w:r>
          </w:p>
        </w:tc>
        <w:tc>
          <w:tcPr>
            <w:tcW w:w="830" w:type="dxa"/>
            <w:tcBorders>
              <w:bottom w:val="single" w:sz="12" w:space="0" w:color="auto"/>
            </w:tcBorders>
          </w:tcPr>
          <w:p w14:paraId="65A47034" w14:textId="77777777" w:rsidR="006207B0" w:rsidRDefault="006207B0">
            <w:r>
              <w:t>1 075</w:t>
            </w:r>
          </w:p>
        </w:tc>
        <w:tc>
          <w:tcPr>
            <w:tcW w:w="830" w:type="dxa"/>
            <w:tcBorders>
              <w:bottom w:val="single" w:sz="12" w:space="0" w:color="auto"/>
            </w:tcBorders>
          </w:tcPr>
          <w:p w14:paraId="7071570D" w14:textId="77777777" w:rsidR="006207B0" w:rsidRDefault="006207B0">
            <w:r>
              <w:t>1 044</w:t>
            </w:r>
          </w:p>
        </w:tc>
      </w:tr>
    </w:tbl>
    <w:p w14:paraId="0369F563" w14:textId="77777777" w:rsidR="006207B0" w:rsidRDefault="006207B0" w:rsidP="006207B0"/>
    <w:p w14:paraId="6A6A8883" w14:textId="77777777" w:rsidR="00541120" w:rsidRDefault="00541120" w:rsidP="006207B0"/>
    <w:p w14:paraId="12F79169" w14:textId="77777777" w:rsidR="006207B0" w:rsidRDefault="006207B0" w:rsidP="006207B0"/>
    <w:p w14:paraId="3E9236B2" w14:textId="77777777" w:rsidR="006207B0" w:rsidRPr="001C5D60" w:rsidRDefault="006207B0" w:rsidP="006207B0">
      <w:pPr>
        <w:pStyle w:val="TableHeading"/>
      </w:pPr>
      <w:r>
        <w:t>D.</w:t>
      </w:r>
      <w:r w:rsidRPr="001C5D60">
        <w:t>2.7</w:t>
      </w:r>
      <w:r w:rsidRPr="001C5D60">
        <w:tab/>
        <w:t>Other liabilities</w:t>
      </w:r>
      <w:r w:rsidRPr="001C5D60">
        <w:tab/>
        <w:t>($ million)</w:t>
      </w:r>
    </w:p>
    <w:tbl>
      <w:tblPr>
        <w:tblStyle w:val="DTFTableNumeric"/>
        <w:tblW w:w="7711" w:type="dxa"/>
        <w:tblLayout w:type="fixed"/>
        <w:tblLook w:val="0620" w:firstRow="1" w:lastRow="0" w:firstColumn="0" w:lastColumn="0" w:noHBand="1" w:noVBand="1"/>
        <w:tblDescription w:val="Type:DtfTable|Workbook:https://vicgov.sharepoint.com/sites/VG002735/Budget%20Update/CRA%20Coordination/Financial%20Statements/SRIMS%20exports/SRIMS_SQR_Balance_Sheet_2.xlsx|Table:Other_liabilities|MergedHeadingRow:1"/>
      </w:tblPr>
      <w:tblGrid>
        <w:gridCol w:w="851"/>
        <w:gridCol w:w="4371"/>
        <w:gridCol w:w="829"/>
        <w:gridCol w:w="830"/>
        <w:gridCol w:w="830"/>
      </w:tblGrid>
      <w:tr w:rsidR="006207B0" w14:paraId="62293986" w14:textId="77777777" w:rsidTr="00541120">
        <w:trPr>
          <w:cnfStyle w:val="100000000000" w:firstRow="1" w:lastRow="0" w:firstColumn="0" w:lastColumn="0" w:oddVBand="0" w:evenVBand="0" w:oddHBand="0" w:evenHBand="0" w:firstRowFirstColumn="0" w:firstRowLastColumn="0" w:lastRowFirstColumn="0" w:lastRowLastColumn="0"/>
          <w:tblHeader/>
        </w:trPr>
        <w:tc>
          <w:tcPr>
            <w:tcW w:w="851" w:type="dxa"/>
          </w:tcPr>
          <w:p w14:paraId="0A49246F" w14:textId="77777777" w:rsidR="006207B0" w:rsidRDefault="006207B0">
            <w:pPr>
              <w:keepNext/>
            </w:pPr>
            <w:r>
              <w:t>2024</w:t>
            </w:r>
            <w:r>
              <w:noBreakHyphen/>
              <w:t>25</w:t>
            </w:r>
            <w:r>
              <w:br/>
              <w:t>actual</w:t>
            </w:r>
            <w:r>
              <w:br/>
              <w:t>30 Sep</w:t>
            </w:r>
          </w:p>
        </w:tc>
        <w:tc>
          <w:tcPr>
            <w:tcW w:w="4371" w:type="dxa"/>
          </w:tcPr>
          <w:p w14:paraId="33075AAA" w14:textId="77777777" w:rsidR="006207B0" w:rsidRDefault="006207B0">
            <w:pPr>
              <w:keepNext/>
              <w:ind w:left="340" w:hanging="170"/>
              <w:jc w:val="left"/>
            </w:pPr>
          </w:p>
        </w:tc>
        <w:tc>
          <w:tcPr>
            <w:tcW w:w="829" w:type="dxa"/>
          </w:tcPr>
          <w:p w14:paraId="3C2E0945" w14:textId="77777777" w:rsidR="006207B0" w:rsidRDefault="006207B0">
            <w:pPr>
              <w:keepNext/>
            </w:pPr>
            <w:r>
              <w:t>opening</w:t>
            </w:r>
            <w:r>
              <w:br/>
              <w:t>1 Jul</w:t>
            </w:r>
          </w:p>
        </w:tc>
        <w:tc>
          <w:tcPr>
            <w:tcW w:w="830" w:type="dxa"/>
          </w:tcPr>
          <w:p w14:paraId="4D2669EB" w14:textId="77777777" w:rsidR="006207B0" w:rsidRDefault="006207B0">
            <w:pPr>
              <w:keepNext/>
            </w:pPr>
            <w:r>
              <w:t>2025</w:t>
            </w:r>
            <w:r>
              <w:noBreakHyphen/>
              <w:t>26</w:t>
            </w:r>
            <w:r>
              <w:br/>
              <w:t>actual</w:t>
            </w:r>
            <w:r>
              <w:br/>
              <w:t>30 Sep</w:t>
            </w:r>
          </w:p>
        </w:tc>
        <w:tc>
          <w:tcPr>
            <w:tcW w:w="830" w:type="dxa"/>
          </w:tcPr>
          <w:p w14:paraId="55BA2BA5" w14:textId="77777777" w:rsidR="006207B0" w:rsidRDefault="006207B0">
            <w:pPr>
              <w:keepNext/>
            </w:pPr>
            <w:r>
              <w:t>revised</w:t>
            </w:r>
            <w:r>
              <w:br/>
              <w:t>budget</w:t>
            </w:r>
          </w:p>
        </w:tc>
      </w:tr>
      <w:tr w:rsidR="006207B0" w14:paraId="424F0BAE" w14:textId="77777777" w:rsidTr="00541120">
        <w:tc>
          <w:tcPr>
            <w:tcW w:w="851" w:type="dxa"/>
          </w:tcPr>
          <w:p w14:paraId="6290A8B0" w14:textId="77777777" w:rsidR="006207B0" w:rsidRDefault="006207B0">
            <w:r>
              <w:t>482</w:t>
            </w:r>
          </w:p>
        </w:tc>
        <w:tc>
          <w:tcPr>
            <w:tcW w:w="4371" w:type="dxa"/>
          </w:tcPr>
          <w:p w14:paraId="62A44E10" w14:textId="77777777" w:rsidR="006207B0" w:rsidRDefault="006207B0">
            <w:pPr>
              <w:ind w:left="340" w:hanging="170"/>
              <w:jc w:val="left"/>
            </w:pPr>
            <w:r>
              <w:t>Contract liabilities</w:t>
            </w:r>
          </w:p>
        </w:tc>
        <w:tc>
          <w:tcPr>
            <w:tcW w:w="829" w:type="dxa"/>
          </w:tcPr>
          <w:p w14:paraId="5453ABC1" w14:textId="77777777" w:rsidR="006207B0" w:rsidRDefault="006207B0">
            <w:r>
              <w:t>435</w:t>
            </w:r>
          </w:p>
        </w:tc>
        <w:tc>
          <w:tcPr>
            <w:tcW w:w="830" w:type="dxa"/>
          </w:tcPr>
          <w:p w14:paraId="28F0F331" w14:textId="77777777" w:rsidR="006207B0" w:rsidRDefault="006207B0">
            <w:r>
              <w:t>509</w:t>
            </w:r>
          </w:p>
        </w:tc>
        <w:tc>
          <w:tcPr>
            <w:tcW w:w="830" w:type="dxa"/>
          </w:tcPr>
          <w:p w14:paraId="3EAE5DBE" w14:textId="77777777" w:rsidR="006207B0" w:rsidRDefault="006207B0">
            <w:r>
              <w:t>438</w:t>
            </w:r>
          </w:p>
        </w:tc>
      </w:tr>
      <w:tr w:rsidR="006207B0" w14:paraId="2BCB7FAB" w14:textId="77777777" w:rsidTr="00541120">
        <w:tc>
          <w:tcPr>
            <w:tcW w:w="851" w:type="dxa"/>
          </w:tcPr>
          <w:p w14:paraId="6D7FDAE4" w14:textId="77777777" w:rsidR="006207B0" w:rsidRDefault="006207B0">
            <w:r>
              <w:t>20 100</w:t>
            </w:r>
          </w:p>
        </w:tc>
        <w:tc>
          <w:tcPr>
            <w:tcW w:w="4371" w:type="dxa"/>
          </w:tcPr>
          <w:p w14:paraId="5CFD3E02" w14:textId="77777777" w:rsidR="006207B0" w:rsidRDefault="006207B0">
            <w:pPr>
              <w:ind w:left="340" w:hanging="170"/>
              <w:jc w:val="left"/>
            </w:pPr>
            <w:r>
              <w:t>Grant of a right to the operator liability</w:t>
            </w:r>
          </w:p>
        </w:tc>
        <w:tc>
          <w:tcPr>
            <w:tcW w:w="829" w:type="dxa"/>
          </w:tcPr>
          <w:p w14:paraId="7A40C331" w14:textId="77777777" w:rsidR="006207B0" w:rsidRDefault="006207B0">
            <w:r>
              <w:t>20 125</w:t>
            </w:r>
          </w:p>
        </w:tc>
        <w:tc>
          <w:tcPr>
            <w:tcW w:w="830" w:type="dxa"/>
          </w:tcPr>
          <w:p w14:paraId="218D214B" w14:textId="77777777" w:rsidR="006207B0" w:rsidRDefault="006207B0">
            <w:r>
              <w:t>20 098</w:t>
            </w:r>
          </w:p>
        </w:tc>
        <w:tc>
          <w:tcPr>
            <w:tcW w:w="830" w:type="dxa"/>
          </w:tcPr>
          <w:p w14:paraId="3E4302B4" w14:textId="77777777" w:rsidR="006207B0" w:rsidRDefault="006207B0">
            <w:r>
              <w:t>19 733</w:t>
            </w:r>
          </w:p>
        </w:tc>
      </w:tr>
      <w:tr w:rsidR="006207B0" w14:paraId="336EE70D" w14:textId="77777777" w:rsidTr="00541120">
        <w:tc>
          <w:tcPr>
            <w:tcW w:w="851" w:type="dxa"/>
            <w:tcBorders>
              <w:bottom w:val="single" w:sz="4" w:space="0" w:color="auto"/>
            </w:tcBorders>
          </w:tcPr>
          <w:p w14:paraId="38ED9984" w14:textId="77777777" w:rsidR="006207B0" w:rsidRDefault="006207B0">
            <w:r>
              <w:t>1 943</w:t>
            </w:r>
          </w:p>
        </w:tc>
        <w:tc>
          <w:tcPr>
            <w:tcW w:w="4371" w:type="dxa"/>
            <w:tcBorders>
              <w:bottom w:val="single" w:sz="4" w:space="0" w:color="auto"/>
            </w:tcBorders>
          </w:tcPr>
          <w:p w14:paraId="0E2720FE" w14:textId="77777777" w:rsidR="006207B0" w:rsidRDefault="006207B0">
            <w:pPr>
              <w:ind w:left="340" w:hanging="170"/>
              <w:jc w:val="left"/>
            </w:pPr>
            <w:r>
              <w:t>Unearned income</w:t>
            </w:r>
          </w:p>
        </w:tc>
        <w:tc>
          <w:tcPr>
            <w:tcW w:w="829" w:type="dxa"/>
            <w:tcBorders>
              <w:bottom w:val="single" w:sz="4" w:space="0" w:color="auto"/>
            </w:tcBorders>
          </w:tcPr>
          <w:p w14:paraId="0E29610E" w14:textId="77777777" w:rsidR="006207B0" w:rsidRDefault="006207B0">
            <w:r>
              <w:t>1 910</w:t>
            </w:r>
          </w:p>
        </w:tc>
        <w:tc>
          <w:tcPr>
            <w:tcW w:w="830" w:type="dxa"/>
            <w:tcBorders>
              <w:bottom w:val="single" w:sz="4" w:space="0" w:color="auto"/>
            </w:tcBorders>
          </w:tcPr>
          <w:p w14:paraId="647D1313" w14:textId="77777777" w:rsidR="006207B0" w:rsidRDefault="006207B0">
            <w:r>
              <w:t>2 240</w:t>
            </w:r>
          </w:p>
        </w:tc>
        <w:tc>
          <w:tcPr>
            <w:tcW w:w="830" w:type="dxa"/>
            <w:tcBorders>
              <w:bottom w:val="single" w:sz="4" w:space="0" w:color="auto"/>
            </w:tcBorders>
          </w:tcPr>
          <w:p w14:paraId="2D51BA90" w14:textId="77777777" w:rsidR="006207B0" w:rsidRDefault="006207B0">
            <w:r>
              <w:t>2 127</w:t>
            </w:r>
          </w:p>
        </w:tc>
      </w:tr>
      <w:tr w:rsidR="006207B0" w14:paraId="79E5484F" w14:textId="77777777" w:rsidTr="00541120">
        <w:tc>
          <w:tcPr>
            <w:tcW w:w="851" w:type="dxa"/>
            <w:tcBorders>
              <w:top w:val="single" w:sz="4" w:space="0" w:color="auto"/>
              <w:bottom w:val="single" w:sz="12" w:space="0" w:color="auto"/>
            </w:tcBorders>
          </w:tcPr>
          <w:p w14:paraId="40A2B52A" w14:textId="77777777" w:rsidR="006207B0" w:rsidRDefault="006207B0">
            <w:r>
              <w:rPr>
                <w:b/>
              </w:rPr>
              <w:t>22 524</w:t>
            </w:r>
          </w:p>
        </w:tc>
        <w:tc>
          <w:tcPr>
            <w:tcW w:w="4371" w:type="dxa"/>
            <w:tcBorders>
              <w:top w:val="single" w:sz="4" w:space="0" w:color="auto"/>
              <w:bottom w:val="single" w:sz="12" w:space="0" w:color="auto"/>
            </w:tcBorders>
          </w:tcPr>
          <w:p w14:paraId="3D0CE520" w14:textId="77777777" w:rsidR="006207B0" w:rsidRDefault="006207B0">
            <w:pPr>
              <w:ind w:left="340" w:hanging="170"/>
              <w:jc w:val="left"/>
            </w:pPr>
            <w:r>
              <w:rPr>
                <w:b/>
              </w:rPr>
              <w:t>Total other liabilities</w:t>
            </w:r>
          </w:p>
        </w:tc>
        <w:tc>
          <w:tcPr>
            <w:tcW w:w="829" w:type="dxa"/>
            <w:tcBorders>
              <w:top w:val="single" w:sz="4" w:space="0" w:color="auto"/>
              <w:bottom w:val="single" w:sz="12" w:space="0" w:color="auto"/>
            </w:tcBorders>
          </w:tcPr>
          <w:p w14:paraId="32BEC070" w14:textId="77777777" w:rsidR="006207B0" w:rsidRDefault="006207B0">
            <w:r>
              <w:rPr>
                <w:b/>
              </w:rPr>
              <w:t>22 470</w:t>
            </w:r>
          </w:p>
        </w:tc>
        <w:tc>
          <w:tcPr>
            <w:tcW w:w="830" w:type="dxa"/>
            <w:tcBorders>
              <w:top w:val="single" w:sz="4" w:space="0" w:color="auto"/>
              <w:bottom w:val="single" w:sz="12" w:space="0" w:color="auto"/>
            </w:tcBorders>
          </w:tcPr>
          <w:p w14:paraId="5AE94AEC" w14:textId="77777777" w:rsidR="006207B0" w:rsidRDefault="006207B0">
            <w:r>
              <w:rPr>
                <w:b/>
              </w:rPr>
              <w:t>22 847</w:t>
            </w:r>
          </w:p>
        </w:tc>
        <w:tc>
          <w:tcPr>
            <w:tcW w:w="830" w:type="dxa"/>
            <w:tcBorders>
              <w:top w:val="single" w:sz="4" w:space="0" w:color="auto"/>
              <w:bottom w:val="single" w:sz="12" w:space="0" w:color="auto"/>
            </w:tcBorders>
          </w:tcPr>
          <w:p w14:paraId="42EC2F74" w14:textId="77777777" w:rsidR="006207B0" w:rsidRDefault="006207B0">
            <w:r>
              <w:rPr>
                <w:b/>
              </w:rPr>
              <w:t>22 298</w:t>
            </w:r>
          </w:p>
        </w:tc>
      </w:tr>
      <w:tr w:rsidR="006207B0" w14:paraId="2F8108A9" w14:textId="77777777" w:rsidTr="00541120">
        <w:tc>
          <w:tcPr>
            <w:tcW w:w="851" w:type="dxa"/>
            <w:tcBorders>
              <w:top w:val="single" w:sz="0" w:space="0" w:color="auto"/>
            </w:tcBorders>
          </w:tcPr>
          <w:p w14:paraId="6C13F05D" w14:textId="77777777" w:rsidR="006207B0" w:rsidRDefault="006207B0"/>
        </w:tc>
        <w:tc>
          <w:tcPr>
            <w:tcW w:w="4371" w:type="dxa"/>
            <w:tcBorders>
              <w:top w:val="single" w:sz="0" w:space="0" w:color="auto"/>
            </w:tcBorders>
          </w:tcPr>
          <w:p w14:paraId="53F90EC1" w14:textId="77777777" w:rsidR="006207B0" w:rsidRDefault="006207B0">
            <w:pPr>
              <w:ind w:left="340" w:hanging="170"/>
              <w:jc w:val="left"/>
            </w:pPr>
            <w:r>
              <w:rPr>
                <w:b/>
              </w:rPr>
              <w:t>Represented by:</w:t>
            </w:r>
          </w:p>
        </w:tc>
        <w:tc>
          <w:tcPr>
            <w:tcW w:w="829" w:type="dxa"/>
            <w:tcBorders>
              <w:top w:val="single" w:sz="0" w:space="0" w:color="auto"/>
            </w:tcBorders>
          </w:tcPr>
          <w:p w14:paraId="14B7DC68" w14:textId="77777777" w:rsidR="006207B0" w:rsidRDefault="006207B0"/>
        </w:tc>
        <w:tc>
          <w:tcPr>
            <w:tcW w:w="830" w:type="dxa"/>
            <w:tcBorders>
              <w:top w:val="single" w:sz="0" w:space="0" w:color="auto"/>
            </w:tcBorders>
          </w:tcPr>
          <w:p w14:paraId="6C8F3089" w14:textId="77777777" w:rsidR="006207B0" w:rsidRDefault="006207B0"/>
        </w:tc>
        <w:tc>
          <w:tcPr>
            <w:tcW w:w="830" w:type="dxa"/>
            <w:tcBorders>
              <w:top w:val="single" w:sz="0" w:space="0" w:color="auto"/>
            </w:tcBorders>
          </w:tcPr>
          <w:p w14:paraId="4C45DECC" w14:textId="77777777" w:rsidR="006207B0" w:rsidRDefault="006207B0"/>
        </w:tc>
      </w:tr>
      <w:tr w:rsidR="006207B0" w14:paraId="073525D4" w14:textId="77777777" w:rsidTr="00541120">
        <w:tc>
          <w:tcPr>
            <w:tcW w:w="851" w:type="dxa"/>
          </w:tcPr>
          <w:p w14:paraId="0435F8FD" w14:textId="77777777" w:rsidR="006207B0" w:rsidRDefault="006207B0">
            <w:r>
              <w:t>1 809</w:t>
            </w:r>
          </w:p>
        </w:tc>
        <w:tc>
          <w:tcPr>
            <w:tcW w:w="4371" w:type="dxa"/>
          </w:tcPr>
          <w:p w14:paraId="259DC13A" w14:textId="77777777" w:rsidR="006207B0" w:rsidRDefault="006207B0">
            <w:pPr>
              <w:ind w:left="340" w:hanging="170"/>
              <w:jc w:val="left"/>
            </w:pPr>
            <w:r>
              <w:t>Current other liabilities</w:t>
            </w:r>
          </w:p>
        </w:tc>
        <w:tc>
          <w:tcPr>
            <w:tcW w:w="829" w:type="dxa"/>
          </w:tcPr>
          <w:p w14:paraId="300A9434" w14:textId="77777777" w:rsidR="006207B0" w:rsidRDefault="006207B0">
            <w:r>
              <w:t>1 736</w:t>
            </w:r>
          </w:p>
        </w:tc>
        <w:tc>
          <w:tcPr>
            <w:tcW w:w="830" w:type="dxa"/>
          </w:tcPr>
          <w:p w14:paraId="20E46955" w14:textId="77777777" w:rsidR="006207B0" w:rsidRDefault="006207B0">
            <w:r>
              <w:t>2 182</w:t>
            </w:r>
          </w:p>
        </w:tc>
        <w:tc>
          <w:tcPr>
            <w:tcW w:w="830" w:type="dxa"/>
          </w:tcPr>
          <w:p w14:paraId="75A99E91" w14:textId="77777777" w:rsidR="006207B0" w:rsidRDefault="006207B0">
            <w:r>
              <w:t>2 393</w:t>
            </w:r>
          </w:p>
        </w:tc>
      </w:tr>
      <w:tr w:rsidR="006207B0" w14:paraId="6F5EDB51" w14:textId="77777777" w:rsidTr="00541120">
        <w:tc>
          <w:tcPr>
            <w:tcW w:w="851" w:type="dxa"/>
            <w:tcBorders>
              <w:bottom w:val="single" w:sz="12" w:space="0" w:color="auto"/>
            </w:tcBorders>
          </w:tcPr>
          <w:p w14:paraId="1CF8E0F4" w14:textId="77777777" w:rsidR="006207B0" w:rsidRDefault="006207B0">
            <w:r>
              <w:t>20 714</w:t>
            </w:r>
          </w:p>
        </w:tc>
        <w:tc>
          <w:tcPr>
            <w:tcW w:w="4371" w:type="dxa"/>
            <w:tcBorders>
              <w:bottom w:val="single" w:sz="12" w:space="0" w:color="auto"/>
            </w:tcBorders>
          </w:tcPr>
          <w:p w14:paraId="12DAA731" w14:textId="77777777" w:rsidR="006207B0" w:rsidRDefault="006207B0">
            <w:pPr>
              <w:ind w:left="340" w:hanging="170"/>
              <w:jc w:val="left"/>
            </w:pPr>
            <w:r>
              <w:t>Non</w:t>
            </w:r>
            <w:r>
              <w:noBreakHyphen/>
              <w:t>current other liabilities</w:t>
            </w:r>
          </w:p>
        </w:tc>
        <w:tc>
          <w:tcPr>
            <w:tcW w:w="829" w:type="dxa"/>
            <w:tcBorders>
              <w:bottom w:val="single" w:sz="12" w:space="0" w:color="auto"/>
            </w:tcBorders>
          </w:tcPr>
          <w:p w14:paraId="694CBF44" w14:textId="77777777" w:rsidR="006207B0" w:rsidRDefault="006207B0">
            <w:r>
              <w:t>20 734</w:t>
            </w:r>
          </w:p>
        </w:tc>
        <w:tc>
          <w:tcPr>
            <w:tcW w:w="830" w:type="dxa"/>
            <w:tcBorders>
              <w:bottom w:val="single" w:sz="12" w:space="0" w:color="auto"/>
            </w:tcBorders>
          </w:tcPr>
          <w:p w14:paraId="405283F2" w14:textId="77777777" w:rsidR="006207B0" w:rsidRDefault="006207B0">
            <w:r>
              <w:t>20 665</w:t>
            </w:r>
          </w:p>
        </w:tc>
        <w:tc>
          <w:tcPr>
            <w:tcW w:w="830" w:type="dxa"/>
            <w:tcBorders>
              <w:bottom w:val="single" w:sz="12" w:space="0" w:color="auto"/>
            </w:tcBorders>
          </w:tcPr>
          <w:p w14:paraId="389CB880" w14:textId="77777777" w:rsidR="006207B0" w:rsidRDefault="006207B0">
            <w:r>
              <w:t>19 905</w:t>
            </w:r>
          </w:p>
        </w:tc>
      </w:tr>
    </w:tbl>
    <w:p w14:paraId="2510A3F2" w14:textId="77777777" w:rsidR="006207B0" w:rsidRDefault="006207B0" w:rsidP="006207B0"/>
    <w:p w14:paraId="0A6E3596" w14:textId="77777777" w:rsidR="006207B0" w:rsidRDefault="006207B0" w:rsidP="006207B0">
      <w:pPr>
        <w:rPr>
          <w:rFonts w:asciiTheme="majorHAnsi" w:eastAsiaTheme="majorEastAsia" w:hAnsiTheme="majorHAnsi" w:cstheme="majorBidi"/>
          <w:b/>
          <w:caps/>
          <w:sz w:val="27"/>
          <w:szCs w:val="40"/>
        </w:rPr>
      </w:pPr>
      <w:r>
        <w:br w:type="page"/>
      </w:r>
    </w:p>
    <w:p w14:paraId="410A7796" w14:textId="0B5B702E" w:rsidR="006207B0" w:rsidRPr="00DC1948" w:rsidRDefault="006207B0" w:rsidP="006207B0">
      <w:pPr>
        <w:pStyle w:val="Heading1"/>
      </w:pPr>
      <w:bookmarkStart w:id="285" w:name="_Toc179384600"/>
      <w:bookmarkStart w:id="286" w:name="_Toc182392676"/>
      <w:bookmarkStart w:id="287" w:name="_Toc210044709"/>
      <w:bookmarkStart w:id="288" w:name="_Toc215144013"/>
      <w:r>
        <w:lastRenderedPageBreak/>
        <w:t>D.</w:t>
      </w:r>
      <w:r w:rsidRPr="00DC1948">
        <w:t>3</w:t>
      </w:r>
      <w:r w:rsidRPr="00DC1948">
        <w:tab/>
        <w:t>How funds are spent</w:t>
      </w:r>
      <w:bookmarkStart w:id="289" w:name="_Toc179384601"/>
      <w:bookmarkEnd w:id="285"/>
      <w:bookmarkEnd w:id="286"/>
      <w:bookmarkEnd w:id="287"/>
      <w:bookmarkEnd w:id="288"/>
    </w:p>
    <w:p w14:paraId="499A82E5" w14:textId="77777777" w:rsidR="006207B0" w:rsidRDefault="006207B0" w:rsidP="006207B0">
      <w:pPr>
        <w:pStyle w:val="Heading3"/>
      </w:pPr>
      <w:r>
        <w:t>Introduction</w:t>
      </w:r>
      <w:bookmarkEnd w:id="289"/>
    </w:p>
    <w:p w14:paraId="479C5705" w14:textId="77777777" w:rsidR="006207B0" w:rsidRDefault="006207B0" w:rsidP="006207B0">
      <w:r>
        <w:t>This section represents the major components of expenditure incurred by the general government sector towards the delivery of services and on capital or infrastructure projects during the period, as well as any related obligations outstanding as at 30 September 2025.</w:t>
      </w:r>
    </w:p>
    <w:p w14:paraId="53C32DC3" w14:textId="77777777" w:rsidR="006207B0" w:rsidRPr="00AE6016" w:rsidRDefault="006207B0" w:rsidP="00541120">
      <w:pPr>
        <w:pStyle w:val="Heading2"/>
      </w:pPr>
      <w:r>
        <w:t>D.</w:t>
      </w:r>
      <w:r w:rsidRPr="00AE6016">
        <w:t>3.1</w:t>
      </w:r>
      <w:r w:rsidRPr="00AE6016">
        <w:tab/>
        <w:t xml:space="preserve">Employee expenses and provision for employee benefits </w:t>
      </w:r>
    </w:p>
    <w:p w14:paraId="01BF6E9B" w14:textId="77777777" w:rsidR="006207B0" w:rsidRDefault="006207B0" w:rsidP="006207B0">
      <w:pPr>
        <w:pStyle w:val="Heading3"/>
      </w:pPr>
      <w:bookmarkStart w:id="290" w:name="_Toc179384602"/>
      <w:r>
        <w:t>Employee expenses (Operating statement)</w:t>
      </w:r>
      <w:bookmarkEnd w:id="290"/>
    </w:p>
    <w:p w14:paraId="2802DED7" w14:textId="77777777" w:rsidR="006207B0" w:rsidRDefault="006207B0" w:rsidP="006207B0">
      <w:r>
        <w:t xml:space="preserve">Employee expenses in the operating statement are a major component of operating costs and include all costs related to employment, including wages and salaries, fringe benefits tax, leave entitlements and redundancy </w:t>
      </w:r>
      <w:r w:rsidRPr="00B62662">
        <w:t xml:space="preserve">payments. </w:t>
      </w:r>
      <w:r w:rsidRPr="009E1D2C">
        <w:t>More than 94 per cent</w:t>
      </w:r>
      <w:r>
        <w:t xml:space="preserve"> of employee expenses in the operating statement are wages and salaries. Employee expenses are recognised in the period in which the employee provides the services.</w:t>
      </w:r>
    </w:p>
    <w:p w14:paraId="112BB03B" w14:textId="77777777" w:rsidR="006207B0" w:rsidRDefault="006207B0" w:rsidP="006207B0">
      <w:pPr>
        <w:pStyle w:val="Heading3"/>
        <w:spacing w:before="180"/>
      </w:pPr>
      <w:bookmarkStart w:id="291" w:name="_Toc179384603"/>
      <w:r>
        <w:t>Provision for employee benefits (Balance sheet)</w:t>
      </w:r>
      <w:bookmarkEnd w:id="291"/>
    </w:p>
    <w:p w14:paraId="541494E9" w14:textId="77777777" w:rsidR="006207B0" w:rsidRDefault="006207B0" w:rsidP="006207B0">
      <w:r>
        <w:t>As part of annual operations, the State provides for benefits accruing to employees but payable in future periods in respect of wages and salaries, annual leave and long service leave, and related on-costs for services rendered to the reporting date. In measuring employee benefits, significant judgement is applied in determining expected future wage and salary levels, experience of employee departures and periods of service. Future payments expected to be made after 12 months are discounted to reflect the estimated timing and amount of benefit payment. The table below shows the key components of this provision as at 30 September 2025.</w:t>
      </w:r>
    </w:p>
    <w:p w14:paraId="34A18171" w14:textId="77777777" w:rsidR="006207B0" w:rsidRDefault="006207B0" w:rsidP="006207B0">
      <w:pPr>
        <w:keepLines w:val="0"/>
        <w:rPr>
          <w:rFonts w:asciiTheme="majorHAnsi" w:hAnsiTheme="majorHAnsi" w:cstheme="minorBidi"/>
          <w:b/>
          <w:iCs/>
          <w:sz w:val="20"/>
          <w:szCs w:val="18"/>
        </w:rPr>
      </w:pPr>
    </w:p>
    <w:p w14:paraId="32EF9AE0" w14:textId="77777777" w:rsidR="006207B0" w:rsidRPr="001C5D60" w:rsidRDefault="006207B0" w:rsidP="006207B0">
      <w:pPr>
        <w:pStyle w:val="TableHeading"/>
      </w:pPr>
      <w:r w:rsidRPr="001C5D60">
        <w:t>Provision for employee benefits (Balance sheet)</w:t>
      </w:r>
      <w:r w:rsidRPr="001C5D6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Balance_Sheet_1.xlsx|Table:Employee_benefits|MergedHeadingRow:2"/>
      </w:tblPr>
      <w:tblGrid>
        <w:gridCol w:w="851"/>
        <w:gridCol w:w="4111"/>
        <w:gridCol w:w="916"/>
        <w:gridCol w:w="916"/>
        <w:gridCol w:w="917"/>
      </w:tblGrid>
      <w:tr w:rsidR="006207B0" w14:paraId="0E8D24CF"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2D156083" w14:textId="77777777" w:rsidR="006207B0" w:rsidRDefault="006207B0">
            <w:pPr>
              <w:keepNext/>
            </w:pPr>
            <w:r>
              <w:t>2024</w:t>
            </w:r>
            <w:r>
              <w:noBreakHyphen/>
              <w:t>25</w:t>
            </w:r>
          </w:p>
        </w:tc>
        <w:tc>
          <w:tcPr>
            <w:tcW w:w="4111" w:type="dxa"/>
          </w:tcPr>
          <w:p w14:paraId="282452F7" w14:textId="77777777" w:rsidR="006207B0" w:rsidRDefault="006207B0">
            <w:pPr>
              <w:keepNext/>
              <w:ind w:left="340" w:hanging="170"/>
              <w:jc w:val="left"/>
            </w:pPr>
          </w:p>
        </w:tc>
        <w:tc>
          <w:tcPr>
            <w:tcW w:w="916" w:type="dxa"/>
          </w:tcPr>
          <w:p w14:paraId="148F8B40" w14:textId="77777777" w:rsidR="006207B0" w:rsidRDefault="006207B0">
            <w:pPr>
              <w:keepNext/>
            </w:pPr>
          </w:p>
        </w:tc>
        <w:tc>
          <w:tcPr>
            <w:tcW w:w="916" w:type="dxa"/>
          </w:tcPr>
          <w:p w14:paraId="61DDCE98" w14:textId="77777777" w:rsidR="006207B0" w:rsidRDefault="006207B0">
            <w:pPr>
              <w:keepNext/>
            </w:pPr>
            <w:r>
              <w:t>2025</w:t>
            </w:r>
            <w:r>
              <w:noBreakHyphen/>
              <w:t>26</w:t>
            </w:r>
          </w:p>
        </w:tc>
        <w:tc>
          <w:tcPr>
            <w:tcW w:w="917" w:type="dxa"/>
          </w:tcPr>
          <w:p w14:paraId="154B8DD7" w14:textId="77777777" w:rsidR="006207B0" w:rsidRDefault="006207B0">
            <w:pPr>
              <w:keepNext/>
            </w:pPr>
          </w:p>
        </w:tc>
      </w:tr>
      <w:tr w:rsidR="006207B0" w14:paraId="62425526"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57C9D969" w14:textId="77777777" w:rsidR="006207B0" w:rsidRDefault="006207B0">
            <w:pPr>
              <w:keepNext/>
            </w:pPr>
            <w:r>
              <w:t>actual</w:t>
            </w:r>
            <w:r>
              <w:br/>
              <w:t>30 Sep</w:t>
            </w:r>
          </w:p>
        </w:tc>
        <w:tc>
          <w:tcPr>
            <w:tcW w:w="4111" w:type="dxa"/>
          </w:tcPr>
          <w:p w14:paraId="75A68488" w14:textId="77777777" w:rsidR="006207B0" w:rsidRDefault="006207B0">
            <w:pPr>
              <w:keepNext/>
              <w:ind w:left="340" w:hanging="170"/>
              <w:jc w:val="left"/>
            </w:pPr>
          </w:p>
        </w:tc>
        <w:tc>
          <w:tcPr>
            <w:tcW w:w="916" w:type="dxa"/>
          </w:tcPr>
          <w:p w14:paraId="10374B1F" w14:textId="77777777" w:rsidR="006207B0" w:rsidRDefault="006207B0">
            <w:pPr>
              <w:keepNext/>
            </w:pPr>
            <w:r>
              <w:t>opening</w:t>
            </w:r>
            <w:r>
              <w:br/>
              <w:t>1 Jul</w:t>
            </w:r>
          </w:p>
        </w:tc>
        <w:tc>
          <w:tcPr>
            <w:tcW w:w="916" w:type="dxa"/>
          </w:tcPr>
          <w:p w14:paraId="3449A586" w14:textId="77777777" w:rsidR="006207B0" w:rsidRDefault="006207B0">
            <w:pPr>
              <w:keepNext/>
            </w:pPr>
            <w:r>
              <w:t>actual</w:t>
            </w:r>
            <w:r>
              <w:br/>
              <w:t>30 Sep</w:t>
            </w:r>
          </w:p>
        </w:tc>
        <w:tc>
          <w:tcPr>
            <w:tcW w:w="917" w:type="dxa"/>
          </w:tcPr>
          <w:p w14:paraId="085FE78A" w14:textId="77777777" w:rsidR="006207B0" w:rsidRDefault="006207B0">
            <w:pPr>
              <w:keepNext/>
            </w:pPr>
            <w:r>
              <w:t>revised</w:t>
            </w:r>
            <w:r>
              <w:br/>
              <w:t>budget</w:t>
            </w:r>
          </w:p>
        </w:tc>
      </w:tr>
      <w:tr w:rsidR="006207B0" w14:paraId="0ED7B509" w14:textId="77777777">
        <w:tc>
          <w:tcPr>
            <w:tcW w:w="851" w:type="dxa"/>
          </w:tcPr>
          <w:p w14:paraId="25C97F9A" w14:textId="77777777" w:rsidR="006207B0" w:rsidRDefault="006207B0"/>
        </w:tc>
        <w:tc>
          <w:tcPr>
            <w:tcW w:w="4111" w:type="dxa"/>
          </w:tcPr>
          <w:p w14:paraId="3E3106E5" w14:textId="77777777" w:rsidR="006207B0" w:rsidRDefault="006207B0">
            <w:pPr>
              <w:ind w:left="340" w:hanging="170"/>
              <w:jc w:val="left"/>
            </w:pPr>
            <w:r>
              <w:rPr>
                <w:b/>
              </w:rPr>
              <w:t>Current</w:t>
            </w:r>
          </w:p>
        </w:tc>
        <w:tc>
          <w:tcPr>
            <w:tcW w:w="916" w:type="dxa"/>
          </w:tcPr>
          <w:p w14:paraId="79E251C2" w14:textId="77777777" w:rsidR="006207B0" w:rsidRDefault="006207B0"/>
        </w:tc>
        <w:tc>
          <w:tcPr>
            <w:tcW w:w="916" w:type="dxa"/>
          </w:tcPr>
          <w:p w14:paraId="7A67861F" w14:textId="77777777" w:rsidR="006207B0" w:rsidRDefault="006207B0"/>
        </w:tc>
        <w:tc>
          <w:tcPr>
            <w:tcW w:w="917" w:type="dxa"/>
          </w:tcPr>
          <w:p w14:paraId="70913CD5" w14:textId="77777777" w:rsidR="006207B0" w:rsidRDefault="006207B0"/>
        </w:tc>
      </w:tr>
      <w:tr w:rsidR="006207B0" w14:paraId="5E640D36" w14:textId="77777777">
        <w:tc>
          <w:tcPr>
            <w:tcW w:w="851" w:type="dxa"/>
          </w:tcPr>
          <w:p w14:paraId="0448E547" w14:textId="77777777" w:rsidR="006207B0" w:rsidRDefault="006207B0">
            <w:r>
              <w:t>1 167</w:t>
            </w:r>
          </w:p>
        </w:tc>
        <w:tc>
          <w:tcPr>
            <w:tcW w:w="4111" w:type="dxa"/>
          </w:tcPr>
          <w:p w14:paraId="7B908172" w14:textId="77777777" w:rsidR="006207B0" w:rsidRDefault="006207B0">
            <w:pPr>
              <w:ind w:left="340" w:hanging="170"/>
              <w:jc w:val="left"/>
            </w:pPr>
            <w:r>
              <w:t>Accrued salaries and wages</w:t>
            </w:r>
          </w:p>
        </w:tc>
        <w:tc>
          <w:tcPr>
            <w:tcW w:w="916" w:type="dxa"/>
          </w:tcPr>
          <w:p w14:paraId="71C2FC81" w14:textId="77777777" w:rsidR="006207B0" w:rsidRDefault="006207B0">
            <w:r>
              <w:t>967</w:t>
            </w:r>
          </w:p>
        </w:tc>
        <w:tc>
          <w:tcPr>
            <w:tcW w:w="916" w:type="dxa"/>
          </w:tcPr>
          <w:p w14:paraId="605DD813" w14:textId="77777777" w:rsidR="006207B0" w:rsidRDefault="006207B0">
            <w:r>
              <w:t>1 260</w:t>
            </w:r>
          </w:p>
        </w:tc>
        <w:tc>
          <w:tcPr>
            <w:tcW w:w="917" w:type="dxa"/>
          </w:tcPr>
          <w:p w14:paraId="0B372A72" w14:textId="77777777" w:rsidR="006207B0" w:rsidRDefault="006207B0">
            <w:r>
              <w:t>440</w:t>
            </w:r>
          </w:p>
        </w:tc>
      </w:tr>
      <w:tr w:rsidR="006207B0" w14:paraId="6C689D5F" w14:textId="77777777">
        <w:tc>
          <w:tcPr>
            <w:tcW w:w="851" w:type="dxa"/>
          </w:tcPr>
          <w:p w14:paraId="3F5BBA7E" w14:textId="77777777" w:rsidR="006207B0" w:rsidRDefault="006207B0">
            <w:r>
              <w:t>128</w:t>
            </w:r>
          </w:p>
        </w:tc>
        <w:tc>
          <w:tcPr>
            <w:tcW w:w="4111" w:type="dxa"/>
          </w:tcPr>
          <w:p w14:paraId="3D0E4080" w14:textId="77777777" w:rsidR="006207B0" w:rsidRDefault="006207B0">
            <w:pPr>
              <w:ind w:left="340" w:hanging="170"/>
              <w:jc w:val="left"/>
            </w:pPr>
            <w:r>
              <w:t>Other employee benefits</w:t>
            </w:r>
          </w:p>
        </w:tc>
        <w:tc>
          <w:tcPr>
            <w:tcW w:w="916" w:type="dxa"/>
          </w:tcPr>
          <w:p w14:paraId="66CD4856" w14:textId="77777777" w:rsidR="006207B0" w:rsidRDefault="006207B0">
            <w:r>
              <w:t>146</w:t>
            </w:r>
          </w:p>
        </w:tc>
        <w:tc>
          <w:tcPr>
            <w:tcW w:w="916" w:type="dxa"/>
          </w:tcPr>
          <w:p w14:paraId="6C5D0346" w14:textId="77777777" w:rsidR="006207B0" w:rsidRDefault="006207B0">
            <w:r>
              <w:t>135</w:t>
            </w:r>
          </w:p>
        </w:tc>
        <w:tc>
          <w:tcPr>
            <w:tcW w:w="917" w:type="dxa"/>
          </w:tcPr>
          <w:p w14:paraId="4753942F" w14:textId="77777777" w:rsidR="006207B0" w:rsidRDefault="006207B0">
            <w:r>
              <w:t>146</w:t>
            </w:r>
          </w:p>
        </w:tc>
      </w:tr>
      <w:tr w:rsidR="006207B0" w14:paraId="56EFC2F6" w14:textId="77777777">
        <w:tc>
          <w:tcPr>
            <w:tcW w:w="851" w:type="dxa"/>
          </w:tcPr>
          <w:p w14:paraId="046A3E9A" w14:textId="77777777" w:rsidR="006207B0" w:rsidRDefault="006207B0">
            <w:r>
              <w:t>2 983</w:t>
            </w:r>
          </w:p>
        </w:tc>
        <w:tc>
          <w:tcPr>
            <w:tcW w:w="4111" w:type="dxa"/>
          </w:tcPr>
          <w:p w14:paraId="7AF03B6F" w14:textId="77777777" w:rsidR="006207B0" w:rsidRDefault="006207B0">
            <w:pPr>
              <w:ind w:left="340" w:hanging="170"/>
              <w:jc w:val="left"/>
            </w:pPr>
            <w:r>
              <w:t>Annual leave</w:t>
            </w:r>
          </w:p>
        </w:tc>
        <w:tc>
          <w:tcPr>
            <w:tcW w:w="916" w:type="dxa"/>
          </w:tcPr>
          <w:p w14:paraId="6D2518F1" w14:textId="77777777" w:rsidR="006207B0" w:rsidRDefault="006207B0">
            <w:r>
              <w:t>3 337</w:t>
            </w:r>
          </w:p>
        </w:tc>
        <w:tc>
          <w:tcPr>
            <w:tcW w:w="916" w:type="dxa"/>
          </w:tcPr>
          <w:p w14:paraId="433ACD10" w14:textId="77777777" w:rsidR="006207B0" w:rsidRDefault="006207B0">
            <w:r>
              <w:t>3 385</w:t>
            </w:r>
          </w:p>
        </w:tc>
        <w:tc>
          <w:tcPr>
            <w:tcW w:w="917" w:type="dxa"/>
          </w:tcPr>
          <w:p w14:paraId="41D9ADDD" w14:textId="77777777" w:rsidR="006207B0" w:rsidRDefault="006207B0">
            <w:r>
              <w:t>3 370</w:t>
            </w:r>
          </w:p>
        </w:tc>
      </w:tr>
      <w:tr w:rsidR="006207B0" w14:paraId="4A76972E" w14:textId="77777777">
        <w:tc>
          <w:tcPr>
            <w:tcW w:w="851" w:type="dxa"/>
            <w:tcBorders>
              <w:bottom w:val="single" w:sz="6" w:space="0" w:color="auto"/>
            </w:tcBorders>
          </w:tcPr>
          <w:p w14:paraId="471742BD" w14:textId="77777777" w:rsidR="006207B0" w:rsidRDefault="006207B0">
            <w:r>
              <w:t>6 184</w:t>
            </w:r>
          </w:p>
        </w:tc>
        <w:tc>
          <w:tcPr>
            <w:tcW w:w="4111" w:type="dxa"/>
            <w:tcBorders>
              <w:bottom w:val="single" w:sz="6" w:space="0" w:color="auto"/>
            </w:tcBorders>
          </w:tcPr>
          <w:p w14:paraId="626831A9" w14:textId="77777777" w:rsidR="006207B0" w:rsidRDefault="006207B0">
            <w:pPr>
              <w:ind w:left="340" w:hanging="170"/>
              <w:jc w:val="left"/>
            </w:pPr>
            <w:r>
              <w:t>Long service leave</w:t>
            </w:r>
          </w:p>
        </w:tc>
        <w:tc>
          <w:tcPr>
            <w:tcW w:w="916" w:type="dxa"/>
            <w:tcBorders>
              <w:bottom w:val="single" w:sz="6" w:space="0" w:color="auto"/>
            </w:tcBorders>
          </w:tcPr>
          <w:p w14:paraId="52461AE7" w14:textId="77777777" w:rsidR="006207B0" w:rsidRDefault="006207B0">
            <w:r>
              <w:t>6 504</w:t>
            </w:r>
          </w:p>
        </w:tc>
        <w:tc>
          <w:tcPr>
            <w:tcW w:w="916" w:type="dxa"/>
            <w:tcBorders>
              <w:bottom w:val="single" w:sz="6" w:space="0" w:color="auto"/>
            </w:tcBorders>
          </w:tcPr>
          <w:p w14:paraId="6682E915" w14:textId="77777777" w:rsidR="006207B0" w:rsidRDefault="006207B0">
            <w:r>
              <w:t>6 505</w:t>
            </w:r>
          </w:p>
        </w:tc>
        <w:tc>
          <w:tcPr>
            <w:tcW w:w="917" w:type="dxa"/>
            <w:tcBorders>
              <w:bottom w:val="single" w:sz="6" w:space="0" w:color="auto"/>
            </w:tcBorders>
          </w:tcPr>
          <w:p w14:paraId="4734AA50" w14:textId="77777777" w:rsidR="006207B0" w:rsidRDefault="006207B0">
            <w:r>
              <w:t>6 655</w:t>
            </w:r>
          </w:p>
        </w:tc>
      </w:tr>
      <w:tr w:rsidR="006207B0" w14:paraId="42C96EB7" w14:textId="77777777">
        <w:tc>
          <w:tcPr>
            <w:tcW w:w="851" w:type="dxa"/>
            <w:tcBorders>
              <w:top w:val="single" w:sz="6" w:space="0" w:color="auto"/>
            </w:tcBorders>
          </w:tcPr>
          <w:p w14:paraId="42928A91" w14:textId="77777777" w:rsidR="006207B0" w:rsidRDefault="006207B0">
            <w:r>
              <w:rPr>
                <w:b/>
              </w:rPr>
              <w:t>10 462</w:t>
            </w:r>
          </w:p>
        </w:tc>
        <w:tc>
          <w:tcPr>
            <w:tcW w:w="4111" w:type="dxa"/>
            <w:tcBorders>
              <w:top w:val="single" w:sz="6" w:space="0" w:color="auto"/>
            </w:tcBorders>
          </w:tcPr>
          <w:p w14:paraId="0ADAA1C3" w14:textId="77777777" w:rsidR="006207B0" w:rsidRDefault="006207B0">
            <w:pPr>
              <w:ind w:left="340" w:hanging="170"/>
              <w:jc w:val="left"/>
            </w:pPr>
            <w:r>
              <w:rPr>
                <w:b/>
              </w:rPr>
              <w:t>Total current employee benefits and on</w:t>
            </w:r>
            <w:r>
              <w:rPr>
                <w:b/>
              </w:rPr>
              <w:noBreakHyphen/>
              <w:t>costs</w:t>
            </w:r>
          </w:p>
        </w:tc>
        <w:tc>
          <w:tcPr>
            <w:tcW w:w="916" w:type="dxa"/>
            <w:tcBorders>
              <w:top w:val="single" w:sz="6" w:space="0" w:color="auto"/>
            </w:tcBorders>
          </w:tcPr>
          <w:p w14:paraId="007C7B74" w14:textId="77777777" w:rsidR="006207B0" w:rsidRDefault="006207B0">
            <w:r>
              <w:rPr>
                <w:b/>
              </w:rPr>
              <w:t>10 954</w:t>
            </w:r>
          </w:p>
        </w:tc>
        <w:tc>
          <w:tcPr>
            <w:tcW w:w="916" w:type="dxa"/>
            <w:tcBorders>
              <w:top w:val="single" w:sz="6" w:space="0" w:color="auto"/>
            </w:tcBorders>
          </w:tcPr>
          <w:p w14:paraId="4298BACD" w14:textId="77777777" w:rsidR="006207B0" w:rsidRDefault="006207B0">
            <w:r>
              <w:rPr>
                <w:b/>
              </w:rPr>
              <w:t>11 284</w:t>
            </w:r>
          </w:p>
        </w:tc>
        <w:tc>
          <w:tcPr>
            <w:tcW w:w="917" w:type="dxa"/>
            <w:tcBorders>
              <w:top w:val="single" w:sz="6" w:space="0" w:color="auto"/>
            </w:tcBorders>
          </w:tcPr>
          <w:p w14:paraId="78432403" w14:textId="77777777" w:rsidR="006207B0" w:rsidRDefault="006207B0">
            <w:r>
              <w:rPr>
                <w:b/>
              </w:rPr>
              <w:t>10 611</w:t>
            </w:r>
          </w:p>
        </w:tc>
      </w:tr>
      <w:tr w:rsidR="006207B0" w14:paraId="13353ED1" w14:textId="77777777">
        <w:tc>
          <w:tcPr>
            <w:tcW w:w="851" w:type="dxa"/>
          </w:tcPr>
          <w:p w14:paraId="44A94469" w14:textId="77777777" w:rsidR="006207B0" w:rsidRDefault="006207B0"/>
        </w:tc>
        <w:tc>
          <w:tcPr>
            <w:tcW w:w="4111" w:type="dxa"/>
          </w:tcPr>
          <w:p w14:paraId="2CB2597F" w14:textId="77777777" w:rsidR="006207B0" w:rsidRDefault="006207B0">
            <w:pPr>
              <w:ind w:left="340" w:hanging="170"/>
              <w:jc w:val="left"/>
            </w:pPr>
            <w:r>
              <w:rPr>
                <w:b/>
              </w:rPr>
              <w:t>Non</w:t>
            </w:r>
            <w:r>
              <w:rPr>
                <w:b/>
              </w:rPr>
              <w:noBreakHyphen/>
              <w:t>current</w:t>
            </w:r>
          </w:p>
        </w:tc>
        <w:tc>
          <w:tcPr>
            <w:tcW w:w="916" w:type="dxa"/>
          </w:tcPr>
          <w:p w14:paraId="51201F73" w14:textId="77777777" w:rsidR="006207B0" w:rsidRDefault="006207B0"/>
        </w:tc>
        <w:tc>
          <w:tcPr>
            <w:tcW w:w="916" w:type="dxa"/>
          </w:tcPr>
          <w:p w14:paraId="58634F19" w14:textId="77777777" w:rsidR="006207B0" w:rsidRDefault="006207B0"/>
        </w:tc>
        <w:tc>
          <w:tcPr>
            <w:tcW w:w="917" w:type="dxa"/>
          </w:tcPr>
          <w:p w14:paraId="74DE677E" w14:textId="77777777" w:rsidR="006207B0" w:rsidRDefault="006207B0"/>
        </w:tc>
      </w:tr>
      <w:tr w:rsidR="006207B0" w14:paraId="498DB580" w14:textId="77777777">
        <w:tc>
          <w:tcPr>
            <w:tcW w:w="851" w:type="dxa"/>
            <w:tcBorders>
              <w:bottom w:val="single" w:sz="6" w:space="0" w:color="auto"/>
            </w:tcBorders>
          </w:tcPr>
          <w:p w14:paraId="7CB79D15" w14:textId="77777777" w:rsidR="006207B0" w:rsidRDefault="006207B0">
            <w:r>
              <w:t>1 112</w:t>
            </w:r>
          </w:p>
        </w:tc>
        <w:tc>
          <w:tcPr>
            <w:tcW w:w="4111" w:type="dxa"/>
            <w:tcBorders>
              <w:bottom w:val="single" w:sz="6" w:space="0" w:color="auto"/>
            </w:tcBorders>
          </w:tcPr>
          <w:p w14:paraId="2B122192" w14:textId="77777777" w:rsidR="006207B0" w:rsidRDefault="006207B0">
            <w:pPr>
              <w:ind w:left="340" w:hanging="170"/>
              <w:jc w:val="left"/>
            </w:pPr>
            <w:r>
              <w:t>Long service leave</w:t>
            </w:r>
          </w:p>
        </w:tc>
        <w:tc>
          <w:tcPr>
            <w:tcW w:w="916" w:type="dxa"/>
            <w:tcBorders>
              <w:bottom w:val="single" w:sz="6" w:space="0" w:color="auto"/>
            </w:tcBorders>
          </w:tcPr>
          <w:p w14:paraId="719EAA17" w14:textId="77777777" w:rsidR="006207B0" w:rsidRDefault="006207B0">
            <w:r>
              <w:t>1 116</w:t>
            </w:r>
          </w:p>
        </w:tc>
        <w:tc>
          <w:tcPr>
            <w:tcW w:w="916" w:type="dxa"/>
            <w:tcBorders>
              <w:bottom w:val="single" w:sz="6" w:space="0" w:color="auto"/>
            </w:tcBorders>
          </w:tcPr>
          <w:p w14:paraId="6EF01C34" w14:textId="77777777" w:rsidR="006207B0" w:rsidRDefault="006207B0">
            <w:r>
              <w:t>1 098</w:t>
            </w:r>
          </w:p>
        </w:tc>
        <w:tc>
          <w:tcPr>
            <w:tcW w:w="917" w:type="dxa"/>
            <w:tcBorders>
              <w:bottom w:val="single" w:sz="6" w:space="0" w:color="auto"/>
            </w:tcBorders>
          </w:tcPr>
          <w:p w14:paraId="0C76EDCE" w14:textId="77777777" w:rsidR="006207B0" w:rsidRDefault="006207B0">
            <w:r>
              <w:t>1 274</w:t>
            </w:r>
          </w:p>
        </w:tc>
      </w:tr>
      <w:tr w:rsidR="006207B0" w14:paraId="196FD811" w14:textId="77777777">
        <w:tc>
          <w:tcPr>
            <w:tcW w:w="851" w:type="dxa"/>
            <w:tcBorders>
              <w:top w:val="single" w:sz="6" w:space="0" w:color="auto"/>
              <w:bottom w:val="single" w:sz="6" w:space="0" w:color="auto"/>
            </w:tcBorders>
          </w:tcPr>
          <w:p w14:paraId="5C78DC25" w14:textId="77777777" w:rsidR="006207B0" w:rsidRDefault="006207B0">
            <w:r>
              <w:rPr>
                <w:b/>
              </w:rPr>
              <w:t>1 112</w:t>
            </w:r>
          </w:p>
        </w:tc>
        <w:tc>
          <w:tcPr>
            <w:tcW w:w="4111" w:type="dxa"/>
            <w:tcBorders>
              <w:top w:val="single" w:sz="6" w:space="0" w:color="auto"/>
              <w:bottom w:val="single" w:sz="6" w:space="0" w:color="auto"/>
            </w:tcBorders>
          </w:tcPr>
          <w:p w14:paraId="23A25FD2" w14:textId="77777777" w:rsidR="006207B0" w:rsidRDefault="006207B0">
            <w:pPr>
              <w:ind w:left="340" w:hanging="170"/>
              <w:jc w:val="left"/>
            </w:pPr>
            <w:r>
              <w:rPr>
                <w:b/>
              </w:rPr>
              <w:t>Total non</w:t>
            </w:r>
            <w:r>
              <w:rPr>
                <w:b/>
              </w:rPr>
              <w:noBreakHyphen/>
              <w:t>current employee benefits and on</w:t>
            </w:r>
            <w:r>
              <w:rPr>
                <w:b/>
              </w:rPr>
              <w:noBreakHyphen/>
              <w:t>costs</w:t>
            </w:r>
          </w:p>
        </w:tc>
        <w:tc>
          <w:tcPr>
            <w:tcW w:w="916" w:type="dxa"/>
            <w:tcBorders>
              <w:top w:val="single" w:sz="6" w:space="0" w:color="auto"/>
              <w:bottom w:val="single" w:sz="6" w:space="0" w:color="auto"/>
            </w:tcBorders>
          </w:tcPr>
          <w:p w14:paraId="2742AFBE" w14:textId="77777777" w:rsidR="006207B0" w:rsidRDefault="006207B0">
            <w:r>
              <w:rPr>
                <w:b/>
              </w:rPr>
              <w:t>1 116</w:t>
            </w:r>
          </w:p>
        </w:tc>
        <w:tc>
          <w:tcPr>
            <w:tcW w:w="916" w:type="dxa"/>
            <w:tcBorders>
              <w:top w:val="single" w:sz="6" w:space="0" w:color="auto"/>
              <w:bottom w:val="single" w:sz="6" w:space="0" w:color="auto"/>
            </w:tcBorders>
          </w:tcPr>
          <w:p w14:paraId="445CC532" w14:textId="77777777" w:rsidR="006207B0" w:rsidRDefault="006207B0">
            <w:r>
              <w:rPr>
                <w:b/>
              </w:rPr>
              <w:t>1 098</w:t>
            </w:r>
          </w:p>
        </w:tc>
        <w:tc>
          <w:tcPr>
            <w:tcW w:w="917" w:type="dxa"/>
            <w:tcBorders>
              <w:top w:val="single" w:sz="6" w:space="0" w:color="auto"/>
              <w:bottom w:val="single" w:sz="6" w:space="0" w:color="auto"/>
            </w:tcBorders>
          </w:tcPr>
          <w:p w14:paraId="3605D958" w14:textId="77777777" w:rsidR="006207B0" w:rsidRDefault="006207B0">
            <w:r>
              <w:rPr>
                <w:b/>
              </w:rPr>
              <w:t>1 274</w:t>
            </w:r>
          </w:p>
        </w:tc>
      </w:tr>
      <w:tr w:rsidR="006207B0" w14:paraId="00597C82" w14:textId="77777777">
        <w:tc>
          <w:tcPr>
            <w:tcW w:w="851" w:type="dxa"/>
            <w:tcBorders>
              <w:top w:val="single" w:sz="6" w:space="0" w:color="auto"/>
              <w:bottom w:val="single" w:sz="12" w:space="0" w:color="auto"/>
            </w:tcBorders>
          </w:tcPr>
          <w:p w14:paraId="72C0C882" w14:textId="77777777" w:rsidR="006207B0" w:rsidRDefault="006207B0">
            <w:r>
              <w:rPr>
                <w:b/>
              </w:rPr>
              <w:t>11 574</w:t>
            </w:r>
          </w:p>
        </w:tc>
        <w:tc>
          <w:tcPr>
            <w:tcW w:w="4111" w:type="dxa"/>
            <w:tcBorders>
              <w:top w:val="single" w:sz="6" w:space="0" w:color="auto"/>
              <w:bottom w:val="single" w:sz="12" w:space="0" w:color="auto"/>
            </w:tcBorders>
          </w:tcPr>
          <w:p w14:paraId="68D9163D" w14:textId="77777777" w:rsidR="006207B0" w:rsidRDefault="006207B0">
            <w:pPr>
              <w:ind w:left="340" w:hanging="170"/>
              <w:jc w:val="left"/>
            </w:pPr>
            <w:r>
              <w:rPr>
                <w:b/>
              </w:rPr>
              <w:t>Total employee benefits and on</w:t>
            </w:r>
            <w:r>
              <w:rPr>
                <w:b/>
              </w:rPr>
              <w:noBreakHyphen/>
              <w:t>costs</w:t>
            </w:r>
          </w:p>
        </w:tc>
        <w:tc>
          <w:tcPr>
            <w:tcW w:w="916" w:type="dxa"/>
            <w:tcBorders>
              <w:top w:val="single" w:sz="6" w:space="0" w:color="auto"/>
              <w:bottom w:val="single" w:sz="12" w:space="0" w:color="auto"/>
            </w:tcBorders>
          </w:tcPr>
          <w:p w14:paraId="6B371B77" w14:textId="77777777" w:rsidR="006207B0" w:rsidRDefault="006207B0">
            <w:r>
              <w:rPr>
                <w:b/>
              </w:rPr>
              <w:t>12 070</w:t>
            </w:r>
          </w:p>
        </w:tc>
        <w:tc>
          <w:tcPr>
            <w:tcW w:w="916" w:type="dxa"/>
            <w:tcBorders>
              <w:top w:val="single" w:sz="6" w:space="0" w:color="auto"/>
              <w:bottom w:val="single" w:sz="12" w:space="0" w:color="auto"/>
            </w:tcBorders>
          </w:tcPr>
          <w:p w14:paraId="3C25A75B" w14:textId="77777777" w:rsidR="006207B0" w:rsidRDefault="006207B0">
            <w:r>
              <w:rPr>
                <w:b/>
              </w:rPr>
              <w:t>12 382</w:t>
            </w:r>
          </w:p>
        </w:tc>
        <w:tc>
          <w:tcPr>
            <w:tcW w:w="917" w:type="dxa"/>
            <w:tcBorders>
              <w:top w:val="single" w:sz="6" w:space="0" w:color="auto"/>
              <w:bottom w:val="single" w:sz="12" w:space="0" w:color="auto"/>
            </w:tcBorders>
          </w:tcPr>
          <w:p w14:paraId="0B92231B" w14:textId="77777777" w:rsidR="006207B0" w:rsidRDefault="006207B0">
            <w:r>
              <w:rPr>
                <w:b/>
              </w:rPr>
              <w:t>11 885</w:t>
            </w:r>
          </w:p>
        </w:tc>
      </w:tr>
    </w:tbl>
    <w:p w14:paraId="040A3576" w14:textId="77777777" w:rsidR="006207B0" w:rsidRDefault="006207B0" w:rsidP="006207B0">
      <w:pPr>
        <w:pStyle w:val="Note"/>
      </w:pPr>
    </w:p>
    <w:p w14:paraId="16B1A61F" w14:textId="77777777" w:rsidR="006207B0" w:rsidRDefault="006207B0" w:rsidP="006207B0">
      <w:pPr>
        <w:rPr>
          <w:rFonts w:asciiTheme="majorHAnsi" w:eastAsiaTheme="majorEastAsia" w:hAnsiTheme="majorHAnsi" w:cstheme="majorBidi"/>
          <w:b/>
          <w:sz w:val="26"/>
          <w:szCs w:val="32"/>
        </w:rPr>
      </w:pPr>
      <w:r>
        <w:br w:type="page"/>
      </w:r>
    </w:p>
    <w:p w14:paraId="383EA23A" w14:textId="77777777" w:rsidR="006207B0" w:rsidRPr="00DC1948" w:rsidRDefault="006207B0" w:rsidP="006207B0">
      <w:pPr>
        <w:pStyle w:val="TableHeading"/>
      </w:pPr>
      <w:r>
        <w:lastRenderedPageBreak/>
        <w:t>D.</w:t>
      </w:r>
      <w:r w:rsidRPr="00DC1948">
        <w:t>3.2</w:t>
      </w:r>
      <w:r w:rsidRPr="00DC1948">
        <w:tab/>
        <w:t xml:space="preserve">Superannuation </w:t>
      </w:r>
      <w:r>
        <w:t>expense recognised in the o</w:t>
      </w:r>
      <w:r w:rsidRPr="00DC1948">
        <w:t>perating statement</w:t>
      </w:r>
      <w:r w:rsidRPr="00DC1948">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Superannuation|MergedHeadingRow:2"/>
      </w:tblPr>
      <w:tblGrid>
        <w:gridCol w:w="851"/>
        <w:gridCol w:w="5126"/>
        <w:gridCol w:w="867"/>
        <w:gridCol w:w="867"/>
      </w:tblGrid>
      <w:tr w:rsidR="006207B0" w14:paraId="5EAE477C" w14:textId="77777777" w:rsidTr="00A270D6">
        <w:trPr>
          <w:cnfStyle w:val="100000000000" w:firstRow="1" w:lastRow="0" w:firstColumn="0" w:lastColumn="0" w:oddVBand="0" w:evenVBand="0" w:oddHBand="0" w:evenHBand="0" w:firstRowFirstColumn="0" w:firstRowLastColumn="0" w:lastRowFirstColumn="0" w:lastRowLastColumn="0"/>
          <w:tblHeader/>
        </w:trPr>
        <w:tc>
          <w:tcPr>
            <w:tcW w:w="851" w:type="dxa"/>
          </w:tcPr>
          <w:p w14:paraId="55E2701C" w14:textId="77777777" w:rsidR="006207B0" w:rsidRDefault="006207B0">
            <w:pPr>
              <w:keepNext/>
            </w:pPr>
            <w:r>
              <w:t>2024</w:t>
            </w:r>
            <w:r>
              <w:noBreakHyphen/>
              <w:t>25</w:t>
            </w:r>
          </w:p>
        </w:tc>
        <w:tc>
          <w:tcPr>
            <w:tcW w:w="5126" w:type="dxa"/>
          </w:tcPr>
          <w:p w14:paraId="6AF3CD04" w14:textId="77777777" w:rsidR="006207B0" w:rsidRDefault="006207B0">
            <w:pPr>
              <w:keepNext/>
              <w:ind w:left="340" w:hanging="170"/>
              <w:jc w:val="left"/>
            </w:pPr>
          </w:p>
        </w:tc>
        <w:tc>
          <w:tcPr>
            <w:tcW w:w="1734" w:type="dxa"/>
            <w:gridSpan w:val="2"/>
          </w:tcPr>
          <w:p w14:paraId="260D1368" w14:textId="77777777" w:rsidR="006207B0" w:rsidRDefault="006207B0">
            <w:pPr>
              <w:keepNext/>
              <w:jc w:val="center"/>
            </w:pPr>
            <w:r>
              <w:t>2025</w:t>
            </w:r>
            <w:r>
              <w:noBreakHyphen/>
              <w:t>26</w:t>
            </w:r>
          </w:p>
        </w:tc>
      </w:tr>
      <w:tr w:rsidR="006207B0" w14:paraId="2AC01F1B" w14:textId="77777777" w:rsidTr="00A270D6">
        <w:trPr>
          <w:cnfStyle w:val="100000000000" w:firstRow="1" w:lastRow="0" w:firstColumn="0" w:lastColumn="0" w:oddVBand="0" w:evenVBand="0" w:oddHBand="0" w:evenHBand="0" w:firstRowFirstColumn="0" w:firstRowLastColumn="0" w:lastRowFirstColumn="0" w:lastRowLastColumn="0"/>
          <w:tblHeader/>
        </w:trPr>
        <w:tc>
          <w:tcPr>
            <w:tcW w:w="851" w:type="dxa"/>
          </w:tcPr>
          <w:p w14:paraId="5EF93D8E" w14:textId="77777777" w:rsidR="006207B0" w:rsidRDefault="006207B0">
            <w:pPr>
              <w:keepNext/>
            </w:pPr>
            <w:r>
              <w:t>actual</w:t>
            </w:r>
            <w:r>
              <w:br/>
              <w:t>30 Sep</w:t>
            </w:r>
          </w:p>
        </w:tc>
        <w:tc>
          <w:tcPr>
            <w:tcW w:w="5126" w:type="dxa"/>
          </w:tcPr>
          <w:p w14:paraId="1ABB64CD" w14:textId="77777777" w:rsidR="006207B0" w:rsidRDefault="006207B0">
            <w:pPr>
              <w:keepNext/>
              <w:ind w:left="340" w:hanging="170"/>
              <w:jc w:val="left"/>
            </w:pPr>
          </w:p>
        </w:tc>
        <w:tc>
          <w:tcPr>
            <w:tcW w:w="867" w:type="dxa"/>
          </w:tcPr>
          <w:p w14:paraId="2216DBC0" w14:textId="77777777" w:rsidR="006207B0" w:rsidRDefault="006207B0">
            <w:pPr>
              <w:keepNext/>
            </w:pPr>
            <w:r>
              <w:t>actual</w:t>
            </w:r>
            <w:r>
              <w:br/>
              <w:t>30 Sep</w:t>
            </w:r>
          </w:p>
        </w:tc>
        <w:tc>
          <w:tcPr>
            <w:tcW w:w="867" w:type="dxa"/>
          </w:tcPr>
          <w:p w14:paraId="61F90EF8" w14:textId="77777777" w:rsidR="006207B0" w:rsidRDefault="006207B0">
            <w:pPr>
              <w:keepNext/>
            </w:pPr>
            <w:r>
              <w:t>revised</w:t>
            </w:r>
            <w:r>
              <w:br/>
              <w:t>budget</w:t>
            </w:r>
          </w:p>
        </w:tc>
      </w:tr>
      <w:tr w:rsidR="006207B0" w14:paraId="574463AE" w14:textId="77777777" w:rsidTr="00A270D6">
        <w:tc>
          <w:tcPr>
            <w:tcW w:w="851" w:type="dxa"/>
          </w:tcPr>
          <w:p w14:paraId="27760E93" w14:textId="77777777" w:rsidR="006207B0" w:rsidRDefault="006207B0"/>
        </w:tc>
        <w:tc>
          <w:tcPr>
            <w:tcW w:w="5126" w:type="dxa"/>
          </w:tcPr>
          <w:p w14:paraId="7719E6FB" w14:textId="77777777" w:rsidR="006207B0" w:rsidRDefault="006207B0">
            <w:pPr>
              <w:ind w:left="340" w:hanging="170"/>
              <w:jc w:val="left"/>
            </w:pPr>
            <w:r>
              <w:rPr>
                <w:b/>
              </w:rPr>
              <w:t>Defined benefit plans</w:t>
            </w:r>
          </w:p>
        </w:tc>
        <w:tc>
          <w:tcPr>
            <w:tcW w:w="867" w:type="dxa"/>
          </w:tcPr>
          <w:p w14:paraId="37BF1343" w14:textId="77777777" w:rsidR="006207B0" w:rsidRDefault="006207B0"/>
        </w:tc>
        <w:tc>
          <w:tcPr>
            <w:tcW w:w="867" w:type="dxa"/>
          </w:tcPr>
          <w:p w14:paraId="3852B05B" w14:textId="77777777" w:rsidR="006207B0" w:rsidRDefault="006207B0"/>
        </w:tc>
      </w:tr>
      <w:tr w:rsidR="006207B0" w14:paraId="656C5C5F" w14:textId="77777777" w:rsidTr="00A270D6">
        <w:tc>
          <w:tcPr>
            <w:tcW w:w="851" w:type="dxa"/>
          </w:tcPr>
          <w:p w14:paraId="75B0F521" w14:textId="77777777" w:rsidR="006207B0" w:rsidRDefault="006207B0">
            <w:r>
              <w:t>195</w:t>
            </w:r>
          </w:p>
        </w:tc>
        <w:tc>
          <w:tcPr>
            <w:tcW w:w="5126" w:type="dxa"/>
          </w:tcPr>
          <w:p w14:paraId="20B8FAE9" w14:textId="77777777" w:rsidR="006207B0" w:rsidRDefault="006207B0">
            <w:pPr>
              <w:ind w:left="340" w:hanging="170"/>
              <w:jc w:val="left"/>
            </w:pPr>
            <w:r>
              <w:t>Net superannuation interest expense</w:t>
            </w:r>
          </w:p>
        </w:tc>
        <w:tc>
          <w:tcPr>
            <w:tcW w:w="867" w:type="dxa"/>
          </w:tcPr>
          <w:p w14:paraId="737E834D" w14:textId="77777777" w:rsidR="006207B0" w:rsidRDefault="006207B0">
            <w:r>
              <w:t>199</w:t>
            </w:r>
          </w:p>
        </w:tc>
        <w:tc>
          <w:tcPr>
            <w:tcW w:w="867" w:type="dxa"/>
          </w:tcPr>
          <w:p w14:paraId="578005D3" w14:textId="77777777" w:rsidR="006207B0" w:rsidRDefault="006207B0">
            <w:r>
              <w:t>784</w:t>
            </w:r>
          </w:p>
        </w:tc>
      </w:tr>
      <w:tr w:rsidR="006207B0" w14:paraId="7EE26313" w14:textId="77777777" w:rsidTr="00A270D6">
        <w:tc>
          <w:tcPr>
            <w:tcW w:w="851" w:type="dxa"/>
          </w:tcPr>
          <w:p w14:paraId="092097DC" w14:textId="77777777" w:rsidR="006207B0" w:rsidRDefault="006207B0">
            <w:r>
              <w:t>261</w:t>
            </w:r>
          </w:p>
        </w:tc>
        <w:tc>
          <w:tcPr>
            <w:tcW w:w="5126" w:type="dxa"/>
          </w:tcPr>
          <w:p w14:paraId="426E8340" w14:textId="77777777" w:rsidR="006207B0" w:rsidRDefault="006207B0">
            <w:pPr>
              <w:ind w:left="340" w:hanging="170"/>
              <w:jc w:val="left"/>
            </w:pPr>
            <w:r>
              <w:t>Current service cost</w:t>
            </w:r>
          </w:p>
        </w:tc>
        <w:tc>
          <w:tcPr>
            <w:tcW w:w="867" w:type="dxa"/>
          </w:tcPr>
          <w:p w14:paraId="24AE0E29" w14:textId="77777777" w:rsidR="006207B0" w:rsidRDefault="006207B0">
            <w:r>
              <w:t>253</w:t>
            </w:r>
          </w:p>
        </w:tc>
        <w:tc>
          <w:tcPr>
            <w:tcW w:w="867" w:type="dxa"/>
          </w:tcPr>
          <w:p w14:paraId="4462018D" w14:textId="77777777" w:rsidR="006207B0" w:rsidRDefault="006207B0">
            <w:r>
              <w:t>1 027</w:t>
            </w:r>
          </w:p>
        </w:tc>
      </w:tr>
      <w:tr w:rsidR="006207B0" w14:paraId="0E77F745" w14:textId="77777777" w:rsidTr="00A270D6">
        <w:tc>
          <w:tcPr>
            <w:tcW w:w="851" w:type="dxa"/>
          </w:tcPr>
          <w:p w14:paraId="4DFFBC79" w14:textId="77777777" w:rsidR="006207B0" w:rsidRDefault="006207B0"/>
        </w:tc>
        <w:tc>
          <w:tcPr>
            <w:tcW w:w="5126" w:type="dxa"/>
          </w:tcPr>
          <w:p w14:paraId="66EE4F70" w14:textId="77777777" w:rsidR="006207B0" w:rsidRDefault="006207B0">
            <w:pPr>
              <w:ind w:left="340" w:hanging="170"/>
              <w:jc w:val="left"/>
            </w:pPr>
            <w:r>
              <w:t>Remeasurements:</w:t>
            </w:r>
          </w:p>
        </w:tc>
        <w:tc>
          <w:tcPr>
            <w:tcW w:w="867" w:type="dxa"/>
          </w:tcPr>
          <w:p w14:paraId="5F6A6197" w14:textId="77777777" w:rsidR="006207B0" w:rsidRDefault="006207B0"/>
        </w:tc>
        <w:tc>
          <w:tcPr>
            <w:tcW w:w="867" w:type="dxa"/>
          </w:tcPr>
          <w:p w14:paraId="0F2EB8E6" w14:textId="77777777" w:rsidR="006207B0" w:rsidRDefault="006207B0"/>
        </w:tc>
      </w:tr>
      <w:tr w:rsidR="006207B0" w14:paraId="15699B1A" w14:textId="77777777" w:rsidTr="00A270D6">
        <w:tc>
          <w:tcPr>
            <w:tcW w:w="851" w:type="dxa"/>
          </w:tcPr>
          <w:p w14:paraId="2B55CFE2" w14:textId="77777777" w:rsidR="006207B0" w:rsidRDefault="006207B0">
            <w:r>
              <w:t>(183)</w:t>
            </w:r>
          </w:p>
        </w:tc>
        <w:tc>
          <w:tcPr>
            <w:tcW w:w="5126" w:type="dxa"/>
          </w:tcPr>
          <w:p w14:paraId="1614E553" w14:textId="77777777" w:rsidR="006207B0" w:rsidRDefault="006207B0">
            <w:pPr>
              <w:ind w:left="340" w:hanging="170"/>
              <w:jc w:val="left"/>
            </w:pPr>
            <w:r>
              <w:t>Expected return on superannuation assets excluding interest income</w:t>
            </w:r>
          </w:p>
        </w:tc>
        <w:tc>
          <w:tcPr>
            <w:tcW w:w="867" w:type="dxa"/>
          </w:tcPr>
          <w:p w14:paraId="3AAE5AEC" w14:textId="77777777" w:rsidR="006207B0" w:rsidRDefault="006207B0">
            <w:r>
              <w:t>(122)</w:t>
            </w:r>
          </w:p>
        </w:tc>
        <w:tc>
          <w:tcPr>
            <w:tcW w:w="867" w:type="dxa"/>
          </w:tcPr>
          <w:p w14:paraId="4DE2EB4C" w14:textId="77777777" w:rsidR="006207B0" w:rsidRDefault="006207B0">
            <w:r>
              <w:t>(549)</w:t>
            </w:r>
          </w:p>
        </w:tc>
      </w:tr>
      <w:tr w:rsidR="006207B0" w14:paraId="30FF8B28" w14:textId="77777777" w:rsidTr="00A270D6">
        <w:tc>
          <w:tcPr>
            <w:tcW w:w="851" w:type="dxa"/>
          </w:tcPr>
          <w:p w14:paraId="0F6FFBC8" w14:textId="77777777" w:rsidR="006207B0" w:rsidRDefault="006207B0">
            <w:r>
              <w:t>(361)</w:t>
            </w:r>
          </w:p>
        </w:tc>
        <w:tc>
          <w:tcPr>
            <w:tcW w:w="5126" w:type="dxa"/>
          </w:tcPr>
          <w:p w14:paraId="561AD822" w14:textId="77777777" w:rsidR="006207B0" w:rsidRDefault="006207B0">
            <w:pPr>
              <w:ind w:left="340" w:hanging="170"/>
              <w:jc w:val="left"/>
            </w:pPr>
            <w:r>
              <w:t>Other actuarial (gain)/loss on superannuation assets</w:t>
            </w:r>
          </w:p>
        </w:tc>
        <w:tc>
          <w:tcPr>
            <w:tcW w:w="867" w:type="dxa"/>
          </w:tcPr>
          <w:p w14:paraId="5EE27E32" w14:textId="77777777" w:rsidR="006207B0" w:rsidRDefault="006207B0">
            <w:r>
              <w:t>(407)</w:t>
            </w:r>
          </w:p>
        </w:tc>
        <w:tc>
          <w:tcPr>
            <w:tcW w:w="867" w:type="dxa"/>
          </w:tcPr>
          <w:p w14:paraId="321028F2" w14:textId="77777777" w:rsidR="006207B0" w:rsidRDefault="006207B0">
            <w:r>
              <w:t>(407)</w:t>
            </w:r>
          </w:p>
        </w:tc>
      </w:tr>
      <w:tr w:rsidR="006207B0" w14:paraId="3C215CE5" w14:textId="77777777" w:rsidTr="00A270D6">
        <w:tc>
          <w:tcPr>
            <w:tcW w:w="851" w:type="dxa"/>
            <w:tcBorders>
              <w:bottom w:val="single" w:sz="6" w:space="0" w:color="auto"/>
            </w:tcBorders>
          </w:tcPr>
          <w:p w14:paraId="568A3CB2" w14:textId="77777777" w:rsidR="006207B0" w:rsidRDefault="006207B0">
            <w:r>
              <w:t>1 522</w:t>
            </w:r>
          </w:p>
        </w:tc>
        <w:tc>
          <w:tcPr>
            <w:tcW w:w="5126" w:type="dxa"/>
            <w:tcBorders>
              <w:bottom w:val="single" w:sz="6" w:space="0" w:color="auto"/>
            </w:tcBorders>
          </w:tcPr>
          <w:p w14:paraId="1047573A" w14:textId="77777777" w:rsidR="006207B0" w:rsidRDefault="006207B0">
            <w:pPr>
              <w:ind w:left="340" w:hanging="170"/>
              <w:jc w:val="left"/>
            </w:pPr>
            <w:r>
              <w:t>Actuarial and other adjustments to unfunded superannuation liability</w:t>
            </w:r>
          </w:p>
        </w:tc>
        <w:tc>
          <w:tcPr>
            <w:tcW w:w="867" w:type="dxa"/>
            <w:tcBorders>
              <w:bottom w:val="single" w:sz="6" w:space="0" w:color="auto"/>
            </w:tcBorders>
          </w:tcPr>
          <w:p w14:paraId="1BEA0864" w14:textId="77777777" w:rsidR="006207B0" w:rsidRDefault="006207B0">
            <w:r>
              <w:t>(656)</w:t>
            </w:r>
          </w:p>
        </w:tc>
        <w:tc>
          <w:tcPr>
            <w:tcW w:w="867" w:type="dxa"/>
            <w:tcBorders>
              <w:bottom w:val="single" w:sz="6" w:space="0" w:color="auto"/>
            </w:tcBorders>
          </w:tcPr>
          <w:p w14:paraId="7C50A044" w14:textId="77777777" w:rsidR="006207B0" w:rsidRDefault="006207B0">
            <w:r>
              <w:t>(656)</w:t>
            </w:r>
          </w:p>
        </w:tc>
      </w:tr>
      <w:tr w:rsidR="006207B0" w14:paraId="2BDBC40F" w14:textId="77777777" w:rsidTr="00A270D6">
        <w:tc>
          <w:tcPr>
            <w:tcW w:w="851" w:type="dxa"/>
            <w:tcBorders>
              <w:top w:val="single" w:sz="6" w:space="0" w:color="auto"/>
            </w:tcBorders>
          </w:tcPr>
          <w:p w14:paraId="66F59155" w14:textId="77777777" w:rsidR="006207B0" w:rsidRDefault="006207B0">
            <w:r>
              <w:rPr>
                <w:b/>
              </w:rPr>
              <w:t>1 434</w:t>
            </w:r>
          </w:p>
        </w:tc>
        <w:tc>
          <w:tcPr>
            <w:tcW w:w="5126" w:type="dxa"/>
            <w:tcBorders>
              <w:top w:val="single" w:sz="6" w:space="0" w:color="auto"/>
            </w:tcBorders>
          </w:tcPr>
          <w:p w14:paraId="75D56967" w14:textId="77777777" w:rsidR="006207B0" w:rsidRDefault="006207B0">
            <w:pPr>
              <w:ind w:left="340" w:hanging="170"/>
              <w:jc w:val="left"/>
            </w:pPr>
            <w:r>
              <w:rPr>
                <w:b/>
              </w:rPr>
              <w:t>Total expense recognised in respect of defined benefit plans</w:t>
            </w:r>
          </w:p>
        </w:tc>
        <w:tc>
          <w:tcPr>
            <w:tcW w:w="867" w:type="dxa"/>
            <w:tcBorders>
              <w:top w:val="single" w:sz="6" w:space="0" w:color="auto"/>
            </w:tcBorders>
          </w:tcPr>
          <w:p w14:paraId="17399A78" w14:textId="77777777" w:rsidR="006207B0" w:rsidRDefault="006207B0">
            <w:r>
              <w:rPr>
                <w:b/>
              </w:rPr>
              <w:t>(732)</w:t>
            </w:r>
          </w:p>
        </w:tc>
        <w:tc>
          <w:tcPr>
            <w:tcW w:w="867" w:type="dxa"/>
            <w:tcBorders>
              <w:top w:val="single" w:sz="6" w:space="0" w:color="auto"/>
            </w:tcBorders>
          </w:tcPr>
          <w:p w14:paraId="17E79F6D" w14:textId="77777777" w:rsidR="006207B0" w:rsidRDefault="006207B0">
            <w:r>
              <w:rPr>
                <w:b/>
              </w:rPr>
              <w:t>199</w:t>
            </w:r>
          </w:p>
        </w:tc>
      </w:tr>
      <w:tr w:rsidR="006207B0" w14:paraId="26E1DF9B" w14:textId="77777777" w:rsidTr="00A270D6">
        <w:tc>
          <w:tcPr>
            <w:tcW w:w="851" w:type="dxa"/>
          </w:tcPr>
          <w:p w14:paraId="28FD346A" w14:textId="77777777" w:rsidR="006207B0" w:rsidRDefault="006207B0"/>
        </w:tc>
        <w:tc>
          <w:tcPr>
            <w:tcW w:w="5126" w:type="dxa"/>
          </w:tcPr>
          <w:p w14:paraId="14D08C7E" w14:textId="77777777" w:rsidR="006207B0" w:rsidRDefault="006207B0">
            <w:pPr>
              <w:ind w:left="340" w:hanging="170"/>
              <w:jc w:val="left"/>
            </w:pPr>
            <w:r>
              <w:rPr>
                <w:b/>
              </w:rPr>
              <w:t>Defined contribution plans</w:t>
            </w:r>
          </w:p>
        </w:tc>
        <w:tc>
          <w:tcPr>
            <w:tcW w:w="867" w:type="dxa"/>
          </w:tcPr>
          <w:p w14:paraId="1FAA8A47" w14:textId="77777777" w:rsidR="006207B0" w:rsidRDefault="006207B0"/>
        </w:tc>
        <w:tc>
          <w:tcPr>
            <w:tcW w:w="867" w:type="dxa"/>
          </w:tcPr>
          <w:p w14:paraId="6C878AB9" w14:textId="77777777" w:rsidR="006207B0" w:rsidRDefault="006207B0"/>
        </w:tc>
      </w:tr>
      <w:tr w:rsidR="006207B0" w14:paraId="60F58B49" w14:textId="77777777" w:rsidTr="00A270D6">
        <w:tc>
          <w:tcPr>
            <w:tcW w:w="851" w:type="dxa"/>
          </w:tcPr>
          <w:p w14:paraId="424C15A6" w14:textId="77777777" w:rsidR="006207B0" w:rsidRDefault="006207B0">
            <w:r>
              <w:t>852</w:t>
            </w:r>
          </w:p>
        </w:tc>
        <w:tc>
          <w:tcPr>
            <w:tcW w:w="5126" w:type="dxa"/>
          </w:tcPr>
          <w:p w14:paraId="7BE7610F" w14:textId="77777777" w:rsidR="006207B0" w:rsidRDefault="006207B0">
            <w:pPr>
              <w:ind w:left="340" w:hanging="170"/>
              <w:jc w:val="left"/>
            </w:pPr>
            <w:r>
              <w:t>Employer contributions to defined contribution plans</w:t>
            </w:r>
          </w:p>
        </w:tc>
        <w:tc>
          <w:tcPr>
            <w:tcW w:w="867" w:type="dxa"/>
          </w:tcPr>
          <w:p w14:paraId="768381E5" w14:textId="77777777" w:rsidR="006207B0" w:rsidRDefault="006207B0">
            <w:r>
              <w:t>931</w:t>
            </w:r>
          </w:p>
        </w:tc>
        <w:tc>
          <w:tcPr>
            <w:tcW w:w="867" w:type="dxa"/>
          </w:tcPr>
          <w:p w14:paraId="2E1B1B5D" w14:textId="77777777" w:rsidR="006207B0" w:rsidRDefault="006207B0">
            <w:r>
              <w:t>3 404</w:t>
            </w:r>
          </w:p>
        </w:tc>
      </w:tr>
      <w:tr w:rsidR="006207B0" w14:paraId="02753BCA" w14:textId="77777777" w:rsidTr="00A270D6">
        <w:tc>
          <w:tcPr>
            <w:tcW w:w="851" w:type="dxa"/>
            <w:tcBorders>
              <w:bottom w:val="single" w:sz="6" w:space="0" w:color="auto"/>
            </w:tcBorders>
          </w:tcPr>
          <w:p w14:paraId="46ED5AD1" w14:textId="77777777" w:rsidR="006207B0" w:rsidRDefault="006207B0">
            <w:r>
              <w:t>27</w:t>
            </w:r>
          </w:p>
        </w:tc>
        <w:tc>
          <w:tcPr>
            <w:tcW w:w="5126" w:type="dxa"/>
            <w:tcBorders>
              <w:bottom w:val="single" w:sz="6" w:space="0" w:color="auto"/>
            </w:tcBorders>
          </w:tcPr>
          <w:p w14:paraId="1AC1E1F7" w14:textId="77777777" w:rsidR="006207B0" w:rsidRDefault="006207B0">
            <w:pPr>
              <w:ind w:left="340" w:hanging="170"/>
              <w:jc w:val="left"/>
            </w:pPr>
            <w:r>
              <w:t>Other (including pensions)</w:t>
            </w:r>
          </w:p>
        </w:tc>
        <w:tc>
          <w:tcPr>
            <w:tcW w:w="867" w:type="dxa"/>
            <w:tcBorders>
              <w:bottom w:val="single" w:sz="6" w:space="0" w:color="auto"/>
            </w:tcBorders>
          </w:tcPr>
          <w:p w14:paraId="1B0672A3" w14:textId="77777777" w:rsidR="006207B0" w:rsidRDefault="006207B0">
            <w:r>
              <w:t>28</w:t>
            </w:r>
          </w:p>
        </w:tc>
        <w:tc>
          <w:tcPr>
            <w:tcW w:w="867" w:type="dxa"/>
            <w:tcBorders>
              <w:bottom w:val="single" w:sz="6" w:space="0" w:color="auto"/>
            </w:tcBorders>
          </w:tcPr>
          <w:p w14:paraId="616889A4" w14:textId="77777777" w:rsidR="006207B0" w:rsidRDefault="006207B0">
            <w:r>
              <w:t>105</w:t>
            </w:r>
          </w:p>
        </w:tc>
      </w:tr>
      <w:tr w:rsidR="006207B0" w14:paraId="3CFBDDCD" w14:textId="77777777" w:rsidTr="00A270D6">
        <w:tc>
          <w:tcPr>
            <w:tcW w:w="851" w:type="dxa"/>
            <w:tcBorders>
              <w:top w:val="single" w:sz="6" w:space="0" w:color="auto"/>
              <w:bottom w:val="single" w:sz="12" w:space="0" w:color="auto"/>
            </w:tcBorders>
          </w:tcPr>
          <w:p w14:paraId="66835460" w14:textId="77777777" w:rsidR="006207B0" w:rsidRDefault="006207B0">
            <w:r>
              <w:rPr>
                <w:b/>
              </w:rPr>
              <w:t>879</w:t>
            </w:r>
          </w:p>
        </w:tc>
        <w:tc>
          <w:tcPr>
            <w:tcW w:w="5126" w:type="dxa"/>
            <w:tcBorders>
              <w:top w:val="single" w:sz="6" w:space="0" w:color="auto"/>
              <w:bottom w:val="single" w:sz="12" w:space="0" w:color="auto"/>
            </w:tcBorders>
          </w:tcPr>
          <w:p w14:paraId="5748D638" w14:textId="77777777" w:rsidR="006207B0" w:rsidRDefault="006207B0">
            <w:pPr>
              <w:ind w:left="340" w:hanging="170"/>
              <w:jc w:val="left"/>
            </w:pPr>
            <w:r>
              <w:rPr>
                <w:b/>
              </w:rPr>
              <w:t>Total expense recognised in respect of defined contribution plans</w:t>
            </w:r>
          </w:p>
        </w:tc>
        <w:tc>
          <w:tcPr>
            <w:tcW w:w="867" w:type="dxa"/>
            <w:tcBorders>
              <w:top w:val="single" w:sz="6" w:space="0" w:color="auto"/>
              <w:bottom w:val="single" w:sz="12" w:space="0" w:color="auto"/>
            </w:tcBorders>
          </w:tcPr>
          <w:p w14:paraId="204F100B" w14:textId="77777777" w:rsidR="006207B0" w:rsidRDefault="006207B0">
            <w:r>
              <w:rPr>
                <w:b/>
              </w:rPr>
              <w:t>959</w:t>
            </w:r>
          </w:p>
        </w:tc>
        <w:tc>
          <w:tcPr>
            <w:tcW w:w="867" w:type="dxa"/>
            <w:tcBorders>
              <w:top w:val="single" w:sz="6" w:space="0" w:color="auto"/>
              <w:bottom w:val="single" w:sz="12" w:space="0" w:color="auto"/>
            </w:tcBorders>
          </w:tcPr>
          <w:p w14:paraId="1427267A" w14:textId="77777777" w:rsidR="006207B0" w:rsidRDefault="006207B0">
            <w:r>
              <w:rPr>
                <w:b/>
              </w:rPr>
              <w:t>3 509</w:t>
            </w:r>
          </w:p>
        </w:tc>
      </w:tr>
      <w:tr w:rsidR="006207B0" w14:paraId="31F75EE3" w14:textId="77777777" w:rsidTr="00A270D6">
        <w:tc>
          <w:tcPr>
            <w:tcW w:w="851" w:type="dxa"/>
            <w:tcBorders>
              <w:top w:val="single" w:sz="6" w:space="0" w:color="auto"/>
              <w:bottom w:val="single" w:sz="12" w:space="0" w:color="auto"/>
            </w:tcBorders>
          </w:tcPr>
          <w:p w14:paraId="2578E641" w14:textId="77777777" w:rsidR="006207B0" w:rsidRDefault="006207B0">
            <w:r>
              <w:rPr>
                <w:b/>
              </w:rPr>
              <w:t>2 313</w:t>
            </w:r>
          </w:p>
        </w:tc>
        <w:tc>
          <w:tcPr>
            <w:tcW w:w="5126" w:type="dxa"/>
            <w:tcBorders>
              <w:top w:val="single" w:sz="6" w:space="0" w:color="auto"/>
              <w:bottom w:val="single" w:sz="12" w:space="0" w:color="auto"/>
            </w:tcBorders>
          </w:tcPr>
          <w:p w14:paraId="2A260ADB" w14:textId="77777777" w:rsidR="006207B0" w:rsidRDefault="006207B0">
            <w:pPr>
              <w:ind w:left="340" w:hanging="170"/>
              <w:jc w:val="left"/>
            </w:pPr>
            <w:r>
              <w:rPr>
                <w:b/>
              </w:rPr>
              <w:t>Total superannuation (gain)/expense recognised in operating statement</w:t>
            </w:r>
          </w:p>
        </w:tc>
        <w:tc>
          <w:tcPr>
            <w:tcW w:w="867" w:type="dxa"/>
            <w:tcBorders>
              <w:top w:val="single" w:sz="6" w:space="0" w:color="auto"/>
              <w:bottom w:val="single" w:sz="12" w:space="0" w:color="auto"/>
            </w:tcBorders>
          </w:tcPr>
          <w:p w14:paraId="107B32BA" w14:textId="77777777" w:rsidR="006207B0" w:rsidRDefault="006207B0">
            <w:r>
              <w:rPr>
                <w:b/>
              </w:rPr>
              <w:t>227</w:t>
            </w:r>
          </w:p>
        </w:tc>
        <w:tc>
          <w:tcPr>
            <w:tcW w:w="867" w:type="dxa"/>
            <w:tcBorders>
              <w:top w:val="single" w:sz="6" w:space="0" w:color="auto"/>
              <w:bottom w:val="single" w:sz="12" w:space="0" w:color="auto"/>
            </w:tcBorders>
          </w:tcPr>
          <w:p w14:paraId="6155C1C4" w14:textId="77777777" w:rsidR="006207B0" w:rsidRDefault="006207B0">
            <w:r>
              <w:rPr>
                <w:b/>
              </w:rPr>
              <w:t>3 709</w:t>
            </w:r>
          </w:p>
        </w:tc>
      </w:tr>
      <w:tr w:rsidR="006207B0" w14:paraId="5669F230" w14:textId="77777777" w:rsidTr="00A270D6">
        <w:tc>
          <w:tcPr>
            <w:tcW w:w="851" w:type="dxa"/>
            <w:tcBorders>
              <w:top w:val="single" w:sz="6" w:space="0" w:color="auto"/>
            </w:tcBorders>
          </w:tcPr>
          <w:p w14:paraId="79FFE667" w14:textId="77777777" w:rsidR="006207B0" w:rsidRDefault="006207B0"/>
        </w:tc>
        <w:tc>
          <w:tcPr>
            <w:tcW w:w="5126" w:type="dxa"/>
            <w:tcBorders>
              <w:top w:val="single" w:sz="6" w:space="0" w:color="auto"/>
            </w:tcBorders>
          </w:tcPr>
          <w:p w14:paraId="6937099B" w14:textId="77777777" w:rsidR="006207B0" w:rsidRDefault="006207B0">
            <w:pPr>
              <w:ind w:left="340" w:hanging="170"/>
              <w:jc w:val="left"/>
            </w:pPr>
            <w:r>
              <w:rPr>
                <w:b/>
              </w:rPr>
              <w:t>Represented by:</w:t>
            </w:r>
          </w:p>
        </w:tc>
        <w:tc>
          <w:tcPr>
            <w:tcW w:w="867" w:type="dxa"/>
            <w:tcBorders>
              <w:top w:val="single" w:sz="6" w:space="0" w:color="auto"/>
            </w:tcBorders>
          </w:tcPr>
          <w:p w14:paraId="7F7879D0" w14:textId="77777777" w:rsidR="006207B0" w:rsidRDefault="006207B0"/>
        </w:tc>
        <w:tc>
          <w:tcPr>
            <w:tcW w:w="867" w:type="dxa"/>
            <w:tcBorders>
              <w:top w:val="single" w:sz="6" w:space="0" w:color="auto"/>
            </w:tcBorders>
          </w:tcPr>
          <w:p w14:paraId="4BE62017" w14:textId="77777777" w:rsidR="006207B0" w:rsidRDefault="006207B0"/>
        </w:tc>
      </w:tr>
      <w:tr w:rsidR="006207B0" w14:paraId="02D13FD0" w14:textId="77777777" w:rsidTr="00A270D6">
        <w:tc>
          <w:tcPr>
            <w:tcW w:w="851" w:type="dxa"/>
          </w:tcPr>
          <w:p w14:paraId="397D017E" w14:textId="77777777" w:rsidR="006207B0" w:rsidRDefault="006207B0">
            <w:r>
              <w:t>195</w:t>
            </w:r>
          </w:p>
        </w:tc>
        <w:tc>
          <w:tcPr>
            <w:tcW w:w="5126" w:type="dxa"/>
          </w:tcPr>
          <w:p w14:paraId="0BAF0163" w14:textId="77777777" w:rsidR="006207B0" w:rsidRDefault="006207B0">
            <w:pPr>
              <w:ind w:left="340" w:hanging="170"/>
              <w:jc w:val="left"/>
            </w:pPr>
            <w:r>
              <w:t>Net superannuation interest expense</w:t>
            </w:r>
          </w:p>
        </w:tc>
        <w:tc>
          <w:tcPr>
            <w:tcW w:w="867" w:type="dxa"/>
          </w:tcPr>
          <w:p w14:paraId="53D4F8CC" w14:textId="77777777" w:rsidR="006207B0" w:rsidRDefault="006207B0">
            <w:r>
              <w:t>199</w:t>
            </w:r>
          </w:p>
        </w:tc>
        <w:tc>
          <w:tcPr>
            <w:tcW w:w="867" w:type="dxa"/>
          </w:tcPr>
          <w:p w14:paraId="2C598F0A" w14:textId="77777777" w:rsidR="006207B0" w:rsidRDefault="006207B0">
            <w:r>
              <w:t>784</w:t>
            </w:r>
          </w:p>
        </w:tc>
      </w:tr>
      <w:tr w:rsidR="006207B0" w14:paraId="53756E58" w14:textId="77777777" w:rsidTr="00A270D6">
        <w:tc>
          <w:tcPr>
            <w:tcW w:w="851" w:type="dxa"/>
            <w:tcBorders>
              <w:bottom w:val="single" w:sz="6" w:space="0" w:color="auto"/>
            </w:tcBorders>
          </w:tcPr>
          <w:p w14:paraId="3089C57C" w14:textId="77777777" w:rsidR="006207B0" w:rsidRDefault="006207B0">
            <w:r>
              <w:t>1 140</w:t>
            </w:r>
          </w:p>
        </w:tc>
        <w:tc>
          <w:tcPr>
            <w:tcW w:w="5126" w:type="dxa"/>
            <w:tcBorders>
              <w:bottom w:val="single" w:sz="6" w:space="0" w:color="auto"/>
            </w:tcBorders>
          </w:tcPr>
          <w:p w14:paraId="306A055C" w14:textId="77777777" w:rsidR="006207B0" w:rsidRDefault="006207B0">
            <w:pPr>
              <w:ind w:left="340" w:hanging="170"/>
              <w:jc w:val="left"/>
            </w:pPr>
            <w:r>
              <w:t>Other superannuation</w:t>
            </w:r>
          </w:p>
        </w:tc>
        <w:tc>
          <w:tcPr>
            <w:tcW w:w="867" w:type="dxa"/>
            <w:tcBorders>
              <w:bottom w:val="single" w:sz="6" w:space="0" w:color="auto"/>
            </w:tcBorders>
          </w:tcPr>
          <w:p w14:paraId="6E5C66B2" w14:textId="77777777" w:rsidR="006207B0" w:rsidRDefault="006207B0">
            <w:r>
              <w:t>1 213</w:t>
            </w:r>
          </w:p>
        </w:tc>
        <w:tc>
          <w:tcPr>
            <w:tcW w:w="867" w:type="dxa"/>
            <w:tcBorders>
              <w:bottom w:val="single" w:sz="6" w:space="0" w:color="auto"/>
            </w:tcBorders>
          </w:tcPr>
          <w:p w14:paraId="69DCB76B" w14:textId="77777777" w:rsidR="006207B0" w:rsidRDefault="006207B0">
            <w:r>
              <w:t>4 536</w:t>
            </w:r>
          </w:p>
        </w:tc>
      </w:tr>
      <w:tr w:rsidR="006207B0" w14:paraId="023763BB" w14:textId="77777777" w:rsidTr="00A270D6">
        <w:tc>
          <w:tcPr>
            <w:tcW w:w="851" w:type="dxa"/>
            <w:tcBorders>
              <w:top w:val="single" w:sz="6" w:space="0" w:color="auto"/>
              <w:bottom w:val="single" w:sz="6" w:space="0" w:color="auto"/>
            </w:tcBorders>
          </w:tcPr>
          <w:p w14:paraId="5B170414" w14:textId="77777777" w:rsidR="006207B0" w:rsidRDefault="006207B0">
            <w:r>
              <w:rPr>
                <w:b/>
              </w:rPr>
              <w:t>1 335</w:t>
            </w:r>
          </w:p>
        </w:tc>
        <w:tc>
          <w:tcPr>
            <w:tcW w:w="5126" w:type="dxa"/>
            <w:tcBorders>
              <w:top w:val="single" w:sz="6" w:space="0" w:color="auto"/>
              <w:bottom w:val="single" w:sz="6" w:space="0" w:color="auto"/>
            </w:tcBorders>
          </w:tcPr>
          <w:p w14:paraId="1D045280" w14:textId="77777777" w:rsidR="006207B0" w:rsidRDefault="006207B0">
            <w:pPr>
              <w:ind w:left="340" w:hanging="170"/>
              <w:jc w:val="left"/>
            </w:pPr>
            <w:r>
              <w:rPr>
                <w:b/>
              </w:rPr>
              <w:t>Superannuation expense from transactions</w:t>
            </w:r>
          </w:p>
        </w:tc>
        <w:tc>
          <w:tcPr>
            <w:tcW w:w="867" w:type="dxa"/>
            <w:tcBorders>
              <w:top w:val="single" w:sz="6" w:space="0" w:color="auto"/>
              <w:bottom w:val="single" w:sz="6" w:space="0" w:color="auto"/>
            </w:tcBorders>
          </w:tcPr>
          <w:p w14:paraId="49DDCD2B" w14:textId="77777777" w:rsidR="006207B0" w:rsidRDefault="006207B0">
            <w:r>
              <w:rPr>
                <w:b/>
              </w:rPr>
              <w:t>1 412</w:t>
            </w:r>
          </w:p>
        </w:tc>
        <w:tc>
          <w:tcPr>
            <w:tcW w:w="867" w:type="dxa"/>
            <w:tcBorders>
              <w:top w:val="single" w:sz="6" w:space="0" w:color="auto"/>
              <w:bottom w:val="single" w:sz="6" w:space="0" w:color="auto"/>
            </w:tcBorders>
          </w:tcPr>
          <w:p w14:paraId="5D14CE33" w14:textId="77777777" w:rsidR="006207B0" w:rsidRDefault="006207B0">
            <w:r>
              <w:rPr>
                <w:b/>
              </w:rPr>
              <w:t>5 320</w:t>
            </w:r>
          </w:p>
        </w:tc>
      </w:tr>
      <w:tr w:rsidR="006207B0" w14:paraId="7AC2BF48" w14:textId="77777777" w:rsidTr="00A270D6">
        <w:tc>
          <w:tcPr>
            <w:tcW w:w="851" w:type="dxa"/>
            <w:tcBorders>
              <w:top w:val="single" w:sz="6" w:space="0" w:color="auto"/>
              <w:bottom w:val="single" w:sz="6" w:space="0" w:color="auto"/>
            </w:tcBorders>
          </w:tcPr>
          <w:p w14:paraId="21F9B150" w14:textId="77777777" w:rsidR="006207B0" w:rsidRDefault="006207B0">
            <w:r>
              <w:rPr>
                <w:b/>
              </w:rPr>
              <w:t>978</w:t>
            </w:r>
          </w:p>
        </w:tc>
        <w:tc>
          <w:tcPr>
            <w:tcW w:w="5126" w:type="dxa"/>
            <w:tcBorders>
              <w:top w:val="single" w:sz="6" w:space="0" w:color="auto"/>
              <w:bottom w:val="single" w:sz="6" w:space="0" w:color="auto"/>
            </w:tcBorders>
          </w:tcPr>
          <w:p w14:paraId="0313FC45" w14:textId="77777777" w:rsidR="006207B0" w:rsidRDefault="006207B0">
            <w:pPr>
              <w:ind w:left="340" w:hanging="170"/>
              <w:jc w:val="left"/>
            </w:pPr>
            <w:r>
              <w:rPr>
                <w:b/>
              </w:rPr>
              <w:t>Remeasurement recognised in other comprehensive income</w:t>
            </w:r>
          </w:p>
        </w:tc>
        <w:tc>
          <w:tcPr>
            <w:tcW w:w="867" w:type="dxa"/>
            <w:tcBorders>
              <w:top w:val="single" w:sz="6" w:space="0" w:color="auto"/>
              <w:bottom w:val="single" w:sz="6" w:space="0" w:color="auto"/>
            </w:tcBorders>
          </w:tcPr>
          <w:p w14:paraId="30C1A202" w14:textId="77777777" w:rsidR="006207B0" w:rsidRDefault="006207B0">
            <w:r>
              <w:rPr>
                <w:b/>
              </w:rPr>
              <w:t>(1 184)</w:t>
            </w:r>
          </w:p>
        </w:tc>
        <w:tc>
          <w:tcPr>
            <w:tcW w:w="867" w:type="dxa"/>
            <w:tcBorders>
              <w:top w:val="single" w:sz="6" w:space="0" w:color="auto"/>
              <w:bottom w:val="single" w:sz="6" w:space="0" w:color="auto"/>
            </w:tcBorders>
          </w:tcPr>
          <w:p w14:paraId="0F70F063" w14:textId="77777777" w:rsidR="006207B0" w:rsidRDefault="006207B0">
            <w:r>
              <w:rPr>
                <w:b/>
              </w:rPr>
              <w:t>(1 611)</w:t>
            </w:r>
          </w:p>
        </w:tc>
      </w:tr>
      <w:tr w:rsidR="006207B0" w14:paraId="4EC70152" w14:textId="77777777" w:rsidTr="00A270D6">
        <w:tc>
          <w:tcPr>
            <w:tcW w:w="851" w:type="dxa"/>
            <w:tcBorders>
              <w:top w:val="single" w:sz="6" w:space="0" w:color="auto"/>
              <w:bottom w:val="single" w:sz="12" w:space="0" w:color="auto"/>
            </w:tcBorders>
          </w:tcPr>
          <w:p w14:paraId="1C312BA3" w14:textId="77777777" w:rsidR="006207B0" w:rsidRDefault="006207B0">
            <w:r>
              <w:rPr>
                <w:b/>
              </w:rPr>
              <w:t>2 313</w:t>
            </w:r>
          </w:p>
        </w:tc>
        <w:tc>
          <w:tcPr>
            <w:tcW w:w="5126" w:type="dxa"/>
            <w:tcBorders>
              <w:top w:val="single" w:sz="6" w:space="0" w:color="auto"/>
              <w:bottom w:val="single" w:sz="12" w:space="0" w:color="auto"/>
            </w:tcBorders>
          </w:tcPr>
          <w:p w14:paraId="2563D712" w14:textId="77777777" w:rsidR="006207B0" w:rsidRDefault="006207B0">
            <w:pPr>
              <w:ind w:left="340" w:hanging="170"/>
              <w:jc w:val="left"/>
            </w:pPr>
            <w:r>
              <w:rPr>
                <w:b/>
              </w:rPr>
              <w:t>Total superannuation costs recognised in operating statement</w:t>
            </w:r>
          </w:p>
        </w:tc>
        <w:tc>
          <w:tcPr>
            <w:tcW w:w="867" w:type="dxa"/>
            <w:tcBorders>
              <w:top w:val="single" w:sz="6" w:space="0" w:color="auto"/>
              <w:bottom w:val="single" w:sz="12" w:space="0" w:color="auto"/>
            </w:tcBorders>
          </w:tcPr>
          <w:p w14:paraId="023E92A1" w14:textId="77777777" w:rsidR="006207B0" w:rsidRDefault="006207B0">
            <w:r>
              <w:rPr>
                <w:b/>
              </w:rPr>
              <w:t>227</w:t>
            </w:r>
          </w:p>
        </w:tc>
        <w:tc>
          <w:tcPr>
            <w:tcW w:w="867" w:type="dxa"/>
            <w:tcBorders>
              <w:top w:val="single" w:sz="6" w:space="0" w:color="auto"/>
              <w:bottom w:val="single" w:sz="12" w:space="0" w:color="auto"/>
            </w:tcBorders>
          </w:tcPr>
          <w:p w14:paraId="358BC9BC" w14:textId="77777777" w:rsidR="006207B0" w:rsidRDefault="006207B0">
            <w:r>
              <w:rPr>
                <w:b/>
              </w:rPr>
              <w:t>3 709</w:t>
            </w:r>
          </w:p>
        </w:tc>
      </w:tr>
    </w:tbl>
    <w:p w14:paraId="438A9755" w14:textId="77777777" w:rsidR="006207B0" w:rsidRDefault="006207B0" w:rsidP="006207B0"/>
    <w:p w14:paraId="36DC6AFA" w14:textId="77777777" w:rsidR="006207B0" w:rsidRDefault="006207B0" w:rsidP="006207B0"/>
    <w:p w14:paraId="4100BD28" w14:textId="77777777" w:rsidR="006207B0" w:rsidRDefault="006207B0" w:rsidP="006207B0">
      <w:pPr>
        <w:keepLines w:val="0"/>
        <w:rPr>
          <w:rFonts w:asciiTheme="majorHAnsi" w:hAnsiTheme="majorHAnsi" w:cstheme="minorBidi"/>
          <w:b/>
          <w:iCs/>
          <w:sz w:val="20"/>
          <w:szCs w:val="18"/>
        </w:rPr>
      </w:pPr>
      <w:r>
        <w:br w:type="page"/>
      </w:r>
    </w:p>
    <w:p w14:paraId="5465742F" w14:textId="77777777" w:rsidR="006207B0" w:rsidRPr="00DC1948" w:rsidRDefault="006207B0" w:rsidP="006207B0">
      <w:pPr>
        <w:pStyle w:val="TableHeading"/>
      </w:pPr>
      <w:r>
        <w:lastRenderedPageBreak/>
        <w:t>D.</w:t>
      </w:r>
      <w:r w:rsidRPr="00DC1948">
        <w:t>3.3</w:t>
      </w:r>
      <w:r w:rsidRPr="00DC1948">
        <w:tab/>
        <w:t>Grant expense</w:t>
      </w:r>
      <w:r w:rsidRPr="00DC1948">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Grant_expense|MergedHeadingRow:2"/>
      </w:tblPr>
      <w:tblGrid>
        <w:gridCol w:w="851"/>
        <w:gridCol w:w="4961"/>
        <w:gridCol w:w="949"/>
        <w:gridCol w:w="950"/>
      </w:tblGrid>
      <w:tr w:rsidR="006207B0" w14:paraId="130C1551"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532701F2" w14:textId="77777777" w:rsidR="006207B0" w:rsidRDefault="006207B0">
            <w:pPr>
              <w:keepNext/>
            </w:pPr>
            <w:r>
              <w:t>2024</w:t>
            </w:r>
            <w:r>
              <w:noBreakHyphen/>
              <w:t>25</w:t>
            </w:r>
          </w:p>
        </w:tc>
        <w:tc>
          <w:tcPr>
            <w:tcW w:w="4961" w:type="dxa"/>
          </w:tcPr>
          <w:p w14:paraId="1A8276B6" w14:textId="77777777" w:rsidR="006207B0" w:rsidRDefault="006207B0">
            <w:pPr>
              <w:keepNext/>
              <w:ind w:left="340" w:hanging="170"/>
              <w:jc w:val="left"/>
            </w:pPr>
          </w:p>
        </w:tc>
        <w:tc>
          <w:tcPr>
            <w:tcW w:w="1899" w:type="dxa"/>
            <w:gridSpan w:val="2"/>
          </w:tcPr>
          <w:p w14:paraId="1A10D6C5" w14:textId="77777777" w:rsidR="006207B0" w:rsidRDefault="006207B0">
            <w:pPr>
              <w:keepNext/>
              <w:jc w:val="center"/>
            </w:pPr>
            <w:r>
              <w:t>2025</w:t>
            </w:r>
            <w:r>
              <w:noBreakHyphen/>
              <w:t>26</w:t>
            </w:r>
          </w:p>
        </w:tc>
      </w:tr>
      <w:tr w:rsidR="006207B0" w14:paraId="3EB75464"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519A7E6B" w14:textId="77777777" w:rsidR="006207B0" w:rsidRDefault="006207B0">
            <w:pPr>
              <w:keepNext/>
            </w:pPr>
            <w:r>
              <w:t>actual</w:t>
            </w:r>
            <w:r>
              <w:br/>
              <w:t>30 Sep</w:t>
            </w:r>
          </w:p>
        </w:tc>
        <w:tc>
          <w:tcPr>
            <w:tcW w:w="4961" w:type="dxa"/>
          </w:tcPr>
          <w:p w14:paraId="2EF0BF57" w14:textId="77777777" w:rsidR="006207B0" w:rsidRDefault="006207B0">
            <w:pPr>
              <w:keepNext/>
              <w:ind w:left="340" w:hanging="170"/>
              <w:jc w:val="left"/>
            </w:pPr>
          </w:p>
        </w:tc>
        <w:tc>
          <w:tcPr>
            <w:tcW w:w="949" w:type="dxa"/>
          </w:tcPr>
          <w:p w14:paraId="64E938BB" w14:textId="77777777" w:rsidR="006207B0" w:rsidRDefault="006207B0">
            <w:pPr>
              <w:keepNext/>
            </w:pPr>
            <w:r>
              <w:t>actual</w:t>
            </w:r>
            <w:r>
              <w:br/>
              <w:t>30 Sep</w:t>
            </w:r>
          </w:p>
        </w:tc>
        <w:tc>
          <w:tcPr>
            <w:tcW w:w="950" w:type="dxa"/>
          </w:tcPr>
          <w:p w14:paraId="62324CC0" w14:textId="77777777" w:rsidR="006207B0" w:rsidRDefault="006207B0">
            <w:pPr>
              <w:keepNext/>
            </w:pPr>
            <w:r>
              <w:t>revised</w:t>
            </w:r>
            <w:r>
              <w:br/>
              <w:t>budget</w:t>
            </w:r>
          </w:p>
        </w:tc>
      </w:tr>
      <w:tr w:rsidR="006207B0" w14:paraId="709B85D4" w14:textId="77777777">
        <w:tc>
          <w:tcPr>
            <w:tcW w:w="851" w:type="dxa"/>
          </w:tcPr>
          <w:p w14:paraId="1A2D56B9" w14:textId="77777777" w:rsidR="006207B0" w:rsidRDefault="006207B0"/>
        </w:tc>
        <w:tc>
          <w:tcPr>
            <w:tcW w:w="4961" w:type="dxa"/>
          </w:tcPr>
          <w:p w14:paraId="5864BB3E" w14:textId="77777777" w:rsidR="006207B0" w:rsidRDefault="006207B0">
            <w:pPr>
              <w:ind w:left="340" w:hanging="170"/>
              <w:jc w:val="left"/>
            </w:pPr>
            <w:r>
              <w:rPr>
                <w:b/>
              </w:rPr>
              <w:t>Current grant expense</w:t>
            </w:r>
          </w:p>
        </w:tc>
        <w:tc>
          <w:tcPr>
            <w:tcW w:w="949" w:type="dxa"/>
          </w:tcPr>
          <w:p w14:paraId="2B7010AB" w14:textId="77777777" w:rsidR="006207B0" w:rsidRDefault="006207B0"/>
        </w:tc>
        <w:tc>
          <w:tcPr>
            <w:tcW w:w="950" w:type="dxa"/>
          </w:tcPr>
          <w:p w14:paraId="053C2D1E" w14:textId="77777777" w:rsidR="006207B0" w:rsidRDefault="006207B0"/>
        </w:tc>
      </w:tr>
      <w:tr w:rsidR="006207B0" w14:paraId="056725E2" w14:textId="77777777">
        <w:tc>
          <w:tcPr>
            <w:tcW w:w="851" w:type="dxa"/>
          </w:tcPr>
          <w:p w14:paraId="1969FD1F" w14:textId="77777777" w:rsidR="006207B0" w:rsidRDefault="006207B0">
            <w:r>
              <w:t>831</w:t>
            </w:r>
          </w:p>
        </w:tc>
        <w:tc>
          <w:tcPr>
            <w:tcW w:w="4961" w:type="dxa"/>
          </w:tcPr>
          <w:p w14:paraId="12203F58" w14:textId="77777777" w:rsidR="006207B0" w:rsidRDefault="006207B0">
            <w:pPr>
              <w:ind w:left="340" w:hanging="170"/>
              <w:jc w:val="left"/>
            </w:pPr>
            <w:r>
              <w:t>Commonwealth Government</w:t>
            </w:r>
          </w:p>
        </w:tc>
        <w:tc>
          <w:tcPr>
            <w:tcW w:w="949" w:type="dxa"/>
          </w:tcPr>
          <w:p w14:paraId="7A2AC578" w14:textId="77777777" w:rsidR="006207B0" w:rsidRDefault="006207B0">
            <w:r>
              <w:t>862</w:t>
            </w:r>
          </w:p>
        </w:tc>
        <w:tc>
          <w:tcPr>
            <w:tcW w:w="950" w:type="dxa"/>
          </w:tcPr>
          <w:p w14:paraId="55E676C4" w14:textId="77777777" w:rsidR="006207B0" w:rsidRDefault="006207B0">
            <w:r>
              <w:t>3 442</w:t>
            </w:r>
          </w:p>
        </w:tc>
      </w:tr>
      <w:tr w:rsidR="006207B0" w14:paraId="064A1DAB" w14:textId="77777777">
        <w:tc>
          <w:tcPr>
            <w:tcW w:w="851" w:type="dxa"/>
          </w:tcPr>
          <w:p w14:paraId="6124F90F" w14:textId="77777777" w:rsidR="006207B0" w:rsidRDefault="006207B0">
            <w:r>
              <w:t>137</w:t>
            </w:r>
          </w:p>
        </w:tc>
        <w:tc>
          <w:tcPr>
            <w:tcW w:w="4961" w:type="dxa"/>
          </w:tcPr>
          <w:p w14:paraId="6273A9DC" w14:textId="77777777" w:rsidR="006207B0" w:rsidRDefault="006207B0">
            <w:pPr>
              <w:ind w:left="340" w:hanging="170"/>
              <w:jc w:val="left"/>
            </w:pPr>
            <w:r>
              <w:t>Local government (including grants for on</w:t>
            </w:r>
            <w:r>
              <w:noBreakHyphen/>
              <w:t>passing)</w:t>
            </w:r>
          </w:p>
        </w:tc>
        <w:tc>
          <w:tcPr>
            <w:tcW w:w="949" w:type="dxa"/>
          </w:tcPr>
          <w:p w14:paraId="0A484EF7" w14:textId="77777777" w:rsidR="006207B0" w:rsidRDefault="006207B0">
            <w:r>
              <w:t>221</w:t>
            </w:r>
          </w:p>
        </w:tc>
        <w:tc>
          <w:tcPr>
            <w:tcW w:w="950" w:type="dxa"/>
          </w:tcPr>
          <w:p w14:paraId="130A1EBE" w14:textId="77777777" w:rsidR="006207B0" w:rsidRDefault="006207B0">
            <w:r>
              <w:t>1 216</w:t>
            </w:r>
          </w:p>
        </w:tc>
      </w:tr>
      <w:tr w:rsidR="006207B0" w14:paraId="4C0CE682" w14:textId="77777777">
        <w:tc>
          <w:tcPr>
            <w:tcW w:w="851" w:type="dxa"/>
          </w:tcPr>
          <w:p w14:paraId="6460D6E6" w14:textId="77777777" w:rsidR="006207B0" w:rsidRDefault="006207B0">
            <w:r>
              <w:t>1 286</w:t>
            </w:r>
          </w:p>
        </w:tc>
        <w:tc>
          <w:tcPr>
            <w:tcW w:w="4961" w:type="dxa"/>
          </w:tcPr>
          <w:p w14:paraId="72213514" w14:textId="77777777" w:rsidR="006207B0" w:rsidRDefault="006207B0">
            <w:pPr>
              <w:ind w:left="340" w:hanging="170"/>
              <w:jc w:val="left"/>
            </w:pPr>
            <w:r>
              <w:t>Private sector and not</w:t>
            </w:r>
            <w:r>
              <w:noBreakHyphen/>
              <w:t>for</w:t>
            </w:r>
            <w:r>
              <w:noBreakHyphen/>
              <w:t>profit on</w:t>
            </w:r>
            <w:r>
              <w:noBreakHyphen/>
              <w:t>passing</w:t>
            </w:r>
          </w:p>
        </w:tc>
        <w:tc>
          <w:tcPr>
            <w:tcW w:w="949" w:type="dxa"/>
          </w:tcPr>
          <w:p w14:paraId="7EFE464F" w14:textId="77777777" w:rsidR="006207B0" w:rsidRDefault="006207B0">
            <w:r>
              <w:t>1 365</w:t>
            </w:r>
          </w:p>
        </w:tc>
        <w:tc>
          <w:tcPr>
            <w:tcW w:w="950" w:type="dxa"/>
          </w:tcPr>
          <w:p w14:paraId="7BDC4340" w14:textId="77777777" w:rsidR="006207B0" w:rsidRDefault="006207B0">
            <w:r>
              <w:t>5 621</w:t>
            </w:r>
          </w:p>
        </w:tc>
      </w:tr>
      <w:tr w:rsidR="006207B0" w14:paraId="579309D5" w14:textId="77777777">
        <w:tc>
          <w:tcPr>
            <w:tcW w:w="851" w:type="dxa"/>
          </w:tcPr>
          <w:p w14:paraId="25F3F799" w14:textId="77777777" w:rsidR="006207B0" w:rsidRDefault="006207B0">
            <w:r>
              <w:t>1 266</w:t>
            </w:r>
          </w:p>
        </w:tc>
        <w:tc>
          <w:tcPr>
            <w:tcW w:w="4961" w:type="dxa"/>
          </w:tcPr>
          <w:p w14:paraId="1B6E716A" w14:textId="77777777" w:rsidR="006207B0" w:rsidRDefault="006207B0">
            <w:pPr>
              <w:ind w:left="340" w:hanging="170"/>
              <w:jc w:val="left"/>
            </w:pPr>
            <w:r>
              <w:t>Other private sector and not</w:t>
            </w:r>
            <w:r>
              <w:noBreakHyphen/>
              <w:t>for</w:t>
            </w:r>
            <w:r>
              <w:noBreakHyphen/>
              <w:t>profit</w:t>
            </w:r>
          </w:p>
        </w:tc>
        <w:tc>
          <w:tcPr>
            <w:tcW w:w="949" w:type="dxa"/>
          </w:tcPr>
          <w:p w14:paraId="7701B843" w14:textId="77777777" w:rsidR="006207B0" w:rsidRDefault="006207B0">
            <w:r>
              <w:t>1 235</w:t>
            </w:r>
          </w:p>
        </w:tc>
        <w:tc>
          <w:tcPr>
            <w:tcW w:w="950" w:type="dxa"/>
          </w:tcPr>
          <w:p w14:paraId="1806CA7E" w14:textId="77777777" w:rsidR="006207B0" w:rsidRDefault="006207B0">
            <w:r>
              <w:t>4 900</w:t>
            </w:r>
          </w:p>
        </w:tc>
      </w:tr>
      <w:tr w:rsidR="006207B0" w14:paraId="4E8EAC0D" w14:textId="77777777">
        <w:tc>
          <w:tcPr>
            <w:tcW w:w="851" w:type="dxa"/>
          </w:tcPr>
          <w:p w14:paraId="3EED03D9" w14:textId="77777777" w:rsidR="006207B0" w:rsidRDefault="006207B0">
            <w:r>
              <w:t>610</w:t>
            </w:r>
          </w:p>
        </w:tc>
        <w:tc>
          <w:tcPr>
            <w:tcW w:w="4961" w:type="dxa"/>
          </w:tcPr>
          <w:p w14:paraId="25B98303" w14:textId="77777777" w:rsidR="006207B0" w:rsidRDefault="006207B0">
            <w:pPr>
              <w:ind w:left="340" w:hanging="170"/>
              <w:jc w:val="left"/>
            </w:pPr>
            <w:r>
              <w:t>Grants within the Victorian Government</w:t>
            </w:r>
          </w:p>
        </w:tc>
        <w:tc>
          <w:tcPr>
            <w:tcW w:w="949" w:type="dxa"/>
          </w:tcPr>
          <w:p w14:paraId="58E3C223" w14:textId="77777777" w:rsidR="006207B0" w:rsidRDefault="006207B0">
            <w:r>
              <w:t>579</w:t>
            </w:r>
          </w:p>
        </w:tc>
        <w:tc>
          <w:tcPr>
            <w:tcW w:w="950" w:type="dxa"/>
          </w:tcPr>
          <w:p w14:paraId="349B8D76" w14:textId="77777777" w:rsidR="006207B0" w:rsidRDefault="006207B0">
            <w:r>
              <w:t>2 511</w:t>
            </w:r>
          </w:p>
        </w:tc>
      </w:tr>
      <w:tr w:rsidR="006207B0" w14:paraId="505D8D7B" w14:textId="77777777">
        <w:tc>
          <w:tcPr>
            <w:tcW w:w="851" w:type="dxa"/>
            <w:tcBorders>
              <w:bottom w:val="single" w:sz="6" w:space="0" w:color="auto"/>
            </w:tcBorders>
          </w:tcPr>
          <w:p w14:paraId="526B53CD" w14:textId="77777777" w:rsidR="006207B0" w:rsidRDefault="006207B0">
            <w:r>
              <w:t>17</w:t>
            </w:r>
          </w:p>
        </w:tc>
        <w:tc>
          <w:tcPr>
            <w:tcW w:w="4961" w:type="dxa"/>
            <w:tcBorders>
              <w:bottom w:val="single" w:sz="6" w:space="0" w:color="auto"/>
            </w:tcBorders>
          </w:tcPr>
          <w:p w14:paraId="7A7ABA95" w14:textId="77777777" w:rsidR="006207B0" w:rsidRDefault="006207B0">
            <w:pPr>
              <w:ind w:left="340" w:hanging="170"/>
              <w:jc w:val="left"/>
            </w:pPr>
            <w:r>
              <w:t>Grants to other state governments</w:t>
            </w:r>
          </w:p>
        </w:tc>
        <w:tc>
          <w:tcPr>
            <w:tcW w:w="949" w:type="dxa"/>
            <w:tcBorders>
              <w:bottom w:val="single" w:sz="6" w:space="0" w:color="auto"/>
            </w:tcBorders>
          </w:tcPr>
          <w:p w14:paraId="5154E189" w14:textId="77777777" w:rsidR="006207B0" w:rsidRDefault="006207B0">
            <w:r>
              <w:t>23</w:t>
            </w:r>
          </w:p>
        </w:tc>
        <w:tc>
          <w:tcPr>
            <w:tcW w:w="950" w:type="dxa"/>
            <w:tcBorders>
              <w:bottom w:val="single" w:sz="6" w:space="0" w:color="auto"/>
            </w:tcBorders>
          </w:tcPr>
          <w:p w14:paraId="405D24E7" w14:textId="77777777" w:rsidR="006207B0" w:rsidRDefault="006207B0">
            <w:r>
              <w:t>125</w:t>
            </w:r>
          </w:p>
        </w:tc>
      </w:tr>
      <w:tr w:rsidR="006207B0" w14:paraId="37A7B253" w14:textId="77777777">
        <w:tc>
          <w:tcPr>
            <w:tcW w:w="851" w:type="dxa"/>
            <w:tcBorders>
              <w:top w:val="single" w:sz="6" w:space="0" w:color="auto"/>
              <w:bottom w:val="single" w:sz="6" w:space="0" w:color="auto"/>
            </w:tcBorders>
          </w:tcPr>
          <w:p w14:paraId="3009802D" w14:textId="77777777" w:rsidR="006207B0" w:rsidRDefault="006207B0">
            <w:r>
              <w:rPr>
                <w:b/>
              </w:rPr>
              <w:t>4 145</w:t>
            </w:r>
          </w:p>
        </w:tc>
        <w:tc>
          <w:tcPr>
            <w:tcW w:w="4961" w:type="dxa"/>
            <w:tcBorders>
              <w:top w:val="single" w:sz="6" w:space="0" w:color="auto"/>
              <w:bottom w:val="single" w:sz="6" w:space="0" w:color="auto"/>
            </w:tcBorders>
          </w:tcPr>
          <w:p w14:paraId="778705AD" w14:textId="77777777" w:rsidR="006207B0" w:rsidRDefault="006207B0">
            <w:pPr>
              <w:ind w:left="340" w:hanging="170"/>
              <w:jc w:val="left"/>
            </w:pPr>
            <w:r>
              <w:rPr>
                <w:b/>
              </w:rPr>
              <w:t>Total current grant expense</w:t>
            </w:r>
          </w:p>
        </w:tc>
        <w:tc>
          <w:tcPr>
            <w:tcW w:w="949" w:type="dxa"/>
            <w:tcBorders>
              <w:top w:val="single" w:sz="6" w:space="0" w:color="auto"/>
              <w:bottom w:val="single" w:sz="6" w:space="0" w:color="auto"/>
            </w:tcBorders>
          </w:tcPr>
          <w:p w14:paraId="11F1BB0E" w14:textId="77777777" w:rsidR="006207B0" w:rsidRDefault="006207B0">
            <w:r>
              <w:rPr>
                <w:b/>
              </w:rPr>
              <w:t>4 286</w:t>
            </w:r>
          </w:p>
        </w:tc>
        <w:tc>
          <w:tcPr>
            <w:tcW w:w="950" w:type="dxa"/>
            <w:tcBorders>
              <w:top w:val="single" w:sz="6" w:space="0" w:color="auto"/>
              <w:bottom w:val="single" w:sz="6" w:space="0" w:color="auto"/>
            </w:tcBorders>
          </w:tcPr>
          <w:p w14:paraId="01A1CFA6" w14:textId="77777777" w:rsidR="006207B0" w:rsidRDefault="006207B0">
            <w:r>
              <w:rPr>
                <w:b/>
              </w:rPr>
              <w:t>17 815</w:t>
            </w:r>
          </w:p>
        </w:tc>
      </w:tr>
      <w:tr w:rsidR="006207B0" w14:paraId="412871BA" w14:textId="77777777">
        <w:tc>
          <w:tcPr>
            <w:tcW w:w="851" w:type="dxa"/>
            <w:tcBorders>
              <w:top w:val="single" w:sz="6" w:space="0" w:color="auto"/>
            </w:tcBorders>
          </w:tcPr>
          <w:p w14:paraId="3770FBA3" w14:textId="77777777" w:rsidR="006207B0" w:rsidRDefault="006207B0"/>
        </w:tc>
        <w:tc>
          <w:tcPr>
            <w:tcW w:w="4961" w:type="dxa"/>
            <w:tcBorders>
              <w:top w:val="single" w:sz="6" w:space="0" w:color="auto"/>
            </w:tcBorders>
          </w:tcPr>
          <w:p w14:paraId="04726739" w14:textId="77777777" w:rsidR="006207B0" w:rsidRDefault="006207B0">
            <w:pPr>
              <w:ind w:left="340" w:hanging="170"/>
              <w:jc w:val="left"/>
            </w:pPr>
            <w:r>
              <w:rPr>
                <w:b/>
              </w:rPr>
              <w:t>Capital grant expense</w:t>
            </w:r>
          </w:p>
        </w:tc>
        <w:tc>
          <w:tcPr>
            <w:tcW w:w="949" w:type="dxa"/>
            <w:tcBorders>
              <w:top w:val="single" w:sz="6" w:space="0" w:color="auto"/>
            </w:tcBorders>
          </w:tcPr>
          <w:p w14:paraId="33EEA25E" w14:textId="77777777" w:rsidR="006207B0" w:rsidRDefault="006207B0"/>
        </w:tc>
        <w:tc>
          <w:tcPr>
            <w:tcW w:w="950" w:type="dxa"/>
            <w:tcBorders>
              <w:top w:val="single" w:sz="6" w:space="0" w:color="auto"/>
            </w:tcBorders>
          </w:tcPr>
          <w:p w14:paraId="64D7AD83" w14:textId="77777777" w:rsidR="006207B0" w:rsidRDefault="006207B0"/>
        </w:tc>
      </w:tr>
      <w:tr w:rsidR="006207B0" w14:paraId="32A71743" w14:textId="77777777">
        <w:tc>
          <w:tcPr>
            <w:tcW w:w="851" w:type="dxa"/>
          </w:tcPr>
          <w:p w14:paraId="479FBF11" w14:textId="77777777" w:rsidR="006207B0" w:rsidRDefault="006207B0">
            <w:r>
              <w:t>..</w:t>
            </w:r>
          </w:p>
        </w:tc>
        <w:tc>
          <w:tcPr>
            <w:tcW w:w="4961" w:type="dxa"/>
          </w:tcPr>
          <w:p w14:paraId="5671C87D" w14:textId="77777777" w:rsidR="006207B0" w:rsidRDefault="006207B0">
            <w:pPr>
              <w:ind w:left="340" w:hanging="170"/>
              <w:jc w:val="left"/>
            </w:pPr>
            <w:r>
              <w:t>Commonwealth Government</w:t>
            </w:r>
          </w:p>
        </w:tc>
        <w:tc>
          <w:tcPr>
            <w:tcW w:w="949" w:type="dxa"/>
          </w:tcPr>
          <w:p w14:paraId="66255107" w14:textId="77777777" w:rsidR="006207B0" w:rsidRDefault="006207B0">
            <w:r>
              <w:t>..</w:t>
            </w:r>
          </w:p>
        </w:tc>
        <w:tc>
          <w:tcPr>
            <w:tcW w:w="950" w:type="dxa"/>
          </w:tcPr>
          <w:p w14:paraId="40A26FC8" w14:textId="77777777" w:rsidR="006207B0" w:rsidRDefault="006207B0">
            <w:r>
              <w:t>18</w:t>
            </w:r>
          </w:p>
        </w:tc>
      </w:tr>
      <w:tr w:rsidR="006207B0" w14:paraId="010F475C" w14:textId="77777777">
        <w:tc>
          <w:tcPr>
            <w:tcW w:w="851" w:type="dxa"/>
          </w:tcPr>
          <w:p w14:paraId="4F342361" w14:textId="77777777" w:rsidR="006207B0" w:rsidRDefault="006207B0">
            <w:r>
              <w:t>47</w:t>
            </w:r>
          </w:p>
        </w:tc>
        <w:tc>
          <w:tcPr>
            <w:tcW w:w="4961" w:type="dxa"/>
          </w:tcPr>
          <w:p w14:paraId="1E3E295D" w14:textId="77777777" w:rsidR="006207B0" w:rsidRDefault="006207B0">
            <w:pPr>
              <w:ind w:left="340" w:hanging="170"/>
              <w:jc w:val="left"/>
            </w:pPr>
            <w:r>
              <w:t>Local government (including grants for on</w:t>
            </w:r>
            <w:r>
              <w:noBreakHyphen/>
              <w:t>passing)</w:t>
            </w:r>
          </w:p>
        </w:tc>
        <w:tc>
          <w:tcPr>
            <w:tcW w:w="949" w:type="dxa"/>
          </w:tcPr>
          <w:p w14:paraId="51C5A88E" w14:textId="77777777" w:rsidR="006207B0" w:rsidRDefault="006207B0">
            <w:r>
              <w:t>46</w:t>
            </w:r>
          </w:p>
        </w:tc>
        <w:tc>
          <w:tcPr>
            <w:tcW w:w="950" w:type="dxa"/>
          </w:tcPr>
          <w:p w14:paraId="26E02C46" w14:textId="77777777" w:rsidR="006207B0" w:rsidRDefault="006207B0">
            <w:r>
              <w:t>250</w:t>
            </w:r>
          </w:p>
        </w:tc>
      </w:tr>
      <w:tr w:rsidR="006207B0" w14:paraId="283032C6" w14:textId="77777777">
        <w:tc>
          <w:tcPr>
            <w:tcW w:w="851" w:type="dxa"/>
          </w:tcPr>
          <w:p w14:paraId="4231444D" w14:textId="77777777" w:rsidR="006207B0" w:rsidRDefault="006207B0">
            <w:r>
              <w:t>62</w:t>
            </w:r>
          </w:p>
        </w:tc>
        <w:tc>
          <w:tcPr>
            <w:tcW w:w="4961" w:type="dxa"/>
          </w:tcPr>
          <w:p w14:paraId="77161A6F" w14:textId="77777777" w:rsidR="006207B0" w:rsidRDefault="006207B0">
            <w:pPr>
              <w:ind w:left="340" w:hanging="170"/>
              <w:jc w:val="left"/>
            </w:pPr>
            <w:r>
              <w:t>Private sector and not</w:t>
            </w:r>
            <w:r>
              <w:noBreakHyphen/>
              <w:t>for</w:t>
            </w:r>
            <w:r>
              <w:noBreakHyphen/>
              <w:t>profit on</w:t>
            </w:r>
            <w:r>
              <w:noBreakHyphen/>
              <w:t>passing</w:t>
            </w:r>
          </w:p>
        </w:tc>
        <w:tc>
          <w:tcPr>
            <w:tcW w:w="949" w:type="dxa"/>
          </w:tcPr>
          <w:p w14:paraId="2600FF2D" w14:textId="77777777" w:rsidR="006207B0" w:rsidRDefault="006207B0">
            <w:r>
              <w:t>58</w:t>
            </w:r>
          </w:p>
        </w:tc>
        <w:tc>
          <w:tcPr>
            <w:tcW w:w="950" w:type="dxa"/>
          </w:tcPr>
          <w:p w14:paraId="0F4A15BA" w14:textId="77777777" w:rsidR="006207B0" w:rsidRDefault="006207B0">
            <w:r>
              <w:t>297</w:t>
            </w:r>
          </w:p>
        </w:tc>
      </w:tr>
      <w:tr w:rsidR="006207B0" w14:paraId="159282B5" w14:textId="77777777">
        <w:tc>
          <w:tcPr>
            <w:tcW w:w="851" w:type="dxa"/>
          </w:tcPr>
          <w:p w14:paraId="5C18A43A" w14:textId="77777777" w:rsidR="006207B0" w:rsidRDefault="006207B0">
            <w:r>
              <w:t>2</w:t>
            </w:r>
          </w:p>
        </w:tc>
        <w:tc>
          <w:tcPr>
            <w:tcW w:w="4961" w:type="dxa"/>
          </w:tcPr>
          <w:p w14:paraId="38613E28" w14:textId="77777777" w:rsidR="006207B0" w:rsidRDefault="006207B0">
            <w:pPr>
              <w:ind w:left="340" w:hanging="170"/>
              <w:jc w:val="left"/>
            </w:pPr>
            <w:r>
              <w:t>Other private sector and not</w:t>
            </w:r>
            <w:r>
              <w:noBreakHyphen/>
              <w:t>for</w:t>
            </w:r>
            <w:r>
              <w:noBreakHyphen/>
              <w:t>profit</w:t>
            </w:r>
          </w:p>
        </w:tc>
        <w:tc>
          <w:tcPr>
            <w:tcW w:w="949" w:type="dxa"/>
          </w:tcPr>
          <w:p w14:paraId="059A4C64" w14:textId="77777777" w:rsidR="006207B0" w:rsidRDefault="006207B0">
            <w:r>
              <w:t>2</w:t>
            </w:r>
          </w:p>
        </w:tc>
        <w:tc>
          <w:tcPr>
            <w:tcW w:w="950" w:type="dxa"/>
          </w:tcPr>
          <w:p w14:paraId="0B71533A" w14:textId="77777777" w:rsidR="006207B0" w:rsidRDefault="006207B0">
            <w:r>
              <w:t>41</w:t>
            </w:r>
          </w:p>
        </w:tc>
      </w:tr>
      <w:tr w:rsidR="006207B0" w14:paraId="7A8CDE64" w14:textId="77777777">
        <w:tc>
          <w:tcPr>
            <w:tcW w:w="851" w:type="dxa"/>
          </w:tcPr>
          <w:p w14:paraId="30AD1ACB" w14:textId="77777777" w:rsidR="006207B0" w:rsidRDefault="006207B0">
            <w:r>
              <w:t>16</w:t>
            </w:r>
          </w:p>
        </w:tc>
        <w:tc>
          <w:tcPr>
            <w:tcW w:w="4961" w:type="dxa"/>
          </w:tcPr>
          <w:p w14:paraId="7BE9AAB2" w14:textId="77777777" w:rsidR="006207B0" w:rsidRDefault="006207B0">
            <w:pPr>
              <w:ind w:left="340" w:hanging="170"/>
              <w:jc w:val="left"/>
            </w:pPr>
            <w:r>
              <w:t>Grants within the Victorian Government</w:t>
            </w:r>
          </w:p>
        </w:tc>
        <w:tc>
          <w:tcPr>
            <w:tcW w:w="949" w:type="dxa"/>
          </w:tcPr>
          <w:p w14:paraId="4E465D68" w14:textId="77777777" w:rsidR="006207B0" w:rsidRDefault="006207B0">
            <w:r>
              <w:t>..</w:t>
            </w:r>
          </w:p>
        </w:tc>
        <w:tc>
          <w:tcPr>
            <w:tcW w:w="950" w:type="dxa"/>
          </w:tcPr>
          <w:p w14:paraId="7C7A4A9A" w14:textId="77777777" w:rsidR="006207B0" w:rsidRDefault="006207B0">
            <w:r>
              <w:t>5</w:t>
            </w:r>
          </w:p>
        </w:tc>
      </w:tr>
      <w:tr w:rsidR="006207B0" w14:paraId="3466A387" w14:textId="77777777">
        <w:tc>
          <w:tcPr>
            <w:tcW w:w="851" w:type="dxa"/>
            <w:tcBorders>
              <w:bottom w:val="single" w:sz="6" w:space="0" w:color="auto"/>
            </w:tcBorders>
          </w:tcPr>
          <w:p w14:paraId="093CAAA0" w14:textId="77777777" w:rsidR="006207B0" w:rsidRDefault="006207B0">
            <w:r>
              <w:t>..</w:t>
            </w:r>
          </w:p>
        </w:tc>
        <w:tc>
          <w:tcPr>
            <w:tcW w:w="4961" w:type="dxa"/>
            <w:tcBorders>
              <w:bottom w:val="single" w:sz="6" w:space="0" w:color="auto"/>
            </w:tcBorders>
          </w:tcPr>
          <w:p w14:paraId="776A7F2F" w14:textId="77777777" w:rsidR="006207B0" w:rsidRDefault="006207B0">
            <w:pPr>
              <w:ind w:left="340" w:hanging="170"/>
              <w:jc w:val="left"/>
            </w:pPr>
            <w:r>
              <w:t>Other grants</w:t>
            </w:r>
          </w:p>
        </w:tc>
        <w:tc>
          <w:tcPr>
            <w:tcW w:w="949" w:type="dxa"/>
            <w:tcBorders>
              <w:bottom w:val="single" w:sz="6" w:space="0" w:color="auto"/>
            </w:tcBorders>
          </w:tcPr>
          <w:p w14:paraId="4B9E1DB8" w14:textId="77777777" w:rsidR="006207B0" w:rsidRDefault="006207B0">
            <w:r>
              <w:t>1</w:t>
            </w:r>
          </w:p>
        </w:tc>
        <w:tc>
          <w:tcPr>
            <w:tcW w:w="950" w:type="dxa"/>
            <w:tcBorders>
              <w:bottom w:val="single" w:sz="6" w:space="0" w:color="auto"/>
            </w:tcBorders>
          </w:tcPr>
          <w:p w14:paraId="0BE6E833" w14:textId="77777777" w:rsidR="006207B0" w:rsidRDefault="006207B0">
            <w:r>
              <w:t>..</w:t>
            </w:r>
          </w:p>
        </w:tc>
      </w:tr>
      <w:tr w:rsidR="006207B0" w14:paraId="0A531A89" w14:textId="77777777">
        <w:tc>
          <w:tcPr>
            <w:tcW w:w="851" w:type="dxa"/>
            <w:tcBorders>
              <w:top w:val="single" w:sz="6" w:space="0" w:color="auto"/>
              <w:bottom w:val="single" w:sz="6" w:space="0" w:color="auto"/>
            </w:tcBorders>
          </w:tcPr>
          <w:p w14:paraId="609C31F5" w14:textId="77777777" w:rsidR="006207B0" w:rsidRDefault="006207B0">
            <w:r>
              <w:rPr>
                <w:b/>
              </w:rPr>
              <w:t>127</w:t>
            </w:r>
          </w:p>
        </w:tc>
        <w:tc>
          <w:tcPr>
            <w:tcW w:w="4961" w:type="dxa"/>
            <w:tcBorders>
              <w:top w:val="single" w:sz="6" w:space="0" w:color="auto"/>
              <w:bottom w:val="single" w:sz="6" w:space="0" w:color="auto"/>
            </w:tcBorders>
          </w:tcPr>
          <w:p w14:paraId="63355B85" w14:textId="77777777" w:rsidR="006207B0" w:rsidRDefault="006207B0">
            <w:pPr>
              <w:ind w:left="340" w:hanging="170"/>
              <w:jc w:val="left"/>
            </w:pPr>
            <w:r>
              <w:rPr>
                <w:b/>
              </w:rPr>
              <w:t>Total capital grant expense</w:t>
            </w:r>
          </w:p>
        </w:tc>
        <w:tc>
          <w:tcPr>
            <w:tcW w:w="949" w:type="dxa"/>
            <w:tcBorders>
              <w:top w:val="single" w:sz="6" w:space="0" w:color="auto"/>
              <w:bottom w:val="single" w:sz="6" w:space="0" w:color="auto"/>
            </w:tcBorders>
          </w:tcPr>
          <w:p w14:paraId="1104DD27" w14:textId="77777777" w:rsidR="006207B0" w:rsidRDefault="006207B0">
            <w:r>
              <w:rPr>
                <w:b/>
              </w:rPr>
              <w:t>107</w:t>
            </w:r>
          </w:p>
        </w:tc>
        <w:tc>
          <w:tcPr>
            <w:tcW w:w="950" w:type="dxa"/>
            <w:tcBorders>
              <w:top w:val="single" w:sz="6" w:space="0" w:color="auto"/>
              <w:bottom w:val="single" w:sz="6" w:space="0" w:color="auto"/>
            </w:tcBorders>
          </w:tcPr>
          <w:p w14:paraId="02A4E0DC" w14:textId="77777777" w:rsidR="006207B0" w:rsidRDefault="006207B0">
            <w:r>
              <w:rPr>
                <w:b/>
              </w:rPr>
              <w:t>610</w:t>
            </w:r>
          </w:p>
        </w:tc>
      </w:tr>
      <w:tr w:rsidR="006207B0" w14:paraId="6083370F" w14:textId="77777777">
        <w:tc>
          <w:tcPr>
            <w:tcW w:w="851" w:type="dxa"/>
            <w:tcBorders>
              <w:top w:val="single" w:sz="6" w:space="0" w:color="auto"/>
              <w:bottom w:val="single" w:sz="12" w:space="0" w:color="auto"/>
            </w:tcBorders>
          </w:tcPr>
          <w:p w14:paraId="312DBF9B" w14:textId="77777777" w:rsidR="006207B0" w:rsidRDefault="006207B0">
            <w:r>
              <w:rPr>
                <w:b/>
              </w:rPr>
              <w:t>4 272</w:t>
            </w:r>
          </w:p>
        </w:tc>
        <w:tc>
          <w:tcPr>
            <w:tcW w:w="4961" w:type="dxa"/>
            <w:tcBorders>
              <w:top w:val="single" w:sz="6" w:space="0" w:color="auto"/>
              <w:bottom w:val="single" w:sz="12" w:space="0" w:color="auto"/>
            </w:tcBorders>
          </w:tcPr>
          <w:p w14:paraId="431C72DE" w14:textId="77777777" w:rsidR="006207B0" w:rsidRDefault="006207B0">
            <w:pPr>
              <w:ind w:left="340" w:hanging="170"/>
              <w:jc w:val="left"/>
            </w:pPr>
            <w:r>
              <w:rPr>
                <w:b/>
              </w:rPr>
              <w:t>Total grant expense</w:t>
            </w:r>
          </w:p>
        </w:tc>
        <w:tc>
          <w:tcPr>
            <w:tcW w:w="949" w:type="dxa"/>
            <w:tcBorders>
              <w:top w:val="single" w:sz="6" w:space="0" w:color="auto"/>
              <w:bottom w:val="single" w:sz="12" w:space="0" w:color="auto"/>
            </w:tcBorders>
          </w:tcPr>
          <w:p w14:paraId="356F89E0" w14:textId="77777777" w:rsidR="006207B0" w:rsidRDefault="006207B0">
            <w:r>
              <w:rPr>
                <w:b/>
              </w:rPr>
              <w:t>4 393</w:t>
            </w:r>
          </w:p>
        </w:tc>
        <w:tc>
          <w:tcPr>
            <w:tcW w:w="950" w:type="dxa"/>
            <w:tcBorders>
              <w:top w:val="single" w:sz="6" w:space="0" w:color="auto"/>
              <w:bottom w:val="single" w:sz="12" w:space="0" w:color="auto"/>
            </w:tcBorders>
          </w:tcPr>
          <w:p w14:paraId="130922A8" w14:textId="77777777" w:rsidR="006207B0" w:rsidRDefault="006207B0">
            <w:r>
              <w:rPr>
                <w:b/>
              </w:rPr>
              <w:t>18 425</w:t>
            </w:r>
          </w:p>
        </w:tc>
      </w:tr>
    </w:tbl>
    <w:p w14:paraId="24E424D9" w14:textId="77777777" w:rsidR="006207B0" w:rsidRDefault="006207B0" w:rsidP="006207B0"/>
    <w:p w14:paraId="5F666FF9" w14:textId="77777777" w:rsidR="006207B0" w:rsidRDefault="006207B0" w:rsidP="006207B0"/>
    <w:p w14:paraId="77E286CF" w14:textId="77777777" w:rsidR="006207B0" w:rsidRPr="00DC1948" w:rsidRDefault="006207B0" w:rsidP="006207B0">
      <w:pPr>
        <w:pStyle w:val="TableHeading"/>
      </w:pPr>
      <w:r>
        <w:t>D.</w:t>
      </w:r>
      <w:r w:rsidRPr="00DC1948">
        <w:t>3.4</w:t>
      </w:r>
      <w:r w:rsidRPr="00DC1948">
        <w:tab/>
        <w:t>Other operating expenses</w:t>
      </w:r>
      <w:r w:rsidRPr="00DC1948">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Other_opex|MergedHeadingRow:2"/>
      </w:tblPr>
      <w:tblGrid>
        <w:gridCol w:w="851"/>
        <w:gridCol w:w="4961"/>
        <w:gridCol w:w="949"/>
        <w:gridCol w:w="950"/>
      </w:tblGrid>
      <w:tr w:rsidR="006207B0" w14:paraId="48376F7F"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485AADDB" w14:textId="77777777" w:rsidR="006207B0" w:rsidRDefault="006207B0">
            <w:pPr>
              <w:keepNext/>
            </w:pPr>
            <w:r>
              <w:t>2024</w:t>
            </w:r>
            <w:r>
              <w:noBreakHyphen/>
              <w:t>25</w:t>
            </w:r>
          </w:p>
        </w:tc>
        <w:tc>
          <w:tcPr>
            <w:tcW w:w="4961" w:type="dxa"/>
          </w:tcPr>
          <w:p w14:paraId="59CC91BC" w14:textId="77777777" w:rsidR="006207B0" w:rsidRDefault="006207B0">
            <w:pPr>
              <w:keepNext/>
              <w:ind w:left="340" w:hanging="170"/>
              <w:jc w:val="left"/>
            </w:pPr>
          </w:p>
        </w:tc>
        <w:tc>
          <w:tcPr>
            <w:tcW w:w="1899" w:type="dxa"/>
            <w:gridSpan w:val="2"/>
          </w:tcPr>
          <w:p w14:paraId="17FFB7B6" w14:textId="77777777" w:rsidR="006207B0" w:rsidRDefault="006207B0">
            <w:pPr>
              <w:keepNext/>
              <w:jc w:val="center"/>
            </w:pPr>
            <w:r>
              <w:t>2025</w:t>
            </w:r>
            <w:r>
              <w:noBreakHyphen/>
              <w:t>26</w:t>
            </w:r>
          </w:p>
        </w:tc>
      </w:tr>
      <w:tr w:rsidR="006207B0" w14:paraId="0E78C02A"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11BD45B0" w14:textId="77777777" w:rsidR="006207B0" w:rsidRDefault="006207B0">
            <w:pPr>
              <w:keepNext/>
            </w:pPr>
            <w:r>
              <w:t>actual</w:t>
            </w:r>
            <w:r>
              <w:br/>
              <w:t>30 Sep</w:t>
            </w:r>
          </w:p>
        </w:tc>
        <w:tc>
          <w:tcPr>
            <w:tcW w:w="4961" w:type="dxa"/>
          </w:tcPr>
          <w:p w14:paraId="25272FA8" w14:textId="77777777" w:rsidR="006207B0" w:rsidRDefault="006207B0">
            <w:pPr>
              <w:keepNext/>
              <w:ind w:left="340" w:hanging="170"/>
              <w:jc w:val="left"/>
            </w:pPr>
          </w:p>
        </w:tc>
        <w:tc>
          <w:tcPr>
            <w:tcW w:w="949" w:type="dxa"/>
          </w:tcPr>
          <w:p w14:paraId="6B5BF4C7" w14:textId="77777777" w:rsidR="006207B0" w:rsidRDefault="006207B0">
            <w:pPr>
              <w:keepNext/>
            </w:pPr>
            <w:r>
              <w:t>actual</w:t>
            </w:r>
            <w:r>
              <w:br/>
              <w:t>30 Sep</w:t>
            </w:r>
          </w:p>
        </w:tc>
        <w:tc>
          <w:tcPr>
            <w:tcW w:w="950" w:type="dxa"/>
          </w:tcPr>
          <w:p w14:paraId="41CA71B3" w14:textId="77777777" w:rsidR="006207B0" w:rsidRDefault="006207B0">
            <w:pPr>
              <w:keepNext/>
            </w:pPr>
            <w:r>
              <w:t>revised</w:t>
            </w:r>
            <w:r>
              <w:br/>
              <w:t>budget</w:t>
            </w:r>
          </w:p>
        </w:tc>
      </w:tr>
      <w:tr w:rsidR="006207B0" w14:paraId="601103AB" w14:textId="77777777">
        <w:tc>
          <w:tcPr>
            <w:tcW w:w="851" w:type="dxa"/>
          </w:tcPr>
          <w:p w14:paraId="4970C075" w14:textId="77777777" w:rsidR="006207B0" w:rsidRDefault="006207B0">
            <w:r>
              <w:t>1 243</w:t>
            </w:r>
          </w:p>
        </w:tc>
        <w:tc>
          <w:tcPr>
            <w:tcW w:w="4961" w:type="dxa"/>
          </w:tcPr>
          <w:p w14:paraId="05942100" w14:textId="77777777" w:rsidR="006207B0" w:rsidRDefault="006207B0">
            <w:pPr>
              <w:ind w:left="340" w:hanging="170"/>
              <w:jc w:val="left"/>
            </w:pPr>
            <w:r>
              <w:t>Purchase of supplies and consumables</w:t>
            </w:r>
          </w:p>
        </w:tc>
        <w:tc>
          <w:tcPr>
            <w:tcW w:w="949" w:type="dxa"/>
          </w:tcPr>
          <w:p w14:paraId="1EC29DF9" w14:textId="77777777" w:rsidR="006207B0" w:rsidRDefault="006207B0">
            <w:r>
              <w:t>1 336</w:t>
            </w:r>
          </w:p>
        </w:tc>
        <w:tc>
          <w:tcPr>
            <w:tcW w:w="950" w:type="dxa"/>
          </w:tcPr>
          <w:p w14:paraId="2B3309F0" w14:textId="77777777" w:rsidR="006207B0" w:rsidRDefault="006207B0">
            <w:r>
              <w:t>7 466</w:t>
            </w:r>
          </w:p>
        </w:tc>
      </w:tr>
      <w:tr w:rsidR="006207B0" w14:paraId="4F3E7568" w14:textId="77777777">
        <w:tc>
          <w:tcPr>
            <w:tcW w:w="851" w:type="dxa"/>
          </w:tcPr>
          <w:p w14:paraId="07C69BE7" w14:textId="77777777" w:rsidR="006207B0" w:rsidRDefault="006207B0">
            <w:r>
              <w:t>7</w:t>
            </w:r>
          </w:p>
        </w:tc>
        <w:tc>
          <w:tcPr>
            <w:tcW w:w="4961" w:type="dxa"/>
          </w:tcPr>
          <w:p w14:paraId="6957AC28" w14:textId="77777777" w:rsidR="006207B0" w:rsidRDefault="006207B0">
            <w:pPr>
              <w:ind w:left="340" w:hanging="170"/>
              <w:jc w:val="left"/>
            </w:pPr>
            <w:r>
              <w:t>Cost of goods sold</w:t>
            </w:r>
          </w:p>
        </w:tc>
        <w:tc>
          <w:tcPr>
            <w:tcW w:w="949" w:type="dxa"/>
          </w:tcPr>
          <w:p w14:paraId="6374600F" w14:textId="77777777" w:rsidR="006207B0" w:rsidRDefault="006207B0">
            <w:r>
              <w:t>5</w:t>
            </w:r>
          </w:p>
        </w:tc>
        <w:tc>
          <w:tcPr>
            <w:tcW w:w="950" w:type="dxa"/>
          </w:tcPr>
          <w:p w14:paraId="0295FE03" w14:textId="77777777" w:rsidR="006207B0" w:rsidRDefault="006207B0">
            <w:r>
              <w:t>253</w:t>
            </w:r>
          </w:p>
        </w:tc>
      </w:tr>
      <w:tr w:rsidR="006207B0" w14:paraId="0115F875" w14:textId="77777777">
        <w:tc>
          <w:tcPr>
            <w:tcW w:w="851" w:type="dxa"/>
          </w:tcPr>
          <w:p w14:paraId="2A2AF917" w14:textId="77777777" w:rsidR="006207B0" w:rsidRDefault="006207B0">
            <w:r>
              <w:t>18</w:t>
            </w:r>
          </w:p>
        </w:tc>
        <w:tc>
          <w:tcPr>
            <w:tcW w:w="4961" w:type="dxa"/>
          </w:tcPr>
          <w:p w14:paraId="4DA2BDD2" w14:textId="77777777" w:rsidR="006207B0" w:rsidRDefault="006207B0">
            <w:pPr>
              <w:ind w:left="340" w:hanging="170"/>
              <w:jc w:val="left"/>
            </w:pPr>
            <w:r>
              <w:t>Finance expenses and fees</w:t>
            </w:r>
          </w:p>
        </w:tc>
        <w:tc>
          <w:tcPr>
            <w:tcW w:w="949" w:type="dxa"/>
          </w:tcPr>
          <w:p w14:paraId="775912A7" w14:textId="77777777" w:rsidR="006207B0" w:rsidRDefault="006207B0">
            <w:r>
              <w:t>21</w:t>
            </w:r>
          </w:p>
        </w:tc>
        <w:tc>
          <w:tcPr>
            <w:tcW w:w="950" w:type="dxa"/>
          </w:tcPr>
          <w:p w14:paraId="2F2D8A0E" w14:textId="77777777" w:rsidR="006207B0" w:rsidRDefault="006207B0">
            <w:r>
              <w:t>91</w:t>
            </w:r>
          </w:p>
        </w:tc>
      </w:tr>
      <w:tr w:rsidR="006207B0" w14:paraId="6C8B593D" w14:textId="77777777">
        <w:tc>
          <w:tcPr>
            <w:tcW w:w="851" w:type="dxa"/>
          </w:tcPr>
          <w:p w14:paraId="42E94AEA" w14:textId="77777777" w:rsidR="006207B0" w:rsidRDefault="006207B0">
            <w:r>
              <w:t>4 716</w:t>
            </w:r>
          </w:p>
        </w:tc>
        <w:tc>
          <w:tcPr>
            <w:tcW w:w="4961" w:type="dxa"/>
          </w:tcPr>
          <w:p w14:paraId="0AEBC582" w14:textId="77777777" w:rsidR="006207B0" w:rsidRDefault="006207B0">
            <w:pPr>
              <w:ind w:left="340" w:hanging="170"/>
              <w:jc w:val="left"/>
            </w:pPr>
            <w:r>
              <w:t>Purchase of services</w:t>
            </w:r>
          </w:p>
        </w:tc>
        <w:tc>
          <w:tcPr>
            <w:tcW w:w="949" w:type="dxa"/>
          </w:tcPr>
          <w:p w14:paraId="1204CAA5" w14:textId="77777777" w:rsidR="006207B0" w:rsidRDefault="006207B0">
            <w:r>
              <w:t>5 007</w:t>
            </w:r>
          </w:p>
        </w:tc>
        <w:tc>
          <w:tcPr>
            <w:tcW w:w="950" w:type="dxa"/>
          </w:tcPr>
          <w:p w14:paraId="5CDEDB2E" w14:textId="77777777" w:rsidR="006207B0" w:rsidRDefault="006207B0">
            <w:r>
              <w:t>20 261</w:t>
            </w:r>
          </w:p>
        </w:tc>
      </w:tr>
      <w:tr w:rsidR="006207B0" w14:paraId="4F05B259" w14:textId="77777777">
        <w:tc>
          <w:tcPr>
            <w:tcW w:w="851" w:type="dxa"/>
          </w:tcPr>
          <w:p w14:paraId="38EB57B8" w14:textId="77777777" w:rsidR="006207B0" w:rsidRDefault="006207B0">
            <w:r>
              <w:t>199</w:t>
            </w:r>
          </w:p>
        </w:tc>
        <w:tc>
          <w:tcPr>
            <w:tcW w:w="4961" w:type="dxa"/>
          </w:tcPr>
          <w:p w14:paraId="379110AD" w14:textId="77777777" w:rsidR="006207B0" w:rsidRDefault="006207B0">
            <w:pPr>
              <w:ind w:left="340" w:hanging="170"/>
              <w:jc w:val="left"/>
            </w:pPr>
            <w:r>
              <w:t>Insurance claims expense</w:t>
            </w:r>
          </w:p>
        </w:tc>
        <w:tc>
          <w:tcPr>
            <w:tcW w:w="949" w:type="dxa"/>
          </w:tcPr>
          <w:p w14:paraId="533986BA" w14:textId="77777777" w:rsidR="006207B0" w:rsidRDefault="006207B0">
            <w:r>
              <w:t>238</w:t>
            </w:r>
          </w:p>
        </w:tc>
        <w:tc>
          <w:tcPr>
            <w:tcW w:w="950" w:type="dxa"/>
          </w:tcPr>
          <w:p w14:paraId="60F26B27" w14:textId="77777777" w:rsidR="006207B0" w:rsidRDefault="006207B0">
            <w:r>
              <w:t>909</w:t>
            </w:r>
          </w:p>
        </w:tc>
      </w:tr>
      <w:tr w:rsidR="006207B0" w14:paraId="071EF93A" w14:textId="77777777">
        <w:tc>
          <w:tcPr>
            <w:tcW w:w="851" w:type="dxa"/>
          </w:tcPr>
          <w:p w14:paraId="2897F1DA" w14:textId="77777777" w:rsidR="006207B0" w:rsidRDefault="006207B0">
            <w:r>
              <w:t>317</w:t>
            </w:r>
          </w:p>
        </w:tc>
        <w:tc>
          <w:tcPr>
            <w:tcW w:w="4961" w:type="dxa"/>
          </w:tcPr>
          <w:p w14:paraId="6825F2CA" w14:textId="77777777" w:rsidR="006207B0" w:rsidRDefault="006207B0">
            <w:pPr>
              <w:ind w:left="340" w:hanging="170"/>
              <w:jc w:val="left"/>
            </w:pPr>
            <w:r>
              <w:t>Maintenance</w:t>
            </w:r>
          </w:p>
        </w:tc>
        <w:tc>
          <w:tcPr>
            <w:tcW w:w="949" w:type="dxa"/>
          </w:tcPr>
          <w:p w14:paraId="12E00AE0" w14:textId="77777777" w:rsidR="006207B0" w:rsidRDefault="006207B0">
            <w:r>
              <w:t>373</w:t>
            </w:r>
          </w:p>
        </w:tc>
        <w:tc>
          <w:tcPr>
            <w:tcW w:w="950" w:type="dxa"/>
          </w:tcPr>
          <w:p w14:paraId="380DDE89" w14:textId="77777777" w:rsidR="006207B0" w:rsidRDefault="006207B0">
            <w:r>
              <w:t>1 688</w:t>
            </w:r>
          </w:p>
        </w:tc>
      </w:tr>
      <w:tr w:rsidR="006207B0" w14:paraId="3A026264" w14:textId="77777777">
        <w:tc>
          <w:tcPr>
            <w:tcW w:w="851" w:type="dxa"/>
          </w:tcPr>
          <w:p w14:paraId="4A4BD62D" w14:textId="77777777" w:rsidR="006207B0" w:rsidRDefault="006207B0">
            <w:r>
              <w:t>31</w:t>
            </w:r>
          </w:p>
        </w:tc>
        <w:tc>
          <w:tcPr>
            <w:tcW w:w="4961" w:type="dxa"/>
          </w:tcPr>
          <w:p w14:paraId="5A644759" w14:textId="77777777" w:rsidR="006207B0" w:rsidRDefault="006207B0">
            <w:pPr>
              <w:ind w:left="340" w:hanging="170"/>
              <w:jc w:val="left"/>
            </w:pPr>
            <w:r>
              <w:t>Short</w:t>
            </w:r>
            <w:r>
              <w:noBreakHyphen/>
              <w:t>term and low value lease expense</w:t>
            </w:r>
          </w:p>
        </w:tc>
        <w:tc>
          <w:tcPr>
            <w:tcW w:w="949" w:type="dxa"/>
          </w:tcPr>
          <w:p w14:paraId="54121AB7" w14:textId="77777777" w:rsidR="006207B0" w:rsidRDefault="006207B0">
            <w:r>
              <w:t>30</w:t>
            </w:r>
          </w:p>
        </w:tc>
        <w:tc>
          <w:tcPr>
            <w:tcW w:w="950" w:type="dxa"/>
          </w:tcPr>
          <w:p w14:paraId="5597C236" w14:textId="77777777" w:rsidR="006207B0" w:rsidRDefault="006207B0">
            <w:r>
              <w:t>104</w:t>
            </w:r>
          </w:p>
        </w:tc>
      </w:tr>
      <w:tr w:rsidR="006207B0" w14:paraId="5EB3C81B" w14:textId="77777777">
        <w:tc>
          <w:tcPr>
            <w:tcW w:w="851" w:type="dxa"/>
            <w:tcBorders>
              <w:bottom w:val="single" w:sz="6" w:space="0" w:color="auto"/>
            </w:tcBorders>
          </w:tcPr>
          <w:p w14:paraId="088568D4" w14:textId="77777777" w:rsidR="006207B0" w:rsidRDefault="006207B0">
            <w:r>
              <w:t>408</w:t>
            </w:r>
          </w:p>
        </w:tc>
        <w:tc>
          <w:tcPr>
            <w:tcW w:w="4961" w:type="dxa"/>
            <w:tcBorders>
              <w:bottom w:val="single" w:sz="6" w:space="0" w:color="auto"/>
            </w:tcBorders>
          </w:tcPr>
          <w:p w14:paraId="01133FF9" w14:textId="77777777" w:rsidR="006207B0" w:rsidRDefault="006207B0">
            <w:pPr>
              <w:ind w:left="340" w:hanging="170"/>
              <w:jc w:val="left"/>
            </w:pPr>
            <w:r>
              <w:t>Other</w:t>
            </w:r>
          </w:p>
        </w:tc>
        <w:tc>
          <w:tcPr>
            <w:tcW w:w="949" w:type="dxa"/>
            <w:tcBorders>
              <w:bottom w:val="single" w:sz="6" w:space="0" w:color="auto"/>
            </w:tcBorders>
          </w:tcPr>
          <w:p w14:paraId="5A89D459" w14:textId="77777777" w:rsidR="006207B0" w:rsidRDefault="006207B0">
            <w:r>
              <w:t>578</w:t>
            </w:r>
          </w:p>
        </w:tc>
        <w:tc>
          <w:tcPr>
            <w:tcW w:w="950" w:type="dxa"/>
            <w:tcBorders>
              <w:bottom w:val="single" w:sz="6" w:space="0" w:color="auto"/>
            </w:tcBorders>
          </w:tcPr>
          <w:p w14:paraId="74A45091" w14:textId="77777777" w:rsidR="006207B0" w:rsidRDefault="006207B0">
            <w:r>
              <w:t>1 488</w:t>
            </w:r>
          </w:p>
        </w:tc>
      </w:tr>
      <w:tr w:rsidR="006207B0" w14:paraId="2F340682" w14:textId="77777777">
        <w:tc>
          <w:tcPr>
            <w:tcW w:w="851" w:type="dxa"/>
            <w:tcBorders>
              <w:top w:val="single" w:sz="6" w:space="0" w:color="auto"/>
              <w:bottom w:val="single" w:sz="12" w:space="0" w:color="auto"/>
            </w:tcBorders>
          </w:tcPr>
          <w:p w14:paraId="32109059" w14:textId="77777777" w:rsidR="006207B0" w:rsidRDefault="006207B0">
            <w:r>
              <w:rPr>
                <w:b/>
              </w:rPr>
              <w:t>6 940</w:t>
            </w:r>
          </w:p>
        </w:tc>
        <w:tc>
          <w:tcPr>
            <w:tcW w:w="4961" w:type="dxa"/>
            <w:tcBorders>
              <w:top w:val="single" w:sz="6" w:space="0" w:color="auto"/>
              <w:bottom w:val="single" w:sz="12" w:space="0" w:color="auto"/>
            </w:tcBorders>
          </w:tcPr>
          <w:p w14:paraId="407E6652" w14:textId="77777777" w:rsidR="006207B0" w:rsidRDefault="006207B0">
            <w:pPr>
              <w:ind w:left="340" w:hanging="170"/>
              <w:jc w:val="left"/>
            </w:pPr>
            <w:r>
              <w:rPr>
                <w:b/>
              </w:rPr>
              <w:t>Total other operating expenses</w:t>
            </w:r>
          </w:p>
        </w:tc>
        <w:tc>
          <w:tcPr>
            <w:tcW w:w="949" w:type="dxa"/>
            <w:tcBorders>
              <w:top w:val="single" w:sz="6" w:space="0" w:color="auto"/>
              <w:bottom w:val="single" w:sz="12" w:space="0" w:color="auto"/>
            </w:tcBorders>
          </w:tcPr>
          <w:p w14:paraId="4C283646" w14:textId="77777777" w:rsidR="006207B0" w:rsidRDefault="006207B0">
            <w:r>
              <w:rPr>
                <w:b/>
              </w:rPr>
              <w:t>7 589</w:t>
            </w:r>
          </w:p>
        </w:tc>
        <w:tc>
          <w:tcPr>
            <w:tcW w:w="950" w:type="dxa"/>
            <w:tcBorders>
              <w:top w:val="single" w:sz="6" w:space="0" w:color="auto"/>
              <w:bottom w:val="single" w:sz="12" w:space="0" w:color="auto"/>
            </w:tcBorders>
          </w:tcPr>
          <w:p w14:paraId="3DB6F724" w14:textId="77777777" w:rsidR="006207B0" w:rsidRDefault="006207B0">
            <w:r>
              <w:rPr>
                <w:b/>
              </w:rPr>
              <w:t>32 260</w:t>
            </w:r>
          </w:p>
        </w:tc>
      </w:tr>
    </w:tbl>
    <w:p w14:paraId="79EA6850" w14:textId="77777777" w:rsidR="006207B0" w:rsidRDefault="006207B0" w:rsidP="006207B0"/>
    <w:p w14:paraId="30B0C305" w14:textId="77777777" w:rsidR="006207B0" w:rsidRDefault="006207B0" w:rsidP="006207B0"/>
    <w:p w14:paraId="08365755" w14:textId="77777777" w:rsidR="006207B0" w:rsidRDefault="006207B0" w:rsidP="006207B0">
      <w:pPr>
        <w:keepLines w:val="0"/>
        <w:rPr>
          <w:rFonts w:asciiTheme="majorHAnsi" w:hAnsiTheme="majorHAnsi" w:cstheme="minorBidi"/>
          <w:b/>
          <w:iCs/>
          <w:sz w:val="20"/>
          <w:szCs w:val="18"/>
        </w:rPr>
      </w:pPr>
      <w:r>
        <w:br w:type="page"/>
      </w:r>
    </w:p>
    <w:p w14:paraId="27C11A6B" w14:textId="77777777" w:rsidR="006207B0" w:rsidRPr="00DC1948" w:rsidRDefault="006207B0" w:rsidP="006207B0">
      <w:pPr>
        <w:pStyle w:val="TableHeading"/>
      </w:pPr>
      <w:r>
        <w:lastRenderedPageBreak/>
        <w:t>D.</w:t>
      </w:r>
      <w:r w:rsidRPr="00DC1948">
        <w:t>3.5</w:t>
      </w:r>
      <w:r w:rsidRPr="00DC1948">
        <w:tab/>
        <w:t>Payables</w:t>
      </w:r>
      <w:r w:rsidRPr="00DC1948">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Balance_Sheet_2.xlsx|Table:Payables|MergedHeadingRow:2"/>
      </w:tblPr>
      <w:tblGrid>
        <w:gridCol w:w="851"/>
        <w:gridCol w:w="4252"/>
        <w:gridCol w:w="869"/>
        <w:gridCol w:w="869"/>
        <w:gridCol w:w="870"/>
      </w:tblGrid>
      <w:tr w:rsidR="006207B0" w14:paraId="7478F32D"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361F39BD" w14:textId="77777777" w:rsidR="006207B0" w:rsidRDefault="006207B0">
            <w:pPr>
              <w:keepNext/>
            </w:pPr>
            <w:r>
              <w:t>2024</w:t>
            </w:r>
            <w:r>
              <w:noBreakHyphen/>
              <w:t>25</w:t>
            </w:r>
          </w:p>
        </w:tc>
        <w:tc>
          <w:tcPr>
            <w:tcW w:w="4252" w:type="dxa"/>
          </w:tcPr>
          <w:p w14:paraId="66F6CA58" w14:textId="77777777" w:rsidR="006207B0" w:rsidRDefault="006207B0">
            <w:pPr>
              <w:keepNext/>
              <w:ind w:left="340" w:hanging="170"/>
              <w:jc w:val="left"/>
            </w:pPr>
          </w:p>
        </w:tc>
        <w:tc>
          <w:tcPr>
            <w:tcW w:w="869" w:type="dxa"/>
          </w:tcPr>
          <w:p w14:paraId="24BD8523" w14:textId="77777777" w:rsidR="006207B0" w:rsidRDefault="006207B0">
            <w:pPr>
              <w:keepNext/>
            </w:pPr>
          </w:p>
        </w:tc>
        <w:tc>
          <w:tcPr>
            <w:tcW w:w="869" w:type="dxa"/>
          </w:tcPr>
          <w:p w14:paraId="15A94A29" w14:textId="77777777" w:rsidR="006207B0" w:rsidRDefault="006207B0">
            <w:pPr>
              <w:keepNext/>
            </w:pPr>
            <w:r>
              <w:t>2025</w:t>
            </w:r>
            <w:r>
              <w:noBreakHyphen/>
              <w:t>26</w:t>
            </w:r>
          </w:p>
        </w:tc>
        <w:tc>
          <w:tcPr>
            <w:tcW w:w="870" w:type="dxa"/>
          </w:tcPr>
          <w:p w14:paraId="1A8ED473" w14:textId="77777777" w:rsidR="006207B0" w:rsidRDefault="006207B0">
            <w:pPr>
              <w:keepNext/>
            </w:pPr>
          </w:p>
        </w:tc>
      </w:tr>
      <w:tr w:rsidR="006207B0" w14:paraId="0998B0D0"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5F15F66A" w14:textId="77777777" w:rsidR="006207B0" w:rsidRDefault="006207B0">
            <w:pPr>
              <w:keepNext/>
            </w:pPr>
            <w:r>
              <w:t>actual</w:t>
            </w:r>
            <w:r>
              <w:br/>
              <w:t>30 Sep</w:t>
            </w:r>
          </w:p>
        </w:tc>
        <w:tc>
          <w:tcPr>
            <w:tcW w:w="4252" w:type="dxa"/>
          </w:tcPr>
          <w:p w14:paraId="689B1E17" w14:textId="77777777" w:rsidR="006207B0" w:rsidRDefault="006207B0">
            <w:pPr>
              <w:keepNext/>
              <w:ind w:left="340" w:hanging="170"/>
              <w:jc w:val="left"/>
            </w:pPr>
          </w:p>
        </w:tc>
        <w:tc>
          <w:tcPr>
            <w:tcW w:w="869" w:type="dxa"/>
          </w:tcPr>
          <w:p w14:paraId="21DE538A" w14:textId="77777777" w:rsidR="006207B0" w:rsidRDefault="006207B0">
            <w:pPr>
              <w:keepNext/>
            </w:pPr>
            <w:r>
              <w:t>opening</w:t>
            </w:r>
            <w:r>
              <w:br/>
              <w:t>1 Jul</w:t>
            </w:r>
          </w:p>
        </w:tc>
        <w:tc>
          <w:tcPr>
            <w:tcW w:w="869" w:type="dxa"/>
          </w:tcPr>
          <w:p w14:paraId="6937A049" w14:textId="77777777" w:rsidR="006207B0" w:rsidRDefault="006207B0">
            <w:pPr>
              <w:keepNext/>
            </w:pPr>
            <w:r>
              <w:t>actual</w:t>
            </w:r>
            <w:r>
              <w:br/>
              <w:t>30 Sep</w:t>
            </w:r>
          </w:p>
        </w:tc>
        <w:tc>
          <w:tcPr>
            <w:tcW w:w="870" w:type="dxa"/>
          </w:tcPr>
          <w:p w14:paraId="160CF17B" w14:textId="77777777" w:rsidR="006207B0" w:rsidRDefault="006207B0">
            <w:pPr>
              <w:keepNext/>
            </w:pPr>
            <w:r>
              <w:t>revised</w:t>
            </w:r>
            <w:r>
              <w:br/>
              <w:t>budget</w:t>
            </w:r>
          </w:p>
        </w:tc>
      </w:tr>
      <w:tr w:rsidR="006207B0" w14:paraId="6A22F6A5" w14:textId="77777777">
        <w:tc>
          <w:tcPr>
            <w:tcW w:w="851" w:type="dxa"/>
          </w:tcPr>
          <w:p w14:paraId="41C3C6B9" w14:textId="77777777" w:rsidR="006207B0" w:rsidRDefault="006207B0"/>
        </w:tc>
        <w:tc>
          <w:tcPr>
            <w:tcW w:w="4252" w:type="dxa"/>
          </w:tcPr>
          <w:p w14:paraId="0EAB72AA" w14:textId="77777777" w:rsidR="006207B0" w:rsidRDefault="006207B0">
            <w:pPr>
              <w:ind w:left="340" w:hanging="170"/>
              <w:jc w:val="left"/>
            </w:pPr>
            <w:r>
              <w:rPr>
                <w:b/>
              </w:rPr>
              <w:t>Contractual</w:t>
            </w:r>
          </w:p>
        </w:tc>
        <w:tc>
          <w:tcPr>
            <w:tcW w:w="869" w:type="dxa"/>
          </w:tcPr>
          <w:p w14:paraId="625A93DC" w14:textId="77777777" w:rsidR="006207B0" w:rsidRDefault="006207B0"/>
        </w:tc>
        <w:tc>
          <w:tcPr>
            <w:tcW w:w="869" w:type="dxa"/>
          </w:tcPr>
          <w:p w14:paraId="47E7504A" w14:textId="77777777" w:rsidR="006207B0" w:rsidRDefault="006207B0"/>
        </w:tc>
        <w:tc>
          <w:tcPr>
            <w:tcW w:w="870" w:type="dxa"/>
          </w:tcPr>
          <w:p w14:paraId="0FFFF9E8" w14:textId="77777777" w:rsidR="006207B0" w:rsidRDefault="006207B0"/>
        </w:tc>
      </w:tr>
      <w:tr w:rsidR="006207B0" w14:paraId="7916DB93" w14:textId="77777777">
        <w:tc>
          <w:tcPr>
            <w:tcW w:w="851" w:type="dxa"/>
          </w:tcPr>
          <w:p w14:paraId="5A5D0F13" w14:textId="77777777" w:rsidR="006207B0" w:rsidRDefault="006207B0">
            <w:r>
              <w:t>1 008</w:t>
            </w:r>
          </w:p>
        </w:tc>
        <w:tc>
          <w:tcPr>
            <w:tcW w:w="4252" w:type="dxa"/>
          </w:tcPr>
          <w:p w14:paraId="3F1844C3" w14:textId="77777777" w:rsidR="006207B0" w:rsidRDefault="006207B0">
            <w:pPr>
              <w:ind w:left="340" w:hanging="170"/>
              <w:jc w:val="left"/>
            </w:pPr>
            <w:r>
              <w:t>Accounts payable</w:t>
            </w:r>
          </w:p>
        </w:tc>
        <w:tc>
          <w:tcPr>
            <w:tcW w:w="869" w:type="dxa"/>
          </w:tcPr>
          <w:p w14:paraId="2112C628" w14:textId="77777777" w:rsidR="006207B0" w:rsidRDefault="006207B0">
            <w:r>
              <w:t>1 350</w:t>
            </w:r>
          </w:p>
        </w:tc>
        <w:tc>
          <w:tcPr>
            <w:tcW w:w="869" w:type="dxa"/>
          </w:tcPr>
          <w:p w14:paraId="6848B3C9" w14:textId="77777777" w:rsidR="006207B0" w:rsidRDefault="006207B0">
            <w:r>
              <w:t>1 116</w:t>
            </w:r>
          </w:p>
        </w:tc>
        <w:tc>
          <w:tcPr>
            <w:tcW w:w="870" w:type="dxa"/>
          </w:tcPr>
          <w:p w14:paraId="48261C42" w14:textId="77777777" w:rsidR="006207B0" w:rsidRDefault="006207B0">
            <w:r>
              <w:t>1 338</w:t>
            </w:r>
          </w:p>
        </w:tc>
      </w:tr>
      <w:tr w:rsidR="006207B0" w14:paraId="4FF6D8CF" w14:textId="77777777">
        <w:tc>
          <w:tcPr>
            <w:tcW w:w="851" w:type="dxa"/>
          </w:tcPr>
          <w:p w14:paraId="7CF2A12B" w14:textId="77777777" w:rsidR="006207B0" w:rsidRDefault="006207B0">
            <w:r>
              <w:t>4 842</w:t>
            </w:r>
          </w:p>
        </w:tc>
        <w:tc>
          <w:tcPr>
            <w:tcW w:w="4252" w:type="dxa"/>
          </w:tcPr>
          <w:p w14:paraId="031DD7C0" w14:textId="77777777" w:rsidR="006207B0" w:rsidRDefault="006207B0">
            <w:pPr>
              <w:ind w:left="340" w:hanging="170"/>
              <w:jc w:val="left"/>
            </w:pPr>
            <w:r>
              <w:t>Accrued expenses</w:t>
            </w:r>
          </w:p>
        </w:tc>
        <w:tc>
          <w:tcPr>
            <w:tcW w:w="869" w:type="dxa"/>
          </w:tcPr>
          <w:p w14:paraId="2AEA8E3C" w14:textId="77777777" w:rsidR="006207B0" w:rsidRDefault="006207B0">
            <w:r>
              <w:t>5 139</w:t>
            </w:r>
          </w:p>
        </w:tc>
        <w:tc>
          <w:tcPr>
            <w:tcW w:w="869" w:type="dxa"/>
          </w:tcPr>
          <w:p w14:paraId="035F5118" w14:textId="77777777" w:rsidR="006207B0" w:rsidRDefault="006207B0">
            <w:r>
              <w:t>4 684</w:t>
            </w:r>
          </w:p>
        </w:tc>
        <w:tc>
          <w:tcPr>
            <w:tcW w:w="870" w:type="dxa"/>
          </w:tcPr>
          <w:p w14:paraId="7AB6C029" w14:textId="77777777" w:rsidR="006207B0" w:rsidRDefault="006207B0">
            <w:r>
              <w:t>4 960</w:t>
            </w:r>
          </w:p>
        </w:tc>
      </w:tr>
      <w:tr w:rsidR="006207B0" w14:paraId="762BE142" w14:textId="77777777">
        <w:tc>
          <w:tcPr>
            <w:tcW w:w="851" w:type="dxa"/>
          </w:tcPr>
          <w:p w14:paraId="4BE8570A" w14:textId="77777777" w:rsidR="006207B0" w:rsidRDefault="006207B0"/>
        </w:tc>
        <w:tc>
          <w:tcPr>
            <w:tcW w:w="4252" w:type="dxa"/>
          </w:tcPr>
          <w:p w14:paraId="2B5FEC4E" w14:textId="77777777" w:rsidR="006207B0" w:rsidRDefault="006207B0">
            <w:pPr>
              <w:ind w:left="340" w:hanging="170"/>
              <w:jc w:val="left"/>
            </w:pPr>
            <w:r>
              <w:rPr>
                <w:b/>
              </w:rPr>
              <w:t>Statutory</w:t>
            </w:r>
          </w:p>
        </w:tc>
        <w:tc>
          <w:tcPr>
            <w:tcW w:w="869" w:type="dxa"/>
          </w:tcPr>
          <w:p w14:paraId="19F945BA" w14:textId="77777777" w:rsidR="006207B0" w:rsidRDefault="006207B0"/>
        </w:tc>
        <w:tc>
          <w:tcPr>
            <w:tcW w:w="869" w:type="dxa"/>
          </w:tcPr>
          <w:p w14:paraId="0AF4BECD" w14:textId="77777777" w:rsidR="006207B0" w:rsidRDefault="006207B0"/>
        </w:tc>
        <w:tc>
          <w:tcPr>
            <w:tcW w:w="870" w:type="dxa"/>
          </w:tcPr>
          <w:p w14:paraId="6A4863DC" w14:textId="77777777" w:rsidR="006207B0" w:rsidRDefault="006207B0"/>
        </w:tc>
      </w:tr>
      <w:tr w:rsidR="006207B0" w14:paraId="38A95D2A" w14:textId="77777777">
        <w:tc>
          <w:tcPr>
            <w:tcW w:w="851" w:type="dxa"/>
            <w:tcBorders>
              <w:bottom w:val="single" w:sz="4" w:space="0" w:color="auto"/>
            </w:tcBorders>
          </w:tcPr>
          <w:p w14:paraId="0C6DA83A" w14:textId="77777777" w:rsidR="006207B0" w:rsidRDefault="006207B0">
            <w:r>
              <w:t>80</w:t>
            </w:r>
          </w:p>
        </w:tc>
        <w:tc>
          <w:tcPr>
            <w:tcW w:w="4252" w:type="dxa"/>
            <w:tcBorders>
              <w:bottom w:val="single" w:sz="4" w:space="0" w:color="auto"/>
            </w:tcBorders>
          </w:tcPr>
          <w:p w14:paraId="65DB674D" w14:textId="77777777" w:rsidR="006207B0" w:rsidRDefault="006207B0">
            <w:pPr>
              <w:ind w:left="340" w:hanging="170"/>
              <w:jc w:val="left"/>
            </w:pPr>
            <w:r>
              <w:t>Accrued taxes payable</w:t>
            </w:r>
          </w:p>
        </w:tc>
        <w:tc>
          <w:tcPr>
            <w:tcW w:w="869" w:type="dxa"/>
            <w:tcBorders>
              <w:bottom w:val="single" w:sz="4" w:space="0" w:color="auto"/>
            </w:tcBorders>
          </w:tcPr>
          <w:p w14:paraId="2D16D196" w14:textId="77777777" w:rsidR="006207B0" w:rsidRDefault="006207B0">
            <w:r>
              <w:t>70</w:t>
            </w:r>
          </w:p>
        </w:tc>
        <w:tc>
          <w:tcPr>
            <w:tcW w:w="869" w:type="dxa"/>
            <w:tcBorders>
              <w:bottom w:val="single" w:sz="4" w:space="0" w:color="auto"/>
            </w:tcBorders>
          </w:tcPr>
          <w:p w14:paraId="5F732E73" w14:textId="77777777" w:rsidR="006207B0" w:rsidRDefault="006207B0">
            <w:r>
              <w:t>71</w:t>
            </w:r>
          </w:p>
        </w:tc>
        <w:tc>
          <w:tcPr>
            <w:tcW w:w="870" w:type="dxa"/>
            <w:tcBorders>
              <w:bottom w:val="single" w:sz="4" w:space="0" w:color="auto"/>
            </w:tcBorders>
          </w:tcPr>
          <w:p w14:paraId="60C9CC24" w14:textId="77777777" w:rsidR="006207B0" w:rsidRDefault="006207B0">
            <w:r>
              <w:t>70</w:t>
            </w:r>
          </w:p>
        </w:tc>
      </w:tr>
      <w:tr w:rsidR="006207B0" w14:paraId="3AC15DD4" w14:textId="77777777">
        <w:tc>
          <w:tcPr>
            <w:tcW w:w="851" w:type="dxa"/>
            <w:tcBorders>
              <w:top w:val="single" w:sz="4" w:space="0" w:color="auto"/>
              <w:bottom w:val="single" w:sz="12" w:space="0" w:color="auto"/>
            </w:tcBorders>
          </w:tcPr>
          <w:p w14:paraId="5467F72A" w14:textId="77777777" w:rsidR="006207B0" w:rsidRDefault="006207B0">
            <w:r>
              <w:rPr>
                <w:b/>
              </w:rPr>
              <w:t>5 930</w:t>
            </w:r>
          </w:p>
        </w:tc>
        <w:tc>
          <w:tcPr>
            <w:tcW w:w="4252" w:type="dxa"/>
            <w:tcBorders>
              <w:top w:val="single" w:sz="4" w:space="0" w:color="auto"/>
              <w:bottom w:val="single" w:sz="12" w:space="0" w:color="auto"/>
            </w:tcBorders>
          </w:tcPr>
          <w:p w14:paraId="3381D71B" w14:textId="77777777" w:rsidR="006207B0" w:rsidRDefault="006207B0">
            <w:pPr>
              <w:ind w:left="340" w:hanging="170"/>
              <w:jc w:val="left"/>
            </w:pPr>
            <w:r>
              <w:rPr>
                <w:b/>
              </w:rPr>
              <w:t>Total payables</w:t>
            </w:r>
          </w:p>
        </w:tc>
        <w:tc>
          <w:tcPr>
            <w:tcW w:w="869" w:type="dxa"/>
            <w:tcBorders>
              <w:top w:val="single" w:sz="4" w:space="0" w:color="auto"/>
              <w:bottom w:val="single" w:sz="12" w:space="0" w:color="auto"/>
            </w:tcBorders>
          </w:tcPr>
          <w:p w14:paraId="17260047" w14:textId="77777777" w:rsidR="006207B0" w:rsidRDefault="006207B0">
            <w:r>
              <w:rPr>
                <w:b/>
              </w:rPr>
              <w:t>6 558</w:t>
            </w:r>
          </w:p>
        </w:tc>
        <w:tc>
          <w:tcPr>
            <w:tcW w:w="869" w:type="dxa"/>
            <w:tcBorders>
              <w:top w:val="single" w:sz="4" w:space="0" w:color="auto"/>
              <w:bottom w:val="single" w:sz="12" w:space="0" w:color="auto"/>
            </w:tcBorders>
          </w:tcPr>
          <w:p w14:paraId="27E552A0" w14:textId="77777777" w:rsidR="006207B0" w:rsidRDefault="006207B0">
            <w:r>
              <w:rPr>
                <w:b/>
              </w:rPr>
              <w:t>5 871</w:t>
            </w:r>
          </w:p>
        </w:tc>
        <w:tc>
          <w:tcPr>
            <w:tcW w:w="870" w:type="dxa"/>
            <w:tcBorders>
              <w:top w:val="single" w:sz="4" w:space="0" w:color="auto"/>
              <w:bottom w:val="single" w:sz="12" w:space="0" w:color="auto"/>
            </w:tcBorders>
          </w:tcPr>
          <w:p w14:paraId="239F8BC2" w14:textId="77777777" w:rsidR="006207B0" w:rsidRDefault="006207B0">
            <w:r>
              <w:rPr>
                <w:b/>
              </w:rPr>
              <w:t>6 369</w:t>
            </w:r>
          </w:p>
        </w:tc>
      </w:tr>
      <w:tr w:rsidR="006207B0" w14:paraId="52663781" w14:textId="77777777">
        <w:tc>
          <w:tcPr>
            <w:tcW w:w="851" w:type="dxa"/>
            <w:tcBorders>
              <w:top w:val="single" w:sz="0" w:space="0" w:color="auto"/>
            </w:tcBorders>
          </w:tcPr>
          <w:p w14:paraId="27396B61" w14:textId="77777777" w:rsidR="006207B0" w:rsidRDefault="006207B0"/>
        </w:tc>
        <w:tc>
          <w:tcPr>
            <w:tcW w:w="4252" w:type="dxa"/>
            <w:tcBorders>
              <w:top w:val="single" w:sz="0" w:space="0" w:color="auto"/>
            </w:tcBorders>
          </w:tcPr>
          <w:p w14:paraId="60D92827" w14:textId="77777777" w:rsidR="006207B0" w:rsidRDefault="006207B0">
            <w:pPr>
              <w:ind w:left="340" w:hanging="170"/>
              <w:jc w:val="left"/>
            </w:pPr>
            <w:r>
              <w:rPr>
                <w:b/>
              </w:rPr>
              <w:t>Represented by:</w:t>
            </w:r>
          </w:p>
        </w:tc>
        <w:tc>
          <w:tcPr>
            <w:tcW w:w="869" w:type="dxa"/>
            <w:tcBorders>
              <w:top w:val="single" w:sz="0" w:space="0" w:color="auto"/>
            </w:tcBorders>
          </w:tcPr>
          <w:p w14:paraId="05E637B0" w14:textId="77777777" w:rsidR="006207B0" w:rsidRDefault="006207B0"/>
        </w:tc>
        <w:tc>
          <w:tcPr>
            <w:tcW w:w="869" w:type="dxa"/>
            <w:tcBorders>
              <w:top w:val="single" w:sz="0" w:space="0" w:color="auto"/>
            </w:tcBorders>
          </w:tcPr>
          <w:p w14:paraId="6BF31468" w14:textId="77777777" w:rsidR="006207B0" w:rsidRDefault="006207B0"/>
        </w:tc>
        <w:tc>
          <w:tcPr>
            <w:tcW w:w="870" w:type="dxa"/>
            <w:tcBorders>
              <w:top w:val="single" w:sz="0" w:space="0" w:color="auto"/>
            </w:tcBorders>
          </w:tcPr>
          <w:p w14:paraId="6762BFD5" w14:textId="77777777" w:rsidR="006207B0" w:rsidRDefault="006207B0"/>
        </w:tc>
      </w:tr>
      <w:tr w:rsidR="006207B0" w14:paraId="521B9539" w14:textId="77777777">
        <w:tc>
          <w:tcPr>
            <w:tcW w:w="851" w:type="dxa"/>
          </w:tcPr>
          <w:p w14:paraId="366C23A2" w14:textId="77777777" w:rsidR="006207B0" w:rsidRDefault="006207B0">
            <w:r>
              <w:t>5 776</w:t>
            </w:r>
          </w:p>
        </w:tc>
        <w:tc>
          <w:tcPr>
            <w:tcW w:w="4252" w:type="dxa"/>
          </w:tcPr>
          <w:p w14:paraId="6D9FDA89" w14:textId="77777777" w:rsidR="006207B0" w:rsidRDefault="006207B0">
            <w:pPr>
              <w:ind w:left="340" w:hanging="170"/>
              <w:jc w:val="left"/>
            </w:pPr>
            <w:r>
              <w:t>Current payables</w:t>
            </w:r>
          </w:p>
        </w:tc>
        <w:tc>
          <w:tcPr>
            <w:tcW w:w="869" w:type="dxa"/>
          </w:tcPr>
          <w:p w14:paraId="288FAE0F" w14:textId="77777777" w:rsidR="006207B0" w:rsidRDefault="006207B0">
            <w:r>
              <w:t>6 387</w:t>
            </w:r>
          </w:p>
        </w:tc>
        <w:tc>
          <w:tcPr>
            <w:tcW w:w="869" w:type="dxa"/>
          </w:tcPr>
          <w:p w14:paraId="2B154BB1" w14:textId="77777777" w:rsidR="006207B0" w:rsidRDefault="006207B0">
            <w:r>
              <w:t>5 690</w:t>
            </w:r>
          </w:p>
        </w:tc>
        <w:tc>
          <w:tcPr>
            <w:tcW w:w="870" w:type="dxa"/>
          </w:tcPr>
          <w:p w14:paraId="6B05A1C3" w14:textId="77777777" w:rsidR="006207B0" w:rsidRDefault="006207B0">
            <w:r>
              <w:t>6 199</w:t>
            </w:r>
          </w:p>
        </w:tc>
      </w:tr>
      <w:tr w:rsidR="006207B0" w14:paraId="3F12FE51" w14:textId="77777777">
        <w:tc>
          <w:tcPr>
            <w:tcW w:w="851" w:type="dxa"/>
            <w:tcBorders>
              <w:bottom w:val="single" w:sz="12" w:space="0" w:color="auto"/>
            </w:tcBorders>
          </w:tcPr>
          <w:p w14:paraId="07388E64" w14:textId="77777777" w:rsidR="006207B0" w:rsidRDefault="006207B0">
            <w:r>
              <w:t>153</w:t>
            </w:r>
          </w:p>
        </w:tc>
        <w:tc>
          <w:tcPr>
            <w:tcW w:w="4252" w:type="dxa"/>
            <w:tcBorders>
              <w:bottom w:val="single" w:sz="12" w:space="0" w:color="auto"/>
            </w:tcBorders>
          </w:tcPr>
          <w:p w14:paraId="1FBB4E46" w14:textId="77777777" w:rsidR="006207B0" w:rsidRDefault="006207B0">
            <w:pPr>
              <w:ind w:left="340" w:hanging="170"/>
              <w:jc w:val="left"/>
            </w:pPr>
            <w:r>
              <w:t>Non</w:t>
            </w:r>
            <w:r>
              <w:noBreakHyphen/>
              <w:t>current payables</w:t>
            </w:r>
          </w:p>
        </w:tc>
        <w:tc>
          <w:tcPr>
            <w:tcW w:w="869" w:type="dxa"/>
            <w:tcBorders>
              <w:bottom w:val="single" w:sz="12" w:space="0" w:color="auto"/>
            </w:tcBorders>
          </w:tcPr>
          <w:p w14:paraId="6FB692E4" w14:textId="77777777" w:rsidR="006207B0" w:rsidRDefault="006207B0">
            <w:r>
              <w:t>171</w:t>
            </w:r>
          </w:p>
        </w:tc>
        <w:tc>
          <w:tcPr>
            <w:tcW w:w="869" w:type="dxa"/>
            <w:tcBorders>
              <w:bottom w:val="single" w:sz="12" w:space="0" w:color="auto"/>
            </w:tcBorders>
          </w:tcPr>
          <w:p w14:paraId="4A2E2F43" w14:textId="77777777" w:rsidR="006207B0" w:rsidRDefault="006207B0">
            <w:r>
              <w:t>180</w:t>
            </w:r>
          </w:p>
        </w:tc>
        <w:tc>
          <w:tcPr>
            <w:tcW w:w="870" w:type="dxa"/>
            <w:tcBorders>
              <w:bottom w:val="single" w:sz="12" w:space="0" w:color="auto"/>
            </w:tcBorders>
          </w:tcPr>
          <w:p w14:paraId="68D7EFAF" w14:textId="77777777" w:rsidR="006207B0" w:rsidRDefault="006207B0">
            <w:r>
              <w:t>170</w:t>
            </w:r>
          </w:p>
        </w:tc>
      </w:tr>
    </w:tbl>
    <w:p w14:paraId="56B338EC" w14:textId="77777777" w:rsidR="006207B0" w:rsidRDefault="006207B0" w:rsidP="006207B0">
      <w:pPr>
        <w:pStyle w:val="Note"/>
      </w:pPr>
    </w:p>
    <w:p w14:paraId="349BAB39" w14:textId="77777777" w:rsidR="006207B0" w:rsidRDefault="006207B0" w:rsidP="006207B0">
      <w:pPr>
        <w:pStyle w:val="Note"/>
        <w:rPr>
          <w:rFonts w:eastAsiaTheme="majorEastAsia" w:cstheme="majorBidi"/>
          <w:b/>
          <w:sz w:val="26"/>
          <w:szCs w:val="32"/>
        </w:rPr>
      </w:pPr>
      <w:r>
        <w:br w:type="page"/>
      </w:r>
    </w:p>
    <w:p w14:paraId="53047C5A" w14:textId="77777777" w:rsidR="006207B0" w:rsidRPr="00493CE0" w:rsidRDefault="006207B0" w:rsidP="00A270D6">
      <w:pPr>
        <w:pStyle w:val="Heading3"/>
        <w:ind w:left="907" w:hanging="907"/>
      </w:pPr>
      <w:r>
        <w:lastRenderedPageBreak/>
        <w:t>D.</w:t>
      </w:r>
      <w:r w:rsidRPr="00493CE0">
        <w:t>3.6</w:t>
      </w:r>
      <w:r w:rsidRPr="00493CE0">
        <w:tab/>
        <w:t>Total expenses by classification of the functions of government and by portfolio department</w:t>
      </w:r>
    </w:p>
    <w:p w14:paraId="4DD92FC3" w14:textId="77777777" w:rsidR="00A270D6" w:rsidRDefault="00A270D6" w:rsidP="006207B0">
      <w:pPr>
        <w:pStyle w:val="TableHeading"/>
      </w:pPr>
      <w:bookmarkStart w:id="292" w:name="_Toc179384604"/>
    </w:p>
    <w:p w14:paraId="6E236FF2" w14:textId="77777777" w:rsidR="006207B0" w:rsidRDefault="006207B0" w:rsidP="006207B0">
      <w:pPr>
        <w:pStyle w:val="TableHeading"/>
      </w:pPr>
      <w:r>
        <w:t xml:space="preserve">Total expenses from transactions by classification of the functions of government </w:t>
      </w:r>
      <w:r>
        <w:tab/>
        <w:t>($ million)</w:t>
      </w:r>
      <w:bookmarkEnd w:id="292"/>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Manual%20reports/Appendix%20D%20(Sep%20Qtr)/COFOG/Link_SQR_COFOG.xlsx|Table:Total_expenses_by_COFOG|MergedHeadingRow:2"/>
      </w:tblPr>
      <w:tblGrid>
        <w:gridCol w:w="851"/>
        <w:gridCol w:w="4961"/>
        <w:gridCol w:w="949"/>
        <w:gridCol w:w="950"/>
      </w:tblGrid>
      <w:tr w:rsidR="006207B0" w14:paraId="4639E07C"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608A7C4A" w14:textId="77777777" w:rsidR="006207B0" w:rsidRDefault="006207B0">
            <w:pPr>
              <w:keepNext/>
              <w:spacing w:after="0"/>
            </w:pPr>
            <w:r>
              <w:t>2024</w:t>
            </w:r>
            <w:r>
              <w:noBreakHyphen/>
              <w:t>25</w:t>
            </w:r>
          </w:p>
        </w:tc>
        <w:tc>
          <w:tcPr>
            <w:tcW w:w="4961" w:type="dxa"/>
          </w:tcPr>
          <w:p w14:paraId="3BCF19F2" w14:textId="77777777" w:rsidR="006207B0" w:rsidRDefault="006207B0">
            <w:pPr>
              <w:keepNext/>
              <w:spacing w:after="0"/>
              <w:ind w:left="340" w:hanging="170"/>
              <w:jc w:val="left"/>
            </w:pPr>
          </w:p>
        </w:tc>
        <w:tc>
          <w:tcPr>
            <w:tcW w:w="1899" w:type="dxa"/>
            <w:gridSpan w:val="2"/>
          </w:tcPr>
          <w:p w14:paraId="13232472" w14:textId="77777777" w:rsidR="006207B0" w:rsidRDefault="006207B0">
            <w:pPr>
              <w:keepNext/>
              <w:spacing w:after="0"/>
              <w:jc w:val="center"/>
            </w:pPr>
            <w:r>
              <w:t>2025</w:t>
            </w:r>
            <w:r>
              <w:noBreakHyphen/>
              <w:t>26</w:t>
            </w:r>
          </w:p>
        </w:tc>
      </w:tr>
      <w:tr w:rsidR="006207B0" w14:paraId="79496F97"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3565E24B" w14:textId="77777777" w:rsidR="006207B0" w:rsidRDefault="006207B0">
            <w:pPr>
              <w:keepNext/>
              <w:spacing w:after="0"/>
            </w:pPr>
            <w:r>
              <w:t>actual</w:t>
            </w:r>
            <w:r>
              <w:br/>
              <w:t>30 Sep</w:t>
            </w:r>
          </w:p>
        </w:tc>
        <w:tc>
          <w:tcPr>
            <w:tcW w:w="4961" w:type="dxa"/>
          </w:tcPr>
          <w:p w14:paraId="20A72AA5" w14:textId="77777777" w:rsidR="006207B0" w:rsidRDefault="006207B0">
            <w:pPr>
              <w:keepNext/>
              <w:spacing w:after="0"/>
              <w:ind w:left="340" w:hanging="170"/>
              <w:jc w:val="left"/>
            </w:pPr>
          </w:p>
        </w:tc>
        <w:tc>
          <w:tcPr>
            <w:tcW w:w="949" w:type="dxa"/>
          </w:tcPr>
          <w:p w14:paraId="481BB5C9" w14:textId="77777777" w:rsidR="006207B0" w:rsidRDefault="006207B0">
            <w:pPr>
              <w:keepNext/>
              <w:spacing w:after="0"/>
            </w:pPr>
            <w:r>
              <w:t>actual</w:t>
            </w:r>
            <w:r>
              <w:br/>
              <w:t>30 Sep</w:t>
            </w:r>
          </w:p>
        </w:tc>
        <w:tc>
          <w:tcPr>
            <w:tcW w:w="950" w:type="dxa"/>
          </w:tcPr>
          <w:p w14:paraId="6A19C28C" w14:textId="77777777" w:rsidR="006207B0" w:rsidRDefault="006207B0">
            <w:pPr>
              <w:keepNext/>
              <w:spacing w:after="0"/>
            </w:pPr>
            <w:r>
              <w:t>revised</w:t>
            </w:r>
            <w:r>
              <w:br/>
              <w:t>budget</w:t>
            </w:r>
          </w:p>
        </w:tc>
      </w:tr>
      <w:tr w:rsidR="006207B0" w14:paraId="17585C51" w14:textId="77777777">
        <w:tc>
          <w:tcPr>
            <w:tcW w:w="851" w:type="dxa"/>
          </w:tcPr>
          <w:p w14:paraId="114AE1EE" w14:textId="77777777" w:rsidR="006207B0" w:rsidRDefault="006207B0">
            <w:pPr>
              <w:spacing w:after="0"/>
            </w:pPr>
            <w:r>
              <w:t>2 429</w:t>
            </w:r>
          </w:p>
        </w:tc>
        <w:tc>
          <w:tcPr>
            <w:tcW w:w="4961" w:type="dxa"/>
          </w:tcPr>
          <w:p w14:paraId="00CA147F" w14:textId="77777777" w:rsidR="006207B0" w:rsidRDefault="006207B0">
            <w:pPr>
              <w:spacing w:after="0"/>
              <w:ind w:left="340" w:hanging="170"/>
              <w:jc w:val="left"/>
            </w:pPr>
            <w:r>
              <w:t>General public services</w:t>
            </w:r>
          </w:p>
        </w:tc>
        <w:tc>
          <w:tcPr>
            <w:tcW w:w="949" w:type="dxa"/>
          </w:tcPr>
          <w:p w14:paraId="638105FB" w14:textId="77777777" w:rsidR="006207B0" w:rsidRDefault="006207B0">
            <w:pPr>
              <w:spacing w:after="0"/>
            </w:pPr>
            <w:r>
              <w:t>2 493</w:t>
            </w:r>
          </w:p>
        </w:tc>
        <w:tc>
          <w:tcPr>
            <w:tcW w:w="950" w:type="dxa"/>
          </w:tcPr>
          <w:p w14:paraId="67CF50B7" w14:textId="77777777" w:rsidR="006207B0" w:rsidRDefault="006207B0">
            <w:pPr>
              <w:spacing w:after="0"/>
            </w:pPr>
            <w:r>
              <w:t>11 101</w:t>
            </w:r>
          </w:p>
        </w:tc>
      </w:tr>
      <w:tr w:rsidR="006207B0" w14:paraId="7738FF6E" w14:textId="77777777">
        <w:tc>
          <w:tcPr>
            <w:tcW w:w="851" w:type="dxa"/>
          </w:tcPr>
          <w:p w14:paraId="33DA4F1E" w14:textId="77777777" w:rsidR="006207B0" w:rsidRDefault="006207B0">
            <w:pPr>
              <w:spacing w:after="0"/>
            </w:pPr>
            <w:r>
              <w:t>2 969</w:t>
            </w:r>
          </w:p>
        </w:tc>
        <w:tc>
          <w:tcPr>
            <w:tcW w:w="4961" w:type="dxa"/>
          </w:tcPr>
          <w:p w14:paraId="5919F482" w14:textId="77777777" w:rsidR="006207B0" w:rsidRDefault="006207B0">
            <w:pPr>
              <w:spacing w:after="0"/>
              <w:ind w:left="340" w:hanging="170"/>
              <w:jc w:val="left"/>
            </w:pPr>
            <w:r>
              <w:t>Public order and safety</w:t>
            </w:r>
          </w:p>
        </w:tc>
        <w:tc>
          <w:tcPr>
            <w:tcW w:w="949" w:type="dxa"/>
          </w:tcPr>
          <w:p w14:paraId="53C60B6C" w14:textId="77777777" w:rsidR="006207B0" w:rsidRDefault="006207B0">
            <w:pPr>
              <w:spacing w:after="0"/>
            </w:pPr>
            <w:r>
              <w:t>2 964</w:t>
            </w:r>
          </w:p>
        </w:tc>
        <w:tc>
          <w:tcPr>
            <w:tcW w:w="950" w:type="dxa"/>
          </w:tcPr>
          <w:p w14:paraId="6FB11329" w14:textId="77777777" w:rsidR="006207B0" w:rsidRDefault="006207B0">
            <w:pPr>
              <w:spacing w:after="0"/>
            </w:pPr>
            <w:r>
              <w:t>12 309</w:t>
            </w:r>
          </w:p>
        </w:tc>
      </w:tr>
      <w:tr w:rsidR="006207B0" w14:paraId="791857E6" w14:textId="77777777">
        <w:tc>
          <w:tcPr>
            <w:tcW w:w="851" w:type="dxa"/>
          </w:tcPr>
          <w:p w14:paraId="60AC22C2" w14:textId="77777777" w:rsidR="006207B0" w:rsidRDefault="006207B0">
            <w:pPr>
              <w:spacing w:after="0"/>
            </w:pPr>
            <w:r>
              <w:t>634</w:t>
            </w:r>
          </w:p>
        </w:tc>
        <w:tc>
          <w:tcPr>
            <w:tcW w:w="4961" w:type="dxa"/>
          </w:tcPr>
          <w:p w14:paraId="46BE59CC" w14:textId="77777777" w:rsidR="006207B0" w:rsidRDefault="006207B0">
            <w:pPr>
              <w:spacing w:after="0"/>
              <w:ind w:left="340" w:hanging="170"/>
              <w:jc w:val="left"/>
            </w:pPr>
            <w:r>
              <w:t>Economic affairs</w:t>
            </w:r>
          </w:p>
        </w:tc>
        <w:tc>
          <w:tcPr>
            <w:tcW w:w="949" w:type="dxa"/>
          </w:tcPr>
          <w:p w14:paraId="0F87C17A" w14:textId="77777777" w:rsidR="006207B0" w:rsidRDefault="006207B0">
            <w:pPr>
              <w:spacing w:after="0"/>
            </w:pPr>
            <w:r>
              <w:t>625</w:t>
            </w:r>
          </w:p>
        </w:tc>
        <w:tc>
          <w:tcPr>
            <w:tcW w:w="950" w:type="dxa"/>
          </w:tcPr>
          <w:p w14:paraId="66161B0B" w14:textId="77777777" w:rsidR="006207B0" w:rsidRDefault="006207B0">
            <w:pPr>
              <w:spacing w:after="0"/>
            </w:pPr>
            <w:r>
              <w:t>4 184</w:t>
            </w:r>
          </w:p>
        </w:tc>
      </w:tr>
      <w:tr w:rsidR="006207B0" w14:paraId="79DDC8BE" w14:textId="77777777">
        <w:tc>
          <w:tcPr>
            <w:tcW w:w="851" w:type="dxa"/>
          </w:tcPr>
          <w:p w14:paraId="35F109C4" w14:textId="77777777" w:rsidR="006207B0" w:rsidRDefault="006207B0">
            <w:pPr>
              <w:spacing w:after="0"/>
            </w:pPr>
            <w:r>
              <w:t>252</w:t>
            </w:r>
          </w:p>
        </w:tc>
        <w:tc>
          <w:tcPr>
            <w:tcW w:w="4961" w:type="dxa"/>
          </w:tcPr>
          <w:p w14:paraId="7B107DBD" w14:textId="77777777" w:rsidR="006207B0" w:rsidRDefault="006207B0">
            <w:pPr>
              <w:spacing w:after="0"/>
              <w:ind w:left="340" w:hanging="170"/>
              <w:jc w:val="left"/>
            </w:pPr>
            <w:r>
              <w:t>Environmental protection</w:t>
            </w:r>
          </w:p>
        </w:tc>
        <w:tc>
          <w:tcPr>
            <w:tcW w:w="949" w:type="dxa"/>
          </w:tcPr>
          <w:p w14:paraId="42B4BE2F" w14:textId="77777777" w:rsidR="006207B0" w:rsidRDefault="006207B0">
            <w:pPr>
              <w:spacing w:after="0"/>
            </w:pPr>
            <w:r>
              <w:t>281</w:t>
            </w:r>
          </w:p>
        </w:tc>
        <w:tc>
          <w:tcPr>
            <w:tcW w:w="950" w:type="dxa"/>
          </w:tcPr>
          <w:p w14:paraId="2AF0FB19" w14:textId="77777777" w:rsidR="006207B0" w:rsidRDefault="006207B0">
            <w:pPr>
              <w:spacing w:after="0"/>
            </w:pPr>
            <w:r>
              <w:t>1 350</w:t>
            </w:r>
          </w:p>
        </w:tc>
      </w:tr>
      <w:tr w:rsidR="006207B0" w14:paraId="7C988ABC" w14:textId="77777777">
        <w:tc>
          <w:tcPr>
            <w:tcW w:w="851" w:type="dxa"/>
          </w:tcPr>
          <w:p w14:paraId="4C6B18FC" w14:textId="77777777" w:rsidR="006207B0" w:rsidRDefault="006207B0">
            <w:pPr>
              <w:spacing w:after="0"/>
            </w:pPr>
            <w:r>
              <w:t>472</w:t>
            </w:r>
          </w:p>
        </w:tc>
        <w:tc>
          <w:tcPr>
            <w:tcW w:w="4961" w:type="dxa"/>
          </w:tcPr>
          <w:p w14:paraId="43AA4E0B" w14:textId="77777777" w:rsidR="006207B0" w:rsidRDefault="006207B0">
            <w:pPr>
              <w:spacing w:after="0"/>
              <w:ind w:left="340" w:hanging="170"/>
              <w:jc w:val="left"/>
            </w:pPr>
            <w:r>
              <w:t>Housing and community amenities</w:t>
            </w:r>
          </w:p>
        </w:tc>
        <w:tc>
          <w:tcPr>
            <w:tcW w:w="949" w:type="dxa"/>
          </w:tcPr>
          <w:p w14:paraId="7780D54F" w14:textId="77777777" w:rsidR="006207B0" w:rsidRDefault="006207B0">
            <w:pPr>
              <w:spacing w:after="0"/>
            </w:pPr>
            <w:r>
              <w:t>607</w:t>
            </w:r>
          </w:p>
        </w:tc>
        <w:tc>
          <w:tcPr>
            <w:tcW w:w="950" w:type="dxa"/>
          </w:tcPr>
          <w:p w14:paraId="24842552" w14:textId="77777777" w:rsidR="006207B0" w:rsidRDefault="006207B0">
            <w:pPr>
              <w:spacing w:after="0"/>
            </w:pPr>
            <w:r>
              <w:t>2 596</w:t>
            </w:r>
          </w:p>
        </w:tc>
      </w:tr>
      <w:tr w:rsidR="006207B0" w14:paraId="5F8542FA" w14:textId="77777777">
        <w:tc>
          <w:tcPr>
            <w:tcW w:w="851" w:type="dxa"/>
          </w:tcPr>
          <w:p w14:paraId="030F473C" w14:textId="77777777" w:rsidR="006207B0" w:rsidRDefault="006207B0">
            <w:pPr>
              <w:spacing w:after="0"/>
            </w:pPr>
            <w:r>
              <w:t>7 968</w:t>
            </w:r>
          </w:p>
        </w:tc>
        <w:tc>
          <w:tcPr>
            <w:tcW w:w="4961" w:type="dxa"/>
          </w:tcPr>
          <w:p w14:paraId="7C2C82DD" w14:textId="77777777" w:rsidR="006207B0" w:rsidRDefault="006207B0">
            <w:pPr>
              <w:spacing w:after="0"/>
              <w:ind w:left="340" w:hanging="170"/>
              <w:jc w:val="left"/>
            </w:pPr>
            <w:r>
              <w:t>Health</w:t>
            </w:r>
          </w:p>
        </w:tc>
        <w:tc>
          <w:tcPr>
            <w:tcW w:w="949" w:type="dxa"/>
          </w:tcPr>
          <w:p w14:paraId="52A54FB9" w14:textId="77777777" w:rsidR="006207B0" w:rsidRDefault="006207B0">
            <w:pPr>
              <w:spacing w:after="0"/>
            </w:pPr>
            <w:r>
              <w:t>8 351</w:t>
            </w:r>
          </w:p>
        </w:tc>
        <w:tc>
          <w:tcPr>
            <w:tcW w:w="950" w:type="dxa"/>
          </w:tcPr>
          <w:p w14:paraId="2AF04B4B" w14:textId="77777777" w:rsidR="006207B0" w:rsidRDefault="006207B0">
            <w:pPr>
              <w:spacing w:after="0"/>
            </w:pPr>
            <w:r>
              <w:t>33 437</w:t>
            </w:r>
          </w:p>
        </w:tc>
      </w:tr>
      <w:tr w:rsidR="006207B0" w14:paraId="321C2A3B" w14:textId="77777777">
        <w:tc>
          <w:tcPr>
            <w:tcW w:w="851" w:type="dxa"/>
          </w:tcPr>
          <w:p w14:paraId="16675CA5" w14:textId="77777777" w:rsidR="006207B0" w:rsidRDefault="006207B0">
            <w:pPr>
              <w:spacing w:after="0"/>
            </w:pPr>
            <w:r>
              <w:t>306</w:t>
            </w:r>
          </w:p>
        </w:tc>
        <w:tc>
          <w:tcPr>
            <w:tcW w:w="4961" w:type="dxa"/>
          </w:tcPr>
          <w:p w14:paraId="1659E808" w14:textId="77777777" w:rsidR="006207B0" w:rsidRDefault="006207B0">
            <w:pPr>
              <w:spacing w:after="0"/>
              <w:ind w:left="340" w:hanging="170"/>
              <w:jc w:val="left"/>
            </w:pPr>
            <w:r>
              <w:t>Recreation, culture and religion</w:t>
            </w:r>
          </w:p>
        </w:tc>
        <w:tc>
          <w:tcPr>
            <w:tcW w:w="949" w:type="dxa"/>
          </w:tcPr>
          <w:p w14:paraId="12273654" w14:textId="77777777" w:rsidR="006207B0" w:rsidRDefault="006207B0">
            <w:pPr>
              <w:spacing w:after="0"/>
            </w:pPr>
            <w:r>
              <w:t>355</w:t>
            </w:r>
          </w:p>
        </w:tc>
        <w:tc>
          <w:tcPr>
            <w:tcW w:w="950" w:type="dxa"/>
          </w:tcPr>
          <w:p w14:paraId="055BE992" w14:textId="77777777" w:rsidR="006207B0" w:rsidRDefault="006207B0">
            <w:pPr>
              <w:spacing w:after="0"/>
            </w:pPr>
            <w:r>
              <w:t>1 397</w:t>
            </w:r>
          </w:p>
        </w:tc>
      </w:tr>
      <w:tr w:rsidR="006207B0" w14:paraId="543B3D2F" w14:textId="77777777">
        <w:tc>
          <w:tcPr>
            <w:tcW w:w="851" w:type="dxa"/>
          </w:tcPr>
          <w:p w14:paraId="7D8CE901" w14:textId="77777777" w:rsidR="006207B0" w:rsidRDefault="006207B0">
            <w:pPr>
              <w:spacing w:after="0"/>
            </w:pPr>
            <w:r>
              <w:t>5 817</w:t>
            </w:r>
          </w:p>
        </w:tc>
        <w:tc>
          <w:tcPr>
            <w:tcW w:w="4961" w:type="dxa"/>
          </w:tcPr>
          <w:p w14:paraId="21D3C7D2" w14:textId="77777777" w:rsidR="006207B0" w:rsidRDefault="006207B0">
            <w:pPr>
              <w:spacing w:after="0"/>
              <w:ind w:left="340" w:hanging="170"/>
              <w:jc w:val="left"/>
            </w:pPr>
            <w:r>
              <w:t>Education</w:t>
            </w:r>
          </w:p>
        </w:tc>
        <w:tc>
          <w:tcPr>
            <w:tcW w:w="949" w:type="dxa"/>
          </w:tcPr>
          <w:p w14:paraId="54A591E3" w14:textId="77777777" w:rsidR="006207B0" w:rsidRDefault="006207B0">
            <w:pPr>
              <w:spacing w:after="0"/>
            </w:pPr>
            <w:r>
              <w:t>6 411</w:t>
            </w:r>
          </w:p>
        </w:tc>
        <w:tc>
          <w:tcPr>
            <w:tcW w:w="950" w:type="dxa"/>
          </w:tcPr>
          <w:p w14:paraId="6EDAA00E" w14:textId="77777777" w:rsidR="006207B0" w:rsidRDefault="006207B0">
            <w:pPr>
              <w:spacing w:after="0"/>
            </w:pPr>
            <w:r>
              <w:t>25 815</w:t>
            </w:r>
          </w:p>
        </w:tc>
      </w:tr>
      <w:tr w:rsidR="006207B0" w14:paraId="288198CD" w14:textId="77777777">
        <w:tc>
          <w:tcPr>
            <w:tcW w:w="851" w:type="dxa"/>
          </w:tcPr>
          <w:p w14:paraId="7FA716E7" w14:textId="77777777" w:rsidR="006207B0" w:rsidRDefault="006207B0">
            <w:pPr>
              <w:spacing w:after="0"/>
            </w:pPr>
            <w:r>
              <w:t>2 214</w:t>
            </w:r>
          </w:p>
        </w:tc>
        <w:tc>
          <w:tcPr>
            <w:tcW w:w="4961" w:type="dxa"/>
          </w:tcPr>
          <w:p w14:paraId="48268C29" w14:textId="77777777" w:rsidR="006207B0" w:rsidRDefault="006207B0">
            <w:pPr>
              <w:spacing w:after="0"/>
              <w:ind w:left="340" w:hanging="170"/>
              <w:jc w:val="left"/>
            </w:pPr>
            <w:r>
              <w:t>Social protection</w:t>
            </w:r>
          </w:p>
        </w:tc>
        <w:tc>
          <w:tcPr>
            <w:tcW w:w="949" w:type="dxa"/>
          </w:tcPr>
          <w:p w14:paraId="09DBDEA2" w14:textId="77777777" w:rsidR="006207B0" w:rsidRDefault="006207B0">
            <w:pPr>
              <w:spacing w:after="0"/>
            </w:pPr>
            <w:r>
              <w:t>2 435</w:t>
            </w:r>
          </w:p>
        </w:tc>
        <w:tc>
          <w:tcPr>
            <w:tcW w:w="950" w:type="dxa"/>
          </w:tcPr>
          <w:p w14:paraId="52F8A93E" w14:textId="77777777" w:rsidR="006207B0" w:rsidRDefault="006207B0">
            <w:pPr>
              <w:spacing w:after="0"/>
            </w:pPr>
            <w:r>
              <w:t>9 188</w:t>
            </w:r>
          </w:p>
        </w:tc>
      </w:tr>
      <w:tr w:rsidR="006207B0" w14:paraId="3AA842D4" w14:textId="77777777">
        <w:tc>
          <w:tcPr>
            <w:tcW w:w="851" w:type="dxa"/>
          </w:tcPr>
          <w:p w14:paraId="0ECFABD2" w14:textId="77777777" w:rsidR="006207B0" w:rsidRDefault="006207B0">
            <w:pPr>
              <w:spacing w:after="0"/>
            </w:pPr>
            <w:r>
              <w:t>2 025</w:t>
            </w:r>
          </w:p>
        </w:tc>
        <w:tc>
          <w:tcPr>
            <w:tcW w:w="4961" w:type="dxa"/>
          </w:tcPr>
          <w:p w14:paraId="4FFF455F" w14:textId="77777777" w:rsidR="006207B0" w:rsidRDefault="006207B0">
            <w:pPr>
              <w:spacing w:after="0"/>
              <w:ind w:left="340" w:hanging="170"/>
              <w:jc w:val="left"/>
            </w:pPr>
            <w:r>
              <w:t>Transport</w:t>
            </w:r>
          </w:p>
        </w:tc>
        <w:tc>
          <w:tcPr>
            <w:tcW w:w="949" w:type="dxa"/>
          </w:tcPr>
          <w:p w14:paraId="0F151C31" w14:textId="77777777" w:rsidR="006207B0" w:rsidRDefault="006207B0">
            <w:pPr>
              <w:spacing w:after="0"/>
            </w:pPr>
            <w:r>
              <w:t>2 205</w:t>
            </w:r>
          </w:p>
        </w:tc>
        <w:tc>
          <w:tcPr>
            <w:tcW w:w="950" w:type="dxa"/>
          </w:tcPr>
          <w:p w14:paraId="37E72CA3" w14:textId="77777777" w:rsidR="006207B0" w:rsidRDefault="006207B0">
            <w:pPr>
              <w:spacing w:after="0"/>
            </w:pPr>
            <w:r>
              <w:t>9 976</w:t>
            </w:r>
          </w:p>
        </w:tc>
      </w:tr>
      <w:tr w:rsidR="006207B0" w14:paraId="04B18840" w14:textId="77777777">
        <w:tc>
          <w:tcPr>
            <w:tcW w:w="851" w:type="dxa"/>
            <w:tcBorders>
              <w:bottom w:val="single" w:sz="6" w:space="0" w:color="auto"/>
            </w:tcBorders>
          </w:tcPr>
          <w:p w14:paraId="6418A225" w14:textId="77777777" w:rsidR="006207B0" w:rsidRDefault="006207B0">
            <w:pPr>
              <w:spacing w:after="0"/>
            </w:pPr>
            <w:r>
              <w:t>(182)</w:t>
            </w:r>
          </w:p>
        </w:tc>
        <w:tc>
          <w:tcPr>
            <w:tcW w:w="4961" w:type="dxa"/>
            <w:tcBorders>
              <w:bottom w:val="single" w:sz="6" w:space="0" w:color="auto"/>
            </w:tcBorders>
          </w:tcPr>
          <w:p w14:paraId="20114B32" w14:textId="77777777" w:rsidR="006207B0" w:rsidRDefault="006207B0">
            <w:pPr>
              <w:spacing w:after="0"/>
              <w:ind w:left="340" w:hanging="170"/>
              <w:jc w:val="left"/>
            </w:pPr>
            <w:r>
              <w:t>Not allocated by function</w:t>
            </w:r>
            <w:r>
              <w:rPr>
                <w:vertAlign w:val="superscript"/>
              </w:rPr>
              <w:t xml:space="preserve"> (a)</w:t>
            </w:r>
          </w:p>
        </w:tc>
        <w:tc>
          <w:tcPr>
            <w:tcW w:w="949" w:type="dxa"/>
            <w:tcBorders>
              <w:bottom w:val="single" w:sz="6" w:space="0" w:color="auto"/>
            </w:tcBorders>
          </w:tcPr>
          <w:p w14:paraId="527E8A44" w14:textId="77777777" w:rsidR="006207B0" w:rsidRDefault="006207B0">
            <w:pPr>
              <w:spacing w:after="0"/>
            </w:pPr>
            <w:r>
              <w:t>(158)</w:t>
            </w:r>
          </w:p>
        </w:tc>
        <w:tc>
          <w:tcPr>
            <w:tcW w:w="950" w:type="dxa"/>
            <w:tcBorders>
              <w:bottom w:val="single" w:sz="6" w:space="0" w:color="auto"/>
            </w:tcBorders>
          </w:tcPr>
          <w:p w14:paraId="5B8B2905" w14:textId="77777777" w:rsidR="006207B0" w:rsidRDefault="006207B0">
            <w:pPr>
              <w:spacing w:after="0"/>
            </w:pPr>
            <w:r>
              <w:t>(2 257)</w:t>
            </w:r>
          </w:p>
        </w:tc>
      </w:tr>
      <w:tr w:rsidR="006207B0" w14:paraId="00030A91" w14:textId="77777777">
        <w:tc>
          <w:tcPr>
            <w:tcW w:w="851" w:type="dxa"/>
            <w:tcBorders>
              <w:top w:val="single" w:sz="6" w:space="0" w:color="auto"/>
              <w:bottom w:val="single" w:sz="12" w:space="0" w:color="auto"/>
            </w:tcBorders>
          </w:tcPr>
          <w:p w14:paraId="29C4B427" w14:textId="77777777" w:rsidR="006207B0" w:rsidRDefault="006207B0">
            <w:pPr>
              <w:spacing w:after="0"/>
            </w:pPr>
            <w:r>
              <w:rPr>
                <w:b/>
              </w:rPr>
              <w:t>24 904</w:t>
            </w:r>
          </w:p>
        </w:tc>
        <w:tc>
          <w:tcPr>
            <w:tcW w:w="4961" w:type="dxa"/>
            <w:tcBorders>
              <w:top w:val="single" w:sz="6" w:space="0" w:color="auto"/>
              <w:bottom w:val="single" w:sz="12" w:space="0" w:color="auto"/>
            </w:tcBorders>
          </w:tcPr>
          <w:p w14:paraId="7A3FF8C8" w14:textId="77777777" w:rsidR="006207B0" w:rsidRDefault="006207B0">
            <w:pPr>
              <w:spacing w:after="0"/>
              <w:ind w:left="340" w:hanging="170"/>
              <w:jc w:val="left"/>
            </w:pPr>
            <w:r>
              <w:rPr>
                <w:b/>
              </w:rPr>
              <w:t>Total Expenses by COFOG</w:t>
            </w:r>
          </w:p>
        </w:tc>
        <w:tc>
          <w:tcPr>
            <w:tcW w:w="949" w:type="dxa"/>
            <w:tcBorders>
              <w:top w:val="single" w:sz="6" w:space="0" w:color="auto"/>
              <w:bottom w:val="single" w:sz="12" w:space="0" w:color="auto"/>
            </w:tcBorders>
          </w:tcPr>
          <w:p w14:paraId="03380ED7" w14:textId="77777777" w:rsidR="006207B0" w:rsidRDefault="006207B0">
            <w:pPr>
              <w:spacing w:after="0"/>
            </w:pPr>
            <w:r>
              <w:rPr>
                <w:b/>
              </w:rPr>
              <w:t>26 567</w:t>
            </w:r>
          </w:p>
        </w:tc>
        <w:tc>
          <w:tcPr>
            <w:tcW w:w="950" w:type="dxa"/>
            <w:tcBorders>
              <w:top w:val="single" w:sz="6" w:space="0" w:color="auto"/>
              <w:bottom w:val="single" w:sz="12" w:space="0" w:color="auto"/>
            </w:tcBorders>
          </w:tcPr>
          <w:p w14:paraId="189DFD17" w14:textId="77777777" w:rsidR="006207B0" w:rsidRDefault="006207B0">
            <w:pPr>
              <w:spacing w:after="0"/>
            </w:pPr>
            <w:r>
              <w:rPr>
                <w:b/>
              </w:rPr>
              <w:t>109 095</w:t>
            </w:r>
          </w:p>
        </w:tc>
      </w:tr>
    </w:tbl>
    <w:p w14:paraId="0FB9116E" w14:textId="77777777" w:rsidR="006207B0" w:rsidRDefault="006207B0" w:rsidP="006207B0">
      <w:pPr>
        <w:pStyle w:val="Note"/>
      </w:pPr>
      <w:r>
        <w:t xml:space="preserve">Note: </w:t>
      </w:r>
    </w:p>
    <w:p w14:paraId="49DE57A4" w14:textId="77777777" w:rsidR="006207B0" w:rsidRDefault="006207B0" w:rsidP="006207B0">
      <w:pPr>
        <w:pStyle w:val="Note"/>
      </w:pPr>
      <w:r>
        <w:t>(a)</w:t>
      </w:r>
      <w:r>
        <w:tab/>
        <w:t xml:space="preserve"> Mainly comprises departmental underspending and eliminated purchases of supplies and consumables between government entities.</w:t>
      </w:r>
    </w:p>
    <w:p w14:paraId="71D51C75" w14:textId="77777777" w:rsidR="006207B0" w:rsidRDefault="006207B0" w:rsidP="006207B0"/>
    <w:p w14:paraId="17B1AFFD" w14:textId="77777777" w:rsidR="006207B0" w:rsidRDefault="006207B0" w:rsidP="006207B0">
      <w:pPr>
        <w:pStyle w:val="TableHeading"/>
      </w:pPr>
      <w:bookmarkStart w:id="293" w:name="_Toc179384605"/>
      <w:r>
        <w:t xml:space="preserve">Total expenses by portfolio department </w:t>
      </w:r>
      <w:r>
        <w:tab/>
        <w:t>($ million)</w:t>
      </w:r>
      <w:bookmarkEnd w:id="293"/>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Manual%20reports/Appendix%20D%20(Sep%20Qtr)/COFOG/Link_SQR_COFOG.xlsx|Table:Total_expenses_by_department|MergedHeadingRow:2"/>
      </w:tblPr>
      <w:tblGrid>
        <w:gridCol w:w="851"/>
        <w:gridCol w:w="4961"/>
        <w:gridCol w:w="949"/>
        <w:gridCol w:w="950"/>
      </w:tblGrid>
      <w:tr w:rsidR="006207B0" w14:paraId="3FA8A939"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16B93D93" w14:textId="77777777" w:rsidR="006207B0" w:rsidRDefault="006207B0">
            <w:pPr>
              <w:keepNext/>
              <w:spacing w:after="0"/>
            </w:pPr>
            <w:r>
              <w:t>2024</w:t>
            </w:r>
            <w:r>
              <w:noBreakHyphen/>
              <w:t>25</w:t>
            </w:r>
          </w:p>
        </w:tc>
        <w:tc>
          <w:tcPr>
            <w:tcW w:w="4961" w:type="dxa"/>
          </w:tcPr>
          <w:p w14:paraId="5B7C00E0" w14:textId="77777777" w:rsidR="006207B0" w:rsidRDefault="006207B0">
            <w:pPr>
              <w:keepNext/>
              <w:spacing w:after="0"/>
              <w:ind w:left="340" w:hanging="170"/>
              <w:jc w:val="left"/>
            </w:pPr>
          </w:p>
        </w:tc>
        <w:tc>
          <w:tcPr>
            <w:tcW w:w="1899" w:type="dxa"/>
            <w:gridSpan w:val="2"/>
          </w:tcPr>
          <w:p w14:paraId="3F3A6E5D" w14:textId="77777777" w:rsidR="006207B0" w:rsidRDefault="006207B0">
            <w:pPr>
              <w:keepNext/>
              <w:spacing w:after="0"/>
              <w:jc w:val="center"/>
            </w:pPr>
            <w:r>
              <w:t>2025</w:t>
            </w:r>
            <w:r>
              <w:noBreakHyphen/>
              <w:t>26</w:t>
            </w:r>
          </w:p>
        </w:tc>
      </w:tr>
      <w:tr w:rsidR="006207B0" w14:paraId="089EB71C"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4470B577" w14:textId="77777777" w:rsidR="006207B0" w:rsidRDefault="006207B0">
            <w:pPr>
              <w:keepNext/>
              <w:spacing w:after="0"/>
            </w:pPr>
            <w:r>
              <w:t>actual</w:t>
            </w:r>
            <w:r>
              <w:br/>
              <w:t>30 Sep</w:t>
            </w:r>
          </w:p>
        </w:tc>
        <w:tc>
          <w:tcPr>
            <w:tcW w:w="4961" w:type="dxa"/>
          </w:tcPr>
          <w:p w14:paraId="32EE7431" w14:textId="77777777" w:rsidR="006207B0" w:rsidRDefault="006207B0">
            <w:pPr>
              <w:keepNext/>
              <w:spacing w:after="0"/>
              <w:ind w:left="340" w:hanging="170"/>
              <w:jc w:val="left"/>
            </w:pPr>
          </w:p>
        </w:tc>
        <w:tc>
          <w:tcPr>
            <w:tcW w:w="949" w:type="dxa"/>
          </w:tcPr>
          <w:p w14:paraId="00EC4D1A" w14:textId="77777777" w:rsidR="006207B0" w:rsidRDefault="006207B0">
            <w:pPr>
              <w:keepNext/>
              <w:spacing w:after="0"/>
            </w:pPr>
            <w:r>
              <w:t>actual</w:t>
            </w:r>
            <w:r>
              <w:br/>
              <w:t>30 Sep</w:t>
            </w:r>
          </w:p>
        </w:tc>
        <w:tc>
          <w:tcPr>
            <w:tcW w:w="950" w:type="dxa"/>
          </w:tcPr>
          <w:p w14:paraId="045694FF" w14:textId="77777777" w:rsidR="006207B0" w:rsidRDefault="006207B0">
            <w:pPr>
              <w:keepNext/>
              <w:spacing w:after="0"/>
            </w:pPr>
            <w:r>
              <w:t>revised</w:t>
            </w:r>
            <w:r>
              <w:br/>
              <w:t>budget</w:t>
            </w:r>
          </w:p>
        </w:tc>
      </w:tr>
      <w:tr w:rsidR="006207B0" w14:paraId="519623BC" w14:textId="77777777">
        <w:tc>
          <w:tcPr>
            <w:tcW w:w="851" w:type="dxa"/>
          </w:tcPr>
          <w:p w14:paraId="4BE35C2F" w14:textId="77777777" w:rsidR="006207B0" w:rsidRDefault="006207B0">
            <w:pPr>
              <w:spacing w:after="0"/>
            </w:pPr>
          </w:p>
        </w:tc>
        <w:tc>
          <w:tcPr>
            <w:tcW w:w="4961" w:type="dxa"/>
          </w:tcPr>
          <w:p w14:paraId="6C545BAF" w14:textId="77777777" w:rsidR="006207B0" w:rsidRDefault="006207B0">
            <w:pPr>
              <w:spacing w:after="0"/>
              <w:ind w:left="340" w:hanging="170"/>
              <w:jc w:val="left"/>
            </w:pPr>
            <w:r>
              <w:rPr>
                <w:b/>
              </w:rPr>
              <w:t>Expenses from transactions</w:t>
            </w:r>
          </w:p>
        </w:tc>
        <w:tc>
          <w:tcPr>
            <w:tcW w:w="949" w:type="dxa"/>
          </w:tcPr>
          <w:p w14:paraId="7B4E281B" w14:textId="77777777" w:rsidR="006207B0" w:rsidRDefault="006207B0">
            <w:pPr>
              <w:spacing w:after="0"/>
            </w:pPr>
          </w:p>
        </w:tc>
        <w:tc>
          <w:tcPr>
            <w:tcW w:w="950" w:type="dxa"/>
          </w:tcPr>
          <w:p w14:paraId="0065846E" w14:textId="77777777" w:rsidR="006207B0" w:rsidRDefault="006207B0">
            <w:pPr>
              <w:spacing w:after="0"/>
            </w:pPr>
          </w:p>
        </w:tc>
      </w:tr>
      <w:tr w:rsidR="006207B0" w14:paraId="48563640" w14:textId="77777777">
        <w:tc>
          <w:tcPr>
            <w:tcW w:w="851" w:type="dxa"/>
          </w:tcPr>
          <w:p w14:paraId="07E5D0D9" w14:textId="77777777" w:rsidR="006207B0" w:rsidRDefault="006207B0">
            <w:pPr>
              <w:spacing w:after="0"/>
            </w:pPr>
            <w:r>
              <w:t>5 516</w:t>
            </w:r>
          </w:p>
        </w:tc>
        <w:tc>
          <w:tcPr>
            <w:tcW w:w="4961" w:type="dxa"/>
          </w:tcPr>
          <w:p w14:paraId="1689C5C3" w14:textId="77777777" w:rsidR="006207B0" w:rsidRDefault="006207B0">
            <w:pPr>
              <w:spacing w:after="0"/>
              <w:ind w:left="340" w:hanging="170"/>
              <w:jc w:val="left"/>
            </w:pPr>
            <w:r>
              <w:t>Education</w:t>
            </w:r>
          </w:p>
        </w:tc>
        <w:tc>
          <w:tcPr>
            <w:tcW w:w="949" w:type="dxa"/>
          </w:tcPr>
          <w:p w14:paraId="3E7494C5" w14:textId="77777777" w:rsidR="006207B0" w:rsidRDefault="006207B0">
            <w:pPr>
              <w:spacing w:after="0"/>
            </w:pPr>
            <w:r>
              <w:t>6 013</w:t>
            </w:r>
          </w:p>
        </w:tc>
        <w:tc>
          <w:tcPr>
            <w:tcW w:w="950" w:type="dxa"/>
          </w:tcPr>
          <w:p w14:paraId="197C159F" w14:textId="77777777" w:rsidR="006207B0" w:rsidRDefault="006207B0">
            <w:pPr>
              <w:spacing w:after="0"/>
            </w:pPr>
            <w:r>
              <w:t>23 699</w:t>
            </w:r>
          </w:p>
        </w:tc>
      </w:tr>
      <w:tr w:rsidR="006207B0" w14:paraId="53D4EC85" w14:textId="77777777">
        <w:tc>
          <w:tcPr>
            <w:tcW w:w="851" w:type="dxa"/>
          </w:tcPr>
          <w:p w14:paraId="2E6C05A6" w14:textId="77777777" w:rsidR="006207B0" w:rsidRDefault="006207B0">
            <w:pPr>
              <w:spacing w:after="0"/>
            </w:pPr>
            <w:r>
              <w:t>716</w:t>
            </w:r>
          </w:p>
        </w:tc>
        <w:tc>
          <w:tcPr>
            <w:tcW w:w="4961" w:type="dxa"/>
          </w:tcPr>
          <w:p w14:paraId="01218754" w14:textId="77777777" w:rsidR="006207B0" w:rsidRDefault="006207B0">
            <w:pPr>
              <w:spacing w:after="0"/>
              <w:ind w:left="340" w:hanging="170"/>
              <w:jc w:val="left"/>
            </w:pPr>
            <w:r>
              <w:t>Energy, Environment and Climate Action</w:t>
            </w:r>
          </w:p>
        </w:tc>
        <w:tc>
          <w:tcPr>
            <w:tcW w:w="949" w:type="dxa"/>
          </w:tcPr>
          <w:p w14:paraId="7E5142B5" w14:textId="77777777" w:rsidR="006207B0" w:rsidRDefault="006207B0">
            <w:pPr>
              <w:spacing w:after="0"/>
            </w:pPr>
            <w:r>
              <w:t>862</w:t>
            </w:r>
          </w:p>
        </w:tc>
        <w:tc>
          <w:tcPr>
            <w:tcW w:w="950" w:type="dxa"/>
          </w:tcPr>
          <w:p w14:paraId="0E790581" w14:textId="77777777" w:rsidR="006207B0" w:rsidRDefault="006207B0">
            <w:pPr>
              <w:spacing w:after="0"/>
            </w:pPr>
            <w:r>
              <w:t>3 902</w:t>
            </w:r>
          </w:p>
        </w:tc>
      </w:tr>
      <w:tr w:rsidR="006207B0" w14:paraId="7F69F698" w14:textId="77777777">
        <w:tc>
          <w:tcPr>
            <w:tcW w:w="851" w:type="dxa"/>
          </w:tcPr>
          <w:p w14:paraId="2A828F2C" w14:textId="77777777" w:rsidR="006207B0" w:rsidRDefault="006207B0">
            <w:pPr>
              <w:spacing w:after="0"/>
            </w:pPr>
            <w:r>
              <w:t>2 253</w:t>
            </w:r>
          </w:p>
        </w:tc>
        <w:tc>
          <w:tcPr>
            <w:tcW w:w="4961" w:type="dxa"/>
          </w:tcPr>
          <w:p w14:paraId="6DBB5131" w14:textId="77777777" w:rsidR="006207B0" w:rsidRDefault="006207B0">
            <w:pPr>
              <w:spacing w:after="0"/>
              <w:ind w:left="340" w:hanging="170"/>
              <w:jc w:val="left"/>
            </w:pPr>
            <w:r>
              <w:t>Families, Fairness and Housing</w:t>
            </w:r>
          </w:p>
        </w:tc>
        <w:tc>
          <w:tcPr>
            <w:tcW w:w="949" w:type="dxa"/>
          </w:tcPr>
          <w:p w14:paraId="4626A635" w14:textId="77777777" w:rsidR="006207B0" w:rsidRDefault="006207B0">
            <w:pPr>
              <w:spacing w:after="0"/>
            </w:pPr>
            <w:r>
              <w:t>2 435</w:t>
            </w:r>
          </w:p>
        </w:tc>
        <w:tc>
          <w:tcPr>
            <w:tcW w:w="950" w:type="dxa"/>
          </w:tcPr>
          <w:p w14:paraId="53C31E30" w14:textId="77777777" w:rsidR="006207B0" w:rsidRDefault="006207B0">
            <w:pPr>
              <w:spacing w:after="0"/>
            </w:pPr>
            <w:r>
              <w:t>8 866</w:t>
            </w:r>
          </w:p>
        </w:tc>
      </w:tr>
      <w:tr w:rsidR="006207B0" w14:paraId="3C8B564C" w14:textId="77777777">
        <w:tc>
          <w:tcPr>
            <w:tcW w:w="851" w:type="dxa"/>
          </w:tcPr>
          <w:p w14:paraId="1F261949" w14:textId="77777777" w:rsidR="006207B0" w:rsidRDefault="006207B0">
            <w:pPr>
              <w:spacing w:after="0"/>
            </w:pPr>
            <w:r>
              <w:t>423</w:t>
            </w:r>
          </w:p>
        </w:tc>
        <w:tc>
          <w:tcPr>
            <w:tcW w:w="4961" w:type="dxa"/>
          </w:tcPr>
          <w:p w14:paraId="13A4C6EF" w14:textId="77777777" w:rsidR="006207B0" w:rsidRDefault="006207B0">
            <w:pPr>
              <w:spacing w:after="0"/>
              <w:ind w:left="340" w:hanging="170"/>
              <w:jc w:val="left"/>
            </w:pPr>
            <w:r>
              <w:t>Government Services</w:t>
            </w:r>
          </w:p>
        </w:tc>
        <w:tc>
          <w:tcPr>
            <w:tcW w:w="949" w:type="dxa"/>
          </w:tcPr>
          <w:p w14:paraId="33708841" w14:textId="77777777" w:rsidR="006207B0" w:rsidRDefault="006207B0">
            <w:pPr>
              <w:spacing w:after="0"/>
            </w:pPr>
            <w:r>
              <w:t>446</w:t>
            </w:r>
          </w:p>
        </w:tc>
        <w:tc>
          <w:tcPr>
            <w:tcW w:w="950" w:type="dxa"/>
          </w:tcPr>
          <w:p w14:paraId="7F27FFC0" w14:textId="77777777" w:rsidR="006207B0" w:rsidRDefault="006207B0">
            <w:pPr>
              <w:spacing w:after="0"/>
            </w:pPr>
            <w:r>
              <w:t>1 997</w:t>
            </w:r>
          </w:p>
        </w:tc>
      </w:tr>
      <w:tr w:rsidR="006207B0" w14:paraId="3721E9EE" w14:textId="77777777">
        <w:tc>
          <w:tcPr>
            <w:tcW w:w="851" w:type="dxa"/>
          </w:tcPr>
          <w:p w14:paraId="487A6AAA" w14:textId="77777777" w:rsidR="006207B0" w:rsidRDefault="006207B0">
            <w:pPr>
              <w:spacing w:after="0"/>
            </w:pPr>
            <w:r>
              <w:t>8 064</w:t>
            </w:r>
          </w:p>
        </w:tc>
        <w:tc>
          <w:tcPr>
            <w:tcW w:w="4961" w:type="dxa"/>
          </w:tcPr>
          <w:p w14:paraId="1B5AD96C" w14:textId="77777777" w:rsidR="006207B0" w:rsidRDefault="006207B0">
            <w:pPr>
              <w:spacing w:after="0"/>
              <w:ind w:left="340" w:hanging="170"/>
              <w:jc w:val="left"/>
            </w:pPr>
            <w:r>
              <w:t>Health</w:t>
            </w:r>
          </w:p>
        </w:tc>
        <w:tc>
          <w:tcPr>
            <w:tcW w:w="949" w:type="dxa"/>
          </w:tcPr>
          <w:p w14:paraId="0753B9A9" w14:textId="77777777" w:rsidR="006207B0" w:rsidRDefault="006207B0">
            <w:pPr>
              <w:spacing w:after="0"/>
            </w:pPr>
            <w:r>
              <w:t>8 476</w:t>
            </w:r>
          </w:p>
        </w:tc>
        <w:tc>
          <w:tcPr>
            <w:tcW w:w="950" w:type="dxa"/>
          </w:tcPr>
          <w:p w14:paraId="32064F6D" w14:textId="77777777" w:rsidR="006207B0" w:rsidRDefault="006207B0">
            <w:pPr>
              <w:spacing w:after="0"/>
            </w:pPr>
            <w:r>
              <w:t>33 821</w:t>
            </w:r>
          </w:p>
        </w:tc>
      </w:tr>
      <w:tr w:rsidR="006207B0" w14:paraId="6A16F955" w14:textId="77777777">
        <w:tc>
          <w:tcPr>
            <w:tcW w:w="851" w:type="dxa"/>
          </w:tcPr>
          <w:p w14:paraId="2B18276E" w14:textId="77777777" w:rsidR="006207B0" w:rsidRDefault="006207B0">
            <w:pPr>
              <w:spacing w:after="0"/>
            </w:pPr>
            <w:r>
              <w:t>982</w:t>
            </w:r>
          </w:p>
        </w:tc>
        <w:tc>
          <w:tcPr>
            <w:tcW w:w="4961" w:type="dxa"/>
          </w:tcPr>
          <w:p w14:paraId="58AD63E0" w14:textId="77777777" w:rsidR="006207B0" w:rsidRDefault="006207B0">
            <w:pPr>
              <w:spacing w:after="0"/>
              <w:ind w:left="340" w:hanging="170"/>
              <w:jc w:val="left"/>
            </w:pPr>
            <w:r>
              <w:t>Jobs, Skills, Industry and Regions</w:t>
            </w:r>
          </w:p>
        </w:tc>
        <w:tc>
          <w:tcPr>
            <w:tcW w:w="949" w:type="dxa"/>
          </w:tcPr>
          <w:p w14:paraId="0EDD7C11" w14:textId="77777777" w:rsidR="006207B0" w:rsidRDefault="006207B0">
            <w:pPr>
              <w:spacing w:after="0"/>
            </w:pPr>
            <w:r>
              <w:t>1 023</w:t>
            </w:r>
          </w:p>
        </w:tc>
        <w:tc>
          <w:tcPr>
            <w:tcW w:w="950" w:type="dxa"/>
          </w:tcPr>
          <w:p w14:paraId="61ED5D08" w14:textId="77777777" w:rsidR="006207B0" w:rsidRDefault="006207B0">
            <w:pPr>
              <w:spacing w:after="0"/>
            </w:pPr>
            <w:r>
              <w:t>4 588</w:t>
            </w:r>
          </w:p>
        </w:tc>
      </w:tr>
      <w:tr w:rsidR="006207B0" w14:paraId="76083F89" w14:textId="77777777">
        <w:tc>
          <w:tcPr>
            <w:tcW w:w="851" w:type="dxa"/>
          </w:tcPr>
          <w:p w14:paraId="0E6834A2" w14:textId="77777777" w:rsidR="006207B0" w:rsidRDefault="006207B0">
            <w:pPr>
              <w:spacing w:after="0"/>
            </w:pPr>
            <w:r>
              <w:t>2 842</w:t>
            </w:r>
          </w:p>
        </w:tc>
        <w:tc>
          <w:tcPr>
            <w:tcW w:w="4961" w:type="dxa"/>
          </w:tcPr>
          <w:p w14:paraId="4EB7DCE7" w14:textId="77777777" w:rsidR="006207B0" w:rsidRDefault="006207B0">
            <w:pPr>
              <w:spacing w:after="0"/>
              <w:ind w:left="340" w:hanging="170"/>
              <w:jc w:val="left"/>
            </w:pPr>
            <w:r>
              <w:t>Justice and Community Safety</w:t>
            </w:r>
          </w:p>
        </w:tc>
        <w:tc>
          <w:tcPr>
            <w:tcW w:w="949" w:type="dxa"/>
          </w:tcPr>
          <w:p w14:paraId="7EA270A4" w14:textId="77777777" w:rsidR="006207B0" w:rsidRDefault="006207B0">
            <w:pPr>
              <w:spacing w:after="0"/>
            </w:pPr>
            <w:r>
              <w:t>2 904</w:t>
            </w:r>
          </w:p>
        </w:tc>
        <w:tc>
          <w:tcPr>
            <w:tcW w:w="950" w:type="dxa"/>
          </w:tcPr>
          <w:p w14:paraId="38C844E8" w14:textId="77777777" w:rsidR="006207B0" w:rsidRDefault="006207B0">
            <w:pPr>
              <w:spacing w:after="0"/>
            </w:pPr>
            <w:r>
              <w:t>10 649</w:t>
            </w:r>
          </w:p>
        </w:tc>
      </w:tr>
      <w:tr w:rsidR="006207B0" w14:paraId="52F88F50" w14:textId="77777777">
        <w:tc>
          <w:tcPr>
            <w:tcW w:w="851" w:type="dxa"/>
          </w:tcPr>
          <w:p w14:paraId="357A6102" w14:textId="77777777" w:rsidR="006207B0" w:rsidRDefault="006207B0">
            <w:pPr>
              <w:spacing w:after="0"/>
            </w:pPr>
            <w:r>
              <w:t>171</w:t>
            </w:r>
          </w:p>
        </w:tc>
        <w:tc>
          <w:tcPr>
            <w:tcW w:w="4961" w:type="dxa"/>
          </w:tcPr>
          <w:p w14:paraId="32E8557B" w14:textId="77777777" w:rsidR="006207B0" w:rsidRDefault="006207B0">
            <w:pPr>
              <w:spacing w:after="0"/>
              <w:ind w:left="340" w:hanging="170"/>
              <w:jc w:val="left"/>
            </w:pPr>
            <w:r>
              <w:t>Premier and Cabinet</w:t>
            </w:r>
          </w:p>
        </w:tc>
        <w:tc>
          <w:tcPr>
            <w:tcW w:w="949" w:type="dxa"/>
          </w:tcPr>
          <w:p w14:paraId="16241BAA" w14:textId="77777777" w:rsidR="006207B0" w:rsidRDefault="006207B0">
            <w:pPr>
              <w:spacing w:after="0"/>
            </w:pPr>
            <w:r>
              <w:t>138</w:t>
            </w:r>
          </w:p>
        </w:tc>
        <w:tc>
          <w:tcPr>
            <w:tcW w:w="950" w:type="dxa"/>
          </w:tcPr>
          <w:p w14:paraId="02460348" w14:textId="77777777" w:rsidR="006207B0" w:rsidRDefault="006207B0">
            <w:pPr>
              <w:spacing w:after="0"/>
            </w:pPr>
            <w:r>
              <w:t>500</w:t>
            </w:r>
          </w:p>
        </w:tc>
      </w:tr>
      <w:tr w:rsidR="006207B0" w14:paraId="42E826E0" w14:textId="77777777">
        <w:tc>
          <w:tcPr>
            <w:tcW w:w="851" w:type="dxa"/>
          </w:tcPr>
          <w:p w14:paraId="249EC5B6" w14:textId="77777777" w:rsidR="006207B0" w:rsidRDefault="006207B0">
            <w:pPr>
              <w:spacing w:after="0"/>
            </w:pPr>
            <w:r>
              <w:t>2 326</w:t>
            </w:r>
          </w:p>
        </w:tc>
        <w:tc>
          <w:tcPr>
            <w:tcW w:w="4961" w:type="dxa"/>
          </w:tcPr>
          <w:p w14:paraId="7A1392D5" w14:textId="77777777" w:rsidR="006207B0" w:rsidRDefault="006207B0">
            <w:pPr>
              <w:spacing w:after="0"/>
              <w:ind w:left="340" w:hanging="170"/>
              <w:jc w:val="left"/>
            </w:pPr>
            <w:r>
              <w:t>Transport and Planning</w:t>
            </w:r>
          </w:p>
        </w:tc>
        <w:tc>
          <w:tcPr>
            <w:tcW w:w="949" w:type="dxa"/>
          </w:tcPr>
          <w:p w14:paraId="5BF4ECAA" w14:textId="77777777" w:rsidR="006207B0" w:rsidRDefault="006207B0">
            <w:pPr>
              <w:spacing w:after="0"/>
            </w:pPr>
            <w:r>
              <w:t>2 537</w:t>
            </w:r>
          </w:p>
        </w:tc>
        <w:tc>
          <w:tcPr>
            <w:tcW w:w="950" w:type="dxa"/>
          </w:tcPr>
          <w:p w14:paraId="5E281630" w14:textId="77777777" w:rsidR="006207B0" w:rsidRDefault="006207B0">
            <w:pPr>
              <w:spacing w:after="0"/>
            </w:pPr>
            <w:r>
              <w:t>10 578</w:t>
            </w:r>
          </w:p>
        </w:tc>
      </w:tr>
      <w:tr w:rsidR="006207B0" w14:paraId="4007EBEE" w14:textId="77777777">
        <w:tc>
          <w:tcPr>
            <w:tcW w:w="851" w:type="dxa"/>
          </w:tcPr>
          <w:p w14:paraId="5F282761" w14:textId="77777777" w:rsidR="006207B0" w:rsidRDefault="006207B0">
            <w:pPr>
              <w:spacing w:after="0"/>
            </w:pPr>
            <w:r>
              <w:t>3 366</w:t>
            </w:r>
          </w:p>
        </w:tc>
        <w:tc>
          <w:tcPr>
            <w:tcW w:w="4961" w:type="dxa"/>
          </w:tcPr>
          <w:p w14:paraId="227BA36F" w14:textId="77777777" w:rsidR="006207B0" w:rsidRDefault="006207B0">
            <w:pPr>
              <w:spacing w:after="0"/>
              <w:ind w:left="340" w:hanging="170"/>
              <w:jc w:val="left"/>
            </w:pPr>
            <w:r>
              <w:t>Treasury and Finance</w:t>
            </w:r>
          </w:p>
        </w:tc>
        <w:tc>
          <w:tcPr>
            <w:tcW w:w="949" w:type="dxa"/>
          </w:tcPr>
          <w:p w14:paraId="7C39A214" w14:textId="77777777" w:rsidR="006207B0" w:rsidRDefault="006207B0">
            <w:pPr>
              <w:spacing w:after="0"/>
            </w:pPr>
            <w:r>
              <w:t>3 526</w:t>
            </w:r>
          </w:p>
        </w:tc>
        <w:tc>
          <w:tcPr>
            <w:tcW w:w="950" w:type="dxa"/>
          </w:tcPr>
          <w:p w14:paraId="4A0BC16A" w14:textId="77777777" w:rsidR="006207B0" w:rsidRDefault="006207B0">
            <w:pPr>
              <w:spacing w:after="0"/>
            </w:pPr>
            <w:r>
              <w:t>15 417</w:t>
            </w:r>
          </w:p>
        </w:tc>
      </w:tr>
      <w:tr w:rsidR="006207B0" w14:paraId="5ECC5932" w14:textId="77777777">
        <w:tc>
          <w:tcPr>
            <w:tcW w:w="851" w:type="dxa"/>
          </w:tcPr>
          <w:p w14:paraId="0AF2DCEF" w14:textId="77777777" w:rsidR="006207B0" w:rsidRDefault="006207B0">
            <w:pPr>
              <w:spacing w:after="0"/>
            </w:pPr>
            <w:r>
              <w:t>91</w:t>
            </w:r>
          </w:p>
        </w:tc>
        <w:tc>
          <w:tcPr>
            <w:tcW w:w="4961" w:type="dxa"/>
          </w:tcPr>
          <w:p w14:paraId="22127DA4" w14:textId="77777777" w:rsidR="006207B0" w:rsidRDefault="006207B0">
            <w:pPr>
              <w:spacing w:after="0"/>
              <w:ind w:left="340" w:hanging="170"/>
              <w:jc w:val="left"/>
            </w:pPr>
            <w:r>
              <w:t>Parliament</w:t>
            </w:r>
          </w:p>
        </w:tc>
        <w:tc>
          <w:tcPr>
            <w:tcW w:w="949" w:type="dxa"/>
          </w:tcPr>
          <w:p w14:paraId="3A6AB4A0" w14:textId="77777777" w:rsidR="006207B0" w:rsidRDefault="006207B0">
            <w:pPr>
              <w:spacing w:after="0"/>
            </w:pPr>
            <w:r>
              <w:t>94</w:t>
            </w:r>
          </w:p>
        </w:tc>
        <w:tc>
          <w:tcPr>
            <w:tcW w:w="950" w:type="dxa"/>
          </w:tcPr>
          <w:p w14:paraId="2AA032DF" w14:textId="77777777" w:rsidR="006207B0" w:rsidRDefault="006207B0">
            <w:pPr>
              <w:spacing w:after="0"/>
            </w:pPr>
            <w:r>
              <w:t>405</w:t>
            </w:r>
          </w:p>
        </w:tc>
      </w:tr>
      <w:tr w:rsidR="006207B0" w14:paraId="38C124DD" w14:textId="77777777">
        <w:tc>
          <w:tcPr>
            <w:tcW w:w="851" w:type="dxa"/>
          </w:tcPr>
          <w:p w14:paraId="6086B83E" w14:textId="77777777" w:rsidR="006207B0" w:rsidRDefault="006207B0">
            <w:pPr>
              <w:spacing w:after="0"/>
            </w:pPr>
            <w:r>
              <w:t>240</w:t>
            </w:r>
          </w:p>
        </w:tc>
        <w:tc>
          <w:tcPr>
            <w:tcW w:w="4961" w:type="dxa"/>
          </w:tcPr>
          <w:p w14:paraId="2B56FDA3" w14:textId="77777777" w:rsidR="006207B0" w:rsidRDefault="006207B0">
            <w:pPr>
              <w:spacing w:after="0"/>
              <w:ind w:left="340" w:hanging="170"/>
              <w:jc w:val="left"/>
            </w:pPr>
            <w:r>
              <w:t>Courts</w:t>
            </w:r>
          </w:p>
        </w:tc>
        <w:tc>
          <w:tcPr>
            <w:tcW w:w="949" w:type="dxa"/>
          </w:tcPr>
          <w:p w14:paraId="434D2B42" w14:textId="77777777" w:rsidR="006207B0" w:rsidRDefault="006207B0">
            <w:pPr>
              <w:spacing w:after="0"/>
            </w:pPr>
            <w:r>
              <w:t>217</w:t>
            </w:r>
          </w:p>
        </w:tc>
        <w:tc>
          <w:tcPr>
            <w:tcW w:w="950" w:type="dxa"/>
          </w:tcPr>
          <w:p w14:paraId="0281630A" w14:textId="77777777" w:rsidR="006207B0" w:rsidRDefault="006207B0">
            <w:pPr>
              <w:spacing w:after="0"/>
            </w:pPr>
            <w:r>
              <w:t>898</w:t>
            </w:r>
          </w:p>
        </w:tc>
      </w:tr>
      <w:tr w:rsidR="006207B0" w14:paraId="26B263BA" w14:textId="77777777">
        <w:tc>
          <w:tcPr>
            <w:tcW w:w="851" w:type="dxa"/>
            <w:tcBorders>
              <w:bottom w:val="single" w:sz="6" w:space="0" w:color="auto"/>
            </w:tcBorders>
          </w:tcPr>
          <w:p w14:paraId="64B00EE6" w14:textId="77777777" w:rsidR="006207B0" w:rsidRDefault="006207B0">
            <w:pPr>
              <w:spacing w:after="0"/>
            </w:pPr>
            <w:r>
              <w:t>947</w:t>
            </w:r>
          </w:p>
        </w:tc>
        <w:tc>
          <w:tcPr>
            <w:tcW w:w="4961" w:type="dxa"/>
            <w:tcBorders>
              <w:bottom w:val="single" w:sz="6" w:space="0" w:color="auto"/>
            </w:tcBorders>
          </w:tcPr>
          <w:p w14:paraId="51386B84" w14:textId="77777777" w:rsidR="006207B0" w:rsidRDefault="006207B0">
            <w:pPr>
              <w:spacing w:after="0"/>
              <w:ind w:left="340" w:hanging="170"/>
              <w:jc w:val="left"/>
            </w:pPr>
            <w:r>
              <w:t>Regulatory bodies and other part funded agencies</w:t>
            </w:r>
            <w:r>
              <w:rPr>
                <w:vertAlign w:val="superscript"/>
              </w:rPr>
              <w:t xml:space="preserve"> (a)</w:t>
            </w:r>
          </w:p>
        </w:tc>
        <w:tc>
          <w:tcPr>
            <w:tcW w:w="949" w:type="dxa"/>
            <w:tcBorders>
              <w:bottom w:val="single" w:sz="6" w:space="0" w:color="auto"/>
            </w:tcBorders>
          </w:tcPr>
          <w:p w14:paraId="7C81783F" w14:textId="77777777" w:rsidR="006207B0" w:rsidRDefault="006207B0">
            <w:pPr>
              <w:spacing w:after="0"/>
            </w:pPr>
            <w:r>
              <w:t>1 065</w:t>
            </w:r>
          </w:p>
        </w:tc>
        <w:tc>
          <w:tcPr>
            <w:tcW w:w="950" w:type="dxa"/>
            <w:tcBorders>
              <w:bottom w:val="single" w:sz="6" w:space="0" w:color="auto"/>
            </w:tcBorders>
          </w:tcPr>
          <w:p w14:paraId="0DEF0C2A" w14:textId="77777777" w:rsidR="006207B0" w:rsidRDefault="006207B0">
            <w:pPr>
              <w:spacing w:after="0"/>
            </w:pPr>
            <w:r>
              <w:t>4 772</w:t>
            </w:r>
          </w:p>
        </w:tc>
      </w:tr>
      <w:tr w:rsidR="006207B0" w14:paraId="02D361D4" w14:textId="77777777">
        <w:tc>
          <w:tcPr>
            <w:tcW w:w="851" w:type="dxa"/>
            <w:tcBorders>
              <w:top w:val="single" w:sz="6" w:space="0" w:color="auto"/>
            </w:tcBorders>
          </w:tcPr>
          <w:p w14:paraId="24A8A074" w14:textId="77777777" w:rsidR="006207B0" w:rsidRDefault="006207B0">
            <w:pPr>
              <w:spacing w:after="0"/>
            </w:pPr>
            <w:r>
              <w:rPr>
                <w:b/>
              </w:rPr>
              <w:t>27 937</w:t>
            </w:r>
          </w:p>
        </w:tc>
        <w:tc>
          <w:tcPr>
            <w:tcW w:w="4961" w:type="dxa"/>
            <w:tcBorders>
              <w:top w:val="single" w:sz="6" w:space="0" w:color="auto"/>
            </w:tcBorders>
          </w:tcPr>
          <w:p w14:paraId="7420395C" w14:textId="77777777" w:rsidR="006207B0" w:rsidRDefault="006207B0">
            <w:pPr>
              <w:spacing w:after="0"/>
              <w:ind w:left="340" w:hanging="170"/>
              <w:jc w:val="left"/>
            </w:pPr>
            <w:r>
              <w:rPr>
                <w:b/>
              </w:rPr>
              <w:t>Total expenses by department</w:t>
            </w:r>
          </w:p>
        </w:tc>
        <w:tc>
          <w:tcPr>
            <w:tcW w:w="949" w:type="dxa"/>
            <w:tcBorders>
              <w:top w:val="single" w:sz="6" w:space="0" w:color="auto"/>
            </w:tcBorders>
          </w:tcPr>
          <w:p w14:paraId="1345799B" w14:textId="77777777" w:rsidR="006207B0" w:rsidRDefault="006207B0">
            <w:pPr>
              <w:spacing w:after="0"/>
            </w:pPr>
            <w:r>
              <w:rPr>
                <w:b/>
              </w:rPr>
              <w:t>29 737</w:t>
            </w:r>
          </w:p>
        </w:tc>
        <w:tc>
          <w:tcPr>
            <w:tcW w:w="950" w:type="dxa"/>
            <w:tcBorders>
              <w:top w:val="single" w:sz="6" w:space="0" w:color="auto"/>
            </w:tcBorders>
          </w:tcPr>
          <w:p w14:paraId="6B56FA76" w14:textId="77777777" w:rsidR="006207B0" w:rsidRDefault="006207B0">
            <w:pPr>
              <w:spacing w:after="0"/>
            </w:pPr>
            <w:r>
              <w:rPr>
                <w:b/>
              </w:rPr>
              <w:t>120 092</w:t>
            </w:r>
          </w:p>
        </w:tc>
      </w:tr>
      <w:tr w:rsidR="006207B0" w14:paraId="706A6942" w14:textId="77777777">
        <w:tc>
          <w:tcPr>
            <w:tcW w:w="851" w:type="dxa"/>
            <w:tcBorders>
              <w:bottom w:val="single" w:sz="6" w:space="0" w:color="auto"/>
            </w:tcBorders>
          </w:tcPr>
          <w:p w14:paraId="025CB74B" w14:textId="77777777" w:rsidR="006207B0" w:rsidRDefault="006207B0">
            <w:pPr>
              <w:spacing w:after="0"/>
            </w:pPr>
            <w:r>
              <w:rPr>
                <w:i/>
              </w:rPr>
              <w:t>(3 033)</w:t>
            </w:r>
          </w:p>
        </w:tc>
        <w:tc>
          <w:tcPr>
            <w:tcW w:w="4961" w:type="dxa"/>
            <w:tcBorders>
              <w:bottom w:val="single" w:sz="6" w:space="0" w:color="auto"/>
            </w:tcBorders>
          </w:tcPr>
          <w:p w14:paraId="39F07158" w14:textId="77777777" w:rsidR="006207B0" w:rsidRDefault="006207B0">
            <w:pPr>
              <w:spacing w:after="0"/>
              <w:ind w:left="340" w:hanging="170"/>
              <w:jc w:val="left"/>
            </w:pPr>
            <w:r>
              <w:rPr>
                <w:i/>
              </w:rPr>
              <w:t>Less eliminations and adjustments</w:t>
            </w:r>
            <w:r>
              <w:rPr>
                <w:i/>
                <w:vertAlign w:val="superscript"/>
              </w:rPr>
              <w:t xml:space="preserve"> (b)</w:t>
            </w:r>
          </w:p>
        </w:tc>
        <w:tc>
          <w:tcPr>
            <w:tcW w:w="949" w:type="dxa"/>
            <w:tcBorders>
              <w:bottom w:val="single" w:sz="6" w:space="0" w:color="auto"/>
            </w:tcBorders>
          </w:tcPr>
          <w:p w14:paraId="5839172D" w14:textId="77777777" w:rsidR="006207B0" w:rsidRDefault="006207B0">
            <w:pPr>
              <w:spacing w:after="0"/>
            </w:pPr>
            <w:r>
              <w:rPr>
                <w:i/>
              </w:rPr>
              <w:t>(3 170)</w:t>
            </w:r>
          </w:p>
        </w:tc>
        <w:tc>
          <w:tcPr>
            <w:tcW w:w="950" w:type="dxa"/>
            <w:tcBorders>
              <w:bottom w:val="single" w:sz="6" w:space="0" w:color="auto"/>
            </w:tcBorders>
          </w:tcPr>
          <w:p w14:paraId="213B0638" w14:textId="77777777" w:rsidR="006207B0" w:rsidRDefault="006207B0">
            <w:pPr>
              <w:spacing w:after="0"/>
            </w:pPr>
            <w:r>
              <w:rPr>
                <w:i/>
              </w:rPr>
              <w:t>(10 997)</w:t>
            </w:r>
          </w:p>
        </w:tc>
      </w:tr>
      <w:tr w:rsidR="006207B0" w14:paraId="09FECADF" w14:textId="77777777">
        <w:tc>
          <w:tcPr>
            <w:tcW w:w="851" w:type="dxa"/>
            <w:tcBorders>
              <w:top w:val="single" w:sz="6" w:space="0" w:color="auto"/>
              <w:bottom w:val="single" w:sz="12" w:space="0" w:color="auto"/>
            </w:tcBorders>
          </w:tcPr>
          <w:p w14:paraId="3D54FDCA" w14:textId="77777777" w:rsidR="006207B0" w:rsidRDefault="006207B0">
            <w:pPr>
              <w:spacing w:after="0"/>
            </w:pPr>
            <w:r>
              <w:rPr>
                <w:b/>
              </w:rPr>
              <w:t>24 904</w:t>
            </w:r>
          </w:p>
        </w:tc>
        <w:tc>
          <w:tcPr>
            <w:tcW w:w="4961" w:type="dxa"/>
            <w:tcBorders>
              <w:top w:val="single" w:sz="6" w:space="0" w:color="auto"/>
              <w:bottom w:val="single" w:sz="12" w:space="0" w:color="auto"/>
            </w:tcBorders>
          </w:tcPr>
          <w:p w14:paraId="00990F1F" w14:textId="77777777" w:rsidR="006207B0" w:rsidRDefault="006207B0">
            <w:pPr>
              <w:spacing w:after="0"/>
              <w:ind w:left="340" w:hanging="170"/>
              <w:jc w:val="left"/>
            </w:pPr>
            <w:r>
              <w:rPr>
                <w:b/>
              </w:rPr>
              <w:t>Total expenses</w:t>
            </w:r>
          </w:p>
        </w:tc>
        <w:tc>
          <w:tcPr>
            <w:tcW w:w="949" w:type="dxa"/>
            <w:tcBorders>
              <w:top w:val="single" w:sz="6" w:space="0" w:color="auto"/>
              <w:bottom w:val="single" w:sz="12" w:space="0" w:color="auto"/>
            </w:tcBorders>
          </w:tcPr>
          <w:p w14:paraId="0AE5B87C" w14:textId="77777777" w:rsidR="006207B0" w:rsidRDefault="006207B0">
            <w:pPr>
              <w:spacing w:after="0"/>
            </w:pPr>
            <w:r>
              <w:rPr>
                <w:b/>
              </w:rPr>
              <w:t>26 567</w:t>
            </w:r>
          </w:p>
        </w:tc>
        <w:tc>
          <w:tcPr>
            <w:tcW w:w="950" w:type="dxa"/>
            <w:tcBorders>
              <w:top w:val="single" w:sz="6" w:space="0" w:color="auto"/>
              <w:bottom w:val="single" w:sz="12" w:space="0" w:color="auto"/>
            </w:tcBorders>
          </w:tcPr>
          <w:p w14:paraId="29E32492" w14:textId="77777777" w:rsidR="006207B0" w:rsidRDefault="006207B0">
            <w:pPr>
              <w:spacing w:after="0"/>
            </w:pPr>
            <w:r>
              <w:rPr>
                <w:b/>
              </w:rPr>
              <w:t>109 095</w:t>
            </w:r>
          </w:p>
        </w:tc>
      </w:tr>
    </w:tbl>
    <w:p w14:paraId="0EB99655" w14:textId="77777777" w:rsidR="006207B0" w:rsidRDefault="006207B0" w:rsidP="006207B0">
      <w:pPr>
        <w:pStyle w:val="Note"/>
      </w:pPr>
      <w:r>
        <w:t>Notes:</w:t>
      </w:r>
    </w:p>
    <w:p w14:paraId="00C8F763" w14:textId="77777777" w:rsidR="006207B0" w:rsidRDefault="006207B0" w:rsidP="006207B0">
      <w:pPr>
        <w:pStyle w:val="Note"/>
      </w:pPr>
      <w:r>
        <w:t>(a)</w:t>
      </w:r>
      <w:r>
        <w:tab/>
        <w:t>Other general government sector agencies not allocated to departments.</w:t>
      </w:r>
    </w:p>
    <w:p w14:paraId="38C74B26" w14:textId="77777777" w:rsidR="006207B0" w:rsidRDefault="006207B0" w:rsidP="006207B0">
      <w:pPr>
        <w:pStyle w:val="Note"/>
      </w:pPr>
      <w:r>
        <w:t>(b)</w:t>
      </w:r>
      <w:r>
        <w:tab/>
        <w:t>Mainly comprising payroll tax (including the COVID Debt Levy – Payroll $10m+), the Mental Health and Wellbeing Levy and interdepartmental transfers. The budget includes contingencies not allocated to departments and estimated departmental underspend.</w:t>
      </w:r>
    </w:p>
    <w:p w14:paraId="509AB926" w14:textId="77777777" w:rsidR="006207B0" w:rsidRPr="00DC1948" w:rsidRDefault="006207B0" w:rsidP="006207B0">
      <w:pPr>
        <w:pStyle w:val="TableHeading"/>
      </w:pPr>
      <w:r>
        <w:lastRenderedPageBreak/>
        <w:t>D.</w:t>
      </w:r>
      <w:r w:rsidRPr="00DC1948">
        <w:t>3.7</w:t>
      </w:r>
      <w:r w:rsidRPr="00DC1948">
        <w:tab/>
        <w:t>Purchases of non-financial assets by portfolio department</w:t>
      </w:r>
      <w:r w:rsidRPr="00DC1948">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Manual%20reports/Appendix%20D%20(Sep%20Qtr)/COFOG/Link_SQR_COFOG.xlsx|Table:PNFA_by_department|MergedHeadingRow:2"/>
      </w:tblPr>
      <w:tblGrid>
        <w:gridCol w:w="851"/>
        <w:gridCol w:w="4961"/>
        <w:gridCol w:w="949"/>
        <w:gridCol w:w="950"/>
      </w:tblGrid>
      <w:tr w:rsidR="006207B0" w14:paraId="03E9C8DF"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5ABDC750" w14:textId="77777777" w:rsidR="006207B0" w:rsidRDefault="006207B0">
            <w:pPr>
              <w:keepNext/>
            </w:pPr>
            <w:r>
              <w:t>2024</w:t>
            </w:r>
            <w:r>
              <w:noBreakHyphen/>
              <w:t>25</w:t>
            </w:r>
          </w:p>
        </w:tc>
        <w:tc>
          <w:tcPr>
            <w:tcW w:w="4961" w:type="dxa"/>
          </w:tcPr>
          <w:p w14:paraId="3D94201B" w14:textId="77777777" w:rsidR="006207B0" w:rsidRDefault="006207B0">
            <w:pPr>
              <w:keepNext/>
              <w:ind w:left="340" w:hanging="170"/>
              <w:jc w:val="left"/>
            </w:pPr>
          </w:p>
        </w:tc>
        <w:tc>
          <w:tcPr>
            <w:tcW w:w="1899" w:type="dxa"/>
            <w:gridSpan w:val="2"/>
          </w:tcPr>
          <w:p w14:paraId="76A06FB1" w14:textId="77777777" w:rsidR="006207B0" w:rsidRDefault="006207B0">
            <w:pPr>
              <w:keepNext/>
              <w:jc w:val="center"/>
            </w:pPr>
            <w:r>
              <w:t>2025</w:t>
            </w:r>
            <w:r>
              <w:noBreakHyphen/>
              <w:t>26</w:t>
            </w:r>
          </w:p>
        </w:tc>
      </w:tr>
      <w:tr w:rsidR="006207B0" w14:paraId="0D35DFB9"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3ACBD852" w14:textId="77777777" w:rsidR="006207B0" w:rsidRDefault="006207B0">
            <w:pPr>
              <w:keepNext/>
            </w:pPr>
            <w:r>
              <w:t>actual</w:t>
            </w:r>
            <w:r>
              <w:br/>
              <w:t>30 Sep</w:t>
            </w:r>
          </w:p>
        </w:tc>
        <w:tc>
          <w:tcPr>
            <w:tcW w:w="4961" w:type="dxa"/>
          </w:tcPr>
          <w:p w14:paraId="39369C4E" w14:textId="77777777" w:rsidR="006207B0" w:rsidRDefault="006207B0">
            <w:pPr>
              <w:keepNext/>
              <w:ind w:left="340" w:hanging="170"/>
              <w:jc w:val="left"/>
            </w:pPr>
          </w:p>
        </w:tc>
        <w:tc>
          <w:tcPr>
            <w:tcW w:w="949" w:type="dxa"/>
          </w:tcPr>
          <w:p w14:paraId="7F171FFE" w14:textId="77777777" w:rsidR="006207B0" w:rsidRDefault="006207B0">
            <w:pPr>
              <w:keepNext/>
            </w:pPr>
            <w:r>
              <w:t>actual</w:t>
            </w:r>
            <w:r>
              <w:br/>
              <w:t>30 Sep</w:t>
            </w:r>
          </w:p>
        </w:tc>
        <w:tc>
          <w:tcPr>
            <w:tcW w:w="950" w:type="dxa"/>
          </w:tcPr>
          <w:p w14:paraId="3533544D" w14:textId="77777777" w:rsidR="006207B0" w:rsidRDefault="006207B0">
            <w:pPr>
              <w:keepNext/>
            </w:pPr>
            <w:r>
              <w:t>revised</w:t>
            </w:r>
            <w:r>
              <w:br/>
              <w:t>budget</w:t>
            </w:r>
          </w:p>
        </w:tc>
      </w:tr>
      <w:tr w:rsidR="006207B0" w14:paraId="02BC16AD" w14:textId="77777777">
        <w:tc>
          <w:tcPr>
            <w:tcW w:w="851" w:type="dxa"/>
          </w:tcPr>
          <w:p w14:paraId="66D47633" w14:textId="77777777" w:rsidR="006207B0" w:rsidRDefault="006207B0">
            <w:r>
              <w:t>517</w:t>
            </w:r>
          </w:p>
        </w:tc>
        <w:tc>
          <w:tcPr>
            <w:tcW w:w="4961" w:type="dxa"/>
          </w:tcPr>
          <w:p w14:paraId="7FC772FE" w14:textId="77777777" w:rsidR="006207B0" w:rsidRDefault="006207B0">
            <w:pPr>
              <w:ind w:left="340" w:hanging="170"/>
              <w:jc w:val="left"/>
            </w:pPr>
            <w:r>
              <w:t>Education</w:t>
            </w:r>
          </w:p>
        </w:tc>
        <w:tc>
          <w:tcPr>
            <w:tcW w:w="949" w:type="dxa"/>
          </w:tcPr>
          <w:p w14:paraId="21936CC4" w14:textId="77777777" w:rsidR="006207B0" w:rsidRDefault="006207B0">
            <w:r>
              <w:t>570</w:t>
            </w:r>
          </w:p>
        </w:tc>
        <w:tc>
          <w:tcPr>
            <w:tcW w:w="950" w:type="dxa"/>
          </w:tcPr>
          <w:p w14:paraId="2FC063A9" w14:textId="77777777" w:rsidR="006207B0" w:rsidRDefault="006207B0">
            <w:r>
              <w:t>2 871</w:t>
            </w:r>
          </w:p>
        </w:tc>
      </w:tr>
      <w:tr w:rsidR="006207B0" w14:paraId="6D48CDA0" w14:textId="77777777">
        <w:tc>
          <w:tcPr>
            <w:tcW w:w="851" w:type="dxa"/>
          </w:tcPr>
          <w:p w14:paraId="04BE9AE1" w14:textId="77777777" w:rsidR="006207B0" w:rsidRDefault="006207B0">
            <w:r>
              <w:t>57</w:t>
            </w:r>
          </w:p>
        </w:tc>
        <w:tc>
          <w:tcPr>
            <w:tcW w:w="4961" w:type="dxa"/>
          </w:tcPr>
          <w:p w14:paraId="1F486DC7" w14:textId="77777777" w:rsidR="006207B0" w:rsidRDefault="006207B0">
            <w:pPr>
              <w:ind w:left="340" w:hanging="170"/>
              <w:jc w:val="left"/>
            </w:pPr>
            <w:r>
              <w:t>Energy, Environment and Climate Action</w:t>
            </w:r>
          </w:p>
        </w:tc>
        <w:tc>
          <w:tcPr>
            <w:tcW w:w="949" w:type="dxa"/>
          </w:tcPr>
          <w:p w14:paraId="38A83311" w14:textId="77777777" w:rsidR="006207B0" w:rsidRDefault="006207B0">
            <w:r>
              <w:t>29</w:t>
            </w:r>
          </w:p>
        </w:tc>
        <w:tc>
          <w:tcPr>
            <w:tcW w:w="950" w:type="dxa"/>
          </w:tcPr>
          <w:p w14:paraId="27BBDE38" w14:textId="77777777" w:rsidR="006207B0" w:rsidRDefault="006207B0">
            <w:r>
              <w:t>270</w:t>
            </w:r>
          </w:p>
        </w:tc>
      </w:tr>
      <w:tr w:rsidR="006207B0" w14:paraId="7B6B5DE1" w14:textId="77777777">
        <w:tc>
          <w:tcPr>
            <w:tcW w:w="851" w:type="dxa"/>
          </w:tcPr>
          <w:p w14:paraId="1D0577AD" w14:textId="77777777" w:rsidR="006207B0" w:rsidRDefault="006207B0">
            <w:r>
              <w:t>3</w:t>
            </w:r>
          </w:p>
        </w:tc>
        <w:tc>
          <w:tcPr>
            <w:tcW w:w="4961" w:type="dxa"/>
          </w:tcPr>
          <w:p w14:paraId="75CCE7C2" w14:textId="77777777" w:rsidR="006207B0" w:rsidRDefault="006207B0">
            <w:pPr>
              <w:ind w:left="340" w:hanging="170"/>
              <w:jc w:val="left"/>
            </w:pPr>
            <w:r>
              <w:t>Families, Fairness and Housing</w:t>
            </w:r>
          </w:p>
        </w:tc>
        <w:tc>
          <w:tcPr>
            <w:tcW w:w="949" w:type="dxa"/>
          </w:tcPr>
          <w:p w14:paraId="50E3FB5B" w14:textId="77777777" w:rsidR="006207B0" w:rsidRDefault="006207B0">
            <w:r>
              <w:t>1</w:t>
            </w:r>
          </w:p>
        </w:tc>
        <w:tc>
          <w:tcPr>
            <w:tcW w:w="950" w:type="dxa"/>
          </w:tcPr>
          <w:p w14:paraId="552EB1E4" w14:textId="77777777" w:rsidR="006207B0" w:rsidRDefault="006207B0">
            <w:r>
              <w:t>57</w:t>
            </w:r>
          </w:p>
        </w:tc>
      </w:tr>
      <w:tr w:rsidR="006207B0" w14:paraId="79530E43" w14:textId="77777777">
        <w:tc>
          <w:tcPr>
            <w:tcW w:w="851" w:type="dxa"/>
          </w:tcPr>
          <w:p w14:paraId="60FD69B6" w14:textId="77777777" w:rsidR="006207B0" w:rsidRDefault="006207B0">
            <w:r>
              <w:t>21</w:t>
            </w:r>
          </w:p>
        </w:tc>
        <w:tc>
          <w:tcPr>
            <w:tcW w:w="4961" w:type="dxa"/>
          </w:tcPr>
          <w:p w14:paraId="74CD5763" w14:textId="77777777" w:rsidR="006207B0" w:rsidRDefault="006207B0">
            <w:pPr>
              <w:ind w:left="340" w:hanging="170"/>
              <w:jc w:val="left"/>
            </w:pPr>
            <w:r>
              <w:t>Government Services</w:t>
            </w:r>
          </w:p>
        </w:tc>
        <w:tc>
          <w:tcPr>
            <w:tcW w:w="949" w:type="dxa"/>
          </w:tcPr>
          <w:p w14:paraId="049E5CDE" w14:textId="77777777" w:rsidR="006207B0" w:rsidRDefault="006207B0">
            <w:r>
              <w:t>15</w:t>
            </w:r>
          </w:p>
        </w:tc>
        <w:tc>
          <w:tcPr>
            <w:tcW w:w="950" w:type="dxa"/>
          </w:tcPr>
          <w:p w14:paraId="4A5D5357" w14:textId="77777777" w:rsidR="006207B0" w:rsidRDefault="006207B0">
            <w:r>
              <w:t>148</w:t>
            </w:r>
          </w:p>
        </w:tc>
      </w:tr>
      <w:tr w:rsidR="006207B0" w14:paraId="29827546" w14:textId="77777777">
        <w:tc>
          <w:tcPr>
            <w:tcW w:w="851" w:type="dxa"/>
          </w:tcPr>
          <w:p w14:paraId="0257227F" w14:textId="77777777" w:rsidR="006207B0" w:rsidRDefault="006207B0">
            <w:r>
              <w:t>335</w:t>
            </w:r>
          </w:p>
        </w:tc>
        <w:tc>
          <w:tcPr>
            <w:tcW w:w="4961" w:type="dxa"/>
          </w:tcPr>
          <w:p w14:paraId="63D302E1" w14:textId="77777777" w:rsidR="006207B0" w:rsidRDefault="006207B0">
            <w:pPr>
              <w:ind w:left="340" w:hanging="170"/>
              <w:jc w:val="left"/>
            </w:pPr>
            <w:r>
              <w:t>Health</w:t>
            </w:r>
          </w:p>
        </w:tc>
        <w:tc>
          <w:tcPr>
            <w:tcW w:w="949" w:type="dxa"/>
          </w:tcPr>
          <w:p w14:paraId="31225A0B" w14:textId="77777777" w:rsidR="006207B0" w:rsidRDefault="006207B0">
            <w:r>
              <w:t>213</w:t>
            </w:r>
          </w:p>
        </w:tc>
        <w:tc>
          <w:tcPr>
            <w:tcW w:w="950" w:type="dxa"/>
          </w:tcPr>
          <w:p w14:paraId="0DE51C7C" w14:textId="77777777" w:rsidR="006207B0" w:rsidRDefault="006207B0">
            <w:r>
              <w:t>2 160</w:t>
            </w:r>
          </w:p>
        </w:tc>
      </w:tr>
      <w:tr w:rsidR="006207B0" w14:paraId="25C6DA20" w14:textId="77777777">
        <w:tc>
          <w:tcPr>
            <w:tcW w:w="851" w:type="dxa"/>
          </w:tcPr>
          <w:p w14:paraId="0CD9C910" w14:textId="77777777" w:rsidR="006207B0" w:rsidRDefault="006207B0">
            <w:r>
              <w:t>88</w:t>
            </w:r>
          </w:p>
        </w:tc>
        <w:tc>
          <w:tcPr>
            <w:tcW w:w="4961" w:type="dxa"/>
          </w:tcPr>
          <w:p w14:paraId="1A031AFE" w14:textId="77777777" w:rsidR="006207B0" w:rsidRDefault="006207B0">
            <w:pPr>
              <w:ind w:left="340" w:hanging="170"/>
              <w:jc w:val="left"/>
            </w:pPr>
            <w:r>
              <w:t>Jobs, Skills, Industry and Regions</w:t>
            </w:r>
          </w:p>
        </w:tc>
        <w:tc>
          <w:tcPr>
            <w:tcW w:w="949" w:type="dxa"/>
          </w:tcPr>
          <w:p w14:paraId="042F5440" w14:textId="77777777" w:rsidR="006207B0" w:rsidRDefault="006207B0">
            <w:r>
              <w:t>33</w:t>
            </w:r>
          </w:p>
        </w:tc>
        <w:tc>
          <w:tcPr>
            <w:tcW w:w="950" w:type="dxa"/>
          </w:tcPr>
          <w:p w14:paraId="26BFC3CA" w14:textId="77777777" w:rsidR="006207B0" w:rsidRDefault="006207B0">
            <w:r>
              <w:t>104</w:t>
            </w:r>
          </w:p>
        </w:tc>
      </w:tr>
      <w:tr w:rsidR="006207B0" w14:paraId="3951C1DC" w14:textId="77777777">
        <w:tc>
          <w:tcPr>
            <w:tcW w:w="851" w:type="dxa"/>
          </w:tcPr>
          <w:p w14:paraId="58AACAE0" w14:textId="77777777" w:rsidR="006207B0" w:rsidRDefault="006207B0">
            <w:r>
              <w:t>114</w:t>
            </w:r>
          </w:p>
        </w:tc>
        <w:tc>
          <w:tcPr>
            <w:tcW w:w="4961" w:type="dxa"/>
          </w:tcPr>
          <w:p w14:paraId="2B35D7A1" w14:textId="77777777" w:rsidR="006207B0" w:rsidRDefault="006207B0">
            <w:pPr>
              <w:ind w:left="340" w:hanging="170"/>
              <w:jc w:val="left"/>
            </w:pPr>
            <w:r>
              <w:t>Justice and Community Safety</w:t>
            </w:r>
          </w:p>
        </w:tc>
        <w:tc>
          <w:tcPr>
            <w:tcW w:w="949" w:type="dxa"/>
          </w:tcPr>
          <w:p w14:paraId="4B9E16AD" w14:textId="77777777" w:rsidR="006207B0" w:rsidRDefault="006207B0">
            <w:r>
              <w:t>95</w:t>
            </w:r>
          </w:p>
        </w:tc>
        <w:tc>
          <w:tcPr>
            <w:tcW w:w="950" w:type="dxa"/>
          </w:tcPr>
          <w:p w14:paraId="0AD8C6DD" w14:textId="77777777" w:rsidR="006207B0" w:rsidRDefault="006207B0">
            <w:r>
              <w:t>421</w:t>
            </w:r>
          </w:p>
        </w:tc>
      </w:tr>
      <w:tr w:rsidR="006207B0" w14:paraId="3B9701EA" w14:textId="77777777">
        <w:tc>
          <w:tcPr>
            <w:tcW w:w="851" w:type="dxa"/>
          </w:tcPr>
          <w:p w14:paraId="1086E9E5" w14:textId="77777777" w:rsidR="006207B0" w:rsidRDefault="006207B0">
            <w:r>
              <w:t>1</w:t>
            </w:r>
          </w:p>
        </w:tc>
        <w:tc>
          <w:tcPr>
            <w:tcW w:w="4961" w:type="dxa"/>
          </w:tcPr>
          <w:p w14:paraId="22C7A8EC" w14:textId="77777777" w:rsidR="006207B0" w:rsidRDefault="006207B0">
            <w:pPr>
              <w:ind w:left="340" w:hanging="170"/>
              <w:jc w:val="left"/>
            </w:pPr>
            <w:r>
              <w:t>Premier and Cabinet</w:t>
            </w:r>
          </w:p>
        </w:tc>
        <w:tc>
          <w:tcPr>
            <w:tcW w:w="949" w:type="dxa"/>
          </w:tcPr>
          <w:p w14:paraId="60A81816" w14:textId="77777777" w:rsidR="006207B0" w:rsidRDefault="006207B0">
            <w:r>
              <w:t>1</w:t>
            </w:r>
          </w:p>
        </w:tc>
        <w:tc>
          <w:tcPr>
            <w:tcW w:w="950" w:type="dxa"/>
          </w:tcPr>
          <w:p w14:paraId="2BB0E03B" w14:textId="77777777" w:rsidR="006207B0" w:rsidRDefault="006207B0">
            <w:r>
              <w:t>19</w:t>
            </w:r>
          </w:p>
        </w:tc>
      </w:tr>
      <w:tr w:rsidR="006207B0" w14:paraId="0296C6FE" w14:textId="77777777">
        <w:tc>
          <w:tcPr>
            <w:tcW w:w="851" w:type="dxa"/>
          </w:tcPr>
          <w:p w14:paraId="2B31369D" w14:textId="77777777" w:rsidR="006207B0" w:rsidRDefault="006207B0">
            <w:r>
              <w:t>2 830</w:t>
            </w:r>
          </w:p>
        </w:tc>
        <w:tc>
          <w:tcPr>
            <w:tcW w:w="4961" w:type="dxa"/>
          </w:tcPr>
          <w:p w14:paraId="1A08FF40" w14:textId="77777777" w:rsidR="006207B0" w:rsidRDefault="006207B0">
            <w:pPr>
              <w:ind w:left="340" w:hanging="170"/>
              <w:jc w:val="left"/>
            </w:pPr>
            <w:r>
              <w:t>Transport and Planning</w:t>
            </w:r>
          </w:p>
        </w:tc>
        <w:tc>
          <w:tcPr>
            <w:tcW w:w="949" w:type="dxa"/>
          </w:tcPr>
          <w:p w14:paraId="66350866" w14:textId="77777777" w:rsidR="006207B0" w:rsidRDefault="006207B0">
            <w:r>
              <w:t>2 450</w:t>
            </w:r>
          </w:p>
        </w:tc>
        <w:tc>
          <w:tcPr>
            <w:tcW w:w="950" w:type="dxa"/>
          </w:tcPr>
          <w:p w14:paraId="1B901C34" w14:textId="77777777" w:rsidR="006207B0" w:rsidRDefault="006207B0">
            <w:r>
              <w:t>11 083</w:t>
            </w:r>
          </w:p>
        </w:tc>
      </w:tr>
      <w:tr w:rsidR="006207B0" w14:paraId="58E188B9" w14:textId="77777777">
        <w:tc>
          <w:tcPr>
            <w:tcW w:w="851" w:type="dxa"/>
          </w:tcPr>
          <w:p w14:paraId="6D5CB86A" w14:textId="77777777" w:rsidR="006207B0" w:rsidRDefault="006207B0">
            <w:r>
              <w:t>3</w:t>
            </w:r>
          </w:p>
        </w:tc>
        <w:tc>
          <w:tcPr>
            <w:tcW w:w="4961" w:type="dxa"/>
          </w:tcPr>
          <w:p w14:paraId="191BB8EB" w14:textId="77777777" w:rsidR="006207B0" w:rsidRDefault="006207B0">
            <w:pPr>
              <w:ind w:left="340" w:hanging="170"/>
              <w:jc w:val="left"/>
            </w:pPr>
            <w:r>
              <w:t>Treasury and Finance</w:t>
            </w:r>
          </w:p>
        </w:tc>
        <w:tc>
          <w:tcPr>
            <w:tcW w:w="949" w:type="dxa"/>
          </w:tcPr>
          <w:p w14:paraId="5791C3E5" w14:textId="77777777" w:rsidR="006207B0" w:rsidRDefault="006207B0">
            <w:r>
              <w:t>2</w:t>
            </w:r>
          </w:p>
        </w:tc>
        <w:tc>
          <w:tcPr>
            <w:tcW w:w="950" w:type="dxa"/>
          </w:tcPr>
          <w:p w14:paraId="0E150EB2" w14:textId="77777777" w:rsidR="006207B0" w:rsidRDefault="006207B0">
            <w:r>
              <w:t>18</w:t>
            </w:r>
          </w:p>
        </w:tc>
      </w:tr>
      <w:tr w:rsidR="006207B0" w14:paraId="4C619534" w14:textId="77777777">
        <w:tc>
          <w:tcPr>
            <w:tcW w:w="851" w:type="dxa"/>
          </w:tcPr>
          <w:p w14:paraId="5F46F4AD" w14:textId="77777777" w:rsidR="006207B0" w:rsidRDefault="006207B0">
            <w:r>
              <w:t>2</w:t>
            </w:r>
          </w:p>
        </w:tc>
        <w:tc>
          <w:tcPr>
            <w:tcW w:w="4961" w:type="dxa"/>
          </w:tcPr>
          <w:p w14:paraId="40257806" w14:textId="77777777" w:rsidR="006207B0" w:rsidRDefault="006207B0">
            <w:pPr>
              <w:ind w:left="340" w:hanging="170"/>
              <w:jc w:val="left"/>
            </w:pPr>
            <w:r>
              <w:t>Parliament</w:t>
            </w:r>
          </w:p>
        </w:tc>
        <w:tc>
          <w:tcPr>
            <w:tcW w:w="949" w:type="dxa"/>
          </w:tcPr>
          <w:p w14:paraId="787A5C96" w14:textId="77777777" w:rsidR="006207B0" w:rsidRDefault="006207B0">
            <w:r>
              <w:t>5</w:t>
            </w:r>
          </w:p>
        </w:tc>
        <w:tc>
          <w:tcPr>
            <w:tcW w:w="950" w:type="dxa"/>
          </w:tcPr>
          <w:p w14:paraId="093EE19A" w14:textId="77777777" w:rsidR="006207B0" w:rsidRDefault="006207B0">
            <w:r>
              <w:t>16</w:t>
            </w:r>
          </w:p>
        </w:tc>
      </w:tr>
      <w:tr w:rsidR="006207B0" w14:paraId="77C56807" w14:textId="77777777">
        <w:tc>
          <w:tcPr>
            <w:tcW w:w="851" w:type="dxa"/>
          </w:tcPr>
          <w:p w14:paraId="56A5D7F0" w14:textId="77777777" w:rsidR="006207B0" w:rsidRDefault="006207B0">
            <w:r>
              <w:t>48</w:t>
            </w:r>
          </w:p>
        </w:tc>
        <w:tc>
          <w:tcPr>
            <w:tcW w:w="4961" w:type="dxa"/>
          </w:tcPr>
          <w:p w14:paraId="3359E92E" w14:textId="77777777" w:rsidR="006207B0" w:rsidRDefault="006207B0">
            <w:pPr>
              <w:ind w:left="340" w:hanging="170"/>
              <w:jc w:val="left"/>
            </w:pPr>
            <w:r>
              <w:t>Courts</w:t>
            </w:r>
          </w:p>
        </w:tc>
        <w:tc>
          <w:tcPr>
            <w:tcW w:w="949" w:type="dxa"/>
          </w:tcPr>
          <w:p w14:paraId="1B535F22" w14:textId="77777777" w:rsidR="006207B0" w:rsidRDefault="006207B0">
            <w:r>
              <w:t>45</w:t>
            </w:r>
          </w:p>
        </w:tc>
        <w:tc>
          <w:tcPr>
            <w:tcW w:w="950" w:type="dxa"/>
          </w:tcPr>
          <w:p w14:paraId="68755186" w14:textId="77777777" w:rsidR="006207B0" w:rsidRDefault="006207B0">
            <w:r>
              <w:t>171</w:t>
            </w:r>
          </w:p>
        </w:tc>
      </w:tr>
      <w:tr w:rsidR="006207B0" w14:paraId="53F5BA9A" w14:textId="77777777">
        <w:tc>
          <w:tcPr>
            <w:tcW w:w="851" w:type="dxa"/>
            <w:tcBorders>
              <w:bottom w:val="single" w:sz="6" w:space="0" w:color="auto"/>
            </w:tcBorders>
          </w:tcPr>
          <w:p w14:paraId="6B34D963" w14:textId="77777777" w:rsidR="006207B0" w:rsidRDefault="006207B0">
            <w:r>
              <w:t>63</w:t>
            </w:r>
          </w:p>
        </w:tc>
        <w:tc>
          <w:tcPr>
            <w:tcW w:w="4961" w:type="dxa"/>
            <w:tcBorders>
              <w:bottom w:val="single" w:sz="6" w:space="0" w:color="auto"/>
            </w:tcBorders>
          </w:tcPr>
          <w:p w14:paraId="6584AD1D" w14:textId="77777777" w:rsidR="006207B0" w:rsidRDefault="006207B0">
            <w:pPr>
              <w:ind w:left="340" w:hanging="170"/>
              <w:jc w:val="left"/>
            </w:pPr>
            <w:r>
              <w:t>Regulatory bodies and other part funded agencies</w:t>
            </w:r>
            <w:r>
              <w:rPr>
                <w:vertAlign w:val="superscript"/>
              </w:rPr>
              <w:t xml:space="preserve"> (a)</w:t>
            </w:r>
          </w:p>
        </w:tc>
        <w:tc>
          <w:tcPr>
            <w:tcW w:w="949" w:type="dxa"/>
            <w:tcBorders>
              <w:bottom w:val="single" w:sz="6" w:space="0" w:color="auto"/>
            </w:tcBorders>
          </w:tcPr>
          <w:p w14:paraId="2DF21F02" w14:textId="77777777" w:rsidR="006207B0" w:rsidRDefault="006207B0">
            <w:r>
              <w:t>66</w:t>
            </w:r>
          </w:p>
        </w:tc>
        <w:tc>
          <w:tcPr>
            <w:tcW w:w="950" w:type="dxa"/>
            <w:tcBorders>
              <w:bottom w:val="single" w:sz="6" w:space="0" w:color="auto"/>
            </w:tcBorders>
          </w:tcPr>
          <w:p w14:paraId="3C9C51AA" w14:textId="77777777" w:rsidR="006207B0" w:rsidRDefault="006207B0">
            <w:r>
              <w:t>324</w:t>
            </w:r>
          </w:p>
        </w:tc>
      </w:tr>
      <w:tr w:rsidR="006207B0" w14:paraId="3258B623" w14:textId="77777777">
        <w:tc>
          <w:tcPr>
            <w:tcW w:w="851" w:type="dxa"/>
            <w:tcBorders>
              <w:top w:val="single" w:sz="6" w:space="0" w:color="auto"/>
            </w:tcBorders>
          </w:tcPr>
          <w:p w14:paraId="1504899A" w14:textId="77777777" w:rsidR="006207B0" w:rsidRDefault="006207B0">
            <w:r>
              <w:rPr>
                <w:b/>
              </w:rPr>
              <w:t>4 082</w:t>
            </w:r>
          </w:p>
        </w:tc>
        <w:tc>
          <w:tcPr>
            <w:tcW w:w="4961" w:type="dxa"/>
            <w:tcBorders>
              <w:top w:val="single" w:sz="6" w:space="0" w:color="auto"/>
            </w:tcBorders>
          </w:tcPr>
          <w:p w14:paraId="6A1FA2BF" w14:textId="77777777" w:rsidR="006207B0" w:rsidRDefault="006207B0">
            <w:pPr>
              <w:ind w:left="340" w:hanging="170"/>
              <w:jc w:val="left"/>
            </w:pPr>
            <w:r>
              <w:rPr>
                <w:b/>
              </w:rPr>
              <w:t>Total purchases of non</w:t>
            </w:r>
            <w:r>
              <w:rPr>
                <w:b/>
              </w:rPr>
              <w:noBreakHyphen/>
              <w:t>financial assets by department</w:t>
            </w:r>
          </w:p>
        </w:tc>
        <w:tc>
          <w:tcPr>
            <w:tcW w:w="949" w:type="dxa"/>
            <w:tcBorders>
              <w:top w:val="single" w:sz="6" w:space="0" w:color="auto"/>
            </w:tcBorders>
          </w:tcPr>
          <w:p w14:paraId="5AB3765E" w14:textId="77777777" w:rsidR="006207B0" w:rsidRDefault="006207B0">
            <w:r>
              <w:rPr>
                <w:b/>
              </w:rPr>
              <w:t>3 526</w:t>
            </w:r>
          </w:p>
        </w:tc>
        <w:tc>
          <w:tcPr>
            <w:tcW w:w="950" w:type="dxa"/>
            <w:tcBorders>
              <w:top w:val="single" w:sz="6" w:space="0" w:color="auto"/>
            </w:tcBorders>
          </w:tcPr>
          <w:p w14:paraId="31D0CD17" w14:textId="77777777" w:rsidR="006207B0" w:rsidRDefault="006207B0">
            <w:r>
              <w:rPr>
                <w:b/>
              </w:rPr>
              <w:t>17 663</w:t>
            </w:r>
          </w:p>
        </w:tc>
      </w:tr>
      <w:tr w:rsidR="006207B0" w14:paraId="0C0F940C" w14:textId="77777777">
        <w:tc>
          <w:tcPr>
            <w:tcW w:w="851" w:type="dxa"/>
            <w:tcBorders>
              <w:bottom w:val="single" w:sz="6" w:space="0" w:color="auto"/>
            </w:tcBorders>
          </w:tcPr>
          <w:p w14:paraId="10501AD5" w14:textId="77777777" w:rsidR="006207B0" w:rsidRDefault="006207B0">
            <w:r>
              <w:rPr>
                <w:i/>
              </w:rPr>
              <w:t>3</w:t>
            </w:r>
          </w:p>
        </w:tc>
        <w:tc>
          <w:tcPr>
            <w:tcW w:w="4961" w:type="dxa"/>
            <w:tcBorders>
              <w:bottom w:val="single" w:sz="6" w:space="0" w:color="auto"/>
            </w:tcBorders>
          </w:tcPr>
          <w:p w14:paraId="6C22271B" w14:textId="77777777" w:rsidR="006207B0" w:rsidRDefault="006207B0">
            <w:pPr>
              <w:ind w:left="340" w:hanging="170"/>
              <w:jc w:val="left"/>
            </w:pPr>
            <w:r>
              <w:rPr>
                <w:i/>
              </w:rPr>
              <w:t>Eliminations and adjustments</w:t>
            </w:r>
            <w:r>
              <w:rPr>
                <w:i/>
                <w:vertAlign w:val="superscript"/>
              </w:rPr>
              <w:t xml:space="preserve"> (b)</w:t>
            </w:r>
          </w:p>
        </w:tc>
        <w:tc>
          <w:tcPr>
            <w:tcW w:w="949" w:type="dxa"/>
            <w:tcBorders>
              <w:bottom w:val="single" w:sz="6" w:space="0" w:color="auto"/>
            </w:tcBorders>
          </w:tcPr>
          <w:p w14:paraId="75432CD1" w14:textId="77777777" w:rsidR="006207B0" w:rsidRDefault="006207B0">
            <w:r>
              <w:rPr>
                <w:i/>
              </w:rPr>
              <w:t>(94)</w:t>
            </w:r>
          </w:p>
        </w:tc>
        <w:tc>
          <w:tcPr>
            <w:tcW w:w="950" w:type="dxa"/>
            <w:tcBorders>
              <w:bottom w:val="single" w:sz="6" w:space="0" w:color="auto"/>
            </w:tcBorders>
          </w:tcPr>
          <w:p w14:paraId="2D1B516D" w14:textId="77777777" w:rsidR="006207B0" w:rsidRDefault="006207B0">
            <w:r>
              <w:rPr>
                <w:i/>
              </w:rPr>
              <w:t>(2 053)</w:t>
            </w:r>
          </w:p>
        </w:tc>
      </w:tr>
      <w:tr w:rsidR="006207B0" w14:paraId="1614C32C" w14:textId="77777777">
        <w:tc>
          <w:tcPr>
            <w:tcW w:w="851" w:type="dxa"/>
            <w:tcBorders>
              <w:top w:val="single" w:sz="6" w:space="0" w:color="auto"/>
              <w:bottom w:val="single" w:sz="12" w:space="0" w:color="auto"/>
            </w:tcBorders>
          </w:tcPr>
          <w:p w14:paraId="4CAF54D8" w14:textId="77777777" w:rsidR="006207B0" w:rsidRDefault="006207B0">
            <w:r>
              <w:rPr>
                <w:b/>
              </w:rPr>
              <w:t>4 085</w:t>
            </w:r>
          </w:p>
        </w:tc>
        <w:tc>
          <w:tcPr>
            <w:tcW w:w="4961" w:type="dxa"/>
            <w:tcBorders>
              <w:top w:val="single" w:sz="6" w:space="0" w:color="auto"/>
              <w:bottom w:val="single" w:sz="12" w:space="0" w:color="auto"/>
            </w:tcBorders>
          </w:tcPr>
          <w:p w14:paraId="7D56BD0E" w14:textId="77777777" w:rsidR="006207B0" w:rsidRDefault="006207B0">
            <w:pPr>
              <w:ind w:left="340" w:hanging="170"/>
              <w:jc w:val="left"/>
            </w:pPr>
            <w:r>
              <w:rPr>
                <w:b/>
              </w:rPr>
              <w:t>Total purchases of non</w:t>
            </w:r>
            <w:r>
              <w:rPr>
                <w:b/>
              </w:rPr>
              <w:noBreakHyphen/>
              <w:t>financial assets</w:t>
            </w:r>
          </w:p>
        </w:tc>
        <w:tc>
          <w:tcPr>
            <w:tcW w:w="949" w:type="dxa"/>
            <w:tcBorders>
              <w:top w:val="single" w:sz="6" w:space="0" w:color="auto"/>
              <w:bottom w:val="single" w:sz="12" w:space="0" w:color="auto"/>
            </w:tcBorders>
          </w:tcPr>
          <w:p w14:paraId="039FB315" w14:textId="77777777" w:rsidR="006207B0" w:rsidRDefault="006207B0">
            <w:r>
              <w:rPr>
                <w:b/>
              </w:rPr>
              <w:t>3 432</w:t>
            </w:r>
          </w:p>
        </w:tc>
        <w:tc>
          <w:tcPr>
            <w:tcW w:w="950" w:type="dxa"/>
            <w:tcBorders>
              <w:top w:val="single" w:sz="6" w:space="0" w:color="auto"/>
              <w:bottom w:val="single" w:sz="12" w:space="0" w:color="auto"/>
            </w:tcBorders>
          </w:tcPr>
          <w:p w14:paraId="20A5DCCF" w14:textId="77777777" w:rsidR="006207B0" w:rsidRDefault="006207B0">
            <w:r>
              <w:rPr>
                <w:b/>
              </w:rPr>
              <w:t>15 610</w:t>
            </w:r>
          </w:p>
        </w:tc>
      </w:tr>
    </w:tbl>
    <w:p w14:paraId="35903DE3" w14:textId="77777777" w:rsidR="006207B0" w:rsidRDefault="006207B0" w:rsidP="006207B0">
      <w:pPr>
        <w:pStyle w:val="Note"/>
      </w:pPr>
      <w:r>
        <w:t>Notes:</w:t>
      </w:r>
    </w:p>
    <w:p w14:paraId="79A2EB34" w14:textId="77777777" w:rsidR="006207B0" w:rsidRDefault="006207B0" w:rsidP="006207B0">
      <w:pPr>
        <w:pStyle w:val="Note"/>
      </w:pPr>
      <w:r>
        <w:t>(a)</w:t>
      </w:r>
      <w:r>
        <w:tab/>
        <w:t>Other general government sector agencies not allocated to departments.</w:t>
      </w:r>
    </w:p>
    <w:p w14:paraId="7A261D80" w14:textId="77777777" w:rsidR="006207B0" w:rsidRDefault="006207B0" w:rsidP="006207B0">
      <w:pPr>
        <w:pStyle w:val="Note"/>
      </w:pPr>
      <w:r>
        <w:t>(b)</w:t>
      </w:r>
      <w:r>
        <w:tab/>
        <w:t>The revised budget includes contingencies not allocated to departments and estimated departmental underspend.</w:t>
      </w:r>
    </w:p>
    <w:p w14:paraId="2346C232" w14:textId="77777777" w:rsidR="006207B0" w:rsidRDefault="006207B0" w:rsidP="006207B0"/>
    <w:p w14:paraId="6C94B408" w14:textId="77777777" w:rsidR="006207B0" w:rsidRDefault="006207B0" w:rsidP="006207B0"/>
    <w:p w14:paraId="1FCB75C5" w14:textId="77777777" w:rsidR="006207B0" w:rsidRPr="00DC1948" w:rsidRDefault="006207B0" w:rsidP="006207B0">
      <w:pPr>
        <w:pStyle w:val="TableHeading"/>
      </w:pPr>
      <w:r>
        <w:t>D.</w:t>
      </w:r>
      <w:r w:rsidRPr="00DC1948">
        <w:t>3.8</w:t>
      </w:r>
      <w:r w:rsidRPr="00DC1948">
        <w:tab/>
        <w:t>Net acquisition of non-financial assets from transactions</w:t>
      </w:r>
      <w:r w:rsidRPr="00DC1948">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Net_aquisition_NFA|MergedHeadingRow:2"/>
      </w:tblPr>
      <w:tblGrid>
        <w:gridCol w:w="851"/>
        <w:gridCol w:w="4961"/>
        <w:gridCol w:w="949"/>
        <w:gridCol w:w="950"/>
      </w:tblGrid>
      <w:tr w:rsidR="006207B0" w14:paraId="11D931C3"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5B71B88B" w14:textId="77777777" w:rsidR="006207B0" w:rsidRDefault="006207B0">
            <w:pPr>
              <w:keepNext/>
            </w:pPr>
            <w:r>
              <w:t>2024</w:t>
            </w:r>
            <w:r>
              <w:noBreakHyphen/>
              <w:t>25</w:t>
            </w:r>
          </w:p>
        </w:tc>
        <w:tc>
          <w:tcPr>
            <w:tcW w:w="4961" w:type="dxa"/>
          </w:tcPr>
          <w:p w14:paraId="34C18C41" w14:textId="77777777" w:rsidR="006207B0" w:rsidRDefault="006207B0">
            <w:pPr>
              <w:keepNext/>
              <w:ind w:left="340" w:hanging="170"/>
              <w:jc w:val="left"/>
            </w:pPr>
          </w:p>
        </w:tc>
        <w:tc>
          <w:tcPr>
            <w:tcW w:w="1899" w:type="dxa"/>
            <w:gridSpan w:val="2"/>
          </w:tcPr>
          <w:p w14:paraId="002E78B4" w14:textId="77777777" w:rsidR="006207B0" w:rsidRDefault="006207B0">
            <w:pPr>
              <w:keepNext/>
              <w:jc w:val="center"/>
            </w:pPr>
            <w:r>
              <w:t>2025</w:t>
            </w:r>
            <w:r>
              <w:noBreakHyphen/>
              <w:t>26</w:t>
            </w:r>
          </w:p>
        </w:tc>
      </w:tr>
      <w:tr w:rsidR="006207B0" w14:paraId="7515C6BC"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5456CB4D" w14:textId="77777777" w:rsidR="006207B0" w:rsidRDefault="006207B0">
            <w:pPr>
              <w:keepNext/>
            </w:pPr>
            <w:r>
              <w:t>actual</w:t>
            </w:r>
            <w:r>
              <w:br/>
              <w:t>30 Sep</w:t>
            </w:r>
          </w:p>
        </w:tc>
        <w:tc>
          <w:tcPr>
            <w:tcW w:w="4961" w:type="dxa"/>
          </w:tcPr>
          <w:p w14:paraId="20C2196E" w14:textId="77777777" w:rsidR="006207B0" w:rsidRDefault="006207B0">
            <w:pPr>
              <w:keepNext/>
              <w:ind w:left="340" w:hanging="170"/>
              <w:jc w:val="left"/>
            </w:pPr>
          </w:p>
        </w:tc>
        <w:tc>
          <w:tcPr>
            <w:tcW w:w="949" w:type="dxa"/>
          </w:tcPr>
          <w:p w14:paraId="51564F73" w14:textId="77777777" w:rsidR="006207B0" w:rsidRDefault="006207B0">
            <w:pPr>
              <w:keepNext/>
            </w:pPr>
            <w:r>
              <w:t>actual</w:t>
            </w:r>
            <w:r>
              <w:br/>
              <w:t>30 Sep</w:t>
            </w:r>
          </w:p>
        </w:tc>
        <w:tc>
          <w:tcPr>
            <w:tcW w:w="950" w:type="dxa"/>
          </w:tcPr>
          <w:p w14:paraId="7732DB58" w14:textId="77777777" w:rsidR="006207B0" w:rsidRDefault="006207B0">
            <w:pPr>
              <w:keepNext/>
            </w:pPr>
            <w:r>
              <w:t>revised</w:t>
            </w:r>
            <w:r>
              <w:br/>
              <w:t>budget</w:t>
            </w:r>
          </w:p>
        </w:tc>
      </w:tr>
      <w:tr w:rsidR="006207B0" w14:paraId="6A6EF67D" w14:textId="77777777">
        <w:tc>
          <w:tcPr>
            <w:tcW w:w="851" w:type="dxa"/>
          </w:tcPr>
          <w:p w14:paraId="5F761F98" w14:textId="77777777" w:rsidR="006207B0" w:rsidRDefault="006207B0">
            <w:r>
              <w:t>4 085</w:t>
            </w:r>
          </w:p>
        </w:tc>
        <w:tc>
          <w:tcPr>
            <w:tcW w:w="4961" w:type="dxa"/>
          </w:tcPr>
          <w:p w14:paraId="51A6E974" w14:textId="77777777" w:rsidR="006207B0" w:rsidRDefault="006207B0">
            <w:pPr>
              <w:ind w:left="340" w:hanging="170"/>
              <w:jc w:val="left"/>
            </w:pPr>
            <w:r>
              <w:t>Purchases of non</w:t>
            </w:r>
            <w:r>
              <w:noBreakHyphen/>
              <w:t>financial assets (including change in inventories)</w:t>
            </w:r>
          </w:p>
        </w:tc>
        <w:tc>
          <w:tcPr>
            <w:tcW w:w="949" w:type="dxa"/>
          </w:tcPr>
          <w:p w14:paraId="0B56DBD0" w14:textId="77777777" w:rsidR="006207B0" w:rsidRDefault="006207B0">
            <w:r>
              <w:t>3 435</w:t>
            </w:r>
          </w:p>
        </w:tc>
        <w:tc>
          <w:tcPr>
            <w:tcW w:w="950" w:type="dxa"/>
          </w:tcPr>
          <w:p w14:paraId="1E3B77C8" w14:textId="77777777" w:rsidR="006207B0" w:rsidRDefault="006207B0">
            <w:r>
              <w:t>15 603</w:t>
            </w:r>
          </w:p>
        </w:tc>
      </w:tr>
      <w:tr w:rsidR="006207B0" w14:paraId="0CC47B4E" w14:textId="77777777">
        <w:tc>
          <w:tcPr>
            <w:tcW w:w="851" w:type="dxa"/>
          </w:tcPr>
          <w:p w14:paraId="3DF31A83" w14:textId="77777777" w:rsidR="006207B0" w:rsidRDefault="006207B0">
            <w:r>
              <w:t>(48)</w:t>
            </w:r>
          </w:p>
        </w:tc>
        <w:tc>
          <w:tcPr>
            <w:tcW w:w="4961" w:type="dxa"/>
          </w:tcPr>
          <w:p w14:paraId="324CEC28" w14:textId="77777777" w:rsidR="006207B0" w:rsidRDefault="006207B0">
            <w:pPr>
              <w:ind w:left="340" w:hanging="170"/>
              <w:jc w:val="left"/>
            </w:pPr>
            <w:r>
              <w:t>Less: Sales of non</w:t>
            </w:r>
            <w:r>
              <w:noBreakHyphen/>
              <w:t>financial assets</w:t>
            </w:r>
          </w:p>
        </w:tc>
        <w:tc>
          <w:tcPr>
            <w:tcW w:w="949" w:type="dxa"/>
          </w:tcPr>
          <w:p w14:paraId="4C0C88D5" w14:textId="77777777" w:rsidR="006207B0" w:rsidRDefault="006207B0">
            <w:r>
              <w:t>(41)</w:t>
            </w:r>
          </w:p>
        </w:tc>
        <w:tc>
          <w:tcPr>
            <w:tcW w:w="950" w:type="dxa"/>
          </w:tcPr>
          <w:p w14:paraId="17EA261A" w14:textId="77777777" w:rsidR="006207B0" w:rsidRDefault="006207B0">
            <w:r>
              <w:t>(355)</w:t>
            </w:r>
          </w:p>
        </w:tc>
      </w:tr>
      <w:tr w:rsidR="006207B0" w14:paraId="37D3A41E" w14:textId="77777777">
        <w:tc>
          <w:tcPr>
            <w:tcW w:w="851" w:type="dxa"/>
          </w:tcPr>
          <w:p w14:paraId="68BB1A3A" w14:textId="77777777" w:rsidR="006207B0" w:rsidRDefault="006207B0">
            <w:r>
              <w:t>(1 328)</w:t>
            </w:r>
          </w:p>
        </w:tc>
        <w:tc>
          <w:tcPr>
            <w:tcW w:w="4961" w:type="dxa"/>
          </w:tcPr>
          <w:p w14:paraId="6CEA1A6E" w14:textId="77777777" w:rsidR="006207B0" w:rsidRDefault="006207B0">
            <w:pPr>
              <w:ind w:left="340" w:hanging="170"/>
              <w:jc w:val="left"/>
            </w:pPr>
            <w:r>
              <w:t>Less: Depreciation and amortisation</w:t>
            </w:r>
          </w:p>
        </w:tc>
        <w:tc>
          <w:tcPr>
            <w:tcW w:w="949" w:type="dxa"/>
          </w:tcPr>
          <w:p w14:paraId="6C04D55C" w14:textId="77777777" w:rsidR="006207B0" w:rsidRDefault="006207B0">
            <w:r>
              <w:t>(1 468)</w:t>
            </w:r>
          </w:p>
        </w:tc>
        <w:tc>
          <w:tcPr>
            <w:tcW w:w="950" w:type="dxa"/>
          </w:tcPr>
          <w:p w14:paraId="107A1DBD" w14:textId="77777777" w:rsidR="006207B0" w:rsidRDefault="006207B0">
            <w:r>
              <w:t>(6 331)</w:t>
            </w:r>
          </w:p>
        </w:tc>
      </w:tr>
      <w:tr w:rsidR="006207B0" w14:paraId="45F85A49" w14:textId="77777777">
        <w:tc>
          <w:tcPr>
            <w:tcW w:w="851" w:type="dxa"/>
            <w:tcBorders>
              <w:bottom w:val="single" w:sz="6" w:space="0" w:color="auto"/>
            </w:tcBorders>
          </w:tcPr>
          <w:p w14:paraId="4D4BDF2D" w14:textId="77777777" w:rsidR="006207B0" w:rsidRDefault="006207B0">
            <w:r>
              <w:t>734</w:t>
            </w:r>
          </w:p>
        </w:tc>
        <w:tc>
          <w:tcPr>
            <w:tcW w:w="4961" w:type="dxa"/>
            <w:tcBorders>
              <w:bottom w:val="single" w:sz="6" w:space="0" w:color="auto"/>
            </w:tcBorders>
          </w:tcPr>
          <w:p w14:paraId="72BD97BD" w14:textId="77777777" w:rsidR="006207B0" w:rsidRDefault="006207B0">
            <w:pPr>
              <w:ind w:left="340" w:hanging="170"/>
              <w:jc w:val="left"/>
            </w:pPr>
            <w:r>
              <w:t>Plus/(less): Other movements in non</w:t>
            </w:r>
            <w:r>
              <w:noBreakHyphen/>
              <w:t>financial assets</w:t>
            </w:r>
            <w:r>
              <w:rPr>
                <w:vertAlign w:val="superscript"/>
              </w:rPr>
              <w:t xml:space="preserve"> (a)</w:t>
            </w:r>
          </w:p>
        </w:tc>
        <w:tc>
          <w:tcPr>
            <w:tcW w:w="949" w:type="dxa"/>
            <w:tcBorders>
              <w:bottom w:val="single" w:sz="6" w:space="0" w:color="auto"/>
            </w:tcBorders>
          </w:tcPr>
          <w:p w14:paraId="6E73180E" w14:textId="77777777" w:rsidR="006207B0" w:rsidRDefault="006207B0">
            <w:r>
              <w:t>778</w:t>
            </w:r>
          </w:p>
        </w:tc>
        <w:tc>
          <w:tcPr>
            <w:tcW w:w="950" w:type="dxa"/>
            <w:tcBorders>
              <w:bottom w:val="single" w:sz="6" w:space="0" w:color="auto"/>
            </w:tcBorders>
          </w:tcPr>
          <w:p w14:paraId="506ECE97" w14:textId="77777777" w:rsidR="006207B0" w:rsidRDefault="006207B0">
            <w:r>
              <w:t>(23 692)</w:t>
            </w:r>
          </w:p>
        </w:tc>
      </w:tr>
      <w:tr w:rsidR="006207B0" w14:paraId="3D9ED5D2" w14:textId="77777777">
        <w:tc>
          <w:tcPr>
            <w:tcW w:w="851" w:type="dxa"/>
            <w:tcBorders>
              <w:top w:val="single" w:sz="6" w:space="0" w:color="auto"/>
              <w:bottom w:val="single" w:sz="12" w:space="0" w:color="auto"/>
            </w:tcBorders>
          </w:tcPr>
          <w:p w14:paraId="63AC7DC8" w14:textId="77777777" w:rsidR="006207B0" w:rsidRDefault="006207B0">
            <w:r>
              <w:rPr>
                <w:b/>
              </w:rPr>
              <w:t>3 443</w:t>
            </w:r>
          </w:p>
        </w:tc>
        <w:tc>
          <w:tcPr>
            <w:tcW w:w="4961" w:type="dxa"/>
            <w:tcBorders>
              <w:top w:val="single" w:sz="6" w:space="0" w:color="auto"/>
              <w:bottom w:val="single" w:sz="12" w:space="0" w:color="auto"/>
            </w:tcBorders>
          </w:tcPr>
          <w:p w14:paraId="6B6244A2" w14:textId="77777777" w:rsidR="006207B0" w:rsidRDefault="006207B0">
            <w:pPr>
              <w:ind w:left="340" w:hanging="170"/>
              <w:jc w:val="left"/>
            </w:pPr>
            <w:r>
              <w:rPr>
                <w:b/>
              </w:rPr>
              <w:t>Total net acquisition of non</w:t>
            </w:r>
            <w:r>
              <w:rPr>
                <w:b/>
              </w:rPr>
              <w:noBreakHyphen/>
              <w:t>financial assets from transactions</w:t>
            </w:r>
          </w:p>
        </w:tc>
        <w:tc>
          <w:tcPr>
            <w:tcW w:w="949" w:type="dxa"/>
            <w:tcBorders>
              <w:top w:val="single" w:sz="6" w:space="0" w:color="auto"/>
              <w:bottom w:val="single" w:sz="12" w:space="0" w:color="auto"/>
            </w:tcBorders>
          </w:tcPr>
          <w:p w14:paraId="33EFF908" w14:textId="77777777" w:rsidR="006207B0" w:rsidRDefault="006207B0">
            <w:r>
              <w:rPr>
                <w:b/>
              </w:rPr>
              <w:t>2 704</w:t>
            </w:r>
          </w:p>
        </w:tc>
        <w:tc>
          <w:tcPr>
            <w:tcW w:w="950" w:type="dxa"/>
            <w:tcBorders>
              <w:top w:val="single" w:sz="6" w:space="0" w:color="auto"/>
              <w:bottom w:val="single" w:sz="12" w:space="0" w:color="auto"/>
            </w:tcBorders>
          </w:tcPr>
          <w:p w14:paraId="18317D41" w14:textId="77777777" w:rsidR="006207B0" w:rsidRDefault="006207B0">
            <w:r>
              <w:rPr>
                <w:b/>
              </w:rPr>
              <w:t>(14 776)</w:t>
            </w:r>
          </w:p>
        </w:tc>
      </w:tr>
    </w:tbl>
    <w:p w14:paraId="117D9D67" w14:textId="77777777" w:rsidR="006207B0" w:rsidRDefault="006207B0" w:rsidP="006207B0">
      <w:pPr>
        <w:pStyle w:val="Note"/>
      </w:pPr>
      <w:r>
        <w:t>Note:</w:t>
      </w:r>
    </w:p>
    <w:p w14:paraId="1B0C302B" w14:textId="77777777" w:rsidR="006207B0" w:rsidRDefault="006207B0" w:rsidP="006207B0">
      <w:pPr>
        <w:pStyle w:val="Note"/>
      </w:pPr>
      <w:r>
        <w:t>(a)</w:t>
      </w:r>
      <w:r>
        <w:tab/>
        <w:t>The value against 2025-26 revised budget includes the transfer of the Metro Tunnel assets from the Department of Transport and Planning in the general government sector to VicTrack in the public non-financial corporations sector upon its completion.</w:t>
      </w:r>
    </w:p>
    <w:p w14:paraId="3DA09A7E" w14:textId="77777777" w:rsidR="006207B0" w:rsidRDefault="006207B0" w:rsidP="006207B0"/>
    <w:p w14:paraId="5553A871" w14:textId="77777777" w:rsidR="006207B0" w:rsidRDefault="006207B0" w:rsidP="006207B0">
      <w:pPr>
        <w:rPr>
          <w:rFonts w:asciiTheme="majorHAnsi" w:eastAsiaTheme="majorEastAsia" w:hAnsiTheme="majorHAnsi" w:cstheme="majorBidi"/>
          <w:b/>
          <w:caps/>
          <w:sz w:val="27"/>
          <w:szCs w:val="40"/>
        </w:rPr>
      </w:pPr>
      <w:r>
        <w:br w:type="page"/>
      </w:r>
    </w:p>
    <w:p w14:paraId="0571DAA2" w14:textId="577ADE3B" w:rsidR="006207B0" w:rsidRDefault="006207B0" w:rsidP="006207B0">
      <w:pPr>
        <w:pStyle w:val="Heading1"/>
      </w:pPr>
      <w:bookmarkStart w:id="294" w:name="_Toc179384606"/>
      <w:bookmarkStart w:id="295" w:name="_Toc182392677"/>
      <w:bookmarkStart w:id="296" w:name="_Toc210044710"/>
      <w:bookmarkStart w:id="297" w:name="_Toc215144014"/>
      <w:r>
        <w:lastRenderedPageBreak/>
        <w:t>D.4</w:t>
      </w:r>
      <w:r>
        <w:tab/>
        <w:t>Major assets and investments</w:t>
      </w:r>
      <w:bookmarkEnd w:id="294"/>
      <w:bookmarkEnd w:id="295"/>
      <w:bookmarkEnd w:id="296"/>
      <w:bookmarkEnd w:id="297"/>
    </w:p>
    <w:p w14:paraId="7BDD3BAF" w14:textId="77777777" w:rsidR="006207B0" w:rsidRDefault="006207B0" w:rsidP="006207B0">
      <w:pPr>
        <w:pStyle w:val="Heading3"/>
      </w:pPr>
      <w:bookmarkStart w:id="298" w:name="_Toc179384607"/>
      <w:r>
        <w:t>Introduction</w:t>
      </w:r>
      <w:bookmarkEnd w:id="298"/>
    </w:p>
    <w:p w14:paraId="7147A9AC" w14:textId="77777777" w:rsidR="006207B0" w:rsidRDefault="006207B0" w:rsidP="006207B0">
      <w:r>
        <w:t>This section outlines those assets the general government sector controls, reflecting investing activities in the current period and prior years.</w:t>
      </w:r>
    </w:p>
    <w:p w14:paraId="65452A7C" w14:textId="77777777" w:rsidR="006207B0" w:rsidRPr="00493CE0" w:rsidRDefault="006207B0" w:rsidP="006207B0">
      <w:pPr>
        <w:pStyle w:val="TableHeading"/>
      </w:pPr>
      <w:r>
        <w:t>D.</w:t>
      </w:r>
      <w:r w:rsidRPr="00493CE0">
        <w:t>4.1</w:t>
      </w:r>
      <w:r w:rsidRPr="00493CE0">
        <w:tab/>
        <w:t xml:space="preserve">Total land, buildings, infrastructure, plant and equipment </w:t>
      </w:r>
      <w:r w:rsidRPr="00493CE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Balance_Sheet_1.xlsx|Table:Total_land_buildings_infrastruc|MergedHeadingRow:2"/>
      </w:tblPr>
      <w:tblGrid>
        <w:gridCol w:w="851"/>
        <w:gridCol w:w="4343"/>
        <w:gridCol w:w="839"/>
        <w:gridCol w:w="839"/>
        <w:gridCol w:w="839"/>
      </w:tblGrid>
      <w:tr w:rsidR="006207B0" w14:paraId="4C9D8CDE" w14:textId="77777777" w:rsidTr="00A270D6">
        <w:trPr>
          <w:cnfStyle w:val="100000000000" w:firstRow="1" w:lastRow="0" w:firstColumn="0" w:lastColumn="0" w:oddVBand="0" w:evenVBand="0" w:oddHBand="0" w:evenHBand="0" w:firstRowFirstColumn="0" w:firstRowLastColumn="0" w:lastRowFirstColumn="0" w:lastRowLastColumn="0"/>
          <w:tblHeader/>
        </w:trPr>
        <w:tc>
          <w:tcPr>
            <w:tcW w:w="851" w:type="dxa"/>
          </w:tcPr>
          <w:p w14:paraId="297BD2C1" w14:textId="77777777" w:rsidR="006207B0" w:rsidRDefault="006207B0">
            <w:pPr>
              <w:keepNext/>
            </w:pPr>
            <w:r>
              <w:t>2024</w:t>
            </w:r>
            <w:r>
              <w:noBreakHyphen/>
              <w:t>25</w:t>
            </w:r>
          </w:p>
        </w:tc>
        <w:tc>
          <w:tcPr>
            <w:tcW w:w="4343" w:type="dxa"/>
          </w:tcPr>
          <w:p w14:paraId="0E510BAF" w14:textId="77777777" w:rsidR="006207B0" w:rsidRDefault="006207B0">
            <w:pPr>
              <w:keepNext/>
              <w:ind w:left="340" w:hanging="170"/>
              <w:jc w:val="left"/>
            </w:pPr>
          </w:p>
        </w:tc>
        <w:tc>
          <w:tcPr>
            <w:tcW w:w="839" w:type="dxa"/>
          </w:tcPr>
          <w:p w14:paraId="5639FCAF" w14:textId="77777777" w:rsidR="006207B0" w:rsidRDefault="006207B0">
            <w:pPr>
              <w:keepNext/>
            </w:pPr>
          </w:p>
        </w:tc>
        <w:tc>
          <w:tcPr>
            <w:tcW w:w="839" w:type="dxa"/>
          </w:tcPr>
          <w:p w14:paraId="099FA3B0" w14:textId="77777777" w:rsidR="006207B0" w:rsidRDefault="006207B0">
            <w:pPr>
              <w:keepNext/>
            </w:pPr>
            <w:r>
              <w:t>2025</w:t>
            </w:r>
            <w:r>
              <w:noBreakHyphen/>
              <w:t>26</w:t>
            </w:r>
          </w:p>
        </w:tc>
        <w:tc>
          <w:tcPr>
            <w:tcW w:w="839" w:type="dxa"/>
          </w:tcPr>
          <w:p w14:paraId="4C574FCF" w14:textId="77777777" w:rsidR="006207B0" w:rsidRDefault="006207B0">
            <w:pPr>
              <w:keepNext/>
            </w:pPr>
          </w:p>
        </w:tc>
      </w:tr>
      <w:tr w:rsidR="006207B0" w14:paraId="5878A0A3" w14:textId="77777777" w:rsidTr="00A270D6">
        <w:trPr>
          <w:cnfStyle w:val="100000000000" w:firstRow="1" w:lastRow="0" w:firstColumn="0" w:lastColumn="0" w:oddVBand="0" w:evenVBand="0" w:oddHBand="0" w:evenHBand="0" w:firstRowFirstColumn="0" w:firstRowLastColumn="0" w:lastRowFirstColumn="0" w:lastRowLastColumn="0"/>
          <w:tblHeader/>
        </w:trPr>
        <w:tc>
          <w:tcPr>
            <w:tcW w:w="851" w:type="dxa"/>
          </w:tcPr>
          <w:p w14:paraId="5332043A" w14:textId="77777777" w:rsidR="006207B0" w:rsidRDefault="006207B0">
            <w:pPr>
              <w:keepNext/>
            </w:pPr>
            <w:r>
              <w:t>actual</w:t>
            </w:r>
            <w:r>
              <w:br/>
              <w:t>30 Sep</w:t>
            </w:r>
          </w:p>
        </w:tc>
        <w:tc>
          <w:tcPr>
            <w:tcW w:w="4343" w:type="dxa"/>
          </w:tcPr>
          <w:p w14:paraId="40D90E45" w14:textId="77777777" w:rsidR="006207B0" w:rsidRDefault="006207B0">
            <w:pPr>
              <w:keepNext/>
              <w:ind w:left="340" w:hanging="170"/>
              <w:jc w:val="left"/>
            </w:pPr>
          </w:p>
        </w:tc>
        <w:tc>
          <w:tcPr>
            <w:tcW w:w="839" w:type="dxa"/>
          </w:tcPr>
          <w:p w14:paraId="620547CE" w14:textId="77777777" w:rsidR="006207B0" w:rsidRDefault="006207B0">
            <w:pPr>
              <w:keepNext/>
            </w:pPr>
            <w:r>
              <w:t>opening</w:t>
            </w:r>
            <w:r>
              <w:br/>
              <w:t>1 Jul</w:t>
            </w:r>
          </w:p>
        </w:tc>
        <w:tc>
          <w:tcPr>
            <w:tcW w:w="839" w:type="dxa"/>
          </w:tcPr>
          <w:p w14:paraId="7FA08266" w14:textId="77777777" w:rsidR="006207B0" w:rsidRDefault="006207B0">
            <w:pPr>
              <w:keepNext/>
            </w:pPr>
            <w:r>
              <w:t>actual</w:t>
            </w:r>
            <w:r>
              <w:br/>
              <w:t>30 Sep</w:t>
            </w:r>
          </w:p>
        </w:tc>
        <w:tc>
          <w:tcPr>
            <w:tcW w:w="839" w:type="dxa"/>
          </w:tcPr>
          <w:p w14:paraId="4BB777B8" w14:textId="77777777" w:rsidR="006207B0" w:rsidRDefault="006207B0">
            <w:pPr>
              <w:keepNext/>
            </w:pPr>
            <w:r>
              <w:t>revised</w:t>
            </w:r>
            <w:r>
              <w:br/>
              <w:t>budget</w:t>
            </w:r>
          </w:p>
        </w:tc>
      </w:tr>
      <w:tr w:rsidR="006207B0" w14:paraId="382609D1" w14:textId="77777777" w:rsidTr="00A270D6">
        <w:tc>
          <w:tcPr>
            <w:tcW w:w="851" w:type="dxa"/>
          </w:tcPr>
          <w:p w14:paraId="26B78268" w14:textId="77777777" w:rsidR="006207B0" w:rsidRDefault="006207B0">
            <w:r>
              <w:t>60 569</w:t>
            </w:r>
          </w:p>
        </w:tc>
        <w:tc>
          <w:tcPr>
            <w:tcW w:w="4343" w:type="dxa"/>
          </w:tcPr>
          <w:p w14:paraId="6912868D" w14:textId="77777777" w:rsidR="006207B0" w:rsidRDefault="006207B0">
            <w:pPr>
              <w:ind w:left="340" w:hanging="170"/>
              <w:jc w:val="left"/>
            </w:pPr>
            <w:r>
              <w:t>Buildings</w:t>
            </w:r>
          </w:p>
        </w:tc>
        <w:tc>
          <w:tcPr>
            <w:tcW w:w="839" w:type="dxa"/>
          </w:tcPr>
          <w:p w14:paraId="06C0C6F6" w14:textId="77777777" w:rsidR="006207B0" w:rsidRDefault="006207B0">
            <w:r>
              <w:t>61 686</w:t>
            </w:r>
          </w:p>
        </w:tc>
        <w:tc>
          <w:tcPr>
            <w:tcW w:w="839" w:type="dxa"/>
          </w:tcPr>
          <w:p w14:paraId="2C9D88E3" w14:textId="77777777" w:rsidR="006207B0" w:rsidRDefault="006207B0">
            <w:r>
              <w:t>61 353</w:t>
            </w:r>
          </w:p>
        </w:tc>
        <w:tc>
          <w:tcPr>
            <w:tcW w:w="839" w:type="dxa"/>
          </w:tcPr>
          <w:p w14:paraId="329924D0" w14:textId="77777777" w:rsidR="006207B0" w:rsidRDefault="006207B0">
            <w:r>
              <w:t>62 836</w:t>
            </w:r>
          </w:p>
        </w:tc>
      </w:tr>
      <w:tr w:rsidR="006207B0" w14:paraId="61D61353" w14:textId="77777777" w:rsidTr="00A270D6">
        <w:tc>
          <w:tcPr>
            <w:tcW w:w="851" w:type="dxa"/>
          </w:tcPr>
          <w:p w14:paraId="265370FE" w14:textId="77777777" w:rsidR="006207B0" w:rsidRDefault="006207B0">
            <w:r>
              <w:t>96 201</w:t>
            </w:r>
          </w:p>
        </w:tc>
        <w:tc>
          <w:tcPr>
            <w:tcW w:w="4343" w:type="dxa"/>
          </w:tcPr>
          <w:p w14:paraId="6A22807C" w14:textId="77777777" w:rsidR="006207B0" w:rsidRDefault="006207B0">
            <w:pPr>
              <w:ind w:left="340" w:hanging="170"/>
              <w:jc w:val="left"/>
            </w:pPr>
            <w:r>
              <w:t>Land and national parks</w:t>
            </w:r>
          </w:p>
        </w:tc>
        <w:tc>
          <w:tcPr>
            <w:tcW w:w="839" w:type="dxa"/>
          </w:tcPr>
          <w:p w14:paraId="48A80870" w14:textId="77777777" w:rsidR="006207B0" w:rsidRDefault="006207B0">
            <w:r>
              <w:t>91 359</w:t>
            </w:r>
          </w:p>
        </w:tc>
        <w:tc>
          <w:tcPr>
            <w:tcW w:w="839" w:type="dxa"/>
          </w:tcPr>
          <w:p w14:paraId="71588009" w14:textId="77777777" w:rsidR="006207B0" w:rsidRDefault="006207B0">
            <w:r>
              <w:t>91 443</w:t>
            </w:r>
          </w:p>
        </w:tc>
        <w:tc>
          <w:tcPr>
            <w:tcW w:w="839" w:type="dxa"/>
          </w:tcPr>
          <w:p w14:paraId="6B34C0D1" w14:textId="77777777" w:rsidR="006207B0" w:rsidRDefault="006207B0">
            <w:r>
              <w:t>93 037</w:t>
            </w:r>
          </w:p>
        </w:tc>
      </w:tr>
      <w:tr w:rsidR="006207B0" w14:paraId="5FE58353" w14:textId="77777777" w:rsidTr="00A270D6">
        <w:tc>
          <w:tcPr>
            <w:tcW w:w="851" w:type="dxa"/>
          </w:tcPr>
          <w:p w14:paraId="6CB04BAA" w14:textId="77777777" w:rsidR="006207B0" w:rsidRDefault="006207B0">
            <w:r>
              <w:t>1 307</w:t>
            </w:r>
          </w:p>
        </w:tc>
        <w:tc>
          <w:tcPr>
            <w:tcW w:w="4343" w:type="dxa"/>
          </w:tcPr>
          <w:p w14:paraId="4253A3E8" w14:textId="77777777" w:rsidR="006207B0" w:rsidRDefault="006207B0">
            <w:pPr>
              <w:ind w:left="340" w:hanging="170"/>
              <w:jc w:val="left"/>
            </w:pPr>
            <w:r>
              <w:t>Infrastructure</w:t>
            </w:r>
          </w:p>
        </w:tc>
        <w:tc>
          <w:tcPr>
            <w:tcW w:w="839" w:type="dxa"/>
          </w:tcPr>
          <w:p w14:paraId="1DC3CB88" w14:textId="77777777" w:rsidR="006207B0" w:rsidRDefault="006207B0">
            <w:r>
              <w:t>1 761</w:t>
            </w:r>
          </w:p>
        </w:tc>
        <w:tc>
          <w:tcPr>
            <w:tcW w:w="839" w:type="dxa"/>
          </w:tcPr>
          <w:p w14:paraId="7B63E87C" w14:textId="77777777" w:rsidR="006207B0" w:rsidRDefault="006207B0">
            <w:r>
              <w:t>1 745</w:t>
            </w:r>
          </w:p>
        </w:tc>
        <w:tc>
          <w:tcPr>
            <w:tcW w:w="839" w:type="dxa"/>
          </w:tcPr>
          <w:p w14:paraId="42DAD335" w14:textId="77777777" w:rsidR="006207B0" w:rsidRDefault="006207B0">
            <w:r>
              <w:t>1 715</w:t>
            </w:r>
          </w:p>
        </w:tc>
      </w:tr>
      <w:tr w:rsidR="006207B0" w14:paraId="2F7C4C8D" w14:textId="77777777" w:rsidTr="00A270D6">
        <w:tc>
          <w:tcPr>
            <w:tcW w:w="851" w:type="dxa"/>
          </w:tcPr>
          <w:p w14:paraId="02EBF6A6" w14:textId="77777777" w:rsidR="006207B0" w:rsidRDefault="006207B0">
            <w:r>
              <w:t>4 248</w:t>
            </w:r>
          </w:p>
        </w:tc>
        <w:tc>
          <w:tcPr>
            <w:tcW w:w="4343" w:type="dxa"/>
          </w:tcPr>
          <w:p w14:paraId="3161FC92" w14:textId="77777777" w:rsidR="006207B0" w:rsidRDefault="006207B0">
            <w:pPr>
              <w:ind w:left="340" w:hanging="170"/>
              <w:jc w:val="left"/>
            </w:pPr>
            <w:r>
              <w:t>Plant, equipment and vehicles</w:t>
            </w:r>
          </w:p>
        </w:tc>
        <w:tc>
          <w:tcPr>
            <w:tcW w:w="839" w:type="dxa"/>
          </w:tcPr>
          <w:p w14:paraId="172344B6" w14:textId="77777777" w:rsidR="006207B0" w:rsidRDefault="006207B0">
            <w:r>
              <w:t>4 497</w:t>
            </w:r>
          </w:p>
        </w:tc>
        <w:tc>
          <w:tcPr>
            <w:tcW w:w="839" w:type="dxa"/>
          </w:tcPr>
          <w:p w14:paraId="3F0FB22A" w14:textId="77777777" w:rsidR="006207B0" w:rsidRDefault="006207B0">
            <w:r>
              <w:t>4 381</w:t>
            </w:r>
          </w:p>
        </w:tc>
        <w:tc>
          <w:tcPr>
            <w:tcW w:w="839" w:type="dxa"/>
          </w:tcPr>
          <w:p w14:paraId="5832CA00" w14:textId="77777777" w:rsidR="006207B0" w:rsidRDefault="006207B0">
            <w:r>
              <w:t>4 441</w:t>
            </w:r>
          </w:p>
        </w:tc>
      </w:tr>
      <w:tr w:rsidR="006207B0" w14:paraId="6159F2AF" w14:textId="77777777" w:rsidTr="00A270D6">
        <w:tc>
          <w:tcPr>
            <w:tcW w:w="851" w:type="dxa"/>
          </w:tcPr>
          <w:p w14:paraId="4E917BF0" w14:textId="77777777" w:rsidR="006207B0" w:rsidRDefault="006207B0">
            <w:r>
              <w:t>32 380</w:t>
            </w:r>
          </w:p>
        </w:tc>
        <w:tc>
          <w:tcPr>
            <w:tcW w:w="4343" w:type="dxa"/>
          </w:tcPr>
          <w:p w14:paraId="3E4C814D" w14:textId="77777777" w:rsidR="006207B0" w:rsidRDefault="006207B0">
            <w:pPr>
              <w:ind w:left="340" w:hanging="170"/>
              <w:jc w:val="left"/>
            </w:pPr>
            <w:r>
              <w:t>Roads and road infrastructure</w:t>
            </w:r>
          </w:p>
        </w:tc>
        <w:tc>
          <w:tcPr>
            <w:tcW w:w="839" w:type="dxa"/>
          </w:tcPr>
          <w:p w14:paraId="18093C05" w14:textId="77777777" w:rsidR="006207B0" w:rsidRDefault="006207B0">
            <w:r>
              <w:t>43 663</w:t>
            </w:r>
          </w:p>
        </w:tc>
        <w:tc>
          <w:tcPr>
            <w:tcW w:w="839" w:type="dxa"/>
          </w:tcPr>
          <w:p w14:paraId="35504583" w14:textId="77777777" w:rsidR="006207B0" w:rsidRDefault="006207B0">
            <w:r>
              <w:t>43 271</w:t>
            </w:r>
          </w:p>
        </w:tc>
        <w:tc>
          <w:tcPr>
            <w:tcW w:w="839" w:type="dxa"/>
          </w:tcPr>
          <w:p w14:paraId="6387872F" w14:textId="77777777" w:rsidR="006207B0" w:rsidRDefault="006207B0">
            <w:r>
              <w:t>52 625</w:t>
            </w:r>
          </w:p>
        </w:tc>
      </w:tr>
      <w:tr w:rsidR="006207B0" w14:paraId="271B5BD0" w14:textId="77777777" w:rsidTr="00A270D6">
        <w:tc>
          <w:tcPr>
            <w:tcW w:w="851" w:type="dxa"/>
          </w:tcPr>
          <w:p w14:paraId="52C010E5" w14:textId="77777777" w:rsidR="006207B0" w:rsidRDefault="006207B0">
            <w:r>
              <w:t>12 370</w:t>
            </w:r>
          </w:p>
        </w:tc>
        <w:tc>
          <w:tcPr>
            <w:tcW w:w="4343" w:type="dxa"/>
          </w:tcPr>
          <w:p w14:paraId="2D54FB8E" w14:textId="77777777" w:rsidR="006207B0" w:rsidRDefault="006207B0">
            <w:pPr>
              <w:ind w:left="340" w:hanging="170"/>
              <w:jc w:val="left"/>
            </w:pPr>
            <w:r>
              <w:t>Earthworks</w:t>
            </w:r>
          </w:p>
        </w:tc>
        <w:tc>
          <w:tcPr>
            <w:tcW w:w="839" w:type="dxa"/>
          </w:tcPr>
          <w:p w14:paraId="304352AD" w14:textId="77777777" w:rsidR="006207B0" w:rsidRDefault="006207B0">
            <w:r>
              <w:t>14 403</w:t>
            </w:r>
          </w:p>
        </w:tc>
        <w:tc>
          <w:tcPr>
            <w:tcW w:w="839" w:type="dxa"/>
          </w:tcPr>
          <w:p w14:paraId="21C77364" w14:textId="77777777" w:rsidR="006207B0" w:rsidRDefault="006207B0">
            <w:r>
              <w:t>14 403</w:t>
            </w:r>
          </w:p>
        </w:tc>
        <w:tc>
          <w:tcPr>
            <w:tcW w:w="839" w:type="dxa"/>
          </w:tcPr>
          <w:p w14:paraId="7BA2942C" w14:textId="77777777" w:rsidR="006207B0" w:rsidRDefault="006207B0">
            <w:r>
              <w:t>14 415</w:t>
            </w:r>
          </w:p>
        </w:tc>
      </w:tr>
      <w:tr w:rsidR="006207B0" w14:paraId="06BAD97B" w14:textId="77777777" w:rsidTr="00A270D6">
        <w:tc>
          <w:tcPr>
            <w:tcW w:w="851" w:type="dxa"/>
          </w:tcPr>
          <w:p w14:paraId="5F9E0FE7" w14:textId="77777777" w:rsidR="006207B0" w:rsidRDefault="006207B0">
            <w:r>
              <w:t>6 821</w:t>
            </w:r>
          </w:p>
        </w:tc>
        <w:tc>
          <w:tcPr>
            <w:tcW w:w="4343" w:type="dxa"/>
          </w:tcPr>
          <w:p w14:paraId="4DD50CD9" w14:textId="77777777" w:rsidR="006207B0" w:rsidRDefault="006207B0">
            <w:pPr>
              <w:ind w:left="340" w:hanging="170"/>
              <w:jc w:val="left"/>
            </w:pPr>
            <w:r>
              <w:t>Cultural assets</w:t>
            </w:r>
          </w:p>
        </w:tc>
        <w:tc>
          <w:tcPr>
            <w:tcW w:w="839" w:type="dxa"/>
          </w:tcPr>
          <w:p w14:paraId="015ACB4F" w14:textId="77777777" w:rsidR="006207B0" w:rsidRDefault="006207B0">
            <w:r>
              <w:t>7 445</w:t>
            </w:r>
          </w:p>
        </w:tc>
        <w:tc>
          <w:tcPr>
            <w:tcW w:w="839" w:type="dxa"/>
          </w:tcPr>
          <w:p w14:paraId="13364D73" w14:textId="77777777" w:rsidR="006207B0" w:rsidRDefault="006207B0">
            <w:r>
              <w:t>7 561</w:t>
            </w:r>
          </w:p>
        </w:tc>
        <w:tc>
          <w:tcPr>
            <w:tcW w:w="839" w:type="dxa"/>
          </w:tcPr>
          <w:p w14:paraId="2545EDA7" w14:textId="77777777" w:rsidR="006207B0" w:rsidRDefault="006207B0">
            <w:r>
              <w:t>7 791</w:t>
            </w:r>
          </w:p>
        </w:tc>
      </w:tr>
      <w:tr w:rsidR="006207B0" w14:paraId="2C8BFBD0" w14:textId="77777777" w:rsidTr="009977B5">
        <w:tc>
          <w:tcPr>
            <w:tcW w:w="851" w:type="dxa"/>
            <w:tcBorders>
              <w:bottom w:val="single" w:sz="4" w:space="0" w:color="auto"/>
            </w:tcBorders>
          </w:tcPr>
          <w:p w14:paraId="4935E92F" w14:textId="77777777" w:rsidR="006207B0" w:rsidRDefault="006207B0">
            <w:r>
              <w:t>59 399</w:t>
            </w:r>
          </w:p>
        </w:tc>
        <w:tc>
          <w:tcPr>
            <w:tcW w:w="4343" w:type="dxa"/>
            <w:tcBorders>
              <w:bottom w:val="single" w:sz="4" w:space="0" w:color="auto"/>
            </w:tcBorders>
          </w:tcPr>
          <w:p w14:paraId="343F99B0" w14:textId="77777777" w:rsidR="006207B0" w:rsidRDefault="006207B0">
            <w:pPr>
              <w:ind w:left="340" w:hanging="170"/>
              <w:jc w:val="left"/>
            </w:pPr>
            <w:r>
              <w:t>Construction in progress</w:t>
            </w:r>
            <w:r>
              <w:rPr>
                <w:vertAlign w:val="superscript"/>
              </w:rPr>
              <w:t xml:space="preserve"> (a)</w:t>
            </w:r>
          </w:p>
        </w:tc>
        <w:tc>
          <w:tcPr>
            <w:tcW w:w="839" w:type="dxa"/>
            <w:tcBorders>
              <w:bottom w:val="single" w:sz="4" w:space="0" w:color="auto"/>
            </w:tcBorders>
          </w:tcPr>
          <w:p w14:paraId="06F7BC6C" w14:textId="77777777" w:rsidR="006207B0" w:rsidRDefault="006207B0">
            <w:r>
              <w:t>63 431</w:t>
            </w:r>
          </w:p>
        </w:tc>
        <w:tc>
          <w:tcPr>
            <w:tcW w:w="839" w:type="dxa"/>
            <w:tcBorders>
              <w:bottom w:val="single" w:sz="4" w:space="0" w:color="auto"/>
            </w:tcBorders>
          </w:tcPr>
          <w:p w14:paraId="690439A6" w14:textId="77777777" w:rsidR="006207B0" w:rsidRDefault="006207B0">
            <w:r>
              <w:t>66 969</w:t>
            </w:r>
          </w:p>
        </w:tc>
        <w:tc>
          <w:tcPr>
            <w:tcW w:w="839" w:type="dxa"/>
            <w:tcBorders>
              <w:bottom w:val="single" w:sz="4" w:space="0" w:color="auto"/>
            </w:tcBorders>
          </w:tcPr>
          <w:p w14:paraId="62247AE8" w14:textId="77777777" w:rsidR="006207B0" w:rsidRDefault="006207B0">
            <w:r>
              <w:t>39 969</w:t>
            </w:r>
          </w:p>
        </w:tc>
      </w:tr>
      <w:tr w:rsidR="006207B0" w14:paraId="2D56C35F" w14:textId="77777777" w:rsidTr="009977B5">
        <w:tc>
          <w:tcPr>
            <w:tcW w:w="851" w:type="dxa"/>
            <w:tcBorders>
              <w:top w:val="single" w:sz="4" w:space="0" w:color="auto"/>
              <w:bottom w:val="single" w:sz="12" w:space="0" w:color="auto"/>
            </w:tcBorders>
          </w:tcPr>
          <w:p w14:paraId="114812C3" w14:textId="77777777" w:rsidR="006207B0" w:rsidRPr="004C4974" w:rsidRDefault="006207B0">
            <w:pPr>
              <w:rPr>
                <w:b/>
                <w:bCs/>
              </w:rPr>
            </w:pPr>
            <w:r w:rsidRPr="004C4974">
              <w:rPr>
                <w:b/>
                <w:bCs/>
              </w:rPr>
              <w:t>273 295</w:t>
            </w:r>
          </w:p>
        </w:tc>
        <w:tc>
          <w:tcPr>
            <w:tcW w:w="4343" w:type="dxa"/>
            <w:tcBorders>
              <w:top w:val="single" w:sz="4" w:space="0" w:color="auto"/>
              <w:bottom w:val="single" w:sz="12" w:space="0" w:color="auto"/>
            </w:tcBorders>
          </w:tcPr>
          <w:p w14:paraId="15047F29" w14:textId="77777777" w:rsidR="006207B0" w:rsidRPr="004C4974" w:rsidRDefault="006207B0">
            <w:pPr>
              <w:ind w:left="340" w:hanging="170"/>
              <w:jc w:val="left"/>
              <w:rPr>
                <w:b/>
                <w:bCs/>
              </w:rPr>
            </w:pPr>
            <w:r w:rsidRPr="004C4974">
              <w:rPr>
                <w:b/>
                <w:bCs/>
              </w:rPr>
              <w:t>Total land, buildings, infrastructure, plant and equipment</w:t>
            </w:r>
          </w:p>
        </w:tc>
        <w:tc>
          <w:tcPr>
            <w:tcW w:w="839" w:type="dxa"/>
            <w:tcBorders>
              <w:top w:val="single" w:sz="4" w:space="0" w:color="auto"/>
              <w:bottom w:val="single" w:sz="12" w:space="0" w:color="auto"/>
            </w:tcBorders>
          </w:tcPr>
          <w:p w14:paraId="688F03D6" w14:textId="77777777" w:rsidR="006207B0" w:rsidRPr="004C4974" w:rsidRDefault="006207B0">
            <w:pPr>
              <w:rPr>
                <w:b/>
                <w:bCs/>
              </w:rPr>
            </w:pPr>
            <w:r w:rsidRPr="004C4974">
              <w:rPr>
                <w:b/>
                <w:bCs/>
              </w:rPr>
              <w:t>288 244</w:t>
            </w:r>
          </w:p>
        </w:tc>
        <w:tc>
          <w:tcPr>
            <w:tcW w:w="839" w:type="dxa"/>
            <w:tcBorders>
              <w:top w:val="single" w:sz="4" w:space="0" w:color="auto"/>
              <w:bottom w:val="single" w:sz="12" w:space="0" w:color="auto"/>
            </w:tcBorders>
          </w:tcPr>
          <w:p w14:paraId="51930E92" w14:textId="77777777" w:rsidR="006207B0" w:rsidRPr="004C4974" w:rsidRDefault="006207B0">
            <w:pPr>
              <w:rPr>
                <w:b/>
                <w:bCs/>
              </w:rPr>
            </w:pPr>
            <w:r w:rsidRPr="004C4974">
              <w:rPr>
                <w:b/>
                <w:bCs/>
              </w:rPr>
              <w:t>291 125</w:t>
            </w:r>
          </w:p>
        </w:tc>
        <w:tc>
          <w:tcPr>
            <w:tcW w:w="839" w:type="dxa"/>
            <w:tcBorders>
              <w:top w:val="single" w:sz="4" w:space="0" w:color="auto"/>
              <w:bottom w:val="single" w:sz="12" w:space="0" w:color="auto"/>
            </w:tcBorders>
          </w:tcPr>
          <w:p w14:paraId="11A2CB1D" w14:textId="77777777" w:rsidR="006207B0" w:rsidRPr="004C4974" w:rsidRDefault="006207B0">
            <w:pPr>
              <w:rPr>
                <w:b/>
                <w:bCs/>
              </w:rPr>
            </w:pPr>
            <w:r w:rsidRPr="004C4974">
              <w:rPr>
                <w:b/>
                <w:bCs/>
              </w:rPr>
              <w:t>276 829</w:t>
            </w:r>
          </w:p>
        </w:tc>
      </w:tr>
    </w:tbl>
    <w:p w14:paraId="7491D0F3" w14:textId="77777777" w:rsidR="006207B0" w:rsidRDefault="006207B0" w:rsidP="006207B0">
      <w:pPr>
        <w:pStyle w:val="Note"/>
      </w:pPr>
      <w:r>
        <w:t>Note:</w:t>
      </w:r>
    </w:p>
    <w:p w14:paraId="1909F862" w14:textId="77777777" w:rsidR="006207B0" w:rsidRDefault="006207B0" w:rsidP="006207B0">
      <w:pPr>
        <w:pStyle w:val="Note"/>
      </w:pPr>
      <w:r>
        <w:t>(a)</w:t>
      </w:r>
      <w:r>
        <w:tab/>
        <w:t>The estimated decrease in the 2025-26 revised budget includes the transfer of the Metro Tunnel assets from the Department of Transport and Planning in the general government sector to VicTrack in the public non-financial corporations sector upon its completion.</w:t>
      </w:r>
    </w:p>
    <w:p w14:paraId="15AB5162" w14:textId="2D4FAA4F" w:rsidR="006207B0" w:rsidRDefault="006207B0" w:rsidP="006207B0">
      <w:pPr>
        <w:keepLines w:val="0"/>
      </w:pPr>
    </w:p>
    <w:p w14:paraId="52A4BF37" w14:textId="77777777" w:rsidR="00A270D6" w:rsidRDefault="00A270D6">
      <w:pPr>
        <w:keepLines w:val="0"/>
      </w:pPr>
      <w:r>
        <w:br w:type="page"/>
      </w:r>
    </w:p>
    <w:p w14:paraId="685DDC37" w14:textId="77777777" w:rsidR="006207B0" w:rsidRDefault="006207B0" w:rsidP="006207B0">
      <w:r>
        <w:lastRenderedPageBreak/>
        <w:t>The following two tables are subsets of total land, buildings, infrastructure, plant and equipment by right-of-use (leased) assets and service concession assets.</w:t>
      </w:r>
    </w:p>
    <w:p w14:paraId="73D60BFC" w14:textId="77777777" w:rsidR="006207B0" w:rsidRDefault="006207B0" w:rsidP="006207B0"/>
    <w:p w14:paraId="7596B2DD" w14:textId="77777777" w:rsidR="006207B0" w:rsidRPr="00493CE0" w:rsidRDefault="006207B0" w:rsidP="006207B0">
      <w:pPr>
        <w:pStyle w:val="TableHeading"/>
      </w:pPr>
      <w:bookmarkStart w:id="299" w:name="_Toc179384608"/>
      <w:r w:rsidRPr="00493CE0">
        <w:t>Total right-of-use (leased) assets: buildings, infrastructure, plant and equipment</w:t>
      </w:r>
      <w:r w:rsidRPr="00493CE0">
        <w:tab/>
        <w:t>($ million)</w:t>
      </w:r>
      <w:bookmarkEnd w:id="299"/>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Balance_Sheet_2.xlsx|Table:Right_of_use_assets|MergedHeadingRow:2"/>
      </w:tblPr>
      <w:tblGrid>
        <w:gridCol w:w="851"/>
        <w:gridCol w:w="4252"/>
        <w:gridCol w:w="869"/>
        <w:gridCol w:w="869"/>
        <w:gridCol w:w="870"/>
      </w:tblGrid>
      <w:tr w:rsidR="006207B0" w14:paraId="35600687"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3158ACEA" w14:textId="77777777" w:rsidR="006207B0" w:rsidRDefault="006207B0">
            <w:pPr>
              <w:keepNext/>
            </w:pPr>
            <w:r>
              <w:t>2024</w:t>
            </w:r>
            <w:r>
              <w:noBreakHyphen/>
              <w:t>25</w:t>
            </w:r>
          </w:p>
        </w:tc>
        <w:tc>
          <w:tcPr>
            <w:tcW w:w="4252" w:type="dxa"/>
          </w:tcPr>
          <w:p w14:paraId="31EE64C0" w14:textId="77777777" w:rsidR="006207B0" w:rsidRDefault="006207B0">
            <w:pPr>
              <w:keepNext/>
              <w:ind w:left="340" w:hanging="170"/>
              <w:jc w:val="left"/>
            </w:pPr>
          </w:p>
        </w:tc>
        <w:tc>
          <w:tcPr>
            <w:tcW w:w="869" w:type="dxa"/>
          </w:tcPr>
          <w:p w14:paraId="219BE821" w14:textId="77777777" w:rsidR="006207B0" w:rsidRDefault="006207B0">
            <w:pPr>
              <w:keepNext/>
            </w:pPr>
          </w:p>
        </w:tc>
        <w:tc>
          <w:tcPr>
            <w:tcW w:w="869" w:type="dxa"/>
          </w:tcPr>
          <w:p w14:paraId="7524ED50" w14:textId="77777777" w:rsidR="006207B0" w:rsidRDefault="006207B0">
            <w:pPr>
              <w:keepNext/>
            </w:pPr>
            <w:r>
              <w:t>2025</w:t>
            </w:r>
            <w:r>
              <w:noBreakHyphen/>
              <w:t>26</w:t>
            </w:r>
          </w:p>
        </w:tc>
        <w:tc>
          <w:tcPr>
            <w:tcW w:w="870" w:type="dxa"/>
          </w:tcPr>
          <w:p w14:paraId="24B1002A" w14:textId="77777777" w:rsidR="006207B0" w:rsidRDefault="006207B0">
            <w:pPr>
              <w:keepNext/>
            </w:pPr>
          </w:p>
        </w:tc>
      </w:tr>
      <w:tr w:rsidR="006207B0" w14:paraId="0948988B"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3FE73685" w14:textId="77777777" w:rsidR="006207B0" w:rsidRDefault="006207B0">
            <w:pPr>
              <w:keepNext/>
            </w:pPr>
            <w:r>
              <w:t>actual</w:t>
            </w:r>
            <w:r>
              <w:br/>
              <w:t>30 Sep</w:t>
            </w:r>
          </w:p>
        </w:tc>
        <w:tc>
          <w:tcPr>
            <w:tcW w:w="4252" w:type="dxa"/>
          </w:tcPr>
          <w:p w14:paraId="24235F1D" w14:textId="77777777" w:rsidR="006207B0" w:rsidRDefault="006207B0">
            <w:pPr>
              <w:keepNext/>
              <w:ind w:left="340" w:hanging="170"/>
              <w:jc w:val="left"/>
            </w:pPr>
          </w:p>
        </w:tc>
        <w:tc>
          <w:tcPr>
            <w:tcW w:w="869" w:type="dxa"/>
          </w:tcPr>
          <w:p w14:paraId="7C04AA5B" w14:textId="77777777" w:rsidR="006207B0" w:rsidRDefault="006207B0">
            <w:pPr>
              <w:keepNext/>
            </w:pPr>
            <w:r>
              <w:t>opening</w:t>
            </w:r>
            <w:r>
              <w:br/>
              <w:t>1 Jul</w:t>
            </w:r>
          </w:p>
        </w:tc>
        <w:tc>
          <w:tcPr>
            <w:tcW w:w="869" w:type="dxa"/>
          </w:tcPr>
          <w:p w14:paraId="5A08688E" w14:textId="77777777" w:rsidR="006207B0" w:rsidRDefault="006207B0">
            <w:pPr>
              <w:keepNext/>
            </w:pPr>
            <w:r>
              <w:t>actual</w:t>
            </w:r>
            <w:r>
              <w:br/>
              <w:t>30 Sep</w:t>
            </w:r>
          </w:p>
        </w:tc>
        <w:tc>
          <w:tcPr>
            <w:tcW w:w="870" w:type="dxa"/>
          </w:tcPr>
          <w:p w14:paraId="0FA00766" w14:textId="77777777" w:rsidR="006207B0" w:rsidRDefault="006207B0">
            <w:pPr>
              <w:keepNext/>
            </w:pPr>
            <w:r>
              <w:t>revised</w:t>
            </w:r>
            <w:r>
              <w:br/>
              <w:t>budget</w:t>
            </w:r>
          </w:p>
        </w:tc>
      </w:tr>
      <w:tr w:rsidR="006207B0" w14:paraId="6F152796" w14:textId="77777777">
        <w:tc>
          <w:tcPr>
            <w:tcW w:w="851" w:type="dxa"/>
          </w:tcPr>
          <w:p w14:paraId="4110C0B9" w14:textId="77777777" w:rsidR="006207B0" w:rsidRDefault="006207B0">
            <w:r>
              <w:t>9 558</w:t>
            </w:r>
          </w:p>
        </w:tc>
        <w:tc>
          <w:tcPr>
            <w:tcW w:w="4252" w:type="dxa"/>
          </w:tcPr>
          <w:p w14:paraId="3ABE43D6" w14:textId="77777777" w:rsidR="006207B0" w:rsidRDefault="006207B0">
            <w:pPr>
              <w:ind w:left="340" w:hanging="170"/>
              <w:jc w:val="left"/>
            </w:pPr>
            <w:r>
              <w:t>Buildings</w:t>
            </w:r>
          </w:p>
        </w:tc>
        <w:tc>
          <w:tcPr>
            <w:tcW w:w="869" w:type="dxa"/>
          </w:tcPr>
          <w:p w14:paraId="303D3F49" w14:textId="77777777" w:rsidR="006207B0" w:rsidRDefault="006207B0">
            <w:r>
              <w:t>8 997</w:t>
            </w:r>
          </w:p>
        </w:tc>
        <w:tc>
          <w:tcPr>
            <w:tcW w:w="869" w:type="dxa"/>
          </w:tcPr>
          <w:p w14:paraId="38B1A57E" w14:textId="77777777" w:rsidR="006207B0" w:rsidRDefault="006207B0">
            <w:r>
              <w:t>8 914</w:t>
            </w:r>
          </w:p>
        </w:tc>
        <w:tc>
          <w:tcPr>
            <w:tcW w:w="870" w:type="dxa"/>
          </w:tcPr>
          <w:p w14:paraId="1226A1AD" w14:textId="77777777" w:rsidR="006207B0" w:rsidRDefault="006207B0">
            <w:r>
              <w:t>8 330</w:t>
            </w:r>
          </w:p>
        </w:tc>
      </w:tr>
      <w:tr w:rsidR="006207B0" w14:paraId="719101E1" w14:textId="77777777">
        <w:tc>
          <w:tcPr>
            <w:tcW w:w="851" w:type="dxa"/>
          </w:tcPr>
          <w:p w14:paraId="199C991C" w14:textId="77777777" w:rsidR="006207B0" w:rsidRDefault="006207B0">
            <w:r>
              <w:t>2</w:t>
            </w:r>
          </w:p>
        </w:tc>
        <w:tc>
          <w:tcPr>
            <w:tcW w:w="4252" w:type="dxa"/>
          </w:tcPr>
          <w:p w14:paraId="27AA8524" w14:textId="77777777" w:rsidR="006207B0" w:rsidRDefault="006207B0">
            <w:pPr>
              <w:ind w:left="340" w:hanging="170"/>
              <w:jc w:val="left"/>
            </w:pPr>
            <w:r>
              <w:t>Infrastructure</w:t>
            </w:r>
          </w:p>
        </w:tc>
        <w:tc>
          <w:tcPr>
            <w:tcW w:w="869" w:type="dxa"/>
          </w:tcPr>
          <w:p w14:paraId="53C271DF" w14:textId="77777777" w:rsidR="006207B0" w:rsidRDefault="006207B0">
            <w:r>
              <w:t>2</w:t>
            </w:r>
          </w:p>
        </w:tc>
        <w:tc>
          <w:tcPr>
            <w:tcW w:w="869" w:type="dxa"/>
          </w:tcPr>
          <w:p w14:paraId="65974FE7" w14:textId="77777777" w:rsidR="006207B0" w:rsidRDefault="006207B0">
            <w:r>
              <w:t>2</w:t>
            </w:r>
          </w:p>
        </w:tc>
        <w:tc>
          <w:tcPr>
            <w:tcW w:w="870" w:type="dxa"/>
          </w:tcPr>
          <w:p w14:paraId="78E12D3A" w14:textId="77777777" w:rsidR="006207B0" w:rsidRDefault="006207B0">
            <w:r>
              <w:t>2</w:t>
            </w:r>
          </w:p>
        </w:tc>
      </w:tr>
      <w:tr w:rsidR="006207B0" w14:paraId="2FA6F20F" w14:textId="77777777">
        <w:tc>
          <w:tcPr>
            <w:tcW w:w="851" w:type="dxa"/>
            <w:tcBorders>
              <w:bottom w:val="single" w:sz="4" w:space="0" w:color="auto"/>
            </w:tcBorders>
          </w:tcPr>
          <w:p w14:paraId="6301FFA9" w14:textId="77777777" w:rsidR="006207B0" w:rsidRDefault="006207B0">
            <w:r>
              <w:t>622</w:t>
            </w:r>
          </w:p>
        </w:tc>
        <w:tc>
          <w:tcPr>
            <w:tcW w:w="4252" w:type="dxa"/>
            <w:tcBorders>
              <w:bottom w:val="single" w:sz="4" w:space="0" w:color="auto"/>
            </w:tcBorders>
          </w:tcPr>
          <w:p w14:paraId="5EB9D806" w14:textId="77777777" w:rsidR="006207B0" w:rsidRDefault="006207B0">
            <w:pPr>
              <w:ind w:left="340" w:hanging="170"/>
              <w:jc w:val="left"/>
            </w:pPr>
            <w:r>
              <w:t>Plant, equipment and vehicles</w:t>
            </w:r>
          </w:p>
        </w:tc>
        <w:tc>
          <w:tcPr>
            <w:tcW w:w="869" w:type="dxa"/>
            <w:tcBorders>
              <w:bottom w:val="single" w:sz="4" w:space="0" w:color="auto"/>
            </w:tcBorders>
          </w:tcPr>
          <w:p w14:paraId="1AA15205" w14:textId="77777777" w:rsidR="006207B0" w:rsidRDefault="006207B0">
            <w:r>
              <w:t>565</w:t>
            </w:r>
          </w:p>
        </w:tc>
        <w:tc>
          <w:tcPr>
            <w:tcW w:w="869" w:type="dxa"/>
            <w:tcBorders>
              <w:bottom w:val="single" w:sz="4" w:space="0" w:color="auto"/>
            </w:tcBorders>
          </w:tcPr>
          <w:p w14:paraId="39D45C9D" w14:textId="77777777" w:rsidR="006207B0" w:rsidRDefault="006207B0">
            <w:r>
              <w:t>555</w:t>
            </w:r>
          </w:p>
        </w:tc>
        <w:tc>
          <w:tcPr>
            <w:tcW w:w="870" w:type="dxa"/>
            <w:tcBorders>
              <w:bottom w:val="single" w:sz="4" w:space="0" w:color="auto"/>
            </w:tcBorders>
          </w:tcPr>
          <w:p w14:paraId="22F1C1DD" w14:textId="77777777" w:rsidR="006207B0" w:rsidRDefault="006207B0">
            <w:r>
              <w:t>808</w:t>
            </w:r>
          </w:p>
        </w:tc>
      </w:tr>
      <w:tr w:rsidR="006207B0" w14:paraId="0BFED017" w14:textId="77777777">
        <w:tc>
          <w:tcPr>
            <w:tcW w:w="851" w:type="dxa"/>
            <w:tcBorders>
              <w:top w:val="single" w:sz="4" w:space="0" w:color="auto"/>
              <w:bottom w:val="single" w:sz="12" w:space="0" w:color="auto"/>
            </w:tcBorders>
          </w:tcPr>
          <w:p w14:paraId="32A0FAD3" w14:textId="77777777" w:rsidR="006207B0" w:rsidRDefault="006207B0">
            <w:r>
              <w:rPr>
                <w:b/>
              </w:rPr>
              <w:t>10 182</w:t>
            </w:r>
          </w:p>
        </w:tc>
        <w:tc>
          <w:tcPr>
            <w:tcW w:w="4252" w:type="dxa"/>
            <w:tcBorders>
              <w:top w:val="single" w:sz="4" w:space="0" w:color="auto"/>
              <w:bottom w:val="single" w:sz="12" w:space="0" w:color="auto"/>
            </w:tcBorders>
          </w:tcPr>
          <w:p w14:paraId="64C32E2B" w14:textId="7650BDF5" w:rsidR="006207B0" w:rsidRDefault="006207B0">
            <w:pPr>
              <w:ind w:left="340" w:hanging="170"/>
              <w:jc w:val="left"/>
            </w:pPr>
            <w:r>
              <w:rPr>
                <w:b/>
              </w:rPr>
              <w:t>Total right</w:t>
            </w:r>
            <w:r>
              <w:rPr>
                <w:b/>
              </w:rPr>
              <w:noBreakHyphen/>
              <w:t>of</w:t>
            </w:r>
            <w:r>
              <w:rPr>
                <w:b/>
              </w:rPr>
              <w:noBreakHyphen/>
              <w:t xml:space="preserve">use assets: </w:t>
            </w:r>
            <w:r w:rsidR="009977B5">
              <w:rPr>
                <w:b/>
              </w:rPr>
              <w:t>Buildings</w:t>
            </w:r>
            <w:r>
              <w:rPr>
                <w:b/>
              </w:rPr>
              <w:t>, infrastructure, plant and equipment</w:t>
            </w:r>
          </w:p>
        </w:tc>
        <w:tc>
          <w:tcPr>
            <w:tcW w:w="869" w:type="dxa"/>
            <w:tcBorders>
              <w:top w:val="single" w:sz="4" w:space="0" w:color="auto"/>
              <w:bottom w:val="single" w:sz="12" w:space="0" w:color="auto"/>
            </w:tcBorders>
          </w:tcPr>
          <w:p w14:paraId="2ECF0655" w14:textId="77777777" w:rsidR="006207B0" w:rsidRDefault="006207B0">
            <w:r>
              <w:rPr>
                <w:b/>
              </w:rPr>
              <w:t>9 564</w:t>
            </w:r>
          </w:p>
        </w:tc>
        <w:tc>
          <w:tcPr>
            <w:tcW w:w="869" w:type="dxa"/>
            <w:tcBorders>
              <w:top w:val="single" w:sz="4" w:space="0" w:color="auto"/>
              <w:bottom w:val="single" w:sz="12" w:space="0" w:color="auto"/>
            </w:tcBorders>
          </w:tcPr>
          <w:p w14:paraId="5732B522" w14:textId="77777777" w:rsidR="006207B0" w:rsidRDefault="006207B0">
            <w:r>
              <w:rPr>
                <w:b/>
              </w:rPr>
              <w:t>9 471</w:t>
            </w:r>
          </w:p>
        </w:tc>
        <w:tc>
          <w:tcPr>
            <w:tcW w:w="870" w:type="dxa"/>
            <w:tcBorders>
              <w:top w:val="single" w:sz="4" w:space="0" w:color="auto"/>
              <w:bottom w:val="single" w:sz="12" w:space="0" w:color="auto"/>
            </w:tcBorders>
          </w:tcPr>
          <w:p w14:paraId="4F5BB36A" w14:textId="77777777" w:rsidR="006207B0" w:rsidRDefault="006207B0">
            <w:r>
              <w:rPr>
                <w:b/>
              </w:rPr>
              <w:t>9 140</w:t>
            </w:r>
          </w:p>
        </w:tc>
      </w:tr>
    </w:tbl>
    <w:p w14:paraId="4981A905" w14:textId="77777777" w:rsidR="006207B0" w:rsidRDefault="006207B0" w:rsidP="006207B0"/>
    <w:p w14:paraId="0E3DF42B" w14:textId="77777777" w:rsidR="006207B0" w:rsidRPr="00493CE0" w:rsidRDefault="006207B0" w:rsidP="006207B0">
      <w:pPr>
        <w:pStyle w:val="Heading3"/>
      </w:pPr>
      <w:bookmarkStart w:id="300" w:name="_Toc179384609"/>
      <w:r w:rsidRPr="00493CE0">
        <w:t>Total service concession assets: land, buildings, infrastructure, plant and equipment</w:t>
      </w:r>
      <w:r w:rsidRPr="00493CE0">
        <w:tab/>
      </w:r>
      <w:r>
        <w:tab/>
      </w:r>
      <w:r>
        <w:tab/>
      </w:r>
      <w:r w:rsidRPr="00493CE0">
        <w:t>($</w:t>
      </w:r>
      <w:r w:rsidRPr="0052362B">
        <w:rPr>
          <w:szCs w:val="23"/>
        </w:rPr>
        <w:t xml:space="preserve"> </w:t>
      </w:r>
      <w:r w:rsidRPr="00493CE0">
        <w:t>million)</w:t>
      </w:r>
      <w:bookmarkEnd w:id="300"/>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Balance_Sheet_2.xlsx|Table:Service_concession_assets|MergedHeadingRow:2"/>
      </w:tblPr>
      <w:tblGrid>
        <w:gridCol w:w="851"/>
        <w:gridCol w:w="4252"/>
        <w:gridCol w:w="869"/>
        <w:gridCol w:w="869"/>
        <w:gridCol w:w="870"/>
      </w:tblGrid>
      <w:tr w:rsidR="006207B0" w14:paraId="5004B83C"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79CCD6CE" w14:textId="77777777" w:rsidR="006207B0" w:rsidRDefault="006207B0">
            <w:pPr>
              <w:keepNext/>
            </w:pPr>
            <w:r>
              <w:t>2024</w:t>
            </w:r>
            <w:r>
              <w:noBreakHyphen/>
              <w:t>25</w:t>
            </w:r>
          </w:p>
        </w:tc>
        <w:tc>
          <w:tcPr>
            <w:tcW w:w="4252" w:type="dxa"/>
          </w:tcPr>
          <w:p w14:paraId="42599E16" w14:textId="77777777" w:rsidR="006207B0" w:rsidRDefault="006207B0">
            <w:pPr>
              <w:keepNext/>
              <w:ind w:left="340" w:hanging="170"/>
              <w:jc w:val="left"/>
            </w:pPr>
          </w:p>
        </w:tc>
        <w:tc>
          <w:tcPr>
            <w:tcW w:w="869" w:type="dxa"/>
          </w:tcPr>
          <w:p w14:paraId="03129893" w14:textId="77777777" w:rsidR="006207B0" w:rsidRDefault="006207B0">
            <w:pPr>
              <w:keepNext/>
            </w:pPr>
          </w:p>
        </w:tc>
        <w:tc>
          <w:tcPr>
            <w:tcW w:w="869" w:type="dxa"/>
          </w:tcPr>
          <w:p w14:paraId="7B73E610" w14:textId="77777777" w:rsidR="006207B0" w:rsidRDefault="006207B0">
            <w:pPr>
              <w:keepNext/>
            </w:pPr>
            <w:r>
              <w:t>2025</w:t>
            </w:r>
            <w:r>
              <w:noBreakHyphen/>
              <w:t>26</w:t>
            </w:r>
          </w:p>
        </w:tc>
        <w:tc>
          <w:tcPr>
            <w:tcW w:w="870" w:type="dxa"/>
          </w:tcPr>
          <w:p w14:paraId="284DE987" w14:textId="77777777" w:rsidR="006207B0" w:rsidRDefault="006207B0">
            <w:pPr>
              <w:keepNext/>
            </w:pPr>
          </w:p>
        </w:tc>
      </w:tr>
      <w:tr w:rsidR="006207B0" w14:paraId="69F24BEA"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601CA79E" w14:textId="77777777" w:rsidR="006207B0" w:rsidRDefault="006207B0">
            <w:pPr>
              <w:keepNext/>
            </w:pPr>
            <w:r>
              <w:t>actual</w:t>
            </w:r>
            <w:r>
              <w:br/>
              <w:t>30 Sep</w:t>
            </w:r>
          </w:p>
        </w:tc>
        <w:tc>
          <w:tcPr>
            <w:tcW w:w="4252" w:type="dxa"/>
          </w:tcPr>
          <w:p w14:paraId="46573FB9" w14:textId="77777777" w:rsidR="006207B0" w:rsidRDefault="006207B0">
            <w:pPr>
              <w:keepNext/>
              <w:ind w:left="340" w:hanging="170"/>
              <w:jc w:val="left"/>
            </w:pPr>
          </w:p>
        </w:tc>
        <w:tc>
          <w:tcPr>
            <w:tcW w:w="869" w:type="dxa"/>
          </w:tcPr>
          <w:p w14:paraId="1C34888E" w14:textId="77777777" w:rsidR="006207B0" w:rsidRDefault="006207B0">
            <w:pPr>
              <w:keepNext/>
            </w:pPr>
            <w:r>
              <w:t>opening</w:t>
            </w:r>
            <w:r>
              <w:br/>
              <w:t>1 Jul</w:t>
            </w:r>
          </w:p>
        </w:tc>
        <w:tc>
          <w:tcPr>
            <w:tcW w:w="869" w:type="dxa"/>
          </w:tcPr>
          <w:p w14:paraId="26677C17" w14:textId="77777777" w:rsidR="006207B0" w:rsidRDefault="006207B0">
            <w:pPr>
              <w:keepNext/>
            </w:pPr>
            <w:r>
              <w:t>actual</w:t>
            </w:r>
            <w:r>
              <w:br/>
              <w:t>30 Sep</w:t>
            </w:r>
          </w:p>
        </w:tc>
        <w:tc>
          <w:tcPr>
            <w:tcW w:w="870" w:type="dxa"/>
          </w:tcPr>
          <w:p w14:paraId="6B10434A" w14:textId="77777777" w:rsidR="006207B0" w:rsidRDefault="006207B0">
            <w:pPr>
              <w:keepNext/>
            </w:pPr>
            <w:r>
              <w:t>revised</w:t>
            </w:r>
            <w:r>
              <w:br/>
              <w:t>budget</w:t>
            </w:r>
          </w:p>
        </w:tc>
      </w:tr>
      <w:tr w:rsidR="006207B0" w14:paraId="42CFA4DE" w14:textId="77777777">
        <w:tc>
          <w:tcPr>
            <w:tcW w:w="851" w:type="dxa"/>
          </w:tcPr>
          <w:p w14:paraId="0F574EB7" w14:textId="77777777" w:rsidR="006207B0" w:rsidRDefault="006207B0">
            <w:r>
              <w:t>2 400</w:t>
            </w:r>
          </w:p>
        </w:tc>
        <w:tc>
          <w:tcPr>
            <w:tcW w:w="4252" w:type="dxa"/>
          </w:tcPr>
          <w:p w14:paraId="23737BE1" w14:textId="77777777" w:rsidR="006207B0" w:rsidRDefault="006207B0">
            <w:pPr>
              <w:ind w:left="340" w:hanging="170"/>
              <w:jc w:val="left"/>
            </w:pPr>
            <w:r>
              <w:t>Buildings</w:t>
            </w:r>
          </w:p>
        </w:tc>
        <w:tc>
          <w:tcPr>
            <w:tcW w:w="869" w:type="dxa"/>
          </w:tcPr>
          <w:p w14:paraId="20641F76" w14:textId="77777777" w:rsidR="006207B0" w:rsidRDefault="006207B0">
            <w:r>
              <w:t>2 358</w:t>
            </w:r>
          </w:p>
        </w:tc>
        <w:tc>
          <w:tcPr>
            <w:tcW w:w="869" w:type="dxa"/>
          </w:tcPr>
          <w:p w14:paraId="3C17B89A" w14:textId="77777777" w:rsidR="006207B0" w:rsidRDefault="006207B0">
            <w:r>
              <w:t>2 336</w:t>
            </w:r>
          </w:p>
        </w:tc>
        <w:tc>
          <w:tcPr>
            <w:tcW w:w="870" w:type="dxa"/>
          </w:tcPr>
          <w:p w14:paraId="7511B167" w14:textId="77777777" w:rsidR="006207B0" w:rsidRDefault="006207B0">
            <w:r>
              <w:t>2 378</w:t>
            </w:r>
          </w:p>
        </w:tc>
      </w:tr>
      <w:tr w:rsidR="006207B0" w14:paraId="4459A283" w14:textId="77777777">
        <w:tc>
          <w:tcPr>
            <w:tcW w:w="851" w:type="dxa"/>
          </w:tcPr>
          <w:p w14:paraId="32F4BA95" w14:textId="77777777" w:rsidR="006207B0" w:rsidRDefault="006207B0">
            <w:r>
              <w:t>3 381</w:t>
            </w:r>
          </w:p>
        </w:tc>
        <w:tc>
          <w:tcPr>
            <w:tcW w:w="4252" w:type="dxa"/>
          </w:tcPr>
          <w:p w14:paraId="71A6A91D" w14:textId="77777777" w:rsidR="006207B0" w:rsidRDefault="006207B0">
            <w:pPr>
              <w:ind w:left="340" w:hanging="170"/>
              <w:jc w:val="left"/>
            </w:pPr>
            <w:r>
              <w:t>Land and national parks</w:t>
            </w:r>
          </w:p>
        </w:tc>
        <w:tc>
          <w:tcPr>
            <w:tcW w:w="869" w:type="dxa"/>
          </w:tcPr>
          <w:p w14:paraId="21B2A636" w14:textId="77777777" w:rsidR="006207B0" w:rsidRDefault="006207B0">
            <w:r>
              <w:t>2 859</w:t>
            </w:r>
          </w:p>
        </w:tc>
        <w:tc>
          <w:tcPr>
            <w:tcW w:w="869" w:type="dxa"/>
          </w:tcPr>
          <w:p w14:paraId="5D9F3604" w14:textId="77777777" w:rsidR="006207B0" w:rsidRDefault="006207B0">
            <w:r>
              <w:t>2 990</w:t>
            </w:r>
          </w:p>
        </w:tc>
        <w:tc>
          <w:tcPr>
            <w:tcW w:w="870" w:type="dxa"/>
          </w:tcPr>
          <w:p w14:paraId="3FE80D79" w14:textId="77777777" w:rsidR="006207B0" w:rsidRDefault="006207B0">
            <w:r>
              <w:t>2 979</w:t>
            </w:r>
          </w:p>
        </w:tc>
      </w:tr>
      <w:tr w:rsidR="006207B0" w14:paraId="69B04A7A" w14:textId="77777777">
        <w:tc>
          <w:tcPr>
            <w:tcW w:w="851" w:type="dxa"/>
          </w:tcPr>
          <w:p w14:paraId="3DBC6756" w14:textId="77777777" w:rsidR="006207B0" w:rsidRDefault="006207B0">
            <w:r>
              <w:t>..</w:t>
            </w:r>
          </w:p>
        </w:tc>
        <w:tc>
          <w:tcPr>
            <w:tcW w:w="4252" w:type="dxa"/>
          </w:tcPr>
          <w:p w14:paraId="7FD52FB8" w14:textId="77777777" w:rsidR="006207B0" w:rsidRDefault="006207B0">
            <w:pPr>
              <w:ind w:left="340" w:hanging="170"/>
              <w:jc w:val="left"/>
            </w:pPr>
            <w:r>
              <w:t>Infrastructure</w:t>
            </w:r>
          </w:p>
        </w:tc>
        <w:tc>
          <w:tcPr>
            <w:tcW w:w="869" w:type="dxa"/>
          </w:tcPr>
          <w:p w14:paraId="3094B21C" w14:textId="77777777" w:rsidR="006207B0" w:rsidRDefault="006207B0">
            <w:r>
              <w:t>7</w:t>
            </w:r>
          </w:p>
        </w:tc>
        <w:tc>
          <w:tcPr>
            <w:tcW w:w="869" w:type="dxa"/>
          </w:tcPr>
          <w:p w14:paraId="5381B735" w14:textId="77777777" w:rsidR="006207B0" w:rsidRDefault="006207B0">
            <w:r>
              <w:t>7</w:t>
            </w:r>
          </w:p>
        </w:tc>
        <w:tc>
          <w:tcPr>
            <w:tcW w:w="870" w:type="dxa"/>
          </w:tcPr>
          <w:p w14:paraId="325E60B2" w14:textId="77777777" w:rsidR="006207B0" w:rsidRDefault="006207B0">
            <w:r>
              <w:t>6</w:t>
            </w:r>
          </w:p>
        </w:tc>
      </w:tr>
      <w:tr w:rsidR="006207B0" w14:paraId="6A99D4BA" w14:textId="77777777">
        <w:tc>
          <w:tcPr>
            <w:tcW w:w="851" w:type="dxa"/>
          </w:tcPr>
          <w:p w14:paraId="2B2624E8" w14:textId="77777777" w:rsidR="006207B0" w:rsidRDefault="006207B0">
            <w:r>
              <w:t>311</w:t>
            </w:r>
          </w:p>
        </w:tc>
        <w:tc>
          <w:tcPr>
            <w:tcW w:w="4252" w:type="dxa"/>
          </w:tcPr>
          <w:p w14:paraId="7162920C" w14:textId="77777777" w:rsidR="006207B0" w:rsidRDefault="006207B0">
            <w:pPr>
              <w:ind w:left="340" w:hanging="170"/>
              <w:jc w:val="left"/>
            </w:pPr>
            <w:r>
              <w:t>Plant, equipment and vehicles</w:t>
            </w:r>
          </w:p>
        </w:tc>
        <w:tc>
          <w:tcPr>
            <w:tcW w:w="869" w:type="dxa"/>
          </w:tcPr>
          <w:p w14:paraId="6D89D848" w14:textId="77777777" w:rsidR="006207B0" w:rsidRDefault="006207B0">
            <w:r>
              <w:t>357</w:t>
            </w:r>
          </w:p>
        </w:tc>
        <w:tc>
          <w:tcPr>
            <w:tcW w:w="869" w:type="dxa"/>
          </w:tcPr>
          <w:p w14:paraId="5C3B4129" w14:textId="77777777" w:rsidR="006207B0" w:rsidRDefault="006207B0">
            <w:r>
              <w:t>356</w:t>
            </w:r>
          </w:p>
        </w:tc>
        <w:tc>
          <w:tcPr>
            <w:tcW w:w="870" w:type="dxa"/>
          </w:tcPr>
          <w:p w14:paraId="683F973C" w14:textId="77777777" w:rsidR="006207B0" w:rsidRDefault="006207B0">
            <w:r>
              <w:t>317</w:t>
            </w:r>
          </w:p>
        </w:tc>
      </w:tr>
      <w:tr w:rsidR="006207B0" w14:paraId="58D0DA55" w14:textId="77777777">
        <w:tc>
          <w:tcPr>
            <w:tcW w:w="851" w:type="dxa"/>
          </w:tcPr>
          <w:p w14:paraId="2A82CE0C" w14:textId="77777777" w:rsidR="006207B0" w:rsidRDefault="006207B0">
            <w:r>
              <w:t>7 475</w:t>
            </w:r>
          </w:p>
        </w:tc>
        <w:tc>
          <w:tcPr>
            <w:tcW w:w="4252" w:type="dxa"/>
          </w:tcPr>
          <w:p w14:paraId="77275A1A" w14:textId="77777777" w:rsidR="006207B0" w:rsidRDefault="006207B0">
            <w:pPr>
              <w:ind w:left="340" w:hanging="170"/>
              <w:jc w:val="left"/>
            </w:pPr>
            <w:r>
              <w:t>Roads and road infrastructure</w:t>
            </w:r>
          </w:p>
        </w:tc>
        <w:tc>
          <w:tcPr>
            <w:tcW w:w="869" w:type="dxa"/>
          </w:tcPr>
          <w:p w14:paraId="3BB89D0B" w14:textId="77777777" w:rsidR="006207B0" w:rsidRDefault="006207B0">
            <w:r>
              <w:t>8 546</w:t>
            </w:r>
          </w:p>
        </w:tc>
        <w:tc>
          <w:tcPr>
            <w:tcW w:w="869" w:type="dxa"/>
          </w:tcPr>
          <w:p w14:paraId="346D83BE" w14:textId="77777777" w:rsidR="006207B0" w:rsidRDefault="006207B0">
            <w:r>
              <w:t>8 457</w:t>
            </w:r>
          </w:p>
        </w:tc>
        <w:tc>
          <w:tcPr>
            <w:tcW w:w="870" w:type="dxa"/>
          </w:tcPr>
          <w:p w14:paraId="6863D435" w14:textId="77777777" w:rsidR="006207B0" w:rsidRDefault="006207B0">
            <w:r>
              <w:t>18 551</w:t>
            </w:r>
          </w:p>
        </w:tc>
      </w:tr>
      <w:tr w:rsidR="006207B0" w14:paraId="561E38A1" w14:textId="77777777">
        <w:tc>
          <w:tcPr>
            <w:tcW w:w="851" w:type="dxa"/>
          </w:tcPr>
          <w:p w14:paraId="5F54C9FD" w14:textId="77777777" w:rsidR="006207B0" w:rsidRDefault="006207B0">
            <w:r>
              <w:t>1 056</w:t>
            </w:r>
          </w:p>
        </w:tc>
        <w:tc>
          <w:tcPr>
            <w:tcW w:w="4252" w:type="dxa"/>
          </w:tcPr>
          <w:p w14:paraId="52D5EA51" w14:textId="77777777" w:rsidR="006207B0" w:rsidRDefault="006207B0">
            <w:pPr>
              <w:ind w:left="340" w:hanging="170"/>
              <w:jc w:val="left"/>
            </w:pPr>
            <w:r>
              <w:t>Earthworks</w:t>
            </w:r>
          </w:p>
        </w:tc>
        <w:tc>
          <w:tcPr>
            <w:tcW w:w="869" w:type="dxa"/>
          </w:tcPr>
          <w:p w14:paraId="738B057B" w14:textId="77777777" w:rsidR="006207B0" w:rsidRDefault="006207B0">
            <w:r>
              <w:t>913</w:t>
            </w:r>
          </w:p>
        </w:tc>
        <w:tc>
          <w:tcPr>
            <w:tcW w:w="869" w:type="dxa"/>
          </w:tcPr>
          <w:p w14:paraId="375E3AA4" w14:textId="77777777" w:rsidR="006207B0" w:rsidRDefault="006207B0">
            <w:r>
              <w:t>913</w:t>
            </w:r>
          </w:p>
        </w:tc>
        <w:tc>
          <w:tcPr>
            <w:tcW w:w="870" w:type="dxa"/>
          </w:tcPr>
          <w:p w14:paraId="34FC8244" w14:textId="77777777" w:rsidR="006207B0" w:rsidRDefault="006207B0">
            <w:r>
              <w:t>913</w:t>
            </w:r>
          </w:p>
        </w:tc>
      </w:tr>
      <w:tr w:rsidR="006207B0" w14:paraId="1ACC5144" w14:textId="77777777">
        <w:tc>
          <w:tcPr>
            <w:tcW w:w="851" w:type="dxa"/>
            <w:tcBorders>
              <w:bottom w:val="single" w:sz="4" w:space="0" w:color="auto"/>
            </w:tcBorders>
          </w:tcPr>
          <w:p w14:paraId="606F4EBB" w14:textId="77777777" w:rsidR="006207B0" w:rsidRDefault="006207B0">
            <w:r>
              <w:t>21 578</w:t>
            </w:r>
          </w:p>
        </w:tc>
        <w:tc>
          <w:tcPr>
            <w:tcW w:w="4252" w:type="dxa"/>
            <w:tcBorders>
              <w:bottom w:val="single" w:sz="4" w:space="0" w:color="auto"/>
            </w:tcBorders>
          </w:tcPr>
          <w:p w14:paraId="292C3866" w14:textId="77777777" w:rsidR="006207B0" w:rsidRDefault="006207B0">
            <w:pPr>
              <w:ind w:left="340" w:hanging="170"/>
              <w:jc w:val="left"/>
            </w:pPr>
            <w:r>
              <w:t>Construction in progress</w:t>
            </w:r>
          </w:p>
        </w:tc>
        <w:tc>
          <w:tcPr>
            <w:tcW w:w="869" w:type="dxa"/>
            <w:tcBorders>
              <w:bottom w:val="single" w:sz="4" w:space="0" w:color="auto"/>
            </w:tcBorders>
          </w:tcPr>
          <w:p w14:paraId="207C5A14" w14:textId="77777777" w:rsidR="006207B0" w:rsidRDefault="006207B0">
            <w:r>
              <w:t>23 775</w:t>
            </w:r>
          </w:p>
        </w:tc>
        <w:tc>
          <w:tcPr>
            <w:tcW w:w="869" w:type="dxa"/>
            <w:tcBorders>
              <w:bottom w:val="single" w:sz="4" w:space="0" w:color="auto"/>
            </w:tcBorders>
          </w:tcPr>
          <w:p w14:paraId="5D986D82" w14:textId="77777777" w:rsidR="006207B0" w:rsidRDefault="006207B0">
            <w:r>
              <w:t>24 157</w:t>
            </w:r>
          </w:p>
        </w:tc>
        <w:tc>
          <w:tcPr>
            <w:tcW w:w="870" w:type="dxa"/>
            <w:tcBorders>
              <w:bottom w:val="single" w:sz="4" w:space="0" w:color="auto"/>
            </w:tcBorders>
          </w:tcPr>
          <w:p w14:paraId="3BADEF91" w14:textId="77777777" w:rsidR="006207B0" w:rsidRDefault="006207B0">
            <w:r>
              <w:t>1 425</w:t>
            </w:r>
          </w:p>
        </w:tc>
      </w:tr>
      <w:tr w:rsidR="006207B0" w14:paraId="0A657644" w14:textId="77777777">
        <w:tc>
          <w:tcPr>
            <w:tcW w:w="851" w:type="dxa"/>
            <w:tcBorders>
              <w:top w:val="single" w:sz="4" w:space="0" w:color="auto"/>
              <w:bottom w:val="single" w:sz="12" w:space="0" w:color="auto"/>
            </w:tcBorders>
          </w:tcPr>
          <w:p w14:paraId="2B564B09" w14:textId="77777777" w:rsidR="006207B0" w:rsidRDefault="006207B0">
            <w:r>
              <w:rPr>
                <w:b/>
              </w:rPr>
              <w:t>36 201</w:t>
            </w:r>
          </w:p>
        </w:tc>
        <w:tc>
          <w:tcPr>
            <w:tcW w:w="4252" w:type="dxa"/>
            <w:tcBorders>
              <w:top w:val="single" w:sz="4" w:space="0" w:color="auto"/>
              <w:bottom w:val="single" w:sz="12" w:space="0" w:color="auto"/>
            </w:tcBorders>
          </w:tcPr>
          <w:p w14:paraId="28896DFD" w14:textId="5DAF4BDE" w:rsidR="006207B0" w:rsidRDefault="006207B0">
            <w:pPr>
              <w:ind w:left="340" w:hanging="170"/>
              <w:jc w:val="left"/>
            </w:pPr>
            <w:r>
              <w:rPr>
                <w:b/>
              </w:rPr>
              <w:t xml:space="preserve">Total service concession assets: </w:t>
            </w:r>
            <w:r w:rsidR="009977B5">
              <w:rPr>
                <w:b/>
              </w:rPr>
              <w:t>Land</w:t>
            </w:r>
            <w:r>
              <w:rPr>
                <w:b/>
              </w:rPr>
              <w:t>, buildings, infrastructure, plant and equipment</w:t>
            </w:r>
          </w:p>
        </w:tc>
        <w:tc>
          <w:tcPr>
            <w:tcW w:w="869" w:type="dxa"/>
            <w:tcBorders>
              <w:top w:val="single" w:sz="4" w:space="0" w:color="auto"/>
              <w:bottom w:val="single" w:sz="12" w:space="0" w:color="auto"/>
            </w:tcBorders>
          </w:tcPr>
          <w:p w14:paraId="3B4D54F5" w14:textId="77777777" w:rsidR="006207B0" w:rsidRDefault="006207B0">
            <w:r>
              <w:rPr>
                <w:b/>
              </w:rPr>
              <w:t>38 815</w:t>
            </w:r>
          </w:p>
        </w:tc>
        <w:tc>
          <w:tcPr>
            <w:tcW w:w="869" w:type="dxa"/>
            <w:tcBorders>
              <w:top w:val="single" w:sz="4" w:space="0" w:color="auto"/>
              <w:bottom w:val="single" w:sz="12" w:space="0" w:color="auto"/>
            </w:tcBorders>
          </w:tcPr>
          <w:p w14:paraId="20C110E0" w14:textId="77777777" w:rsidR="006207B0" w:rsidRDefault="006207B0">
            <w:r>
              <w:rPr>
                <w:b/>
              </w:rPr>
              <w:t>39 216</w:t>
            </w:r>
          </w:p>
        </w:tc>
        <w:tc>
          <w:tcPr>
            <w:tcW w:w="870" w:type="dxa"/>
            <w:tcBorders>
              <w:top w:val="single" w:sz="4" w:space="0" w:color="auto"/>
              <w:bottom w:val="single" w:sz="12" w:space="0" w:color="auto"/>
            </w:tcBorders>
          </w:tcPr>
          <w:p w14:paraId="29B11AFF" w14:textId="77777777" w:rsidR="006207B0" w:rsidRDefault="006207B0">
            <w:r>
              <w:rPr>
                <w:b/>
              </w:rPr>
              <w:t>26 568</w:t>
            </w:r>
          </w:p>
        </w:tc>
      </w:tr>
    </w:tbl>
    <w:p w14:paraId="7176C912" w14:textId="77777777" w:rsidR="006207B0" w:rsidRPr="00493CE0" w:rsidRDefault="006207B0" w:rsidP="006207B0"/>
    <w:p w14:paraId="750CA47B" w14:textId="77777777" w:rsidR="006207B0" w:rsidRDefault="006207B0" w:rsidP="006207B0">
      <w:pPr>
        <w:keepLines w:val="0"/>
        <w:rPr>
          <w:rFonts w:asciiTheme="majorHAnsi" w:hAnsiTheme="majorHAnsi" w:cstheme="minorBidi"/>
          <w:b/>
          <w:iCs/>
          <w:sz w:val="20"/>
          <w:szCs w:val="18"/>
        </w:rPr>
      </w:pPr>
      <w:r>
        <w:br w:type="page"/>
      </w:r>
    </w:p>
    <w:p w14:paraId="010F0716" w14:textId="77777777" w:rsidR="006207B0" w:rsidRPr="00493CE0" w:rsidRDefault="006207B0" w:rsidP="006207B0">
      <w:pPr>
        <w:pStyle w:val="TableHeading"/>
      </w:pPr>
      <w:r>
        <w:lastRenderedPageBreak/>
        <w:t>D.</w:t>
      </w:r>
      <w:r w:rsidRPr="00493CE0">
        <w:t>4.2</w:t>
      </w:r>
      <w:r w:rsidRPr="00493CE0">
        <w:tab/>
        <w:t>Depreciation</w:t>
      </w:r>
      <w:r w:rsidRPr="00493CE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Depreciation|MergedHeadingRow:2"/>
      </w:tblPr>
      <w:tblGrid>
        <w:gridCol w:w="851"/>
        <w:gridCol w:w="5245"/>
        <w:gridCol w:w="807"/>
        <w:gridCol w:w="808"/>
      </w:tblGrid>
      <w:tr w:rsidR="006207B0" w14:paraId="15D23841"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851" w:type="dxa"/>
          </w:tcPr>
          <w:p w14:paraId="388F88F8" w14:textId="77777777" w:rsidR="006207B0" w:rsidRDefault="006207B0">
            <w:pPr>
              <w:keepNext/>
            </w:pPr>
            <w:r>
              <w:t>2024</w:t>
            </w:r>
            <w:r>
              <w:noBreakHyphen/>
              <w:t>25</w:t>
            </w:r>
          </w:p>
        </w:tc>
        <w:tc>
          <w:tcPr>
            <w:tcW w:w="5245" w:type="dxa"/>
          </w:tcPr>
          <w:p w14:paraId="758671DA" w14:textId="77777777" w:rsidR="006207B0" w:rsidRDefault="006207B0">
            <w:pPr>
              <w:keepNext/>
              <w:ind w:left="340" w:hanging="170"/>
              <w:jc w:val="left"/>
            </w:pPr>
          </w:p>
        </w:tc>
        <w:tc>
          <w:tcPr>
            <w:tcW w:w="1615" w:type="dxa"/>
            <w:gridSpan w:val="2"/>
          </w:tcPr>
          <w:p w14:paraId="41CAA2BE" w14:textId="77777777" w:rsidR="006207B0" w:rsidRDefault="006207B0">
            <w:pPr>
              <w:keepNext/>
              <w:jc w:val="center"/>
            </w:pPr>
            <w:r>
              <w:t>2025</w:t>
            </w:r>
            <w:r>
              <w:noBreakHyphen/>
              <w:t>26</w:t>
            </w:r>
          </w:p>
        </w:tc>
      </w:tr>
      <w:tr w:rsidR="006207B0" w14:paraId="01CF8363"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851" w:type="dxa"/>
          </w:tcPr>
          <w:p w14:paraId="3CC4D84D" w14:textId="77777777" w:rsidR="006207B0" w:rsidRDefault="006207B0">
            <w:pPr>
              <w:keepNext/>
            </w:pPr>
            <w:r>
              <w:t>actual</w:t>
            </w:r>
            <w:r>
              <w:br/>
              <w:t>30 Sep</w:t>
            </w:r>
          </w:p>
        </w:tc>
        <w:tc>
          <w:tcPr>
            <w:tcW w:w="5245" w:type="dxa"/>
          </w:tcPr>
          <w:p w14:paraId="66AACEC6" w14:textId="77777777" w:rsidR="006207B0" w:rsidRDefault="006207B0">
            <w:pPr>
              <w:keepNext/>
              <w:ind w:left="340" w:hanging="170"/>
              <w:jc w:val="left"/>
            </w:pPr>
          </w:p>
        </w:tc>
        <w:tc>
          <w:tcPr>
            <w:tcW w:w="807" w:type="dxa"/>
          </w:tcPr>
          <w:p w14:paraId="41CB62BD" w14:textId="77777777" w:rsidR="006207B0" w:rsidRDefault="006207B0">
            <w:pPr>
              <w:keepNext/>
            </w:pPr>
            <w:r>
              <w:t>actual</w:t>
            </w:r>
            <w:r>
              <w:br/>
              <w:t>30 Sep</w:t>
            </w:r>
          </w:p>
        </w:tc>
        <w:tc>
          <w:tcPr>
            <w:tcW w:w="808" w:type="dxa"/>
          </w:tcPr>
          <w:p w14:paraId="3297BA36" w14:textId="77777777" w:rsidR="006207B0" w:rsidRDefault="006207B0">
            <w:pPr>
              <w:keepNext/>
            </w:pPr>
            <w:r>
              <w:t>revised</w:t>
            </w:r>
            <w:r>
              <w:br/>
              <w:t>budget</w:t>
            </w:r>
          </w:p>
        </w:tc>
      </w:tr>
      <w:tr w:rsidR="006207B0" w14:paraId="73934DD8" w14:textId="77777777" w:rsidTr="009977B5">
        <w:tc>
          <w:tcPr>
            <w:tcW w:w="851" w:type="dxa"/>
          </w:tcPr>
          <w:p w14:paraId="10F0114F" w14:textId="77777777" w:rsidR="006207B0" w:rsidRDefault="006207B0">
            <w:r>
              <w:t>767</w:t>
            </w:r>
          </w:p>
        </w:tc>
        <w:tc>
          <w:tcPr>
            <w:tcW w:w="5245" w:type="dxa"/>
          </w:tcPr>
          <w:p w14:paraId="64D4BAD9" w14:textId="77777777" w:rsidR="006207B0" w:rsidRDefault="006207B0">
            <w:pPr>
              <w:ind w:left="340" w:hanging="170"/>
              <w:jc w:val="left"/>
            </w:pPr>
            <w:r>
              <w:t>Buildings</w:t>
            </w:r>
          </w:p>
        </w:tc>
        <w:tc>
          <w:tcPr>
            <w:tcW w:w="807" w:type="dxa"/>
          </w:tcPr>
          <w:p w14:paraId="5010FBAF" w14:textId="77777777" w:rsidR="006207B0" w:rsidRDefault="006207B0">
            <w:r>
              <w:t>796</w:t>
            </w:r>
          </w:p>
        </w:tc>
        <w:tc>
          <w:tcPr>
            <w:tcW w:w="808" w:type="dxa"/>
          </w:tcPr>
          <w:p w14:paraId="36945525" w14:textId="77777777" w:rsidR="006207B0" w:rsidRPr="007875D4" w:rsidRDefault="006207B0">
            <w:r w:rsidRPr="007875D4">
              <w:t>3 520</w:t>
            </w:r>
          </w:p>
        </w:tc>
      </w:tr>
      <w:tr w:rsidR="006207B0" w14:paraId="132C054F" w14:textId="77777777" w:rsidTr="009977B5">
        <w:tc>
          <w:tcPr>
            <w:tcW w:w="851" w:type="dxa"/>
          </w:tcPr>
          <w:p w14:paraId="751E5CC3" w14:textId="77777777" w:rsidR="006207B0" w:rsidRDefault="006207B0">
            <w:r>
              <w:t>11</w:t>
            </w:r>
          </w:p>
        </w:tc>
        <w:tc>
          <w:tcPr>
            <w:tcW w:w="5245" w:type="dxa"/>
          </w:tcPr>
          <w:p w14:paraId="28D9AA70" w14:textId="77777777" w:rsidR="006207B0" w:rsidRDefault="006207B0">
            <w:pPr>
              <w:ind w:left="340" w:hanging="170"/>
              <w:jc w:val="left"/>
            </w:pPr>
            <w:r>
              <w:t>Infrastructure</w:t>
            </w:r>
          </w:p>
        </w:tc>
        <w:tc>
          <w:tcPr>
            <w:tcW w:w="807" w:type="dxa"/>
          </w:tcPr>
          <w:p w14:paraId="416C5F6E" w14:textId="77777777" w:rsidR="006207B0" w:rsidRDefault="006207B0">
            <w:r>
              <w:t>16</w:t>
            </w:r>
          </w:p>
        </w:tc>
        <w:tc>
          <w:tcPr>
            <w:tcW w:w="808" w:type="dxa"/>
          </w:tcPr>
          <w:p w14:paraId="7595E982" w14:textId="77777777" w:rsidR="006207B0" w:rsidRPr="007875D4" w:rsidRDefault="006207B0">
            <w:r w:rsidRPr="007875D4">
              <w:t>69</w:t>
            </w:r>
          </w:p>
        </w:tc>
      </w:tr>
      <w:tr w:rsidR="006207B0" w14:paraId="23D0FE14" w14:textId="77777777" w:rsidTr="009977B5">
        <w:tc>
          <w:tcPr>
            <w:tcW w:w="851" w:type="dxa"/>
          </w:tcPr>
          <w:p w14:paraId="1AD45C87" w14:textId="77777777" w:rsidR="006207B0" w:rsidRDefault="006207B0">
            <w:r>
              <w:t>215</w:t>
            </w:r>
          </w:p>
        </w:tc>
        <w:tc>
          <w:tcPr>
            <w:tcW w:w="5245" w:type="dxa"/>
          </w:tcPr>
          <w:p w14:paraId="5FEE5CB1" w14:textId="77777777" w:rsidR="006207B0" w:rsidRDefault="006207B0">
            <w:pPr>
              <w:ind w:left="340" w:hanging="170"/>
              <w:jc w:val="left"/>
            </w:pPr>
            <w:r>
              <w:t>Plant, equipment and vehicles</w:t>
            </w:r>
          </w:p>
        </w:tc>
        <w:tc>
          <w:tcPr>
            <w:tcW w:w="807" w:type="dxa"/>
          </w:tcPr>
          <w:p w14:paraId="5666CE3D" w14:textId="77777777" w:rsidR="006207B0" w:rsidRDefault="006207B0">
            <w:r>
              <w:t>218</w:t>
            </w:r>
          </w:p>
        </w:tc>
        <w:tc>
          <w:tcPr>
            <w:tcW w:w="808" w:type="dxa"/>
          </w:tcPr>
          <w:p w14:paraId="4102CF21" w14:textId="77777777" w:rsidR="006207B0" w:rsidRPr="007875D4" w:rsidRDefault="006207B0">
            <w:r w:rsidRPr="007875D4">
              <w:t>864</w:t>
            </w:r>
          </w:p>
        </w:tc>
      </w:tr>
      <w:tr w:rsidR="006207B0" w14:paraId="3514F235" w14:textId="77777777" w:rsidTr="009977B5">
        <w:tc>
          <w:tcPr>
            <w:tcW w:w="851" w:type="dxa"/>
          </w:tcPr>
          <w:p w14:paraId="23B01DFC" w14:textId="77777777" w:rsidR="006207B0" w:rsidRDefault="006207B0">
            <w:r>
              <w:t>283</w:t>
            </w:r>
          </w:p>
        </w:tc>
        <w:tc>
          <w:tcPr>
            <w:tcW w:w="5245" w:type="dxa"/>
          </w:tcPr>
          <w:p w14:paraId="367B026C" w14:textId="77777777" w:rsidR="006207B0" w:rsidRDefault="006207B0">
            <w:pPr>
              <w:ind w:left="340" w:hanging="170"/>
              <w:jc w:val="left"/>
            </w:pPr>
            <w:r>
              <w:t>Roads and road infrastructure</w:t>
            </w:r>
          </w:p>
        </w:tc>
        <w:tc>
          <w:tcPr>
            <w:tcW w:w="807" w:type="dxa"/>
          </w:tcPr>
          <w:p w14:paraId="2818B3B7" w14:textId="77777777" w:rsidR="006207B0" w:rsidRDefault="006207B0">
            <w:r>
              <w:t>392</w:t>
            </w:r>
          </w:p>
        </w:tc>
        <w:tc>
          <w:tcPr>
            <w:tcW w:w="808" w:type="dxa"/>
          </w:tcPr>
          <w:p w14:paraId="56B33C16" w14:textId="77777777" w:rsidR="006207B0" w:rsidRPr="007875D4" w:rsidRDefault="006207B0">
            <w:r w:rsidRPr="007875D4">
              <w:t>1 650</w:t>
            </w:r>
          </w:p>
        </w:tc>
      </w:tr>
      <w:tr w:rsidR="006207B0" w14:paraId="1DAA6583" w14:textId="77777777" w:rsidTr="009977B5">
        <w:tc>
          <w:tcPr>
            <w:tcW w:w="851" w:type="dxa"/>
          </w:tcPr>
          <w:p w14:paraId="7F9CA967" w14:textId="77777777" w:rsidR="006207B0" w:rsidRDefault="006207B0">
            <w:r>
              <w:t>3</w:t>
            </w:r>
          </w:p>
        </w:tc>
        <w:tc>
          <w:tcPr>
            <w:tcW w:w="5245" w:type="dxa"/>
          </w:tcPr>
          <w:p w14:paraId="381BBF91" w14:textId="77777777" w:rsidR="006207B0" w:rsidRDefault="006207B0">
            <w:pPr>
              <w:ind w:left="340" w:hanging="170"/>
              <w:jc w:val="left"/>
            </w:pPr>
            <w:r>
              <w:t>Cultural assets</w:t>
            </w:r>
          </w:p>
        </w:tc>
        <w:tc>
          <w:tcPr>
            <w:tcW w:w="807" w:type="dxa"/>
          </w:tcPr>
          <w:p w14:paraId="1B90EDED" w14:textId="77777777" w:rsidR="006207B0" w:rsidRDefault="006207B0">
            <w:r>
              <w:t>4</w:t>
            </w:r>
          </w:p>
        </w:tc>
        <w:tc>
          <w:tcPr>
            <w:tcW w:w="808" w:type="dxa"/>
          </w:tcPr>
          <w:p w14:paraId="2204652E" w14:textId="77777777" w:rsidR="006207B0" w:rsidRPr="007875D4" w:rsidRDefault="006207B0">
            <w:r w:rsidRPr="007875D4">
              <w:t>10</w:t>
            </w:r>
          </w:p>
        </w:tc>
      </w:tr>
      <w:tr w:rsidR="006207B0" w14:paraId="375FC114" w14:textId="77777777" w:rsidTr="009977B5">
        <w:tc>
          <w:tcPr>
            <w:tcW w:w="851" w:type="dxa"/>
            <w:tcBorders>
              <w:bottom w:val="single" w:sz="6" w:space="0" w:color="auto"/>
            </w:tcBorders>
          </w:tcPr>
          <w:p w14:paraId="2D05173A" w14:textId="77777777" w:rsidR="006207B0" w:rsidRDefault="006207B0">
            <w:r>
              <w:t>48</w:t>
            </w:r>
          </w:p>
        </w:tc>
        <w:tc>
          <w:tcPr>
            <w:tcW w:w="5245" w:type="dxa"/>
            <w:tcBorders>
              <w:bottom w:val="single" w:sz="6" w:space="0" w:color="auto"/>
            </w:tcBorders>
          </w:tcPr>
          <w:p w14:paraId="3758CE3C" w14:textId="77777777" w:rsidR="006207B0" w:rsidRDefault="006207B0">
            <w:pPr>
              <w:ind w:left="340" w:hanging="170"/>
              <w:jc w:val="left"/>
            </w:pPr>
            <w:r>
              <w:t>Intangible produced assets</w:t>
            </w:r>
          </w:p>
        </w:tc>
        <w:tc>
          <w:tcPr>
            <w:tcW w:w="807" w:type="dxa"/>
            <w:tcBorders>
              <w:bottom w:val="single" w:sz="6" w:space="0" w:color="auto"/>
            </w:tcBorders>
          </w:tcPr>
          <w:p w14:paraId="64EC962E" w14:textId="77777777" w:rsidR="006207B0" w:rsidRDefault="006207B0">
            <w:r>
              <w:t>43</w:t>
            </w:r>
          </w:p>
        </w:tc>
        <w:tc>
          <w:tcPr>
            <w:tcW w:w="808" w:type="dxa"/>
            <w:tcBorders>
              <w:bottom w:val="single" w:sz="6" w:space="0" w:color="auto"/>
            </w:tcBorders>
          </w:tcPr>
          <w:p w14:paraId="634A605D" w14:textId="77777777" w:rsidR="006207B0" w:rsidRPr="007875D4" w:rsidRDefault="006207B0">
            <w:r w:rsidRPr="007875D4">
              <w:t>218</w:t>
            </w:r>
          </w:p>
        </w:tc>
      </w:tr>
      <w:tr w:rsidR="006207B0" w14:paraId="2DD4FF93" w14:textId="77777777" w:rsidTr="009977B5">
        <w:tc>
          <w:tcPr>
            <w:tcW w:w="851" w:type="dxa"/>
            <w:tcBorders>
              <w:top w:val="single" w:sz="6" w:space="0" w:color="auto"/>
              <w:bottom w:val="single" w:sz="12" w:space="0" w:color="auto"/>
            </w:tcBorders>
          </w:tcPr>
          <w:p w14:paraId="6F7EE851" w14:textId="77777777" w:rsidR="006207B0" w:rsidRDefault="006207B0">
            <w:r>
              <w:rPr>
                <w:b/>
              </w:rPr>
              <w:t>1 328</w:t>
            </w:r>
          </w:p>
        </w:tc>
        <w:tc>
          <w:tcPr>
            <w:tcW w:w="5245" w:type="dxa"/>
            <w:tcBorders>
              <w:top w:val="single" w:sz="6" w:space="0" w:color="auto"/>
              <w:bottom w:val="single" w:sz="12" w:space="0" w:color="auto"/>
            </w:tcBorders>
          </w:tcPr>
          <w:p w14:paraId="72A35346" w14:textId="77777777" w:rsidR="006207B0" w:rsidRDefault="006207B0">
            <w:pPr>
              <w:ind w:left="340" w:hanging="170"/>
              <w:jc w:val="left"/>
            </w:pPr>
            <w:r>
              <w:rPr>
                <w:b/>
              </w:rPr>
              <w:t>Total depreciation</w:t>
            </w:r>
          </w:p>
        </w:tc>
        <w:tc>
          <w:tcPr>
            <w:tcW w:w="807" w:type="dxa"/>
            <w:tcBorders>
              <w:top w:val="single" w:sz="6" w:space="0" w:color="auto"/>
              <w:bottom w:val="single" w:sz="12" w:space="0" w:color="auto"/>
            </w:tcBorders>
          </w:tcPr>
          <w:p w14:paraId="7EBE9B56" w14:textId="77777777" w:rsidR="006207B0" w:rsidRDefault="006207B0">
            <w:r>
              <w:rPr>
                <w:b/>
              </w:rPr>
              <w:t>1 468</w:t>
            </w:r>
          </w:p>
        </w:tc>
        <w:tc>
          <w:tcPr>
            <w:tcW w:w="808" w:type="dxa"/>
            <w:tcBorders>
              <w:top w:val="single" w:sz="6" w:space="0" w:color="auto"/>
              <w:bottom w:val="single" w:sz="12" w:space="0" w:color="auto"/>
            </w:tcBorders>
          </w:tcPr>
          <w:p w14:paraId="715A3CA2" w14:textId="77777777" w:rsidR="006207B0" w:rsidRPr="007875D4" w:rsidRDefault="006207B0">
            <w:r w:rsidRPr="007875D4">
              <w:rPr>
                <w:b/>
              </w:rPr>
              <w:t>6 331</w:t>
            </w:r>
          </w:p>
        </w:tc>
      </w:tr>
    </w:tbl>
    <w:p w14:paraId="5F5D7375" w14:textId="77777777" w:rsidR="006207B0" w:rsidRDefault="006207B0" w:rsidP="006207B0"/>
    <w:p w14:paraId="1F232D2B" w14:textId="77777777" w:rsidR="006207B0" w:rsidRDefault="006207B0" w:rsidP="006207B0">
      <w:r>
        <w:t>The following two tables are subsets of total depreciation expense.</w:t>
      </w:r>
    </w:p>
    <w:p w14:paraId="2388800C" w14:textId="77777777" w:rsidR="006207B0" w:rsidRDefault="006207B0" w:rsidP="006207B0"/>
    <w:p w14:paraId="46A51364" w14:textId="77777777" w:rsidR="006207B0" w:rsidRPr="00493CE0" w:rsidRDefault="006207B0" w:rsidP="006207B0">
      <w:pPr>
        <w:pStyle w:val="TableHeading"/>
      </w:pPr>
      <w:bookmarkStart w:id="301" w:name="_Toc179384610"/>
      <w:r w:rsidRPr="00493CE0">
        <w:t xml:space="preserve">Depreciation of right-of-use (leased) assets </w:t>
      </w:r>
      <w:r w:rsidRPr="00493CE0">
        <w:tab/>
        <w:t>($ million)</w:t>
      </w:r>
      <w:bookmarkEnd w:id="301"/>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Depreciation_Right_of_Use|MergedHeadingRow:2"/>
      </w:tblPr>
      <w:tblGrid>
        <w:gridCol w:w="851"/>
        <w:gridCol w:w="5245"/>
        <w:gridCol w:w="807"/>
        <w:gridCol w:w="808"/>
      </w:tblGrid>
      <w:tr w:rsidR="006207B0" w14:paraId="67B3D9B7"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851" w:type="dxa"/>
          </w:tcPr>
          <w:p w14:paraId="45E5C4A9" w14:textId="77777777" w:rsidR="006207B0" w:rsidRDefault="006207B0">
            <w:pPr>
              <w:keepNext/>
            </w:pPr>
            <w:r>
              <w:t>2024</w:t>
            </w:r>
            <w:r>
              <w:noBreakHyphen/>
              <w:t>25</w:t>
            </w:r>
          </w:p>
        </w:tc>
        <w:tc>
          <w:tcPr>
            <w:tcW w:w="5245" w:type="dxa"/>
          </w:tcPr>
          <w:p w14:paraId="1AB65F5D" w14:textId="77777777" w:rsidR="006207B0" w:rsidRDefault="006207B0">
            <w:pPr>
              <w:keepNext/>
              <w:ind w:left="340" w:hanging="170"/>
              <w:jc w:val="left"/>
            </w:pPr>
          </w:p>
        </w:tc>
        <w:tc>
          <w:tcPr>
            <w:tcW w:w="1615" w:type="dxa"/>
            <w:gridSpan w:val="2"/>
          </w:tcPr>
          <w:p w14:paraId="61752FB3" w14:textId="77777777" w:rsidR="006207B0" w:rsidRDefault="006207B0">
            <w:pPr>
              <w:keepNext/>
              <w:jc w:val="center"/>
            </w:pPr>
            <w:r>
              <w:t>2025</w:t>
            </w:r>
            <w:r>
              <w:noBreakHyphen/>
              <w:t>26</w:t>
            </w:r>
          </w:p>
        </w:tc>
      </w:tr>
      <w:tr w:rsidR="006207B0" w14:paraId="14EC9C09"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851" w:type="dxa"/>
          </w:tcPr>
          <w:p w14:paraId="79B42CB3" w14:textId="77777777" w:rsidR="006207B0" w:rsidRDefault="006207B0">
            <w:pPr>
              <w:keepNext/>
            </w:pPr>
            <w:r>
              <w:t>actual</w:t>
            </w:r>
            <w:r>
              <w:br/>
              <w:t>30 Sep</w:t>
            </w:r>
          </w:p>
        </w:tc>
        <w:tc>
          <w:tcPr>
            <w:tcW w:w="5245" w:type="dxa"/>
          </w:tcPr>
          <w:p w14:paraId="1023CC76" w14:textId="77777777" w:rsidR="006207B0" w:rsidRDefault="006207B0">
            <w:pPr>
              <w:keepNext/>
              <w:ind w:left="340" w:hanging="170"/>
              <w:jc w:val="left"/>
            </w:pPr>
          </w:p>
        </w:tc>
        <w:tc>
          <w:tcPr>
            <w:tcW w:w="807" w:type="dxa"/>
          </w:tcPr>
          <w:p w14:paraId="4867810A" w14:textId="77777777" w:rsidR="006207B0" w:rsidRDefault="006207B0">
            <w:pPr>
              <w:keepNext/>
            </w:pPr>
            <w:r>
              <w:t>actual</w:t>
            </w:r>
            <w:r>
              <w:br/>
              <w:t>30 Sep</w:t>
            </w:r>
          </w:p>
        </w:tc>
        <w:tc>
          <w:tcPr>
            <w:tcW w:w="808" w:type="dxa"/>
          </w:tcPr>
          <w:p w14:paraId="45CE42FC" w14:textId="77777777" w:rsidR="006207B0" w:rsidRDefault="006207B0">
            <w:pPr>
              <w:keepNext/>
            </w:pPr>
            <w:r>
              <w:t>revised</w:t>
            </w:r>
            <w:r>
              <w:br/>
              <w:t>budget</w:t>
            </w:r>
          </w:p>
        </w:tc>
      </w:tr>
      <w:tr w:rsidR="006207B0" w14:paraId="0C9F03DC" w14:textId="77777777" w:rsidTr="009977B5">
        <w:tc>
          <w:tcPr>
            <w:tcW w:w="851" w:type="dxa"/>
          </w:tcPr>
          <w:p w14:paraId="542ABA9E" w14:textId="77777777" w:rsidR="006207B0" w:rsidRDefault="006207B0">
            <w:r>
              <w:t>177</w:t>
            </w:r>
          </w:p>
        </w:tc>
        <w:tc>
          <w:tcPr>
            <w:tcW w:w="5245" w:type="dxa"/>
          </w:tcPr>
          <w:p w14:paraId="064625D4" w14:textId="77777777" w:rsidR="006207B0" w:rsidRDefault="006207B0">
            <w:pPr>
              <w:ind w:left="340" w:hanging="170"/>
              <w:jc w:val="left"/>
            </w:pPr>
            <w:r>
              <w:t>Buildings</w:t>
            </w:r>
          </w:p>
        </w:tc>
        <w:tc>
          <w:tcPr>
            <w:tcW w:w="807" w:type="dxa"/>
          </w:tcPr>
          <w:p w14:paraId="4C25F51B" w14:textId="77777777" w:rsidR="006207B0" w:rsidRDefault="006207B0">
            <w:r>
              <w:t>166</w:t>
            </w:r>
          </w:p>
        </w:tc>
        <w:tc>
          <w:tcPr>
            <w:tcW w:w="808" w:type="dxa"/>
          </w:tcPr>
          <w:p w14:paraId="6738E466" w14:textId="77777777" w:rsidR="006207B0" w:rsidRDefault="006207B0">
            <w:r>
              <w:t>826</w:t>
            </w:r>
          </w:p>
        </w:tc>
      </w:tr>
      <w:tr w:rsidR="006207B0" w14:paraId="2B97E9D3" w14:textId="77777777" w:rsidTr="009977B5">
        <w:tc>
          <w:tcPr>
            <w:tcW w:w="851" w:type="dxa"/>
            <w:tcBorders>
              <w:bottom w:val="single" w:sz="6" w:space="0" w:color="auto"/>
            </w:tcBorders>
          </w:tcPr>
          <w:p w14:paraId="4B63CA7D" w14:textId="77777777" w:rsidR="006207B0" w:rsidRDefault="006207B0">
            <w:r>
              <w:t>30</w:t>
            </w:r>
          </w:p>
        </w:tc>
        <w:tc>
          <w:tcPr>
            <w:tcW w:w="5245" w:type="dxa"/>
            <w:tcBorders>
              <w:bottom w:val="single" w:sz="6" w:space="0" w:color="auto"/>
            </w:tcBorders>
          </w:tcPr>
          <w:p w14:paraId="4E5C06C2" w14:textId="77777777" w:rsidR="006207B0" w:rsidRDefault="006207B0">
            <w:pPr>
              <w:ind w:left="340" w:hanging="170"/>
              <w:jc w:val="left"/>
            </w:pPr>
            <w:r>
              <w:t>Plant, equipment and vehicles</w:t>
            </w:r>
          </w:p>
        </w:tc>
        <w:tc>
          <w:tcPr>
            <w:tcW w:w="807" w:type="dxa"/>
            <w:tcBorders>
              <w:bottom w:val="single" w:sz="6" w:space="0" w:color="auto"/>
            </w:tcBorders>
          </w:tcPr>
          <w:p w14:paraId="3B7C2927" w14:textId="77777777" w:rsidR="006207B0" w:rsidRDefault="006207B0">
            <w:r>
              <w:t>30</w:t>
            </w:r>
          </w:p>
        </w:tc>
        <w:tc>
          <w:tcPr>
            <w:tcW w:w="808" w:type="dxa"/>
            <w:tcBorders>
              <w:bottom w:val="single" w:sz="6" w:space="0" w:color="auto"/>
            </w:tcBorders>
          </w:tcPr>
          <w:p w14:paraId="25438D7E" w14:textId="77777777" w:rsidR="006207B0" w:rsidRDefault="006207B0">
            <w:r>
              <w:t>107</w:t>
            </w:r>
          </w:p>
        </w:tc>
      </w:tr>
      <w:tr w:rsidR="006207B0" w14:paraId="25237DB8" w14:textId="77777777" w:rsidTr="009977B5">
        <w:tc>
          <w:tcPr>
            <w:tcW w:w="851" w:type="dxa"/>
            <w:tcBorders>
              <w:bottom w:val="single" w:sz="12" w:space="0" w:color="auto"/>
            </w:tcBorders>
          </w:tcPr>
          <w:p w14:paraId="7DF20F54" w14:textId="77777777" w:rsidR="006207B0" w:rsidRDefault="006207B0">
            <w:r>
              <w:rPr>
                <w:b/>
              </w:rPr>
              <w:t>207</w:t>
            </w:r>
          </w:p>
        </w:tc>
        <w:tc>
          <w:tcPr>
            <w:tcW w:w="5245" w:type="dxa"/>
            <w:tcBorders>
              <w:bottom w:val="single" w:sz="12" w:space="0" w:color="auto"/>
            </w:tcBorders>
          </w:tcPr>
          <w:p w14:paraId="4A42F4E3" w14:textId="77777777" w:rsidR="006207B0" w:rsidRDefault="006207B0">
            <w:pPr>
              <w:ind w:left="340" w:hanging="170"/>
              <w:jc w:val="left"/>
            </w:pPr>
            <w:r>
              <w:rPr>
                <w:b/>
              </w:rPr>
              <w:t>Total depreciation of right</w:t>
            </w:r>
            <w:r>
              <w:rPr>
                <w:b/>
              </w:rPr>
              <w:noBreakHyphen/>
              <w:t>of</w:t>
            </w:r>
            <w:r>
              <w:rPr>
                <w:b/>
              </w:rPr>
              <w:noBreakHyphen/>
              <w:t>use assets</w:t>
            </w:r>
          </w:p>
        </w:tc>
        <w:tc>
          <w:tcPr>
            <w:tcW w:w="807" w:type="dxa"/>
            <w:tcBorders>
              <w:bottom w:val="single" w:sz="12" w:space="0" w:color="auto"/>
            </w:tcBorders>
          </w:tcPr>
          <w:p w14:paraId="05B98D8C" w14:textId="77777777" w:rsidR="006207B0" w:rsidRDefault="006207B0">
            <w:r>
              <w:rPr>
                <w:b/>
              </w:rPr>
              <w:t>196</w:t>
            </w:r>
          </w:p>
        </w:tc>
        <w:tc>
          <w:tcPr>
            <w:tcW w:w="808" w:type="dxa"/>
            <w:tcBorders>
              <w:bottom w:val="single" w:sz="12" w:space="0" w:color="auto"/>
            </w:tcBorders>
          </w:tcPr>
          <w:p w14:paraId="3A77E89C" w14:textId="77777777" w:rsidR="006207B0" w:rsidRDefault="006207B0">
            <w:r>
              <w:rPr>
                <w:b/>
              </w:rPr>
              <w:t>933</w:t>
            </w:r>
          </w:p>
        </w:tc>
      </w:tr>
    </w:tbl>
    <w:p w14:paraId="5D9AB589" w14:textId="77777777" w:rsidR="006207B0" w:rsidRDefault="006207B0" w:rsidP="006207B0">
      <w:pPr>
        <w:pStyle w:val="Heading3"/>
      </w:pPr>
      <w:bookmarkStart w:id="302" w:name="_Toc179384611"/>
    </w:p>
    <w:p w14:paraId="133343BB" w14:textId="77777777" w:rsidR="006207B0" w:rsidRDefault="006207B0" w:rsidP="006207B0">
      <w:pPr>
        <w:pStyle w:val="TableHeading"/>
      </w:pPr>
      <w:r>
        <w:t xml:space="preserve">Depreciation of service concession assets </w:t>
      </w:r>
      <w:r>
        <w:tab/>
      </w:r>
      <w:r w:rsidRPr="0052362B">
        <w:rPr>
          <w:szCs w:val="23"/>
        </w:rPr>
        <w:t>($ million)</w:t>
      </w:r>
      <w:bookmarkEnd w:id="302"/>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Depreciation_Service_Concession|MergedHeadingRow:2"/>
      </w:tblPr>
      <w:tblGrid>
        <w:gridCol w:w="851"/>
        <w:gridCol w:w="5245"/>
        <w:gridCol w:w="807"/>
        <w:gridCol w:w="808"/>
      </w:tblGrid>
      <w:tr w:rsidR="006207B0" w14:paraId="13342D4E"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851" w:type="dxa"/>
          </w:tcPr>
          <w:p w14:paraId="30BA132F" w14:textId="77777777" w:rsidR="006207B0" w:rsidRDefault="006207B0">
            <w:pPr>
              <w:keepNext/>
            </w:pPr>
            <w:r>
              <w:t>2024</w:t>
            </w:r>
            <w:r>
              <w:noBreakHyphen/>
              <w:t>25</w:t>
            </w:r>
          </w:p>
        </w:tc>
        <w:tc>
          <w:tcPr>
            <w:tcW w:w="5245" w:type="dxa"/>
          </w:tcPr>
          <w:p w14:paraId="6D7EB907" w14:textId="77777777" w:rsidR="006207B0" w:rsidRDefault="006207B0">
            <w:pPr>
              <w:keepNext/>
              <w:ind w:left="340" w:hanging="170"/>
              <w:jc w:val="left"/>
            </w:pPr>
          </w:p>
        </w:tc>
        <w:tc>
          <w:tcPr>
            <w:tcW w:w="1615" w:type="dxa"/>
            <w:gridSpan w:val="2"/>
          </w:tcPr>
          <w:p w14:paraId="318D4245" w14:textId="77777777" w:rsidR="006207B0" w:rsidRDefault="006207B0">
            <w:pPr>
              <w:keepNext/>
              <w:jc w:val="center"/>
            </w:pPr>
            <w:r>
              <w:t>2025</w:t>
            </w:r>
            <w:r>
              <w:noBreakHyphen/>
              <w:t>26</w:t>
            </w:r>
          </w:p>
        </w:tc>
      </w:tr>
      <w:tr w:rsidR="006207B0" w14:paraId="12A26ACC"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851" w:type="dxa"/>
          </w:tcPr>
          <w:p w14:paraId="53BAD3D0" w14:textId="77777777" w:rsidR="006207B0" w:rsidRDefault="006207B0">
            <w:pPr>
              <w:keepNext/>
            </w:pPr>
            <w:r>
              <w:t>actual</w:t>
            </w:r>
            <w:r>
              <w:br/>
              <w:t>30 Sep</w:t>
            </w:r>
          </w:p>
        </w:tc>
        <w:tc>
          <w:tcPr>
            <w:tcW w:w="5245" w:type="dxa"/>
          </w:tcPr>
          <w:p w14:paraId="415CC188" w14:textId="77777777" w:rsidR="006207B0" w:rsidRDefault="006207B0">
            <w:pPr>
              <w:keepNext/>
              <w:ind w:left="340" w:hanging="170"/>
              <w:jc w:val="left"/>
            </w:pPr>
          </w:p>
        </w:tc>
        <w:tc>
          <w:tcPr>
            <w:tcW w:w="807" w:type="dxa"/>
          </w:tcPr>
          <w:p w14:paraId="1E79589F" w14:textId="77777777" w:rsidR="006207B0" w:rsidRDefault="006207B0">
            <w:pPr>
              <w:keepNext/>
            </w:pPr>
            <w:r>
              <w:t>actual</w:t>
            </w:r>
            <w:r>
              <w:br/>
              <w:t>30 Sep</w:t>
            </w:r>
          </w:p>
        </w:tc>
        <w:tc>
          <w:tcPr>
            <w:tcW w:w="808" w:type="dxa"/>
          </w:tcPr>
          <w:p w14:paraId="304999EA" w14:textId="77777777" w:rsidR="006207B0" w:rsidRDefault="006207B0">
            <w:pPr>
              <w:keepNext/>
            </w:pPr>
            <w:r>
              <w:t>revised</w:t>
            </w:r>
            <w:r>
              <w:br/>
              <w:t>budget</w:t>
            </w:r>
          </w:p>
        </w:tc>
      </w:tr>
      <w:tr w:rsidR="006207B0" w14:paraId="79EE3C30" w14:textId="77777777" w:rsidTr="009977B5">
        <w:tc>
          <w:tcPr>
            <w:tcW w:w="851" w:type="dxa"/>
          </w:tcPr>
          <w:p w14:paraId="7BE7BDD7" w14:textId="77777777" w:rsidR="006207B0" w:rsidRDefault="006207B0">
            <w:r>
              <w:t>19</w:t>
            </w:r>
          </w:p>
        </w:tc>
        <w:tc>
          <w:tcPr>
            <w:tcW w:w="5245" w:type="dxa"/>
          </w:tcPr>
          <w:p w14:paraId="046AE7FB" w14:textId="77777777" w:rsidR="006207B0" w:rsidRDefault="006207B0">
            <w:pPr>
              <w:ind w:left="340" w:hanging="170"/>
              <w:jc w:val="left"/>
            </w:pPr>
            <w:r>
              <w:t>Buildings</w:t>
            </w:r>
          </w:p>
        </w:tc>
        <w:tc>
          <w:tcPr>
            <w:tcW w:w="807" w:type="dxa"/>
          </w:tcPr>
          <w:p w14:paraId="145239DD" w14:textId="77777777" w:rsidR="006207B0" w:rsidRDefault="006207B0">
            <w:r>
              <w:t>22</w:t>
            </w:r>
          </w:p>
        </w:tc>
        <w:tc>
          <w:tcPr>
            <w:tcW w:w="808" w:type="dxa"/>
          </w:tcPr>
          <w:p w14:paraId="3182972C" w14:textId="77777777" w:rsidR="006207B0" w:rsidRDefault="006207B0">
            <w:r>
              <w:t>76</w:t>
            </w:r>
          </w:p>
        </w:tc>
      </w:tr>
      <w:tr w:rsidR="006207B0" w14:paraId="4120031D" w14:textId="77777777" w:rsidTr="009977B5">
        <w:tc>
          <w:tcPr>
            <w:tcW w:w="851" w:type="dxa"/>
          </w:tcPr>
          <w:p w14:paraId="4387E909" w14:textId="77777777" w:rsidR="006207B0" w:rsidRDefault="006207B0">
            <w:r>
              <w:t>8</w:t>
            </w:r>
          </w:p>
        </w:tc>
        <w:tc>
          <w:tcPr>
            <w:tcW w:w="5245" w:type="dxa"/>
          </w:tcPr>
          <w:p w14:paraId="5003D1D0" w14:textId="77777777" w:rsidR="006207B0" w:rsidRDefault="006207B0">
            <w:pPr>
              <w:ind w:left="340" w:hanging="170"/>
              <w:jc w:val="left"/>
            </w:pPr>
            <w:r>
              <w:t>Plant, equipment and vehicles</w:t>
            </w:r>
          </w:p>
        </w:tc>
        <w:tc>
          <w:tcPr>
            <w:tcW w:w="807" w:type="dxa"/>
          </w:tcPr>
          <w:p w14:paraId="3D9506B5" w14:textId="77777777" w:rsidR="006207B0" w:rsidRDefault="006207B0">
            <w:r>
              <w:t>9</w:t>
            </w:r>
          </w:p>
        </w:tc>
        <w:tc>
          <w:tcPr>
            <w:tcW w:w="808" w:type="dxa"/>
          </w:tcPr>
          <w:p w14:paraId="192F280C" w14:textId="77777777" w:rsidR="006207B0" w:rsidRDefault="006207B0">
            <w:r>
              <w:t>43</w:t>
            </w:r>
          </w:p>
        </w:tc>
      </w:tr>
      <w:tr w:rsidR="006207B0" w14:paraId="060DF27C" w14:textId="77777777" w:rsidTr="009977B5">
        <w:tc>
          <w:tcPr>
            <w:tcW w:w="851" w:type="dxa"/>
          </w:tcPr>
          <w:p w14:paraId="04245691" w14:textId="77777777" w:rsidR="006207B0" w:rsidRDefault="006207B0">
            <w:r>
              <w:t>58</w:t>
            </w:r>
          </w:p>
        </w:tc>
        <w:tc>
          <w:tcPr>
            <w:tcW w:w="5245" w:type="dxa"/>
          </w:tcPr>
          <w:p w14:paraId="0119A2CA" w14:textId="77777777" w:rsidR="006207B0" w:rsidRDefault="006207B0">
            <w:pPr>
              <w:ind w:left="340" w:hanging="170"/>
              <w:jc w:val="left"/>
            </w:pPr>
            <w:r>
              <w:t>Roads and road infrastructure</w:t>
            </w:r>
          </w:p>
        </w:tc>
        <w:tc>
          <w:tcPr>
            <w:tcW w:w="807" w:type="dxa"/>
          </w:tcPr>
          <w:p w14:paraId="4F86D601" w14:textId="77777777" w:rsidR="006207B0" w:rsidRDefault="006207B0">
            <w:r>
              <w:t>89</w:t>
            </w:r>
          </w:p>
        </w:tc>
        <w:tc>
          <w:tcPr>
            <w:tcW w:w="808" w:type="dxa"/>
          </w:tcPr>
          <w:p w14:paraId="02CCCE2B" w14:textId="77777777" w:rsidR="006207B0" w:rsidRDefault="006207B0">
            <w:r>
              <w:t>449</w:t>
            </w:r>
          </w:p>
        </w:tc>
      </w:tr>
      <w:tr w:rsidR="006207B0" w14:paraId="3581F56D" w14:textId="77777777" w:rsidTr="009977B5">
        <w:tc>
          <w:tcPr>
            <w:tcW w:w="851" w:type="dxa"/>
            <w:tcBorders>
              <w:bottom w:val="single" w:sz="6" w:space="0" w:color="auto"/>
            </w:tcBorders>
          </w:tcPr>
          <w:p w14:paraId="601C2EA1" w14:textId="77777777" w:rsidR="006207B0" w:rsidRDefault="006207B0">
            <w:r>
              <w:t>1</w:t>
            </w:r>
          </w:p>
        </w:tc>
        <w:tc>
          <w:tcPr>
            <w:tcW w:w="5245" w:type="dxa"/>
            <w:tcBorders>
              <w:bottom w:val="single" w:sz="6" w:space="0" w:color="auto"/>
            </w:tcBorders>
          </w:tcPr>
          <w:p w14:paraId="3435AE12" w14:textId="77777777" w:rsidR="006207B0" w:rsidRDefault="006207B0">
            <w:pPr>
              <w:ind w:left="340" w:hanging="170"/>
              <w:jc w:val="left"/>
            </w:pPr>
            <w:r>
              <w:t>Intangible produced assets</w:t>
            </w:r>
          </w:p>
        </w:tc>
        <w:tc>
          <w:tcPr>
            <w:tcW w:w="807" w:type="dxa"/>
            <w:tcBorders>
              <w:bottom w:val="single" w:sz="6" w:space="0" w:color="auto"/>
            </w:tcBorders>
          </w:tcPr>
          <w:p w14:paraId="0A63C00F" w14:textId="77777777" w:rsidR="006207B0" w:rsidRDefault="006207B0">
            <w:r>
              <w:t>1</w:t>
            </w:r>
          </w:p>
        </w:tc>
        <w:tc>
          <w:tcPr>
            <w:tcW w:w="808" w:type="dxa"/>
            <w:tcBorders>
              <w:bottom w:val="single" w:sz="6" w:space="0" w:color="auto"/>
            </w:tcBorders>
          </w:tcPr>
          <w:p w14:paraId="2FCBB8EC" w14:textId="77777777" w:rsidR="006207B0" w:rsidRDefault="006207B0">
            <w:r>
              <w:t>1</w:t>
            </w:r>
          </w:p>
        </w:tc>
      </w:tr>
      <w:tr w:rsidR="006207B0" w14:paraId="1FB51DC0" w14:textId="77777777" w:rsidTr="009977B5">
        <w:tc>
          <w:tcPr>
            <w:tcW w:w="851" w:type="dxa"/>
            <w:tcBorders>
              <w:top w:val="single" w:sz="6" w:space="0" w:color="auto"/>
              <w:bottom w:val="single" w:sz="12" w:space="0" w:color="auto"/>
            </w:tcBorders>
          </w:tcPr>
          <w:p w14:paraId="55B11935" w14:textId="77777777" w:rsidR="006207B0" w:rsidRDefault="006207B0">
            <w:r>
              <w:rPr>
                <w:b/>
              </w:rPr>
              <w:t>85</w:t>
            </w:r>
          </w:p>
        </w:tc>
        <w:tc>
          <w:tcPr>
            <w:tcW w:w="5245" w:type="dxa"/>
            <w:tcBorders>
              <w:top w:val="single" w:sz="6" w:space="0" w:color="auto"/>
              <w:bottom w:val="single" w:sz="12" w:space="0" w:color="auto"/>
            </w:tcBorders>
          </w:tcPr>
          <w:p w14:paraId="0620F274" w14:textId="77777777" w:rsidR="006207B0" w:rsidRDefault="006207B0">
            <w:pPr>
              <w:ind w:left="340" w:hanging="170"/>
              <w:jc w:val="left"/>
            </w:pPr>
            <w:r>
              <w:rPr>
                <w:b/>
              </w:rPr>
              <w:t>Total depreciation of service concession assets</w:t>
            </w:r>
          </w:p>
        </w:tc>
        <w:tc>
          <w:tcPr>
            <w:tcW w:w="807" w:type="dxa"/>
            <w:tcBorders>
              <w:top w:val="single" w:sz="6" w:space="0" w:color="auto"/>
              <w:bottom w:val="single" w:sz="12" w:space="0" w:color="auto"/>
            </w:tcBorders>
          </w:tcPr>
          <w:p w14:paraId="39020AB5" w14:textId="77777777" w:rsidR="006207B0" w:rsidRDefault="006207B0">
            <w:r>
              <w:rPr>
                <w:b/>
              </w:rPr>
              <w:t>121</w:t>
            </w:r>
          </w:p>
        </w:tc>
        <w:tc>
          <w:tcPr>
            <w:tcW w:w="808" w:type="dxa"/>
            <w:tcBorders>
              <w:top w:val="single" w:sz="6" w:space="0" w:color="auto"/>
              <w:bottom w:val="single" w:sz="12" w:space="0" w:color="auto"/>
            </w:tcBorders>
          </w:tcPr>
          <w:p w14:paraId="1E618EEF" w14:textId="77777777" w:rsidR="006207B0" w:rsidRDefault="006207B0">
            <w:r>
              <w:rPr>
                <w:b/>
              </w:rPr>
              <w:t>570</w:t>
            </w:r>
          </w:p>
        </w:tc>
      </w:tr>
    </w:tbl>
    <w:p w14:paraId="024307B3" w14:textId="77777777" w:rsidR="006207B0" w:rsidRDefault="006207B0" w:rsidP="006207B0">
      <w:pPr>
        <w:pStyle w:val="TableHeading"/>
        <w:ind w:left="0" w:firstLine="0"/>
      </w:pPr>
    </w:p>
    <w:p w14:paraId="608B134D" w14:textId="77777777" w:rsidR="006207B0" w:rsidRDefault="006207B0" w:rsidP="006207B0">
      <w:pPr>
        <w:keepLines w:val="0"/>
        <w:rPr>
          <w:rFonts w:asciiTheme="majorHAnsi" w:hAnsiTheme="majorHAnsi" w:cstheme="minorBidi"/>
          <w:b/>
          <w:iCs/>
          <w:sz w:val="20"/>
          <w:szCs w:val="18"/>
        </w:rPr>
      </w:pPr>
      <w:r>
        <w:br w:type="page"/>
      </w:r>
    </w:p>
    <w:p w14:paraId="5270506F" w14:textId="77777777" w:rsidR="006207B0" w:rsidRPr="00493CE0" w:rsidRDefault="006207B0" w:rsidP="006207B0">
      <w:pPr>
        <w:pStyle w:val="TableHeading"/>
        <w:ind w:left="0" w:firstLine="0"/>
      </w:pPr>
      <w:r>
        <w:lastRenderedPageBreak/>
        <w:t>D.</w:t>
      </w:r>
      <w:r w:rsidRPr="00493CE0">
        <w:t>4.3</w:t>
      </w:r>
      <w:r w:rsidRPr="00493CE0">
        <w:tab/>
        <w:t xml:space="preserve">Other non-financial assets </w:t>
      </w:r>
      <w:r w:rsidRPr="00493CE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Balance_Sheet_2.xlsx|Table:Other_NFA|MergedHeadingRow:2"/>
      </w:tblPr>
      <w:tblGrid>
        <w:gridCol w:w="851"/>
        <w:gridCol w:w="4252"/>
        <w:gridCol w:w="869"/>
        <w:gridCol w:w="869"/>
        <w:gridCol w:w="870"/>
      </w:tblGrid>
      <w:tr w:rsidR="006207B0" w14:paraId="7559DE6B"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39CA8C8A" w14:textId="77777777" w:rsidR="006207B0" w:rsidRDefault="006207B0">
            <w:pPr>
              <w:keepNext/>
            </w:pPr>
            <w:r>
              <w:t>2024</w:t>
            </w:r>
            <w:r>
              <w:noBreakHyphen/>
              <w:t>25</w:t>
            </w:r>
          </w:p>
        </w:tc>
        <w:tc>
          <w:tcPr>
            <w:tcW w:w="4252" w:type="dxa"/>
          </w:tcPr>
          <w:p w14:paraId="2A7E5849" w14:textId="77777777" w:rsidR="006207B0" w:rsidRDefault="006207B0">
            <w:pPr>
              <w:keepNext/>
              <w:ind w:left="340" w:hanging="170"/>
              <w:jc w:val="left"/>
            </w:pPr>
          </w:p>
        </w:tc>
        <w:tc>
          <w:tcPr>
            <w:tcW w:w="869" w:type="dxa"/>
          </w:tcPr>
          <w:p w14:paraId="4C0DAD4E" w14:textId="77777777" w:rsidR="006207B0" w:rsidRDefault="006207B0">
            <w:pPr>
              <w:keepNext/>
            </w:pPr>
          </w:p>
        </w:tc>
        <w:tc>
          <w:tcPr>
            <w:tcW w:w="869" w:type="dxa"/>
          </w:tcPr>
          <w:p w14:paraId="43BE596F" w14:textId="77777777" w:rsidR="006207B0" w:rsidRDefault="006207B0">
            <w:pPr>
              <w:keepNext/>
            </w:pPr>
            <w:r>
              <w:t>2025</w:t>
            </w:r>
            <w:r>
              <w:noBreakHyphen/>
              <w:t>26</w:t>
            </w:r>
          </w:p>
        </w:tc>
        <w:tc>
          <w:tcPr>
            <w:tcW w:w="870" w:type="dxa"/>
          </w:tcPr>
          <w:p w14:paraId="7879D7D4" w14:textId="77777777" w:rsidR="006207B0" w:rsidRDefault="006207B0">
            <w:pPr>
              <w:keepNext/>
            </w:pPr>
          </w:p>
        </w:tc>
      </w:tr>
      <w:tr w:rsidR="006207B0" w14:paraId="09F48449"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13B69933" w14:textId="77777777" w:rsidR="006207B0" w:rsidRDefault="006207B0">
            <w:pPr>
              <w:keepNext/>
            </w:pPr>
            <w:r>
              <w:t>actual</w:t>
            </w:r>
            <w:r>
              <w:br/>
              <w:t>30 Sep</w:t>
            </w:r>
          </w:p>
        </w:tc>
        <w:tc>
          <w:tcPr>
            <w:tcW w:w="4252" w:type="dxa"/>
          </w:tcPr>
          <w:p w14:paraId="5F1FE369" w14:textId="77777777" w:rsidR="006207B0" w:rsidRDefault="006207B0">
            <w:pPr>
              <w:keepNext/>
              <w:ind w:left="340" w:hanging="170"/>
              <w:jc w:val="left"/>
            </w:pPr>
          </w:p>
        </w:tc>
        <w:tc>
          <w:tcPr>
            <w:tcW w:w="869" w:type="dxa"/>
          </w:tcPr>
          <w:p w14:paraId="65642196" w14:textId="77777777" w:rsidR="006207B0" w:rsidRDefault="006207B0">
            <w:pPr>
              <w:keepNext/>
            </w:pPr>
            <w:r>
              <w:t>opening</w:t>
            </w:r>
            <w:r>
              <w:br/>
              <w:t>1 Jul</w:t>
            </w:r>
          </w:p>
        </w:tc>
        <w:tc>
          <w:tcPr>
            <w:tcW w:w="869" w:type="dxa"/>
          </w:tcPr>
          <w:p w14:paraId="4D696DA7" w14:textId="77777777" w:rsidR="006207B0" w:rsidRDefault="006207B0">
            <w:pPr>
              <w:keepNext/>
            </w:pPr>
            <w:r>
              <w:t>actual</w:t>
            </w:r>
            <w:r>
              <w:br/>
              <w:t>30 Sep</w:t>
            </w:r>
          </w:p>
        </w:tc>
        <w:tc>
          <w:tcPr>
            <w:tcW w:w="870" w:type="dxa"/>
          </w:tcPr>
          <w:p w14:paraId="60A08AAA" w14:textId="77777777" w:rsidR="006207B0" w:rsidRDefault="006207B0">
            <w:pPr>
              <w:keepNext/>
            </w:pPr>
            <w:r>
              <w:t>revised</w:t>
            </w:r>
            <w:r>
              <w:br/>
              <w:t>budget</w:t>
            </w:r>
          </w:p>
        </w:tc>
      </w:tr>
      <w:tr w:rsidR="006207B0" w14:paraId="049EF277" w14:textId="77777777">
        <w:tc>
          <w:tcPr>
            <w:tcW w:w="851" w:type="dxa"/>
          </w:tcPr>
          <w:p w14:paraId="0483A6E9" w14:textId="77777777" w:rsidR="006207B0" w:rsidRDefault="006207B0">
            <w:r>
              <w:t>3 093</w:t>
            </w:r>
          </w:p>
        </w:tc>
        <w:tc>
          <w:tcPr>
            <w:tcW w:w="4252" w:type="dxa"/>
          </w:tcPr>
          <w:p w14:paraId="49A6E993" w14:textId="77777777" w:rsidR="006207B0" w:rsidRDefault="006207B0">
            <w:pPr>
              <w:ind w:left="340" w:hanging="170"/>
              <w:jc w:val="left"/>
            </w:pPr>
            <w:r>
              <w:t>Intangible produced assets</w:t>
            </w:r>
          </w:p>
        </w:tc>
        <w:tc>
          <w:tcPr>
            <w:tcW w:w="869" w:type="dxa"/>
          </w:tcPr>
          <w:p w14:paraId="235B7755" w14:textId="77777777" w:rsidR="006207B0" w:rsidRDefault="006207B0">
            <w:r>
              <w:t>3 252</w:t>
            </w:r>
          </w:p>
        </w:tc>
        <w:tc>
          <w:tcPr>
            <w:tcW w:w="869" w:type="dxa"/>
          </w:tcPr>
          <w:p w14:paraId="06FDC3EF" w14:textId="77777777" w:rsidR="006207B0" w:rsidRDefault="006207B0">
            <w:r>
              <w:t>3 252</w:t>
            </w:r>
          </w:p>
        </w:tc>
        <w:tc>
          <w:tcPr>
            <w:tcW w:w="870" w:type="dxa"/>
          </w:tcPr>
          <w:p w14:paraId="50526950" w14:textId="77777777" w:rsidR="006207B0" w:rsidRDefault="006207B0">
            <w:r>
              <w:t>3 422</w:t>
            </w:r>
          </w:p>
        </w:tc>
      </w:tr>
      <w:tr w:rsidR="006207B0" w14:paraId="2AD49E37" w14:textId="77777777">
        <w:tc>
          <w:tcPr>
            <w:tcW w:w="851" w:type="dxa"/>
          </w:tcPr>
          <w:p w14:paraId="60C86EE2" w14:textId="77777777" w:rsidR="006207B0" w:rsidRDefault="006207B0">
            <w:r>
              <w:t>(1 773)</w:t>
            </w:r>
          </w:p>
        </w:tc>
        <w:tc>
          <w:tcPr>
            <w:tcW w:w="4252" w:type="dxa"/>
          </w:tcPr>
          <w:p w14:paraId="0452C206" w14:textId="77777777" w:rsidR="006207B0" w:rsidRDefault="006207B0">
            <w:pPr>
              <w:ind w:left="340" w:hanging="170"/>
              <w:jc w:val="left"/>
            </w:pPr>
            <w:r>
              <w:t>Accumulated depreciation</w:t>
            </w:r>
          </w:p>
        </w:tc>
        <w:tc>
          <w:tcPr>
            <w:tcW w:w="869" w:type="dxa"/>
          </w:tcPr>
          <w:p w14:paraId="75EA258F" w14:textId="77777777" w:rsidR="006207B0" w:rsidRDefault="006207B0">
            <w:r>
              <w:t>(1 877)</w:t>
            </w:r>
          </w:p>
        </w:tc>
        <w:tc>
          <w:tcPr>
            <w:tcW w:w="869" w:type="dxa"/>
          </w:tcPr>
          <w:p w14:paraId="32AFE6CC" w14:textId="77777777" w:rsidR="006207B0" w:rsidRDefault="006207B0">
            <w:r>
              <w:t>(1 889)</w:t>
            </w:r>
          </w:p>
        </w:tc>
        <w:tc>
          <w:tcPr>
            <w:tcW w:w="870" w:type="dxa"/>
          </w:tcPr>
          <w:p w14:paraId="2135DFBA" w14:textId="77777777" w:rsidR="006207B0" w:rsidRDefault="006207B0">
            <w:r>
              <w:t>(2 080)</w:t>
            </w:r>
          </w:p>
        </w:tc>
      </w:tr>
      <w:tr w:rsidR="006207B0" w14:paraId="00914042" w14:textId="77777777">
        <w:tc>
          <w:tcPr>
            <w:tcW w:w="851" w:type="dxa"/>
          </w:tcPr>
          <w:p w14:paraId="39C66DEF" w14:textId="77777777" w:rsidR="006207B0" w:rsidRDefault="006207B0">
            <w:r>
              <w:t>3 585</w:t>
            </w:r>
          </w:p>
        </w:tc>
        <w:tc>
          <w:tcPr>
            <w:tcW w:w="4252" w:type="dxa"/>
          </w:tcPr>
          <w:p w14:paraId="0C744E62" w14:textId="1793840A" w:rsidR="006207B0" w:rsidRDefault="006207B0">
            <w:pPr>
              <w:ind w:left="340" w:hanging="170"/>
              <w:jc w:val="left"/>
            </w:pPr>
            <w:r>
              <w:t xml:space="preserve">Service concession assets – </w:t>
            </w:r>
            <w:r w:rsidR="009977B5">
              <w:t xml:space="preserve">Intangible </w:t>
            </w:r>
            <w:r>
              <w:t>produced</w:t>
            </w:r>
          </w:p>
        </w:tc>
        <w:tc>
          <w:tcPr>
            <w:tcW w:w="869" w:type="dxa"/>
          </w:tcPr>
          <w:p w14:paraId="64EFAFEF" w14:textId="77777777" w:rsidR="006207B0" w:rsidRDefault="006207B0">
            <w:r>
              <w:t>3 877</w:t>
            </w:r>
          </w:p>
        </w:tc>
        <w:tc>
          <w:tcPr>
            <w:tcW w:w="869" w:type="dxa"/>
          </w:tcPr>
          <w:p w14:paraId="5A3D55B7" w14:textId="77777777" w:rsidR="006207B0" w:rsidRDefault="006207B0">
            <w:r>
              <w:t>3 889</w:t>
            </w:r>
          </w:p>
        </w:tc>
        <w:tc>
          <w:tcPr>
            <w:tcW w:w="870" w:type="dxa"/>
          </w:tcPr>
          <w:p w14:paraId="7E0E2AEA" w14:textId="77777777" w:rsidR="006207B0" w:rsidRDefault="006207B0">
            <w:r>
              <w:t>4 030</w:t>
            </w:r>
          </w:p>
        </w:tc>
      </w:tr>
      <w:tr w:rsidR="006207B0" w14:paraId="76949646" w14:textId="77777777">
        <w:tc>
          <w:tcPr>
            <w:tcW w:w="851" w:type="dxa"/>
          </w:tcPr>
          <w:p w14:paraId="5F5AD128" w14:textId="77777777" w:rsidR="006207B0" w:rsidRDefault="006207B0">
            <w:r>
              <w:t>(9)</w:t>
            </w:r>
          </w:p>
        </w:tc>
        <w:tc>
          <w:tcPr>
            <w:tcW w:w="4252" w:type="dxa"/>
          </w:tcPr>
          <w:p w14:paraId="3A16D9AD" w14:textId="77777777" w:rsidR="006207B0" w:rsidRDefault="006207B0">
            <w:pPr>
              <w:ind w:left="340" w:hanging="170"/>
              <w:jc w:val="left"/>
            </w:pPr>
            <w:r>
              <w:t>Accumulated depreciation</w:t>
            </w:r>
          </w:p>
        </w:tc>
        <w:tc>
          <w:tcPr>
            <w:tcW w:w="869" w:type="dxa"/>
          </w:tcPr>
          <w:p w14:paraId="19A9A79A" w14:textId="77777777" w:rsidR="006207B0" w:rsidRDefault="006207B0">
            <w:r>
              <w:t>..</w:t>
            </w:r>
          </w:p>
        </w:tc>
        <w:tc>
          <w:tcPr>
            <w:tcW w:w="869" w:type="dxa"/>
          </w:tcPr>
          <w:p w14:paraId="1C8F8C0D" w14:textId="77777777" w:rsidR="006207B0" w:rsidRDefault="006207B0">
            <w:r>
              <w:t>(1)</w:t>
            </w:r>
          </w:p>
        </w:tc>
        <w:tc>
          <w:tcPr>
            <w:tcW w:w="870" w:type="dxa"/>
          </w:tcPr>
          <w:p w14:paraId="49FC7EAD" w14:textId="77777777" w:rsidR="006207B0" w:rsidRDefault="006207B0">
            <w:r>
              <w:t>(1)</w:t>
            </w:r>
          </w:p>
        </w:tc>
      </w:tr>
      <w:tr w:rsidR="006207B0" w14:paraId="61B587F1" w14:textId="77777777">
        <w:tc>
          <w:tcPr>
            <w:tcW w:w="851" w:type="dxa"/>
          </w:tcPr>
          <w:p w14:paraId="3D55FD0E" w14:textId="77777777" w:rsidR="006207B0" w:rsidRDefault="006207B0">
            <w:r>
              <w:t>76</w:t>
            </w:r>
          </w:p>
        </w:tc>
        <w:tc>
          <w:tcPr>
            <w:tcW w:w="4252" w:type="dxa"/>
          </w:tcPr>
          <w:p w14:paraId="26D9E538" w14:textId="77777777" w:rsidR="006207B0" w:rsidRDefault="006207B0">
            <w:pPr>
              <w:ind w:left="340" w:hanging="170"/>
              <w:jc w:val="left"/>
            </w:pPr>
            <w:r>
              <w:t>Intangible non</w:t>
            </w:r>
            <w:r>
              <w:noBreakHyphen/>
              <w:t>produced assets</w:t>
            </w:r>
          </w:p>
        </w:tc>
        <w:tc>
          <w:tcPr>
            <w:tcW w:w="869" w:type="dxa"/>
          </w:tcPr>
          <w:p w14:paraId="103B54BD" w14:textId="77777777" w:rsidR="006207B0" w:rsidRDefault="006207B0">
            <w:r>
              <w:t>75</w:t>
            </w:r>
          </w:p>
        </w:tc>
        <w:tc>
          <w:tcPr>
            <w:tcW w:w="869" w:type="dxa"/>
          </w:tcPr>
          <w:p w14:paraId="4F2E7D66" w14:textId="77777777" w:rsidR="006207B0" w:rsidRDefault="006207B0">
            <w:r>
              <w:t>75</w:t>
            </w:r>
          </w:p>
        </w:tc>
        <w:tc>
          <w:tcPr>
            <w:tcW w:w="870" w:type="dxa"/>
          </w:tcPr>
          <w:p w14:paraId="458D885F" w14:textId="77777777" w:rsidR="006207B0" w:rsidRDefault="006207B0">
            <w:r>
              <w:t>76</w:t>
            </w:r>
          </w:p>
        </w:tc>
      </w:tr>
      <w:tr w:rsidR="006207B0" w14:paraId="145792CF" w14:textId="77777777">
        <w:tc>
          <w:tcPr>
            <w:tcW w:w="851" w:type="dxa"/>
            <w:tcBorders>
              <w:bottom w:val="single" w:sz="6" w:space="0" w:color="auto"/>
            </w:tcBorders>
          </w:tcPr>
          <w:p w14:paraId="0C2D03D1" w14:textId="77777777" w:rsidR="006207B0" w:rsidRDefault="006207B0">
            <w:r>
              <w:t>(64)</w:t>
            </w:r>
          </w:p>
        </w:tc>
        <w:tc>
          <w:tcPr>
            <w:tcW w:w="4252" w:type="dxa"/>
            <w:tcBorders>
              <w:bottom w:val="single" w:sz="6" w:space="0" w:color="auto"/>
            </w:tcBorders>
          </w:tcPr>
          <w:p w14:paraId="35F8258B" w14:textId="77777777" w:rsidR="006207B0" w:rsidRDefault="006207B0">
            <w:pPr>
              <w:ind w:left="340" w:hanging="170"/>
              <w:jc w:val="left"/>
            </w:pPr>
            <w:r>
              <w:t>Accumulated amortisation</w:t>
            </w:r>
          </w:p>
        </w:tc>
        <w:tc>
          <w:tcPr>
            <w:tcW w:w="869" w:type="dxa"/>
            <w:tcBorders>
              <w:bottom w:val="single" w:sz="6" w:space="0" w:color="auto"/>
            </w:tcBorders>
          </w:tcPr>
          <w:p w14:paraId="0BC51D51" w14:textId="77777777" w:rsidR="006207B0" w:rsidRDefault="006207B0">
            <w:r>
              <w:t>(68)</w:t>
            </w:r>
          </w:p>
        </w:tc>
        <w:tc>
          <w:tcPr>
            <w:tcW w:w="869" w:type="dxa"/>
            <w:tcBorders>
              <w:bottom w:val="single" w:sz="6" w:space="0" w:color="auto"/>
            </w:tcBorders>
          </w:tcPr>
          <w:p w14:paraId="24025B68" w14:textId="77777777" w:rsidR="006207B0" w:rsidRDefault="006207B0">
            <w:r>
              <w:t>(69)</w:t>
            </w:r>
          </w:p>
        </w:tc>
        <w:tc>
          <w:tcPr>
            <w:tcW w:w="870" w:type="dxa"/>
            <w:tcBorders>
              <w:bottom w:val="single" w:sz="6" w:space="0" w:color="auto"/>
            </w:tcBorders>
          </w:tcPr>
          <w:p w14:paraId="09797A5A" w14:textId="77777777" w:rsidR="006207B0" w:rsidRDefault="006207B0">
            <w:r>
              <w:t>(67)</w:t>
            </w:r>
          </w:p>
        </w:tc>
      </w:tr>
      <w:tr w:rsidR="006207B0" w14:paraId="32497109" w14:textId="77777777">
        <w:tc>
          <w:tcPr>
            <w:tcW w:w="851" w:type="dxa"/>
            <w:tcBorders>
              <w:top w:val="single" w:sz="6" w:space="0" w:color="auto"/>
            </w:tcBorders>
          </w:tcPr>
          <w:p w14:paraId="7EA7C6F1" w14:textId="77777777" w:rsidR="006207B0" w:rsidRDefault="006207B0">
            <w:r>
              <w:rPr>
                <w:b/>
              </w:rPr>
              <w:t>4 908</w:t>
            </w:r>
          </w:p>
        </w:tc>
        <w:tc>
          <w:tcPr>
            <w:tcW w:w="4252" w:type="dxa"/>
            <w:tcBorders>
              <w:top w:val="single" w:sz="6" w:space="0" w:color="auto"/>
            </w:tcBorders>
          </w:tcPr>
          <w:p w14:paraId="05881127" w14:textId="77777777" w:rsidR="006207B0" w:rsidRDefault="006207B0">
            <w:pPr>
              <w:ind w:left="340" w:hanging="170"/>
              <w:jc w:val="left"/>
            </w:pPr>
            <w:r>
              <w:rPr>
                <w:b/>
              </w:rPr>
              <w:t>Total intangibles</w:t>
            </w:r>
          </w:p>
        </w:tc>
        <w:tc>
          <w:tcPr>
            <w:tcW w:w="869" w:type="dxa"/>
            <w:tcBorders>
              <w:top w:val="single" w:sz="6" w:space="0" w:color="auto"/>
            </w:tcBorders>
          </w:tcPr>
          <w:p w14:paraId="5006B38C" w14:textId="77777777" w:rsidR="006207B0" w:rsidRDefault="006207B0">
            <w:r>
              <w:rPr>
                <w:b/>
              </w:rPr>
              <w:t>5 259</w:t>
            </w:r>
          </w:p>
        </w:tc>
        <w:tc>
          <w:tcPr>
            <w:tcW w:w="869" w:type="dxa"/>
            <w:tcBorders>
              <w:top w:val="single" w:sz="6" w:space="0" w:color="auto"/>
            </w:tcBorders>
          </w:tcPr>
          <w:p w14:paraId="2C22EC69" w14:textId="77777777" w:rsidR="006207B0" w:rsidRDefault="006207B0">
            <w:r>
              <w:rPr>
                <w:b/>
              </w:rPr>
              <w:t>5 258</w:t>
            </w:r>
          </w:p>
        </w:tc>
        <w:tc>
          <w:tcPr>
            <w:tcW w:w="870" w:type="dxa"/>
            <w:tcBorders>
              <w:top w:val="single" w:sz="6" w:space="0" w:color="auto"/>
            </w:tcBorders>
          </w:tcPr>
          <w:p w14:paraId="52D436DC" w14:textId="77777777" w:rsidR="006207B0" w:rsidRDefault="006207B0">
            <w:r>
              <w:rPr>
                <w:b/>
              </w:rPr>
              <w:t>5 381</w:t>
            </w:r>
          </w:p>
        </w:tc>
      </w:tr>
      <w:tr w:rsidR="006207B0" w14:paraId="607D24EA" w14:textId="77777777">
        <w:tc>
          <w:tcPr>
            <w:tcW w:w="851" w:type="dxa"/>
          </w:tcPr>
          <w:p w14:paraId="46823B50" w14:textId="77777777" w:rsidR="006207B0" w:rsidRDefault="006207B0">
            <w:r>
              <w:t>318</w:t>
            </w:r>
          </w:p>
        </w:tc>
        <w:tc>
          <w:tcPr>
            <w:tcW w:w="4252" w:type="dxa"/>
          </w:tcPr>
          <w:p w14:paraId="0D2A4C20" w14:textId="77777777" w:rsidR="006207B0" w:rsidRDefault="006207B0">
            <w:pPr>
              <w:ind w:left="340" w:hanging="170"/>
              <w:jc w:val="left"/>
            </w:pPr>
            <w:r>
              <w:t>Investment properties</w:t>
            </w:r>
          </w:p>
        </w:tc>
        <w:tc>
          <w:tcPr>
            <w:tcW w:w="869" w:type="dxa"/>
          </w:tcPr>
          <w:p w14:paraId="2AB715DB" w14:textId="77777777" w:rsidR="006207B0" w:rsidRDefault="006207B0">
            <w:r>
              <w:t>286</w:t>
            </w:r>
          </w:p>
        </w:tc>
        <w:tc>
          <w:tcPr>
            <w:tcW w:w="869" w:type="dxa"/>
          </w:tcPr>
          <w:p w14:paraId="4CCE4F2B" w14:textId="77777777" w:rsidR="006207B0" w:rsidRDefault="006207B0">
            <w:r>
              <w:t>287</w:t>
            </w:r>
          </w:p>
        </w:tc>
        <w:tc>
          <w:tcPr>
            <w:tcW w:w="870" w:type="dxa"/>
          </w:tcPr>
          <w:p w14:paraId="21C011F2" w14:textId="77777777" w:rsidR="006207B0" w:rsidRDefault="006207B0">
            <w:r>
              <w:t>269</w:t>
            </w:r>
          </w:p>
        </w:tc>
      </w:tr>
      <w:tr w:rsidR="006207B0" w14:paraId="3B221718" w14:textId="77777777">
        <w:tc>
          <w:tcPr>
            <w:tcW w:w="851" w:type="dxa"/>
            <w:tcBorders>
              <w:bottom w:val="single" w:sz="6" w:space="0" w:color="auto"/>
            </w:tcBorders>
          </w:tcPr>
          <w:p w14:paraId="3BFE0118" w14:textId="77777777" w:rsidR="006207B0" w:rsidRDefault="006207B0">
            <w:r>
              <w:t>2 217</w:t>
            </w:r>
          </w:p>
        </w:tc>
        <w:tc>
          <w:tcPr>
            <w:tcW w:w="4252" w:type="dxa"/>
            <w:tcBorders>
              <w:bottom w:val="single" w:sz="6" w:space="0" w:color="auto"/>
            </w:tcBorders>
          </w:tcPr>
          <w:p w14:paraId="1A7CD8A0" w14:textId="77777777" w:rsidR="006207B0" w:rsidRDefault="006207B0">
            <w:pPr>
              <w:ind w:left="340" w:hanging="170"/>
              <w:jc w:val="left"/>
            </w:pPr>
            <w:r>
              <w:t>Other assets</w:t>
            </w:r>
          </w:p>
        </w:tc>
        <w:tc>
          <w:tcPr>
            <w:tcW w:w="869" w:type="dxa"/>
            <w:tcBorders>
              <w:bottom w:val="single" w:sz="6" w:space="0" w:color="auto"/>
            </w:tcBorders>
          </w:tcPr>
          <w:p w14:paraId="428F42F9" w14:textId="77777777" w:rsidR="006207B0" w:rsidRDefault="006207B0">
            <w:r>
              <w:t>1 361</w:t>
            </w:r>
          </w:p>
        </w:tc>
        <w:tc>
          <w:tcPr>
            <w:tcW w:w="869" w:type="dxa"/>
            <w:tcBorders>
              <w:bottom w:val="single" w:sz="6" w:space="0" w:color="auto"/>
            </w:tcBorders>
          </w:tcPr>
          <w:p w14:paraId="0D0923ED" w14:textId="77777777" w:rsidR="006207B0" w:rsidRDefault="006207B0">
            <w:r>
              <w:t>2 495</w:t>
            </w:r>
          </w:p>
        </w:tc>
        <w:tc>
          <w:tcPr>
            <w:tcW w:w="870" w:type="dxa"/>
            <w:tcBorders>
              <w:bottom w:val="single" w:sz="6" w:space="0" w:color="auto"/>
            </w:tcBorders>
          </w:tcPr>
          <w:p w14:paraId="32B3E9EE" w14:textId="77777777" w:rsidR="006207B0" w:rsidRDefault="006207B0">
            <w:r>
              <w:t>1 383</w:t>
            </w:r>
          </w:p>
        </w:tc>
      </w:tr>
      <w:tr w:rsidR="006207B0" w14:paraId="30063B3C" w14:textId="77777777">
        <w:tc>
          <w:tcPr>
            <w:tcW w:w="851" w:type="dxa"/>
            <w:tcBorders>
              <w:top w:val="single" w:sz="6" w:space="0" w:color="auto"/>
              <w:bottom w:val="single" w:sz="12" w:space="0" w:color="auto"/>
            </w:tcBorders>
          </w:tcPr>
          <w:p w14:paraId="25DCC013" w14:textId="77777777" w:rsidR="006207B0" w:rsidRDefault="006207B0">
            <w:r>
              <w:rPr>
                <w:b/>
              </w:rPr>
              <w:t>7 442</w:t>
            </w:r>
          </w:p>
        </w:tc>
        <w:tc>
          <w:tcPr>
            <w:tcW w:w="4252" w:type="dxa"/>
            <w:tcBorders>
              <w:top w:val="single" w:sz="6" w:space="0" w:color="auto"/>
              <w:bottom w:val="single" w:sz="12" w:space="0" w:color="auto"/>
            </w:tcBorders>
          </w:tcPr>
          <w:p w14:paraId="20C14FE7" w14:textId="77777777" w:rsidR="006207B0" w:rsidRDefault="006207B0">
            <w:pPr>
              <w:ind w:left="340" w:hanging="170"/>
              <w:jc w:val="left"/>
            </w:pPr>
            <w:r>
              <w:rPr>
                <w:b/>
              </w:rPr>
              <w:t>Total other non</w:t>
            </w:r>
            <w:r>
              <w:rPr>
                <w:b/>
              </w:rPr>
              <w:noBreakHyphen/>
              <w:t>financial assets</w:t>
            </w:r>
          </w:p>
        </w:tc>
        <w:tc>
          <w:tcPr>
            <w:tcW w:w="869" w:type="dxa"/>
            <w:tcBorders>
              <w:top w:val="single" w:sz="6" w:space="0" w:color="auto"/>
              <w:bottom w:val="single" w:sz="12" w:space="0" w:color="auto"/>
            </w:tcBorders>
          </w:tcPr>
          <w:p w14:paraId="332310D5" w14:textId="77777777" w:rsidR="006207B0" w:rsidRDefault="006207B0">
            <w:r>
              <w:rPr>
                <w:b/>
              </w:rPr>
              <w:t>6 906</w:t>
            </w:r>
          </w:p>
        </w:tc>
        <w:tc>
          <w:tcPr>
            <w:tcW w:w="869" w:type="dxa"/>
            <w:tcBorders>
              <w:top w:val="single" w:sz="6" w:space="0" w:color="auto"/>
              <w:bottom w:val="single" w:sz="12" w:space="0" w:color="auto"/>
            </w:tcBorders>
          </w:tcPr>
          <w:p w14:paraId="634992E5" w14:textId="77777777" w:rsidR="006207B0" w:rsidRDefault="006207B0">
            <w:r>
              <w:rPr>
                <w:b/>
              </w:rPr>
              <w:t>8 040</w:t>
            </w:r>
          </w:p>
        </w:tc>
        <w:tc>
          <w:tcPr>
            <w:tcW w:w="870" w:type="dxa"/>
            <w:tcBorders>
              <w:top w:val="single" w:sz="6" w:space="0" w:color="auto"/>
              <w:bottom w:val="single" w:sz="12" w:space="0" w:color="auto"/>
            </w:tcBorders>
          </w:tcPr>
          <w:p w14:paraId="18953B07" w14:textId="77777777" w:rsidR="006207B0" w:rsidRDefault="006207B0">
            <w:r>
              <w:rPr>
                <w:b/>
              </w:rPr>
              <w:t>7 033</w:t>
            </w:r>
          </w:p>
        </w:tc>
      </w:tr>
    </w:tbl>
    <w:p w14:paraId="7A1B2F68" w14:textId="77777777" w:rsidR="006207B0" w:rsidRDefault="006207B0" w:rsidP="006207B0">
      <w:pPr>
        <w:keepLines w:val="0"/>
        <w:rPr>
          <w:rFonts w:asciiTheme="majorHAnsi" w:eastAsiaTheme="majorEastAsia" w:hAnsiTheme="majorHAnsi" w:cstheme="majorBidi"/>
          <w:b/>
          <w:caps/>
          <w:sz w:val="27"/>
          <w:szCs w:val="32"/>
        </w:rPr>
      </w:pPr>
      <w:bookmarkStart w:id="303" w:name="_Toc179384612"/>
      <w:bookmarkStart w:id="304" w:name="_Toc182392678"/>
      <w:r>
        <w:br w:type="page"/>
      </w:r>
    </w:p>
    <w:p w14:paraId="7FF694F9" w14:textId="28FE61E9" w:rsidR="006207B0" w:rsidRDefault="006207B0" w:rsidP="006207B0">
      <w:pPr>
        <w:pStyle w:val="Heading1"/>
      </w:pPr>
      <w:bookmarkStart w:id="305" w:name="_Toc210044711"/>
      <w:bookmarkStart w:id="306" w:name="_Toc215144015"/>
      <w:r>
        <w:lastRenderedPageBreak/>
        <w:t>D.5</w:t>
      </w:r>
      <w:r>
        <w:tab/>
        <w:t>Financing state operations</w:t>
      </w:r>
      <w:bookmarkEnd w:id="303"/>
      <w:bookmarkEnd w:id="304"/>
      <w:bookmarkEnd w:id="305"/>
      <w:bookmarkEnd w:id="306"/>
    </w:p>
    <w:p w14:paraId="31BE1FC0" w14:textId="77777777" w:rsidR="006207B0" w:rsidRDefault="006207B0" w:rsidP="006207B0">
      <w:pPr>
        <w:pStyle w:val="Heading3"/>
      </w:pPr>
      <w:bookmarkStart w:id="307" w:name="_Toc179384613"/>
      <w:r>
        <w:t>Introduction</w:t>
      </w:r>
      <w:bookmarkEnd w:id="307"/>
    </w:p>
    <w:p w14:paraId="65D4D600" w14:textId="77777777" w:rsidR="006207B0" w:rsidRDefault="006207B0" w:rsidP="006207B0">
      <w:r>
        <w:t>The general government sector</w:t>
      </w:r>
      <w:r w:rsidR="0090249C">
        <w:t>’</w:t>
      </w:r>
      <w:r>
        <w:t xml:space="preserve">s operations are financed through a variety of means including a combination of surplus cash flows from operating activities, asset sales, advances and borrowings. </w:t>
      </w:r>
    </w:p>
    <w:p w14:paraId="3122A241" w14:textId="77777777" w:rsidR="006207B0" w:rsidRDefault="006207B0" w:rsidP="006207B0">
      <w:r>
        <w:t>This section presents the financing of the general government sector operations.</w:t>
      </w:r>
    </w:p>
    <w:p w14:paraId="18B772CE" w14:textId="77777777" w:rsidR="006207B0" w:rsidRPr="00493CE0" w:rsidRDefault="006207B0" w:rsidP="009977B5">
      <w:pPr>
        <w:pStyle w:val="Heading3"/>
      </w:pPr>
      <w:r>
        <w:t>D.</w:t>
      </w:r>
      <w:r w:rsidRPr="00493CE0">
        <w:t>5.1</w:t>
      </w:r>
      <w:r w:rsidRPr="00493CE0">
        <w:tab/>
        <w:t>Borrowings</w:t>
      </w:r>
      <w:r w:rsidRPr="00493CE0">
        <w:tab/>
        <w:t>($ million)</w:t>
      </w:r>
    </w:p>
    <w:tbl>
      <w:tblPr>
        <w:tblStyle w:val="DTFTableNumeric"/>
        <w:tblW w:w="7711" w:type="dxa"/>
        <w:tblLayout w:type="fixed"/>
        <w:tblLook w:val="0620" w:firstRow="1" w:lastRow="0" w:firstColumn="0" w:lastColumn="0" w:noHBand="1" w:noVBand="1"/>
        <w:tblDescription w:val="Type:DtfTable|Workbook:https://vicgov.sharepoint.com/sites/VG002735/Budget%20Update/CRA%20Coordination/Financial%20Statements/SRIMS%20exports/SRIMS_SQR_Balance_Sheet_2.xlsx|Table:Borrowings|MergedHeadingRow:1"/>
      </w:tblPr>
      <w:tblGrid>
        <w:gridCol w:w="851"/>
        <w:gridCol w:w="4252"/>
        <w:gridCol w:w="902"/>
        <w:gridCol w:w="836"/>
        <w:gridCol w:w="870"/>
      </w:tblGrid>
      <w:tr w:rsidR="006207B0" w14:paraId="2AA4DF5B"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851" w:type="dxa"/>
          </w:tcPr>
          <w:p w14:paraId="50BBFE7C" w14:textId="77777777" w:rsidR="006207B0" w:rsidRDefault="006207B0">
            <w:pPr>
              <w:keepNext/>
              <w:spacing w:after="0"/>
            </w:pPr>
            <w:r>
              <w:t>2024</w:t>
            </w:r>
            <w:r>
              <w:noBreakHyphen/>
              <w:t>25</w:t>
            </w:r>
            <w:r>
              <w:br/>
              <w:t>actual</w:t>
            </w:r>
            <w:r>
              <w:br/>
              <w:t>30 Sep</w:t>
            </w:r>
          </w:p>
        </w:tc>
        <w:tc>
          <w:tcPr>
            <w:tcW w:w="4252" w:type="dxa"/>
          </w:tcPr>
          <w:p w14:paraId="571EB6FC" w14:textId="77777777" w:rsidR="006207B0" w:rsidRDefault="006207B0">
            <w:pPr>
              <w:keepNext/>
              <w:spacing w:after="0"/>
              <w:ind w:left="340" w:hanging="170"/>
              <w:jc w:val="left"/>
            </w:pPr>
          </w:p>
        </w:tc>
        <w:tc>
          <w:tcPr>
            <w:tcW w:w="902" w:type="dxa"/>
          </w:tcPr>
          <w:p w14:paraId="505EB684" w14:textId="77777777" w:rsidR="006207B0" w:rsidRDefault="006207B0">
            <w:pPr>
              <w:keepNext/>
              <w:spacing w:after="0"/>
            </w:pPr>
            <w:r>
              <w:t>opening</w:t>
            </w:r>
            <w:r>
              <w:br/>
              <w:t>1 Jul</w:t>
            </w:r>
          </w:p>
        </w:tc>
        <w:tc>
          <w:tcPr>
            <w:tcW w:w="836" w:type="dxa"/>
          </w:tcPr>
          <w:p w14:paraId="5C8CBF0B" w14:textId="77777777" w:rsidR="006207B0" w:rsidRDefault="006207B0">
            <w:pPr>
              <w:keepNext/>
              <w:spacing w:after="0"/>
            </w:pPr>
            <w:r>
              <w:t>2025</w:t>
            </w:r>
            <w:r>
              <w:noBreakHyphen/>
              <w:t>26</w:t>
            </w:r>
            <w:r>
              <w:br/>
              <w:t>actual</w:t>
            </w:r>
            <w:r>
              <w:br/>
              <w:t>30 Sep</w:t>
            </w:r>
          </w:p>
        </w:tc>
        <w:tc>
          <w:tcPr>
            <w:tcW w:w="870" w:type="dxa"/>
          </w:tcPr>
          <w:p w14:paraId="1E89E1B7" w14:textId="77777777" w:rsidR="006207B0" w:rsidRDefault="006207B0">
            <w:pPr>
              <w:keepNext/>
              <w:spacing w:after="0"/>
            </w:pPr>
            <w:r>
              <w:t>revised</w:t>
            </w:r>
            <w:r>
              <w:br/>
              <w:t>budget</w:t>
            </w:r>
          </w:p>
        </w:tc>
      </w:tr>
      <w:tr w:rsidR="006207B0" w14:paraId="335790FC" w14:textId="77777777" w:rsidTr="009977B5">
        <w:tc>
          <w:tcPr>
            <w:tcW w:w="851" w:type="dxa"/>
          </w:tcPr>
          <w:p w14:paraId="1219708A" w14:textId="77777777" w:rsidR="006207B0" w:rsidRDefault="006207B0">
            <w:pPr>
              <w:spacing w:after="0"/>
            </w:pPr>
          </w:p>
        </w:tc>
        <w:tc>
          <w:tcPr>
            <w:tcW w:w="4252" w:type="dxa"/>
          </w:tcPr>
          <w:p w14:paraId="74FF26BC" w14:textId="77777777" w:rsidR="006207B0" w:rsidRDefault="006207B0">
            <w:pPr>
              <w:spacing w:after="0"/>
              <w:ind w:left="340" w:hanging="170"/>
              <w:jc w:val="left"/>
            </w:pPr>
            <w:r>
              <w:rPr>
                <w:b/>
              </w:rPr>
              <w:t>Current borrowings</w:t>
            </w:r>
          </w:p>
        </w:tc>
        <w:tc>
          <w:tcPr>
            <w:tcW w:w="902" w:type="dxa"/>
          </w:tcPr>
          <w:p w14:paraId="7B7DFADF" w14:textId="77777777" w:rsidR="006207B0" w:rsidRDefault="006207B0">
            <w:pPr>
              <w:spacing w:after="0"/>
            </w:pPr>
          </w:p>
        </w:tc>
        <w:tc>
          <w:tcPr>
            <w:tcW w:w="836" w:type="dxa"/>
          </w:tcPr>
          <w:p w14:paraId="2B0E3187" w14:textId="77777777" w:rsidR="006207B0" w:rsidRDefault="006207B0">
            <w:pPr>
              <w:spacing w:after="0"/>
            </w:pPr>
          </w:p>
        </w:tc>
        <w:tc>
          <w:tcPr>
            <w:tcW w:w="870" w:type="dxa"/>
          </w:tcPr>
          <w:p w14:paraId="5A8ECCE7" w14:textId="77777777" w:rsidR="006207B0" w:rsidRDefault="006207B0">
            <w:pPr>
              <w:spacing w:after="0"/>
            </w:pPr>
          </w:p>
        </w:tc>
      </w:tr>
      <w:tr w:rsidR="006207B0" w14:paraId="69385079" w14:textId="77777777" w:rsidTr="009977B5">
        <w:tc>
          <w:tcPr>
            <w:tcW w:w="851" w:type="dxa"/>
          </w:tcPr>
          <w:p w14:paraId="4161EFEF" w14:textId="77777777" w:rsidR="006207B0" w:rsidRDefault="006207B0">
            <w:pPr>
              <w:spacing w:after="0"/>
            </w:pPr>
            <w:r>
              <w:t>19 857</w:t>
            </w:r>
          </w:p>
        </w:tc>
        <w:tc>
          <w:tcPr>
            <w:tcW w:w="4252" w:type="dxa"/>
          </w:tcPr>
          <w:p w14:paraId="653E7C3D" w14:textId="77777777" w:rsidR="006207B0" w:rsidRDefault="006207B0">
            <w:pPr>
              <w:spacing w:after="0"/>
              <w:ind w:left="340" w:hanging="170"/>
              <w:jc w:val="left"/>
            </w:pPr>
            <w:r>
              <w:t>Domestic borrowings</w:t>
            </w:r>
          </w:p>
        </w:tc>
        <w:tc>
          <w:tcPr>
            <w:tcW w:w="902" w:type="dxa"/>
          </w:tcPr>
          <w:p w14:paraId="293116E3" w14:textId="77777777" w:rsidR="006207B0" w:rsidRDefault="006207B0">
            <w:pPr>
              <w:spacing w:after="0"/>
            </w:pPr>
            <w:r>
              <w:t>20 115</w:t>
            </w:r>
          </w:p>
        </w:tc>
        <w:tc>
          <w:tcPr>
            <w:tcW w:w="836" w:type="dxa"/>
          </w:tcPr>
          <w:p w14:paraId="5B47DD6D" w14:textId="77777777" w:rsidR="006207B0" w:rsidRDefault="006207B0">
            <w:pPr>
              <w:spacing w:after="0"/>
            </w:pPr>
            <w:r>
              <w:t>21 310</w:t>
            </w:r>
          </w:p>
        </w:tc>
        <w:tc>
          <w:tcPr>
            <w:tcW w:w="870" w:type="dxa"/>
          </w:tcPr>
          <w:p w14:paraId="6F068C11" w14:textId="77777777" w:rsidR="006207B0" w:rsidRDefault="006207B0">
            <w:pPr>
              <w:spacing w:after="0"/>
            </w:pPr>
            <w:r>
              <w:t>15 215</w:t>
            </w:r>
          </w:p>
        </w:tc>
      </w:tr>
      <w:tr w:rsidR="006207B0" w14:paraId="5CF6E235" w14:textId="77777777" w:rsidTr="009977B5">
        <w:tc>
          <w:tcPr>
            <w:tcW w:w="851" w:type="dxa"/>
          </w:tcPr>
          <w:p w14:paraId="30742C2B" w14:textId="77777777" w:rsidR="006207B0" w:rsidRDefault="006207B0">
            <w:pPr>
              <w:spacing w:after="0"/>
            </w:pPr>
            <w:r>
              <w:t>678</w:t>
            </w:r>
          </w:p>
        </w:tc>
        <w:tc>
          <w:tcPr>
            <w:tcW w:w="4252" w:type="dxa"/>
          </w:tcPr>
          <w:p w14:paraId="73CF2AE9" w14:textId="77777777" w:rsidR="006207B0" w:rsidRDefault="006207B0">
            <w:pPr>
              <w:spacing w:after="0"/>
              <w:ind w:left="340" w:hanging="170"/>
              <w:jc w:val="left"/>
            </w:pPr>
            <w:r>
              <w:t>Lease liabilities</w:t>
            </w:r>
          </w:p>
        </w:tc>
        <w:tc>
          <w:tcPr>
            <w:tcW w:w="902" w:type="dxa"/>
          </w:tcPr>
          <w:p w14:paraId="6DAE1CCF" w14:textId="77777777" w:rsidR="006207B0" w:rsidRDefault="006207B0">
            <w:pPr>
              <w:spacing w:after="0"/>
            </w:pPr>
            <w:r>
              <w:t>717</w:t>
            </w:r>
          </w:p>
        </w:tc>
        <w:tc>
          <w:tcPr>
            <w:tcW w:w="836" w:type="dxa"/>
          </w:tcPr>
          <w:p w14:paraId="4B942E41" w14:textId="77777777" w:rsidR="006207B0" w:rsidRDefault="006207B0">
            <w:pPr>
              <w:spacing w:after="0"/>
            </w:pPr>
            <w:r>
              <w:t>686</w:t>
            </w:r>
          </w:p>
        </w:tc>
        <w:tc>
          <w:tcPr>
            <w:tcW w:w="870" w:type="dxa"/>
          </w:tcPr>
          <w:p w14:paraId="0EBF539A" w14:textId="77777777" w:rsidR="006207B0" w:rsidRDefault="006207B0">
            <w:pPr>
              <w:spacing w:after="0"/>
            </w:pPr>
            <w:r>
              <w:t>638</w:t>
            </w:r>
          </w:p>
        </w:tc>
      </w:tr>
      <w:tr w:rsidR="006207B0" w14:paraId="718DB79D" w14:textId="77777777" w:rsidTr="009977B5">
        <w:tc>
          <w:tcPr>
            <w:tcW w:w="851" w:type="dxa"/>
          </w:tcPr>
          <w:p w14:paraId="0650EBFD" w14:textId="77777777" w:rsidR="006207B0" w:rsidRDefault="006207B0">
            <w:pPr>
              <w:spacing w:after="0"/>
            </w:pPr>
            <w:r>
              <w:t>571</w:t>
            </w:r>
          </w:p>
        </w:tc>
        <w:tc>
          <w:tcPr>
            <w:tcW w:w="4252" w:type="dxa"/>
          </w:tcPr>
          <w:p w14:paraId="697A0F7E" w14:textId="77777777" w:rsidR="006207B0" w:rsidRDefault="006207B0">
            <w:pPr>
              <w:spacing w:after="0"/>
              <w:ind w:left="340" w:hanging="170"/>
              <w:jc w:val="left"/>
            </w:pPr>
            <w:r>
              <w:t>Service concession arrangement liabilities</w:t>
            </w:r>
          </w:p>
        </w:tc>
        <w:tc>
          <w:tcPr>
            <w:tcW w:w="902" w:type="dxa"/>
          </w:tcPr>
          <w:p w14:paraId="0AB132AA" w14:textId="77777777" w:rsidR="006207B0" w:rsidRDefault="006207B0">
            <w:pPr>
              <w:spacing w:after="0"/>
            </w:pPr>
            <w:r>
              <w:t>552</w:t>
            </w:r>
          </w:p>
        </w:tc>
        <w:tc>
          <w:tcPr>
            <w:tcW w:w="836" w:type="dxa"/>
          </w:tcPr>
          <w:p w14:paraId="4AF147B9" w14:textId="77777777" w:rsidR="006207B0" w:rsidRDefault="006207B0">
            <w:pPr>
              <w:spacing w:after="0"/>
            </w:pPr>
            <w:r>
              <w:t>510</w:t>
            </w:r>
          </w:p>
        </w:tc>
        <w:tc>
          <w:tcPr>
            <w:tcW w:w="870" w:type="dxa"/>
          </w:tcPr>
          <w:p w14:paraId="2559653E" w14:textId="77777777" w:rsidR="006207B0" w:rsidRDefault="006207B0">
            <w:pPr>
              <w:spacing w:after="0"/>
            </w:pPr>
            <w:r>
              <w:t>340</w:t>
            </w:r>
          </w:p>
        </w:tc>
      </w:tr>
      <w:tr w:rsidR="006207B0" w14:paraId="1CCF2840" w14:textId="77777777" w:rsidTr="009977B5">
        <w:tc>
          <w:tcPr>
            <w:tcW w:w="851" w:type="dxa"/>
            <w:tcBorders>
              <w:bottom w:val="single" w:sz="6" w:space="0" w:color="auto"/>
            </w:tcBorders>
          </w:tcPr>
          <w:p w14:paraId="64C9F5CC" w14:textId="77777777" w:rsidR="006207B0" w:rsidRDefault="006207B0">
            <w:pPr>
              <w:spacing w:after="0"/>
            </w:pPr>
            <w:r>
              <w:t>1</w:t>
            </w:r>
          </w:p>
        </w:tc>
        <w:tc>
          <w:tcPr>
            <w:tcW w:w="4252" w:type="dxa"/>
            <w:tcBorders>
              <w:bottom w:val="single" w:sz="6" w:space="0" w:color="auto"/>
            </w:tcBorders>
          </w:tcPr>
          <w:p w14:paraId="32E78560" w14:textId="77777777" w:rsidR="006207B0" w:rsidRDefault="006207B0">
            <w:pPr>
              <w:spacing w:after="0"/>
              <w:ind w:left="340" w:hanging="170"/>
              <w:jc w:val="left"/>
            </w:pPr>
            <w:r>
              <w:t>Derivative financial instruments</w:t>
            </w:r>
          </w:p>
        </w:tc>
        <w:tc>
          <w:tcPr>
            <w:tcW w:w="902" w:type="dxa"/>
            <w:tcBorders>
              <w:bottom w:val="single" w:sz="6" w:space="0" w:color="auto"/>
            </w:tcBorders>
          </w:tcPr>
          <w:p w14:paraId="76F48DC9" w14:textId="77777777" w:rsidR="006207B0" w:rsidRDefault="006207B0">
            <w:pPr>
              <w:spacing w:after="0"/>
            </w:pPr>
            <w:r>
              <w:t>1</w:t>
            </w:r>
          </w:p>
        </w:tc>
        <w:tc>
          <w:tcPr>
            <w:tcW w:w="836" w:type="dxa"/>
            <w:tcBorders>
              <w:bottom w:val="single" w:sz="6" w:space="0" w:color="auto"/>
            </w:tcBorders>
          </w:tcPr>
          <w:p w14:paraId="1EF05706" w14:textId="77777777" w:rsidR="006207B0" w:rsidRDefault="006207B0">
            <w:pPr>
              <w:spacing w:after="0"/>
            </w:pPr>
            <w:r>
              <w:t>1</w:t>
            </w:r>
          </w:p>
        </w:tc>
        <w:tc>
          <w:tcPr>
            <w:tcW w:w="870" w:type="dxa"/>
            <w:tcBorders>
              <w:bottom w:val="single" w:sz="6" w:space="0" w:color="auto"/>
            </w:tcBorders>
          </w:tcPr>
          <w:p w14:paraId="05475687" w14:textId="77777777" w:rsidR="006207B0" w:rsidRDefault="006207B0">
            <w:pPr>
              <w:spacing w:after="0"/>
            </w:pPr>
            <w:r>
              <w:t>1</w:t>
            </w:r>
          </w:p>
        </w:tc>
      </w:tr>
      <w:tr w:rsidR="006207B0" w14:paraId="05BA682D" w14:textId="77777777" w:rsidTr="009977B5">
        <w:tc>
          <w:tcPr>
            <w:tcW w:w="851" w:type="dxa"/>
            <w:tcBorders>
              <w:top w:val="single" w:sz="6" w:space="0" w:color="auto"/>
            </w:tcBorders>
          </w:tcPr>
          <w:p w14:paraId="5247E35C" w14:textId="77777777" w:rsidR="006207B0" w:rsidRDefault="006207B0">
            <w:pPr>
              <w:spacing w:after="0"/>
            </w:pPr>
            <w:r>
              <w:rPr>
                <w:b/>
              </w:rPr>
              <w:t>21 107</w:t>
            </w:r>
          </w:p>
        </w:tc>
        <w:tc>
          <w:tcPr>
            <w:tcW w:w="4252" w:type="dxa"/>
            <w:tcBorders>
              <w:top w:val="single" w:sz="6" w:space="0" w:color="auto"/>
            </w:tcBorders>
          </w:tcPr>
          <w:p w14:paraId="2AEA1E89" w14:textId="77777777" w:rsidR="006207B0" w:rsidRDefault="006207B0">
            <w:pPr>
              <w:spacing w:after="0"/>
              <w:ind w:left="340" w:hanging="170"/>
              <w:jc w:val="left"/>
            </w:pPr>
            <w:r>
              <w:rPr>
                <w:b/>
              </w:rPr>
              <w:t>Total current borrowings</w:t>
            </w:r>
          </w:p>
        </w:tc>
        <w:tc>
          <w:tcPr>
            <w:tcW w:w="902" w:type="dxa"/>
            <w:tcBorders>
              <w:top w:val="single" w:sz="6" w:space="0" w:color="auto"/>
            </w:tcBorders>
          </w:tcPr>
          <w:p w14:paraId="72A226A3" w14:textId="77777777" w:rsidR="006207B0" w:rsidRDefault="006207B0">
            <w:pPr>
              <w:spacing w:after="0"/>
            </w:pPr>
            <w:r>
              <w:rPr>
                <w:b/>
              </w:rPr>
              <w:t>21 385</w:t>
            </w:r>
          </w:p>
        </w:tc>
        <w:tc>
          <w:tcPr>
            <w:tcW w:w="836" w:type="dxa"/>
            <w:tcBorders>
              <w:top w:val="single" w:sz="6" w:space="0" w:color="auto"/>
            </w:tcBorders>
          </w:tcPr>
          <w:p w14:paraId="51B1363F" w14:textId="77777777" w:rsidR="006207B0" w:rsidRDefault="006207B0">
            <w:pPr>
              <w:spacing w:after="0"/>
            </w:pPr>
            <w:r>
              <w:rPr>
                <w:b/>
              </w:rPr>
              <w:t>22 507</w:t>
            </w:r>
          </w:p>
        </w:tc>
        <w:tc>
          <w:tcPr>
            <w:tcW w:w="870" w:type="dxa"/>
            <w:tcBorders>
              <w:top w:val="single" w:sz="6" w:space="0" w:color="auto"/>
            </w:tcBorders>
          </w:tcPr>
          <w:p w14:paraId="167AF29E" w14:textId="77777777" w:rsidR="006207B0" w:rsidRDefault="006207B0">
            <w:pPr>
              <w:spacing w:after="0"/>
            </w:pPr>
            <w:r>
              <w:rPr>
                <w:b/>
              </w:rPr>
              <w:t>16 194</w:t>
            </w:r>
          </w:p>
        </w:tc>
      </w:tr>
      <w:tr w:rsidR="006207B0" w14:paraId="7AEBD483" w14:textId="77777777" w:rsidTr="009977B5">
        <w:tc>
          <w:tcPr>
            <w:tcW w:w="851" w:type="dxa"/>
          </w:tcPr>
          <w:p w14:paraId="5B3B327B" w14:textId="77777777" w:rsidR="006207B0" w:rsidRDefault="006207B0">
            <w:pPr>
              <w:spacing w:after="0"/>
            </w:pPr>
          </w:p>
        </w:tc>
        <w:tc>
          <w:tcPr>
            <w:tcW w:w="4252" w:type="dxa"/>
          </w:tcPr>
          <w:p w14:paraId="090C7200" w14:textId="77777777" w:rsidR="006207B0" w:rsidRDefault="006207B0">
            <w:pPr>
              <w:spacing w:after="0"/>
              <w:ind w:left="340" w:hanging="170"/>
              <w:jc w:val="left"/>
            </w:pPr>
            <w:r>
              <w:rPr>
                <w:b/>
              </w:rPr>
              <w:t>Non</w:t>
            </w:r>
            <w:r>
              <w:rPr>
                <w:b/>
              </w:rPr>
              <w:noBreakHyphen/>
              <w:t>current borrowings</w:t>
            </w:r>
          </w:p>
        </w:tc>
        <w:tc>
          <w:tcPr>
            <w:tcW w:w="902" w:type="dxa"/>
          </w:tcPr>
          <w:p w14:paraId="3D7E3142" w14:textId="77777777" w:rsidR="006207B0" w:rsidRDefault="006207B0">
            <w:pPr>
              <w:spacing w:after="0"/>
            </w:pPr>
          </w:p>
        </w:tc>
        <w:tc>
          <w:tcPr>
            <w:tcW w:w="836" w:type="dxa"/>
          </w:tcPr>
          <w:p w14:paraId="2D3480DA" w14:textId="77777777" w:rsidR="006207B0" w:rsidRDefault="006207B0">
            <w:pPr>
              <w:spacing w:after="0"/>
            </w:pPr>
          </w:p>
        </w:tc>
        <w:tc>
          <w:tcPr>
            <w:tcW w:w="870" w:type="dxa"/>
          </w:tcPr>
          <w:p w14:paraId="523FF6CC" w14:textId="77777777" w:rsidR="006207B0" w:rsidRDefault="006207B0">
            <w:pPr>
              <w:spacing w:after="0"/>
            </w:pPr>
          </w:p>
        </w:tc>
      </w:tr>
      <w:tr w:rsidR="006207B0" w14:paraId="213CDE20" w14:textId="77777777" w:rsidTr="009977B5">
        <w:tc>
          <w:tcPr>
            <w:tcW w:w="851" w:type="dxa"/>
          </w:tcPr>
          <w:p w14:paraId="44448EB7" w14:textId="77777777" w:rsidR="006207B0" w:rsidRDefault="006207B0">
            <w:pPr>
              <w:spacing w:after="0"/>
            </w:pPr>
            <w:r>
              <w:t>141 570</w:t>
            </w:r>
          </w:p>
        </w:tc>
        <w:tc>
          <w:tcPr>
            <w:tcW w:w="4252" w:type="dxa"/>
          </w:tcPr>
          <w:p w14:paraId="1523D654" w14:textId="77777777" w:rsidR="006207B0" w:rsidRDefault="006207B0">
            <w:pPr>
              <w:spacing w:after="0"/>
              <w:ind w:left="340" w:hanging="170"/>
              <w:jc w:val="left"/>
            </w:pPr>
            <w:r>
              <w:t>Domestic borrowings</w:t>
            </w:r>
          </w:p>
        </w:tc>
        <w:tc>
          <w:tcPr>
            <w:tcW w:w="902" w:type="dxa"/>
          </w:tcPr>
          <w:p w14:paraId="1AE211CF" w14:textId="77777777" w:rsidR="006207B0" w:rsidRDefault="006207B0">
            <w:pPr>
              <w:spacing w:after="0"/>
            </w:pPr>
            <w:r>
              <w:t>152 611</w:t>
            </w:r>
          </w:p>
        </w:tc>
        <w:tc>
          <w:tcPr>
            <w:tcW w:w="836" w:type="dxa"/>
          </w:tcPr>
          <w:p w14:paraId="6DD1FC00" w14:textId="77777777" w:rsidR="006207B0" w:rsidRDefault="006207B0">
            <w:pPr>
              <w:spacing w:after="0"/>
            </w:pPr>
            <w:r>
              <w:t>159 639</w:t>
            </w:r>
          </w:p>
        </w:tc>
        <w:tc>
          <w:tcPr>
            <w:tcW w:w="870" w:type="dxa"/>
          </w:tcPr>
          <w:p w14:paraId="2BBD88FB" w14:textId="77777777" w:rsidR="006207B0" w:rsidRDefault="006207B0">
            <w:pPr>
              <w:spacing w:after="0"/>
            </w:pPr>
            <w:r>
              <w:t>175 213</w:t>
            </w:r>
          </w:p>
        </w:tc>
      </w:tr>
      <w:tr w:rsidR="006207B0" w14:paraId="41218DD9" w14:textId="77777777" w:rsidTr="009977B5">
        <w:tc>
          <w:tcPr>
            <w:tcW w:w="851" w:type="dxa"/>
          </w:tcPr>
          <w:p w14:paraId="37223C68" w14:textId="77777777" w:rsidR="006207B0" w:rsidRDefault="006207B0">
            <w:pPr>
              <w:spacing w:after="0"/>
            </w:pPr>
            <w:r>
              <w:t>7 234</w:t>
            </w:r>
          </w:p>
        </w:tc>
        <w:tc>
          <w:tcPr>
            <w:tcW w:w="4252" w:type="dxa"/>
          </w:tcPr>
          <w:p w14:paraId="37741FE6" w14:textId="77777777" w:rsidR="006207B0" w:rsidRDefault="006207B0">
            <w:pPr>
              <w:spacing w:after="0"/>
              <w:ind w:left="340" w:hanging="170"/>
              <w:jc w:val="left"/>
            </w:pPr>
            <w:r>
              <w:t>Lease liabilities</w:t>
            </w:r>
          </w:p>
        </w:tc>
        <w:tc>
          <w:tcPr>
            <w:tcW w:w="902" w:type="dxa"/>
          </w:tcPr>
          <w:p w14:paraId="7CF88448" w14:textId="77777777" w:rsidR="006207B0" w:rsidRDefault="006207B0">
            <w:pPr>
              <w:spacing w:after="0"/>
            </w:pPr>
            <w:r>
              <w:t>6 816</w:t>
            </w:r>
          </w:p>
        </w:tc>
        <w:tc>
          <w:tcPr>
            <w:tcW w:w="836" w:type="dxa"/>
          </w:tcPr>
          <w:p w14:paraId="64F7B42B" w14:textId="77777777" w:rsidR="006207B0" w:rsidRDefault="006207B0">
            <w:pPr>
              <w:spacing w:after="0"/>
            </w:pPr>
            <w:r>
              <w:t>6 740</w:t>
            </w:r>
          </w:p>
        </w:tc>
        <w:tc>
          <w:tcPr>
            <w:tcW w:w="870" w:type="dxa"/>
          </w:tcPr>
          <w:p w14:paraId="0DC7B2C3" w14:textId="77777777" w:rsidR="006207B0" w:rsidRDefault="006207B0">
            <w:pPr>
              <w:spacing w:after="0"/>
            </w:pPr>
            <w:r>
              <w:t>6 562</w:t>
            </w:r>
          </w:p>
        </w:tc>
      </w:tr>
      <w:tr w:rsidR="006207B0" w14:paraId="2228B4C7" w14:textId="77777777" w:rsidTr="009977B5">
        <w:tc>
          <w:tcPr>
            <w:tcW w:w="851" w:type="dxa"/>
          </w:tcPr>
          <w:p w14:paraId="3F4BA1B6" w14:textId="77777777" w:rsidR="006207B0" w:rsidRDefault="006207B0">
            <w:pPr>
              <w:spacing w:after="0"/>
            </w:pPr>
            <w:r>
              <w:t>5 295</w:t>
            </w:r>
          </w:p>
        </w:tc>
        <w:tc>
          <w:tcPr>
            <w:tcW w:w="4252" w:type="dxa"/>
          </w:tcPr>
          <w:p w14:paraId="5387A1D3" w14:textId="77777777" w:rsidR="006207B0" w:rsidRDefault="006207B0">
            <w:pPr>
              <w:spacing w:after="0"/>
              <w:ind w:left="340" w:hanging="170"/>
              <w:jc w:val="left"/>
            </w:pPr>
            <w:r>
              <w:t>Service concession arrangement liabilities</w:t>
            </w:r>
          </w:p>
        </w:tc>
        <w:tc>
          <w:tcPr>
            <w:tcW w:w="902" w:type="dxa"/>
          </w:tcPr>
          <w:p w14:paraId="15580C46" w14:textId="77777777" w:rsidR="006207B0" w:rsidRDefault="006207B0">
            <w:pPr>
              <w:spacing w:after="0"/>
            </w:pPr>
            <w:r>
              <w:t>5 224</w:t>
            </w:r>
          </w:p>
        </w:tc>
        <w:tc>
          <w:tcPr>
            <w:tcW w:w="836" w:type="dxa"/>
          </w:tcPr>
          <w:p w14:paraId="6DDB8D21" w14:textId="77777777" w:rsidR="006207B0" w:rsidRDefault="006207B0">
            <w:pPr>
              <w:spacing w:after="0"/>
            </w:pPr>
            <w:r>
              <w:t>5 407</w:t>
            </w:r>
          </w:p>
        </w:tc>
        <w:tc>
          <w:tcPr>
            <w:tcW w:w="870" w:type="dxa"/>
          </w:tcPr>
          <w:p w14:paraId="1AC21191" w14:textId="77777777" w:rsidR="006207B0" w:rsidRDefault="006207B0">
            <w:pPr>
              <w:spacing w:after="0"/>
            </w:pPr>
            <w:r>
              <w:t>5 100</w:t>
            </w:r>
          </w:p>
        </w:tc>
      </w:tr>
      <w:tr w:rsidR="006207B0" w14:paraId="796267A8" w14:textId="77777777" w:rsidTr="009977B5">
        <w:tc>
          <w:tcPr>
            <w:tcW w:w="851" w:type="dxa"/>
            <w:tcBorders>
              <w:bottom w:val="single" w:sz="6" w:space="0" w:color="auto"/>
            </w:tcBorders>
          </w:tcPr>
          <w:p w14:paraId="0EAC0C9D" w14:textId="77777777" w:rsidR="006207B0" w:rsidRDefault="006207B0">
            <w:pPr>
              <w:spacing w:after="0"/>
            </w:pPr>
            <w:r>
              <w:t>233</w:t>
            </w:r>
          </w:p>
        </w:tc>
        <w:tc>
          <w:tcPr>
            <w:tcW w:w="4252" w:type="dxa"/>
            <w:tcBorders>
              <w:bottom w:val="single" w:sz="6" w:space="0" w:color="auto"/>
            </w:tcBorders>
          </w:tcPr>
          <w:p w14:paraId="796CA019" w14:textId="77777777" w:rsidR="006207B0" w:rsidRDefault="006207B0">
            <w:pPr>
              <w:spacing w:after="0"/>
              <w:ind w:left="340" w:hanging="170"/>
              <w:jc w:val="left"/>
            </w:pPr>
            <w:r>
              <w:t>Derivative financial instruments</w:t>
            </w:r>
          </w:p>
        </w:tc>
        <w:tc>
          <w:tcPr>
            <w:tcW w:w="902" w:type="dxa"/>
            <w:tcBorders>
              <w:bottom w:val="single" w:sz="6" w:space="0" w:color="auto"/>
            </w:tcBorders>
          </w:tcPr>
          <w:p w14:paraId="5746E0B5" w14:textId="77777777" w:rsidR="006207B0" w:rsidRDefault="006207B0">
            <w:pPr>
              <w:spacing w:after="0"/>
            </w:pPr>
            <w:r>
              <w:t>222</w:t>
            </w:r>
          </w:p>
        </w:tc>
        <w:tc>
          <w:tcPr>
            <w:tcW w:w="836" w:type="dxa"/>
            <w:tcBorders>
              <w:bottom w:val="single" w:sz="6" w:space="0" w:color="auto"/>
            </w:tcBorders>
          </w:tcPr>
          <w:p w14:paraId="552762E2" w14:textId="77777777" w:rsidR="006207B0" w:rsidRDefault="006207B0">
            <w:pPr>
              <w:spacing w:after="0"/>
            </w:pPr>
            <w:r>
              <w:t>218</w:t>
            </w:r>
          </w:p>
        </w:tc>
        <w:tc>
          <w:tcPr>
            <w:tcW w:w="870" w:type="dxa"/>
            <w:tcBorders>
              <w:bottom w:val="single" w:sz="6" w:space="0" w:color="auto"/>
            </w:tcBorders>
          </w:tcPr>
          <w:p w14:paraId="63095DDA" w14:textId="77777777" w:rsidR="006207B0" w:rsidRDefault="006207B0">
            <w:pPr>
              <w:spacing w:after="0"/>
            </w:pPr>
            <w:r>
              <w:t>184</w:t>
            </w:r>
          </w:p>
        </w:tc>
      </w:tr>
      <w:tr w:rsidR="006207B0" w14:paraId="66C67FBA" w14:textId="77777777" w:rsidTr="009977B5">
        <w:tc>
          <w:tcPr>
            <w:tcW w:w="851" w:type="dxa"/>
            <w:tcBorders>
              <w:top w:val="single" w:sz="6" w:space="0" w:color="auto"/>
              <w:bottom w:val="single" w:sz="6" w:space="0" w:color="auto"/>
            </w:tcBorders>
          </w:tcPr>
          <w:p w14:paraId="4F2F94B6" w14:textId="77777777" w:rsidR="006207B0" w:rsidRDefault="006207B0">
            <w:pPr>
              <w:spacing w:after="0"/>
            </w:pPr>
            <w:r>
              <w:rPr>
                <w:b/>
              </w:rPr>
              <w:t>154 332</w:t>
            </w:r>
          </w:p>
        </w:tc>
        <w:tc>
          <w:tcPr>
            <w:tcW w:w="4252" w:type="dxa"/>
            <w:tcBorders>
              <w:top w:val="single" w:sz="6" w:space="0" w:color="auto"/>
              <w:bottom w:val="single" w:sz="6" w:space="0" w:color="auto"/>
            </w:tcBorders>
          </w:tcPr>
          <w:p w14:paraId="6F68ED8B" w14:textId="77777777" w:rsidR="006207B0" w:rsidRDefault="006207B0">
            <w:pPr>
              <w:spacing w:after="0"/>
              <w:ind w:left="340" w:hanging="170"/>
              <w:jc w:val="left"/>
            </w:pPr>
            <w:r>
              <w:rPr>
                <w:b/>
              </w:rPr>
              <w:t>Total non</w:t>
            </w:r>
            <w:r>
              <w:rPr>
                <w:b/>
              </w:rPr>
              <w:noBreakHyphen/>
              <w:t>current borrowings</w:t>
            </w:r>
          </w:p>
        </w:tc>
        <w:tc>
          <w:tcPr>
            <w:tcW w:w="902" w:type="dxa"/>
            <w:tcBorders>
              <w:top w:val="single" w:sz="6" w:space="0" w:color="auto"/>
              <w:bottom w:val="single" w:sz="6" w:space="0" w:color="auto"/>
            </w:tcBorders>
          </w:tcPr>
          <w:p w14:paraId="276DEF20" w14:textId="77777777" w:rsidR="006207B0" w:rsidRDefault="006207B0">
            <w:pPr>
              <w:spacing w:after="0"/>
            </w:pPr>
            <w:r>
              <w:rPr>
                <w:b/>
              </w:rPr>
              <w:t>164 874</w:t>
            </w:r>
          </w:p>
        </w:tc>
        <w:tc>
          <w:tcPr>
            <w:tcW w:w="836" w:type="dxa"/>
            <w:tcBorders>
              <w:top w:val="single" w:sz="6" w:space="0" w:color="auto"/>
              <w:bottom w:val="single" w:sz="6" w:space="0" w:color="auto"/>
            </w:tcBorders>
          </w:tcPr>
          <w:p w14:paraId="3F7B5B64" w14:textId="77777777" w:rsidR="006207B0" w:rsidRDefault="006207B0">
            <w:pPr>
              <w:spacing w:after="0"/>
            </w:pPr>
            <w:r>
              <w:rPr>
                <w:b/>
              </w:rPr>
              <w:t>172 004</w:t>
            </w:r>
          </w:p>
        </w:tc>
        <w:tc>
          <w:tcPr>
            <w:tcW w:w="870" w:type="dxa"/>
            <w:tcBorders>
              <w:top w:val="single" w:sz="6" w:space="0" w:color="auto"/>
              <w:bottom w:val="single" w:sz="6" w:space="0" w:color="auto"/>
            </w:tcBorders>
          </w:tcPr>
          <w:p w14:paraId="7A6DF114" w14:textId="77777777" w:rsidR="006207B0" w:rsidRDefault="006207B0">
            <w:pPr>
              <w:spacing w:after="0"/>
            </w:pPr>
            <w:r>
              <w:rPr>
                <w:b/>
              </w:rPr>
              <w:t>187 059</w:t>
            </w:r>
          </w:p>
        </w:tc>
      </w:tr>
      <w:tr w:rsidR="006207B0" w14:paraId="2E4EE89D" w14:textId="77777777" w:rsidTr="009977B5">
        <w:tc>
          <w:tcPr>
            <w:tcW w:w="851" w:type="dxa"/>
            <w:tcBorders>
              <w:top w:val="single" w:sz="6" w:space="0" w:color="auto"/>
              <w:bottom w:val="single" w:sz="12" w:space="0" w:color="auto"/>
            </w:tcBorders>
          </w:tcPr>
          <w:p w14:paraId="681EFF53" w14:textId="77777777" w:rsidR="006207B0" w:rsidRDefault="006207B0">
            <w:pPr>
              <w:spacing w:after="0"/>
            </w:pPr>
            <w:r>
              <w:rPr>
                <w:b/>
              </w:rPr>
              <w:t>175 439</w:t>
            </w:r>
          </w:p>
        </w:tc>
        <w:tc>
          <w:tcPr>
            <w:tcW w:w="4252" w:type="dxa"/>
            <w:tcBorders>
              <w:top w:val="single" w:sz="6" w:space="0" w:color="auto"/>
              <w:bottom w:val="single" w:sz="12" w:space="0" w:color="auto"/>
            </w:tcBorders>
          </w:tcPr>
          <w:p w14:paraId="0835FD8E" w14:textId="77777777" w:rsidR="006207B0" w:rsidRDefault="006207B0">
            <w:pPr>
              <w:spacing w:after="0"/>
              <w:ind w:left="340" w:hanging="170"/>
              <w:jc w:val="left"/>
            </w:pPr>
            <w:r>
              <w:rPr>
                <w:b/>
              </w:rPr>
              <w:t>Total borrowings</w:t>
            </w:r>
          </w:p>
        </w:tc>
        <w:tc>
          <w:tcPr>
            <w:tcW w:w="902" w:type="dxa"/>
            <w:tcBorders>
              <w:top w:val="single" w:sz="6" w:space="0" w:color="auto"/>
              <w:bottom w:val="single" w:sz="12" w:space="0" w:color="auto"/>
            </w:tcBorders>
          </w:tcPr>
          <w:p w14:paraId="1A4CE15E" w14:textId="77777777" w:rsidR="006207B0" w:rsidRDefault="006207B0">
            <w:pPr>
              <w:spacing w:after="0"/>
            </w:pPr>
            <w:r>
              <w:rPr>
                <w:b/>
              </w:rPr>
              <w:t>186 259</w:t>
            </w:r>
          </w:p>
        </w:tc>
        <w:tc>
          <w:tcPr>
            <w:tcW w:w="836" w:type="dxa"/>
            <w:tcBorders>
              <w:top w:val="single" w:sz="6" w:space="0" w:color="auto"/>
              <w:bottom w:val="single" w:sz="12" w:space="0" w:color="auto"/>
            </w:tcBorders>
          </w:tcPr>
          <w:p w14:paraId="126E9025" w14:textId="77777777" w:rsidR="006207B0" w:rsidRDefault="006207B0">
            <w:pPr>
              <w:spacing w:after="0"/>
            </w:pPr>
            <w:r>
              <w:rPr>
                <w:b/>
              </w:rPr>
              <w:t>194 511</w:t>
            </w:r>
          </w:p>
        </w:tc>
        <w:tc>
          <w:tcPr>
            <w:tcW w:w="870" w:type="dxa"/>
            <w:tcBorders>
              <w:top w:val="single" w:sz="6" w:space="0" w:color="auto"/>
              <w:bottom w:val="single" w:sz="12" w:space="0" w:color="auto"/>
            </w:tcBorders>
          </w:tcPr>
          <w:p w14:paraId="369C8960" w14:textId="77777777" w:rsidR="006207B0" w:rsidRDefault="006207B0">
            <w:pPr>
              <w:spacing w:after="0"/>
            </w:pPr>
            <w:r>
              <w:rPr>
                <w:b/>
              </w:rPr>
              <w:t>203 253</w:t>
            </w:r>
          </w:p>
        </w:tc>
      </w:tr>
    </w:tbl>
    <w:p w14:paraId="243EA67A" w14:textId="77777777" w:rsidR="006207B0" w:rsidRDefault="006207B0" w:rsidP="009977B5">
      <w:pPr>
        <w:spacing w:before="0"/>
      </w:pPr>
    </w:p>
    <w:p w14:paraId="12856F30" w14:textId="77777777" w:rsidR="006207B0" w:rsidRPr="00C90D31" w:rsidRDefault="006207B0" w:rsidP="009977B5">
      <w:pPr>
        <w:pStyle w:val="Heading3"/>
      </w:pPr>
      <w:r>
        <w:t>D</w:t>
      </w:r>
      <w:r w:rsidRPr="00C90D31">
        <w:t>.</w:t>
      </w:r>
      <w:r>
        <w:t>5</w:t>
      </w:r>
      <w:r w:rsidRPr="00C90D31">
        <w:t>.2</w:t>
      </w:r>
      <w:r w:rsidRPr="00C90D31">
        <w:tab/>
        <w:t xml:space="preserve">Interest </w:t>
      </w:r>
      <w:r>
        <w:t>e</w:t>
      </w:r>
      <w:r w:rsidRPr="00C90D31">
        <w:t>xpense</w:t>
      </w:r>
      <w:r w:rsidRPr="00C90D31">
        <w:tab/>
        <w:t xml:space="preserve">($ million) </w:t>
      </w:r>
    </w:p>
    <w:tbl>
      <w:tblPr>
        <w:tblStyle w:val="DTFTableNumeric"/>
        <w:tblW w:w="0" w:type="auto"/>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Interest_expense|MergedHeadingRow:2"/>
      </w:tblPr>
      <w:tblGrid>
        <w:gridCol w:w="794"/>
        <w:gridCol w:w="5211"/>
        <w:gridCol w:w="852"/>
        <w:gridCol w:w="853"/>
      </w:tblGrid>
      <w:tr w:rsidR="006207B0" w14:paraId="78EF812D"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794" w:type="dxa"/>
          </w:tcPr>
          <w:p w14:paraId="24074840" w14:textId="77777777" w:rsidR="006207B0" w:rsidRDefault="006207B0">
            <w:pPr>
              <w:keepNext/>
              <w:spacing w:after="0"/>
            </w:pPr>
            <w:r>
              <w:t>2024</w:t>
            </w:r>
            <w:r>
              <w:noBreakHyphen/>
              <w:t>25</w:t>
            </w:r>
          </w:p>
        </w:tc>
        <w:tc>
          <w:tcPr>
            <w:tcW w:w="5211" w:type="dxa"/>
          </w:tcPr>
          <w:p w14:paraId="466B817D" w14:textId="77777777" w:rsidR="006207B0" w:rsidRDefault="006207B0">
            <w:pPr>
              <w:keepNext/>
              <w:spacing w:after="0"/>
              <w:ind w:left="340" w:hanging="170"/>
              <w:jc w:val="left"/>
            </w:pPr>
          </w:p>
        </w:tc>
        <w:tc>
          <w:tcPr>
            <w:tcW w:w="852" w:type="dxa"/>
          </w:tcPr>
          <w:p w14:paraId="255361C4" w14:textId="77777777" w:rsidR="006207B0" w:rsidRDefault="006207B0">
            <w:pPr>
              <w:keepNext/>
              <w:spacing w:after="0"/>
            </w:pPr>
            <w:r>
              <w:t>2025</w:t>
            </w:r>
            <w:r>
              <w:noBreakHyphen/>
              <w:t>26</w:t>
            </w:r>
          </w:p>
        </w:tc>
        <w:tc>
          <w:tcPr>
            <w:tcW w:w="853" w:type="dxa"/>
          </w:tcPr>
          <w:p w14:paraId="0ADA6F61" w14:textId="77777777" w:rsidR="006207B0" w:rsidRDefault="006207B0">
            <w:pPr>
              <w:keepNext/>
              <w:spacing w:after="0"/>
            </w:pPr>
          </w:p>
        </w:tc>
      </w:tr>
      <w:tr w:rsidR="006207B0" w14:paraId="0891B194"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794" w:type="dxa"/>
          </w:tcPr>
          <w:p w14:paraId="173B8A3F" w14:textId="77777777" w:rsidR="006207B0" w:rsidRDefault="006207B0">
            <w:pPr>
              <w:keepNext/>
              <w:spacing w:after="0"/>
            </w:pPr>
            <w:r>
              <w:t>actual</w:t>
            </w:r>
            <w:r>
              <w:br/>
              <w:t>30 Sep</w:t>
            </w:r>
          </w:p>
        </w:tc>
        <w:tc>
          <w:tcPr>
            <w:tcW w:w="5211" w:type="dxa"/>
          </w:tcPr>
          <w:p w14:paraId="62333FC4" w14:textId="77777777" w:rsidR="006207B0" w:rsidRDefault="006207B0">
            <w:pPr>
              <w:keepNext/>
              <w:spacing w:after="0"/>
              <w:ind w:left="340" w:hanging="170"/>
              <w:jc w:val="left"/>
            </w:pPr>
          </w:p>
        </w:tc>
        <w:tc>
          <w:tcPr>
            <w:tcW w:w="852" w:type="dxa"/>
          </w:tcPr>
          <w:p w14:paraId="63223AD6" w14:textId="77777777" w:rsidR="006207B0" w:rsidRDefault="006207B0">
            <w:pPr>
              <w:keepNext/>
              <w:spacing w:after="0"/>
            </w:pPr>
            <w:r>
              <w:t>actual</w:t>
            </w:r>
            <w:r>
              <w:br/>
              <w:t>30 Sep</w:t>
            </w:r>
          </w:p>
        </w:tc>
        <w:tc>
          <w:tcPr>
            <w:tcW w:w="853" w:type="dxa"/>
          </w:tcPr>
          <w:p w14:paraId="33380E84" w14:textId="77777777" w:rsidR="006207B0" w:rsidRDefault="006207B0">
            <w:pPr>
              <w:keepNext/>
              <w:spacing w:after="0"/>
            </w:pPr>
            <w:r>
              <w:t>revised</w:t>
            </w:r>
            <w:r>
              <w:br/>
              <w:t>budget</w:t>
            </w:r>
          </w:p>
        </w:tc>
      </w:tr>
      <w:tr w:rsidR="006207B0" w14:paraId="4D115E93" w14:textId="77777777" w:rsidTr="009977B5">
        <w:tc>
          <w:tcPr>
            <w:tcW w:w="794" w:type="dxa"/>
          </w:tcPr>
          <w:p w14:paraId="58562327" w14:textId="77777777" w:rsidR="006207B0" w:rsidRDefault="006207B0">
            <w:pPr>
              <w:spacing w:after="0"/>
            </w:pPr>
            <w:r>
              <w:t>1 365</w:t>
            </w:r>
          </w:p>
        </w:tc>
        <w:tc>
          <w:tcPr>
            <w:tcW w:w="5211" w:type="dxa"/>
          </w:tcPr>
          <w:p w14:paraId="7B8F6555" w14:textId="77777777" w:rsidR="006207B0" w:rsidRDefault="006207B0">
            <w:pPr>
              <w:spacing w:after="0"/>
              <w:ind w:left="340" w:hanging="170"/>
              <w:jc w:val="left"/>
            </w:pPr>
            <w:r>
              <w:t>Interest on interest</w:t>
            </w:r>
            <w:r>
              <w:noBreakHyphen/>
              <w:t>bearing liabilities and deposits</w:t>
            </w:r>
          </w:p>
        </w:tc>
        <w:tc>
          <w:tcPr>
            <w:tcW w:w="852" w:type="dxa"/>
          </w:tcPr>
          <w:p w14:paraId="472F69BC" w14:textId="77777777" w:rsidR="006207B0" w:rsidRDefault="006207B0">
            <w:pPr>
              <w:spacing w:after="0"/>
            </w:pPr>
            <w:r>
              <w:t>1 642</w:t>
            </w:r>
          </w:p>
        </w:tc>
        <w:tc>
          <w:tcPr>
            <w:tcW w:w="853" w:type="dxa"/>
          </w:tcPr>
          <w:p w14:paraId="00F834E1" w14:textId="77777777" w:rsidR="006207B0" w:rsidRDefault="006207B0">
            <w:pPr>
              <w:spacing w:after="0"/>
            </w:pPr>
            <w:r>
              <w:t>6 909</w:t>
            </w:r>
          </w:p>
        </w:tc>
      </w:tr>
      <w:tr w:rsidR="006207B0" w14:paraId="2D7031C5" w14:textId="77777777" w:rsidTr="009977B5">
        <w:tc>
          <w:tcPr>
            <w:tcW w:w="794" w:type="dxa"/>
          </w:tcPr>
          <w:p w14:paraId="2E660825" w14:textId="77777777" w:rsidR="006207B0" w:rsidRDefault="006207B0">
            <w:pPr>
              <w:spacing w:after="0"/>
            </w:pPr>
            <w:r>
              <w:t>99</w:t>
            </w:r>
          </w:p>
        </w:tc>
        <w:tc>
          <w:tcPr>
            <w:tcW w:w="5211" w:type="dxa"/>
          </w:tcPr>
          <w:p w14:paraId="1B53311C" w14:textId="77777777" w:rsidR="006207B0" w:rsidRDefault="006207B0">
            <w:pPr>
              <w:spacing w:after="0"/>
              <w:ind w:left="340" w:hanging="170"/>
              <w:jc w:val="left"/>
            </w:pPr>
            <w:r>
              <w:t>Interest on lease liabilities</w:t>
            </w:r>
          </w:p>
        </w:tc>
        <w:tc>
          <w:tcPr>
            <w:tcW w:w="852" w:type="dxa"/>
          </w:tcPr>
          <w:p w14:paraId="618FC574" w14:textId="77777777" w:rsidR="006207B0" w:rsidRDefault="006207B0">
            <w:pPr>
              <w:spacing w:after="0"/>
            </w:pPr>
            <w:r>
              <w:t>74</w:t>
            </w:r>
          </w:p>
        </w:tc>
        <w:tc>
          <w:tcPr>
            <w:tcW w:w="853" w:type="dxa"/>
          </w:tcPr>
          <w:p w14:paraId="6396DB84" w14:textId="77777777" w:rsidR="006207B0" w:rsidRDefault="006207B0">
            <w:pPr>
              <w:spacing w:after="0"/>
            </w:pPr>
            <w:r>
              <w:t>397</w:t>
            </w:r>
          </w:p>
        </w:tc>
      </w:tr>
      <w:tr w:rsidR="006207B0" w14:paraId="34399AB9" w14:textId="77777777" w:rsidTr="009977B5">
        <w:tc>
          <w:tcPr>
            <w:tcW w:w="794" w:type="dxa"/>
          </w:tcPr>
          <w:p w14:paraId="44320BBD" w14:textId="77777777" w:rsidR="006207B0" w:rsidRDefault="006207B0">
            <w:pPr>
              <w:spacing w:after="0"/>
            </w:pPr>
            <w:r>
              <w:t>90</w:t>
            </w:r>
          </w:p>
        </w:tc>
        <w:tc>
          <w:tcPr>
            <w:tcW w:w="5211" w:type="dxa"/>
          </w:tcPr>
          <w:p w14:paraId="4EF91BD7" w14:textId="77777777" w:rsidR="006207B0" w:rsidRDefault="006207B0">
            <w:pPr>
              <w:spacing w:after="0"/>
              <w:ind w:left="340" w:hanging="170"/>
              <w:jc w:val="left"/>
            </w:pPr>
            <w:r>
              <w:t>Interest on service concession liabilities</w:t>
            </w:r>
          </w:p>
        </w:tc>
        <w:tc>
          <w:tcPr>
            <w:tcW w:w="852" w:type="dxa"/>
          </w:tcPr>
          <w:p w14:paraId="45ADDA33" w14:textId="77777777" w:rsidR="006207B0" w:rsidRDefault="006207B0">
            <w:pPr>
              <w:spacing w:after="0"/>
            </w:pPr>
            <w:r>
              <w:t>96</w:t>
            </w:r>
          </w:p>
        </w:tc>
        <w:tc>
          <w:tcPr>
            <w:tcW w:w="853" w:type="dxa"/>
          </w:tcPr>
          <w:p w14:paraId="3998C13A" w14:textId="77777777" w:rsidR="006207B0" w:rsidRDefault="006207B0">
            <w:pPr>
              <w:spacing w:after="0"/>
            </w:pPr>
            <w:r>
              <w:t>391</w:t>
            </w:r>
          </w:p>
        </w:tc>
      </w:tr>
      <w:tr w:rsidR="006207B0" w14:paraId="111B8442" w14:textId="77777777" w:rsidTr="009977B5">
        <w:tc>
          <w:tcPr>
            <w:tcW w:w="794" w:type="dxa"/>
            <w:tcBorders>
              <w:bottom w:val="single" w:sz="6" w:space="0" w:color="auto"/>
            </w:tcBorders>
          </w:tcPr>
          <w:p w14:paraId="20F17E14" w14:textId="77777777" w:rsidR="006207B0" w:rsidRDefault="006207B0">
            <w:pPr>
              <w:spacing w:after="0"/>
            </w:pPr>
            <w:r>
              <w:t>(1)</w:t>
            </w:r>
          </w:p>
        </w:tc>
        <w:tc>
          <w:tcPr>
            <w:tcW w:w="5211" w:type="dxa"/>
            <w:tcBorders>
              <w:bottom w:val="single" w:sz="6" w:space="0" w:color="auto"/>
            </w:tcBorders>
          </w:tcPr>
          <w:p w14:paraId="6B7E9B0E" w14:textId="77777777" w:rsidR="006207B0" w:rsidRDefault="006207B0">
            <w:pPr>
              <w:spacing w:after="0"/>
              <w:ind w:left="340" w:hanging="170"/>
              <w:jc w:val="left"/>
            </w:pPr>
            <w:r>
              <w:t>Discount interest on payables</w:t>
            </w:r>
          </w:p>
        </w:tc>
        <w:tc>
          <w:tcPr>
            <w:tcW w:w="852" w:type="dxa"/>
            <w:tcBorders>
              <w:bottom w:val="single" w:sz="6" w:space="0" w:color="auto"/>
            </w:tcBorders>
          </w:tcPr>
          <w:p w14:paraId="730F6776" w14:textId="77777777" w:rsidR="006207B0" w:rsidRDefault="006207B0">
            <w:pPr>
              <w:spacing w:after="0"/>
            </w:pPr>
            <w:r>
              <w:t>(2)</w:t>
            </w:r>
          </w:p>
        </w:tc>
        <w:tc>
          <w:tcPr>
            <w:tcW w:w="853" w:type="dxa"/>
            <w:tcBorders>
              <w:bottom w:val="single" w:sz="6" w:space="0" w:color="auto"/>
            </w:tcBorders>
          </w:tcPr>
          <w:p w14:paraId="310111FA" w14:textId="77777777" w:rsidR="006207B0" w:rsidRDefault="006207B0">
            <w:pPr>
              <w:spacing w:after="0"/>
            </w:pPr>
            <w:r>
              <w:t>27</w:t>
            </w:r>
          </w:p>
        </w:tc>
      </w:tr>
      <w:tr w:rsidR="006207B0" w14:paraId="191C663B" w14:textId="77777777" w:rsidTr="009977B5">
        <w:tc>
          <w:tcPr>
            <w:tcW w:w="794" w:type="dxa"/>
            <w:tcBorders>
              <w:top w:val="single" w:sz="6" w:space="0" w:color="auto"/>
              <w:bottom w:val="single" w:sz="12" w:space="0" w:color="auto"/>
            </w:tcBorders>
          </w:tcPr>
          <w:p w14:paraId="67AD82AF" w14:textId="77777777" w:rsidR="006207B0" w:rsidRDefault="006207B0">
            <w:pPr>
              <w:spacing w:after="0"/>
            </w:pPr>
            <w:r>
              <w:rPr>
                <w:b/>
              </w:rPr>
              <w:t>1 553</w:t>
            </w:r>
          </w:p>
        </w:tc>
        <w:tc>
          <w:tcPr>
            <w:tcW w:w="5211" w:type="dxa"/>
            <w:tcBorders>
              <w:top w:val="single" w:sz="6" w:space="0" w:color="auto"/>
              <w:bottom w:val="single" w:sz="12" w:space="0" w:color="auto"/>
            </w:tcBorders>
          </w:tcPr>
          <w:p w14:paraId="067B61F3" w14:textId="77777777" w:rsidR="006207B0" w:rsidRDefault="006207B0">
            <w:pPr>
              <w:spacing w:after="0"/>
              <w:ind w:left="340" w:hanging="170"/>
              <w:jc w:val="left"/>
            </w:pPr>
            <w:r>
              <w:rPr>
                <w:b/>
              </w:rPr>
              <w:t>Total interest expense</w:t>
            </w:r>
          </w:p>
        </w:tc>
        <w:tc>
          <w:tcPr>
            <w:tcW w:w="852" w:type="dxa"/>
            <w:tcBorders>
              <w:top w:val="single" w:sz="6" w:space="0" w:color="auto"/>
              <w:bottom w:val="single" w:sz="12" w:space="0" w:color="auto"/>
            </w:tcBorders>
          </w:tcPr>
          <w:p w14:paraId="466949BF" w14:textId="77777777" w:rsidR="006207B0" w:rsidRDefault="006207B0">
            <w:pPr>
              <w:spacing w:after="0"/>
            </w:pPr>
            <w:r>
              <w:rPr>
                <w:b/>
              </w:rPr>
              <w:t>1 810</w:t>
            </w:r>
          </w:p>
        </w:tc>
        <w:tc>
          <w:tcPr>
            <w:tcW w:w="853" w:type="dxa"/>
            <w:tcBorders>
              <w:top w:val="single" w:sz="6" w:space="0" w:color="auto"/>
              <w:bottom w:val="single" w:sz="12" w:space="0" w:color="auto"/>
            </w:tcBorders>
          </w:tcPr>
          <w:p w14:paraId="503EED24" w14:textId="77777777" w:rsidR="006207B0" w:rsidRDefault="006207B0">
            <w:pPr>
              <w:spacing w:after="0"/>
            </w:pPr>
            <w:r>
              <w:rPr>
                <w:b/>
              </w:rPr>
              <w:t>7 723</w:t>
            </w:r>
          </w:p>
        </w:tc>
      </w:tr>
    </w:tbl>
    <w:p w14:paraId="718AAB57" w14:textId="77777777" w:rsidR="006207B0" w:rsidRDefault="006207B0" w:rsidP="009977B5">
      <w:pPr>
        <w:spacing w:before="0"/>
      </w:pPr>
    </w:p>
    <w:p w14:paraId="6FDC1480" w14:textId="77777777" w:rsidR="006207B0" w:rsidRPr="00493CE0" w:rsidRDefault="006207B0" w:rsidP="009977B5">
      <w:pPr>
        <w:pStyle w:val="Heading3"/>
      </w:pPr>
      <w:r>
        <w:t>D.</w:t>
      </w:r>
      <w:r w:rsidRPr="00493CE0">
        <w:t>5.</w:t>
      </w:r>
      <w:r>
        <w:t>3</w:t>
      </w:r>
      <w:r w:rsidRPr="00493CE0">
        <w:tab/>
        <w:t>Reconciliation of cash and cash equivalents</w:t>
      </w:r>
      <w:r w:rsidRPr="00493CE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Cash_Flow_SOCIE.xlsx|Table:Reco_cash|MergedHeadingRow:2"/>
      </w:tblPr>
      <w:tblGrid>
        <w:gridCol w:w="851"/>
        <w:gridCol w:w="5812"/>
        <w:gridCol w:w="1048"/>
      </w:tblGrid>
      <w:tr w:rsidR="006207B0" w14:paraId="5ADF55BC"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690B61EB" w14:textId="77777777" w:rsidR="006207B0" w:rsidRDefault="006207B0">
            <w:pPr>
              <w:keepNext/>
              <w:spacing w:after="0"/>
            </w:pPr>
            <w:r>
              <w:t>2024</w:t>
            </w:r>
            <w:r>
              <w:noBreakHyphen/>
              <w:t>25</w:t>
            </w:r>
          </w:p>
        </w:tc>
        <w:tc>
          <w:tcPr>
            <w:tcW w:w="5812" w:type="dxa"/>
          </w:tcPr>
          <w:p w14:paraId="74B8521A" w14:textId="77777777" w:rsidR="006207B0" w:rsidRDefault="006207B0">
            <w:pPr>
              <w:keepNext/>
              <w:spacing w:after="0"/>
              <w:ind w:left="340" w:hanging="170"/>
              <w:jc w:val="left"/>
            </w:pPr>
          </w:p>
        </w:tc>
        <w:tc>
          <w:tcPr>
            <w:tcW w:w="1048" w:type="dxa"/>
          </w:tcPr>
          <w:p w14:paraId="5E32B890" w14:textId="77777777" w:rsidR="006207B0" w:rsidRDefault="006207B0">
            <w:pPr>
              <w:keepNext/>
              <w:spacing w:after="0"/>
            </w:pPr>
            <w:r>
              <w:t>2025</w:t>
            </w:r>
            <w:r>
              <w:noBreakHyphen/>
              <w:t>26</w:t>
            </w:r>
          </w:p>
        </w:tc>
      </w:tr>
      <w:tr w:rsidR="006207B0" w14:paraId="08E5424B"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44E8FCF1" w14:textId="77777777" w:rsidR="006207B0" w:rsidRDefault="006207B0">
            <w:pPr>
              <w:keepNext/>
              <w:spacing w:after="0"/>
            </w:pPr>
            <w:r>
              <w:t>actual</w:t>
            </w:r>
            <w:r>
              <w:br/>
              <w:t>30 Sep</w:t>
            </w:r>
          </w:p>
        </w:tc>
        <w:tc>
          <w:tcPr>
            <w:tcW w:w="5812" w:type="dxa"/>
          </w:tcPr>
          <w:p w14:paraId="393C75C1" w14:textId="77777777" w:rsidR="006207B0" w:rsidRDefault="006207B0">
            <w:pPr>
              <w:keepNext/>
              <w:spacing w:after="0"/>
              <w:ind w:left="340" w:hanging="170"/>
              <w:jc w:val="left"/>
            </w:pPr>
          </w:p>
        </w:tc>
        <w:tc>
          <w:tcPr>
            <w:tcW w:w="1048" w:type="dxa"/>
          </w:tcPr>
          <w:p w14:paraId="5F7E3C89" w14:textId="77777777" w:rsidR="006207B0" w:rsidRDefault="006207B0">
            <w:pPr>
              <w:keepNext/>
              <w:spacing w:after="0"/>
            </w:pPr>
            <w:r>
              <w:t>actual</w:t>
            </w:r>
            <w:r>
              <w:br/>
              <w:t>30 Sep</w:t>
            </w:r>
          </w:p>
        </w:tc>
      </w:tr>
      <w:tr w:rsidR="006207B0" w14:paraId="5FB080E6" w14:textId="77777777">
        <w:tc>
          <w:tcPr>
            <w:tcW w:w="851" w:type="dxa"/>
          </w:tcPr>
          <w:p w14:paraId="5E2CE7A6" w14:textId="77777777" w:rsidR="006207B0" w:rsidRDefault="006207B0">
            <w:pPr>
              <w:spacing w:after="0"/>
            </w:pPr>
            <w:r>
              <w:t>3 400</w:t>
            </w:r>
          </w:p>
        </w:tc>
        <w:tc>
          <w:tcPr>
            <w:tcW w:w="5812" w:type="dxa"/>
          </w:tcPr>
          <w:p w14:paraId="7BBFB22E" w14:textId="77777777" w:rsidR="006207B0" w:rsidRDefault="006207B0">
            <w:pPr>
              <w:spacing w:after="0"/>
              <w:ind w:left="340" w:hanging="170"/>
              <w:jc w:val="left"/>
            </w:pPr>
            <w:r>
              <w:t>Cash</w:t>
            </w:r>
          </w:p>
        </w:tc>
        <w:tc>
          <w:tcPr>
            <w:tcW w:w="1048" w:type="dxa"/>
          </w:tcPr>
          <w:p w14:paraId="0423779D" w14:textId="77777777" w:rsidR="006207B0" w:rsidRDefault="006207B0">
            <w:pPr>
              <w:spacing w:after="0"/>
            </w:pPr>
            <w:r>
              <w:t>3 912</w:t>
            </w:r>
          </w:p>
        </w:tc>
      </w:tr>
      <w:tr w:rsidR="006207B0" w14:paraId="680BD3BB" w14:textId="77777777">
        <w:tc>
          <w:tcPr>
            <w:tcW w:w="851" w:type="dxa"/>
            <w:tcBorders>
              <w:bottom w:val="single" w:sz="6" w:space="0" w:color="auto"/>
            </w:tcBorders>
          </w:tcPr>
          <w:p w14:paraId="114DE09B" w14:textId="77777777" w:rsidR="006207B0" w:rsidRDefault="006207B0">
            <w:pPr>
              <w:spacing w:after="0"/>
            </w:pPr>
            <w:r>
              <w:t>10 932</w:t>
            </w:r>
          </w:p>
        </w:tc>
        <w:tc>
          <w:tcPr>
            <w:tcW w:w="5812" w:type="dxa"/>
            <w:tcBorders>
              <w:bottom w:val="single" w:sz="6" w:space="0" w:color="auto"/>
            </w:tcBorders>
          </w:tcPr>
          <w:p w14:paraId="73AE671B" w14:textId="77777777" w:rsidR="006207B0" w:rsidRDefault="006207B0">
            <w:pPr>
              <w:spacing w:after="0"/>
              <w:ind w:left="340" w:hanging="170"/>
              <w:jc w:val="left"/>
            </w:pPr>
            <w:r>
              <w:t>Deposits at call</w:t>
            </w:r>
          </w:p>
        </w:tc>
        <w:tc>
          <w:tcPr>
            <w:tcW w:w="1048" w:type="dxa"/>
            <w:tcBorders>
              <w:bottom w:val="single" w:sz="6" w:space="0" w:color="auto"/>
            </w:tcBorders>
          </w:tcPr>
          <w:p w14:paraId="04B67DFC" w14:textId="77777777" w:rsidR="006207B0" w:rsidRDefault="006207B0">
            <w:pPr>
              <w:spacing w:after="0"/>
            </w:pPr>
            <w:r>
              <w:t>11 365</w:t>
            </w:r>
          </w:p>
        </w:tc>
      </w:tr>
      <w:tr w:rsidR="006207B0" w14:paraId="2DDEA515" w14:textId="77777777">
        <w:tc>
          <w:tcPr>
            <w:tcW w:w="851" w:type="dxa"/>
            <w:tcBorders>
              <w:top w:val="single" w:sz="6" w:space="0" w:color="auto"/>
            </w:tcBorders>
          </w:tcPr>
          <w:p w14:paraId="28C6AD10" w14:textId="77777777" w:rsidR="006207B0" w:rsidRDefault="006207B0">
            <w:pPr>
              <w:spacing w:after="0"/>
            </w:pPr>
            <w:r>
              <w:rPr>
                <w:b/>
              </w:rPr>
              <w:t>14 332</w:t>
            </w:r>
          </w:p>
        </w:tc>
        <w:tc>
          <w:tcPr>
            <w:tcW w:w="5812" w:type="dxa"/>
            <w:tcBorders>
              <w:top w:val="single" w:sz="6" w:space="0" w:color="auto"/>
            </w:tcBorders>
          </w:tcPr>
          <w:p w14:paraId="68EA0984" w14:textId="77777777" w:rsidR="006207B0" w:rsidRDefault="006207B0">
            <w:pPr>
              <w:spacing w:after="0"/>
              <w:ind w:left="340" w:hanging="170"/>
              <w:jc w:val="left"/>
            </w:pPr>
            <w:r>
              <w:rPr>
                <w:b/>
              </w:rPr>
              <w:t>Cash and cash equivalents</w:t>
            </w:r>
          </w:p>
        </w:tc>
        <w:tc>
          <w:tcPr>
            <w:tcW w:w="1048" w:type="dxa"/>
            <w:tcBorders>
              <w:top w:val="single" w:sz="6" w:space="0" w:color="auto"/>
            </w:tcBorders>
          </w:tcPr>
          <w:p w14:paraId="757BEA76" w14:textId="77777777" w:rsidR="006207B0" w:rsidRDefault="006207B0">
            <w:pPr>
              <w:spacing w:after="0"/>
            </w:pPr>
            <w:r>
              <w:rPr>
                <w:b/>
              </w:rPr>
              <w:t>15 277</w:t>
            </w:r>
          </w:p>
        </w:tc>
      </w:tr>
      <w:tr w:rsidR="006207B0" w14:paraId="6666D18E" w14:textId="77777777">
        <w:tc>
          <w:tcPr>
            <w:tcW w:w="851" w:type="dxa"/>
            <w:tcBorders>
              <w:bottom w:val="single" w:sz="6" w:space="0" w:color="auto"/>
            </w:tcBorders>
          </w:tcPr>
          <w:p w14:paraId="516FE5FA" w14:textId="77777777" w:rsidR="006207B0" w:rsidRDefault="006207B0">
            <w:pPr>
              <w:spacing w:after="0"/>
            </w:pPr>
            <w:r>
              <w:t>..</w:t>
            </w:r>
          </w:p>
        </w:tc>
        <w:tc>
          <w:tcPr>
            <w:tcW w:w="5812" w:type="dxa"/>
            <w:tcBorders>
              <w:bottom w:val="single" w:sz="6" w:space="0" w:color="auto"/>
            </w:tcBorders>
          </w:tcPr>
          <w:p w14:paraId="4CD68F5F" w14:textId="77777777" w:rsidR="006207B0" w:rsidRDefault="006207B0">
            <w:pPr>
              <w:spacing w:after="0"/>
              <w:ind w:left="340" w:hanging="170"/>
              <w:jc w:val="left"/>
            </w:pPr>
            <w:r>
              <w:t>Bank overdraft</w:t>
            </w:r>
          </w:p>
        </w:tc>
        <w:tc>
          <w:tcPr>
            <w:tcW w:w="1048" w:type="dxa"/>
            <w:tcBorders>
              <w:bottom w:val="single" w:sz="6" w:space="0" w:color="auto"/>
            </w:tcBorders>
          </w:tcPr>
          <w:p w14:paraId="5E470A66" w14:textId="77777777" w:rsidR="006207B0" w:rsidRDefault="006207B0">
            <w:pPr>
              <w:spacing w:after="0"/>
            </w:pPr>
            <w:r>
              <w:t>..</w:t>
            </w:r>
          </w:p>
        </w:tc>
      </w:tr>
      <w:tr w:rsidR="006207B0" w14:paraId="7AC15E03" w14:textId="77777777">
        <w:tc>
          <w:tcPr>
            <w:tcW w:w="851" w:type="dxa"/>
            <w:tcBorders>
              <w:top w:val="single" w:sz="6" w:space="0" w:color="auto"/>
              <w:bottom w:val="single" w:sz="12" w:space="0" w:color="auto"/>
            </w:tcBorders>
          </w:tcPr>
          <w:p w14:paraId="11822103" w14:textId="77777777" w:rsidR="006207B0" w:rsidRDefault="006207B0">
            <w:pPr>
              <w:spacing w:after="0"/>
            </w:pPr>
            <w:r>
              <w:rPr>
                <w:b/>
              </w:rPr>
              <w:t>14 332</w:t>
            </w:r>
          </w:p>
        </w:tc>
        <w:tc>
          <w:tcPr>
            <w:tcW w:w="5812" w:type="dxa"/>
            <w:tcBorders>
              <w:top w:val="single" w:sz="6" w:space="0" w:color="auto"/>
              <w:bottom w:val="single" w:sz="12" w:space="0" w:color="auto"/>
            </w:tcBorders>
          </w:tcPr>
          <w:p w14:paraId="48391D32" w14:textId="77777777" w:rsidR="006207B0" w:rsidRDefault="006207B0">
            <w:pPr>
              <w:spacing w:after="0"/>
              <w:ind w:left="340" w:hanging="170"/>
              <w:jc w:val="left"/>
            </w:pPr>
            <w:r>
              <w:rPr>
                <w:b/>
              </w:rPr>
              <w:t>Balances as per cash flow statement</w:t>
            </w:r>
          </w:p>
        </w:tc>
        <w:tc>
          <w:tcPr>
            <w:tcW w:w="1048" w:type="dxa"/>
            <w:tcBorders>
              <w:top w:val="single" w:sz="6" w:space="0" w:color="auto"/>
              <w:bottom w:val="single" w:sz="12" w:space="0" w:color="auto"/>
            </w:tcBorders>
          </w:tcPr>
          <w:p w14:paraId="5221EE57" w14:textId="77777777" w:rsidR="006207B0" w:rsidRDefault="006207B0">
            <w:pPr>
              <w:spacing w:after="0"/>
            </w:pPr>
            <w:r>
              <w:rPr>
                <w:b/>
              </w:rPr>
              <w:t>15 277</w:t>
            </w:r>
          </w:p>
        </w:tc>
      </w:tr>
    </w:tbl>
    <w:p w14:paraId="67409432" w14:textId="21A2AB18" w:rsidR="006207B0" w:rsidRDefault="006207B0" w:rsidP="006207B0">
      <w:pPr>
        <w:pStyle w:val="Heading1"/>
      </w:pPr>
      <w:bookmarkStart w:id="308" w:name="_Toc179384614"/>
      <w:bookmarkStart w:id="309" w:name="_Toc182392679"/>
      <w:bookmarkStart w:id="310" w:name="_Toc210044712"/>
      <w:bookmarkStart w:id="311" w:name="_Toc215144016"/>
      <w:r>
        <w:lastRenderedPageBreak/>
        <w:t>D.6</w:t>
      </w:r>
      <w:r>
        <w:tab/>
        <w:t>Other disclosures</w:t>
      </w:r>
      <w:bookmarkEnd w:id="308"/>
      <w:bookmarkEnd w:id="309"/>
      <w:bookmarkEnd w:id="310"/>
      <w:bookmarkEnd w:id="311"/>
      <w:r>
        <w:t xml:space="preserve"> </w:t>
      </w:r>
    </w:p>
    <w:p w14:paraId="33822CCA" w14:textId="77777777" w:rsidR="006207B0" w:rsidRDefault="006207B0" w:rsidP="006207B0">
      <w:pPr>
        <w:pStyle w:val="Heading3"/>
      </w:pPr>
      <w:bookmarkStart w:id="312" w:name="_Toc179384615"/>
      <w:r>
        <w:t>Introduction</w:t>
      </w:r>
      <w:bookmarkEnd w:id="312"/>
    </w:p>
    <w:p w14:paraId="23FD0711" w14:textId="77777777" w:rsidR="006207B0" w:rsidRDefault="006207B0" w:rsidP="006207B0">
      <w:r>
        <w:t>This section includes several additional disclosures that assist the understanding of this financial report.</w:t>
      </w:r>
    </w:p>
    <w:p w14:paraId="3D04EE2B" w14:textId="77777777" w:rsidR="006207B0" w:rsidRPr="00493CE0" w:rsidRDefault="006207B0" w:rsidP="009977B5">
      <w:pPr>
        <w:pStyle w:val="Heading3"/>
      </w:pPr>
      <w:r>
        <w:t>D.</w:t>
      </w:r>
      <w:r w:rsidRPr="00493CE0">
        <w:t>6.1</w:t>
      </w:r>
      <w:r w:rsidRPr="00493CE0">
        <w:tab/>
        <w:t>Other gains/(losses) from other economic flows</w:t>
      </w:r>
      <w:r w:rsidRPr="00493CE0">
        <w:tab/>
        <w:t>($ million)</w:t>
      </w:r>
    </w:p>
    <w:tbl>
      <w:tblPr>
        <w:tblStyle w:val="DTFTableNumeric"/>
        <w:tblW w:w="7711" w:type="dxa"/>
        <w:tblLayout w:type="fixed"/>
        <w:tblLook w:val="0420" w:firstRow="1" w:lastRow="0" w:firstColumn="0" w:lastColumn="0" w:noHBand="0" w:noVBand="1"/>
        <w:tblDescription w:val="Type:DtfTable|Workbook:https://vicgov.sharepoint.com/sites/VG002735/Budget%20Update/CRA%20Coordination/Financial%20Statements/SRIMS%20exports/SRIMS_SQR_Operating_Statement.xlsx|Table:Other_eco_flows|MergedHeadingRow:2"/>
      </w:tblPr>
      <w:tblGrid>
        <w:gridCol w:w="851"/>
        <w:gridCol w:w="5103"/>
        <w:gridCol w:w="878"/>
        <w:gridCol w:w="879"/>
      </w:tblGrid>
      <w:tr w:rsidR="006207B0" w14:paraId="74F5C27A"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851" w:type="dxa"/>
          </w:tcPr>
          <w:p w14:paraId="0131BD0B" w14:textId="77777777" w:rsidR="006207B0" w:rsidRDefault="006207B0">
            <w:pPr>
              <w:keepNext/>
            </w:pPr>
            <w:r>
              <w:t>2024</w:t>
            </w:r>
            <w:r>
              <w:noBreakHyphen/>
              <w:t>25</w:t>
            </w:r>
          </w:p>
        </w:tc>
        <w:tc>
          <w:tcPr>
            <w:tcW w:w="5103" w:type="dxa"/>
          </w:tcPr>
          <w:p w14:paraId="6C2E052B" w14:textId="77777777" w:rsidR="006207B0" w:rsidRDefault="006207B0">
            <w:pPr>
              <w:keepNext/>
              <w:ind w:left="340" w:hanging="170"/>
              <w:jc w:val="left"/>
            </w:pPr>
          </w:p>
        </w:tc>
        <w:tc>
          <w:tcPr>
            <w:tcW w:w="1757" w:type="dxa"/>
            <w:gridSpan w:val="2"/>
          </w:tcPr>
          <w:p w14:paraId="3C8928FA" w14:textId="77777777" w:rsidR="006207B0" w:rsidRDefault="006207B0">
            <w:pPr>
              <w:keepNext/>
              <w:jc w:val="center"/>
            </w:pPr>
            <w:r>
              <w:t>2025</w:t>
            </w:r>
            <w:r>
              <w:noBreakHyphen/>
              <w:t>26</w:t>
            </w:r>
          </w:p>
        </w:tc>
      </w:tr>
      <w:tr w:rsidR="006207B0" w14:paraId="2C4AE990" w14:textId="77777777" w:rsidTr="009977B5">
        <w:trPr>
          <w:cnfStyle w:val="100000000000" w:firstRow="1" w:lastRow="0" w:firstColumn="0" w:lastColumn="0" w:oddVBand="0" w:evenVBand="0" w:oddHBand="0" w:evenHBand="0" w:firstRowFirstColumn="0" w:firstRowLastColumn="0" w:lastRowFirstColumn="0" w:lastRowLastColumn="0"/>
          <w:tblHeader/>
        </w:trPr>
        <w:tc>
          <w:tcPr>
            <w:tcW w:w="851" w:type="dxa"/>
          </w:tcPr>
          <w:p w14:paraId="1332C35A" w14:textId="77777777" w:rsidR="006207B0" w:rsidRDefault="006207B0">
            <w:pPr>
              <w:keepNext/>
            </w:pPr>
            <w:r>
              <w:t>actual</w:t>
            </w:r>
            <w:r>
              <w:br/>
              <w:t>30 Sep</w:t>
            </w:r>
          </w:p>
        </w:tc>
        <w:tc>
          <w:tcPr>
            <w:tcW w:w="5103" w:type="dxa"/>
          </w:tcPr>
          <w:p w14:paraId="1D7CFF15" w14:textId="77777777" w:rsidR="006207B0" w:rsidRDefault="006207B0">
            <w:pPr>
              <w:keepNext/>
              <w:ind w:left="340" w:hanging="170"/>
              <w:jc w:val="left"/>
            </w:pPr>
          </w:p>
        </w:tc>
        <w:tc>
          <w:tcPr>
            <w:tcW w:w="878" w:type="dxa"/>
          </w:tcPr>
          <w:p w14:paraId="5F52829F" w14:textId="77777777" w:rsidR="006207B0" w:rsidRDefault="006207B0">
            <w:pPr>
              <w:keepNext/>
            </w:pPr>
            <w:r>
              <w:t>actual</w:t>
            </w:r>
            <w:r>
              <w:br/>
              <w:t>30 Sep</w:t>
            </w:r>
          </w:p>
        </w:tc>
        <w:tc>
          <w:tcPr>
            <w:tcW w:w="879" w:type="dxa"/>
          </w:tcPr>
          <w:p w14:paraId="7B69FE3A" w14:textId="77777777" w:rsidR="006207B0" w:rsidRDefault="006207B0">
            <w:pPr>
              <w:keepNext/>
            </w:pPr>
            <w:r>
              <w:t>revised</w:t>
            </w:r>
            <w:r>
              <w:br/>
              <w:t>budget</w:t>
            </w:r>
          </w:p>
        </w:tc>
      </w:tr>
      <w:tr w:rsidR="006207B0" w14:paraId="02D754E1" w14:textId="77777777" w:rsidTr="009977B5">
        <w:tc>
          <w:tcPr>
            <w:tcW w:w="851" w:type="dxa"/>
          </w:tcPr>
          <w:p w14:paraId="50EF01C4" w14:textId="77777777" w:rsidR="006207B0" w:rsidRDefault="006207B0">
            <w:r>
              <w:t>(11)</w:t>
            </w:r>
          </w:p>
        </w:tc>
        <w:tc>
          <w:tcPr>
            <w:tcW w:w="5103" w:type="dxa"/>
          </w:tcPr>
          <w:p w14:paraId="7C23AED7" w14:textId="77777777" w:rsidR="006207B0" w:rsidRDefault="006207B0">
            <w:pPr>
              <w:ind w:left="340" w:hanging="170"/>
              <w:jc w:val="left"/>
            </w:pPr>
            <w:r>
              <w:t>Net (increase)/decrease in allowances for credit losses</w:t>
            </w:r>
          </w:p>
        </w:tc>
        <w:tc>
          <w:tcPr>
            <w:tcW w:w="878" w:type="dxa"/>
          </w:tcPr>
          <w:p w14:paraId="7FF76ADC" w14:textId="77777777" w:rsidR="006207B0" w:rsidRDefault="006207B0">
            <w:r>
              <w:t>(16)</w:t>
            </w:r>
          </w:p>
        </w:tc>
        <w:tc>
          <w:tcPr>
            <w:tcW w:w="879" w:type="dxa"/>
          </w:tcPr>
          <w:p w14:paraId="51CB6465" w14:textId="77777777" w:rsidR="006207B0" w:rsidRDefault="006207B0">
            <w:r>
              <w:t>(50)</w:t>
            </w:r>
          </w:p>
        </w:tc>
      </w:tr>
      <w:tr w:rsidR="006207B0" w14:paraId="07E187EC" w14:textId="77777777" w:rsidTr="009977B5">
        <w:tc>
          <w:tcPr>
            <w:tcW w:w="851" w:type="dxa"/>
          </w:tcPr>
          <w:p w14:paraId="19DFFB94" w14:textId="77777777" w:rsidR="006207B0" w:rsidRDefault="006207B0">
            <w:r>
              <w:t>(1)</w:t>
            </w:r>
          </w:p>
        </w:tc>
        <w:tc>
          <w:tcPr>
            <w:tcW w:w="5103" w:type="dxa"/>
          </w:tcPr>
          <w:p w14:paraId="40C32D51" w14:textId="77777777" w:rsidR="006207B0" w:rsidRDefault="006207B0">
            <w:pPr>
              <w:ind w:left="340" w:hanging="170"/>
              <w:jc w:val="left"/>
            </w:pPr>
            <w:r>
              <w:t>Amortisation of intangible non</w:t>
            </w:r>
            <w:r>
              <w:noBreakHyphen/>
              <w:t>produced assets</w:t>
            </w:r>
          </w:p>
        </w:tc>
        <w:tc>
          <w:tcPr>
            <w:tcW w:w="878" w:type="dxa"/>
          </w:tcPr>
          <w:p w14:paraId="1AAE5106" w14:textId="77777777" w:rsidR="006207B0" w:rsidRDefault="006207B0">
            <w:r>
              <w:t>(1)</w:t>
            </w:r>
          </w:p>
        </w:tc>
        <w:tc>
          <w:tcPr>
            <w:tcW w:w="879" w:type="dxa"/>
          </w:tcPr>
          <w:p w14:paraId="2C67096E" w14:textId="77777777" w:rsidR="006207B0" w:rsidRDefault="006207B0">
            <w:r>
              <w:t>(1)</w:t>
            </w:r>
          </w:p>
        </w:tc>
      </w:tr>
      <w:tr w:rsidR="006207B0" w14:paraId="44D95E42" w14:textId="77777777" w:rsidTr="009977B5">
        <w:tc>
          <w:tcPr>
            <w:tcW w:w="851" w:type="dxa"/>
          </w:tcPr>
          <w:p w14:paraId="72281CBB" w14:textId="77777777" w:rsidR="006207B0" w:rsidRDefault="006207B0">
            <w:r>
              <w:t>(5)</w:t>
            </w:r>
          </w:p>
        </w:tc>
        <w:tc>
          <w:tcPr>
            <w:tcW w:w="5103" w:type="dxa"/>
          </w:tcPr>
          <w:p w14:paraId="07E33463" w14:textId="77777777" w:rsidR="006207B0" w:rsidRDefault="006207B0">
            <w:pPr>
              <w:ind w:left="340" w:hanging="170"/>
              <w:jc w:val="left"/>
            </w:pPr>
            <w:r>
              <w:t>Bad debts written off</w:t>
            </w:r>
          </w:p>
        </w:tc>
        <w:tc>
          <w:tcPr>
            <w:tcW w:w="878" w:type="dxa"/>
          </w:tcPr>
          <w:p w14:paraId="325D7695" w14:textId="77777777" w:rsidR="006207B0" w:rsidRDefault="006207B0">
            <w:r>
              <w:t>(168)</w:t>
            </w:r>
          </w:p>
        </w:tc>
        <w:tc>
          <w:tcPr>
            <w:tcW w:w="879" w:type="dxa"/>
          </w:tcPr>
          <w:p w14:paraId="469B09F2" w14:textId="77777777" w:rsidR="006207B0" w:rsidRDefault="006207B0">
            <w:r>
              <w:t>(449)</w:t>
            </w:r>
          </w:p>
        </w:tc>
      </w:tr>
      <w:tr w:rsidR="006207B0" w14:paraId="67586F4B" w14:textId="77777777" w:rsidTr="009977B5">
        <w:tc>
          <w:tcPr>
            <w:tcW w:w="851" w:type="dxa"/>
            <w:tcBorders>
              <w:bottom w:val="single" w:sz="6" w:space="0" w:color="auto"/>
            </w:tcBorders>
          </w:tcPr>
          <w:p w14:paraId="6201DF8B" w14:textId="77777777" w:rsidR="006207B0" w:rsidRDefault="006207B0">
            <w:r>
              <w:t>(130)</w:t>
            </w:r>
          </w:p>
        </w:tc>
        <w:tc>
          <w:tcPr>
            <w:tcW w:w="5103" w:type="dxa"/>
            <w:tcBorders>
              <w:bottom w:val="single" w:sz="6" w:space="0" w:color="auto"/>
            </w:tcBorders>
          </w:tcPr>
          <w:p w14:paraId="7CE9C1F7" w14:textId="77777777" w:rsidR="006207B0" w:rsidRDefault="006207B0">
            <w:pPr>
              <w:ind w:left="340" w:hanging="170"/>
              <w:jc w:val="left"/>
            </w:pPr>
            <w:r>
              <w:t>Other gains/(losses)</w:t>
            </w:r>
          </w:p>
        </w:tc>
        <w:tc>
          <w:tcPr>
            <w:tcW w:w="878" w:type="dxa"/>
            <w:tcBorders>
              <w:bottom w:val="single" w:sz="6" w:space="0" w:color="auto"/>
            </w:tcBorders>
          </w:tcPr>
          <w:p w14:paraId="2EC32534" w14:textId="77777777" w:rsidR="006207B0" w:rsidRDefault="006207B0">
            <w:r>
              <w:t>49</w:t>
            </w:r>
          </w:p>
        </w:tc>
        <w:tc>
          <w:tcPr>
            <w:tcW w:w="879" w:type="dxa"/>
            <w:tcBorders>
              <w:bottom w:val="single" w:sz="6" w:space="0" w:color="auto"/>
            </w:tcBorders>
          </w:tcPr>
          <w:p w14:paraId="0F771B21" w14:textId="77777777" w:rsidR="006207B0" w:rsidRDefault="006207B0">
            <w:r>
              <w:t>(48)</w:t>
            </w:r>
          </w:p>
        </w:tc>
      </w:tr>
      <w:tr w:rsidR="006207B0" w14:paraId="5C1922A0" w14:textId="77777777" w:rsidTr="009977B5">
        <w:tc>
          <w:tcPr>
            <w:tcW w:w="851" w:type="dxa"/>
            <w:tcBorders>
              <w:top w:val="single" w:sz="6" w:space="0" w:color="auto"/>
              <w:bottom w:val="single" w:sz="12" w:space="0" w:color="auto"/>
            </w:tcBorders>
          </w:tcPr>
          <w:p w14:paraId="46B273D3" w14:textId="77777777" w:rsidR="006207B0" w:rsidRDefault="006207B0">
            <w:r>
              <w:rPr>
                <w:b/>
              </w:rPr>
              <w:t>(148)</w:t>
            </w:r>
          </w:p>
        </w:tc>
        <w:tc>
          <w:tcPr>
            <w:tcW w:w="5103" w:type="dxa"/>
            <w:tcBorders>
              <w:top w:val="single" w:sz="6" w:space="0" w:color="auto"/>
              <w:bottom w:val="single" w:sz="12" w:space="0" w:color="auto"/>
            </w:tcBorders>
          </w:tcPr>
          <w:p w14:paraId="47124EDA" w14:textId="77777777" w:rsidR="006207B0" w:rsidRDefault="006207B0">
            <w:pPr>
              <w:ind w:left="340" w:hanging="170"/>
              <w:jc w:val="left"/>
            </w:pPr>
            <w:r>
              <w:rPr>
                <w:b/>
              </w:rPr>
              <w:t>Total other gains/(losses) from other economic flows</w:t>
            </w:r>
          </w:p>
        </w:tc>
        <w:tc>
          <w:tcPr>
            <w:tcW w:w="878" w:type="dxa"/>
            <w:tcBorders>
              <w:top w:val="single" w:sz="6" w:space="0" w:color="auto"/>
              <w:bottom w:val="single" w:sz="12" w:space="0" w:color="auto"/>
            </w:tcBorders>
          </w:tcPr>
          <w:p w14:paraId="2467DBEF" w14:textId="77777777" w:rsidR="006207B0" w:rsidRDefault="006207B0">
            <w:r>
              <w:rPr>
                <w:b/>
              </w:rPr>
              <w:t>(136)</w:t>
            </w:r>
          </w:p>
        </w:tc>
        <w:tc>
          <w:tcPr>
            <w:tcW w:w="879" w:type="dxa"/>
            <w:tcBorders>
              <w:top w:val="single" w:sz="6" w:space="0" w:color="auto"/>
              <w:bottom w:val="single" w:sz="12" w:space="0" w:color="auto"/>
            </w:tcBorders>
          </w:tcPr>
          <w:p w14:paraId="3F6D3864" w14:textId="77777777" w:rsidR="006207B0" w:rsidRDefault="006207B0">
            <w:r>
              <w:rPr>
                <w:b/>
              </w:rPr>
              <w:t>(548)</w:t>
            </w:r>
          </w:p>
        </w:tc>
      </w:tr>
    </w:tbl>
    <w:p w14:paraId="2F68D87A" w14:textId="77777777" w:rsidR="006207B0" w:rsidRDefault="006207B0" w:rsidP="006207B0"/>
    <w:p w14:paraId="64457B36" w14:textId="77777777" w:rsidR="006207B0" w:rsidRDefault="006207B0" w:rsidP="009977B5">
      <w:pPr>
        <w:pStyle w:val="Heading3"/>
      </w:pPr>
      <w:r>
        <w:t>D.6.2</w:t>
      </w:r>
      <w:r>
        <w:tab/>
        <w:t xml:space="preserve">Controlled entities </w:t>
      </w:r>
    </w:p>
    <w:p w14:paraId="5894BDFA" w14:textId="77777777" w:rsidR="006207B0" w:rsidRDefault="006207B0" w:rsidP="006207B0">
      <w:r>
        <w:t xml:space="preserve">Note 8.8 in Chapter 4 of the </w:t>
      </w:r>
      <w:r>
        <w:rPr>
          <w:i/>
          <w:iCs/>
        </w:rPr>
        <w:t>2024-25</w:t>
      </w:r>
      <w:r w:rsidRPr="004F0381">
        <w:rPr>
          <w:i/>
          <w:iCs/>
        </w:rPr>
        <w:t xml:space="preserve"> Financial Report</w:t>
      </w:r>
      <w:r>
        <w:t xml:space="preserve"> for the State of Victoria lists significant controlled entities that were consolidated in that financial report. </w:t>
      </w:r>
    </w:p>
    <w:p w14:paraId="5D490738" w14:textId="77777777" w:rsidR="006207B0" w:rsidRPr="00796FBD" w:rsidRDefault="006207B0" w:rsidP="006207B0">
      <w:r w:rsidRPr="00796FBD">
        <w:t xml:space="preserve">Reference should be made to Note </w:t>
      </w:r>
      <w:r>
        <w:t>4</w:t>
      </w:r>
      <w:r w:rsidRPr="00796FBD">
        <w:t>.</w:t>
      </w:r>
      <w:r>
        <w:t>6</w:t>
      </w:r>
      <w:r w:rsidRPr="00796FBD">
        <w:t xml:space="preserve">.4 of Chapter </w:t>
      </w:r>
      <w:r>
        <w:t>4</w:t>
      </w:r>
      <w:r w:rsidRPr="00796FBD">
        <w:t xml:space="preserve"> for changes to general government sector entities since 1 July 202</w:t>
      </w:r>
      <w:r>
        <w:t>5</w:t>
      </w:r>
      <w:r w:rsidRPr="00796FBD">
        <w:t>.</w:t>
      </w:r>
    </w:p>
    <w:p w14:paraId="7E5235C6" w14:textId="77777777" w:rsidR="006207B0" w:rsidRDefault="006207B0" w:rsidP="006207B0"/>
    <w:p w14:paraId="32E5D89A" w14:textId="77777777" w:rsidR="006207B0" w:rsidRDefault="006207B0" w:rsidP="009977B5">
      <w:pPr>
        <w:pStyle w:val="Heading3"/>
      </w:pPr>
      <w:r>
        <w:t>D.6.3</w:t>
      </w:r>
      <w:r>
        <w:tab/>
        <w:t>Glossary of technical terms</w:t>
      </w:r>
    </w:p>
    <w:p w14:paraId="36B36689" w14:textId="77777777" w:rsidR="006207B0" w:rsidRDefault="006207B0" w:rsidP="006207B0">
      <w:r>
        <w:t xml:space="preserve">The </w:t>
      </w:r>
      <w:r>
        <w:rPr>
          <w:i/>
          <w:iCs/>
        </w:rPr>
        <w:t>2024-25</w:t>
      </w:r>
      <w:r w:rsidRPr="008A7434">
        <w:rPr>
          <w:i/>
          <w:iCs/>
        </w:rPr>
        <w:t xml:space="preserve"> Financial Report</w:t>
      </w:r>
      <w:r>
        <w:t xml:space="preserve"> for the State of Victoria (Note 8.9) summarises the major technical terms used in this report.</w:t>
      </w:r>
    </w:p>
    <w:p w14:paraId="1B716067" w14:textId="77777777" w:rsidR="006207B0" w:rsidRDefault="006207B0" w:rsidP="006207B0">
      <w:pPr>
        <w:keepLines w:val="0"/>
        <w:rPr>
          <w:rFonts w:asciiTheme="majorHAnsi" w:eastAsiaTheme="majorEastAsia" w:hAnsiTheme="majorHAnsi" w:cstheme="majorBidi"/>
          <w:b/>
          <w:caps/>
          <w:sz w:val="27"/>
          <w:szCs w:val="32"/>
        </w:rPr>
      </w:pPr>
      <w:bookmarkStart w:id="313" w:name="_Toc179384616"/>
      <w:bookmarkStart w:id="314" w:name="_Toc182392680"/>
      <w:bookmarkStart w:id="315" w:name="_Toc210044713"/>
      <w:r>
        <w:br w:type="page"/>
      </w:r>
    </w:p>
    <w:p w14:paraId="678BFF98" w14:textId="566C55FE" w:rsidR="006207B0" w:rsidRDefault="006207B0" w:rsidP="006207B0">
      <w:pPr>
        <w:pStyle w:val="Heading1"/>
        <w:ind w:left="567" w:hanging="567"/>
      </w:pPr>
      <w:bookmarkStart w:id="316" w:name="_Toc215144017"/>
      <w:r>
        <w:lastRenderedPageBreak/>
        <w:t>D.7</w:t>
      </w:r>
      <w:r>
        <w:tab/>
        <w:t xml:space="preserve">Results quarter by quarter – </w:t>
      </w:r>
      <w:r>
        <w:br/>
        <w:t>Victorian general government sector</w:t>
      </w:r>
      <w:bookmarkEnd w:id="313"/>
      <w:bookmarkEnd w:id="314"/>
      <w:bookmarkEnd w:id="315"/>
      <w:bookmarkEnd w:id="316"/>
    </w:p>
    <w:p w14:paraId="00D9628F" w14:textId="77777777" w:rsidR="006207B0" w:rsidRDefault="006207B0" w:rsidP="006207B0">
      <w:pPr>
        <w:pStyle w:val="Heading3"/>
      </w:pPr>
      <w:bookmarkStart w:id="317" w:name="_Toc179384617"/>
      <w:r>
        <w:t>Introduction</w:t>
      </w:r>
      <w:bookmarkEnd w:id="317"/>
    </w:p>
    <w:p w14:paraId="2EA6B07D" w14:textId="77777777" w:rsidR="006207B0" w:rsidRDefault="006207B0" w:rsidP="006207B0">
      <w:r>
        <w:t xml:space="preserve">This section includes the comprehensive operating statement, balance sheet and cash flow statement for the past five quarters in accordance with the requirements of the </w:t>
      </w:r>
      <w:r w:rsidRPr="00363174">
        <w:rPr>
          <w:i/>
        </w:rPr>
        <w:t>Financial Management Act 1994</w:t>
      </w:r>
      <w:r>
        <w:t>.</w:t>
      </w:r>
    </w:p>
    <w:p w14:paraId="2247D5EC" w14:textId="77777777" w:rsidR="006207B0" w:rsidRPr="00493CE0" w:rsidRDefault="006207B0" w:rsidP="006207B0">
      <w:pPr>
        <w:pStyle w:val="TableHeading"/>
      </w:pPr>
      <w:bookmarkStart w:id="318" w:name="_Toc179384618"/>
      <w:bookmarkStart w:id="319" w:name="ConsolidatedOS_QBQ"/>
      <w:r w:rsidRPr="00493CE0">
        <w:t xml:space="preserve">Consolidated comprehensive operating statement for the past five quarters </w:t>
      </w:r>
      <w:r w:rsidRPr="00493CE0">
        <w:tab/>
        <w:t>($ million)</w:t>
      </w:r>
      <w:bookmarkEnd w:id="318"/>
    </w:p>
    <w:bookmarkEnd w:id="319"/>
    <w:tbl>
      <w:tblPr>
        <w:tblStyle w:val="DTFTableNumeric"/>
        <w:tblW w:w="7711" w:type="dxa"/>
        <w:tblLayout w:type="fixed"/>
        <w:tblLook w:val="04A0" w:firstRow="1" w:lastRow="0" w:firstColumn="1" w:lastColumn="0" w:noHBand="0" w:noVBand="1"/>
        <w:tblDescription w:val="Type:DtfTable|Workbook:https://vicgov.sharepoint.com/sites/VG002735/Budget%20Update/CRA%20Coordination/Financial%20Statements/SRIMS%20exports/SRIMS_SQR_Quarter_by_Quarter.xlsx|Table:Cons_OS_Qtrly"/>
      </w:tblPr>
      <w:tblGrid>
        <w:gridCol w:w="3686"/>
        <w:gridCol w:w="805"/>
        <w:gridCol w:w="805"/>
        <w:gridCol w:w="805"/>
        <w:gridCol w:w="805"/>
        <w:gridCol w:w="805"/>
      </w:tblGrid>
      <w:tr w:rsidR="006207B0" w14:paraId="655B430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38E68B50" w14:textId="77777777" w:rsidR="006207B0" w:rsidRDefault="006207B0">
            <w:pPr>
              <w:keepNext/>
            </w:pPr>
          </w:p>
        </w:tc>
        <w:tc>
          <w:tcPr>
            <w:tcW w:w="805" w:type="dxa"/>
          </w:tcPr>
          <w:p w14:paraId="7F7B47F6"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2024</w:t>
            </w:r>
            <w:r>
              <w:noBreakHyphen/>
              <w:t>25</w:t>
            </w:r>
          </w:p>
        </w:tc>
        <w:tc>
          <w:tcPr>
            <w:tcW w:w="805" w:type="dxa"/>
          </w:tcPr>
          <w:p w14:paraId="3784A8A5"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p>
        </w:tc>
        <w:tc>
          <w:tcPr>
            <w:tcW w:w="805" w:type="dxa"/>
          </w:tcPr>
          <w:p w14:paraId="77469A94"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p>
        </w:tc>
        <w:tc>
          <w:tcPr>
            <w:tcW w:w="805" w:type="dxa"/>
          </w:tcPr>
          <w:p w14:paraId="6AA51B65"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p>
        </w:tc>
        <w:tc>
          <w:tcPr>
            <w:tcW w:w="805" w:type="dxa"/>
          </w:tcPr>
          <w:p w14:paraId="5B18E6CE"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2025</w:t>
            </w:r>
            <w:r>
              <w:noBreakHyphen/>
              <w:t>26</w:t>
            </w:r>
          </w:p>
        </w:tc>
      </w:tr>
      <w:tr w:rsidR="006207B0" w14:paraId="02BC435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792652DA" w14:textId="77777777" w:rsidR="006207B0" w:rsidRDefault="006207B0">
            <w:pPr>
              <w:keepNext/>
            </w:pPr>
          </w:p>
        </w:tc>
        <w:tc>
          <w:tcPr>
            <w:tcW w:w="805" w:type="dxa"/>
          </w:tcPr>
          <w:p w14:paraId="4E457F10"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Sep</w:t>
            </w:r>
          </w:p>
        </w:tc>
        <w:tc>
          <w:tcPr>
            <w:tcW w:w="805" w:type="dxa"/>
          </w:tcPr>
          <w:p w14:paraId="5B286B0B"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Dec</w:t>
            </w:r>
          </w:p>
        </w:tc>
        <w:tc>
          <w:tcPr>
            <w:tcW w:w="805" w:type="dxa"/>
          </w:tcPr>
          <w:p w14:paraId="389F63DB"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Mar</w:t>
            </w:r>
          </w:p>
        </w:tc>
        <w:tc>
          <w:tcPr>
            <w:tcW w:w="805" w:type="dxa"/>
          </w:tcPr>
          <w:p w14:paraId="55C6A0C0"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Jun</w:t>
            </w:r>
          </w:p>
        </w:tc>
        <w:tc>
          <w:tcPr>
            <w:tcW w:w="805" w:type="dxa"/>
          </w:tcPr>
          <w:p w14:paraId="4011B792"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Sep</w:t>
            </w:r>
          </w:p>
        </w:tc>
      </w:tr>
      <w:tr w:rsidR="006207B0" w14:paraId="4AFE5385" w14:textId="77777777">
        <w:tc>
          <w:tcPr>
            <w:cnfStyle w:val="001000000000" w:firstRow="0" w:lastRow="0" w:firstColumn="1" w:lastColumn="0" w:oddVBand="0" w:evenVBand="0" w:oddHBand="0" w:evenHBand="0" w:firstRowFirstColumn="0" w:firstRowLastColumn="0" w:lastRowFirstColumn="0" w:lastRowLastColumn="0"/>
            <w:tcW w:w="3686" w:type="dxa"/>
          </w:tcPr>
          <w:p w14:paraId="0B713323" w14:textId="77777777" w:rsidR="006207B0" w:rsidRDefault="006207B0">
            <w:r>
              <w:rPr>
                <w:b/>
              </w:rPr>
              <w:t>Revenue and income from transactions</w:t>
            </w:r>
          </w:p>
        </w:tc>
        <w:tc>
          <w:tcPr>
            <w:tcW w:w="805" w:type="dxa"/>
          </w:tcPr>
          <w:p w14:paraId="10C36BDC"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340D8C7D"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06D35D2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75A8A8A5"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625AA87B"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6F192752" w14:textId="77777777">
        <w:tc>
          <w:tcPr>
            <w:cnfStyle w:val="001000000000" w:firstRow="0" w:lastRow="0" w:firstColumn="1" w:lastColumn="0" w:oddVBand="0" w:evenVBand="0" w:oddHBand="0" w:evenHBand="0" w:firstRowFirstColumn="0" w:firstRowLastColumn="0" w:lastRowFirstColumn="0" w:lastRowLastColumn="0"/>
            <w:tcW w:w="3686" w:type="dxa"/>
          </w:tcPr>
          <w:p w14:paraId="19D6F12E" w14:textId="77777777" w:rsidR="006207B0" w:rsidRDefault="006207B0">
            <w:r>
              <w:t>Taxation</w:t>
            </w:r>
          </w:p>
        </w:tc>
        <w:tc>
          <w:tcPr>
            <w:tcW w:w="805" w:type="dxa"/>
          </w:tcPr>
          <w:p w14:paraId="65EF3FB6" w14:textId="77777777" w:rsidR="006207B0" w:rsidRDefault="006207B0">
            <w:pPr>
              <w:cnfStyle w:val="000000000000" w:firstRow="0" w:lastRow="0" w:firstColumn="0" w:lastColumn="0" w:oddVBand="0" w:evenVBand="0" w:oddHBand="0" w:evenHBand="0" w:firstRowFirstColumn="0" w:firstRowLastColumn="0" w:lastRowFirstColumn="0" w:lastRowLastColumn="0"/>
            </w:pPr>
            <w:r>
              <w:t>8 923</w:t>
            </w:r>
          </w:p>
        </w:tc>
        <w:tc>
          <w:tcPr>
            <w:tcW w:w="805" w:type="dxa"/>
          </w:tcPr>
          <w:p w14:paraId="266C0654" w14:textId="77777777" w:rsidR="006207B0" w:rsidRDefault="006207B0">
            <w:pPr>
              <w:cnfStyle w:val="000000000000" w:firstRow="0" w:lastRow="0" w:firstColumn="0" w:lastColumn="0" w:oddVBand="0" w:evenVBand="0" w:oddHBand="0" w:evenHBand="0" w:firstRowFirstColumn="0" w:firstRowLastColumn="0" w:lastRowFirstColumn="0" w:lastRowLastColumn="0"/>
            </w:pPr>
            <w:r>
              <w:t>7 956</w:t>
            </w:r>
          </w:p>
        </w:tc>
        <w:tc>
          <w:tcPr>
            <w:tcW w:w="805" w:type="dxa"/>
          </w:tcPr>
          <w:p w14:paraId="193B9CDC" w14:textId="77777777" w:rsidR="006207B0" w:rsidRDefault="006207B0">
            <w:pPr>
              <w:cnfStyle w:val="000000000000" w:firstRow="0" w:lastRow="0" w:firstColumn="0" w:lastColumn="0" w:oddVBand="0" w:evenVBand="0" w:oddHBand="0" w:evenHBand="0" w:firstRowFirstColumn="0" w:firstRowLastColumn="0" w:lastRowFirstColumn="0" w:lastRowLastColumn="0"/>
            </w:pPr>
            <w:r>
              <w:t>13 638</w:t>
            </w:r>
          </w:p>
        </w:tc>
        <w:tc>
          <w:tcPr>
            <w:tcW w:w="805" w:type="dxa"/>
          </w:tcPr>
          <w:p w14:paraId="1EFD5D52" w14:textId="77777777" w:rsidR="006207B0" w:rsidRDefault="006207B0">
            <w:pPr>
              <w:cnfStyle w:val="000000000000" w:firstRow="0" w:lastRow="0" w:firstColumn="0" w:lastColumn="0" w:oddVBand="0" w:evenVBand="0" w:oddHBand="0" w:evenHBand="0" w:firstRowFirstColumn="0" w:firstRowLastColumn="0" w:lastRowFirstColumn="0" w:lastRowLastColumn="0"/>
            </w:pPr>
            <w:r>
              <w:t>8 425</w:t>
            </w:r>
          </w:p>
        </w:tc>
        <w:tc>
          <w:tcPr>
            <w:tcW w:w="805" w:type="dxa"/>
          </w:tcPr>
          <w:p w14:paraId="78F1CB82" w14:textId="77777777" w:rsidR="006207B0" w:rsidRDefault="006207B0">
            <w:pPr>
              <w:cnfStyle w:val="000000000000" w:firstRow="0" w:lastRow="0" w:firstColumn="0" w:lastColumn="0" w:oddVBand="0" w:evenVBand="0" w:oddHBand="0" w:evenHBand="0" w:firstRowFirstColumn="0" w:firstRowLastColumn="0" w:lastRowFirstColumn="0" w:lastRowLastColumn="0"/>
            </w:pPr>
            <w:r>
              <w:t>10 161</w:t>
            </w:r>
          </w:p>
        </w:tc>
      </w:tr>
      <w:tr w:rsidR="006207B0" w14:paraId="18D2EDF2" w14:textId="77777777">
        <w:tc>
          <w:tcPr>
            <w:cnfStyle w:val="001000000000" w:firstRow="0" w:lastRow="0" w:firstColumn="1" w:lastColumn="0" w:oddVBand="0" w:evenVBand="0" w:oddHBand="0" w:evenHBand="0" w:firstRowFirstColumn="0" w:firstRowLastColumn="0" w:lastRowFirstColumn="0" w:lastRowLastColumn="0"/>
            <w:tcW w:w="3686" w:type="dxa"/>
          </w:tcPr>
          <w:p w14:paraId="3306609D" w14:textId="77777777" w:rsidR="006207B0" w:rsidRDefault="006207B0">
            <w:r>
              <w:t>Interest income</w:t>
            </w:r>
          </w:p>
        </w:tc>
        <w:tc>
          <w:tcPr>
            <w:tcW w:w="805" w:type="dxa"/>
          </w:tcPr>
          <w:p w14:paraId="16B52933" w14:textId="77777777" w:rsidR="006207B0" w:rsidRDefault="006207B0">
            <w:pPr>
              <w:cnfStyle w:val="000000000000" w:firstRow="0" w:lastRow="0" w:firstColumn="0" w:lastColumn="0" w:oddVBand="0" w:evenVBand="0" w:oddHBand="0" w:evenHBand="0" w:firstRowFirstColumn="0" w:firstRowLastColumn="0" w:lastRowFirstColumn="0" w:lastRowLastColumn="0"/>
            </w:pPr>
            <w:r>
              <w:t>398</w:t>
            </w:r>
          </w:p>
        </w:tc>
        <w:tc>
          <w:tcPr>
            <w:tcW w:w="805" w:type="dxa"/>
          </w:tcPr>
          <w:p w14:paraId="3EFA4BEA" w14:textId="77777777" w:rsidR="006207B0" w:rsidRDefault="006207B0">
            <w:pPr>
              <w:cnfStyle w:val="000000000000" w:firstRow="0" w:lastRow="0" w:firstColumn="0" w:lastColumn="0" w:oddVBand="0" w:evenVBand="0" w:oddHBand="0" w:evenHBand="0" w:firstRowFirstColumn="0" w:firstRowLastColumn="0" w:lastRowFirstColumn="0" w:lastRowLastColumn="0"/>
            </w:pPr>
            <w:r>
              <w:t>382</w:t>
            </w:r>
          </w:p>
        </w:tc>
        <w:tc>
          <w:tcPr>
            <w:tcW w:w="805" w:type="dxa"/>
          </w:tcPr>
          <w:p w14:paraId="233F274D" w14:textId="77777777" w:rsidR="006207B0" w:rsidRDefault="006207B0">
            <w:pPr>
              <w:cnfStyle w:val="000000000000" w:firstRow="0" w:lastRow="0" w:firstColumn="0" w:lastColumn="0" w:oddVBand="0" w:evenVBand="0" w:oddHBand="0" w:evenHBand="0" w:firstRowFirstColumn="0" w:firstRowLastColumn="0" w:lastRowFirstColumn="0" w:lastRowLastColumn="0"/>
            </w:pPr>
            <w:r>
              <w:t>400</w:t>
            </w:r>
          </w:p>
        </w:tc>
        <w:tc>
          <w:tcPr>
            <w:tcW w:w="805" w:type="dxa"/>
          </w:tcPr>
          <w:p w14:paraId="48D37FE7" w14:textId="77777777" w:rsidR="006207B0" w:rsidRDefault="006207B0">
            <w:pPr>
              <w:cnfStyle w:val="000000000000" w:firstRow="0" w:lastRow="0" w:firstColumn="0" w:lastColumn="0" w:oddVBand="0" w:evenVBand="0" w:oddHBand="0" w:evenHBand="0" w:firstRowFirstColumn="0" w:firstRowLastColumn="0" w:lastRowFirstColumn="0" w:lastRowLastColumn="0"/>
            </w:pPr>
            <w:r>
              <w:t>365</w:t>
            </w:r>
          </w:p>
        </w:tc>
        <w:tc>
          <w:tcPr>
            <w:tcW w:w="805" w:type="dxa"/>
          </w:tcPr>
          <w:p w14:paraId="74DE8CF8" w14:textId="77777777" w:rsidR="006207B0" w:rsidRDefault="006207B0">
            <w:pPr>
              <w:cnfStyle w:val="000000000000" w:firstRow="0" w:lastRow="0" w:firstColumn="0" w:lastColumn="0" w:oddVBand="0" w:evenVBand="0" w:oddHBand="0" w:evenHBand="0" w:firstRowFirstColumn="0" w:firstRowLastColumn="0" w:lastRowFirstColumn="0" w:lastRowLastColumn="0"/>
            </w:pPr>
            <w:r>
              <w:t>410</w:t>
            </w:r>
          </w:p>
        </w:tc>
      </w:tr>
      <w:tr w:rsidR="006207B0" w14:paraId="0CB8AC8D" w14:textId="77777777">
        <w:tc>
          <w:tcPr>
            <w:cnfStyle w:val="001000000000" w:firstRow="0" w:lastRow="0" w:firstColumn="1" w:lastColumn="0" w:oddVBand="0" w:evenVBand="0" w:oddHBand="0" w:evenHBand="0" w:firstRowFirstColumn="0" w:firstRowLastColumn="0" w:lastRowFirstColumn="0" w:lastRowLastColumn="0"/>
            <w:tcW w:w="3686" w:type="dxa"/>
          </w:tcPr>
          <w:p w14:paraId="6EFF2D76" w14:textId="77777777" w:rsidR="006207B0" w:rsidRDefault="006207B0">
            <w:r>
              <w:t>Dividends and income tax equivalent income</w:t>
            </w:r>
          </w:p>
        </w:tc>
        <w:tc>
          <w:tcPr>
            <w:tcW w:w="805" w:type="dxa"/>
          </w:tcPr>
          <w:p w14:paraId="4E7FEBD2" w14:textId="77777777" w:rsidR="006207B0" w:rsidRDefault="006207B0">
            <w:pPr>
              <w:cnfStyle w:val="000000000000" w:firstRow="0" w:lastRow="0" w:firstColumn="0" w:lastColumn="0" w:oddVBand="0" w:evenVBand="0" w:oddHBand="0" w:evenHBand="0" w:firstRowFirstColumn="0" w:firstRowLastColumn="0" w:lastRowFirstColumn="0" w:lastRowLastColumn="0"/>
            </w:pPr>
            <w:r>
              <w:t>472</w:t>
            </w:r>
          </w:p>
        </w:tc>
        <w:tc>
          <w:tcPr>
            <w:tcW w:w="805" w:type="dxa"/>
          </w:tcPr>
          <w:p w14:paraId="1C86BD1E" w14:textId="77777777" w:rsidR="006207B0" w:rsidRDefault="006207B0">
            <w:pPr>
              <w:cnfStyle w:val="000000000000" w:firstRow="0" w:lastRow="0" w:firstColumn="0" w:lastColumn="0" w:oddVBand="0" w:evenVBand="0" w:oddHBand="0" w:evenHBand="0" w:firstRowFirstColumn="0" w:firstRowLastColumn="0" w:lastRowFirstColumn="0" w:lastRowLastColumn="0"/>
            </w:pPr>
            <w:r>
              <w:t>208</w:t>
            </w:r>
          </w:p>
        </w:tc>
        <w:tc>
          <w:tcPr>
            <w:tcW w:w="805" w:type="dxa"/>
          </w:tcPr>
          <w:p w14:paraId="7811FBF7" w14:textId="77777777" w:rsidR="006207B0" w:rsidRDefault="006207B0">
            <w:pPr>
              <w:cnfStyle w:val="000000000000" w:firstRow="0" w:lastRow="0" w:firstColumn="0" w:lastColumn="0" w:oddVBand="0" w:evenVBand="0" w:oddHBand="0" w:evenHBand="0" w:firstRowFirstColumn="0" w:firstRowLastColumn="0" w:lastRowFirstColumn="0" w:lastRowLastColumn="0"/>
            </w:pPr>
            <w:r>
              <w:t>111</w:t>
            </w:r>
          </w:p>
        </w:tc>
        <w:tc>
          <w:tcPr>
            <w:tcW w:w="805" w:type="dxa"/>
          </w:tcPr>
          <w:p w14:paraId="64FC2B4A" w14:textId="77777777" w:rsidR="006207B0" w:rsidRDefault="006207B0">
            <w:pPr>
              <w:cnfStyle w:val="000000000000" w:firstRow="0" w:lastRow="0" w:firstColumn="0" w:lastColumn="0" w:oddVBand="0" w:evenVBand="0" w:oddHBand="0" w:evenHBand="0" w:firstRowFirstColumn="0" w:firstRowLastColumn="0" w:lastRowFirstColumn="0" w:lastRowLastColumn="0"/>
            </w:pPr>
            <w:r>
              <w:t>1 493</w:t>
            </w:r>
          </w:p>
        </w:tc>
        <w:tc>
          <w:tcPr>
            <w:tcW w:w="805" w:type="dxa"/>
          </w:tcPr>
          <w:p w14:paraId="391599C3" w14:textId="77777777" w:rsidR="006207B0" w:rsidRDefault="006207B0">
            <w:pPr>
              <w:cnfStyle w:val="000000000000" w:firstRow="0" w:lastRow="0" w:firstColumn="0" w:lastColumn="0" w:oddVBand="0" w:evenVBand="0" w:oddHBand="0" w:evenHBand="0" w:firstRowFirstColumn="0" w:firstRowLastColumn="0" w:lastRowFirstColumn="0" w:lastRowLastColumn="0"/>
            </w:pPr>
            <w:r>
              <w:t>874</w:t>
            </w:r>
          </w:p>
        </w:tc>
      </w:tr>
      <w:tr w:rsidR="006207B0" w14:paraId="24CF88AF" w14:textId="77777777">
        <w:tc>
          <w:tcPr>
            <w:cnfStyle w:val="001000000000" w:firstRow="0" w:lastRow="0" w:firstColumn="1" w:lastColumn="0" w:oddVBand="0" w:evenVBand="0" w:oddHBand="0" w:evenHBand="0" w:firstRowFirstColumn="0" w:firstRowLastColumn="0" w:lastRowFirstColumn="0" w:lastRowLastColumn="0"/>
            <w:tcW w:w="3686" w:type="dxa"/>
          </w:tcPr>
          <w:p w14:paraId="23C0677B" w14:textId="77777777" w:rsidR="006207B0" w:rsidRDefault="006207B0">
            <w:r>
              <w:t>Sales of goods and services</w:t>
            </w:r>
          </w:p>
        </w:tc>
        <w:tc>
          <w:tcPr>
            <w:tcW w:w="805" w:type="dxa"/>
          </w:tcPr>
          <w:p w14:paraId="274E8D63" w14:textId="77777777" w:rsidR="006207B0" w:rsidRDefault="006207B0">
            <w:pPr>
              <w:cnfStyle w:val="000000000000" w:firstRow="0" w:lastRow="0" w:firstColumn="0" w:lastColumn="0" w:oddVBand="0" w:evenVBand="0" w:oddHBand="0" w:evenHBand="0" w:firstRowFirstColumn="0" w:firstRowLastColumn="0" w:lastRowFirstColumn="0" w:lastRowLastColumn="0"/>
            </w:pPr>
            <w:r>
              <w:t>1 615</w:t>
            </w:r>
          </w:p>
        </w:tc>
        <w:tc>
          <w:tcPr>
            <w:tcW w:w="805" w:type="dxa"/>
          </w:tcPr>
          <w:p w14:paraId="0B92CF2F" w14:textId="77777777" w:rsidR="006207B0" w:rsidRDefault="006207B0">
            <w:pPr>
              <w:cnfStyle w:val="000000000000" w:firstRow="0" w:lastRow="0" w:firstColumn="0" w:lastColumn="0" w:oddVBand="0" w:evenVBand="0" w:oddHBand="0" w:evenHBand="0" w:firstRowFirstColumn="0" w:firstRowLastColumn="0" w:lastRowFirstColumn="0" w:lastRowLastColumn="0"/>
            </w:pPr>
            <w:r>
              <w:t>1 762</w:t>
            </w:r>
          </w:p>
        </w:tc>
        <w:tc>
          <w:tcPr>
            <w:tcW w:w="805" w:type="dxa"/>
          </w:tcPr>
          <w:p w14:paraId="1A22E4BD" w14:textId="77777777" w:rsidR="006207B0" w:rsidRDefault="006207B0">
            <w:pPr>
              <w:cnfStyle w:val="000000000000" w:firstRow="0" w:lastRow="0" w:firstColumn="0" w:lastColumn="0" w:oddVBand="0" w:evenVBand="0" w:oddHBand="0" w:evenHBand="0" w:firstRowFirstColumn="0" w:firstRowLastColumn="0" w:lastRowFirstColumn="0" w:lastRowLastColumn="0"/>
            </w:pPr>
            <w:r>
              <w:t>1 723</w:t>
            </w:r>
          </w:p>
        </w:tc>
        <w:tc>
          <w:tcPr>
            <w:tcW w:w="805" w:type="dxa"/>
          </w:tcPr>
          <w:p w14:paraId="47ADF602" w14:textId="77777777" w:rsidR="006207B0" w:rsidRDefault="006207B0">
            <w:pPr>
              <w:cnfStyle w:val="000000000000" w:firstRow="0" w:lastRow="0" w:firstColumn="0" w:lastColumn="0" w:oddVBand="0" w:evenVBand="0" w:oddHBand="0" w:evenHBand="0" w:firstRowFirstColumn="0" w:firstRowLastColumn="0" w:lastRowFirstColumn="0" w:lastRowLastColumn="0"/>
            </w:pPr>
            <w:r>
              <w:t>1 794</w:t>
            </w:r>
          </w:p>
        </w:tc>
        <w:tc>
          <w:tcPr>
            <w:tcW w:w="805" w:type="dxa"/>
          </w:tcPr>
          <w:p w14:paraId="77C39246" w14:textId="77777777" w:rsidR="006207B0" w:rsidRDefault="006207B0">
            <w:pPr>
              <w:cnfStyle w:val="000000000000" w:firstRow="0" w:lastRow="0" w:firstColumn="0" w:lastColumn="0" w:oddVBand="0" w:evenVBand="0" w:oddHBand="0" w:evenHBand="0" w:firstRowFirstColumn="0" w:firstRowLastColumn="0" w:lastRowFirstColumn="0" w:lastRowLastColumn="0"/>
            </w:pPr>
            <w:r>
              <w:t>1 893</w:t>
            </w:r>
          </w:p>
        </w:tc>
      </w:tr>
      <w:tr w:rsidR="006207B0" w14:paraId="42C197C7" w14:textId="77777777">
        <w:tc>
          <w:tcPr>
            <w:cnfStyle w:val="001000000000" w:firstRow="0" w:lastRow="0" w:firstColumn="1" w:lastColumn="0" w:oddVBand="0" w:evenVBand="0" w:oddHBand="0" w:evenHBand="0" w:firstRowFirstColumn="0" w:firstRowLastColumn="0" w:lastRowFirstColumn="0" w:lastRowLastColumn="0"/>
            <w:tcW w:w="3686" w:type="dxa"/>
          </w:tcPr>
          <w:p w14:paraId="48BB61CA" w14:textId="77777777" w:rsidR="006207B0" w:rsidRDefault="006207B0">
            <w:r>
              <w:t>Grants</w:t>
            </w:r>
          </w:p>
        </w:tc>
        <w:tc>
          <w:tcPr>
            <w:tcW w:w="805" w:type="dxa"/>
          </w:tcPr>
          <w:p w14:paraId="57A34F68" w14:textId="77777777" w:rsidR="006207B0" w:rsidRDefault="006207B0">
            <w:pPr>
              <w:cnfStyle w:val="000000000000" w:firstRow="0" w:lastRow="0" w:firstColumn="0" w:lastColumn="0" w:oddVBand="0" w:evenVBand="0" w:oddHBand="0" w:evenHBand="0" w:firstRowFirstColumn="0" w:firstRowLastColumn="0" w:lastRowFirstColumn="0" w:lastRowLastColumn="0"/>
            </w:pPr>
            <w:r>
              <w:t>10 906</w:t>
            </w:r>
          </w:p>
        </w:tc>
        <w:tc>
          <w:tcPr>
            <w:tcW w:w="805" w:type="dxa"/>
          </w:tcPr>
          <w:p w14:paraId="2F2A3E7F" w14:textId="77777777" w:rsidR="006207B0" w:rsidRDefault="006207B0">
            <w:pPr>
              <w:cnfStyle w:val="000000000000" w:firstRow="0" w:lastRow="0" w:firstColumn="0" w:lastColumn="0" w:oddVBand="0" w:evenVBand="0" w:oddHBand="0" w:evenHBand="0" w:firstRowFirstColumn="0" w:firstRowLastColumn="0" w:lastRowFirstColumn="0" w:lastRowLastColumn="0"/>
            </w:pPr>
            <w:r>
              <w:t>12 682</w:t>
            </w:r>
          </w:p>
        </w:tc>
        <w:tc>
          <w:tcPr>
            <w:tcW w:w="805" w:type="dxa"/>
          </w:tcPr>
          <w:p w14:paraId="02AC4F54" w14:textId="77777777" w:rsidR="006207B0" w:rsidRDefault="006207B0">
            <w:pPr>
              <w:cnfStyle w:val="000000000000" w:firstRow="0" w:lastRow="0" w:firstColumn="0" w:lastColumn="0" w:oddVBand="0" w:evenVBand="0" w:oddHBand="0" w:evenHBand="0" w:firstRowFirstColumn="0" w:firstRowLastColumn="0" w:lastRowFirstColumn="0" w:lastRowLastColumn="0"/>
            </w:pPr>
            <w:r>
              <w:t>12 349</w:t>
            </w:r>
          </w:p>
        </w:tc>
        <w:tc>
          <w:tcPr>
            <w:tcW w:w="805" w:type="dxa"/>
          </w:tcPr>
          <w:p w14:paraId="276BFE0B" w14:textId="77777777" w:rsidR="006207B0" w:rsidRDefault="006207B0">
            <w:pPr>
              <w:cnfStyle w:val="000000000000" w:firstRow="0" w:lastRow="0" w:firstColumn="0" w:lastColumn="0" w:oddVBand="0" w:evenVBand="0" w:oddHBand="0" w:evenHBand="0" w:firstRowFirstColumn="0" w:firstRowLastColumn="0" w:lastRowFirstColumn="0" w:lastRowLastColumn="0"/>
            </w:pPr>
            <w:r>
              <w:t>11 366</w:t>
            </w:r>
          </w:p>
        </w:tc>
        <w:tc>
          <w:tcPr>
            <w:tcW w:w="805" w:type="dxa"/>
          </w:tcPr>
          <w:p w14:paraId="74FDAC22" w14:textId="77777777" w:rsidR="006207B0" w:rsidRDefault="006207B0">
            <w:pPr>
              <w:cnfStyle w:val="000000000000" w:firstRow="0" w:lastRow="0" w:firstColumn="0" w:lastColumn="0" w:oddVBand="0" w:evenVBand="0" w:oddHBand="0" w:evenHBand="0" w:firstRowFirstColumn="0" w:firstRowLastColumn="0" w:lastRowFirstColumn="0" w:lastRowLastColumn="0"/>
            </w:pPr>
            <w:r>
              <w:t>12 263</w:t>
            </w:r>
          </w:p>
        </w:tc>
      </w:tr>
      <w:tr w:rsidR="006207B0" w14:paraId="2774BB0F"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17E877D9" w14:textId="77777777" w:rsidR="006207B0" w:rsidRDefault="006207B0">
            <w:r>
              <w:t>Other revenue and income</w:t>
            </w:r>
          </w:p>
        </w:tc>
        <w:tc>
          <w:tcPr>
            <w:tcW w:w="805" w:type="dxa"/>
            <w:tcBorders>
              <w:bottom w:val="single" w:sz="6" w:space="0" w:color="auto"/>
            </w:tcBorders>
          </w:tcPr>
          <w:p w14:paraId="4C4A8F68" w14:textId="77777777" w:rsidR="006207B0" w:rsidRDefault="006207B0">
            <w:pPr>
              <w:cnfStyle w:val="000000000000" w:firstRow="0" w:lastRow="0" w:firstColumn="0" w:lastColumn="0" w:oddVBand="0" w:evenVBand="0" w:oddHBand="0" w:evenHBand="0" w:firstRowFirstColumn="0" w:firstRowLastColumn="0" w:lastRowFirstColumn="0" w:lastRowLastColumn="0"/>
            </w:pPr>
            <w:r>
              <w:t>907</w:t>
            </w:r>
          </w:p>
        </w:tc>
        <w:tc>
          <w:tcPr>
            <w:tcW w:w="805" w:type="dxa"/>
            <w:tcBorders>
              <w:bottom w:val="single" w:sz="6" w:space="0" w:color="auto"/>
            </w:tcBorders>
          </w:tcPr>
          <w:p w14:paraId="636C5EDF" w14:textId="77777777" w:rsidR="006207B0" w:rsidRDefault="006207B0">
            <w:pPr>
              <w:cnfStyle w:val="000000000000" w:firstRow="0" w:lastRow="0" w:firstColumn="0" w:lastColumn="0" w:oddVBand="0" w:evenVBand="0" w:oddHBand="0" w:evenHBand="0" w:firstRowFirstColumn="0" w:firstRowLastColumn="0" w:lastRowFirstColumn="0" w:lastRowLastColumn="0"/>
            </w:pPr>
            <w:r>
              <w:t>892</w:t>
            </w:r>
          </w:p>
        </w:tc>
        <w:tc>
          <w:tcPr>
            <w:tcW w:w="805" w:type="dxa"/>
            <w:tcBorders>
              <w:bottom w:val="single" w:sz="6" w:space="0" w:color="auto"/>
            </w:tcBorders>
          </w:tcPr>
          <w:p w14:paraId="4F8085E6" w14:textId="77777777" w:rsidR="006207B0" w:rsidRDefault="006207B0">
            <w:pPr>
              <w:cnfStyle w:val="000000000000" w:firstRow="0" w:lastRow="0" w:firstColumn="0" w:lastColumn="0" w:oddVBand="0" w:evenVBand="0" w:oddHBand="0" w:evenHBand="0" w:firstRowFirstColumn="0" w:firstRowLastColumn="0" w:lastRowFirstColumn="0" w:lastRowLastColumn="0"/>
            </w:pPr>
            <w:r>
              <w:t>1 093</w:t>
            </w:r>
          </w:p>
        </w:tc>
        <w:tc>
          <w:tcPr>
            <w:tcW w:w="805" w:type="dxa"/>
            <w:tcBorders>
              <w:bottom w:val="single" w:sz="6" w:space="0" w:color="auto"/>
            </w:tcBorders>
          </w:tcPr>
          <w:p w14:paraId="109DB02F" w14:textId="77777777" w:rsidR="006207B0" w:rsidRDefault="006207B0">
            <w:pPr>
              <w:cnfStyle w:val="000000000000" w:firstRow="0" w:lastRow="0" w:firstColumn="0" w:lastColumn="0" w:oddVBand="0" w:evenVBand="0" w:oddHBand="0" w:evenHBand="0" w:firstRowFirstColumn="0" w:firstRowLastColumn="0" w:lastRowFirstColumn="0" w:lastRowLastColumn="0"/>
            </w:pPr>
            <w:r>
              <w:t>1 520</w:t>
            </w:r>
          </w:p>
        </w:tc>
        <w:tc>
          <w:tcPr>
            <w:tcW w:w="805" w:type="dxa"/>
            <w:tcBorders>
              <w:bottom w:val="single" w:sz="6" w:space="0" w:color="auto"/>
            </w:tcBorders>
          </w:tcPr>
          <w:p w14:paraId="0C7CB692" w14:textId="77777777" w:rsidR="006207B0" w:rsidRDefault="006207B0">
            <w:pPr>
              <w:cnfStyle w:val="000000000000" w:firstRow="0" w:lastRow="0" w:firstColumn="0" w:lastColumn="0" w:oddVBand="0" w:evenVBand="0" w:oddHBand="0" w:evenHBand="0" w:firstRowFirstColumn="0" w:firstRowLastColumn="0" w:lastRowFirstColumn="0" w:lastRowLastColumn="0"/>
            </w:pPr>
            <w:r>
              <w:t>938</w:t>
            </w:r>
          </w:p>
        </w:tc>
      </w:tr>
      <w:tr w:rsidR="006207B0" w14:paraId="6C948F77"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4438F4E2" w14:textId="77777777" w:rsidR="006207B0" w:rsidRDefault="006207B0">
            <w:r>
              <w:rPr>
                <w:b/>
              </w:rPr>
              <w:t>Total revenue and income from transactions</w:t>
            </w:r>
          </w:p>
        </w:tc>
        <w:tc>
          <w:tcPr>
            <w:tcW w:w="805" w:type="dxa"/>
            <w:tcBorders>
              <w:top w:val="single" w:sz="6" w:space="0" w:color="auto"/>
            </w:tcBorders>
          </w:tcPr>
          <w:p w14:paraId="5817520D"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23 223</w:t>
            </w:r>
          </w:p>
        </w:tc>
        <w:tc>
          <w:tcPr>
            <w:tcW w:w="805" w:type="dxa"/>
            <w:tcBorders>
              <w:top w:val="single" w:sz="6" w:space="0" w:color="auto"/>
            </w:tcBorders>
          </w:tcPr>
          <w:p w14:paraId="11B38F4C"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23 881</w:t>
            </w:r>
          </w:p>
        </w:tc>
        <w:tc>
          <w:tcPr>
            <w:tcW w:w="805" w:type="dxa"/>
            <w:tcBorders>
              <w:top w:val="single" w:sz="6" w:space="0" w:color="auto"/>
            </w:tcBorders>
          </w:tcPr>
          <w:p w14:paraId="308D1088"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29 313</w:t>
            </w:r>
          </w:p>
        </w:tc>
        <w:tc>
          <w:tcPr>
            <w:tcW w:w="805" w:type="dxa"/>
            <w:tcBorders>
              <w:top w:val="single" w:sz="6" w:space="0" w:color="auto"/>
            </w:tcBorders>
          </w:tcPr>
          <w:p w14:paraId="2EBFF48B"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24 963</w:t>
            </w:r>
          </w:p>
        </w:tc>
        <w:tc>
          <w:tcPr>
            <w:tcW w:w="805" w:type="dxa"/>
            <w:tcBorders>
              <w:top w:val="single" w:sz="6" w:space="0" w:color="auto"/>
            </w:tcBorders>
          </w:tcPr>
          <w:p w14:paraId="151548BF"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26 539</w:t>
            </w:r>
          </w:p>
        </w:tc>
      </w:tr>
      <w:tr w:rsidR="006207B0" w14:paraId="51C5794B" w14:textId="77777777">
        <w:tc>
          <w:tcPr>
            <w:cnfStyle w:val="001000000000" w:firstRow="0" w:lastRow="0" w:firstColumn="1" w:lastColumn="0" w:oddVBand="0" w:evenVBand="0" w:oddHBand="0" w:evenHBand="0" w:firstRowFirstColumn="0" w:firstRowLastColumn="0" w:lastRowFirstColumn="0" w:lastRowLastColumn="0"/>
            <w:tcW w:w="3686" w:type="dxa"/>
          </w:tcPr>
          <w:p w14:paraId="1A50BE65" w14:textId="77777777" w:rsidR="006207B0" w:rsidRDefault="006207B0">
            <w:r>
              <w:rPr>
                <w:b/>
              </w:rPr>
              <w:t>Expenses from transactions</w:t>
            </w:r>
          </w:p>
        </w:tc>
        <w:tc>
          <w:tcPr>
            <w:tcW w:w="805" w:type="dxa"/>
          </w:tcPr>
          <w:p w14:paraId="26A4ED67"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2034518D"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12294C7E"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55682F13"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18E2D9AD"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7D163723" w14:textId="77777777">
        <w:tc>
          <w:tcPr>
            <w:cnfStyle w:val="001000000000" w:firstRow="0" w:lastRow="0" w:firstColumn="1" w:lastColumn="0" w:oddVBand="0" w:evenVBand="0" w:oddHBand="0" w:evenHBand="0" w:firstRowFirstColumn="0" w:firstRowLastColumn="0" w:lastRowFirstColumn="0" w:lastRowLastColumn="0"/>
            <w:tcW w:w="3686" w:type="dxa"/>
          </w:tcPr>
          <w:p w14:paraId="1FCB1BF9" w14:textId="77777777" w:rsidR="006207B0" w:rsidRDefault="006207B0">
            <w:r>
              <w:t>Employee expenses</w:t>
            </w:r>
          </w:p>
        </w:tc>
        <w:tc>
          <w:tcPr>
            <w:tcW w:w="805" w:type="dxa"/>
          </w:tcPr>
          <w:p w14:paraId="4DFCDE3F" w14:textId="77777777" w:rsidR="006207B0" w:rsidRDefault="006207B0">
            <w:pPr>
              <w:cnfStyle w:val="000000000000" w:firstRow="0" w:lastRow="0" w:firstColumn="0" w:lastColumn="0" w:oddVBand="0" w:evenVBand="0" w:oddHBand="0" w:evenHBand="0" w:firstRowFirstColumn="0" w:firstRowLastColumn="0" w:lastRowFirstColumn="0" w:lastRowLastColumn="0"/>
            </w:pPr>
            <w:r>
              <w:t>9 477</w:t>
            </w:r>
          </w:p>
        </w:tc>
        <w:tc>
          <w:tcPr>
            <w:tcW w:w="805" w:type="dxa"/>
          </w:tcPr>
          <w:p w14:paraId="78E6F8F7" w14:textId="77777777" w:rsidR="006207B0" w:rsidRDefault="006207B0">
            <w:pPr>
              <w:cnfStyle w:val="000000000000" w:firstRow="0" w:lastRow="0" w:firstColumn="0" w:lastColumn="0" w:oddVBand="0" w:evenVBand="0" w:oddHBand="0" w:evenHBand="0" w:firstRowFirstColumn="0" w:firstRowLastColumn="0" w:lastRowFirstColumn="0" w:lastRowLastColumn="0"/>
            </w:pPr>
            <w:r>
              <w:t>9 735</w:t>
            </w:r>
          </w:p>
        </w:tc>
        <w:tc>
          <w:tcPr>
            <w:tcW w:w="805" w:type="dxa"/>
          </w:tcPr>
          <w:p w14:paraId="4FEA1304" w14:textId="77777777" w:rsidR="006207B0" w:rsidRDefault="006207B0">
            <w:pPr>
              <w:cnfStyle w:val="000000000000" w:firstRow="0" w:lastRow="0" w:firstColumn="0" w:lastColumn="0" w:oddVBand="0" w:evenVBand="0" w:oddHBand="0" w:evenHBand="0" w:firstRowFirstColumn="0" w:firstRowLastColumn="0" w:lastRowFirstColumn="0" w:lastRowLastColumn="0"/>
            </w:pPr>
            <w:r>
              <w:t>9 318</w:t>
            </w:r>
          </w:p>
        </w:tc>
        <w:tc>
          <w:tcPr>
            <w:tcW w:w="805" w:type="dxa"/>
          </w:tcPr>
          <w:p w14:paraId="61E860E2" w14:textId="77777777" w:rsidR="006207B0" w:rsidRDefault="006207B0">
            <w:pPr>
              <w:cnfStyle w:val="000000000000" w:firstRow="0" w:lastRow="0" w:firstColumn="0" w:lastColumn="0" w:oddVBand="0" w:evenVBand="0" w:oddHBand="0" w:evenHBand="0" w:firstRowFirstColumn="0" w:firstRowLastColumn="0" w:lastRowFirstColumn="0" w:lastRowLastColumn="0"/>
            </w:pPr>
            <w:r>
              <w:t>9 985</w:t>
            </w:r>
          </w:p>
        </w:tc>
        <w:tc>
          <w:tcPr>
            <w:tcW w:w="805" w:type="dxa"/>
          </w:tcPr>
          <w:p w14:paraId="2AD9B58A" w14:textId="77777777" w:rsidR="006207B0" w:rsidRDefault="006207B0">
            <w:pPr>
              <w:cnfStyle w:val="000000000000" w:firstRow="0" w:lastRow="0" w:firstColumn="0" w:lastColumn="0" w:oddVBand="0" w:evenVBand="0" w:oddHBand="0" w:evenHBand="0" w:firstRowFirstColumn="0" w:firstRowLastColumn="0" w:lastRowFirstColumn="0" w:lastRowLastColumn="0"/>
            </w:pPr>
            <w:r>
              <w:t>9 895</w:t>
            </w:r>
          </w:p>
        </w:tc>
      </w:tr>
      <w:tr w:rsidR="006207B0" w14:paraId="007CB288" w14:textId="77777777">
        <w:tc>
          <w:tcPr>
            <w:cnfStyle w:val="001000000000" w:firstRow="0" w:lastRow="0" w:firstColumn="1" w:lastColumn="0" w:oddVBand="0" w:evenVBand="0" w:oddHBand="0" w:evenHBand="0" w:firstRowFirstColumn="0" w:firstRowLastColumn="0" w:lastRowFirstColumn="0" w:lastRowLastColumn="0"/>
            <w:tcW w:w="3686" w:type="dxa"/>
          </w:tcPr>
          <w:p w14:paraId="584E28E8" w14:textId="77777777" w:rsidR="006207B0" w:rsidRDefault="006207B0">
            <w:r>
              <w:t>Superannuation:</w:t>
            </w:r>
          </w:p>
        </w:tc>
        <w:tc>
          <w:tcPr>
            <w:tcW w:w="805" w:type="dxa"/>
          </w:tcPr>
          <w:p w14:paraId="49843B66"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70E7A034"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00F9D72B"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0BC02BDF"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665FB3AC"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199F17C1" w14:textId="77777777">
        <w:tc>
          <w:tcPr>
            <w:cnfStyle w:val="001000000000" w:firstRow="0" w:lastRow="0" w:firstColumn="1" w:lastColumn="0" w:oddVBand="0" w:evenVBand="0" w:oddHBand="0" w:evenHBand="0" w:firstRowFirstColumn="0" w:firstRowLastColumn="0" w:lastRowFirstColumn="0" w:lastRowLastColumn="0"/>
            <w:tcW w:w="3686" w:type="dxa"/>
          </w:tcPr>
          <w:p w14:paraId="4AD9A987" w14:textId="77777777" w:rsidR="006207B0" w:rsidRDefault="006207B0">
            <w:r>
              <w:t xml:space="preserve">   Net superannuation interest expense</w:t>
            </w:r>
          </w:p>
        </w:tc>
        <w:tc>
          <w:tcPr>
            <w:tcW w:w="805" w:type="dxa"/>
          </w:tcPr>
          <w:p w14:paraId="1B497AA3" w14:textId="77777777" w:rsidR="006207B0" w:rsidRDefault="006207B0">
            <w:pPr>
              <w:cnfStyle w:val="000000000000" w:firstRow="0" w:lastRow="0" w:firstColumn="0" w:lastColumn="0" w:oddVBand="0" w:evenVBand="0" w:oddHBand="0" w:evenHBand="0" w:firstRowFirstColumn="0" w:firstRowLastColumn="0" w:lastRowFirstColumn="0" w:lastRowLastColumn="0"/>
            </w:pPr>
            <w:r>
              <w:t>195</w:t>
            </w:r>
          </w:p>
        </w:tc>
        <w:tc>
          <w:tcPr>
            <w:tcW w:w="805" w:type="dxa"/>
          </w:tcPr>
          <w:p w14:paraId="6CF26EF1" w14:textId="77777777" w:rsidR="006207B0" w:rsidRDefault="006207B0">
            <w:pPr>
              <w:cnfStyle w:val="000000000000" w:firstRow="0" w:lastRow="0" w:firstColumn="0" w:lastColumn="0" w:oddVBand="0" w:evenVBand="0" w:oddHBand="0" w:evenHBand="0" w:firstRowFirstColumn="0" w:firstRowLastColumn="0" w:lastRowFirstColumn="0" w:lastRowLastColumn="0"/>
            </w:pPr>
            <w:r>
              <w:t>200</w:t>
            </w:r>
          </w:p>
        </w:tc>
        <w:tc>
          <w:tcPr>
            <w:tcW w:w="805" w:type="dxa"/>
          </w:tcPr>
          <w:p w14:paraId="2B970871" w14:textId="77777777" w:rsidR="006207B0" w:rsidRDefault="006207B0">
            <w:pPr>
              <w:cnfStyle w:val="000000000000" w:firstRow="0" w:lastRow="0" w:firstColumn="0" w:lastColumn="0" w:oddVBand="0" w:evenVBand="0" w:oddHBand="0" w:evenHBand="0" w:firstRowFirstColumn="0" w:firstRowLastColumn="0" w:lastRowFirstColumn="0" w:lastRowLastColumn="0"/>
            </w:pPr>
            <w:r>
              <w:t>193</w:t>
            </w:r>
          </w:p>
        </w:tc>
        <w:tc>
          <w:tcPr>
            <w:tcW w:w="805" w:type="dxa"/>
          </w:tcPr>
          <w:p w14:paraId="5C2B9850" w14:textId="77777777" w:rsidR="006207B0" w:rsidRDefault="006207B0">
            <w:pPr>
              <w:cnfStyle w:val="000000000000" w:firstRow="0" w:lastRow="0" w:firstColumn="0" w:lastColumn="0" w:oddVBand="0" w:evenVBand="0" w:oddHBand="0" w:evenHBand="0" w:firstRowFirstColumn="0" w:firstRowLastColumn="0" w:lastRowFirstColumn="0" w:lastRowLastColumn="0"/>
            </w:pPr>
            <w:r>
              <w:t>195</w:t>
            </w:r>
          </w:p>
        </w:tc>
        <w:tc>
          <w:tcPr>
            <w:tcW w:w="805" w:type="dxa"/>
          </w:tcPr>
          <w:p w14:paraId="0F7F16EC" w14:textId="77777777" w:rsidR="006207B0" w:rsidRDefault="006207B0">
            <w:pPr>
              <w:cnfStyle w:val="000000000000" w:firstRow="0" w:lastRow="0" w:firstColumn="0" w:lastColumn="0" w:oddVBand="0" w:evenVBand="0" w:oddHBand="0" w:evenHBand="0" w:firstRowFirstColumn="0" w:firstRowLastColumn="0" w:lastRowFirstColumn="0" w:lastRowLastColumn="0"/>
            </w:pPr>
            <w:r>
              <w:t>199</w:t>
            </w:r>
          </w:p>
        </w:tc>
      </w:tr>
      <w:tr w:rsidR="006207B0" w14:paraId="37A91812" w14:textId="77777777">
        <w:tc>
          <w:tcPr>
            <w:cnfStyle w:val="001000000000" w:firstRow="0" w:lastRow="0" w:firstColumn="1" w:lastColumn="0" w:oddVBand="0" w:evenVBand="0" w:oddHBand="0" w:evenHBand="0" w:firstRowFirstColumn="0" w:firstRowLastColumn="0" w:lastRowFirstColumn="0" w:lastRowLastColumn="0"/>
            <w:tcW w:w="3686" w:type="dxa"/>
          </w:tcPr>
          <w:p w14:paraId="075F0D8D" w14:textId="77777777" w:rsidR="006207B0" w:rsidRDefault="006207B0">
            <w:r>
              <w:t xml:space="preserve">   Other superannuation</w:t>
            </w:r>
          </w:p>
        </w:tc>
        <w:tc>
          <w:tcPr>
            <w:tcW w:w="805" w:type="dxa"/>
          </w:tcPr>
          <w:p w14:paraId="649783CE" w14:textId="77777777" w:rsidR="006207B0" w:rsidRDefault="006207B0">
            <w:pPr>
              <w:cnfStyle w:val="000000000000" w:firstRow="0" w:lastRow="0" w:firstColumn="0" w:lastColumn="0" w:oddVBand="0" w:evenVBand="0" w:oddHBand="0" w:evenHBand="0" w:firstRowFirstColumn="0" w:firstRowLastColumn="0" w:lastRowFirstColumn="0" w:lastRowLastColumn="0"/>
            </w:pPr>
            <w:r>
              <w:t>1 140</w:t>
            </w:r>
          </w:p>
        </w:tc>
        <w:tc>
          <w:tcPr>
            <w:tcW w:w="805" w:type="dxa"/>
          </w:tcPr>
          <w:p w14:paraId="23A86EC6" w14:textId="77777777" w:rsidR="006207B0" w:rsidRDefault="006207B0">
            <w:pPr>
              <w:cnfStyle w:val="000000000000" w:firstRow="0" w:lastRow="0" w:firstColumn="0" w:lastColumn="0" w:oddVBand="0" w:evenVBand="0" w:oddHBand="0" w:evenHBand="0" w:firstRowFirstColumn="0" w:firstRowLastColumn="0" w:lastRowFirstColumn="0" w:lastRowLastColumn="0"/>
            </w:pPr>
            <w:r>
              <w:t>1 153</w:t>
            </w:r>
          </w:p>
        </w:tc>
        <w:tc>
          <w:tcPr>
            <w:tcW w:w="805" w:type="dxa"/>
          </w:tcPr>
          <w:p w14:paraId="0FAE5BDA" w14:textId="77777777" w:rsidR="006207B0" w:rsidRDefault="006207B0">
            <w:pPr>
              <w:cnfStyle w:val="000000000000" w:firstRow="0" w:lastRow="0" w:firstColumn="0" w:lastColumn="0" w:oddVBand="0" w:evenVBand="0" w:oddHBand="0" w:evenHBand="0" w:firstRowFirstColumn="0" w:firstRowLastColumn="0" w:lastRowFirstColumn="0" w:lastRowLastColumn="0"/>
            </w:pPr>
            <w:r>
              <w:t>1 094</w:t>
            </w:r>
          </w:p>
        </w:tc>
        <w:tc>
          <w:tcPr>
            <w:tcW w:w="805" w:type="dxa"/>
          </w:tcPr>
          <w:p w14:paraId="2F067D55" w14:textId="77777777" w:rsidR="006207B0" w:rsidRDefault="006207B0">
            <w:pPr>
              <w:cnfStyle w:val="000000000000" w:firstRow="0" w:lastRow="0" w:firstColumn="0" w:lastColumn="0" w:oddVBand="0" w:evenVBand="0" w:oddHBand="0" w:evenHBand="0" w:firstRowFirstColumn="0" w:firstRowLastColumn="0" w:lastRowFirstColumn="0" w:lastRowLastColumn="0"/>
            </w:pPr>
            <w:r>
              <w:t>1 136</w:t>
            </w:r>
          </w:p>
        </w:tc>
        <w:tc>
          <w:tcPr>
            <w:tcW w:w="805" w:type="dxa"/>
          </w:tcPr>
          <w:p w14:paraId="2702F621" w14:textId="77777777" w:rsidR="006207B0" w:rsidRDefault="006207B0">
            <w:pPr>
              <w:cnfStyle w:val="000000000000" w:firstRow="0" w:lastRow="0" w:firstColumn="0" w:lastColumn="0" w:oddVBand="0" w:evenVBand="0" w:oddHBand="0" w:evenHBand="0" w:firstRowFirstColumn="0" w:firstRowLastColumn="0" w:lastRowFirstColumn="0" w:lastRowLastColumn="0"/>
            </w:pPr>
            <w:r>
              <w:t>1 213</w:t>
            </w:r>
          </w:p>
        </w:tc>
      </w:tr>
      <w:tr w:rsidR="006207B0" w14:paraId="5BC2DBCE" w14:textId="77777777">
        <w:tc>
          <w:tcPr>
            <w:cnfStyle w:val="001000000000" w:firstRow="0" w:lastRow="0" w:firstColumn="1" w:lastColumn="0" w:oddVBand="0" w:evenVBand="0" w:oddHBand="0" w:evenHBand="0" w:firstRowFirstColumn="0" w:firstRowLastColumn="0" w:lastRowFirstColumn="0" w:lastRowLastColumn="0"/>
            <w:tcW w:w="3686" w:type="dxa"/>
          </w:tcPr>
          <w:p w14:paraId="6D0D3A56" w14:textId="77777777" w:rsidR="006207B0" w:rsidRDefault="006207B0">
            <w:r>
              <w:t>Depreciation</w:t>
            </w:r>
          </w:p>
        </w:tc>
        <w:tc>
          <w:tcPr>
            <w:tcW w:w="805" w:type="dxa"/>
          </w:tcPr>
          <w:p w14:paraId="2F83E03E" w14:textId="77777777" w:rsidR="006207B0" w:rsidRDefault="006207B0">
            <w:pPr>
              <w:cnfStyle w:val="000000000000" w:firstRow="0" w:lastRow="0" w:firstColumn="0" w:lastColumn="0" w:oddVBand="0" w:evenVBand="0" w:oddHBand="0" w:evenHBand="0" w:firstRowFirstColumn="0" w:firstRowLastColumn="0" w:lastRowFirstColumn="0" w:lastRowLastColumn="0"/>
            </w:pPr>
            <w:r>
              <w:t>1 328</w:t>
            </w:r>
          </w:p>
        </w:tc>
        <w:tc>
          <w:tcPr>
            <w:tcW w:w="805" w:type="dxa"/>
          </w:tcPr>
          <w:p w14:paraId="713E6CAF" w14:textId="77777777" w:rsidR="006207B0" w:rsidRDefault="006207B0">
            <w:pPr>
              <w:cnfStyle w:val="000000000000" w:firstRow="0" w:lastRow="0" w:firstColumn="0" w:lastColumn="0" w:oddVBand="0" w:evenVBand="0" w:oddHBand="0" w:evenHBand="0" w:firstRowFirstColumn="0" w:firstRowLastColumn="0" w:lastRowFirstColumn="0" w:lastRowLastColumn="0"/>
            </w:pPr>
            <w:r>
              <w:t>1 373</w:t>
            </w:r>
          </w:p>
        </w:tc>
        <w:tc>
          <w:tcPr>
            <w:tcW w:w="805" w:type="dxa"/>
          </w:tcPr>
          <w:p w14:paraId="02DC5E54" w14:textId="77777777" w:rsidR="006207B0" w:rsidRDefault="006207B0">
            <w:pPr>
              <w:cnfStyle w:val="000000000000" w:firstRow="0" w:lastRow="0" w:firstColumn="0" w:lastColumn="0" w:oddVBand="0" w:evenVBand="0" w:oddHBand="0" w:evenHBand="0" w:firstRowFirstColumn="0" w:firstRowLastColumn="0" w:lastRowFirstColumn="0" w:lastRowLastColumn="0"/>
            </w:pPr>
            <w:r>
              <w:t>1 368</w:t>
            </w:r>
          </w:p>
        </w:tc>
        <w:tc>
          <w:tcPr>
            <w:tcW w:w="805" w:type="dxa"/>
          </w:tcPr>
          <w:p w14:paraId="5B1B6D98" w14:textId="77777777" w:rsidR="006207B0" w:rsidRDefault="006207B0">
            <w:pPr>
              <w:cnfStyle w:val="000000000000" w:firstRow="0" w:lastRow="0" w:firstColumn="0" w:lastColumn="0" w:oddVBand="0" w:evenVBand="0" w:oddHBand="0" w:evenHBand="0" w:firstRowFirstColumn="0" w:firstRowLastColumn="0" w:lastRowFirstColumn="0" w:lastRowLastColumn="0"/>
            </w:pPr>
            <w:r>
              <w:t>1 393</w:t>
            </w:r>
          </w:p>
        </w:tc>
        <w:tc>
          <w:tcPr>
            <w:tcW w:w="805" w:type="dxa"/>
          </w:tcPr>
          <w:p w14:paraId="46483916" w14:textId="77777777" w:rsidR="006207B0" w:rsidRDefault="006207B0">
            <w:pPr>
              <w:cnfStyle w:val="000000000000" w:firstRow="0" w:lastRow="0" w:firstColumn="0" w:lastColumn="0" w:oddVBand="0" w:evenVBand="0" w:oddHBand="0" w:evenHBand="0" w:firstRowFirstColumn="0" w:firstRowLastColumn="0" w:lastRowFirstColumn="0" w:lastRowLastColumn="0"/>
            </w:pPr>
            <w:r>
              <w:t>1 468</w:t>
            </w:r>
          </w:p>
        </w:tc>
      </w:tr>
      <w:tr w:rsidR="006207B0" w14:paraId="59BFA3E1" w14:textId="77777777">
        <w:tc>
          <w:tcPr>
            <w:cnfStyle w:val="001000000000" w:firstRow="0" w:lastRow="0" w:firstColumn="1" w:lastColumn="0" w:oddVBand="0" w:evenVBand="0" w:oddHBand="0" w:evenHBand="0" w:firstRowFirstColumn="0" w:firstRowLastColumn="0" w:lastRowFirstColumn="0" w:lastRowLastColumn="0"/>
            <w:tcW w:w="3686" w:type="dxa"/>
          </w:tcPr>
          <w:p w14:paraId="5D774D5E" w14:textId="77777777" w:rsidR="006207B0" w:rsidRDefault="006207B0">
            <w:r>
              <w:t>Interest expense</w:t>
            </w:r>
          </w:p>
        </w:tc>
        <w:tc>
          <w:tcPr>
            <w:tcW w:w="805" w:type="dxa"/>
          </w:tcPr>
          <w:p w14:paraId="44DFFFB1" w14:textId="77777777" w:rsidR="006207B0" w:rsidRDefault="006207B0">
            <w:pPr>
              <w:cnfStyle w:val="000000000000" w:firstRow="0" w:lastRow="0" w:firstColumn="0" w:lastColumn="0" w:oddVBand="0" w:evenVBand="0" w:oddHBand="0" w:evenHBand="0" w:firstRowFirstColumn="0" w:firstRowLastColumn="0" w:lastRowFirstColumn="0" w:lastRowLastColumn="0"/>
            </w:pPr>
            <w:r>
              <w:t>1 553</w:t>
            </w:r>
          </w:p>
        </w:tc>
        <w:tc>
          <w:tcPr>
            <w:tcW w:w="805" w:type="dxa"/>
          </w:tcPr>
          <w:p w14:paraId="6060FC65" w14:textId="77777777" w:rsidR="006207B0" w:rsidRDefault="006207B0">
            <w:pPr>
              <w:cnfStyle w:val="000000000000" w:firstRow="0" w:lastRow="0" w:firstColumn="0" w:lastColumn="0" w:oddVBand="0" w:evenVBand="0" w:oddHBand="0" w:evenHBand="0" w:firstRowFirstColumn="0" w:firstRowLastColumn="0" w:lastRowFirstColumn="0" w:lastRowLastColumn="0"/>
            </w:pPr>
            <w:r>
              <w:t>1 706</w:t>
            </w:r>
          </w:p>
        </w:tc>
        <w:tc>
          <w:tcPr>
            <w:tcW w:w="805" w:type="dxa"/>
          </w:tcPr>
          <w:p w14:paraId="03BF9965" w14:textId="77777777" w:rsidR="006207B0" w:rsidRDefault="006207B0">
            <w:pPr>
              <w:cnfStyle w:val="000000000000" w:firstRow="0" w:lastRow="0" w:firstColumn="0" w:lastColumn="0" w:oddVBand="0" w:evenVBand="0" w:oddHBand="0" w:evenHBand="0" w:firstRowFirstColumn="0" w:firstRowLastColumn="0" w:lastRowFirstColumn="0" w:lastRowLastColumn="0"/>
            </w:pPr>
            <w:r>
              <w:t>1 726</w:t>
            </w:r>
          </w:p>
        </w:tc>
        <w:tc>
          <w:tcPr>
            <w:tcW w:w="805" w:type="dxa"/>
          </w:tcPr>
          <w:p w14:paraId="686C5DFA" w14:textId="77777777" w:rsidR="006207B0" w:rsidRDefault="006207B0">
            <w:pPr>
              <w:cnfStyle w:val="000000000000" w:firstRow="0" w:lastRow="0" w:firstColumn="0" w:lastColumn="0" w:oddVBand="0" w:evenVBand="0" w:oddHBand="0" w:evenHBand="0" w:firstRowFirstColumn="0" w:firstRowLastColumn="0" w:lastRowFirstColumn="0" w:lastRowLastColumn="0"/>
            </w:pPr>
            <w:r>
              <w:t>1 789</w:t>
            </w:r>
          </w:p>
        </w:tc>
        <w:tc>
          <w:tcPr>
            <w:tcW w:w="805" w:type="dxa"/>
          </w:tcPr>
          <w:p w14:paraId="205E390E" w14:textId="77777777" w:rsidR="006207B0" w:rsidRDefault="006207B0">
            <w:pPr>
              <w:cnfStyle w:val="000000000000" w:firstRow="0" w:lastRow="0" w:firstColumn="0" w:lastColumn="0" w:oddVBand="0" w:evenVBand="0" w:oddHBand="0" w:evenHBand="0" w:firstRowFirstColumn="0" w:firstRowLastColumn="0" w:lastRowFirstColumn="0" w:lastRowLastColumn="0"/>
            </w:pPr>
            <w:r>
              <w:t>1 810</w:t>
            </w:r>
          </w:p>
        </w:tc>
      </w:tr>
      <w:tr w:rsidR="006207B0" w14:paraId="78453D67" w14:textId="77777777">
        <w:tc>
          <w:tcPr>
            <w:cnfStyle w:val="001000000000" w:firstRow="0" w:lastRow="0" w:firstColumn="1" w:lastColumn="0" w:oddVBand="0" w:evenVBand="0" w:oddHBand="0" w:evenHBand="0" w:firstRowFirstColumn="0" w:firstRowLastColumn="0" w:lastRowFirstColumn="0" w:lastRowLastColumn="0"/>
            <w:tcW w:w="3686" w:type="dxa"/>
          </w:tcPr>
          <w:p w14:paraId="27FEC7C1" w14:textId="77777777" w:rsidR="006207B0" w:rsidRDefault="006207B0">
            <w:r>
              <w:t>Grant expense</w:t>
            </w:r>
          </w:p>
        </w:tc>
        <w:tc>
          <w:tcPr>
            <w:tcW w:w="805" w:type="dxa"/>
          </w:tcPr>
          <w:p w14:paraId="744208DB" w14:textId="77777777" w:rsidR="006207B0" w:rsidRDefault="006207B0">
            <w:pPr>
              <w:cnfStyle w:val="000000000000" w:firstRow="0" w:lastRow="0" w:firstColumn="0" w:lastColumn="0" w:oddVBand="0" w:evenVBand="0" w:oddHBand="0" w:evenHBand="0" w:firstRowFirstColumn="0" w:firstRowLastColumn="0" w:lastRowFirstColumn="0" w:lastRowLastColumn="0"/>
            </w:pPr>
            <w:r>
              <w:t>4 272</w:t>
            </w:r>
          </w:p>
        </w:tc>
        <w:tc>
          <w:tcPr>
            <w:tcW w:w="805" w:type="dxa"/>
          </w:tcPr>
          <w:p w14:paraId="245AC048" w14:textId="77777777" w:rsidR="006207B0" w:rsidRDefault="006207B0">
            <w:pPr>
              <w:cnfStyle w:val="000000000000" w:firstRow="0" w:lastRow="0" w:firstColumn="0" w:lastColumn="0" w:oddVBand="0" w:evenVBand="0" w:oddHBand="0" w:evenHBand="0" w:firstRowFirstColumn="0" w:firstRowLastColumn="0" w:lastRowFirstColumn="0" w:lastRowLastColumn="0"/>
            </w:pPr>
            <w:r>
              <w:t>4 248</w:t>
            </w:r>
          </w:p>
        </w:tc>
        <w:tc>
          <w:tcPr>
            <w:tcW w:w="805" w:type="dxa"/>
          </w:tcPr>
          <w:p w14:paraId="488F5469" w14:textId="77777777" w:rsidR="006207B0" w:rsidRDefault="006207B0">
            <w:pPr>
              <w:cnfStyle w:val="000000000000" w:firstRow="0" w:lastRow="0" w:firstColumn="0" w:lastColumn="0" w:oddVBand="0" w:evenVBand="0" w:oddHBand="0" w:evenHBand="0" w:firstRowFirstColumn="0" w:firstRowLastColumn="0" w:lastRowFirstColumn="0" w:lastRowLastColumn="0"/>
            </w:pPr>
            <w:r>
              <w:t>5 356</w:t>
            </w:r>
          </w:p>
        </w:tc>
        <w:tc>
          <w:tcPr>
            <w:tcW w:w="805" w:type="dxa"/>
          </w:tcPr>
          <w:p w14:paraId="3DA61A35" w14:textId="77777777" w:rsidR="006207B0" w:rsidRDefault="006207B0">
            <w:pPr>
              <w:cnfStyle w:val="000000000000" w:firstRow="0" w:lastRow="0" w:firstColumn="0" w:lastColumn="0" w:oddVBand="0" w:evenVBand="0" w:oddHBand="0" w:evenHBand="0" w:firstRowFirstColumn="0" w:firstRowLastColumn="0" w:lastRowFirstColumn="0" w:lastRowLastColumn="0"/>
            </w:pPr>
            <w:r>
              <w:t>3 345</w:t>
            </w:r>
          </w:p>
        </w:tc>
        <w:tc>
          <w:tcPr>
            <w:tcW w:w="805" w:type="dxa"/>
          </w:tcPr>
          <w:p w14:paraId="284849D5" w14:textId="77777777" w:rsidR="006207B0" w:rsidRDefault="006207B0">
            <w:pPr>
              <w:cnfStyle w:val="000000000000" w:firstRow="0" w:lastRow="0" w:firstColumn="0" w:lastColumn="0" w:oddVBand="0" w:evenVBand="0" w:oddHBand="0" w:evenHBand="0" w:firstRowFirstColumn="0" w:firstRowLastColumn="0" w:lastRowFirstColumn="0" w:lastRowLastColumn="0"/>
            </w:pPr>
            <w:r>
              <w:t>4 393</w:t>
            </w:r>
          </w:p>
        </w:tc>
      </w:tr>
      <w:tr w:rsidR="006207B0" w14:paraId="52744D0E"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13518E22" w14:textId="77777777" w:rsidR="006207B0" w:rsidRDefault="006207B0">
            <w:r>
              <w:t>Other operating expenses</w:t>
            </w:r>
          </w:p>
        </w:tc>
        <w:tc>
          <w:tcPr>
            <w:tcW w:w="805" w:type="dxa"/>
            <w:tcBorders>
              <w:bottom w:val="single" w:sz="6" w:space="0" w:color="auto"/>
            </w:tcBorders>
          </w:tcPr>
          <w:p w14:paraId="3AC66F9D" w14:textId="77777777" w:rsidR="006207B0" w:rsidRDefault="006207B0">
            <w:pPr>
              <w:cnfStyle w:val="000000000000" w:firstRow="0" w:lastRow="0" w:firstColumn="0" w:lastColumn="0" w:oddVBand="0" w:evenVBand="0" w:oddHBand="0" w:evenHBand="0" w:firstRowFirstColumn="0" w:firstRowLastColumn="0" w:lastRowFirstColumn="0" w:lastRowLastColumn="0"/>
            </w:pPr>
            <w:r>
              <w:t>6 940</w:t>
            </w:r>
          </w:p>
        </w:tc>
        <w:tc>
          <w:tcPr>
            <w:tcW w:w="805" w:type="dxa"/>
            <w:tcBorders>
              <w:bottom w:val="single" w:sz="6" w:space="0" w:color="auto"/>
            </w:tcBorders>
          </w:tcPr>
          <w:p w14:paraId="69B4BBE4" w14:textId="77777777" w:rsidR="006207B0" w:rsidRDefault="006207B0">
            <w:pPr>
              <w:cnfStyle w:val="000000000000" w:firstRow="0" w:lastRow="0" w:firstColumn="0" w:lastColumn="0" w:oddVBand="0" w:evenVBand="0" w:oddHBand="0" w:evenHBand="0" w:firstRowFirstColumn="0" w:firstRowLastColumn="0" w:lastRowFirstColumn="0" w:lastRowLastColumn="0"/>
            </w:pPr>
            <w:r>
              <w:t>7 705</w:t>
            </w:r>
          </w:p>
        </w:tc>
        <w:tc>
          <w:tcPr>
            <w:tcW w:w="805" w:type="dxa"/>
            <w:tcBorders>
              <w:bottom w:val="single" w:sz="6" w:space="0" w:color="auto"/>
            </w:tcBorders>
          </w:tcPr>
          <w:p w14:paraId="5598FC35" w14:textId="77777777" w:rsidR="006207B0" w:rsidRDefault="006207B0">
            <w:pPr>
              <w:cnfStyle w:val="000000000000" w:firstRow="0" w:lastRow="0" w:firstColumn="0" w:lastColumn="0" w:oddVBand="0" w:evenVBand="0" w:oddHBand="0" w:evenHBand="0" w:firstRowFirstColumn="0" w:firstRowLastColumn="0" w:lastRowFirstColumn="0" w:lastRowLastColumn="0"/>
            </w:pPr>
            <w:r>
              <w:t>7 203</w:t>
            </w:r>
          </w:p>
        </w:tc>
        <w:tc>
          <w:tcPr>
            <w:tcW w:w="805" w:type="dxa"/>
            <w:tcBorders>
              <w:bottom w:val="single" w:sz="6" w:space="0" w:color="auto"/>
            </w:tcBorders>
          </w:tcPr>
          <w:p w14:paraId="69106A0C" w14:textId="77777777" w:rsidR="006207B0" w:rsidRDefault="006207B0">
            <w:pPr>
              <w:cnfStyle w:val="000000000000" w:firstRow="0" w:lastRow="0" w:firstColumn="0" w:lastColumn="0" w:oddVBand="0" w:evenVBand="0" w:oddHBand="0" w:evenHBand="0" w:firstRowFirstColumn="0" w:firstRowLastColumn="0" w:lastRowFirstColumn="0" w:lastRowLastColumn="0"/>
            </w:pPr>
            <w:r>
              <w:t>8 878</w:t>
            </w:r>
          </w:p>
        </w:tc>
        <w:tc>
          <w:tcPr>
            <w:tcW w:w="805" w:type="dxa"/>
            <w:tcBorders>
              <w:bottom w:val="single" w:sz="6" w:space="0" w:color="auto"/>
            </w:tcBorders>
          </w:tcPr>
          <w:p w14:paraId="35C144AC" w14:textId="77777777" w:rsidR="006207B0" w:rsidRDefault="006207B0">
            <w:pPr>
              <w:cnfStyle w:val="000000000000" w:firstRow="0" w:lastRow="0" w:firstColumn="0" w:lastColumn="0" w:oddVBand="0" w:evenVBand="0" w:oddHBand="0" w:evenHBand="0" w:firstRowFirstColumn="0" w:firstRowLastColumn="0" w:lastRowFirstColumn="0" w:lastRowLastColumn="0"/>
            </w:pPr>
            <w:r>
              <w:t>7 589</w:t>
            </w:r>
          </w:p>
        </w:tc>
      </w:tr>
      <w:tr w:rsidR="006207B0" w14:paraId="639D0374"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52BCF25E" w14:textId="77777777" w:rsidR="006207B0" w:rsidRDefault="006207B0">
            <w:r>
              <w:rPr>
                <w:b/>
              </w:rPr>
              <w:t>Total expenses from transactions</w:t>
            </w:r>
          </w:p>
        </w:tc>
        <w:tc>
          <w:tcPr>
            <w:tcW w:w="805" w:type="dxa"/>
            <w:tcBorders>
              <w:top w:val="single" w:sz="6" w:space="0" w:color="auto"/>
              <w:bottom w:val="single" w:sz="6" w:space="0" w:color="auto"/>
            </w:tcBorders>
          </w:tcPr>
          <w:p w14:paraId="35AAE9A6"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24 904</w:t>
            </w:r>
          </w:p>
        </w:tc>
        <w:tc>
          <w:tcPr>
            <w:tcW w:w="805" w:type="dxa"/>
            <w:tcBorders>
              <w:top w:val="single" w:sz="6" w:space="0" w:color="auto"/>
              <w:bottom w:val="single" w:sz="6" w:space="0" w:color="auto"/>
            </w:tcBorders>
          </w:tcPr>
          <w:p w14:paraId="78D2558D"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26 120</w:t>
            </w:r>
          </w:p>
        </w:tc>
        <w:tc>
          <w:tcPr>
            <w:tcW w:w="805" w:type="dxa"/>
            <w:tcBorders>
              <w:top w:val="single" w:sz="6" w:space="0" w:color="auto"/>
              <w:bottom w:val="single" w:sz="6" w:space="0" w:color="auto"/>
            </w:tcBorders>
          </w:tcPr>
          <w:p w14:paraId="3828F0AB"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26 260</w:t>
            </w:r>
          </w:p>
        </w:tc>
        <w:tc>
          <w:tcPr>
            <w:tcW w:w="805" w:type="dxa"/>
            <w:tcBorders>
              <w:top w:val="single" w:sz="6" w:space="0" w:color="auto"/>
              <w:bottom w:val="single" w:sz="6" w:space="0" w:color="auto"/>
            </w:tcBorders>
          </w:tcPr>
          <w:p w14:paraId="15A5A013"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26 722</w:t>
            </w:r>
          </w:p>
        </w:tc>
        <w:tc>
          <w:tcPr>
            <w:tcW w:w="805" w:type="dxa"/>
            <w:tcBorders>
              <w:top w:val="single" w:sz="6" w:space="0" w:color="auto"/>
              <w:bottom w:val="single" w:sz="6" w:space="0" w:color="auto"/>
            </w:tcBorders>
          </w:tcPr>
          <w:p w14:paraId="0DFAA51D"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26 567</w:t>
            </w:r>
          </w:p>
        </w:tc>
      </w:tr>
      <w:tr w:rsidR="006207B0" w14:paraId="2BA8F31E"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199A62A4" w14:textId="638A3442" w:rsidR="006207B0" w:rsidRDefault="006207B0">
            <w:r>
              <w:rPr>
                <w:b/>
              </w:rPr>
              <w:t xml:space="preserve">Net result from transactions – </w:t>
            </w:r>
            <w:r w:rsidR="009977B5">
              <w:rPr>
                <w:b/>
              </w:rPr>
              <w:br/>
              <w:t xml:space="preserve">Net </w:t>
            </w:r>
            <w:r>
              <w:rPr>
                <w:b/>
              </w:rPr>
              <w:t>operating balance</w:t>
            </w:r>
          </w:p>
        </w:tc>
        <w:tc>
          <w:tcPr>
            <w:tcW w:w="805" w:type="dxa"/>
            <w:tcBorders>
              <w:top w:val="single" w:sz="6" w:space="0" w:color="auto"/>
              <w:bottom w:val="single" w:sz="12" w:space="0" w:color="auto"/>
            </w:tcBorders>
          </w:tcPr>
          <w:p w14:paraId="52C6FDD3"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(1 682)</w:t>
            </w:r>
          </w:p>
        </w:tc>
        <w:tc>
          <w:tcPr>
            <w:tcW w:w="805" w:type="dxa"/>
            <w:tcBorders>
              <w:top w:val="single" w:sz="6" w:space="0" w:color="auto"/>
              <w:bottom w:val="single" w:sz="12" w:space="0" w:color="auto"/>
            </w:tcBorders>
          </w:tcPr>
          <w:p w14:paraId="3704761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(2 239)</w:t>
            </w:r>
          </w:p>
        </w:tc>
        <w:tc>
          <w:tcPr>
            <w:tcW w:w="805" w:type="dxa"/>
            <w:tcBorders>
              <w:top w:val="single" w:sz="6" w:space="0" w:color="auto"/>
              <w:bottom w:val="single" w:sz="12" w:space="0" w:color="auto"/>
            </w:tcBorders>
          </w:tcPr>
          <w:p w14:paraId="41336CE2"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3 053</w:t>
            </w:r>
          </w:p>
        </w:tc>
        <w:tc>
          <w:tcPr>
            <w:tcW w:w="805" w:type="dxa"/>
            <w:tcBorders>
              <w:top w:val="single" w:sz="6" w:space="0" w:color="auto"/>
              <w:bottom w:val="single" w:sz="12" w:space="0" w:color="auto"/>
            </w:tcBorders>
          </w:tcPr>
          <w:p w14:paraId="6CE4DEBC"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(1 758)</w:t>
            </w:r>
          </w:p>
        </w:tc>
        <w:tc>
          <w:tcPr>
            <w:tcW w:w="805" w:type="dxa"/>
            <w:tcBorders>
              <w:top w:val="single" w:sz="6" w:space="0" w:color="auto"/>
              <w:bottom w:val="single" w:sz="12" w:space="0" w:color="auto"/>
            </w:tcBorders>
          </w:tcPr>
          <w:p w14:paraId="2341BAD3"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(28)</w:t>
            </w:r>
          </w:p>
        </w:tc>
      </w:tr>
      <w:tr w:rsidR="006207B0" w14:paraId="0AF02BBD"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0B837DCC" w14:textId="77777777" w:rsidR="006207B0" w:rsidRDefault="006207B0">
            <w:r>
              <w:rPr>
                <w:b/>
              </w:rPr>
              <w:t>Other economic flows included in net result</w:t>
            </w:r>
          </w:p>
        </w:tc>
        <w:tc>
          <w:tcPr>
            <w:tcW w:w="805" w:type="dxa"/>
            <w:tcBorders>
              <w:top w:val="single" w:sz="0" w:space="0" w:color="auto"/>
            </w:tcBorders>
          </w:tcPr>
          <w:p w14:paraId="4E7DC1EB"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498520CC"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13481671"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4F91A8D8"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22073E5D"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65E4875D" w14:textId="77777777">
        <w:tc>
          <w:tcPr>
            <w:cnfStyle w:val="001000000000" w:firstRow="0" w:lastRow="0" w:firstColumn="1" w:lastColumn="0" w:oddVBand="0" w:evenVBand="0" w:oddHBand="0" w:evenHBand="0" w:firstRowFirstColumn="0" w:firstRowLastColumn="0" w:lastRowFirstColumn="0" w:lastRowLastColumn="0"/>
            <w:tcW w:w="3686" w:type="dxa"/>
          </w:tcPr>
          <w:p w14:paraId="3ACA9CBF" w14:textId="77777777" w:rsidR="006207B0" w:rsidRDefault="006207B0">
            <w:r>
              <w:t>Net gain/(loss) on disposal of non</w:t>
            </w:r>
            <w:r>
              <w:noBreakHyphen/>
              <w:t>financial assets</w:t>
            </w:r>
          </w:p>
        </w:tc>
        <w:tc>
          <w:tcPr>
            <w:tcW w:w="805" w:type="dxa"/>
          </w:tcPr>
          <w:p w14:paraId="09EC0FE0" w14:textId="77777777" w:rsidR="006207B0" w:rsidRDefault="006207B0">
            <w:pPr>
              <w:cnfStyle w:val="000000000000" w:firstRow="0" w:lastRow="0" w:firstColumn="0" w:lastColumn="0" w:oddVBand="0" w:evenVBand="0" w:oddHBand="0" w:evenHBand="0" w:firstRowFirstColumn="0" w:firstRowLastColumn="0" w:lastRowFirstColumn="0" w:lastRowLastColumn="0"/>
            </w:pPr>
            <w:r>
              <w:t>20</w:t>
            </w:r>
          </w:p>
        </w:tc>
        <w:tc>
          <w:tcPr>
            <w:tcW w:w="805" w:type="dxa"/>
          </w:tcPr>
          <w:p w14:paraId="4029B89A" w14:textId="77777777" w:rsidR="006207B0" w:rsidRDefault="006207B0">
            <w:pPr>
              <w:cnfStyle w:val="000000000000" w:firstRow="0" w:lastRow="0" w:firstColumn="0" w:lastColumn="0" w:oddVBand="0" w:evenVBand="0" w:oddHBand="0" w:evenHBand="0" w:firstRowFirstColumn="0" w:firstRowLastColumn="0" w:lastRowFirstColumn="0" w:lastRowLastColumn="0"/>
            </w:pPr>
            <w:r>
              <w:t>5</w:t>
            </w:r>
          </w:p>
        </w:tc>
        <w:tc>
          <w:tcPr>
            <w:tcW w:w="805" w:type="dxa"/>
          </w:tcPr>
          <w:p w14:paraId="1B9BB694" w14:textId="77777777" w:rsidR="006207B0" w:rsidRDefault="006207B0">
            <w:pPr>
              <w:cnfStyle w:val="000000000000" w:firstRow="0" w:lastRow="0" w:firstColumn="0" w:lastColumn="0" w:oddVBand="0" w:evenVBand="0" w:oddHBand="0" w:evenHBand="0" w:firstRowFirstColumn="0" w:firstRowLastColumn="0" w:lastRowFirstColumn="0" w:lastRowLastColumn="0"/>
            </w:pPr>
            <w:r>
              <w:t>14</w:t>
            </w:r>
          </w:p>
        </w:tc>
        <w:tc>
          <w:tcPr>
            <w:tcW w:w="805" w:type="dxa"/>
          </w:tcPr>
          <w:p w14:paraId="3FB7FBF2" w14:textId="77777777" w:rsidR="006207B0" w:rsidRDefault="006207B0">
            <w:pPr>
              <w:cnfStyle w:val="000000000000" w:firstRow="0" w:lastRow="0" w:firstColumn="0" w:lastColumn="0" w:oddVBand="0" w:evenVBand="0" w:oddHBand="0" w:evenHBand="0" w:firstRowFirstColumn="0" w:firstRowLastColumn="0" w:lastRowFirstColumn="0" w:lastRowLastColumn="0"/>
            </w:pPr>
            <w:r>
              <w:t>(47)</w:t>
            </w:r>
          </w:p>
        </w:tc>
        <w:tc>
          <w:tcPr>
            <w:tcW w:w="805" w:type="dxa"/>
          </w:tcPr>
          <w:p w14:paraId="104944E4" w14:textId="77777777" w:rsidR="006207B0" w:rsidRDefault="006207B0">
            <w:pPr>
              <w:cnfStyle w:val="000000000000" w:firstRow="0" w:lastRow="0" w:firstColumn="0" w:lastColumn="0" w:oddVBand="0" w:evenVBand="0" w:oddHBand="0" w:evenHBand="0" w:firstRowFirstColumn="0" w:firstRowLastColumn="0" w:lastRowFirstColumn="0" w:lastRowLastColumn="0"/>
            </w:pPr>
            <w:r>
              <w:t>..</w:t>
            </w:r>
          </w:p>
        </w:tc>
      </w:tr>
      <w:tr w:rsidR="006207B0" w14:paraId="14E5A109" w14:textId="77777777">
        <w:tc>
          <w:tcPr>
            <w:cnfStyle w:val="001000000000" w:firstRow="0" w:lastRow="0" w:firstColumn="1" w:lastColumn="0" w:oddVBand="0" w:evenVBand="0" w:oddHBand="0" w:evenHBand="0" w:firstRowFirstColumn="0" w:firstRowLastColumn="0" w:lastRowFirstColumn="0" w:lastRowLastColumn="0"/>
            <w:tcW w:w="3686" w:type="dxa"/>
          </w:tcPr>
          <w:p w14:paraId="0B29DEE5" w14:textId="77777777" w:rsidR="006207B0" w:rsidRDefault="006207B0">
            <w:r>
              <w:t>Net gain/(loss) on financial assets or liabilities at fair value</w:t>
            </w:r>
          </w:p>
        </w:tc>
        <w:tc>
          <w:tcPr>
            <w:tcW w:w="805" w:type="dxa"/>
          </w:tcPr>
          <w:p w14:paraId="60589E14" w14:textId="77777777" w:rsidR="006207B0" w:rsidRDefault="006207B0">
            <w:pPr>
              <w:cnfStyle w:val="000000000000" w:firstRow="0" w:lastRow="0" w:firstColumn="0" w:lastColumn="0" w:oddVBand="0" w:evenVBand="0" w:oddHBand="0" w:evenHBand="0" w:firstRowFirstColumn="0" w:firstRowLastColumn="0" w:lastRowFirstColumn="0" w:lastRowLastColumn="0"/>
            </w:pPr>
            <w:r>
              <w:t>(46)</w:t>
            </w:r>
          </w:p>
        </w:tc>
        <w:tc>
          <w:tcPr>
            <w:tcW w:w="805" w:type="dxa"/>
          </w:tcPr>
          <w:p w14:paraId="42B54985" w14:textId="77777777" w:rsidR="006207B0" w:rsidRDefault="006207B0">
            <w:pPr>
              <w:cnfStyle w:val="000000000000" w:firstRow="0" w:lastRow="0" w:firstColumn="0" w:lastColumn="0" w:oddVBand="0" w:evenVBand="0" w:oddHBand="0" w:evenHBand="0" w:firstRowFirstColumn="0" w:firstRowLastColumn="0" w:lastRowFirstColumn="0" w:lastRowLastColumn="0"/>
            </w:pPr>
            <w:r>
              <w:t>413</w:t>
            </w:r>
          </w:p>
        </w:tc>
        <w:tc>
          <w:tcPr>
            <w:tcW w:w="805" w:type="dxa"/>
          </w:tcPr>
          <w:p w14:paraId="3FD24E81" w14:textId="77777777" w:rsidR="006207B0" w:rsidRDefault="006207B0">
            <w:pPr>
              <w:cnfStyle w:val="000000000000" w:firstRow="0" w:lastRow="0" w:firstColumn="0" w:lastColumn="0" w:oddVBand="0" w:evenVBand="0" w:oddHBand="0" w:evenHBand="0" w:firstRowFirstColumn="0" w:firstRowLastColumn="0" w:lastRowFirstColumn="0" w:lastRowLastColumn="0"/>
            </w:pPr>
            <w:r>
              <w:t>(100)</w:t>
            </w:r>
          </w:p>
        </w:tc>
        <w:tc>
          <w:tcPr>
            <w:tcW w:w="805" w:type="dxa"/>
          </w:tcPr>
          <w:p w14:paraId="021A86E1" w14:textId="77777777" w:rsidR="006207B0" w:rsidRDefault="006207B0">
            <w:pPr>
              <w:cnfStyle w:val="000000000000" w:firstRow="0" w:lastRow="0" w:firstColumn="0" w:lastColumn="0" w:oddVBand="0" w:evenVBand="0" w:oddHBand="0" w:evenHBand="0" w:firstRowFirstColumn="0" w:firstRowLastColumn="0" w:lastRowFirstColumn="0" w:lastRowLastColumn="0"/>
            </w:pPr>
            <w:r>
              <w:t>946</w:t>
            </w:r>
          </w:p>
        </w:tc>
        <w:tc>
          <w:tcPr>
            <w:tcW w:w="805" w:type="dxa"/>
          </w:tcPr>
          <w:p w14:paraId="4EB51B50" w14:textId="77777777" w:rsidR="006207B0" w:rsidRDefault="006207B0">
            <w:pPr>
              <w:cnfStyle w:val="000000000000" w:firstRow="0" w:lastRow="0" w:firstColumn="0" w:lastColumn="0" w:oddVBand="0" w:evenVBand="0" w:oddHBand="0" w:evenHBand="0" w:firstRowFirstColumn="0" w:firstRowLastColumn="0" w:lastRowFirstColumn="0" w:lastRowLastColumn="0"/>
            </w:pPr>
            <w:r>
              <w:t>(406)</w:t>
            </w:r>
          </w:p>
        </w:tc>
      </w:tr>
      <w:tr w:rsidR="006207B0" w14:paraId="6C6099C5" w14:textId="77777777">
        <w:tc>
          <w:tcPr>
            <w:cnfStyle w:val="001000000000" w:firstRow="0" w:lastRow="0" w:firstColumn="1" w:lastColumn="0" w:oddVBand="0" w:evenVBand="0" w:oddHBand="0" w:evenHBand="0" w:firstRowFirstColumn="0" w:firstRowLastColumn="0" w:lastRowFirstColumn="0" w:lastRowLastColumn="0"/>
            <w:tcW w:w="3686" w:type="dxa"/>
          </w:tcPr>
          <w:p w14:paraId="485FA000" w14:textId="77777777" w:rsidR="006207B0" w:rsidRDefault="006207B0">
            <w:r>
              <w:t>Share of net profit/(loss) from associates/joint venture entities</w:t>
            </w:r>
          </w:p>
        </w:tc>
        <w:tc>
          <w:tcPr>
            <w:tcW w:w="805" w:type="dxa"/>
          </w:tcPr>
          <w:p w14:paraId="1789EFA7" w14:textId="77777777" w:rsidR="006207B0" w:rsidRDefault="006207B0">
            <w:pPr>
              <w:cnfStyle w:val="000000000000" w:firstRow="0" w:lastRow="0" w:firstColumn="0" w:lastColumn="0" w:oddVBand="0" w:evenVBand="0" w:oddHBand="0" w:evenHBand="0" w:firstRowFirstColumn="0" w:firstRowLastColumn="0" w:lastRowFirstColumn="0" w:lastRowLastColumn="0"/>
            </w:pPr>
            <w:r>
              <w:t>..</w:t>
            </w:r>
          </w:p>
        </w:tc>
        <w:tc>
          <w:tcPr>
            <w:tcW w:w="805" w:type="dxa"/>
          </w:tcPr>
          <w:p w14:paraId="21BB905E" w14:textId="77777777" w:rsidR="006207B0" w:rsidRDefault="006207B0">
            <w:pPr>
              <w:cnfStyle w:val="000000000000" w:firstRow="0" w:lastRow="0" w:firstColumn="0" w:lastColumn="0" w:oddVBand="0" w:evenVBand="0" w:oddHBand="0" w:evenHBand="0" w:firstRowFirstColumn="0" w:firstRowLastColumn="0" w:lastRowFirstColumn="0" w:lastRowLastColumn="0"/>
            </w:pPr>
            <w:r>
              <w:t>(18)</w:t>
            </w:r>
          </w:p>
        </w:tc>
        <w:tc>
          <w:tcPr>
            <w:tcW w:w="805" w:type="dxa"/>
          </w:tcPr>
          <w:p w14:paraId="339E308E" w14:textId="77777777" w:rsidR="006207B0" w:rsidRDefault="006207B0">
            <w:pPr>
              <w:cnfStyle w:val="000000000000" w:firstRow="0" w:lastRow="0" w:firstColumn="0" w:lastColumn="0" w:oddVBand="0" w:evenVBand="0" w:oddHBand="0" w:evenHBand="0" w:firstRowFirstColumn="0" w:firstRowLastColumn="0" w:lastRowFirstColumn="0" w:lastRowLastColumn="0"/>
            </w:pPr>
            <w:r>
              <w:t>(14)</w:t>
            </w:r>
          </w:p>
        </w:tc>
        <w:tc>
          <w:tcPr>
            <w:tcW w:w="805" w:type="dxa"/>
          </w:tcPr>
          <w:p w14:paraId="56B97939" w14:textId="77777777" w:rsidR="006207B0" w:rsidRDefault="006207B0">
            <w:pPr>
              <w:cnfStyle w:val="000000000000" w:firstRow="0" w:lastRow="0" w:firstColumn="0" w:lastColumn="0" w:oddVBand="0" w:evenVBand="0" w:oddHBand="0" w:evenHBand="0" w:firstRowFirstColumn="0" w:firstRowLastColumn="0" w:lastRowFirstColumn="0" w:lastRowLastColumn="0"/>
            </w:pPr>
            <w:r>
              <w:t>(34)</w:t>
            </w:r>
          </w:p>
        </w:tc>
        <w:tc>
          <w:tcPr>
            <w:tcW w:w="805" w:type="dxa"/>
          </w:tcPr>
          <w:p w14:paraId="246C5E0B" w14:textId="77777777" w:rsidR="006207B0" w:rsidRDefault="006207B0">
            <w:pPr>
              <w:cnfStyle w:val="000000000000" w:firstRow="0" w:lastRow="0" w:firstColumn="0" w:lastColumn="0" w:oddVBand="0" w:evenVBand="0" w:oddHBand="0" w:evenHBand="0" w:firstRowFirstColumn="0" w:firstRowLastColumn="0" w:lastRowFirstColumn="0" w:lastRowLastColumn="0"/>
            </w:pPr>
            <w:r>
              <w:t>..</w:t>
            </w:r>
          </w:p>
        </w:tc>
      </w:tr>
      <w:tr w:rsidR="006207B0" w14:paraId="559B13FD"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50F8093C" w14:textId="77777777" w:rsidR="006207B0" w:rsidRDefault="006207B0">
            <w:r>
              <w:t>Other gains/(losses) from other economic flows</w:t>
            </w:r>
          </w:p>
        </w:tc>
        <w:tc>
          <w:tcPr>
            <w:tcW w:w="805" w:type="dxa"/>
            <w:tcBorders>
              <w:bottom w:val="single" w:sz="6" w:space="0" w:color="auto"/>
            </w:tcBorders>
          </w:tcPr>
          <w:p w14:paraId="56872793" w14:textId="77777777" w:rsidR="006207B0" w:rsidRDefault="006207B0">
            <w:pPr>
              <w:cnfStyle w:val="000000000000" w:firstRow="0" w:lastRow="0" w:firstColumn="0" w:lastColumn="0" w:oddVBand="0" w:evenVBand="0" w:oddHBand="0" w:evenHBand="0" w:firstRowFirstColumn="0" w:firstRowLastColumn="0" w:lastRowFirstColumn="0" w:lastRowLastColumn="0"/>
            </w:pPr>
            <w:r>
              <w:t>(148)</w:t>
            </w:r>
          </w:p>
        </w:tc>
        <w:tc>
          <w:tcPr>
            <w:tcW w:w="805" w:type="dxa"/>
            <w:tcBorders>
              <w:bottom w:val="single" w:sz="6" w:space="0" w:color="auto"/>
            </w:tcBorders>
          </w:tcPr>
          <w:p w14:paraId="1A061802" w14:textId="77777777" w:rsidR="006207B0" w:rsidRDefault="006207B0">
            <w:pPr>
              <w:cnfStyle w:val="000000000000" w:firstRow="0" w:lastRow="0" w:firstColumn="0" w:lastColumn="0" w:oddVBand="0" w:evenVBand="0" w:oddHBand="0" w:evenHBand="0" w:firstRowFirstColumn="0" w:firstRowLastColumn="0" w:lastRowFirstColumn="0" w:lastRowLastColumn="0"/>
            </w:pPr>
            <w:r>
              <w:t>(41)</w:t>
            </w:r>
          </w:p>
        </w:tc>
        <w:tc>
          <w:tcPr>
            <w:tcW w:w="805" w:type="dxa"/>
            <w:tcBorders>
              <w:bottom w:val="single" w:sz="6" w:space="0" w:color="auto"/>
            </w:tcBorders>
          </w:tcPr>
          <w:p w14:paraId="76D3C3E3" w14:textId="77777777" w:rsidR="006207B0" w:rsidRDefault="006207B0">
            <w:pPr>
              <w:cnfStyle w:val="000000000000" w:firstRow="0" w:lastRow="0" w:firstColumn="0" w:lastColumn="0" w:oddVBand="0" w:evenVBand="0" w:oddHBand="0" w:evenHBand="0" w:firstRowFirstColumn="0" w:firstRowLastColumn="0" w:lastRowFirstColumn="0" w:lastRowLastColumn="0"/>
            </w:pPr>
            <w:r>
              <w:t>(69)</w:t>
            </w:r>
          </w:p>
        </w:tc>
        <w:tc>
          <w:tcPr>
            <w:tcW w:w="805" w:type="dxa"/>
            <w:tcBorders>
              <w:bottom w:val="single" w:sz="6" w:space="0" w:color="auto"/>
            </w:tcBorders>
          </w:tcPr>
          <w:p w14:paraId="350EE063" w14:textId="77777777" w:rsidR="006207B0" w:rsidRDefault="006207B0">
            <w:pPr>
              <w:cnfStyle w:val="000000000000" w:firstRow="0" w:lastRow="0" w:firstColumn="0" w:lastColumn="0" w:oddVBand="0" w:evenVBand="0" w:oddHBand="0" w:evenHBand="0" w:firstRowFirstColumn="0" w:firstRowLastColumn="0" w:lastRowFirstColumn="0" w:lastRowLastColumn="0"/>
            </w:pPr>
            <w:r>
              <w:t>(285)</w:t>
            </w:r>
          </w:p>
        </w:tc>
        <w:tc>
          <w:tcPr>
            <w:tcW w:w="805" w:type="dxa"/>
            <w:tcBorders>
              <w:bottom w:val="single" w:sz="6" w:space="0" w:color="auto"/>
            </w:tcBorders>
          </w:tcPr>
          <w:p w14:paraId="16C318CC" w14:textId="77777777" w:rsidR="006207B0" w:rsidRDefault="006207B0">
            <w:pPr>
              <w:cnfStyle w:val="000000000000" w:firstRow="0" w:lastRow="0" w:firstColumn="0" w:lastColumn="0" w:oddVBand="0" w:evenVBand="0" w:oddHBand="0" w:evenHBand="0" w:firstRowFirstColumn="0" w:firstRowLastColumn="0" w:lastRowFirstColumn="0" w:lastRowLastColumn="0"/>
            </w:pPr>
            <w:r>
              <w:t>(136)</w:t>
            </w:r>
          </w:p>
        </w:tc>
      </w:tr>
      <w:tr w:rsidR="006207B0" w14:paraId="0CC410A7"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395AAE7F" w14:textId="77777777" w:rsidR="006207B0" w:rsidRDefault="006207B0">
            <w:r>
              <w:rPr>
                <w:b/>
              </w:rPr>
              <w:t>Total other economic flows included in net result</w:t>
            </w:r>
          </w:p>
        </w:tc>
        <w:tc>
          <w:tcPr>
            <w:tcW w:w="805" w:type="dxa"/>
            <w:tcBorders>
              <w:top w:val="single" w:sz="6" w:space="0" w:color="auto"/>
              <w:bottom w:val="single" w:sz="6" w:space="0" w:color="auto"/>
            </w:tcBorders>
          </w:tcPr>
          <w:p w14:paraId="66E512F4"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(174)</w:t>
            </w:r>
          </w:p>
        </w:tc>
        <w:tc>
          <w:tcPr>
            <w:tcW w:w="805" w:type="dxa"/>
            <w:tcBorders>
              <w:top w:val="single" w:sz="6" w:space="0" w:color="auto"/>
              <w:bottom w:val="single" w:sz="6" w:space="0" w:color="auto"/>
            </w:tcBorders>
          </w:tcPr>
          <w:p w14:paraId="7D150C2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359</w:t>
            </w:r>
          </w:p>
        </w:tc>
        <w:tc>
          <w:tcPr>
            <w:tcW w:w="805" w:type="dxa"/>
            <w:tcBorders>
              <w:top w:val="single" w:sz="6" w:space="0" w:color="auto"/>
              <w:bottom w:val="single" w:sz="6" w:space="0" w:color="auto"/>
            </w:tcBorders>
          </w:tcPr>
          <w:p w14:paraId="2B803B7D"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(169)</w:t>
            </w:r>
          </w:p>
        </w:tc>
        <w:tc>
          <w:tcPr>
            <w:tcW w:w="805" w:type="dxa"/>
            <w:tcBorders>
              <w:top w:val="single" w:sz="6" w:space="0" w:color="auto"/>
              <w:bottom w:val="single" w:sz="6" w:space="0" w:color="auto"/>
            </w:tcBorders>
          </w:tcPr>
          <w:p w14:paraId="7177060B"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579</w:t>
            </w:r>
          </w:p>
        </w:tc>
        <w:tc>
          <w:tcPr>
            <w:tcW w:w="805" w:type="dxa"/>
            <w:tcBorders>
              <w:top w:val="single" w:sz="6" w:space="0" w:color="auto"/>
              <w:bottom w:val="single" w:sz="6" w:space="0" w:color="auto"/>
            </w:tcBorders>
          </w:tcPr>
          <w:p w14:paraId="7E2FD9D1"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(542)</w:t>
            </w:r>
          </w:p>
        </w:tc>
      </w:tr>
      <w:tr w:rsidR="006207B0" w14:paraId="4C50AD56"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58BF9588" w14:textId="77777777" w:rsidR="006207B0" w:rsidRDefault="006207B0">
            <w:r>
              <w:rPr>
                <w:b/>
              </w:rPr>
              <w:t>Net result</w:t>
            </w:r>
          </w:p>
        </w:tc>
        <w:tc>
          <w:tcPr>
            <w:tcW w:w="805" w:type="dxa"/>
            <w:tcBorders>
              <w:top w:val="single" w:sz="6" w:space="0" w:color="auto"/>
              <w:bottom w:val="single" w:sz="6" w:space="0" w:color="auto"/>
            </w:tcBorders>
          </w:tcPr>
          <w:p w14:paraId="48D86B7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(1 856)</w:t>
            </w:r>
          </w:p>
        </w:tc>
        <w:tc>
          <w:tcPr>
            <w:tcW w:w="805" w:type="dxa"/>
            <w:tcBorders>
              <w:top w:val="single" w:sz="6" w:space="0" w:color="auto"/>
              <w:bottom w:val="single" w:sz="6" w:space="0" w:color="auto"/>
            </w:tcBorders>
          </w:tcPr>
          <w:p w14:paraId="319F344E"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(1 880)</w:t>
            </w:r>
          </w:p>
        </w:tc>
        <w:tc>
          <w:tcPr>
            <w:tcW w:w="805" w:type="dxa"/>
            <w:tcBorders>
              <w:top w:val="single" w:sz="6" w:space="0" w:color="auto"/>
              <w:bottom w:val="single" w:sz="6" w:space="0" w:color="auto"/>
            </w:tcBorders>
          </w:tcPr>
          <w:p w14:paraId="43A6752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2 885</w:t>
            </w:r>
          </w:p>
        </w:tc>
        <w:tc>
          <w:tcPr>
            <w:tcW w:w="805" w:type="dxa"/>
            <w:tcBorders>
              <w:top w:val="single" w:sz="6" w:space="0" w:color="auto"/>
              <w:bottom w:val="single" w:sz="6" w:space="0" w:color="auto"/>
            </w:tcBorders>
          </w:tcPr>
          <w:p w14:paraId="63E8D9FE"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(1 179)</w:t>
            </w:r>
          </w:p>
        </w:tc>
        <w:tc>
          <w:tcPr>
            <w:tcW w:w="805" w:type="dxa"/>
            <w:tcBorders>
              <w:top w:val="single" w:sz="6" w:space="0" w:color="auto"/>
              <w:bottom w:val="single" w:sz="6" w:space="0" w:color="auto"/>
            </w:tcBorders>
          </w:tcPr>
          <w:p w14:paraId="76FFBF0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(570)</w:t>
            </w:r>
          </w:p>
        </w:tc>
      </w:tr>
      <w:tr w:rsidR="006207B0" w14:paraId="64EF4804"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4E1699D4" w14:textId="6C72308F" w:rsidR="006207B0" w:rsidRDefault="006207B0" w:rsidP="005E2C3C">
            <w:r>
              <w:rPr>
                <w:b/>
              </w:rPr>
              <w:t xml:space="preserve">Other economic flows – </w:t>
            </w:r>
            <w:r w:rsidR="009977B5">
              <w:rPr>
                <w:b/>
              </w:rPr>
              <w:br/>
              <w:t xml:space="preserve">Other </w:t>
            </w:r>
            <w:r>
              <w:rPr>
                <w:b/>
              </w:rPr>
              <w:t>comprehensive income</w:t>
            </w:r>
          </w:p>
        </w:tc>
        <w:tc>
          <w:tcPr>
            <w:tcW w:w="805" w:type="dxa"/>
            <w:tcBorders>
              <w:top w:val="single" w:sz="6" w:space="0" w:color="auto"/>
            </w:tcBorders>
          </w:tcPr>
          <w:p w14:paraId="54182ED5"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3EC992E5"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56153C26"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07B1594C"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39BB63C5"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0D7AAAB4" w14:textId="77777777">
        <w:tc>
          <w:tcPr>
            <w:cnfStyle w:val="001000000000" w:firstRow="0" w:lastRow="0" w:firstColumn="1" w:lastColumn="0" w:oddVBand="0" w:evenVBand="0" w:oddHBand="0" w:evenHBand="0" w:firstRowFirstColumn="0" w:firstRowLastColumn="0" w:lastRowFirstColumn="0" w:lastRowLastColumn="0"/>
            <w:tcW w:w="3686" w:type="dxa"/>
          </w:tcPr>
          <w:p w14:paraId="4AAABE49" w14:textId="77777777" w:rsidR="006207B0" w:rsidRDefault="006207B0">
            <w:r>
              <w:rPr>
                <w:b/>
              </w:rPr>
              <w:t>Items that will not be reclassified to net result</w:t>
            </w:r>
          </w:p>
        </w:tc>
        <w:tc>
          <w:tcPr>
            <w:tcW w:w="805" w:type="dxa"/>
          </w:tcPr>
          <w:p w14:paraId="1352C187"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68D704B3"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1BDC2AC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6861253F"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71DEDABE"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296964B4" w14:textId="77777777">
        <w:tc>
          <w:tcPr>
            <w:cnfStyle w:val="001000000000" w:firstRow="0" w:lastRow="0" w:firstColumn="1" w:lastColumn="0" w:oddVBand="0" w:evenVBand="0" w:oddHBand="0" w:evenHBand="0" w:firstRowFirstColumn="0" w:firstRowLastColumn="0" w:lastRowFirstColumn="0" w:lastRowLastColumn="0"/>
            <w:tcW w:w="3686" w:type="dxa"/>
          </w:tcPr>
          <w:p w14:paraId="35F382A6" w14:textId="77777777" w:rsidR="006207B0" w:rsidRDefault="006207B0">
            <w:r>
              <w:t>Changes in non</w:t>
            </w:r>
            <w:r>
              <w:noBreakHyphen/>
              <w:t>financial assets revaluation surplus</w:t>
            </w:r>
          </w:p>
        </w:tc>
        <w:tc>
          <w:tcPr>
            <w:tcW w:w="805" w:type="dxa"/>
          </w:tcPr>
          <w:p w14:paraId="59E7EA2D" w14:textId="77777777" w:rsidR="006207B0" w:rsidRDefault="006207B0">
            <w:pPr>
              <w:cnfStyle w:val="000000000000" w:firstRow="0" w:lastRow="0" w:firstColumn="0" w:lastColumn="0" w:oddVBand="0" w:evenVBand="0" w:oddHBand="0" w:evenHBand="0" w:firstRowFirstColumn="0" w:firstRowLastColumn="0" w:lastRowFirstColumn="0" w:lastRowLastColumn="0"/>
            </w:pPr>
            <w:r>
              <w:t>586</w:t>
            </w:r>
          </w:p>
        </w:tc>
        <w:tc>
          <w:tcPr>
            <w:tcW w:w="805" w:type="dxa"/>
          </w:tcPr>
          <w:p w14:paraId="310FB251" w14:textId="77777777" w:rsidR="006207B0" w:rsidRDefault="006207B0">
            <w:pPr>
              <w:cnfStyle w:val="000000000000" w:firstRow="0" w:lastRow="0" w:firstColumn="0" w:lastColumn="0" w:oddVBand="0" w:evenVBand="0" w:oddHBand="0" w:evenHBand="0" w:firstRowFirstColumn="0" w:firstRowLastColumn="0" w:lastRowFirstColumn="0" w:lastRowLastColumn="0"/>
            </w:pPr>
            <w:r>
              <w:t>192</w:t>
            </w:r>
          </w:p>
        </w:tc>
        <w:tc>
          <w:tcPr>
            <w:tcW w:w="805" w:type="dxa"/>
          </w:tcPr>
          <w:p w14:paraId="42388B77" w14:textId="77777777" w:rsidR="006207B0" w:rsidRDefault="006207B0">
            <w:pPr>
              <w:cnfStyle w:val="000000000000" w:firstRow="0" w:lastRow="0" w:firstColumn="0" w:lastColumn="0" w:oddVBand="0" w:evenVBand="0" w:oddHBand="0" w:evenHBand="0" w:firstRowFirstColumn="0" w:firstRowLastColumn="0" w:lastRowFirstColumn="0" w:lastRowLastColumn="0"/>
            </w:pPr>
            <w:r>
              <w:t>182</w:t>
            </w:r>
          </w:p>
        </w:tc>
        <w:tc>
          <w:tcPr>
            <w:tcW w:w="805" w:type="dxa"/>
          </w:tcPr>
          <w:p w14:paraId="0E4B3D5C" w14:textId="77777777" w:rsidR="006207B0" w:rsidRDefault="006207B0">
            <w:pPr>
              <w:cnfStyle w:val="000000000000" w:firstRow="0" w:lastRow="0" w:firstColumn="0" w:lastColumn="0" w:oddVBand="0" w:evenVBand="0" w:oddHBand="0" w:evenHBand="0" w:firstRowFirstColumn="0" w:firstRowLastColumn="0" w:lastRowFirstColumn="0" w:lastRowLastColumn="0"/>
            </w:pPr>
            <w:r>
              <w:t>8 385</w:t>
            </w:r>
          </w:p>
        </w:tc>
        <w:tc>
          <w:tcPr>
            <w:tcW w:w="805" w:type="dxa"/>
          </w:tcPr>
          <w:p w14:paraId="777D9FD3" w14:textId="77777777" w:rsidR="006207B0" w:rsidRDefault="006207B0">
            <w:pPr>
              <w:cnfStyle w:val="000000000000" w:firstRow="0" w:lastRow="0" w:firstColumn="0" w:lastColumn="0" w:oddVBand="0" w:evenVBand="0" w:oddHBand="0" w:evenHBand="0" w:firstRowFirstColumn="0" w:firstRowLastColumn="0" w:lastRowFirstColumn="0" w:lastRowLastColumn="0"/>
            </w:pPr>
            <w:r>
              <w:t>207</w:t>
            </w:r>
          </w:p>
        </w:tc>
      </w:tr>
      <w:tr w:rsidR="006207B0" w14:paraId="64B0349A" w14:textId="77777777" w:rsidTr="005E2C3C">
        <w:tc>
          <w:tcPr>
            <w:cnfStyle w:val="001000000000" w:firstRow="0" w:lastRow="0" w:firstColumn="1" w:lastColumn="0" w:oddVBand="0" w:evenVBand="0" w:oddHBand="0" w:evenHBand="0" w:firstRowFirstColumn="0" w:firstRowLastColumn="0" w:lastRowFirstColumn="0" w:lastRowLastColumn="0"/>
            <w:tcW w:w="3686" w:type="dxa"/>
          </w:tcPr>
          <w:p w14:paraId="4B491B64" w14:textId="77777777" w:rsidR="006207B0" w:rsidRDefault="006207B0">
            <w:r>
              <w:t>Remeasurement of superannuation defined benefits plans</w:t>
            </w:r>
          </w:p>
        </w:tc>
        <w:tc>
          <w:tcPr>
            <w:tcW w:w="805" w:type="dxa"/>
          </w:tcPr>
          <w:p w14:paraId="4EACA88A" w14:textId="77777777" w:rsidR="006207B0" w:rsidRDefault="006207B0">
            <w:pPr>
              <w:cnfStyle w:val="000000000000" w:firstRow="0" w:lastRow="0" w:firstColumn="0" w:lastColumn="0" w:oddVBand="0" w:evenVBand="0" w:oddHBand="0" w:evenHBand="0" w:firstRowFirstColumn="0" w:firstRowLastColumn="0" w:lastRowFirstColumn="0" w:lastRowLastColumn="0"/>
            </w:pPr>
            <w:r>
              <w:t>(978)</w:t>
            </w:r>
          </w:p>
        </w:tc>
        <w:tc>
          <w:tcPr>
            <w:tcW w:w="805" w:type="dxa"/>
          </w:tcPr>
          <w:p w14:paraId="50CA8E79" w14:textId="77777777" w:rsidR="006207B0" w:rsidRDefault="006207B0">
            <w:pPr>
              <w:cnfStyle w:val="000000000000" w:firstRow="0" w:lastRow="0" w:firstColumn="0" w:lastColumn="0" w:oddVBand="0" w:evenVBand="0" w:oddHBand="0" w:evenHBand="0" w:firstRowFirstColumn="0" w:firstRowLastColumn="0" w:lastRowFirstColumn="0" w:lastRowLastColumn="0"/>
            </w:pPr>
            <w:r>
              <w:t>2 181</w:t>
            </w:r>
          </w:p>
        </w:tc>
        <w:tc>
          <w:tcPr>
            <w:tcW w:w="805" w:type="dxa"/>
          </w:tcPr>
          <w:p w14:paraId="05C897B8" w14:textId="77777777" w:rsidR="006207B0" w:rsidRDefault="006207B0">
            <w:pPr>
              <w:cnfStyle w:val="000000000000" w:firstRow="0" w:lastRow="0" w:firstColumn="0" w:lastColumn="0" w:oddVBand="0" w:evenVBand="0" w:oddHBand="0" w:evenHBand="0" w:firstRowFirstColumn="0" w:firstRowLastColumn="0" w:lastRowFirstColumn="0" w:lastRowLastColumn="0"/>
            </w:pPr>
            <w:r>
              <w:t>61</w:t>
            </w:r>
          </w:p>
        </w:tc>
        <w:tc>
          <w:tcPr>
            <w:tcW w:w="805" w:type="dxa"/>
          </w:tcPr>
          <w:p w14:paraId="7B712690" w14:textId="77777777" w:rsidR="006207B0" w:rsidRDefault="006207B0">
            <w:pPr>
              <w:cnfStyle w:val="000000000000" w:firstRow="0" w:lastRow="0" w:firstColumn="0" w:lastColumn="0" w:oddVBand="0" w:evenVBand="0" w:oddHBand="0" w:evenHBand="0" w:firstRowFirstColumn="0" w:firstRowLastColumn="0" w:lastRowFirstColumn="0" w:lastRowLastColumn="0"/>
            </w:pPr>
            <w:r>
              <w:t>(478)</w:t>
            </w:r>
          </w:p>
        </w:tc>
        <w:tc>
          <w:tcPr>
            <w:tcW w:w="805" w:type="dxa"/>
          </w:tcPr>
          <w:p w14:paraId="3EE14F69" w14:textId="77777777" w:rsidR="006207B0" w:rsidRDefault="006207B0">
            <w:pPr>
              <w:cnfStyle w:val="000000000000" w:firstRow="0" w:lastRow="0" w:firstColumn="0" w:lastColumn="0" w:oddVBand="0" w:evenVBand="0" w:oddHBand="0" w:evenHBand="0" w:firstRowFirstColumn="0" w:firstRowLastColumn="0" w:lastRowFirstColumn="0" w:lastRowLastColumn="0"/>
            </w:pPr>
            <w:r>
              <w:t>1 184</w:t>
            </w:r>
          </w:p>
        </w:tc>
      </w:tr>
      <w:tr w:rsidR="006207B0" w14:paraId="0A8D7CC2" w14:textId="77777777" w:rsidTr="005E2C3C">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56DEE065" w14:textId="77777777" w:rsidR="006207B0" w:rsidRDefault="006207B0">
            <w:r>
              <w:t>Other movements in equity</w:t>
            </w:r>
          </w:p>
        </w:tc>
        <w:tc>
          <w:tcPr>
            <w:tcW w:w="805" w:type="dxa"/>
            <w:tcBorders>
              <w:bottom w:val="single" w:sz="6" w:space="0" w:color="auto"/>
            </w:tcBorders>
          </w:tcPr>
          <w:p w14:paraId="3F536479" w14:textId="77777777" w:rsidR="006207B0" w:rsidRDefault="006207B0">
            <w:pPr>
              <w:cnfStyle w:val="000000000000" w:firstRow="0" w:lastRow="0" w:firstColumn="0" w:lastColumn="0" w:oddVBand="0" w:evenVBand="0" w:oddHBand="0" w:evenHBand="0" w:firstRowFirstColumn="0" w:firstRowLastColumn="0" w:lastRowFirstColumn="0" w:lastRowLastColumn="0"/>
            </w:pPr>
            <w:r>
              <w:t>104</w:t>
            </w:r>
          </w:p>
        </w:tc>
        <w:tc>
          <w:tcPr>
            <w:tcW w:w="805" w:type="dxa"/>
            <w:tcBorders>
              <w:bottom w:val="single" w:sz="6" w:space="0" w:color="auto"/>
            </w:tcBorders>
          </w:tcPr>
          <w:p w14:paraId="7D42515E" w14:textId="77777777" w:rsidR="006207B0" w:rsidRDefault="006207B0">
            <w:pPr>
              <w:cnfStyle w:val="000000000000" w:firstRow="0" w:lastRow="0" w:firstColumn="0" w:lastColumn="0" w:oddVBand="0" w:evenVBand="0" w:oddHBand="0" w:evenHBand="0" w:firstRowFirstColumn="0" w:firstRowLastColumn="0" w:lastRowFirstColumn="0" w:lastRowLastColumn="0"/>
            </w:pPr>
            <w:r>
              <w:t>(10)</w:t>
            </w:r>
          </w:p>
        </w:tc>
        <w:tc>
          <w:tcPr>
            <w:tcW w:w="805" w:type="dxa"/>
            <w:tcBorders>
              <w:bottom w:val="single" w:sz="6" w:space="0" w:color="auto"/>
            </w:tcBorders>
          </w:tcPr>
          <w:p w14:paraId="74387410" w14:textId="77777777" w:rsidR="006207B0" w:rsidRDefault="006207B0">
            <w:pPr>
              <w:cnfStyle w:val="000000000000" w:firstRow="0" w:lastRow="0" w:firstColumn="0" w:lastColumn="0" w:oddVBand="0" w:evenVBand="0" w:oddHBand="0" w:evenHBand="0" w:firstRowFirstColumn="0" w:firstRowLastColumn="0" w:lastRowFirstColumn="0" w:lastRowLastColumn="0"/>
            </w:pPr>
            <w:r>
              <w:t>(102)</w:t>
            </w:r>
          </w:p>
        </w:tc>
        <w:tc>
          <w:tcPr>
            <w:tcW w:w="805" w:type="dxa"/>
            <w:tcBorders>
              <w:bottom w:val="single" w:sz="6" w:space="0" w:color="auto"/>
            </w:tcBorders>
          </w:tcPr>
          <w:p w14:paraId="34C97FD3" w14:textId="77777777" w:rsidR="006207B0" w:rsidRDefault="006207B0">
            <w:pPr>
              <w:cnfStyle w:val="000000000000" w:firstRow="0" w:lastRow="0" w:firstColumn="0" w:lastColumn="0" w:oddVBand="0" w:evenVBand="0" w:oddHBand="0" w:evenHBand="0" w:firstRowFirstColumn="0" w:firstRowLastColumn="0" w:lastRowFirstColumn="0" w:lastRowLastColumn="0"/>
            </w:pPr>
            <w:r>
              <w:t>(2)</w:t>
            </w:r>
          </w:p>
        </w:tc>
        <w:tc>
          <w:tcPr>
            <w:tcW w:w="805" w:type="dxa"/>
            <w:tcBorders>
              <w:bottom w:val="single" w:sz="6" w:space="0" w:color="auto"/>
            </w:tcBorders>
          </w:tcPr>
          <w:p w14:paraId="31399ECA" w14:textId="77777777" w:rsidR="006207B0" w:rsidRDefault="006207B0">
            <w:pPr>
              <w:cnfStyle w:val="000000000000" w:firstRow="0" w:lastRow="0" w:firstColumn="0" w:lastColumn="0" w:oddVBand="0" w:evenVBand="0" w:oddHBand="0" w:evenHBand="0" w:firstRowFirstColumn="0" w:firstRowLastColumn="0" w:lastRowFirstColumn="0" w:lastRowLastColumn="0"/>
            </w:pPr>
            <w:r>
              <w:t>1</w:t>
            </w:r>
          </w:p>
        </w:tc>
      </w:tr>
    </w:tbl>
    <w:p w14:paraId="59E0FF2C" w14:textId="77777777" w:rsidR="005E2C3C" w:rsidRDefault="005E2C3C"/>
    <w:p w14:paraId="45775719" w14:textId="779361F7" w:rsidR="005E2C3C" w:rsidRDefault="005E2C3C" w:rsidP="005E2C3C">
      <w:pPr>
        <w:pStyle w:val="TableHeading"/>
      </w:pPr>
      <w:r w:rsidRPr="00493CE0">
        <w:t xml:space="preserve">Consolidated comprehensive operating statement for the past five quarters </w:t>
      </w:r>
      <w:r w:rsidRPr="005E2C3C">
        <w:rPr>
          <w:i/>
          <w:iCs w:val="0"/>
        </w:rPr>
        <w:t>(continued)</w:t>
      </w:r>
      <w:r>
        <w:br/>
      </w:r>
      <w:r w:rsidRPr="00493CE0">
        <w:tab/>
        <w:t>($ million)</w:t>
      </w:r>
    </w:p>
    <w:tbl>
      <w:tblPr>
        <w:tblStyle w:val="DTFTableNumeric"/>
        <w:tblW w:w="7711" w:type="dxa"/>
        <w:tblLayout w:type="fixed"/>
        <w:tblLook w:val="04A0" w:firstRow="1" w:lastRow="0" w:firstColumn="1" w:lastColumn="0" w:noHBand="0" w:noVBand="1"/>
        <w:tblDescription w:val="Type:DtfTable|Workbook:https://vicgov.sharepoint.com/sites/VG002735/Budget%20Update/CRA%20Coordination/Financial%20Statements/SRIMS%20exports/SRIMS_SQR_Quarter_by_Quarter.xlsx|Table:Cons_OS_Qtrly"/>
      </w:tblPr>
      <w:tblGrid>
        <w:gridCol w:w="3686"/>
        <w:gridCol w:w="805"/>
        <w:gridCol w:w="805"/>
        <w:gridCol w:w="805"/>
        <w:gridCol w:w="805"/>
        <w:gridCol w:w="805"/>
      </w:tblGrid>
      <w:tr w:rsidR="005E2C3C" w14:paraId="7AC1B5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58C369D1" w14:textId="77777777" w:rsidR="005E2C3C" w:rsidRDefault="005E2C3C">
            <w:pPr>
              <w:keepNext/>
            </w:pPr>
          </w:p>
        </w:tc>
        <w:tc>
          <w:tcPr>
            <w:tcW w:w="805" w:type="dxa"/>
          </w:tcPr>
          <w:p w14:paraId="5BBF57A8"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r>
              <w:t>2024</w:t>
            </w:r>
            <w:r>
              <w:noBreakHyphen/>
              <w:t>25</w:t>
            </w:r>
          </w:p>
        </w:tc>
        <w:tc>
          <w:tcPr>
            <w:tcW w:w="805" w:type="dxa"/>
          </w:tcPr>
          <w:p w14:paraId="5692B4FA"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p>
        </w:tc>
        <w:tc>
          <w:tcPr>
            <w:tcW w:w="805" w:type="dxa"/>
          </w:tcPr>
          <w:p w14:paraId="5535B8B4"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p>
        </w:tc>
        <w:tc>
          <w:tcPr>
            <w:tcW w:w="805" w:type="dxa"/>
          </w:tcPr>
          <w:p w14:paraId="08FBC216"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p>
        </w:tc>
        <w:tc>
          <w:tcPr>
            <w:tcW w:w="805" w:type="dxa"/>
          </w:tcPr>
          <w:p w14:paraId="3D5180A9"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r>
              <w:t>2025</w:t>
            </w:r>
            <w:r>
              <w:noBreakHyphen/>
              <w:t>26</w:t>
            </w:r>
          </w:p>
        </w:tc>
      </w:tr>
      <w:tr w:rsidR="005E2C3C" w14:paraId="715AAFC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746A3998" w14:textId="77777777" w:rsidR="005E2C3C" w:rsidRDefault="005E2C3C">
            <w:pPr>
              <w:keepNext/>
            </w:pPr>
          </w:p>
        </w:tc>
        <w:tc>
          <w:tcPr>
            <w:tcW w:w="805" w:type="dxa"/>
          </w:tcPr>
          <w:p w14:paraId="2A306E7C"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r>
              <w:t>Sep</w:t>
            </w:r>
          </w:p>
        </w:tc>
        <w:tc>
          <w:tcPr>
            <w:tcW w:w="805" w:type="dxa"/>
          </w:tcPr>
          <w:p w14:paraId="1F0B650A"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r>
              <w:t>Dec</w:t>
            </w:r>
          </w:p>
        </w:tc>
        <w:tc>
          <w:tcPr>
            <w:tcW w:w="805" w:type="dxa"/>
          </w:tcPr>
          <w:p w14:paraId="132FE9E2"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r>
              <w:t>Mar</w:t>
            </w:r>
          </w:p>
        </w:tc>
        <w:tc>
          <w:tcPr>
            <w:tcW w:w="805" w:type="dxa"/>
          </w:tcPr>
          <w:p w14:paraId="302C2DE3"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r>
              <w:t>Jun</w:t>
            </w:r>
          </w:p>
        </w:tc>
        <w:tc>
          <w:tcPr>
            <w:tcW w:w="805" w:type="dxa"/>
          </w:tcPr>
          <w:p w14:paraId="29E92C71" w14:textId="77777777" w:rsidR="005E2C3C" w:rsidRDefault="005E2C3C">
            <w:pPr>
              <w:keepNext/>
              <w:cnfStyle w:val="100000000000" w:firstRow="1" w:lastRow="0" w:firstColumn="0" w:lastColumn="0" w:oddVBand="0" w:evenVBand="0" w:oddHBand="0" w:evenHBand="0" w:firstRowFirstColumn="0" w:firstRowLastColumn="0" w:lastRowFirstColumn="0" w:lastRowLastColumn="0"/>
            </w:pPr>
            <w:r>
              <w:t>Sep</w:t>
            </w:r>
          </w:p>
        </w:tc>
      </w:tr>
      <w:tr w:rsidR="006207B0" w14:paraId="0289ADFA" w14:textId="77777777" w:rsidTr="005E2C3C">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70F7DBFD" w14:textId="77777777" w:rsidR="006207B0" w:rsidRDefault="006207B0">
            <w:r>
              <w:rPr>
                <w:b/>
              </w:rPr>
              <w:t>Items that may be reclassified subsequently to net result</w:t>
            </w:r>
          </w:p>
        </w:tc>
        <w:tc>
          <w:tcPr>
            <w:tcW w:w="805" w:type="dxa"/>
            <w:tcBorders>
              <w:top w:val="single" w:sz="6" w:space="0" w:color="auto"/>
            </w:tcBorders>
          </w:tcPr>
          <w:p w14:paraId="6FBF7DFB"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2050F6CE"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5D18F09C"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20D37E38"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6C9DF33F"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2DCA4D53" w14:textId="77777777">
        <w:tc>
          <w:tcPr>
            <w:cnfStyle w:val="001000000000" w:firstRow="0" w:lastRow="0" w:firstColumn="1" w:lastColumn="0" w:oddVBand="0" w:evenVBand="0" w:oddHBand="0" w:evenHBand="0" w:firstRowFirstColumn="0" w:firstRowLastColumn="0" w:lastRowFirstColumn="0" w:lastRowLastColumn="0"/>
            <w:tcW w:w="3686" w:type="dxa"/>
          </w:tcPr>
          <w:p w14:paraId="76E40D7C" w14:textId="77777777" w:rsidR="006207B0" w:rsidRDefault="006207B0">
            <w:r>
              <w:t>Net gain/(loss) on financial assets at fair value</w:t>
            </w:r>
          </w:p>
        </w:tc>
        <w:tc>
          <w:tcPr>
            <w:tcW w:w="805" w:type="dxa"/>
          </w:tcPr>
          <w:p w14:paraId="25E63AB2" w14:textId="77777777" w:rsidR="006207B0" w:rsidRDefault="006207B0">
            <w:pPr>
              <w:cnfStyle w:val="000000000000" w:firstRow="0" w:lastRow="0" w:firstColumn="0" w:lastColumn="0" w:oddVBand="0" w:evenVBand="0" w:oddHBand="0" w:evenHBand="0" w:firstRowFirstColumn="0" w:firstRowLastColumn="0" w:lastRowFirstColumn="0" w:lastRowLastColumn="0"/>
            </w:pPr>
            <w:r>
              <w:t>(16)</w:t>
            </w:r>
          </w:p>
        </w:tc>
        <w:tc>
          <w:tcPr>
            <w:tcW w:w="805" w:type="dxa"/>
          </w:tcPr>
          <w:p w14:paraId="0C6697C2" w14:textId="77777777" w:rsidR="006207B0" w:rsidRDefault="006207B0">
            <w:pPr>
              <w:cnfStyle w:val="000000000000" w:firstRow="0" w:lastRow="0" w:firstColumn="0" w:lastColumn="0" w:oddVBand="0" w:evenVBand="0" w:oddHBand="0" w:evenHBand="0" w:firstRowFirstColumn="0" w:firstRowLastColumn="0" w:lastRowFirstColumn="0" w:lastRowLastColumn="0"/>
            </w:pPr>
            <w:r>
              <w:t>13</w:t>
            </w:r>
          </w:p>
        </w:tc>
        <w:tc>
          <w:tcPr>
            <w:tcW w:w="805" w:type="dxa"/>
          </w:tcPr>
          <w:p w14:paraId="56D89FD4" w14:textId="77777777" w:rsidR="006207B0" w:rsidRDefault="006207B0">
            <w:pPr>
              <w:cnfStyle w:val="000000000000" w:firstRow="0" w:lastRow="0" w:firstColumn="0" w:lastColumn="0" w:oddVBand="0" w:evenVBand="0" w:oddHBand="0" w:evenHBand="0" w:firstRowFirstColumn="0" w:firstRowLastColumn="0" w:lastRowFirstColumn="0" w:lastRowLastColumn="0"/>
            </w:pPr>
            <w:r>
              <w:t>(1)</w:t>
            </w:r>
          </w:p>
        </w:tc>
        <w:tc>
          <w:tcPr>
            <w:tcW w:w="805" w:type="dxa"/>
          </w:tcPr>
          <w:p w14:paraId="4F786440" w14:textId="77777777" w:rsidR="006207B0" w:rsidRDefault="006207B0">
            <w:pPr>
              <w:cnfStyle w:val="000000000000" w:firstRow="0" w:lastRow="0" w:firstColumn="0" w:lastColumn="0" w:oddVBand="0" w:evenVBand="0" w:oddHBand="0" w:evenHBand="0" w:firstRowFirstColumn="0" w:firstRowLastColumn="0" w:lastRowFirstColumn="0" w:lastRowLastColumn="0"/>
            </w:pPr>
            <w:r>
              <w:t>(11)</w:t>
            </w:r>
          </w:p>
        </w:tc>
        <w:tc>
          <w:tcPr>
            <w:tcW w:w="805" w:type="dxa"/>
          </w:tcPr>
          <w:p w14:paraId="58AADC17" w14:textId="77777777" w:rsidR="006207B0" w:rsidRDefault="006207B0">
            <w:pPr>
              <w:cnfStyle w:val="000000000000" w:firstRow="0" w:lastRow="0" w:firstColumn="0" w:lastColumn="0" w:oddVBand="0" w:evenVBand="0" w:oddHBand="0" w:evenHBand="0" w:firstRowFirstColumn="0" w:firstRowLastColumn="0" w:lastRowFirstColumn="0" w:lastRowLastColumn="0"/>
            </w:pPr>
            <w:r>
              <w:t>8</w:t>
            </w:r>
          </w:p>
        </w:tc>
      </w:tr>
      <w:tr w:rsidR="006207B0" w14:paraId="5730AC65"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4505435E" w14:textId="77777777" w:rsidR="006207B0" w:rsidRDefault="006207B0">
            <w:r>
              <w:t>Net gain/(loss) on equity investments in other sector entities at proportional share of the carrying amount of net assets</w:t>
            </w:r>
          </w:p>
        </w:tc>
        <w:tc>
          <w:tcPr>
            <w:tcW w:w="805" w:type="dxa"/>
            <w:tcBorders>
              <w:bottom w:val="single" w:sz="6" w:space="0" w:color="auto"/>
            </w:tcBorders>
          </w:tcPr>
          <w:p w14:paraId="75F63B4C" w14:textId="77777777" w:rsidR="006207B0" w:rsidRDefault="006207B0">
            <w:pPr>
              <w:cnfStyle w:val="000000000000" w:firstRow="0" w:lastRow="0" w:firstColumn="0" w:lastColumn="0" w:oddVBand="0" w:evenVBand="0" w:oddHBand="0" w:evenHBand="0" w:firstRowFirstColumn="0" w:firstRowLastColumn="0" w:lastRowFirstColumn="0" w:lastRowLastColumn="0"/>
            </w:pPr>
            <w:r>
              <w:t>..</w:t>
            </w:r>
          </w:p>
        </w:tc>
        <w:tc>
          <w:tcPr>
            <w:tcW w:w="805" w:type="dxa"/>
            <w:tcBorders>
              <w:bottom w:val="single" w:sz="6" w:space="0" w:color="auto"/>
            </w:tcBorders>
          </w:tcPr>
          <w:p w14:paraId="024DBDC3" w14:textId="77777777" w:rsidR="006207B0" w:rsidRDefault="006207B0">
            <w:pPr>
              <w:cnfStyle w:val="000000000000" w:firstRow="0" w:lastRow="0" w:firstColumn="0" w:lastColumn="0" w:oddVBand="0" w:evenVBand="0" w:oddHBand="0" w:evenHBand="0" w:firstRowFirstColumn="0" w:firstRowLastColumn="0" w:lastRowFirstColumn="0" w:lastRowLastColumn="0"/>
            </w:pPr>
            <w:r>
              <w:t>(524)</w:t>
            </w:r>
          </w:p>
        </w:tc>
        <w:tc>
          <w:tcPr>
            <w:tcW w:w="805" w:type="dxa"/>
            <w:tcBorders>
              <w:bottom w:val="single" w:sz="6" w:space="0" w:color="auto"/>
            </w:tcBorders>
          </w:tcPr>
          <w:p w14:paraId="7B758BB9" w14:textId="77777777" w:rsidR="006207B0" w:rsidRDefault="006207B0">
            <w:pPr>
              <w:cnfStyle w:val="000000000000" w:firstRow="0" w:lastRow="0" w:firstColumn="0" w:lastColumn="0" w:oddVBand="0" w:evenVBand="0" w:oddHBand="0" w:evenHBand="0" w:firstRowFirstColumn="0" w:firstRowLastColumn="0" w:lastRowFirstColumn="0" w:lastRowLastColumn="0"/>
            </w:pPr>
            <w:r>
              <w:t>..</w:t>
            </w:r>
          </w:p>
        </w:tc>
        <w:tc>
          <w:tcPr>
            <w:tcW w:w="805" w:type="dxa"/>
            <w:tcBorders>
              <w:bottom w:val="single" w:sz="6" w:space="0" w:color="auto"/>
            </w:tcBorders>
          </w:tcPr>
          <w:p w14:paraId="677E26A7" w14:textId="77777777" w:rsidR="006207B0" w:rsidRDefault="006207B0">
            <w:pPr>
              <w:cnfStyle w:val="000000000000" w:firstRow="0" w:lastRow="0" w:firstColumn="0" w:lastColumn="0" w:oddVBand="0" w:evenVBand="0" w:oddHBand="0" w:evenHBand="0" w:firstRowFirstColumn="0" w:firstRowLastColumn="0" w:lastRowFirstColumn="0" w:lastRowLastColumn="0"/>
            </w:pPr>
            <w:r>
              <w:t>(8 063)</w:t>
            </w:r>
          </w:p>
        </w:tc>
        <w:tc>
          <w:tcPr>
            <w:tcW w:w="805" w:type="dxa"/>
            <w:tcBorders>
              <w:bottom w:val="single" w:sz="6" w:space="0" w:color="auto"/>
            </w:tcBorders>
          </w:tcPr>
          <w:p w14:paraId="6D9DBB8B" w14:textId="77777777" w:rsidR="006207B0" w:rsidRDefault="006207B0">
            <w:pPr>
              <w:cnfStyle w:val="000000000000" w:firstRow="0" w:lastRow="0" w:firstColumn="0" w:lastColumn="0" w:oddVBand="0" w:evenVBand="0" w:oddHBand="0" w:evenHBand="0" w:firstRowFirstColumn="0" w:firstRowLastColumn="0" w:lastRowFirstColumn="0" w:lastRowLastColumn="0"/>
            </w:pPr>
            <w:r>
              <w:t>..</w:t>
            </w:r>
          </w:p>
        </w:tc>
      </w:tr>
      <w:tr w:rsidR="006207B0" w14:paraId="5A655407"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015283EC" w14:textId="08F64517" w:rsidR="006207B0" w:rsidRDefault="006207B0">
            <w:r>
              <w:rPr>
                <w:b/>
              </w:rPr>
              <w:t xml:space="preserve">Total other economic flows – </w:t>
            </w:r>
            <w:r w:rsidR="009977B5">
              <w:rPr>
                <w:b/>
              </w:rPr>
              <w:br/>
              <w:t xml:space="preserve">Other </w:t>
            </w:r>
            <w:r>
              <w:rPr>
                <w:b/>
              </w:rPr>
              <w:t>comprehensive income</w:t>
            </w:r>
          </w:p>
        </w:tc>
        <w:tc>
          <w:tcPr>
            <w:tcW w:w="805" w:type="dxa"/>
            <w:tcBorders>
              <w:top w:val="single" w:sz="6" w:space="0" w:color="auto"/>
              <w:bottom w:val="single" w:sz="6" w:space="0" w:color="auto"/>
            </w:tcBorders>
          </w:tcPr>
          <w:p w14:paraId="559BB76B"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(305)</w:t>
            </w:r>
          </w:p>
        </w:tc>
        <w:tc>
          <w:tcPr>
            <w:tcW w:w="805" w:type="dxa"/>
            <w:tcBorders>
              <w:top w:val="single" w:sz="6" w:space="0" w:color="auto"/>
              <w:bottom w:val="single" w:sz="6" w:space="0" w:color="auto"/>
            </w:tcBorders>
          </w:tcPr>
          <w:p w14:paraId="51D8770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1 853</w:t>
            </w:r>
          </w:p>
        </w:tc>
        <w:tc>
          <w:tcPr>
            <w:tcW w:w="805" w:type="dxa"/>
            <w:tcBorders>
              <w:top w:val="single" w:sz="6" w:space="0" w:color="auto"/>
              <w:bottom w:val="single" w:sz="6" w:space="0" w:color="auto"/>
            </w:tcBorders>
          </w:tcPr>
          <w:p w14:paraId="785B808A"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140</w:t>
            </w:r>
          </w:p>
        </w:tc>
        <w:tc>
          <w:tcPr>
            <w:tcW w:w="805" w:type="dxa"/>
            <w:tcBorders>
              <w:top w:val="single" w:sz="6" w:space="0" w:color="auto"/>
              <w:bottom w:val="single" w:sz="6" w:space="0" w:color="auto"/>
            </w:tcBorders>
          </w:tcPr>
          <w:p w14:paraId="695F1A0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(169)</w:t>
            </w:r>
          </w:p>
        </w:tc>
        <w:tc>
          <w:tcPr>
            <w:tcW w:w="805" w:type="dxa"/>
            <w:tcBorders>
              <w:top w:val="single" w:sz="6" w:space="0" w:color="auto"/>
              <w:bottom w:val="single" w:sz="6" w:space="0" w:color="auto"/>
            </w:tcBorders>
          </w:tcPr>
          <w:p w14:paraId="00766DF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1 400</w:t>
            </w:r>
          </w:p>
        </w:tc>
      </w:tr>
      <w:tr w:rsidR="006207B0" w14:paraId="661CD05F" w14:textId="77777777" w:rsidTr="009977B5">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7C556C54" w14:textId="4FD3900B" w:rsidR="006207B0" w:rsidRDefault="006207B0">
            <w:r>
              <w:rPr>
                <w:b/>
              </w:rPr>
              <w:t xml:space="preserve">Comprehensive result – </w:t>
            </w:r>
            <w:r w:rsidR="009977B5">
              <w:rPr>
                <w:b/>
              </w:rPr>
              <w:t xml:space="preserve">Total </w:t>
            </w:r>
            <w:r>
              <w:rPr>
                <w:b/>
              </w:rPr>
              <w:t>change in net worth</w:t>
            </w:r>
          </w:p>
        </w:tc>
        <w:tc>
          <w:tcPr>
            <w:tcW w:w="805" w:type="dxa"/>
            <w:tcBorders>
              <w:top w:val="single" w:sz="6" w:space="0" w:color="auto"/>
              <w:bottom w:val="single" w:sz="12" w:space="0" w:color="auto"/>
            </w:tcBorders>
          </w:tcPr>
          <w:p w14:paraId="7429CB5F"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(2 161)</w:t>
            </w:r>
          </w:p>
        </w:tc>
        <w:tc>
          <w:tcPr>
            <w:tcW w:w="805" w:type="dxa"/>
            <w:tcBorders>
              <w:top w:val="single" w:sz="6" w:space="0" w:color="auto"/>
              <w:bottom w:val="single" w:sz="12" w:space="0" w:color="auto"/>
            </w:tcBorders>
          </w:tcPr>
          <w:p w14:paraId="026BFB4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(26)</w:t>
            </w:r>
          </w:p>
        </w:tc>
        <w:tc>
          <w:tcPr>
            <w:tcW w:w="805" w:type="dxa"/>
            <w:tcBorders>
              <w:top w:val="single" w:sz="6" w:space="0" w:color="auto"/>
              <w:bottom w:val="single" w:sz="12" w:space="0" w:color="auto"/>
            </w:tcBorders>
          </w:tcPr>
          <w:p w14:paraId="03932E02"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3 024</w:t>
            </w:r>
          </w:p>
        </w:tc>
        <w:tc>
          <w:tcPr>
            <w:tcW w:w="805" w:type="dxa"/>
            <w:tcBorders>
              <w:top w:val="single" w:sz="6" w:space="0" w:color="auto"/>
              <w:bottom w:val="single" w:sz="12" w:space="0" w:color="auto"/>
            </w:tcBorders>
          </w:tcPr>
          <w:p w14:paraId="4058AF16"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(1 348)</w:t>
            </w:r>
          </w:p>
        </w:tc>
        <w:tc>
          <w:tcPr>
            <w:tcW w:w="805" w:type="dxa"/>
            <w:tcBorders>
              <w:top w:val="single" w:sz="6" w:space="0" w:color="auto"/>
              <w:bottom w:val="single" w:sz="12" w:space="0" w:color="auto"/>
            </w:tcBorders>
          </w:tcPr>
          <w:p w14:paraId="2541BDD8"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830</w:t>
            </w:r>
          </w:p>
        </w:tc>
      </w:tr>
      <w:tr w:rsidR="006207B0" w14:paraId="35231881" w14:textId="77777777" w:rsidTr="009977B5">
        <w:trPr>
          <w:trHeight w:hRule="exact" w:val="113"/>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auto"/>
            </w:tcBorders>
          </w:tcPr>
          <w:p w14:paraId="7A72C298" w14:textId="77777777" w:rsidR="006207B0" w:rsidRDefault="006207B0"/>
        </w:tc>
        <w:tc>
          <w:tcPr>
            <w:tcW w:w="805" w:type="dxa"/>
            <w:tcBorders>
              <w:top w:val="single" w:sz="12" w:space="0" w:color="auto"/>
            </w:tcBorders>
          </w:tcPr>
          <w:p w14:paraId="1FA04B9D"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12" w:space="0" w:color="auto"/>
            </w:tcBorders>
          </w:tcPr>
          <w:p w14:paraId="63818C64"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12" w:space="0" w:color="auto"/>
            </w:tcBorders>
          </w:tcPr>
          <w:p w14:paraId="7BF3C7AB"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12" w:space="0" w:color="auto"/>
            </w:tcBorders>
          </w:tcPr>
          <w:p w14:paraId="523FE82D"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12" w:space="0" w:color="auto"/>
            </w:tcBorders>
          </w:tcPr>
          <w:p w14:paraId="78BAE654"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08F78AD8" w14:textId="77777777" w:rsidTr="009977B5">
        <w:tc>
          <w:tcPr>
            <w:cnfStyle w:val="001000000000" w:firstRow="0" w:lastRow="0" w:firstColumn="1" w:lastColumn="0" w:oddVBand="0" w:evenVBand="0" w:oddHBand="0" w:evenHBand="0" w:firstRowFirstColumn="0" w:firstRowLastColumn="0" w:lastRowFirstColumn="0" w:lastRowLastColumn="0"/>
            <w:tcW w:w="3686" w:type="dxa"/>
          </w:tcPr>
          <w:p w14:paraId="46FACD2A" w14:textId="77777777" w:rsidR="006207B0" w:rsidRDefault="006207B0">
            <w:r>
              <w:rPr>
                <w:b/>
              </w:rPr>
              <w:t>KEY FISCAL AGGREGATES</w:t>
            </w:r>
          </w:p>
        </w:tc>
        <w:tc>
          <w:tcPr>
            <w:tcW w:w="805" w:type="dxa"/>
          </w:tcPr>
          <w:p w14:paraId="1E9DA225"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20622FC6"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71CF7999"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3F78C50A"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172BDE30"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1E0D1BAE" w14:textId="77777777">
        <w:tc>
          <w:tcPr>
            <w:cnfStyle w:val="001000000000" w:firstRow="0" w:lastRow="0" w:firstColumn="1" w:lastColumn="0" w:oddVBand="0" w:evenVBand="0" w:oddHBand="0" w:evenHBand="0" w:firstRowFirstColumn="0" w:firstRowLastColumn="0" w:lastRowFirstColumn="0" w:lastRowLastColumn="0"/>
            <w:tcW w:w="3686" w:type="dxa"/>
          </w:tcPr>
          <w:p w14:paraId="1B9624D0" w14:textId="77777777" w:rsidR="006207B0" w:rsidRDefault="006207B0">
            <w:r>
              <w:rPr>
                <w:b/>
              </w:rPr>
              <w:t>Net operating balance</w:t>
            </w:r>
          </w:p>
        </w:tc>
        <w:tc>
          <w:tcPr>
            <w:tcW w:w="805" w:type="dxa"/>
          </w:tcPr>
          <w:p w14:paraId="6A0EF6B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(1 682)</w:t>
            </w:r>
          </w:p>
        </w:tc>
        <w:tc>
          <w:tcPr>
            <w:tcW w:w="805" w:type="dxa"/>
          </w:tcPr>
          <w:p w14:paraId="5B1B71F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(2 239)</w:t>
            </w:r>
          </w:p>
        </w:tc>
        <w:tc>
          <w:tcPr>
            <w:tcW w:w="805" w:type="dxa"/>
          </w:tcPr>
          <w:p w14:paraId="46F0065E"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3 053</w:t>
            </w:r>
          </w:p>
        </w:tc>
        <w:tc>
          <w:tcPr>
            <w:tcW w:w="805" w:type="dxa"/>
          </w:tcPr>
          <w:p w14:paraId="013124BC"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(1 758)</w:t>
            </w:r>
          </w:p>
        </w:tc>
        <w:tc>
          <w:tcPr>
            <w:tcW w:w="805" w:type="dxa"/>
          </w:tcPr>
          <w:p w14:paraId="555AF8F1"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(28)</w:t>
            </w:r>
          </w:p>
        </w:tc>
      </w:tr>
      <w:tr w:rsidR="006207B0" w14:paraId="41759A5E"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77EBB740" w14:textId="77777777" w:rsidR="006207B0" w:rsidRDefault="006207B0">
            <w:r>
              <w:t>Less: Net acquisition of non</w:t>
            </w:r>
            <w:r>
              <w:noBreakHyphen/>
              <w:t>financial assets from transactions</w:t>
            </w:r>
          </w:p>
        </w:tc>
        <w:tc>
          <w:tcPr>
            <w:tcW w:w="805" w:type="dxa"/>
            <w:tcBorders>
              <w:bottom w:val="single" w:sz="6" w:space="0" w:color="auto"/>
            </w:tcBorders>
          </w:tcPr>
          <w:p w14:paraId="28E218AC" w14:textId="77777777" w:rsidR="006207B0" w:rsidRDefault="006207B0">
            <w:pPr>
              <w:cnfStyle w:val="000000000000" w:firstRow="0" w:lastRow="0" w:firstColumn="0" w:lastColumn="0" w:oddVBand="0" w:evenVBand="0" w:oddHBand="0" w:evenHBand="0" w:firstRowFirstColumn="0" w:firstRowLastColumn="0" w:lastRowFirstColumn="0" w:lastRowLastColumn="0"/>
            </w:pPr>
            <w:r>
              <w:t>3 443</w:t>
            </w:r>
          </w:p>
        </w:tc>
        <w:tc>
          <w:tcPr>
            <w:tcW w:w="805" w:type="dxa"/>
            <w:tcBorders>
              <w:bottom w:val="single" w:sz="6" w:space="0" w:color="auto"/>
            </w:tcBorders>
          </w:tcPr>
          <w:p w14:paraId="04D9533B" w14:textId="77777777" w:rsidR="006207B0" w:rsidRDefault="006207B0">
            <w:pPr>
              <w:cnfStyle w:val="000000000000" w:firstRow="0" w:lastRow="0" w:firstColumn="0" w:lastColumn="0" w:oddVBand="0" w:evenVBand="0" w:oddHBand="0" w:evenHBand="0" w:firstRowFirstColumn="0" w:firstRowLastColumn="0" w:lastRowFirstColumn="0" w:lastRowLastColumn="0"/>
            </w:pPr>
            <w:r>
              <w:t>4 312</w:t>
            </w:r>
          </w:p>
        </w:tc>
        <w:tc>
          <w:tcPr>
            <w:tcW w:w="805" w:type="dxa"/>
            <w:tcBorders>
              <w:bottom w:val="single" w:sz="6" w:space="0" w:color="auto"/>
            </w:tcBorders>
          </w:tcPr>
          <w:p w14:paraId="205AC29F" w14:textId="77777777" w:rsidR="006207B0" w:rsidRDefault="006207B0">
            <w:pPr>
              <w:cnfStyle w:val="000000000000" w:firstRow="0" w:lastRow="0" w:firstColumn="0" w:lastColumn="0" w:oddVBand="0" w:evenVBand="0" w:oddHBand="0" w:evenHBand="0" w:firstRowFirstColumn="0" w:firstRowLastColumn="0" w:lastRowFirstColumn="0" w:lastRowLastColumn="0"/>
            </w:pPr>
            <w:r>
              <w:t>1 953</w:t>
            </w:r>
          </w:p>
        </w:tc>
        <w:tc>
          <w:tcPr>
            <w:tcW w:w="805" w:type="dxa"/>
            <w:tcBorders>
              <w:bottom w:val="single" w:sz="6" w:space="0" w:color="auto"/>
            </w:tcBorders>
          </w:tcPr>
          <w:p w14:paraId="54E90C7A" w14:textId="77777777" w:rsidR="006207B0" w:rsidRDefault="006207B0">
            <w:pPr>
              <w:cnfStyle w:val="000000000000" w:firstRow="0" w:lastRow="0" w:firstColumn="0" w:lastColumn="0" w:oddVBand="0" w:evenVBand="0" w:oddHBand="0" w:evenHBand="0" w:firstRowFirstColumn="0" w:firstRowLastColumn="0" w:lastRowFirstColumn="0" w:lastRowLastColumn="0"/>
            </w:pPr>
            <w:r>
              <w:t>746</w:t>
            </w:r>
          </w:p>
        </w:tc>
        <w:tc>
          <w:tcPr>
            <w:tcW w:w="805" w:type="dxa"/>
            <w:tcBorders>
              <w:bottom w:val="single" w:sz="6" w:space="0" w:color="auto"/>
            </w:tcBorders>
          </w:tcPr>
          <w:p w14:paraId="0B907F70" w14:textId="77777777" w:rsidR="006207B0" w:rsidRDefault="006207B0">
            <w:pPr>
              <w:cnfStyle w:val="000000000000" w:firstRow="0" w:lastRow="0" w:firstColumn="0" w:lastColumn="0" w:oddVBand="0" w:evenVBand="0" w:oddHBand="0" w:evenHBand="0" w:firstRowFirstColumn="0" w:firstRowLastColumn="0" w:lastRowFirstColumn="0" w:lastRowLastColumn="0"/>
            </w:pPr>
            <w:r>
              <w:t>2 704</w:t>
            </w:r>
          </w:p>
        </w:tc>
      </w:tr>
      <w:tr w:rsidR="006207B0" w14:paraId="0FC8F6C7"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57AFE835" w14:textId="77777777" w:rsidR="006207B0" w:rsidRDefault="006207B0">
            <w:r>
              <w:rPr>
                <w:b/>
              </w:rPr>
              <w:t>Net lending/(borrowing)</w:t>
            </w:r>
          </w:p>
        </w:tc>
        <w:tc>
          <w:tcPr>
            <w:tcW w:w="805" w:type="dxa"/>
            <w:tcBorders>
              <w:top w:val="single" w:sz="6" w:space="0" w:color="auto"/>
              <w:bottom w:val="single" w:sz="12" w:space="0" w:color="auto"/>
            </w:tcBorders>
          </w:tcPr>
          <w:p w14:paraId="126C0DDA"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(5 124)</w:t>
            </w:r>
          </w:p>
        </w:tc>
        <w:tc>
          <w:tcPr>
            <w:tcW w:w="805" w:type="dxa"/>
            <w:tcBorders>
              <w:top w:val="single" w:sz="6" w:space="0" w:color="auto"/>
              <w:bottom w:val="single" w:sz="12" w:space="0" w:color="auto"/>
            </w:tcBorders>
          </w:tcPr>
          <w:p w14:paraId="565C1A71"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(6 551)</w:t>
            </w:r>
          </w:p>
        </w:tc>
        <w:tc>
          <w:tcPr>
            <w:tcW w:w="805" w:type="dxa"/>
            <w:tcBorders>
              <w:top w:val="single" w:sz="6" w:space="0" w:color="auto"/>
              <w:bottom w:val="single" w:sz="12" w:space="0" w:color="auto"/>
            </w:tcBorders>
          </w:tcPr>
          <w:p w14:paraId="266F4E5F"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1 100</w:t>
            </w:r>
          </w:p>
        </w:tc>
        <w:tc>
          <w:tcPr>
            <w:tcW w:w="805" w:type="dxa"/>
            <w:tcBorders>
              <w:top w:val="single" w:sz="6" w:space="0" w:color="auto"/>
              <w:bottom w:val="single" w:sz="12" w:space="0" w:color="auto"/>
            </w:tcBorders>
          </w:tcPr>
          <w:p w14:paraId="171E6CE1"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(2 504)</w:t>
            </w:r>
          </w:p>
        </w:tc>
        <w:tc>
          <w:tcPr>
            <w:tcW w:w="805" w:type="dxa"/>
            <w:tcBorders>
              <w:top w:val="single" w:sz="6" w:space="0" w:color="auto"/>
              <w:bottom w:val="single" w:sz="12" w:space="0" w:color="auto"/>
            </w:tcBorders>
          </w:tcPr>
          <w:p w14:paraId="0543A97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(2 732)</w:t>
            </w:r>
          </w:p>
        </w:tc>
      </w:tr>
    </w:tbl>
    <w:p w14:paraId="2BAFDAC7" w14:textId="77777777" w:rsidR="006207B0" w:rsidRDefault="006207B0" w:rsidP="006207B0"/>
    <w:p w14:paraId="1468DDC3" w14:textId="77777777" w:rsidR="006207B0" w:rsidRDefault="006207B0" w:rsidP="006207B0">
      <w:pPr>
        <w:keepLines w:val="0"/>
        <w:rPr>
          <w:rFonts w:asciiTheme="majorHAnsi" w:eastAsiaTheme="majorEastAsia" w:hAnsiTheme="majorHAnsi" w:cstheme="majorBidi"/>
          <w:b/>
          <w:sz w:val="20"/>
          <w:szCs w:val="24"/>
        </w:rPr>
      </w:pPr>
      <w:bookmarkStart w:id="320" w:name="_Toc179384619"/>
      <w:bookmarkStart w:id="321" w:name="ConsolidatedBS_QBQ"/>
      <w:r>
        <w:br w:type="page"/>
      </w:r>
    </w:p>
    <w:p w14:paraId="161030AC" w14:textId="77777777" w:rsidR="006207B0" w:rsidRDefault="006207B0" w:rsidP="006207B0">
      <w:pPr>
        <w:pStyle w:val="TableHeading"/>
      </w:pPr>
      <w:r w:rsidRPr="00C72DED">
        <w:lastRenderedPageBreak/>
        <w:t xml:space="preserve">Consolidated balance sheet at the end of the past five quarters </w:t>
      </w:r>
      <w:r w:rsidRPr="00C72DED">
        <w:tab/>
        <w:t>($ million)</w:t>
      </w:r>
      <w:bookmarkEnd w:id="320"/>
    </w:p>
    <w:bookmarkEnd w:id="321"/>
    <w:tbl>
      <w:tblPr>
        <w:tblStyle w:val="DTFTableNumeric"/>
        <w:tblW w:w="7711" w:type="dxa"/>
        <w:tblLayout w:type="fixed"/>
        <w:tblLook w:val="04A0" w:firstRow="1" w:lastRow="0" w:firstColumn="1" w:lastColumn="0" w:noHBand="0" w:noVBand="1"/>
        <w:tblDescription w:val="Type:DtfTable|Workbook:https://vicgov.sharepoint.com/sites/VG002735/Budget%20Update/CRA%20Coordination/Financial%20Statements/SRIMS%20exports/SRIMS_SQR_Quarter_by_Quarter.xlsx|Table:Cons_BS_Qrtly"/>
      </w:tblPr>
      <w:tblGrid>
        <w:gridCol w:w="3686"/>
        <w:gridCol w:w="805"/>
        <w:gridCol w:w="805"/>
        <w:gridCol w:w="805"/>
        <w:gridCol w:w="805"/>
        <w:gridCol w:w="805"/>
      </w:tblGrid>
      <w:tr w:rsidR="006207B0" w14:paraId="1D6CAAE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0627FE1F" w14:textId="77777777" w:rsidR="006207B0" w:rsidRDefault="006207B0">
            <w:pPr>
              <w:keepNext/>
            </w:pPr>
          </w:p>
        </w:tc>
        <w:tc>
          <w:tcPr>
            <w:tcW w:w="805" w:type="dxa"/>
          </w:tcPr>
          <w:p w14:paraId="474C9140"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2024</w:t>
            </w:r>
            <w:r>
              <w:noBreakHyphen/>
              <w:t>25</w:t>
            </w:r>
          </w:p>
        </w:tc>
        <w:tc>
          <w:tcPr>
            <w:tcW w:w="805" w:type="dxa"/>
          </w:tcPr>
          <w:p w14:paraId="5F6D219C"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p>
        </w:tc>
        <w:tc>
          <w:tcPr>
            <w:tcW w:w="805" w:type="dxa"/>
          </w:tcPr>
          <w:p w14:paraId="78AF43F2"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p>
        </w:tc>
        <w:tc>
          <w:tcPr>
            <w:tcW w:w="805" w:type="dxa"/>
          </w:tcPr>
          <w:p w14:paraId="76CE98CA"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p>
        </w:tc>
        <w:tc>
          <w:tcPr>
            <w:tcW w:w="805" w:type="dxa"/>
          </w:tcPr>
          <w:p w14:paraId="6EC88394"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2025</w:t>
            </w:r>
            <w:r>
              <w:noBreakHyphen/>
              <w:t>26</w:t>
            </w:r>
          </w:p>
        </w:tc>
      </w:tr>
      <w:tr w:rsidR="006207B0" w14:paraId="07AC3B6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6CE4DCD8" w14:textId="77777777" w:rsidR="006207B0" w:rsidRDefault="006207B0">
            <w:pPr>
              <w:keepNext/>
            </w:pPr>
          </w:p>
        </w:tc>
        <w:tc>
          <w:tcPr>
            <w:tcW w:w="805" w:type="dxa"/>
          </w:tcPr>
          <w:p w14:paraId="22F93984"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Sep</w:t>
            </w:r>
          </w:p>
        </w:tc>
        <w:tc>
          <w:tcPr>
            <w:tcW w:w="805" w:type="dxa"/>
          </w:tcPr>
          <w:p w14:paraId="4E2037EC"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Dec</w:t>
            </w:r>
          </w:p>
        </w:tc>
        <w:tc>
          <w:tcPr>
            <w:tcW w:w="805" w:type="dxa"/>
          </w:tcPr>
          <w:p w14:paraId="450E30B3"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Mar</w:t>
            </w:r>
          </w:p>
        </w:tc>
        <w:tc>
          <w:tcPr>
            <w:tcW w:w="805" w:type="dxa"/>
          </w:tcPr>
          <w:p w14:paraId="4C6F264F"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Jun</w:t>
            </w:r>
          </w:p>
        </w:tc>
        <w:tc>
          <w:tcPr>
            <w:tcW w:w="805" w:type="dxa"/>
          </w:tcPr>
          <w:p w14:paraId="5F1D7206" w14:textId="77777777" w:rsidR="006207B0" w:rsidRDefault="006207B0">
            <w:pPr>
              <w:keepNext/>
              <w:cnfStyle w:val="100000000000" w:firstRow="1" w:lastRow="0" w:firstColumn="0" w:lastColumn="0" w:oddVBand="0" w:evenVBand="0" w:oddHBand="0" w:evenHBand="0" w:firstRowFirstColumn="0" w:firstRowLastColumn="0" w:lastRowFirstColumn="0" w:lastRowLastColumn="0"/>
            </w:pPr>
            <w:r>
              <w:t>Sep</w:t>
            </w:r>
          </w:p>
        </w:tc>
      </w:tr>
      <w:tr w:rsidR="006207B0" w14:paraId="785CB858" w14:textId="77777777">
        <w:tc>
          <w:tcPr>
            <w:cnfStyle w:val="001000000000" w:firstRow="0" w:lastRow="0" w:firstColumn="1" w:lastColumn="0" w:oddVBand="0" w:evenVBand="0" w:oddHBand="0" w:evenHBand="0" w:firstRowFirstColumn="0" w:firstRowLastColumn="0" w:lastRowFirstColumn="0" w:lastRowLastColumn="0"/>
            <w:tcW w:w="3686" w:type="dxa"/>
          </w:tcPr>
          <w:p w14:paraId="756FB57B" w14:textId="77777777" w:rsidR="006207B0" w:rsidRDefault="006207B0">
            <w:r>
              <w:rPr>
                <w:b/>
              </w:rPr>
              <w:t>Assets</w:t>
            </w:r>
          </w:p>
        </w:tc>
        <w:tc>
          <w:tcPr>
            <w:tcW w:w="805" w:type="dxa"/>
          </w:tcPr>
          <w:p w14:paraId="5992326F"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58A5A4D0"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65B0AD41"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45F393D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2C7AA6C6"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7DFE1DB5" w14:textId="77777777">
        <w:tc>
          <w:tcPr>
            <w:cnfStyle w:val="001000000000" w:firstRow="0" w:lastRow="0" w:firstColumn="1" w:lastColumn="0" w:oddVBand="0" w:evenVBand="0" w:oddHBand="0" w:evenHBand="0" w:firstRowFirstColumn="0" w:firstRowLastColumn="0" w:lastRowFirstColumn="0" w:lastRowLastColumn="0"/>
            <w:tcW w:w="3686" w:type="dxa"/>
          </w:tcPr>
          <w:p w14:paraId="1818ED93" w14:textId="77777777" w:rsidR="006207B0" w:rsidRDefault="006207B0">
            <w:r>
              <w:rPr>
                <w:b/>
              </w:rPr>
              <w:t>Financial assets</w:t>
            </w:r>
          </w:p>
        </w:tc>
        <w:tc>
          <w:tcPr>
            <w:tcW w:w="805" w:type="dxa"/>
          </w:tcPr>
          <w:p w14:paraId="0F5EDF9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45B39C3C"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167D8C7B"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698306A0"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62A20DF3"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41EB4B53" w14:textId="77777777">
        <w:tc>
          <w:tcPr>
            <w:cnfStyle w:val="001000000000" w:firstRow="0" w:lastRow="0" w:firstColumn="1" w:lastColumn="0" w:oddVBand="0" w:evenVBand="0" w:oddHBand="0" w:evenHBand="0" w:firstRowFirstColumn="0" w:firstRowLastColumn="0" w:lastRowFirstColumn="0" w:lastRowLastColumn="0"/>
            <w:tcW w:w="3686" w:type="dxa"/>
          </w:tcPr>
          <w:p w14:paraId="18C6A151" w14:textId="77777777" w:rsidR="006207B0" w:rsidRDefault="006207B0">
            <w:r>
              <w:t>Cash and deposits</w:t>
            </w:r>
          </w:p>
        </w:tc>
        <w:tc>
          <w:tcPr>
            <w:tcW w:w="805" w:type="dxa"/>
          </w:tcPr>
          <w:p w14:paraId="17275DF2" w14:textId="77777777" w:rsidR="006207B0" w:rsidRDefault="006207B0">
            <w:pPr>
              <w:cnfStyle w:val="000000000000" w:firstRow="0" w:lastRow="0" w:firstColumn="0" w:lastColumn="0" w:oddVBand="0" w:evenVBand="0" w:oddHBand="0" w:evenHBand="0" w:firstRowFirstColumn="0" w:firstRowLastColumn="0" w:lastRowFirstColumn="0" w:lastRowLastColumn="0"/>
            </w:pPr>
            <w:r>
              <w:t>14 332</w:t>
            </w:r>
          </w:p>
        </w:tc>
        <w:tc>
          <w:tcPr>
            <w:tcW w:w="805" w:type="dxa"/>
          </w:tcPr>
          <w:p w14:paraId="5C4BC542" w14:textId="77777777" w:rsidR="006207B0" w:rsidRDefault="006207B0">
            <w:pPr>
              <w:cnfStyle w:val="000000000000" w:firstRow="0" w:lastRow="0" w:firstColumn="0" w:lastColumn="0" w:oddVBand="0" w:evenVBand="0" w:oddHBand="0" w:evenHBand="0" w:firstRowFirstColumn="0" w:firstRowLastColumn="0" w:lastRowFirstColumn="0" w:lastRowLastColumn="0"/>
            </w:pPr>
            <w:r>
              <w:t>14 847</w:t>
            </w:r>
          </w:p>
        </w:tc>
        <w:tc>
          <w:tcPr>
            <w:tcW w:w="805" w:type="dxa"/>
          </w:tcPr>
          <w:p w14:paraId="61DB6598" w14:textId="77777777" w:rsidR="006207B0" w:rsidRDefault="006207B0">
            <w:pPr>
              <w:cnfStyle w:val="000000000000" w:firstRow="0" w:lastRow="0" w:firstColumn="0" w:lastColumn="0" w:oddVBand="0" w:evenVBand="0" w:oddHBand="0" w:evenHBand="0" w:firstRowFirstColumn="0" w:firstRowLastColumn="0" w:lastRowFirstColumn="0" w:lastRowLastColumn="0"/>
            </w:pPr>
            <w:r>
              <w:t>13 297</w:t>
            </w:r>
          </w:p>
        </w:tc>
        <w:tc>
          <w:tcPr>
            <w:tcW w:w="805" w:type="dxa"/>
          </w:tcPr>
          <w:p w14:paraId="38D55249" w14:textId="77777777" w:rsidR="006207B0" w:rsidRDefault="006207B0">
            <w:pPr>
              <w:cnfStyle w:val="000000000000" w:firstRow="0" w:lastRow="0" w:firstColumn="0" w:lastColumn="0" w:oddVBand="0" w:evenVBand="0" w:oddHBand="0" w:evenHBand="0" w:firstRowFirstColumn="0" w:firstRowLastColumn="0" w:lastRowFirstColumn="0" w:lastRowLastColumn="0"/>
            </w:pPr>
            <w:r>
              <w:t>12 800</w:t>
            </w:r>
          </w:p>
        </w:tc>
        <w:tc>
          <w:tcPr>
            <w:tcW w:w="805" w:type="dxa"/>
          </w:tcPr>
          <w:p w14:paraId="6AC27ABB" w14:textId="77777777" w:rsidR="006207B0" w:rsidRDefault="006207B0">
            <w:pPr>
              <w:cnfStyle w:val="000000000000" w:firstRow="0" w:lastRow="0" w:firstColumn="0" w:lastColumn="0" w:oddVBand="0" w:evenVBand="0" w:oddHBand="0" w:evenHBand="0" w:firstRowFirstColumn="0" w:firstRowLastColumn="0" w:lastRowFirstColumn="0" w:lastRowLastColumn="0"/>
            </w:pPr>
            <w:r>
              <w:t>15 277</w:t>
            </w:r>
          </w:p>
        </w:tc>
      </w:tr>
      <w:tr w:rsidR="006207B0" w14:paraId="78BA6229" w14:textId="77777777">
        <w:tc>
          <w:tcPr>
            <w:cnfStyle w:val="001000000000" w:firstRow="0" w:lastRow="0" w:firstColumn="1" w:lastColumn="0" w:oddVBand="0" w:evenVBand="0" w:oddHBand="0" w:evenHBand="0" w:firstRowFirstColumn="0" w:firstRowLastColumn="0" w:lastRowFirstColumn="0" w:lastRowLastColumn="0"/>
            <w:tcW w:w="3686" w:type="dxa"/>
          </w:tcPr>
          <w:p w14:paraId="7AB57E80" w14:textId="77777777" w:rsidR="006207B0" w:rsidRDefault="006207B0">
            <w:r>
              <w:t>Advances paid</w:t>
            </w:r>
          </w:p>
        </w:tc>
        <w:tc>
          <w:tcPr>
            <w:tcW w:w="805" w:type="dxa"/>
          </w:tcPr>
          <w:p w14:paraId="1FC2DC0E" w14:textId="77777777" w:rsidR="006207B0" w:rsidRDefault="006207B0">
            <w:pPr>
              <w:cnfStyle w:val="000000000000" w:firstRow="0" w:lastRow="0" w:firstColumn="0" w:lastColumn="0" w:oddVBand="0" w:evenVBand="0" w:oddHBand="0" w:evenHBand="0" w:firstRowFirstColumn="0" w:firstRowLastColumn="0" w:lastRowFirstColumn="0" w:lastRowLastColumn="0"/>
            </w:pPr>
            <w:r>
              <w:t>6 377</w:t>
            </w:r>
          </w:p>
        </w:tc>
        <w:tc>
          <w:tcPr>
            <w:tcW w:w="805" w:type="dxa"/>
          </w:tcPr>
          <w:p w14:paraId="1180B9C4" w14:textId="77777777" w:rsidR="006207B0" w:rsidRDefault="006207B0">
            <w:pPr>
              <w:cnfStyle w:val="000000000000" w:firstRow="0" w:lastRow="0" w:firstColumn="0" w:lastColumn="0" w:oddVBand="0" w:evenVBand="0" w:oddHBand="0" w:evenHBand="0" w:firstRowFirstColumn="0" w:firstRowLastColumn="0" w:lastRowFirstColumn="0" w:lastRowLastColumn="0"/>
            </w:pPr>
            <w:r>
              <w:t>6 335</w:t>
            </w:r>
          </w:p>
        </w:tc>
        <w:tc>
          <w:tcPr>
            <w:tcW w:w="805" w:type="dxa"/>
          </w:tcPr>
          <w:p w14:paraId="12633BEB" w14:textId="77777777" w:rsidR="006207B0" w:rsidRDefault="006207B0">
            <w:pPr>
              <w:cnfStyle w:val="000000000000" w:firstRow="0" w:lastRow="0" w:firstColumn="0" w:lastColumn="0" w:oddVBand="0" w:evenVBand="0" w:oddHBand="0" w:evenHBand="0" w:firstRowFirstColumn="0" w:firstRowLastColumn="0" w:lastRowFirstColumn="0" w:lastRowLastColumn="0"/>
            </w:pPr>
            <w:r>
              <w:t>6 326</w:t>
            </w:r>
          </w:p>
        </w:tc>
        <w:tc>
          <w:tcPr>
            <w:tcW w:w="805" w:type="dxa"/>
          </w:tcPr>
          <w:p w14:paraId="03FE6431" w14:textId="77777777" w:rsidR="006207B0" w:rsidRDefault="006207B0">
            <w:pPr>
              <w:cnfStyle w:val="000000000000" w:firstRow="0" w:lastRow="0" w:firstColumn="0" w:lastColumn="0" w:oddVBand="0" w:evenVBand="0" w:oddHBand="0" w:evenHBand="0" w:firstRowFirstColumn="0" w:firstRowLastColumn="0" w:lastRowFirstColumn="0" w:lastRowLastColumn="0"/>
            </w:pPr>
            <w:r>
              <w:t>6 407</w:t>
            </w:r>
          </w:p>
        </w:tc>
        <w:tc>
          <w:tcPr>
            <w:tcW w:w="805" w:type="dxa"/>
          </w:tcPr>
          <w:p w14:paraId="515659A8" w14:textId="77777777" w:rsidR="006207B0" w:rsidRDefault="006207B0">
            <w:pPr>
              <w:cnfStyle w:val="000000000000" w:firstRow="0" w:lastRow="0" w:firstColumn="0" w:lastColumn="0" w:oddVBand="0" w:evenVBand="0" w:oddHBand="0" w:evenHBand="0" w:firstRowFirstColumn="0" w:firstRowLastColumn="0" w:lastRowFirstColumn="0" w:lastRowLastColumn="0"/>
            </w:pPr>
            <w:r>
              <w:t>6 228</w:t>
            </w:r>
          </w:p>
        </w:tc>
      </w:tr>
      <w:tr w:rsidR="006207B0" w14:paraId="1C04CB0E" w14:textId="77777777">
        <w:tc>
          <w:tcPr>
            <w:cnfStyle w:val="001000000000" w:firstRow="0" w:lastRow="0" w:firstColumn="1" w:lastColumn="0" w:oddVBand="0" w:evenVBand="0" w:oddHBand="0" w:evenHBand="0" w:firstRowFirstColumn="0" w:firstRowLastColumn="0" w:lastRowFirstColumn="0" w:lastRowLastColumn="0"/>
            <w:tcW w:w="3686" w:type="dxa"/>
          </w:tcPr>
          <w:p w14:paraId="2154C0D3" w14:textId="77777777" w:rsidR="006207B0" w:rsidRDefault="006207B0">
            <w:r>
              <w:t>Receivables and contract assets</w:t>
            </w:r>
          </w:p>
        </w:tc>
        <w:tc>
          <w:tcPr>
            <w:tcW w:w="805" w:type="dxa"/>
          </w:tcPr>
          <w:p w14:paraId="4B7610EE" w14:textId="77777777" w:rsidR="006207B0" w:rsidRDefault="006207B0">
            <w:pPr>
              <w:cnfStyle w:val="000000000000" w:firstRow="0" w:lastRow="0" w:firstColumn="0" w:lastColumn="0" w:oddVBand="0" w:evenVBand="0" w:oddHBand="0" w:evenHBand="0" w:firstRowFirstColumn="0" w:firstRowLastColumn="0" w:lastRowFirstColumn="0" w:lastRowLastColumn="0"/>
            </w:pPr>
            <w:r>
              <w:t>9 428</w:t>
            </w:r>
          </w:p>
        </w:tc>
        <w:tc>
          <w:tcPr>
            <w:tcW w:w="805" w:type="dxa"/>
          </w:tcPr>
          <w:p w14:paraId="0B744FBC" w14:textId="77777777" w:rsidR="006207B0" w:rsidRDefault="006207B0">
            <w:pPr>
              <w:cnfStyle w:val="000000000000" w:firstRow="0" w:lastRow="0" w:firstColumn="0" w:lastColumn="0" w:oddVBand="0" w:evenVBand="0" w:oddHBand="0" w:evenHBand="0" w:firstRowFirstColumn="0" w:firstRowLastColumn="0" w:lastRowFirstColumn="0" w:lastRowLastColumn="0"/>
            </w:pPr>
            <w:r>
              <w:t>8 556</w:t>
            </w:r>
          </w:p>
        </w:tc>
        <w:tc>
          <w:tcPr>
            <w:tcW w:w="805" w:type="dxa"/>
          </w:tcPr>
          <w:p w14:paraId="08238789" w14:textId="77777777" w:rsidR="006207B0" w:rsidRDefault="006207B0">
            <w:pPr>
              <w:cnfStyle w:val="000000000000" w:firstRow="0" w:lastRow="0" w:firstColumn="0" w:lastColumn="0" w:oddVBand="0" w:evenVBand="0" w:oddHBand="0" w:evenHBand="0" w:firstRowFirstColumn="0" w:firstRowLastColumn="0" w:lastRowFirstColumn="0" w:lastRowLastColumn="0"/>
            </w:pPr>
            <w:r>
              <w:t>13 766</w:t>
            </w:r>
          </w:p>
        </w:tc>
        <w:tc>
          <w:tcPr>
            <w:tcW w:w="805" w:type="dxa"/>
          </w:tcPr>
          <w:p w14:paraId="56135B00" w14:textId="77777777" w:rsidR="006207B0" w:rsidRDefault="006207B0">
            <w:pPr>
              <w:cnfStyle w:val="000000000000" w:firstRow="0" w:lastRow="0" w:firstColumn="0" w:lastColumn="0" w:oddVBand="0" w:evenVBand="0" w:oddHBand="0" w:evenHBand="0" w:firstRowFirstColumn="0" w:firstRowLastColumn="0" w:lastRowFirstColumn="0" w:lastRowLastColumn="0"/>
            </w:pPr>
            <w:r>
              <w:t>10 203</w:t>
            </w:r>
          </w:p>
        </w:tc>
        <w:tc>
          <w:tcPr>
            <w:tcW w:w="805" w:type="dxa"/>
          </w:tcPr>
          <w:p w14:paraId="3F96ECBC" w14:textId="77777777" w:rsidR="006207B0" w:rsidRDefault="006207B0">
            <w:pPr>
              <w:cnfStyle w:val="000000000000" w:firstRow="0" w:lastRow="0" w:firstColumn="0" w:lastColumn="0" w:oddVBand="0" w:evenVBand="0" w:oddHBand="0" w:evenHBand="0" w:firstRowFirstColumn="0" w:firstRowLastColumn="0" w:lastRowFirstColumn="0" w:lastRowLastColumn="0"/>
            </w:pPr>
            <w:r>
              <w:t>10 468</w:t>
            </w:r>
          </w:p>
        </w:tc>
      </w:tr>
      <w:tr w:rsidR="006207B0" w14:paraId="2F064921" w14:textId="77777777">
        <w:tc>
          <w:tcPr>
            <w:cnfStyle w:val="001000000000" w:firstRow="0" w:lastRow="0" w:firstColumn="1" w:lastColumn="0" w:oddVBand="0" w:evenVBand="0" w:oddHBand="0" w:evenHBand="0" w:firstRowFirstColumn="0" w:firstRowLastColumn="0" w:lastRowFirstColumn="0" w:lastRowLastColumn="0"/>
            <w:tcW w:w="3686" w:type="dxa"/>
          </w:tcPr>
          <w:p w14:paraId="7EEE9AFE" w14:textId="77777777" w:rsidR="006207B0" w:rsidRDefault="006207B0">
            <w:r>
              <w:t>Investments, loans and placements</w:t>
            </w:r>
          </w:p>
        </w:tc>
        <w:tc>
          <w:tcPr>
            <w:tcW w:w="805" w:type="dxa"/>
          </w:tcPr>
          <w:p w14:paraId="22BD0A58" w14:textId="77777777" w:rsidR="006207B0" w:rsidRDefault="006207B0">
            <w:pPr>
              <w:cnfStyle w:val="000000000000" w:firstRow="0" w:lastRow="0" w:firstColumn="0" w:lastColumn="0" w:oddVBand="0" w:evenVBand="0" w:oddHBand="0" w:evenHBand="0" w:firstRowFirstColumn="0" w:firstRowLastColumn="0" w:lastRowFirstColumn="0" w:lastRowLastColumn="0"/>
            </w:pPr>
            <w:r>
              <w:t>15 625</w:t>
            </w:r>
          </w:p>
        </w:tc>
        <w:tc>
          <w:tcPr>
            <w:tcW w:w="805" w:type="dxa"/>
          </w:tcPr>
          <w:p w14:paraId="4942A66A" w14:textId="77777777" w:rsidR="006207B0" w:rsidRDefault="006207B0">
            <w:pPr>
              <w:cnfStyle w:val="000000000000" w:firstRow="0" w:lastRow="0" w:firstColumn="0" w:lastColumn="0" w:oddVBand="0" w:evenVBand="0" w:oddHBand="0" w:evenHBand="0" w:firstRowFirstColumn="0" w:firstRowLastColumn="0" w:lastRowFirstColumn="0" w:lastRowLastColumn="0"/>
            </w:pPr>
            <w:r>
              <w:t>16 491</w:t>
            </w:r>
          </w:p>
        </w:tc>
        <w:tc>
          <w:tcPr>
            <w:tcW w:w="805" w:type="dxa"/>
          </w:tcPr>
          <w:p w14:paraId="1CF6FF2F" w14:textId="77777777" w:rsidR="006207B0" w:rsidRDefault="006207B0">
            <w:pPr>
              <w:cnfStyle w:val="000000000000" w:firstRow="0" w:lastRow="0" w:firstColumn="0" w:lastColumn="0" w:oddVBand="0" w:evenVBand="0" w:oddHBand="0" w:evenHBand="0" w:firstRowFirstColumn="0" w:firstRowLastColumn="0" w:lastRowFirstColumn="0" w:lastRowLastColumn="0"/>
            </w:pPr>
            <w:r>
              <w:t>16 514</w:t>
            </w:r>
          </w:p>
        </w:tc>
        <w:tc>
          <w:tcPr>
            <w:tcW w:w="805" w:type="dxa"/>
          </w:tcPr>
          <w:p w14:paraId="4AA87D46" w14:textId="77777777" w:rsidR="006207B0" w:rsidRDefault="006207B0">
            <w:pPr>
              <w:cnfStyle w:val="000000000000" w:firstRow="0" w:lastRow="0" w:firstColumn="0" w:lastColumn="0" w:oddVBand="0" w:evenVBand="0" w:oddHBand="0" w:evenHBand="0" w:firstRowFirstColumn="0" w:firstRowLastColumn="0" w:lastRowFirstColumn="0" w:lastRowLastColumn="0"/>
            </w:pPr>
            <w:r>
              <w:t>17 781</w:t>
            </w:r>
          </w:p>
        </w:tc>
        <w:tc>
          <w:tcPr>
            <w:tcW w:w="805" w:type="dxa"/>
          </w:tcPr>
          <w:p w14:paraId="3CDAC00B" w14:textId="77777777" w:rsidR="006207B0" w:rsidRDefault="006207B0">
            <w:pPr>
              <w:cnfStyle w:val="000000000000" w:firstRow="0" w:lastRow="0" w:firstColumn="0" w:lastColumn="0" w:oddVBand="0" w:evenVBand="0" w:oddHBand="0" w:evenHBand="0" w:firstRowFirstColumn="0" w:firstRowLastColumn="0" w:lastRowFirstColumn="0" w:lastRowLastColumn="0"/>
            </w:pPr>
            <w:r>
              <w:t>18 140</w:t>
            </w:r>
          </w:p>
        </w:tc>
      </w:tr>
      <w:tr w:rsidR="006207B0" w14:paraId="2FBE366D" w14:textId="77777777">
        <w:tc>
          <w:tcPr>
            <w:cnfStyle w:val="001000000000" w:firstRow="0" w:lastRow="0" w:firstColumn="1" w:lastColumn="0" w:oddVBand="0" w:evenVBand="0" w:oddHBand="0" w:evenHBand="0" w:firstRowFirstColumn="0" w:firstRowLastColumn="0" w:lastRowFirstColumn="0" w:lastRowLastColumn="0"/>
            <w:tcW w:w="3686" w:type="dxa"/>
          </w:tcPr>
          <w:p w14:paraId="1F303661" w14:textId="77777777" w:rsidR="006207B0" w:rsidRDefault="006207B0">
            <w:r>
              <w:t>Investments accounted for using the equity method</w:t>
            </w:r>
          </w:p>
        </w:tc>
        <w:tc>
          <w:tcPr>
            <w:tcW w:w="805" w:type="dxa"/>
          </w:tcPr>
          <w:p w14:paraId="17A2F458" w14:textId="77777777" w:rsidR="006207B0" w:rsidRDefault="006207B0">
            <w:pPr>
              <w:cnfStyle w:val="000000000000" w:firstRow="0" w:lastRow="0" w:firstColumn="0" w:lastColumn="0" w:oddVBand="0" w:evenVBand="0" w:oddHBand="0" w:evenHBand="0" w:firstRowFirstColumn="0" w:firstRowLastColumn="0" w:lastRowFirstColumn="0" w:lastRowLastColumn="0"/>
            </w:pPr>
            <w:r>
              <w:t>1 161</w:t>
            </w:r>
          </w:p>
        </w:tc>
        <w:tc>
          <w:tcPr>
            <w:tcW w:w="805" w:type="dxa"/>
          </w:tcPr>
          <w:p w14:paraId="618483EC" w14:textId="77777777" w:rsidR="006207B0" w:rsidRDefault="006207B0">
            <w:pPr>
              <w:cnfStyle w:val="000000000000" w:firstRow="0" w:lastRow="0" w:firstColumn="0" w:lastColumn="0" w:oddVBand="0" w:evenVBand="0" w:oddHBand="0" w:evenHBand="0" w:firstRowFirstColumn="0" w:firstRowLastColumn="0" w:lastRowFirstColumn="0" w:lastRowLastColumn="0"/>
            </w:pPr>
            <w:r>
              <w:t>1 136</w:t>
            </w:r>
          </w:p>
        </w:tc>
        <w:tc>
          <w:tcPr>
            <w:tcW w:w="805" w:type="dxa"/>
          </w:tcPr>
          <w:p w14:paraId="33C5D82A" w14:textId="77777777" w:rsidR="006207B0" w:rsidRDefault="006207B0">
            <w:pPr>
              <w:cnfStyle w:val="000000000000" w:firstRow="0" w:lastRow="0" w:firstColumn="0" w:lastColumn="0" w:oddVBand="0" w:evenVBand="0" w:oddHBand="0" w:evenHBand="0" w:firstRowFirstColumn="0" w:firstRowLastColumn="0" w:lastRowFirstColumn="0" w:lastRowLastColumn="0"/>
            </w:pPr>
            <w:r>
              <w:t>1 131</w:t>
            </w:r>
          </w:p>
        </w:tc>
        <w:tc>
          <w:tcPr>
            <w:tcW w:w="805" w:type="dxa"/>
          </w:tcPr>
          <w:p w14:paraId="48029E85" w14:textId="77777777" w:rsidR="006207B0" w:rsidRDefault="006207B0">
            <w:pPr>
              <w:cnfStyle w:val="000000000000" w:firstRow="0" w:lastRow="0" w:firstColumn="0" w:lastColumn="0" w:oddVBand="0" w:evenVBand="0" w:oddHBand="0" w:evenHBand="0" w:firstRowFirstColumn="0" w:firstRowLastColumn="0" w:lastRowFirstColumn="0" w:lastRowLastColumn="0"/>
            </w:pPr>
            <w:r>
              <w:t>1 141</w:t>
            </w:r>
          </w:p>
        </w:tc>
        <w:tc>
          <w:tcPr>
            <w:tcW w:w="805" w:type="dxa"/>
          </w:tcPr>
          <w:p w14:paraId="2788374C" w14:textId="77777777" w:rsidR="006207B0" w:rsidRDefault="006207B0">
            <w:pPr>
              <w:cnfStyle w:val="000000000000" w:firstRow="0" w:lastRow="0" w:firstColumn="0" w:lastColumn="0" w:oddVBand="0" w:evenVBand="0" w:oddHBand="0" w:evenHBand="0" w:firstRowFirstColumn="0" w:firstRowLastColumn="0" w:lastRowFirstColumn="0" w:lastRowLastColumn="0"/>
            </w:pPr>
            <w:r>
              <w:t>1 199</w:t>
            </w:r>
          </w:p>
        </w:tc>
      </w:tr>
      <w:tr w:rsidR="006207B0" w14:paraId="2361D766"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F3AC8F1" w14:textId="77777777" w:rsidR="006207B0" w:rsidRDefault="006207B0">
            <w:r>
              <w:t>Investments in PNFC and PFC sector entities</w:t>
            </w:r>
          </w:p>
        </w:tc>
        <w:tc>
          <w:tcPr>
            <w:tcW w:w="805" w:type="dxa"/>
            <w:tcBorders>
              <w:bottom w:val="single" w:sz="6" w:space="0" w:color="auto"/>
            </w:tcBorders>
          </w:tcPr>
          <w:p w14:paraId="7D3B9B1E" w14:textId="77777777" w:rsidR="006207B0" w:rsidRDefault="006207B0">
            <w:pPr>
              <w:cnfStyle w:val="000000000000" w:firstRow="0" w:lastRow="0" w:firstColumn="0" w:lastColumn="0" w:oddVBand="0" w:evenVBand="0" w:oddHBand="0" w:evenHBand="0" w:firstRowFirstColumn="0" w:firstRowLastColumn="0" w:lastRowFirstColumn="0" w:lastRowLastColumn="0"/>
            </w:pPr>
            <w:r>
              <w:t>98 974</w:t>
            </w:r>
          </w:p>
        </w:tc>
        <w:tc>
          <w:tcPr>
            <w:tcW w:w="805" w:type="dxa"/>
            <w:tcBorders>
              <w:bottom w:val="single" w:sz="6" w:space="0" w:color="auto"/>
            </w:tcBorders>
          </w:tcPr>
          <w:p w14:paraId="72BAB85E" w14:textId="77777777" w:rsidR="006207B0" w:rsidRDefault="006207B0">
            <w:pPr>
              <w:cnfStyle w:val="000000000000" w:firstRow="0" w:lastRow="0" w:firstColumn="0" w:lastColumn="0" w:oddVBand="0" w:evenVBand="0" w:oddHBand="0" w:evenHBand="0" w:firstRowFirstColumn="0" w:firstRowLastColumn="0" w:lastRowFirstColumn="0" w:lastRowLastColumn="0"/>
            </w:pPr>
            <w:r>
              <w:t>99 641</w:t>
            </w:r>
          </w:p>
        </w:tc>
        <w:tc>
          <w:tcPr>
            <w:tcW w:w="805" w:type="dxa"/>
            <w:tcBorders>
              <w:bottom w:val="single" w:sz="6" w:space="0" w:color="auto"/>
            </w:tcBorders>
          </w:tcPr>
          <w:p w14:paraId="003FF2B3" w14:textId="77777777" w:rsidR="006207B0" w:rsidRDefault="006207B0">
            <w:pPr>
              <w:cnfStyle w:val="000000000000" w:firstRow="0" w:lastRow="0" w:firstColumn="0" w:lastColumn="0" w:oddVBand="0" w:evenVBand="0" w:oddHBand="0" w:evenHBand="0" w:firstRowFirstColumn="0" w:firstRowLastColumn="0" w:lastRowFirstColumn="0" w:lastRowLastColumn="0"/>
            </w:pPr>
            <w:r>
              <w:t>100 727</w:t>
            </w:r>
          </w:p>
        </w:tc>
        <w:tc>
          <w:tcPr>
            <w:tcW w:w="805" w:type="dxa"/>
            <w:tcBorders>
              <w:bottom w:val="single" w:sz="6" w:space="0" w:color="auto"/>
            </w:tcBorders>
          </w:tcPr>
          <w:p w14:paraId="304E7CF1" w14:textId="77777777" w:rsidR="006207B0" w:rsidRDefault="006207B0">
            <w:pPr>
              <w:cnfStyle w:val="000000000000" w:firstRow="0" w:lastRow="0" w:firstColumn="0" w:lastColumn="0" w:oddVBand="0" w:evenVBand="0" w:oddHBand="0" w:evenHBand="0" w:firstRowFirstColumn="0" w:firstRowLastColumn="0" w:lastRowFirstColumn="0" w:lastRowLastColumn="0"/>
            </w:pPr>
            <w:r>
              <w:t>96 401</w:t>
            </w:r>
          </w:p>
        </w:tc>
        <w:tc>
          <w:tcPr>
            <w:tcW w:w="805" w:type="dxa"/>
            <w:tcBorders>
              <w:bottom w:val="single" w:sz="6" w:space="0" w:color="auto"/>
            </w:tcBorders>
          </w:tcPr>
          <w:p w14:paraId="4E1C0111" w14:textId="77777777" w:rsidR="006207B0" w:rsidRDefault="006207B0">
            <w:pPr>
              <w:cnfStyle w:val="000000000000" w:firstRow="0" w:lastRow="0" w:firstColumn="0" w:lastColumn="0" w:oddVBand="0" w:evenVBand="0" w:oddHBand="0" w:evenHBand="0" w:firstRowFirstColumn="0" w:firstRowLastColumn="0" w:lastRowFirstColumn="0" w:lastRowLastColumn="0"/>
            </w:pPr>
            <w:r>
              <w:t>97 792</w:t>
            </w:r>
          </w:p>
        </w:tc>
      </w:tr>
      <w:tr w:rsidR="006207B0" w14:paraId="596BFB30"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7B911EF2" w14:textId="77777777" w:rsidR="006207B0" w:rsidRDefault="006207B0">
            <w:r>
              <w:rPr>
                <w:b/>
              </w:rPr>
              <w:t>Total financial assets</w:t>
            </w:r>
          </w:p>
        </w:tc>
        <w:tc>
          <w:tcPr>
            <w:tcW w:w="805" w:type="dxa"/>
            <w:tcBorders>
              <w:top w:val="single" w:sz="6" w:space="0" w:color="auto"/>
              <w:bottom w:val="single" w:sz="6" w:space="0" w:color="auto"/>
            </w:tcBorders>
          </w:tcPr>
          <w:p w14:paraId="095D214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145 897</w:t>
            </w:r>
          </w:p>
        </w:tc>
        <w:tc>
          <w:tcPr>
            <w:tcW w:w="805" w:type="dxa"/>
            <w:tcBorders>
              <w:top w:val="single" w:sz="6" w:space="0" w:color="auto"/>
              <w:bottom w:val="single" w:sz="6" w:space="0" w:color="auto"/>
            </w:tcBorders>
          </w:tcPr>
          <w:p w14:paraId="54D261E8"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147 006</w:t>
            </w:r>
          </w:p>
        </w:tc>
        <w:tc>
          <w:tcPr>
            <w:tcW w:w="805" w:type="dxa"/>
            <w:tcBorders>
              <w:top w:val="single" w:sz="6" w:space="0" w:color="auto"/>
              <w:bottom w:val="single" w:sz="6" w:space="0" w:color="auto"/>
            </w:tcBorders>
          </w:tcPr>
          <w:p w14:paraId="2602D534"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151 760</w:t>
            </w:r>
          </w:p>
        </w:tc>
        <w:tc>
          <w:tcPr>
            <w:tcW w:w="805" w:type="dxa"/>
            <w:tcBorders>
              <w:top w:val="single" w:sz="6" w:space="0" w:color="auto"/>
              <w:bottom w:val="single" w:sz="6" w:space="0" w:color="auto"/>
            </w:tcBorders>
          </w:tcPr>
          <w:p w14:paraId="55B9F026"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144 732</w:t>
            </w:r>
          </w:p>
        </w:tc>
        <w:tc>
          <w:tcPr>
            <w:tcW w:w="805" w:type="dxa"/>
            <w:tcBorders>
              <w:top w:val="single" w:sz="6" w:space="0" w:color="auto"/>
              <w:bottom w:val="single" w:sz="6" w:space="0" w:color="auto"/>
            </w:tcBorders>
          </w:tcPr>
          <w:p w14:paraId="593ECDDA"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149 104</w:t>
            </w:r>
          </w:p>
        </w:tc>
      </w:tr>
      <w:tr w:rsidR="006207B0" w14:paraId="545D2011"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1E9035DC" w14:textId="77777777" w:rsidR="006207B0" w:rsidRDefault="006207B0">
            <w:r>
              <w:rPr>
                <w:b/>
              </w:rPr>
              <w:t>Non</w:t>
            </w:r>
            <w:r>
              <w:rPr>
                <w:b/>
              </w:rPr>
              <w:noBreakHyphen/>
              <w:t>financial assets</w:t>
            </w:r>
          </w:p>
        </w:tc>
        <w:tc>
          <w:tcPr>
            <w:tcW w:w="805" w:type="dxa"/>
            <w:tcBorders>
              <w:top w:val="single" w:sz="6" w:space="0" w:color="auto"/>
            </w:tcBorders>
          </w:tcPr>
          <w:p w14:paraId="1D6EEF19"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43D7521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36745B06"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28D4D0E5"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075EA14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1BED2DCA" w14:textId="77777777">
        <w:tc>
          <w:tcPr>
            <w:cnfStyle w:val="001000000000" w:firstRow="0" w:lastRow="0" w:firstColumn="1" w:lastColumn="0" w:oddVBand="0" w:evenVBand="0" w:oddHBand="0" w:evenHBand="0" w:firstRowFirstColumn="0" w:firstRowLastColumn="0" w:lastRowFirstColumn="0" w:lastRowLastColumn="0"/>
            <w:tcW w:w="3686" w:type="dxa"/>
          </w:tcPr>
          <w:p w14:paraId="13A403C5" w14:textId="77777777" w:rsidR="006207B0" w:rsidRDefault="006207B0">
            <w:r>
              <w:t>Inventories</w:t>
            </w:r>
          </w:p>
        </w:tc>
        <w:tc>
          <w:tcPr>
            <w:tcW w:w="805" w:type="dxa"/>
          </w:tcPr>
          <w:p w14:paraId="16315D02" w14:textId="77777777" w:rsidR="006207B0" w:rsidRDefault="006207B0">
            <w:pPr>
              <w:cnfStyle w:val="000000000000" w:firstRow="0" w:lastRow="0" w:firstColumn="0" w:lastColumn="0" w:oddVBand="0" w:evenVBand="0" w:oddHBand="0" w:evenHBand="0" w:firstRowFirstColumn="0" w:firstRowLastColumn="0" w:lastRowFirstColumn="0" w:lastRowLastColumn="0"/>
            </w:pPr>
            <w:r>
              <w:t>330</w:t>
            </w:r>
          </w:p>
        </w:tc>
        <w:tc>
          <w:tcPr>
            <w:tcW w:w="805" w:type="dxa"/>
          </w:tcPr>
          <w:p w14:paraId="7EC9D14B" w14:textId="77777777" w:rsidR="006207B0" w:rsidRDefault="006207B0">
            <w:pPr>
              <w:cnfStyle w:val="000000000000" w:firstRow="0" w:lastRow="0" w:firstColumn="0" w:lastColumn="0" w:oddVBand="0" w:evenVBand="0" w:oddHBand="0" w:evenHBand="0" w:firstRowFirstColumn="0" w:firstRowLastColumn="0" w:lastRowFirstColumn="0" w:lastRowLastColumn="0"/>
            </w:pPr>
            <w:r>
              <w:t>322</w:t>
            </w:r>
          </w:p>
        </w:tc>
        <w:tc>
          <w:tcPr>
            <w:tcW w:w="805" w:type="dxa"/>
          </w:tcPr>
          <w:p w14:paraId="1F6F1399" w14:textId="77777777" w:rsidR="006207B0" w:rsidRDefault="006207B0">
            <w:pPr>
              <w:cnfStyle w:val="000000000000" w:firstRow="0" w:lastRow="0" w:firstColumn="0" w:lastColumn="0" w:oddVBand="0" w:evenVBand="0" w:oddHBand="0" w:evenHBand="0" w:firstRowFirstColumn="0" w:firstRowLastColumn="0" w:lastRowFirstColumn="0" w:lastRowLastColumn="0"/>
            </w:pPr>
            <w:r>
              <w:t>304</w:t>
            </w:r>
          </w:p>
        </w:tc>
        <w:tc>
          <w:tcPr>
            <w:tcW w:w="805" w:type="dxa"/>
          </w:tcPr>
          <w:p w14:paraId="034F970C" w14:textId="77777777" w:rsidR="006207B0" w:rsidRDefault="006207B0">
            <w:pPr>
              <w:cnfStyle w:val="000000000000" w:firstRow="0" w:lastRow="0" w:firstColumn="0" w:lastColumn="0" w:oddVBand="0" w:evenVBand="0" w:oddHBand="0" w:evenHBand="0" w:firstRowFirstColumn="0" w:firstRowLastColumn="0" w:lastRowFirstColumn="0" w:lastRowLastColumn="0"/>
            </w:pPr>
            <w:r>
              <w:t>277</w:t>
            </w:r>
          </w:p>
        </w:tc>
        <w:tc>
          <w:tcPr>
            <w:tcW w:w="805" w:type="dxa"/>
          </w:tcPr>
          <w:p w14:paraId="1F625F42" w14:textId="77777777" w:rsidR="006207B0" w:rsidRDefault="006207B0">
            <w:pPr>
              <w:cnfStyle w:val="000000000000" w:firstRow="0" w:lastRow="0" w:firstColumn="0" w:lastColumn="0" w:oddVBand="0" w:evenVBand="0" w:oddHBand="0" w:evenHBand="0" w:firstRowFirstColumn="0" w:firstRowLastColumn="0" w:lastRowFirstColumn="0" w:lastRowLastColumn="0"/>
            </w:pPr>
            <w:r>
              <w:t>294</w:t>
            </w:r>
          </w:p>
        </w:tc>
      </w:tr>
      <w:tr w:rsidR="006207B0" w14:paraId="5C104355" w14:textId="77777777">
        <w:tc>
          <w:tcPr>
            <w:cnfStyle w:val="001000000000" w:firstRow="0" w:lastRow="0" w:firstColumn="1" w:lastColumn="0" w:oddVBand="0" w:evenVBand="0" w:oddHBand="0" w:evenHBand="0" w:firstRowFirstColumn="0" w:firstRowLastColumn="0" w:lastRowFirstColumn="0" w:lastRowLastColumn="0"/>
            <w:tcW w:w="3686" w:type="dxa"/>
          </w:tcPr>
          <w:p w14:paraId="75025B72" w14:textId="77777777" w:rsidR="006207B0" w:rsidRDefault="006207B0">
            <w:r>
              <w:t>Non</w:t>
            </w:r>
            <w:r>
              <w:noBreakHyphen/>
              <w:t>financial assets held for sale</w:t>
            </w:r>
          </w:p>
        </w:tc>
        <w:tc>
          <w:tcPr>
            <w:tcW w:w="805" w:type="dxa"/>
          </w:tcPr>
          <w:p w14:paraId="767B2609" w14:textId="77777777" w:rsidR="006207B0" w:rsidRDefault="006207B0">
            <w:pPr>
              <w:cnfStyle w:val="000000000000" w:firstRow="0" w:lastRow="0" w:firstColumn="0" w:lastColumn="0" w:oddVBand="0" w:evenVBand="0" w:oddHBand="0" w:evenHBand="0" w:firstRowFirstColumn="0" w:firstRowLastColumn="0" w:lastRowFirstColumn="0" w:lastRowLastColumn="0"/>
            </w:pPr>
            <w:r>
              <w:t>242</w:t>
            </w:r>
          </w:p>
        </w:tc>
        <w:tc>
          <w:tcPr>
            <w:tcW w:w="805" w:type="dxa"/>
          </w:tcPr>
          <w:p w14:paraId="6D6F30C3" w14:textId="77777777" w:rsidR="006207B0" w:rsidRDefault="006207B0">
            <w:pPr>
              <w:cnfStyle w:val="000000000000" w:firstRow="0" w:lastRow="0" w:firstColumn="0" w:lastColumn="0" w:oddVBand="0" w:evenVBand="0" w:oddHBand="0" w:evenHBand="0" w:firstRowFirstColumn="0" w:firstRowLastColumn="0" w:lastRowFirstColumn="0" w:lastRowLastColumn="0"/>
            </w:pPr>
            <w:r>
              <w:t>243</w:t>
            </w:r>
          </w:p>
        </w:tc>
        <w:tc>
          <w:tcPr>
            <w:tcW w:w="805" w:type="dxa"/>
          </w:tcPr>
          <w:p w14:paraId="5DAE8EAA" w14:textId="77777777" w:rsidR="006207B0" w:rsidRDefault="006207B0">
            <w:pPr>
              <w:cnfStyle w:val="000000000000" w:firstRow="0" w:lastRow="0" w:firstColumn="0" w:lastColumn="0" w:oddVBand="0" w:evenVBand="0" w:oddHBand="0" w:evenHBand="0" w:firstRowFirstColumn="0" w:firstRowLastColumn="0" w:lastRowFirstColumn="0" w:lastRowLastColumn="0"/>
            </w:pPr>
            <w:r>
              <w:t>80</w:t>
            </w:r>
          </w:p>
        </w:tc>
        <w:tc>
          <w:tcPr>
            <w:tcW w:w="805" w:type="dxa"/>
          </w:tcPr>
          <w:p w14:paraId="0CA40A45" w14:textId="77777777" w:rsidR="006207B0" w:rsidRDefault="006207B0">
            <w:pPr>
              <w:cnfStyle w:val="000000000000" w:firstRow="0" w:lastRow="0" w:firstColumn="0" w:lastColumn="0" w:oddVBand="0" w:evenVBand="0" w:oddHBand="0" w:evenHBand="0" w:firstRowFirstColumn="0" w:firstRowLastColumn="0" w:lastRowFirstColumn="0" w:lastRowLastColumn="0"/>
            </w:pPr>
            <w:r>
              <w:t>145</w:t>
            </w:r>
          </w:p>
        </w:tc>
        <w:tc>
          <w:tcPr>
            <w:tcW w:w="805" w:type="dxa"/>
          </w:tcPr>
          <w:p w14:paraId="0C2AABDF" w14:textId="77777777" w:rsidR="006207B0" w:rsidRDefault="006207B0">
            <w:pPr>
              <w:cnfStyle w:val="000000000000" w:firstRow="0" w:lastRow="0" w:firstColumn="0" w:lastColumn="0" w:oddVBand="0" w:evenVBand="0" w:oddHBand="0" w:evenHBand="0" w:firstRowFirstColumn="0" w:firstRowLastColumn="0" w:lastRowFirstColumn="0" w:lastRowLastColumn="0"/>
            </w:pPr>
            <w:r>
              <w:t>126</w:t>
            </w:r>
          </w:p>
        </w:tc>
      </w:tr>
      <w:tr w:rsidR="006207B0" w14:paraId="132932E8" w14:textId="77777777">
        <w:tc>
          <w:tcPr>
            <w:cnfStyle w:val="001000000000" w:firstRow="0" w:lastRow="0" w:firstColumn="1" w:lastColumn="0" w:oddVBand="0" w:evenVBand="0" w:oddHBand="0" w:evenHBand="0" w:firstRowFirstColumn="0" w:firstRowLastColumn="0" w:lastRowFirstColumn="0" w:lastRowLastColumn="0"/>
            <w:tcW w:w="3686" w:type="dxa"/>
          </w:tcPr>
          <w:p w14:paraId="76F3EBFE" w14:textId="77777777" w:rsidR="006207B0" w:rsidRDefault="006207B0">
            <w:r>
              <w:t>Land, buildings, infrastructure, plant and equipment</w:t>
            </w:r>
          </w:p>
        </w:tc>
        <w:tc>
          <w:tcPr>
            <w:tcW w:w="805" w:type="dxa"/>
          </w:tcPr>
          <w:p w14:paraId="06B1607E" w14:textId="77777777" w:rsidR="006207B0" w:rsidRDefault="006207B0">
            <w:pPr>
              <w:cnfStyle w:val="000000000000" w:firstRow="0" w:lastRow="0" w:firstColumn="0" w:lastColumn="0" w:oddVBand="0" w:evenVBand="0" w:oddHBand="0" w:evenHBand="0" w:firstRowFirstColumn="0" w:firstRowLastColumn="0" w:lastRowFirstColumn="0" w:lastRowLastColumn="0"/>
            </w:pPr>
            <w:r>
              <w:t>273 295</w:t>
            </w:r>
          </w:p>
        </w:tc>
        <w:tc>
          <w:tcPr>
            <w:tcW w:w="805" w:type="dxa"/>
          </w:tcPr>
          <w:p w14:paraId="5DCF86EE" w14:textId="77777777" w:rsidR="006207B0" w:rsidRDefault="006207B0">
            <w:pPr>
              <w:cnfStyle w:val="000000000000" w:firstRow="0" w:lastRow="0" w:firstColumn="0" w:lastColumn="0" w:oddVBand="0" w:evenVBand="0" w:oddHBand="0" w:evenHBand="0" w:firstRowFirstColumn="0" w:firstRowLastColumn="0" w:lastRowFirstColumn="0" w:lastRowLastColumn="0"/>
            </w:pPr>
            <w:r>
              <w:t>277 316</w:t>
            </w:r>
          </w:p>
        </w:tc>
        <w:tc>
          <w:tcPr>
            <w:tcW w:w="805" w:type="dxa"/>
          </w:tcPr>
          <w:p w14:paraId="7D784B66" w14:textId="77777777" w:rsidR="006207B0" w:rsidRDefault="006207B0">
            <w:pPr>
              <w:cnfStyle w:val="000000000000" w:firstRow="0" w:lastRow="0" w:firstColumn="0" w:lastColumn="0" w:oddVBand="0" w:evenVBand="0" w:oddHBand="0" w:evenHBand="0" w:firstRowFirstColumn="0" w:firstRowLastColumn="0" w:lastRowFirstColumn="0" w:lastRowLastColumn="0"/>
            </w:pPr>
            <w:r>
              <w:t>279 644</w:t>
            </w:r>
          </w:p>
        </w:tc>
        <w:tc>
          <w:tcPr>
            <w:tcW w:w="805" w:type="dxa"/>
          </w:tcPr>
          <w:p w14:paraId="0AF17A53" w14:textId="77777777" w:rsidR="006207B0" w:rsidRDefault="006207B0">
            <w:pPr>
              <w:cnfStyle w:val="000000000000" w:firstRow="0" w:lastRow="0" w:firstColumn="0" w:lastColumn="0" w:oddVBand="0" w:evenVBand="0" w:oddHBand="0" w:evenHBand="0" w:firstRowFirstColumn="0" w:firstRowLastColumn="0" w:lastRowFirstColumn="0" w:lastRowLastColumn="0"/>
            </w:pPr>
            <w:r>
              <w:t>288 244</w:t>
            </w:r>
          </w:p>
        </w:tc>
        <w:tc>
          <w:tcPr>
            <w:tcW w:w="805" w:type="dxa"/>
          </w:tcPr>
          <w:p w14:paraId="6CEE75C7" w14:textId="77777777" w:rsidR="006207B0" w:rsidRDefault="006207B0">
            <w:pPr>
              <w:cnfStyle w:val="000000000000" w:firstRow="0" w:lastRow="0" w:firstColumn="0" w:lastColumn="0" w:oddVBand="0" w:evenVBand="0" w:oddHBand="0" w:evenHBand="0" w:firstRowFirstColumn="0" w:firstRowLastColumn="0" w:lastRowFirstColumn="0" w:lastRowLastColumn="0"/>
            </w:pPr>
            <w:r>
              <w:t>291 125</w:t>
            </w:r>
          </w:p>
        </w:tc>
      </w:tr>
      <w:tr w:rsidR="006207B0" w14:paraId="37F5626D"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E929911" w14:textId="77777777" w:rsidR="006207B0" w:rsidRDefault="006207B0">
            <w:r>
              <w:t>Other non</w:t>
            </w:r>
            <w:r>
              <w:noBreakHyphen/>
              <w:t>financial assets</w:t>
            </w:r>
          </w:p>
        </w:tc>
        <w:tc>
          <w:tcPr>
            <w:tcW w:w="805" w:type="dxa"/>
            <w:tcBorders>
              <w:bottom w:val="single" w:sz="6" w:space="0" w:color="auto"/>
            </w:tcBorders>
          </w:tcPr>
          <w:p w14:paraId="4906F026" w14:textId="77777777" w:rsidR="006207B0" w:rsidRDefault="006207B0">
            <w:pPr>
              <w:cnfStyle w:val="000000000000" w:firstRow="0" w:lastRow="0" w:firstColumn="0" w:lastColumn="0" w:oddVBand="0" w:evenVBand="0" w:oddHBand="0" w:evenHBand="0" w:firstRowFirstColumn="0" w:firstRowLastColumn="0" w:lastRowFirstColumn="0" w:lastRowLastColumn="0"/>
            </w:pPr>
            <w:r>
              <w:t>7 442</w:t>
            </w:r>
          </w:p>
        </w:tc>
        <w:tc>
          <w:tcPr>
            <w:tcW w:w="805" w:type="dxa"/>
            <w:tcBorders>
              <w:bottom w:val="single" w:sz="6" w:space="0" w:color="auto"/>
            </w:tcBorders>
          </w:tcPr>
          <w:p w14:paraId="2A37CCE1" w14:textId="77777777" w:rsidR="006207B0" w:rsidRDefault="006207B0">
            <w:pPr>
              <w:cnfStyle w:val="000000000000" w:firstRow="0" w:lastRow="0" w:firstColumn="0" w:lastColumn="0" w:oddVBand="0" w:evenVBand="0" w:oddHBand="0" w:evenHBand="0" w:firstRowFirstColumn="0" w:firstRowLastColumn="0" w:lastRowFirstColumn="0" w:lastRowLastColumn="0"/>
            </w:pPr>
            <w:r>
              <w:t>7 030</w:t>
            </w:r>
          </w:p>
        </w:tc>
        <w:tc>
          <w:tcPr>
            <w:tcW w:w="805" w:type="dxa"/>
            <w:tcBorders>
              <w:bottom w:val="single" w:sz="6" w:space="0" w:color="auto"/>
            </w:tcBorders>
          </w:tcPr>
          <w:p w14:paraId="39BB9CDE" w14:textId="77777777" w:rsidR="006207B0" w:rsidRDefault="006207B0">
            <w:pPr>
              <w:cnfStyle w:val="000000000000" w:firstRow="0" w:lastRow="0" w:firstColumn="0" w:lastColumn="0" w:oddVBand="0" w:evenVBand="0" w:oddHBand="0" w:evenHBand="0" w:firstRowFirstColumn="0" w:firstRowLastColumn="0" w:lastRowFirstColumn="0" w:lastRowLastColumn="0"/>
            </w:pPr>
            <w:r>
              <w:t>6 683</w:t>
            </w:r>
          </w:p>
        </w:tc>
        <w:tc>
          <w:tcPr>
            <w:tcW w:w="805" w:type="dxa"/>
            <w:tcBorders>
              <w:bottom w:val="single" w:sz="6" w:space="0" w:color="auto"/>
            </w:tcBorders>
          </w:tcPr>
          <w:p w14:paraId="6D7DD546" w14:textId="77777777" w:rsidR="006207B0" w:rsidRDefault="006207B0">
            <w:pPr>
              <w:cnfStyle w:val="000000000000" w:firstRow="0" w:lastRow="0" w:firstColumn="0" w:lastColumn="0" w:oddVBand="0" w:evenVBand="0" w:oddHBand="0" w:evenHBand="0" w:firstRowFirstColumn="0" w:firstRowLastColumn="0" w:lastRowFirstColumn="0" w:lastRowLastColumn="0"/>
            </w:pPr>
            <w:r>
              <w:t>6 906</w:t>
            </w:r>
          </w:p>
        </w:tc>
        <w:tc>
          <w:tcPr>
            <w:tcW w:w="805" w:type="dxa"/>
            <w:tcBorders>
              <w:bottom w:val="single" w:sz="6" w:space="0" w:color="auto"/>
            </w:tcBorders>
          </w:tcPr>
          <w:p w14:paraId="0F6BDC76" w14:textId="77777777" w:rsidR="006207B0" w:rsidRDefault="006207B0">
            <w:pPr>
              <w:cnfStyle w:val="000000000000" w:firstRow="0" w:lastRow="0" w:firstColumn="0" w:lastColumn="0" w:oddVBand="0" w:evenVBand="0" w:oddHBand="0" w:evenHBand="0" w:firstRowFirstColumn="0" w:firstRowLastColumn="0" w:lastRowFirstColumn="0" w:lastRowLastColumn="0"/>
            </w:pPr>
            <w:r>
              <w:t>8 040</w:t>
            </w:r>
          </w:p>
        </w:tc>
      </w:tr>
      <w:tr w:rsidR="006207B0" w14:paraId="7CA5CA03"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5BCDB4FB" w14:textId="77777777" w:rsidR="006207B0" w:rsidRDefault="006207B0">
            <w:r>
              <w:rPr>
                <w:b/>
              </w:rPr>
              <w:t>Total non</w:t>
            </w:r>
            <w:r>
              <w:rPr>
                <w:b/>
              </w:rPr>
              <w:noBreakHyphen/>
              <w:t>financial assets</w:t>
            </w:r>
          </w:p>
        </w:tc>
        <w:tc>
          <w:tcPr>
            <w:tcW w:w="805" w:type="dxa"/>
            <w:tcBorders>
              <w:top w:val="single" w:sz="6" w:space="0" w:color="auto"/>
              <w:bottom w:val="single" w:sz="6" w:space="0" w:color="auto"/>
            </w:tcBorders>
          </w:tcPr>
          <w:p w14:paraId="7DA4E2A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281 310</w:t>
            </w:r>
          </w:p>
        </w:tc>
        <w:tc>
          <w:tcPr>
            <w:tcW w:w="805" w:type="dxa"/>
            <w:tcBorders>
              <w:top w:val="single" w:sz="6" w:space="0" w:color="auto"/>
              <w:bottom w:val="single" w:sz="6" w:space="0" w:color="auto"/>
            </w:tcBorders>
          </w:tcPr>
          <w:p w14:paraId="399879A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284 910</w:t>
            </w:r>
          </w:p>
        </w:tc>
        <w:tc>
          <w:tcPr>
            <w:tcW w:w="805" w:type="dxa"/>
            <w:tcBorders>
              <w:top w:val="single" w:sz="6" w:space="0" w:color="auto"/>
              <w:bottom w:val="single" w:sz="6" w:space="0" w:color="auto"/>
            </w:tcBorders>
          </w:tcPr>
          <w:p w14:paraId="2980236F"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286 711</w:t>
            </w:r>
          </w:p>
        </w:tc>
        <w:tc>
          <w:tcPr>
            <w:tcW w:w="805" w:type="dxa"/>
            <w:tcBorders>
              <w:top w:val="single" w:sz="6" w:space="0" w:color="auto"/>
              <w:bottom w:val="single" w:sz="6" w:space="0" w:color="auto"/>
            </w:tcBorders>
          </w:tcPr>
          <w:p w14:paraId="33DC276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295 573</w:t>
            </w:r>
          </w:p>
        </w:tc>
        <w:tc>
          <w:tcPr>
            <w:tcW w:w="805" w:type="dxa"/>
            <w:tcBorders>
              <w:top w:val="single" w:sz="6" w:space="0" w:color="auto"/>
              <w:bottom w:val="single" w:sz="6" w:space="0" w:color="auto"/>
            </w:tcBorders>
          </w:tcPr>
          <w:p w14:paraId="1FE0583C"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299 585</w:t>
            </w:r>
          </w:p>
        </w:tc>
      </w:tr>
      <w:tr w:rsidR="006207B0" w14:paraId="7C8CF3D1"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7F43DB95" w14:textId="77777777" w:rsidR="006207B0" w:rsidRDefault="006207B0">
            <w:r>
              <w:rPr>
                <w:b/>
              </w:rPr>
              <w:t>Total assets</w:t>
            </w:r>
          </w:p>
        </w:tc>
        <w:tc>
          <w:tcPr>
            <w:tcW w:w="805" w:type="dxa"/>
            <w:tcBorders>
              <w:top w:val="single" w:sz="6" w:space="0" w:color="auto"/>
            </w:tcBorders>
          </w:tcPr>
          <w:p w14:paraId="694BE521"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427 207</w:t>
            </w:r>
          </w:p>
        </w:tc>
        <w:tc>
          <w:tcPr>
            <w:tcW w:w="805" w:type="dxa"/>
            <w:tcBorders>
              <w:top w:val="single" w:sz="6" w:space="0" w:color="auto"/>
            </w:tcBorders>
          </w:tcPr>
          <w:p w14:paraId="1FA20286"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431 917</w:t>
            </w:r>
          </w:p>
        </w:tc>
        <w:tc>
          <w:tcPr>
            <w:tcW w:w="805" w:type="dxa"/>
            <w:tcBorders>
              <w:top w:val="single" w:sz="6" w:space="0" w:color="auto"/>
            </w:tcBorders>
          </w:tcPr>
          <w:p w14:paraId="254798DC"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438 471</w:t>
            </w:r>
          </w:p>
        </w:tc>
        <w:tc>
          <w:tcPr>
            <w:tcW w:w="805" w:type="dxa"/>
            <w:tcBorders>
              <w:top w:val="single" w:sz="6" w:space="0" w:color="auto"/>
            </w:tcBorders>
          </w:tcPr>
          <w:p w14:paraId="46C00304"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440 305</w:t>
            </w:r>
          </w:p>
        </w:tc>
        <w:tc>
          <w:tcPr>
            <w:tcW w:w="805" w:type="dxa"/>
            <w:tcBorders>
              <w:top w:val="single" w:sz="6" w:space="0" w:color="auto"/>
            </w:tcBorders>
          </w:tcPr>
          <w:p w14:paraId="4F409B27"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448 690</w:t>
            </w:r>
          </w:p>
        </w:tc>
      </w:tr>
      <w:tr w:rsidR="006207B0" w14:paraId="5DD683EA" w14:textId="77777777">
        <w:tc>
          <w:tcPr>
            <w:cnfStyle w:val="001000000000" w:firstRow="0" w:lastRow="0" w:firstColumn="1" w:lastColumn="0" w:oddVBand="0" w:evenVBand="0" w:oddHBand="0" w:evenHBand="0" w:firstRowFirstColumn="0" w:firstRowLastColumn="0" w:lastRowFirstColumn="0" w:lastRowLastColumn="0"/>
            <w:tcW w:w="3686" w:type="dxa"/>
          </w:tcPr>
          <w:p w14:paraId="46729229" w14:textId="77777777" w:rsidR="006207B0" w:rsidRDefault="006207B0">
            <w:r>
              <w:rPr>
                <w:b/>
              </w:rPr>
              <w:t>Liabilities</w:t>
            </w:r>
          </w:p>
        </w:tc>
        <w:tc>
          <w:tcPr>
            <w:tcW w:w="805" w:type="dxa"/>
          </w:tcPr>
          <w:p w14:paraId="345E04D7"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15EC6CB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2A12B22C"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2A49FCBB"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737154FE"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34FD39B8" w14:textId="77777777">
        <w:tc>
          <w:tcPr>
            <w:cnfStyle w:val="001000000000" w:firstRow="0" w:lastRow="0" w:firstColumn="1" w:lastColumn="0" w:oddVBand="0" w:evenVBand="0" w:oddHBand="0" w:evenHBand="0" w:firstRowFirstColumn="0" w:firstRowLastColumn="0" w:lastRowFirstColumn="0" w:lastRowLastColumn="0"/>
            <w:tcW w:w="3686" w:type="dxa"/>
          </w:tcPr>
          <w:p w14:paraId="098F9ABA" w14:textId="77777777" w:rsidR="006207B0" w:rsidRDefault="006207B0">
            <w:r>
              <w:t>Deposits held and advances received</w:t>
            </w:r>
          </w:p>
        </w:tc>
        <w:tc>
          <w:tcPr>
            <w:tcW w:w="805" w:type="dxa"/>
          </w:tcPr>
          <w:p w14:paraId="652F8891" w14:textId="77777777" w:rsidR="006207B0" w:rsidRDefault="006207B0">
            <w:pPr>
              <w:cnfStyle w:val="000000000000" w:firstRow="0" w:lastRow="0" w:firstColumn="0" w:lastColumn="0" w:oddVBand="0" w:evenVBand="0" w:oddHBand="0" w:evenHBand="0" w:firstRowFirstColumn="0" w:firstRowLastColumn="0" w:lastRowFirstColumn="0" w:lastRowLastColumn="0"/>
            </w:pPr>
            <w:r>
              <w:t>1 577</w:t>
            </w:r>
          </w:p>
        </w:tc>
        <w:tc>
          <w:tcPr>
            <w:tcW w:w="805" w:type="dxa"/>
          </w:tcPr>
          <w:p w14:paraId="6B9708F3" w14:textId="77777777" w:rsidR="006207B0" w:rsidRDefault="006207B0">
            <w:pPr>
              <w:cnfStyle w:val="000000000000" w:firstRow="0" w:lastRow="0" w:firstColumn="0" w:lastColumn="0" w:oddVBand="0" w:evenVBand="0" w:oddHBand="0" w:evenHBand="0" w:firstRowFirstColumn="0" w:firstRowLastColumn="0" w:lastRowFirstColumn="0" w:lastRowLastColumn="0"/>
            </w:pPr>
            <w:r>
              <w:t>1 435</w:t>
            </w:r>
          </w:p>
        </w:tc>
        <w:tc>
          <w:tcPr>
            <w:tcW w:w="805" w:type="dxa"/>
          </w:tcPr>
          <w:p w14:paraId="1C3F5029" w14:textId="77777777" w:rsidR="006207B0" w:rsidRDefault="006207B0">
            <w:pPr>
              <w:cnfStyle w:val="000000000000" w:firstRow="0" w:lastRow="0" w:firstColumn="0" w:lastColumn="0" w:oddVBand="0" w:evenVBand="0" w:oddHBand="0" w:evenHBand="0" w:firstRowFirstColumn="0" w:firstRowLastColumn="0" w:lastRowFirstColumn="0" w:lastRowLastColumn="0"/>
            </w:pPr>
            <w:r>
              <w:t>1 494</w:t>
            </w:r>
          </w:p>
        </w:tc>
        <w:tc>
          <w:tcPr>
            <w:tcW w:w="805" w:type="dxa"/>
          </w:tcPr>
          <w:p w14:paraId="43F2EE5D" w14:textId="77777777" w:rsidR="006207B0" w:rsidRDefault="006207B0">
            <w:pPr>
              <w:cnfStyle w:val="000000000000" w:firstRow="0" w:lastRow="0" w:firstColumn="0" w:lastColumn="0" w:oddVBand="0" w:evenVBand="0" w:oddHBand="0" w:evenHBand="0" w:firstRowFirstColumn="0" w:firstRowLastColumn="0" w:lastRowFirstColumn="0" w:lastRowLastColumn="0"/>
            </w:pPr>
            <w:r>
              <w:t>1 595</w:t>
            </w:r>
          </w:p>
        </w:tc>
        <w:tc>
          <w:tcPr>
            <w:tcW w:w="805" w:type="dxa"/>
          </w:tcPr>
          <w:p w14:paraId="59AF4BD6" w14:textId="77777777" w:rsidR="006207B0" w:rsidRDefault="006207B0">
            <w:pPr>
              <w:cnfStyle w:val="000000000000" w:firstRow="0" w:lastRow="0" w:firstColumn="0" w:lastColumn="0" w:oddVBand="0" w:evenVBand="0" w:oddHBand="0" w:evenHBand="0" w:firstRowFirstColumn="0" w:firstRowLastColumn="0" w:lastRowFirstColumn="0" w:lastRowLastColumn="0"/>
            </w:pPr>
            <w:r>
              <w:t>1 649</w:t>
            </w:r>
          </w:p>
        </w:tc>
      </w:tr>
      <w:tr w:rsidR="006207B0" w14:paraId="3B57F077" w14:textId="77777777">
        <w:tc>
          <w:tcPr>
            <w:cnfStyle w:val="001000000000" w:firstRow="0" w:lastRow="0" w:firstColumn="1" w:lastColumn="0" w:oddVBand="0" w:evenVBand="0" w:oddHBand="0" w:evenHBand="0" w:firstRowFirstColumn="0" w:firstRowLastColumn="0" w:lastRowFirstColumn="0" w:lastRowLastColumn="0"/>
            <w:tcW w:w="3686" w:type="dxa"/>
          </w:tcPr>
          <w:p w14:paraId="719C0DAD" w14:textId="77777777" w:rsidR="006207B0" w:rsidRDefault="006207B0">
            <w:r>
              <w:t>Payables</w:t>
            </w:r>
          </w:p>
        </w:tc>
        <w:tc>
          <w:tcPr>
            <w:tcW w:w="805" w:type="dxa"/>
          </w:tcPr>
          <w:p w14:paraId="0AC58AC8" w14:textId="77777777" w:rsidR="006207B0" w:rsidRDefault="006207B0">
            <w:pPr>
              <w:cnfStyle w:val="000000000000" w:firstRow="0" w:lastRow="0" w:firstColumn="0" w:lastColumn="0" w:oddVBand="0" w:evenVBand="0" w:oddHBand="0" w:evenHBand="0" w:firstRowFirstColumn="0" w:firstRowLastColumn="0" w:lastRowFirstColumn="0" w:lastRowLastColumn="0"/>
            </w:pPr>
            <w:r>
              <w:t>5 930</w:t>
            </w:r>
          </w:p>
        </w:tc>
        <w:tc>
          <w:tcPr>
            <w:tcW w:w="805" w:type="dxa"/>
          </w:tcPr>
          <w:p w14:paraId="5769C18B" w14:textId="77777777" w:rsidR="006207B0" w:rsidRDefault="006207B0">
            <w:pPr>
              <w:cnfStyle w:val="000000000000" w:firstRow="0" w:lastRow="0" w:firstColumn="0" w:lastColumn="0" w:oddVBand="0" w:evenVBand="0" w:oddHBand="0" w:evenHBand="0" w:firstRowFirstColumn="0" w:firstRowLastColumn="0" w:lastRowFirstColumn="0" w:lastRowLastColumn="0"/>
            </w:pPr>
            <w:r>
              <w:t>5 350</w:t>
            </w:r>
          </w:p>
        </w:tc>
        <w:tc>
          <w:tcPr>
            <w:tcW w:w="805" w:type="dxa"/>
          </w:tcPr>
          <w:p w14:paraId="0F32D5C1" w14:textId="77777777" w:rsidR="006207B0" w:rsidRDefault="006207B0">
            <w:pPr>
              <w:cnfStyle w:val="000000000000" w:firstRow="0" w:lastRow="0" w:firstColumn="0" w:lastColumn="0" w:oddVBand="0" w:evenVBand="0" w:oddHBand="0" w:evenHBand="0" w:firstRowFirstColumn="0" w:firstRowLastColumn="0" w:lastRowFirstColumn="0" w:lastRowLastColumn="0"/>
            </w:pPr>
            <w:r>
              <w:t>5 539</w:t>
            </w:r>
          </w:p>
        </w:tc>
        <w:tc>
          <w:tcPr>
            <w:tcW w:w="805" w:type="dxa"/>
          </w:tcPr>
          <w:p w14:paraId="2C3F01F0" w14:textId="77777777" w:rsidR="006207B0" w:rsidRDefault="006207B0">
            <w:pPr>
              <w:cnfStyle w:val="000000000000" w:firstRow="0" w:lastRow="0" w:firstColumn="0" w:lastColumn="0" w:oddVBand="0" w:evenVBand="0" w:oddHBand="0" w:evenHBand="0" w:firstRowFirstColumn="0" w:firstRowLastColumn="0" w:lastRowFirstColumn="0" w:lastRowLastColumn="0"/>
            </w:pPr>
            <w:r>
              <w:t>6 558</w:t>
            </w:r>
          </w:p>
        </w:tc>
        <w:tc>
          <w:tcPr>
            <w:tcW w:w="805" w:type="dxa"/>
          </w:tcPr>
          <w:p w14:paraId="083A3034" w14:textId="77777777" w:rsidR="006207B0" w:rsidRDefault="006207B0">
            <w:pPr>
              <w:cnfStyle w:val="000000000000" w:firstRow="0" w:lastRow="0" w:firstColumn="0" w:lastColumn="0" w:oddVBand="0" w:evenVBand="0" w:oddHBand="0" w:evenHBand="0" w:firstRowFirstColumn="0" w:firstRowLastColumn="0" w:lastRowFirstColumn="0" w:lastRowLastColumn="0"/>
            </w:pPr>
            <w:r>
              <w:t>5 871</w:t>
            </w:r>
          </w:p>
        </w:tc>
      </w:tr>
      <w:tr w:rsidR="006207B0" w14:paraId="3BB5F0BA" w14:textId="77777777">
        <w:tc>
          <w:tcPr>
            <w:cnfStyle w:val="001000000000" w:firstRow="0" w:lastRow="0" w:firstColumn="1" w:lastColumn="0" w:oddVBand="0" w:evenVBand="0" w:oddHBand="0" w:evenHBand="0" w:firstRowFirstColumn="0" w:firstRowLastColumn="0" w:lastRowFirstColumn="0" w:lastRowLastColumn="0"/>
            <w:tcW w:w="3686" w:type="dxa"/>
          </w:tcPr>
          <w:p w14:paraId="37B0DA33" w14:textId="77777777" w:rsidR="006207B0" w:rsidRDefault="006207B0">
            <w:r>
              <w:t>Borrowings</w:t>
            </w:r>
          </w:p>
        </w:tc>
        <w:tc>
          <w:tcPr>
            <w:tcW w:w="805" w:type="dxa"/>
          </w:tcPr>
          <w:p w14:paraId="16AFAF9F" w14:textId="77777777" w:rsidR="006207B0" w:rsidRDefault="006207B0">
            <w:pPr>
              <w:cnfStyle w:val="000000000000" w:firstRow="0" w:lastRow="0" w:firstColumn="0" w:lastColumn="0" w:oddVBand="0" w:evenVBand="0" w:oddHBand="0" w:evenHBand="0" w:firstRowFirstColumn="0" w:firstRowLastColumn="0" w:lastRowFirstColumn="0" w:lastRowLastColumn="0"/>
            </w:pPr>
            <w:r>
              <w:t>175 439</w:t>
            </w:r>
          </w:p>
        </w:tc>
        <w:tc>
          <w:tcPr>
            <w:tcW w:w="805" w:type="dxa"/>
          </w:tcPr>
          <w:p w14:paraId="6CF1191C" w14:textId="77777777" w:rsidR="006207B0" w:rsidRDefault="006207B0">
            <w:pPr>
              <w:cnfStyle w:val="000000000000" w:firstRow="0" w:lastRow="0" w:firstColumn="0" w:lastColumn="0" w:oddVBand="0" w:evenVBand="0" w:oddHBand="0" w:evenHBand="0" w:firstRowFirstColumn="0" w:firstRowLastColumn="0" w:lastRowFirstColumn="0" w:lastRowLastColumn="0"/>
            </w:pPr>
            <w:r>
              <w:t>183 005</w:t>
            </w:r>
          </w:p>
        </w:tc>
        <w:tc>
          <w:tcPr>
            <w:tcW w:w="805" w:type="dxa"/>
          </w:tcPr>
          <w:p w14:paraId="785D49C5" w14:textId="77777777" w:rsidR="006207B0" w:rsidRDefault="006207B0">
            <w:pPr>
              <w:cnfStyle w:val="000000000000" w:firstRow="0" w:lastRow="0" w:firstColumn="0" w:lastColumn="0" w:oddVBand="0" w:evenVBand="0" w:oddHBand="0" w:evenHBand="0" w:firstRowFirstColumn="0" w:firstRowLastColumn="0" w:lastRowFirstColumn="0" w:lastRowLastColumn="0"/>
            </w:pPr>
            <w:r>
              <w:t>185 715</w:t>
            </w:r>
          </w:p>
        </w:tc>
        <w:tc>
          <w:tcPr>
            <w:tcW w:w="805" w:type="dxa"/>
          </w:tcPr>
          <w:p w14:paraId="2DE3FB7C" w14:textId="77777777" w:rsidR="006207B0" w:rsidRDefault="006207B0">
            <w:pPr>
              <w:cnfStyle w:val="000000000000" w:firstRow="0" w:lastRow="0" w:firstColumn="0" w:lastColumn="0" w:oddVBand="0" w:evenVBand="0" w:oddHBand="0" w:evenHBand="0" w:firstRowFirstColumn="0" w:firstRowLastColumn="0" w:lastRowFirstColumn="0" w:lastRowLastColumn="0"/>
            </w:pPr>
            <w:r>
              <w:t>186 259</w:t>
            </w:r>
          </w:p>
        </w:tc>
        <w:tc>
          <w:tcPr>
            <w:tcW w:w="805" w:type="dxa"/>
          </w:tcPr>
          <w:p w14:paraId="1E3393B3" w14:textId="77777777" w:rsidR="006207B0" w:rsidRDefault="006207B0">
            <w:pPr>
              <w:cnfStyle w:val="000000000000" w:firstRow="0" w:lastRow="0" w:firstColumn="0" w:lastColumn="0" w:oddVBand="0" w:evenVBand="0" w:oddHBand="0" w:evenHBand="0" w:firstRowFirstColumn="0" w:firstRowLastColumn="0" w:lastRowFirstColumn="0" w:lastRowLastColumn="0"/>
            </w:pPr>
            <w:r>
              <w:t>194 511</w:t>
            </w:r>
          </w:p>
        </w:tc>
      </w:tr>
      <w:tr w:rsidR="006207B0" w14:paraId="45D65776" w14:textId="77777777">
        <w:tc>
          <w:tcPr>
            <w:cnfStyle w:val="001000000000" w:firstRow="0" w:lastRow="0" w:firstColumn="1" w:lastColumn="0" w:oddVBand="0" w:evenVBand="0" w:oddHBand="0" w:evenHBand="0" w:firstRowFirstColumn="0" w:firstRowLastColumn="0" w:lastRowFirstColumn="0" w:lastRowLastColumn="0"/>
            <w:tcW w:w="3686" w:type="dxa"/>
          </w:tcPr>
          <w:p w14:paraId="4DE0D9F9" w14:textId="77777777" w:rsidR="006207B0" w:rsidRDefault="006207B0">
            <w:r>
              <w:t>Employee benefits</w:t>
            </w:r>
          </w:p>
        </w:tc>
        <w:tc>
          <w:tcPr>
            <w:tcW w:w="805" w:type="dxa"/>
          </w:tcPr>
          <w:p w14:paraId="46170D75" w14:textId="77777777" w:rsidR="006207B0" w:rsidRDefault="006207B0">
            <w:pPr>
              <w:cnfStyle w:val="000000000000" w:firstRow="0" w:lastRow="0" w:firstColumn="0" w:lastColumn="0" w:oddVBand="0" w:evenVBand="0" w:oddHBand="0" w:evenHBand="0" w:firstRowFirstColumn="0" w:firstRowLastColumn="0" w:lastRowFirstColumn="0" w:lastRowLastColumn="0"/>
            </w:pPr>
            <w:r>
              <w:t>11 574</w:t>
            </w:r>
          </w:p>
        </w:tc>
        <w:tc>
          <w:tcPr>
            <w:tcW w:w="805" w:type="dxa"/>
          </w:tcPr>
          <w:p w14:paraId="7D6C1FD6" w14:textId="77777777" w:rsidR="006207B0" w:rsidRDefault="006207B0">
            <w:pPr>
              <w:cnfStyle w:val="000000000000" w:firstRow="0" w:lastRow="0" w:firstColumn="0" w:lastColumn="0" w:oddVBand="0" w:evenVBand="0" w:oddHBand="0" w:evenHBand="0" w:firstRowFirstColumn="0" w:firstRowLastColumn="0" w:lastRowFirstColumn="0" w:lastRowLastColumn="0"/>
            </w:pPr>
            <w:r>
              <w:t>11 312</w:t>
            </w:r>
          </w:p>
        </w:tc>
        <w:tc>
          <w:tcPr>
            <w:tcW w:w="805" w:type="dxa"/>
          </w:tcPr>
          <w:p w14:paraId="380E48E2" w14:textId="77777777" w:rsidR="006207B0" w:rsidRDefault="006207B0">
            <w:pPr>
              <w:cnfStyle w:val="000000000000" w:firstRow="0" w:lastRow="0" w:firstColumn="0" w:lastColumn="0" w:oddVBand="0" w:evenVBand="0" w:oddHBand="0" w:evenHBand="0" w:firstRowFirstColumn="0" w:firstRowLastColumn="0" w:lastRowFirstColumn="0" w:lastRowLastColumn="0"/>
            </w:pPr>
            <w:r>
              <w:t>11 820</w:t>
            </w:r>
          </w:p>
        </w:tc>
        <w:tc>
          <w:tcPr>
            <w:tcW w:w="805" w:type="dxa"/>
          </w:tcPr>
          <w:p w14:paraId="170ECE8F" w14:textId="77777777" w:rsidR="006207B0" w:rsidRDefault="006207B0">
            <w:pPr>
              <w:cnfStyle w:val="000000000000" w:firstRow="0" w:lastRow="0" w:firstColumn="0" w:lastColumn="0" w:oddVBand="0" w:evenVBand="0" w:oddHBand="0" w:evenHBand="0" w:firstRowFirstColumn="0" w:firstRowLastColumn="0" w:lastRowFirstColumn="0" w:lastRowLastColumn="0"/>
            </w:pPr>
            <w:r>
              <w:t>12 070</w:t>
            </w:r>
          </w:p>
        </w:tc>
        <w:tc>
          <w:tcPr>
            <w:tcW w:w="805" w:type="dxa"/>
          </w:tcPr>
          <w:p w14:paraId="2E17103A" w14:textId="77777777" w:rsidR="006207B0" w:rsidRDefault="006207B0">
            <w:pPr>
              <w:cnfStyle w:val="000000000000" w:firstRow="0" w:lastRow="0" w:firstColumn="0" w:lastColumn="0" w:oddVBand="0" w:evenVBand="0" w:oddHBand="0" w:evenHBand="0" w:firstRowFirstColumn="0" w:firstRowLastColumn="0" w:lastRowFirstColumn="0" w:lastRowLastColumn="0"/>
            </w:pPr>
            <w:r>
              <w:t>12 382</w:t>
            </w:r>
          </w:p>
        </w:tc>
      </w:tr>
      <w:tr w:rsidR="006207B0" w14:paraId="78218159" w14:textId="77777777">
        <w:tc>
          <w:tcPr>
            <w:cnfStyle w:val="001000000000" w:firstRow="0" w:lastRow="0" w:firstColumn="1" w:lastColumn="0" w:oddVBand="0" w:evenVBand="0" w:oddHBand="0" w:evenHBand="0" w:firstRowFirstColumn="0" w:firstRowLastColumn="0" w:lastRowFirstColumn="0" w:lastRowLastColumn="0"/>
            <w:tcW w:w="3686" w:type="dxa"/>
          </w:tcPr>
          <w:p w14:paraId="4AE63444" w14:textId="77777777" w:rsidR="006207B0" w:rsidRDefault="006207B0">
            <w:r>
              <w:t>Superannuation</w:t>
            </w:r>
          </w:p>
        </w:tc>
        <w:tc>
          <w:tcPr>
            <w:tcW w:w="805" w:type="dxa"/>
          </w:tcPr>
          <w:p w14:paraId="7C6FEBD7" w14:textId="77777777" w:rsidR="006207B0" w:rsidRDefault="006207B0">
            <w:pPr>
              <w:cnfStyle w:val="000000000000" w:firstRow="0" w:lastRow="0" w:firstColumn="0" w:lastColumn="0" w:oddVBand="0" w:evenVBand="0" w:oddHBand="0" w:evenHBand="0" w:firstRowFirstColumn="0" w:firstRowLastColumn="0" w:lastRowFirstColumn="0" w:lastRowLastColumn="0"/>
            </w:pPr>
            <w:r>
              <w:t>19 368</w:t>
            </w:r>
          </w:p>
        </w:tc>
        <w:tc>
          <w:tcPr>
            <w:tcW w:w="805" w:type="dxa"/>
          </w:tcPr>
          <w:p w14:paraId="6CB7A0D2" w14:textId="77777777" w:rsidR="006207B0" w:rsidRDefault="006207B0">
            <w:pPr>
              <w:cnfStyle w:val="000000000000" w:firstRow="0" w:lastRow="0" w:firstColumn="0" w:lastColumn="0" w:oddVBand="0" w:evenVBand="0" w:oddHBand="0" w:evenHBand="0" w:firstRowFirstColumn="0" w:firstRowLastColumn="0" w:lastRowFirstColumn="0" w:lastRowLastColumn="0"/>
            </w:pPr>
            <w:r>
              <w:t>17 369</w:t>
            </w:r>
          </w:p>
        </w:tc>
        <w:tc>
          <w:tcPr>
            <w:tcW w:w="805" w:type="dxa"/>
          </w:tcPr>
          <w:p w14:paraId="5BA19318" w14:textId="77777777" w:rsidR="006207B0" w:rsidRDefault="006207B0">
            <w:pPr>
              <w:cnfStyle w:val="000000000000" w:firstRow="0" w:lastRow="0" w:firstColumn="0" w:lastColumn="0" w:oddVBand="0" w:evenVBand="0" w:oddHBand="0" w:evenHBand="0" w:firstRowFirstColumn="0" w:firstRowLastColumn="0" w:lastRowFirstColumn="0" w:lastRowLastColumn="0"/>
            </w:pPr>
            <w:r>
              <w:t>17 486</w:t>
            </w:r>
          </w:p>
        </w:tc>
        <w:tc>
          <w:tcPr>
            <w:tcW w:w="805" w:type="dxa"/>
          </w:tcPr>
          <w:p w14:paraId="6094F4D4" w14:textId="77777777" w:rsidR="006207B0" w:rsidRDefault="006207B0">
            <w:pPr>
              <w:cnfStyle w:val="000000000000" w:firstRow="0" w:lastRow="0" w:firstColumn="0" w:lastColumn="0" w:oddVBand="0" w:evenVBand="0" w:oddHBand="0" w:evenHBand="0" w:firstRowFirstColumn="0" w:firstRowLastColumn="0" w:lastRowFirstColumn="0" w:lastRowLastColumn="0"/>
            </w:pPr>
            <w:r>
              <w:t>18 284</w:t>
            </w:r>
          </w:p>
        </w:tc>
        <w:tc>
          <w:tcPr>
            <w:tcW w:w="805" w:type="dxa"/>
          </w:tcPr>
          <w:p w14:paraId="4D81658C" w14:textId="77777777" w:rsidR="006207B0" w:rsidRDefault="006207B0">
            <w:pPr>
              <w:cnfStyle w:val="000000000000" w:firstRow="0" w:lastRow="0" w:firstColumn="0" w:lastColumn="0" w:oddVBand="0" w:evenVBand="0" w:oddHBand="0" w:evenHBand="0" w:firstRowFirstColumn="0" w:firstRowLastColumn="0" w:lastRowFirstColumn="0" w:lastRowLastColumn="0"/>
            </w:pPr>
            <w:r>
              <w:t>17 169</w:t>
            </w:r>
          </w:p>
        </w:tc>
      </w:tr>
      <w:tr w:rsidR="006207B0" w14:paraId="0FE5348D" w14:textId="77777777">
        <w:tc>
          <w:tcPr>
            <w:cnfStyle w:val="001000000000" w:firstRow="0" w:lastRow="0" w:firstColumn="1" w:lastColumn="0" w:oddVBand="0" w:evenVBand="0" w:oddHBand="0" w:evenHBand="0" w:firstRowFirstColumn="0" w:firstRowLastColumn="0" w:lastRowFirstColumn="0" w:lastRowLastColumn="0"/>
            <w:tcW w:w="3686" w:type="dxa"/>
          </w:tcPr>
          <w:p w14:paraId="386C3D33" w14:textId="77777777" w:rsidR="006207B0" w:rsidRDefault="006207B0">
            <w:r>
              <w:t>Other provisions</w:t>
            </w:r>
          </w:p>
        </w:tc>
        <w:tc>
          <w:tcPr>
            <w:tcW w:w="805" w:type="dxa"/>
          </w:tcPr>
          <w:p w14:paraId="2B74AFC3" w14:textId="77777777" w:rsidR="006207B0" w:rsidRDefault="006207B0">
            <w:pPr>
              <w:cnfStyle w:val="000000000000" w:firstRow="0" w:lastRow="0" w:firstColumn="0" w:lastColumn="0" w:oddVBand="0" w:evenVBand="0" w:oddHBand="0" w:evenHBand="0" w:firstRowFirstColumn="0" w:firstRowLastColumn="0" w:lastRowFirstColumn="0" w:lastRowLastColumn="0"/>
            </w:pPr>
            <w:r>
              <w:t>3 138</w:t>
            </w:r>
          </w:p>
        </w:tc>
        <w:tc>
          <w:tcPr>
            <w:tcW w:w="805" w:type="dxa"/>
          </w:tcPr>
          <w:p w14:paraId="36878456" w14:textId="77777777" w:rsidR="006207B0" w:rsidRDefault="006207B0">
            <w:pPr>
              <w:cnfStyle w:val="000000000000" w:firstRow="0" w:lastRow="0" w:firstColumn="0" w:lastColumn="0" w:oddVBand="0" w:evenVBand="0" w:oddHBand="0" w:evenHBand="0" w:firstRowFirstColumn="0" w:firstRowLastColumn="0" w:lastRowFirstColumn="0" w:lastRowLastColumn="0"/>
            </w:pPr>
            <w:r>
              <w:t>3 265</w:t>
            </w:r>
          </w:p>
        </w:tc>
        <w:tc>
          <w:tcPr>
            <w:tcW w:w="805" w:type="dxa"/>
          </w:tcPr>
          <w:p w14:paraId="07ECAF70" w14:textId="77777777" w:rsidR="006207B0" w:rsidRDefault="006207B0">
            <w:pPr>
              <w:cnfStyle w:val="000000000000" w:firstRow="0" w:lastRow="0" w:firstColumn="0" w:lastColumn="0" w:oddVBand="0" w:evenVBand="0" w:oddHBand="0" w:evenHBand="0" w:firstRowFirstColumn="0" w:firstRowLastColumn="0" w:lastRowFirstColumn="0" w:lastRowLastColumn="0"/>
            </w:pPr>
            <w:r>
              <w:t>3 360</w:t>
            </w:r>
          </w:p>
        </w:tc>
        <w:tc>
          <w:tcPr>
            <w:tcW w:w="805" w:type="dxa"/>
          </w:tcPr>
          <w:p w14:paraId="1E130726" w14:textId="77777777" w:rsidR="006207B0" w:rsidRDefault="006207B0">
            <w:pPr>
              <w:cnfStyle w:val="000000000000" w:firstRow="0" w:lastRow="0" w:firstColumn="0" w:lastColumn="0" w:oddVBand="0" w:evenVBand="0" w:oddHBand="0" w:evenHBand="0" w:firstRowFirstColumn="0" w:firstRowLastColumn="0" w:lastRowFirstColumn="0" w:lastRowLastColumn="0"/>
            </w:pPr>
            <w:r>
              <w:t>3 762</w:t>
            </w:r>
          </w:p>
        </w:tc>
        <w:tc>
          <w:tcPr>
            <w:tcW w:w="805" w:type="dxa"/>
          </w:tcPr>
          <w:p w14:paraId="5B05FDC4" w14:textId="77777777" w:rsidR="006207B0" w:rsidRDefault="006207B0">
            <w:pPr>
              <w:cnfStyle w:val="000000000000" w:firstRow="0" w:lastRow="0" w:firstColumn="0" w:lastColumn="0" w:oddVBand="0" w:evenVBand="0" w:oddHBand="0" w:evenHBand="0" w:firstRowFirstColumn="0" w:firstRowLastColumn="0" w:lastRowFirstColumn="0" w:lastRowLastColumn="0"/>
            </w:pPr>
            <w:r>
              <w:t>4 125</w:t>
            </w:r>
          </w:p>
        </w:tc>
      </w:tr>
      <w:tr w:rsidR="006207B0" w14:paraId="152F4543"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671DD1B9" w14:textId="77777777" w:rsidR="006207B0" w:rsidRDefault="006207B0">
            <w:r>
              <w:t>Other liabilities</w:t>
            </w:r>
          </w:p>
        </w:tc>
        <w:tc>
          <w:tcPr>
            <w:tcW w:w="805" w:type="dxa"/>
            <w:tcBorders>
              <w:bottom w:val="single" w:sz="6" w:space="0" w:color="auto"/>
            </w:tcBorders>
          </w:tcPr>
          <w:p w14:paraId="7E039180" w14:textId="77777777" w:rsidR="006207B0" w:rsidRDefault="006207B0">
            <w:pPr>
              <w:cnfStyle w:val="000000000000" w:firstRow="0" w:lastRow="0" w:firstColumn="0" w:lastColumn="0" w:oddVBand="0" w:evenVBand="0" w:oddHBand="0" w:evenHBand="0" w:firstRowFirstColumn="0" w:firstRowLastColumn="0" w:lastRowFirstColumn="0" w:lastRowLastColumn="0"/>
            </w:pPr>
            <w:r>
              <w:t>22 524</w:t>
            </w:r>
          </w:p>
        </w:tc>
        <w:tc>
          <w:tcPr>
            <w:tcW w:w="805" w:type="dxa"/>
            <w:tcBorders>
              <w:bottom w:val="single" w:sz="6" w:space="0" w:color="auto"/>
            </w:tcBorders>
          </w:tcPr>
          <w:p w14:paraId="69F1DFE5" w14:textId="77777777" w:rsidR="006207B0" w:rsidRDefault="006207B0">
            <w:pPr>
              <w:cnfStyle w:val="000000000000" w:firstRow="0" w:lastRow="0" w:firstColumn="0" w:lastColumn="0" w:oddVBand="0" w:evenVBand="0" w:oddHBand="0" w:evenHBand="0" w:firstRowFirstColumn="0" w:firstRowLastColumn="0" w:lastRowFirstColumn="0" w:lastRowLastColumn="0"/>
            </w:pPr>
            <w:r>
              <w:t>22 550</w:t>
            </w:r>
          </w:p>
        </w:tc>
        <w:tc>
          <w:tcPr>
            <w:tcW w:w="805" w:type="dxa"/>
            <w:tcBorders>
              <w:bottom w:val="single" w:sz="6" w:space="0" w:color="auto"/>
            </w:tcBorders>
          </w:tcPr>
          <w:p w14:paraId="7F2752E4" w14:textId="77777777" w:rsidR="006207B0" w:rsidRDefault="006207B0">
            <w:pPr>
              <w:cnfStyle w:val="000000000000" w:firstRow="0" w:lastRow="0" w:firstColumn="0" w:lastColumn="0" w:oddVBand="0" w:evenVBand="0" w:oddHBand="0" w:evenHBand="0" w:firstRowFirstColumn="0" w:firstRowLastColumn="0" w:lastRowFirstColumn="0" w:lastRowLastColumn="0"/>
            </w:pPr>
            <w:r>
              <w:t>22 401</w:t>
            </w:r>
          </w:p>
        </w:tc>
        <w:tc>
          <w:tcPr>
            <w:tcW w:w="805" w:type="dxa"/>
            <w:tcBorders>
              <w:bottom w:val="single" w:sz="6" w:space="0" w:color="auto"/>
            </w:tcBorders>
          </w:tcPr>
          <w:p w14:paraId="22A3FAF4" w14:textId="77777777" w:rsidR="006207B0" w:rsidRDefault="006207B0">
            <w:pPr>
              <w:cnfStyle w:val="000000000000" w:firstRow="0" w:lastRow="0" w:firstColumn="0" w:lastColumn="0" w:oddVBand="0" w:evenVBand="0" w:oddHBand="0" w:evenHBand="0" w:firstRowFirstColumn="0" w:firstRowLastColumn="0" w:lastRowFirstColumn="0" w:lastRowLastColumn="0"/>
            </w:pPr>
            <w:r>
              <w:t>22 470</w:t>
            </w:r>
          </w:p>
        </w:tc>
        <w:tc>
          <w:tcPr>
            <w:tcW w:w="805" w:type="dxa"/>
            <w:tcBorders>
              <w:bottom w:val="single" w:sz="6" w:space="0" w:color="auto"/>
            </w:tcBorders>
          </w:tcPr>
          <w:p w14:paraId="07DF1B84" w14:textId="77777777" w:rsidR="006207B0" w:rsidRDefault="006207B0">
            <w:pPr>
              <w:cnfStyle w:val="000000000000" w:firstRow="0" w:lastRow="0" w:firstColumn="0" w:lastColumn="0" w:oddVBand="0" w:evenVBand="0" w:oddHBand="0" w:evenHBand="0" w:firstRowFirstColumn="0" w:firstRowLastColumn="0" w:lastRowFirstColumn="0" w:lastRowLastColumn="0"/>
            </w:pPr>
            <w:r>
              <w:t>22 847</w:t>
            </w:r>
          </w:p>
        </w:tc>
      </w:tr>
      <w:tr w:rsidR="006207B0" w14:paraId="48927E9B"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5180D88E" w14:textId="77777777" w:rsidR="006207B0" w:rsidRDefault="006207B0">
            <w:r>
              <w:rPr>
                <w:b/>
              </w:rPr>
              <w:t>Total liabilities</w:t>
            </w:r>
          </w:p>
        </w:tc>
        <w:tc>
          <w:tcPr>
            <w:tcW w:w="805" w:type="dxa"/>
            <w:tcBorders>
              <w:top w:val="single" w:sz="6" w:space="0" w:color="auto"/>
              <w:bottom w:val="single" w:sz="6" w:space="0" w:color="auto"/>
            </w:tcBorders>
          </w:tcPr>
          <w:p w14:paraId="5700A8C9"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239 550</w:t>
            </w:r>
          </w:p>
        </w:tc>
        <w:tc>
          <w:tcPr>
            <w:tcW w:w="805" w:type="dxa"/>
            <w:tcBorders>
              <w:top w:val="single" w:sz="6" w:space="0" w:color="auto"/>
              <w:bottom w:val="single" w:sz="6" w:space="0" w:color="auto"/>
            </w:tcBorders>
          </w:tcPr>
          <w:p w14:paraId="4F5801C2"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244 286</w:t>
            </w:r>
          </w:p>
        </w:tc>
        <w:tc>
          <w:tcPr>
            <w:tcW w:w="805" w:type="dxa"/>
            <w:tcBorders>
              <w:top w:val="single" w:sz="6" w:space="0" w:color="auto"/>
              <w:bottom w:val="single" w:sz="6" w:space="0" w:color="auto"/>
            </w:tcBorders>
          </w:tcPr>
          <w:p w14:paraId="7E48480A"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247 816</w:t>
            </w:r>
          </w:p>
        </w:tc>
        <w:tc>
          <w:tcPr>
            <w:tcW w:w="805" w:type="dxa"/>
            <w:tcBorders>
              <w:top w:val="single" w:sz="6" w:space="0" w:color="auto"/>
              <w:bottom w:val="single" w:sz="6" w:space="0" w:color="auto"/>
            </w:tcBorders>
          </w:tcPr>
          <w:p w14:paraId="36009C4C"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250 999</w:t>
            </w:r>
          </w:p>
        </w:tc>
        <w:tc>
          <w:tcPr>
            <w:tcW w:w="805" w:type="dxa"/>
            <w:tcBorders>
              <w:top w:val="single" w:sz="6" w:space="0" w:color="auto"/>
              <w:bottom w:val="single" w:sz="6" w:space="0" w:color="auto"/>
            </w:tcBorders>
          </w:tcPr>
          <w:p w14:paraId="5078E268"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258 553</w:t>
            </w:r>
          </w:p>
        </w:tc>
      </w:tr>
      <w:tr w:rsidR="006207B0" w14:paraId="36398CF5"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370FDD72" w14:textId="77777777" w:rsidR="006207B0" w:rsidRDefault="006207B0">
            <w:r>
              <w:rPr>
                <w:b/>
              </w:rPr>
              <w:t>Net assets</w:t>
            </w:r>
          </w:p>
        </w:tc>
        <w:tc>
          <w:tcPr>
            <w:tcW w:w="805" w:type="dxa"/>
            <w:tcBorders>
              <w:top w:val="single" w:sz="6" w:space="0" w:color="auto"/>
              <w:bottom w:val="single" w:sz="12" w:space="0" w:color="auto"/>
            </w:tcBorders>
          </w:tcPr>
          <w:p w14:paraId="76AF2FC8"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187 657</w:t>
            </w:r>
          </w:p>
        </w:tc>
        <w:tc>
          <w:tcPr>
            <w:tcW w:w="805" w:type="dxa"/>
            <w:tcBorders>
              <w:top w:val="single" w:sz="6" w:space="0" w:color="auto"/>
              <w:bottom w:val="single" w:sz="12" w:space="0" w:color="auto"/>
            </w:tcBorders>
          </w:tcPr>
          <w:p w14:paraId="39C915E6"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187 630</w:t>
            </w:r>
          </w:p>
        </w:tc>
        <w:tc>
          <w:tcPr>
            <w:tcW w:w="805" w:type="dxa"/>
            <w:tcBorders>
              <w:top w:val="single" w:sz="6" w:space="0" w:color="auto"/>
              <w:bottom w:val="single" w:sz="12" w:space="0" w:color="auto"/>
            </w:tcBorders>
          </w:tcPr>
          <w:p w14:paraId="7259F756"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190 655</w:t>
            </w:r>
          </w:p>
        </w:tc>
        <w:tc>
          <w:tcPr>
            <w:tcW w:w="805" w:type="dxa"/>
            <w:tcBorders>
              <w:top w:val="single" w:sz="6" w:space="0" w:color="auto"/>
              <w:bottom w:val="single" w:sz="12" w:space="0" w:color="auto"/>
            </w:tcBorders>
          </w:tcPr>
          <w:p w14:paraId="007295D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189 307</w:t>
            </w:r>
          </w:p>
        </w:tc>
        <w:tc>
          <w:tcPr>
            <w:tcW w:w="805" w:type="dxa"/>
            <w:tcBorders>
              <w:top w:val="single" w:sz="6" w:space="0" w:color="auto"/>
              <w:bottom w:val="single" w:sz="12" w:space="0" w:color="auto"/>
            </w:tcBorders>
          </w:tcPr>
          <w:p w14:paraId="46EABBF5"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190 136</w:t>
            </w:r>
          </w:p>
        </w:tc>
      </w:tr>
      <w:tr w:rsidR="006207B0" w14:paraId="5C7FC957"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58E167F9" w14:textId="77777777" w:rsidR="006207B0" w:rsidRDefault="006207B0">
            <w:r>
              <w:rPr>
                <w:b/>
              </w:rPr>
              <w:t>Equity</w:t>
            </w:r>
          </w:p>
        </w:tc>
        <w:tc>
          <w:tcPr>
            <w:tcW w:w="805" w:type="dxa"/>
            <w:tcBorders>
              <w:top w:val="single" w:sz="0" w:space="0" w:color="auto"/>
            </w:tcBorders>
          </w:tcPr>
          <w:p w14:paraId="5A5E948C"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79759792"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2F44BEA4"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7B526421"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22D83BED"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35B9A0CA" w14:textId="77777777">
        <w:tc>
          <w:tcPr>
            <w:cnfStyle w:val="001000000000" w:firstRow="0" w:lastRow="0" w:firstColumn="1" w:lastColumn="0" w:oddVBand="0" w:evenVBand="0" w:oddHBand="0" w:evenHBand="0" w:firstRowFirstColumn="0" w:firstRowLastColumn="0" w:lastRowFirstColumn="0" w:lastRowLastColumn="0"/>
            <w:tcW w:w="3686" w:type="dxa"/>
          </w:tcPr>
          <w:p w14:paraId="2D5BEB12" w14:textId="77777777" w:rsidR="006207B0" w:rsidRDefault="006207B0">
            <w:r>
              <w:t>Accumulated surplus/(deficit)</w:t>
            </w:r>
          </w:p>
        </w:tc>
        <w:tc>
          <w:tcPr>
            <w:tcW w:w="805" w:type="dxa"/>
          </w:tcPr>
          <w:p w14:paraId="3A55CA8F" w14:textId="77777777" w:rsidR="006207B0" w:rsidRDefault="006207B0">
            <w:pPr>
              <w:cnfStyle w:val="000000000000" w:firstRow="0" w:lastRow="0" w:firstColumn="0" w:lastColumn="0" w:oddVBand="0" w:evenVBand="0" w:oddHBand="0" w:evenHBand="0" w:firstRowFirstColumn="0" w:firstRowLastColumn="0" w:lastRowFirstColumn="0" w:lastRowLastColumn="0"/>
            </w:pPr>
            <w:r>
              <w:t>40 614</w:t>
            </w:r>
          </w:p>
        </w:tc>
        <w:tc>
          <w:tcPr>
            <w:tcW w:w="805" w:type="dxa"/>
          </w:tcPr>
          <w:p w14:paraId="0848B28F" w14:textId="77777777" w:rsidR="006207B0" w:rsidRDefault="006207B0">
            <w:pPr>
              <w:cnfStyle w:val="000000000000" w:firstRow="0" w:lastRow="0" w:firstColumn="0" w:lastColumn="0" w:oddVBand="0" w:evenVBand="0" w:oddHBand="0" w:evenHBand="0" w:firstRowFirstColumn="0" w:firstRowLastColumn="0" w:lastRowFirstColumn="0" w:lastRowLastColumn="0"/>
            </w:pPr>
            <w:r>
              <w:t>40 902</w:t>
            </w:r>
          </w:p>
        </w:tc>
        <w:tc>
          <w:tcPr>
            <w:tcW w:w="805" w:type="dxa"/>
          </w:tcPr>
          <w:p w14:paraId="67F6CCEC" w14:textId="77777777" w:rsidR="006207B0" w:rsidRDefault="006207B0">
            <w:pPr>
              <w:cnfStyle w:val="000000000000" w:firstRow="0" w:lastRow="0" w:firstColumn="0" w:lastColumn="0" w:oddVBand="0" w:evenVBand="0" w:oddHBand="0" w:evenHBand="0" w:firstRowFirstColumn="0" w:firstRowLastColumn="0" w:lastRowFirstColumn="0" w:lastRowLastColumn="0"/>
            </w:pPr>
            <w:r>
              <w:t>43 783</w:t>
            </w:r>
          </w:p>
        </w:tc>
        <w:tc>
          <w:tcPr>
            <w:tcW w:w="805" w:type="dxa"/>
          </w:tcPr>
          <w:p w14:paraId="022063B0" w14:textId="77777777" w:rsidR="006207B0" w:rsidRDefault="006207B0">
            <w:pPr>
              <w:cnfStyle w:val="000000000000" w:firstRow="0" w:lastRow="0" w:firstColumn="0" w:lastColumn="0" w:oddVBand="0" w:evenVBand="0" w:oddHBand="0" w:evenHBand="0" w:firstRowFirstColumn="0" w:firstRowLastColumn="0" w:lastRowFirstColumn="0" w:lastRowLastColumn="0"/>
            </w:pPr>
            <w:r>
              <w:t>41 982</w:t>
            </w:r>
          </w:p>
        </w:tc>
        <w:tc>
          <w:tcPr>
            <w:tcW w:w="805" w:type="dxa"/>
          </w:tcPr>
          <w:p w14:paraId="2F9D0445" w14:textId="77777777" w:rsidR="006207B0" w:rsidRDefault="006207B0">
            <w:pPr>
              <w:cnfStyle w:val="000000000000" w:firstRow="0" w:lastRow="0" w:firstColumn="0" w:lastColumn="0" w:oddVBand="0" w:evenVBand="0" w:oddHBand="0" w:evenHBand="0" w:firstRowFirstColumn="0" w:firstRowLastColumn="0" w:lastRowFirstColumn="0" w:lastRowLastColumn="0"/>
            </w:pPr>
            <w:r>
              <w:t>42 605</w:t>
            </w:r>
          </w:p>
        </w:tc>
      </w:tr>
      <w:tr w:rsidR="006207B0" w14:paraId="21929516"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D5A2812" w14:textId="77777777" w:rsidR="006207B0" w:rsidRDefault="006207B0">
            <w:r>
              <w:t>Reserves</w:t>
            </w:r>
          </w:p>
        </w:tc>
        <w:tc>
          <w:tcPr>
            <w:tcW w:w="805" w:type="dxa"/>
            <w:tcBorders>
              <w:bottom w:val="single" w:sz="6" w:space="0" w:color="auto"/>
            </w:tcBorders>
          </w:tcPr>
          <w:p w14:paraId="76C00756" w14:textId="77777777" w:rsidR="006207B0" w:rsidRDefault="006207B0">
            <w:pPr>
              <w:cnfStyle w:val="000000000000" w:firstRow="0" w:lastRow="0" w:firstColumn="0" w:lastColumn="0" w:oddVBand="0" w:evenVBand="0" w:oddHBand="0" w:evenHBand="0" w:firstRowFirstColumn="0" w:firstRowLastColumn="0" w:lastRowFirstColumn="0" w:lastRowLastColumn="0"/>
            </w:pPr>
            <w:r>
              <w:t>147 043</w:t>
            </w:r>
          </w:p>
        </w:tc>
        <w:tc>
          <w:tcPr>
            <w:tcW w:w="805" w:type="dxa"/>
            <w:tcBorders>
              <w:bottom w:val="single" w:sz="6" w:space="0" w:color="auto"/>
            </w:tcBorders>
          </w:tcPr>
          <w:p w14:paraId="3FE6756A" w14:textId="77777777" w:rsidR="006207B0" w:rsidRDefault="006207B0">
            <w:pPr>
              <w:cnfStyle w:val="000000000000" w:firstRow="0" w:lastRow="0" w:firstColumn="0" w:lastColumn="0" w:oddVBand="0" w:evenVBand="0" w:oddHBand="0" w:evenHBand="0" w:firstRowFirstColumn="0" w:firstRowLastColumn="0" w:lastRowFirstColumn="0" w:lastRowLastColumn="0"/>
            </w:pPr>
            <w:r>
              <w:t>146 728</w:t>
            </w:r>
          </w:p>
        </w:tc>
        <w:tc>
          <w:tcPr>
            <w:tcW w:w="805" w:type="dxa"/>
            <w:tcBorders>
              <w:bottom w:val="single" w:sz="6" w:space="0" w:color="auto"/>
            </w:tcBorders>
          </w:tcPr>
          <w:p w14:paraId="07333110" w14:textId="77777777" w:rsidR="006207B0" w:rsidRDefault="006207B0">
            <w:pPr>
              <w:cnfStyle w:val="000000000000" w:firstRow="0" w:lastRow="0" w:firstColumn="0" w:lastColumn="0" w:oddVBand="0" w:evenVBand="0" w:oddHBand="0" w:evenHBand="0" w:firstRowFirstColumn="0" w:firstRowLastColumn="0" w:lastRowFirstColumn="0" w:lastRowLastColumn="0"/>
            </w:pPr>
            <w:r>
              <w:t>146 872</w:t>
            </w:r>
          </w:p>
        </w:tc>
        <w:tc>
          <w:tcPr>
            <w:tcW w:w="805" w:type="dxa"/>
            <w:tcBorders>
              <w:bottom w:val="single" w:sz="6" w:space="0" w:color="auto"/>
            </w:tcBorders>
          </w:tcPr>
          <w:p w14:paraId="51EDE636" w14:textId="77777777" w:rsidR="006207B0" w:rsidRDefault="006207B0">
            <w:pPr>
              <w:cnfStyle w:val="000000000000" w:firstRow="0" w:lastRow="0" w:firstColumn="0" w:lastColumn="0" w:oddVBand="0" w:evenVBand="0" w:oddHBand="0" w:evenHBand="0" w:firstRowFirstColumn="0" w:firstRowLastColumn="0" w:lastRowFirstColumn="0" w:lastRowLastColumn="0"/>
            </w:pPr>
            <w:r>
              <w:t>147 325</w:t>
            </w:r>
          </w:p>
        </w:tc>
        <w:tc>
          <w:tcPr>
            <w:tcW w:w="805" w:type="dxa"/>
            <w:tcBorders>
              <w:bottom w:val="single" w:sz="6" w:space="0" w:color="auto"/>
            </w:tcBorders>
          </w:tcPr>
          <w:p w14:paraId="2EA596AF" w14:textId="77777777" w:rsidR="006207B0" w:rsidRDefault="006207B0">
            <w:pPr>
              <w:cnfStyle w:val="000000000000" w:firstRow="0" w:lastRow="0" w:firstColumn="0" w:lastColumn="0" w:oddVBand="0" w:evenVBand="0" w:oddHBand="0" w:evenHBand="0" w:firstRowFirstColumn="0" w:firstRowLastColumn="0" w:lastRowFirstColumn="0" w:lastRowLastColumn="0"/>
            </w:pPr>
            <w:r>
              <w:t>147 531</w:t>
            </w:r>
          </w:p>
        </w:tc>
      </w:tr>
      <w:tr w:rsidR="006207B0" w14:paraId="62D5EA55"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0F6E3AD9" w14:textId="77777777" w:rsidR="006207B0" w:rsidRDefault="006207B0">
            <w:r>
              <w:rPr>
                <w:b/>
              </w:rPr>
              <w:t>Net worth</w:t>
            </w:r>
          </w:p>
        </w:tc>
        <w:tc>
          <w:tcPr>
            <w:tcW w:w="805" w:type="dxa"/>
            <w:tcBorders>
              <w:top w:val="single" w:sz="6" w:space="0" w:color="auto"/>
              <w:bottom w:val="single" w:sz="12" w:space="0" w:color="auto"/>
            </w:tcBorders>
          </w:tcPr>
          <w:p w14:paraId="12D43FBF"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187 657</w:t>
            </w:r>
          </w:p>
        </w:tc>
        <w:tc>
          <w:tcPr>
            <w:tcW w:w="805" w:type="dxa"/>
            <w:tcBorders>
              <w:top w:val="single" w:sz="6" w:space="0" w:color="auto"/>
              <w:bottom w:val="single" w:sz="12" w:space="0" w:color="auto"/>
            </w:tcBorders>
          </w:tcPr>
          <w:p w14:paraId="739E3C9A"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187 630</w:t>
            </w:r>
          </w:p>
        </w:tc>
        <w:tc>
          <w:tcPr>
            <w:tcW w:w="805" w:type="dxa"/>
            <w:tcBorders>
              <w:top w:val="single" w:sz="6" w:space="0" w:color="auto"/>
              <w:bottom w:val="single" w:sz="12" w:space="0" w:color="auto"/>
            </w:tcBorders>
          </w:tcPr>
          <w:p w14:paraId="1887E552"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190 655</w:t>
            </w:r>
          </w:p>
        </w:tc>
        <w:tc>
          <w:tcPr>
            <w:tcW w:w="805" w:type="dxa"/>
            <w:tcBorders>
              <w:top w:val="single" w:sz="6" w:space="0" w:color="auto"/>
              <w:bottom w:val="single" w:sz="12" w:space="0" w:color="auto"/>
            </w:tcBorders>
          </w:tcPr>
          <w:p w14:paraId="30753A8E"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189 307</w:t>
            </w:r>
          </w:p>
        </w:tc>
        <w:tc>
          <w:tcPr>
            <w:tcW w:w="805" w:type="dxa"/>
            <w:tcBorders>
              <w:top w:val="single" w:sz="6" w:space="0" w:color="auto"/>
              <w:bottom w:val="single" w:sz="12" w:space="0" w:color="auto"/>
            </w:tcBorders>
          </w:tcPr>
          <w:p w14:paraId="1C54232B" w14:textId="77777777" w:rsidR="006207B0" w:rsidRDefault="006207B0">
            <w:pPr>
              <w:cnfStyle w:val="000000000000" w:firstRow="0" w:lastRow="0" w:firstColumn="0" w:lastColumn="0" w:oddVBand="0" w:evenVBand="0" w:oddHBand="0" w:evenHBand="0" w:firstRowFirstColumn="0" w:firstRowLastColumn="0" w:lastRowFirstColumn="0" w:lastRowLastColumn="0"/>
            </w:pPr>
            <w:r>
              <w:rPr>
                <w:b/>
              </w:rPr>
              <w:t>190 136</w:t>
            </w:r>
          </w:p>
        </w:tc>
      </w:tr>
      <w:tr w:rsidR="006207B0" w14:paraId="378949D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438BA42F" w14:textId="77777777" w:rsidR="006207B0" w:rsidRDefault="006207B0"/>
        </w:tc>
        <w:tc>
          <w:tcPr>
            <w:tcW w:w="805" w:type="dxa"/>
            <w:tcBorders>
              <w:top w:val="single" w:sz="0" w:space="0" w:color="auto"/>
            </w:tcBorders>
          </w:tcPr>
          <w:p w14:paraId="5F2668BA"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5F8C969D"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2F7AE638"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18DEBC60"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Borders>
              <w:top w:val="single" w:sz="0" w:space="0" w:color="auto"/>
            </w:tcBorders>
          </w:tcPr>
          <w:p w14:paraId="33ED7409"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6E3F6750" w14:textId="77777777">
        <w:tc>
          <w:tcPr>
            <w:cnfStyle w:val="001000000000" w:firstRow="0" w:lastRow="0" w:firstColumn="1" w:lastColumn="0" w:oddVBand="0" w:evenVBand="0" w:oddHBand="0" w:evenHBand="0" w:firstRowFirstColumn="0" w:firstRowLastColumn="0" w:lastRowFirstColumn="0" w:lastRowLastColumn="0"/>
            <w:tcW w:w="3686" w:type="dxa"/>
          </w:tcPr>
          <w:p w14:paraId="28E2D5BC" w14:textId="77777777" w:rsidR="006207B0" w:rsidRDefault="006207B0">
            <w:r>
              <w:rPr>
                <w:b/>
              </w:rPr>
              <w:t>FISCAL AGGREGATES</w:t>
            </w:r>
          </w:p>
        </w:tc>
        <w:tc>
          <w:tcPr>
            <w:tcW w:w="805" w:type="dxa"/>
          </w:tcPr>
          <w:p w14:paraId="212E6737"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0C3A5B43"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35CBC83F"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65CDE77C"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c>
          <w:tcPr>
            <w:tcW w:w="805" w:type="dxa"/>
          </w:tcPr>
          <w:p w14:paraId="27366EA5" w14:textId="77777777" w:rsidR="006207B0" w:rsidRDefault="006207B0">
            <w:pPr>
              <w:cnfStyle w:val="000000000000" w:firstRow="0" w:lastRow="0" w:firstColumn="0" w:lastColumn="0" w:oddVBand="0" w:evenVBand="0" w:oddHBand="0" w:evenHBand="0" w:firstRowFirstColumn="0" w:firstRowLastColumn="0" w:lastRowFirstColumn="0" w:lastRowLastColumn="0"/>
            </w:pPr>
          </w:p>
        </w:tc>
      </w:tr>
      <w:tr w:rsidR="006207B0" w14:paraId="1D4D1701" w14:textId="77777777">
        <w:tc>
          <w:tcPr>
            <w:cnfStyle w:val="001000000000" w:firstRow="0" w:lastRow="0" w:firstColumn="1" w:lastColumn="0" w:oddVBand="0" w:evenVBand="0" w:oddHBand="0" w:evenHBand="0" w:firstRowFirstColumn="0" w:firstRowLastColumn="0" w:lastRowFirstColumn="0" w:lastRowLastColumn="0"/>
            <w:tcW w:w="3686" w:type="dxa"/>
          </w:tcPr>
          <w:p w14:paraId="116B4AD2" w14:textId="77777777" w:rsidR="006207B0" w:rsidRDefault="006207B0">
            <w:r>
              <w:t>Net financial worth</w:t>
            </w:r>
          </w:p>
        </w:tc>
        <w:tc>
          <w:tcPr>
            <w:tcW w:w="805" w:type="dxa"/>
          </w:tcPr>
          <w:p w14:paraId="5C221D59" w14:textId="77777777" w:rsidR="006207B0" w:rsidRDefault="006207B0">
            <w:pPr>
              <w:cnfStyle w:val="000000000000" w:firstRow="0" w:lastRow="0" w:firstColumn="0" w:lastColumn="0" w:oddVBand="0" w:evenVBand="0" w:oddHBand="0" w:evenHBand="0" w:firstRowFirstColumn="0" w:firstRowLastColumn="0" w:lastRowFirstColumn="0" w:lastRowLastColumn="0"/>
            </w:pPr>
            <w:r>
              <w:t>(93 653)</w:t>
            </w:r>
          </w:p>
        </w:tc>
        <w:tc>
          <w:tcPr>
            <w:tcW w:w="805" w:type="dxa"/>
          </w:tcPr>
          <w:p w14:paraId="23CCCEFA" w14:textId="77777777" w:rsidR="006207B0" w:rsidRDefault="006207B0">
            <w:pPr>
              <w:cnfStyle w:val="000000000000" w:firstRow="0" w:lastRow="0" w:firstColumn="0" w:lastColumn="0" w:oddVBand="0" w:evenVBand="0" w:oddHBand="0" w:evenHBand="0" w:firstRowFirstColumn="0" w:firstRowLastColumn="0" w:lastRowFirstColumn="0" w:lastRowLastColumn="0"/>
            </w:pPr>
            <w:r>
              <w:t>(97 280)</w:t>
            </w:r>
          </w:p>
        </w:tc>
        <w:tc>
          <w:tcPr>
            <w:tcW w:w="805" w:type="dxa"/>
          </w:tcPr>
          <w:p w14:paraId="032D1907" w14:textId="77777777" w:rsidR="006207B0" w:rsidRDefault="006207B0">
            <w:pPr>
              <w:cnfStyle w:val="000000000000" w:firstRow="0" w:lastRow="0" w:firstColumn="0" w:lastColumn="0" w:oddVBand="0" w:evenVBand="0" w:oddHBand="0" w:evenHBand="0" w:firstRowFirstColumn="0" w:firstRowLastColumn="0" w:lastRowFirstColumn="0" w:lastRowLastColumn="0"/>
            </w:pPr>
            <w:r>
              <w:t>(96 056)</w:t>
            </w:r>
          </w:p>
        </w:tc>
        <w:tc>
          <w:tcPr>
            <w:tcW w:w="805" w:type="dxa"/>
          </w:tcPr>
          <w:p w14:paraId="7425CA9A" w14:textId="77777777" w:rsidR="006207B0" w:rsidRDefault="006207B0">
            <w:pPr>
              <w:cnfStyle w:val="000000000000" w:firstRow="0" w:lastRow="0" w:firstColumn="0" w:lastColumn="0" w:oddVBand="0" w:evenVBand="0" w:oddHBand="0" w:evenHBand="0" w:firstRowFirstColumn="0" w:firstRowLastColumn="0" w:lastRowFirstColumn="0" w:lastRowLastColumn="0"/>
            </w:pPr>
            <w:r>
              <w:t>(106 266)</w:t>
            </w:r>
          </w:p>
        </w:tc>
        <w:tc>
          <w:tcPr>
            <w:tcW w:w="805" w:type="dxa"/>
          </w:tcPr>
          <w:p w14:paraId="68DA6477" w14:textId="77777777" w:rsidR="006207B0" w:rsidRDefault="006207B0">
            <w:pPr>
              <w:cnfStyle w:val="000000000000" w:firstRow="0" w:lastRow="0" w:firstColumn="0" w:lastColumn="0" w:oddVBand="0" w:evenVBand="0" w:oddHBand="0" w:evenHBand="0" w:firstRowFirstColumn="0" w:firstRowLastColumn="0" w:lastRowFirstColumn="0" w:lastRowLastColumn="0"/>
            </w:pPr>
            <w:r>
              <w:t>(109 449)</w:t>
            </w:r>
          </w:p>
        </w:tc>
      </w:tr>
      <w:tr w:rsidR="006207B0" w14:paraId="751649E8" w14:textId="77777777">
        <w:tc>
          <w:tcPr>
            <w:cnfStyle w:val="001000000000" w:firstRow="0" w:lastRow="0" w:firstColumn="1" w:lastColumn="0" w:oddVBand="0" w:evenVBand="0" w:oddHBand="0" w:evenHBand="0" w:firstRowFirstColumn="0" w:firstRowLastColumn="0" w:lastRowFirstColumn="0" w:lastRowLastColumn="0"/>
            <w:tcW w:w="3686" w:type="dxa"/>
          </w:tcPr>
          <w:p w14:paraId="317838D0" w14:textId="77777777" w:rsidR="006207B0" w:rsidRDefault="006207B0">
            <w:r>
              <w:t>Net financial liabilities</w:t>
            </w:r>
          </w:p>
        </w:tc>
        <w:tc>
          <w:tcPr>
            <w:tcW w:w="805" w:type="dxa"/>
          </w:tcPr>
          <w:p w14:paraId="6C2846EC" w14:textId="77777777" w:rsidR="006207B0" w:rsidRDefault="006207B0">
            <w:pPr>
              <w:cnfStyle w:val="000000000000" w:firstRow="0" w:lastRow="0" w:firstColumn="0" w:lastColumn="0" w:oddVBand="0" w:evenVBand="0" w:oddHBand="0" w:evenHBand="0" w:firstRowFirstColumn="0" w:firstRowLastColumn="0" w:lastRowFirstColumn="0" w:lastRowLastColumn="0"/>
            </w:pPr>
            <w:r>
              <w:t>192 627</w:t>
            </w:r>
          </w:p>
        </w:tc>
        <w:tc>
          <w:tcPr>
            <w:tcW w:w="805" w:type="dxa"/>
          </w:tcPr>
          <w:p w14:paraId="6035B0E3" w14:textId="77777777" w:rsidR="006207B0" w:rsidRDefault="006207B0">
            <w:pPr>
              <w:cnfStyle w:val="000000000000" w:firstRow="0" w:lastRow="0" w:firstColumn="0" w:lastColumn="0" w:oddVBand="0" w:evenVBand="0" w:oddHBand="0" w:evenHBand="0" w:firstRowFirstColumn="0" w:firstRowLastColumn="0" w:lastRowFirstColumn="0" w:lastRowLastColumn="0"/>
            </w:pPr>
            <w:r>
              <w:t>196 921</w:t>
            </w:r>
          </w:p>
        </w:tc>
        <w:tc>
          <w:tcPr>
            <w:tcW w:w="805" w:type="dxa"/>
          </w:tcPr>
          <w:p w14:paraId="06CFD6B3" w14:textId="77777777" w:rsidR="006207B0" w:rsidRDefault="006207B0">
            <w:pPr>
              <w:cnfStyle w:val="000000000000" w:firstRow="0" w:lastRow="0" w:firstColumn="0" w:lastColumn="0" w:oddVBand="0" w:evenVBand="0" w:oddHBand="0" w:evenHBand="0" w:firstRowFirstColumn="0" w:firstRowLastColumn="0" w:lastRowFirstColumn="0" w:lastRowLastColumn="0"/>
            </w:pPr>
            <w:r>
              <w:t>196 783</w:t>
            </w:r>
          </w:p>
        </w:tc>
        <w:tc>
          <w:tcPr>
            <w:tcW w:w="805" w:type="dxa"/>
          </w:tcPr>
          <w:p w14:paraId="6E6C4985" w14:textId="77777777" w:rsidR="006207B0" w:rsidRDefault="006207B0">
            <w:pPr>
              <w:cnfStyle w:val="000000000000" w:firstRow="0" w:lastRow="0" w:firstColumn="0" w:lastColumn="0" w:oddVBand="0" w:evenVBand="0" w:oddHBand="0" w:evenHBand="0" w:firstRowFirstColumn="0" w:firstRowLastColumn="0" w:lastRowFirstColumn="0" w:lastRowLastColumn="0"/>
            </w:pPr>
            <w:r>
              <w:t>202 667</w:t>
            </w:r>
          </w:p>
        </w:tc>
        <w:tc>
          <w:tcPr>
            <w:tcW w:w="805" w:type="dxa"/>
          </w:tcPr>
          <w:p w14:paraId="4B4D71DF" w14:textId="77777777" w:rsidR="006207B0" w:rsidRDefault="006207B0">
            <w:pPr>
              <w:cnfStyle w:val="000000000000" w:firstRow="0" w:lastRow="0" w:firstColumn="0" w:lastColumn="0" w:oddVBand="0" w:evenVBand="0" w:oddHBand="0" w:evenHBand="0" w:firstRowFirstColumn="0" w:firstRowLastColumn="0" w:lastRowFirstColumn="0" w:lastRowLastColumn="0"/>
            </w:pPr>
            <w:r>
              <w:t>207 241</w:t>
            </w:r>
          </w:p>
        </w:tc>
      </w:tr>
      <w:tr w:rsidR="006207B0" w14:paraId="212A67D0"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731E3793" w14:textId="77777777" w:rsidR="006207B0" w:rsidRDefault="006207B0">
            <w:r>
              <w:t>Net debt</w:t>
            </w:r>
          </w:p>
        </w:tc>
        <w:tc>
          <w:tcPr>
            <w:tcW w:w="805" w:type="dxa"/>
            <w:tcBorders>
              <w:bottom w:val="single" w:sz="12" w:space="0" w:color="auto"/>
            </w:tcBorders>
          </w:tcPr>
          <w:p w14:paraId="6946EAA0" w14:textId="77777777" w:rsidR="006207B0" w:rsidRDefault="006207B0">
            <w:pPr>
              <w:cnfStyle w:val="000000000000" w:firstRow="0" w:lastRow="0" w:firstColumn="0" w:lastColumn="0" w:oddVBand="0" w:evenVBand="0" w:oddHBand="0" w:evenHBand="0" w:firstRowFirstColumn="0" w:firstRowLastColumn="0" w:lastRowFirstColumn="0" w:lastRowLastColumn="0"/>
            </w:pPr>
            <w:r>
              <w:t>140 682</w:t>
            </w:r>
          </w:p>
        </w:tc>
        <w:tc>
          <w:tcPr>
            <w:tcW w:w="805" w:type="dxa"/>
            <w:tcBorders>
              <w:bottom w:val="single" w:sz="12" w:space="0" w:color="auto"/>
            </w:tcBorders>
          </w:tcPr>
          <w:p w14:paraId="60A3EF70" w14:textId="77777777" w:rsidR="006207B0" w:rsidRDefault="006207B0">
            <w:pPr>
              <w:cnfStyle w:val="000000000000" w:firstRow="0" w:lastRow="0" w:firstColumn="0" w:lastColumn="0" w:oddVBand="0" w:evenVBand="0" w:oddHBand="0" w:evenHBand="0" w:firstRowFirstColumn="0" w:firstRowLastColumn="0" w:lastRowFirstColumn="0" w:lastRowLastColumn="0"/>
            </w:pPr>
            <w:r>
              <w:t>146 767</w:t>
            </w:r>
          </w:p>
        </w:tc>
        <w:tc>
          <w:tcPr>
            <w:tcW w:w="805" w:type="dxa"/>
            <w:tcBorders>
              <w:bottom w:val="single" w:sz="12" w:space="0" w:color="auto"/>
            </w:tcBorders>
          </w:tcPr>
          <w:p w14:paraId="0C258A6F" w14:textId="77777777" w:rsidR="006207B0" w:rsidRDefault="006207B0">
            <w:pPr>
              <w:cnfStyle w:val="000000000000" w:firstRow="0" w:lastRow="0" w:firstColumn="0" w:lastColumn="0" w:oddVBand="0" w:evenVBand="0" w:oddHBand="0" w:evenHBand="0" w:firstRowFirstColumn="0" w:firstRowLastColumn="0" w:lastRowFirstColumn="0" w:lastRowLastColumn="0"/>
            </w:pPr>
            <w:r>
              <w:t>151 072</w:t>
            </w:r>
          </w:p>
        </w:tc>
        <w:tc>
          <w:tcPr>
            <w:tcW w:w="805" w:type="dxa"/>
            <w:tcBorders>
              <w:bottom w:val="single" w:sz="12" w:space="0" w:color="auto"/>
            </w:tcBorders>
          </w:tcPr>
          <w:p w14:paraId="173C89A3" w14:textId="77777777" w:rsidR="006207B0" w:rsidRDefault="006207B0">
            <w:pPr>
              <w:cnfStyle w:val="000000000000" w:firstRow="0" w:lastRow="0" w:firstColumn="0" w:lastColumn="0" w:oddVBand="0" w:evenVBand="0" w:oddHBand="0" w:evenHBand="0" w:firstRowFirstColumn="0" w:firstRowLastColumn="0" w:lastRowFirstColumn="0" w:lastRowLastColumn="0"/>
            </w:pPr>
            <w:r>
              <w:t>150 867</w:t>
            </w:r>
          </w:p>
        </w:tc>
        <w:tc>
          <w:tcPr>
            <w:tcW w:w="805" w:type="dxa"/>
            <w:tcBorders>
              <w:bottom w:val="single" w:sz="12" w:space="0" w:color="auto"/>
            </w:tcBorders>
          </w:tcPr>
          <w:p w14:paraId="0878E65E" w14:textId="77777777" w:rsidR="006207B0" w:rsidRDefault="006207B0">
            <w:pPr>
              <w:cnfStyle w:val="000000000000" w:firstRow="0" w:lastRow="0" w:firstColumn="0" w:lastColumn="0" w:oddVBand="0" w:evenVBand="0" w:oddHBand="0" w:evenHBand="0" w:firstRowFirstColumn="0" w:firstRowLastColumn="0" w:lastRowFirstColumn="0" w:lastRowLastColumn="0"/>
            </w:pPr>
            <w:r>
              <w:t>156 515</w:t>
            </w:r>
          </w:p>
        </w:tc>
      </w:tr>
    </w:tbl>
    <w:p w14:paraId="72DD4ADC" w14:textId="77777777" w:rsidR="006207B0" w:rsidRDefault="006207B0" w:rsidP="006207B0"/>
    <w:p w14:paraId="2E8DD1E2" w14:textId="77777777" w:rsidR="006207B0" w:rsidRPr="00110FA9" w:rsidRDefault="006207B0" w:rsidP="006207B0">
      <w:r w:rsidRPr="00110FA9">
        <w:br w:type="page"/>
      </w:r>
    </w:p>
    <w:p w14:paraId="11B99D9A" w14:textId="77777777" w:rsidR="006207B0" w:rsidRDefault="006207B0" w:rsidP="006207B0">
      <w:pPr>
        <w:pStyle w:val="TableHeading"/>
      </w:pPr>
      <w:bookmarkStart w:id="322" w:name="_Toc179384620"/>
      <w:bookmarkStart w:id="323" w:name="ConsolidatedCF_QBQ"/>
      <w:r w:rsidRPr="0049449C">
        <w:lastRenderedPageBreak/>
        <w:t xml:space="preserve">Consolidated cash flow statement for the past five quarters </w:t>
      </w:r>
      <w:r w:rsidRPr="0049449C">
        <w:tab/>
        <w:t>($ million)</w:t>
      </w:r>
      <w:bookmarkEnd w:id="322"/>
    </w:p>
    <w:bookmarkEnd w:id="323"/>
    <w:tbl>
      <w:tblPr>
        <w:tblStyle w:val="DTFTableNumeric"/>
        <w:tblW w:w="7711" w:type="dxa"/>
        <w:tblLayout w:type="fixed"/>
        <w:tblLook w:val="04A0" w:firstRow="1" w:lastRow="0" w:firstColumn="1" w:lastColumn="0" w:noHBand="0" w:noVBand="1"/>
        <w:tblDescription w:val="Type:DtfTable|Workbook:https://vicgov.sharepoint.com/sites/VG002735/Budget%20Update/CRA%20Coordination/Financial%20Statements/Manual%20reports/Appendix%20D%20(Sep%20Qtr)/Link_SQR_CF.xlsx|Table:Qtr_by_Qtr_CF"/>
      </w:tblPr>
      <w:tblGrid>
        <w:gridCol w:w="3828"/>
        <w:gridCol w:w="776"/>
        <w:gridCol w:w="777"/>
        <w:gridCol w:w="776"/>
        <w:gridCol w:w="777"/>
        <w:gridCol w:w="777"/>
      </w:tblGrid>
      <w:tr w:rsidR="006207B0" w14:paraId="6D90E1B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18DFCFE6" w14:textId="77777777" w:rsidR="006207B0" w:rsidRPr="00905698" w:rsidRDefault="006207B0">
            <w:pPr>
              <w:keepNext/>
              <w:rPr>
                <w:sz w:val="16"/>
                <w:szCs w:val="16"/>
              </w:rPr>
            </w:pPr>
          </w:p>
        </w:tc>
        <w:tc>
          <w:tcPr>
            <w:tcW w:w="776" w:type="dxa"/>
          </w:tcPr>
          <w:p w14:paraId="5D3771CF"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r w:rsidRPr="00905698">
              <w:rPr>
                <w:sz w:val="16"/>
                <w:szCs w:val="16"/>
              </w:rPr>
              <w:t>2024</w:t>
            </w:r>
            <w:r w:rsidRPr="00905698">
              <w:rPr>
                <w:sz w:val="16"/>
                <w:szCs w:val="16"/>
              </w:rPr>
              <w:noBreakHyphen/>
              <w:t>25</w:t>
            </w:r>
          </w:p>
        </w:tc>
        <w:tc>
          <w:tcPr>
            <w:tcW w:w="777" w:type="dxa"/>
          </w:tcPr>
          <w:p w14:paraId="33160870"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776" w:type="dxa"/>
          </w:tcPr>
          <w:p w14:paraId="6F4E7C4A"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777" w:type="dxa"/>
          </w:tcPr>
          <w:p w14:paraId="3103074A"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777" w:type="dxa"/>
          </w:tcPr>
          <w:p w14:paraId="5C3B64A4"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r w:rsidRPr="00905698">
              <w:rPr>
                <w:sz w:val="16"/>
                <w:szCs w:val="16"/>
              </w:rPr>
              <w:t>2025</w:t>
            </w:r>
            <w:r w:rsidRPr="00905698">
              <w:rPr>
                <w:sz w:val="16"/>
                <w:szCs w:val="16"/>
              </w:rPr>
              <w:noBreakHyphen/>
              <w:t>26</w:t>
            </w:r>
          </w:p>
        </w:tc>
      </w:tr>
      <w:tr w:rsidR="006207B0" w14:paraId="02CA74F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6A2FDFCD" w14:textId="77777777" w:rsidR="006207B0" w:rsidRPr="00905698" w:rsidRDefault="006207B0">
            <w:pPr>
              <w:keepNext/>
              <w:rPr>
                <w:sz w:val="16"/>
                <w:szCs w:val="16"/>
              </w:rPr>
            </w:pPr>
          </w:p>
        </w:tc>
        <w:tc>
          <w:tcPr>
            <w:tcW w:w="776" w:type="dxa"/>
          </w:tcPr>
          <w:p w14:paraId="49A9AFD6"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r w:rsidRPr="00905698">
              <w:rPr>
                <w:sz w:val="16"/>
                <w:szCs w:val="16"/>
              </w:rPr>
              <w:t>Sep</w:t>
            </w:r>
          </w:p>
        </w:tc>
        <w:tc>
          <w:tcPr>
            <w:tcW w:w="777" w:type="dxa"/>
          </w:tcPr>
          <w:p w14:paraId="0DCB81F5"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r w:rsidRPr="00905698">
              <w:rPr>
                <w:sz w:val="16"/>
                <w:szCs w:val="16"/>
              </w:rPr>
              <w:t>Dec</w:t>
            </w:r>
          </w:p>
        </w:tc>
        <w:tc>
          <w:tcPr>
            <w:tcW w:w="776" w:type="dxa"/>
          </w:tcPr>
          <w:p w14:paraId="534545FB"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r w:rsidRPr="00905698">
              <w:rPr>
                <w:sz w:val="16"/>
                <w:szCs w:val="16"/>
              </w:rPr>
              <w:t>Mar</w:t>
            </w:r>
          </w:p>
        </w:tc>
        <w:tc>
          <w:tcPr>
            <w:tcW w:w="777" w:type="dxa"/>
          </w:tcPr>
          <w:p w14:paraId="239A8DF2"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r w:rsidRPr="00905698">
              <w:rPr>
                <w:sz w:val="16"/>
                <w:szCs w:val="16"/>
              </w:rPr>
              <w:t>Jun</w:t>
            </w:r>
          </w:p>
        </w:tc>
        <w:tc>
          <w:tcPr>
            <w:tcW w:w="777" w:type="dxa"/>
          </w:tcPr>
          <w:p w14:paraId="7B4435A2" w14:textId="77777777" w:rsidR="006207B0" w:rsidRPr="00905698" w:rsidRDefault="006207B0">
            <w:pPr>
              <w:keepNext/>
              <w:cnfStyle w:val="100000000000" w:firstRow="1" w:lastRow="0" w:firstColumn="0" w:lastColumn="0" w:oddVBand="0" w:evenVBand="0" w:oddHBand="0" w:evenHBand="0" w:firstRowFirstColumn="0" w:firstRowLastColumn="0" w:lastRowFirstColumn="0" w:lastRowLastColumn="0"/>
              <w:rPr>
                <w:sz w:val="16"/>
                <w:szCs w:val="16"/>
              </w:rPr>
            </w:pPr>
            <w:r w:rsidRPr="00905698">
              <w:rPr>
                <w:sz w:val="16"/>
                <w:szCs w:val="16"/>
              </w:rPr>
              <w:t>Sep</w:t>
            </w:r>
          </w:p>
        </w:tc>
      </w:tr>
      <w:tr w:rsidR="006207B0" w14:paraId="07CEAF73"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828" w:type="dxa"/>
          </w:tcPr>
          <w:p w14:paraId="2BF553BD" w14:textId="77777777" w:rsidR="006207B0" w:rsidRPr="00905698" w:rsidRDefault="006207B0">
            <w:pPr>
              <w:rPr>
                <w:sz w:val="16"/>
                <w:szCs w:val="16"/>
              </w:rPr>
            </w:pPr>
          </w:p>
        </w:tc>
        <w:tc>
          <w:tcPr>
            <w:tcW w:w="776" w:type="dxa"/>
          </w:tcPr>
          <w:p w14:paraId="7D9A3BB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20F3072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2666F55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56DE894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3244787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r>
      <w:tr w:rsidR="006207B0" w14:paraId="0488FA11" w14:textId="77777777">
        <w:tc>
          <w:tcPr>
            <w:cnfStyle w:val="001000000000" w:firstRow="0" w:lastRow="0" w:firstColumn="1" w:lastColumn="0" w:oddVBand="0" w:evenVBand="0" w:oddHBand="0" w:evenHBand="0" w:firstRowFirstColumn="0" w:firstRowLastColumn="0" w:lastRowFirstColumn="0" w:lastRowLastColumn="0"/>
            <w:tcW w:w="3828" w:type="dxa"/>
          </w:tcPr>
          <w:p w14:paraId="1F2D7B10" w14:textId="77777777" w:rsidR="006207B0" w:rsidRPr="00905698" w:rsidRDefault="006207B0">
            <w:pPr>
              <w:rPr>
                <w:sz w:val="16"/>
                <w:szCs w:val="16"/>
              </w:rPr>
            </w:pPr>
            <w:r w:rsidRPr="00905698">
              <w:rPr>
                <w:b/>
                <w:sz w:val="16"/>
                <w:szCs w:val="16"/>
              </w:rPr>
              <w:t>Cash flows from operating activities</w:t>
            </w:r>
          </w:p>
        </w:tc>
        <w:tc>
          <w:tcPr>
            <w:tcW w:w="776" w:type="dxa"/>
          </w:tcPr>
          <w:p w14:paraId="2ED6D5B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02D1196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2AC87B6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6833095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08FA472B"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r>
      <w:tr w:rsidR="006207B0" w14:paraId="07E86D3C" w14:textId="77777777">
        <w:tc>
          <w:tcPr>
            <w:cnfStyle w:val="001000000000" w:firstRow="0" w:lastRow="0" w:firstColumn="1" w:lastColumn="0" w:oddVBand="0" w:evenVBand="0" w:oddHBand="0" w:evenHBand="0" w:firstRowFirstColumn="0" w:firstRowLastColumn="0" w:lastRowFirstColumn="0" w:lastRowLastColumn="0"/>
            <w:tcW w:w="3828" w:type="dxa"/>
          </w:tcPr>
          <w:p w14:paraId="15EE0F8E" w14:textId="77777777" w:rsidR="006207B0" w:rsidRPr="00905698" w:rsidRDefault="006207B0">
            <w:pPr>
              <w:rPr>
                <w:sz w:val="16"/>
                <w:szCs w:val="16"/>
              </w:rPr>
            </w:pPr>
            <w:r w:rsidRPr="00905698">
              <w:rPr>
                <w:b/>
                <w:sz w:val="16"/>
                <w:szCs w:val="16"/>
              </w:rPr>
              <w:t>Receipts</w:t>
            </w:r>
          </w:p>
        </w:tc>
        <w:tc>
          <w:tcPr>
            <w:tcW w:w="776" w:type="dxa"/>
          </w:tcPr>
          <w:p w14:paraId="68D788F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2FAE1F0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45EA462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47935AB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7B0B9F3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r>
      <w:tr w:rsidR="006207B0" w14:paraId="5CC6462E" w14:textId="77777777">
        <w:tc>
          <w:tcPr>
            <w:cnfStyle w:val="001000000000" w:firstRow="0" w:lastRow="0" w:firstColumn="1" w:lastColumn="0" w:oddVBand="0" w:evenVBand="0" w:oddHBand="0" w:evenHBand="0" w:firstRowFirstColumn="0" w:firstRowLastColumn="0" w:lastRowFirstColumn="0" w:lastRowLastColumn="0"/>
            <w:tcW w:w="3828" w:type="dxa"/>
          </w:tcPr>
          <w:p w14:paraId="7AB33F54" w14:textId="77777777" w:rsidR="006207B0" w:rsidRPr="00905698" w:rsidRDefault="006207B0">
            <w:pPr>
              <w:rPr>
                <w:sz w:val="16"/>
                <w:szCs w:val="16"/>
              </w:rPr>
            </w:pPr>
            <w:r w:rsidRPr="00905698">
              <w:rPr>
                <w:sz w:val="16"/>
                <w:szCs w:val="16"/>
              </w:rPr>
              <w:t>Taxes received</w:t>
            </w:r>
          </w:p>
        </w:tc>
        <w:tc>
          <w:tcPr>
            <w:tcW w:w="776" w:type="dxa"/>
          </w:tcPr>
          <w:p w14:paraId="499183F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9 623</w:t>
            </w:r>
          </w:p>
        </w:tc>
        <w:tc>
          <w:tcPr>
            <w:tcW w:w="777" w:type="dxa"/>
          </w:tcPr>
          <w:p w14:paraId="6E8127C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9 101</w:t>
            </w:r>
          </w:p>
        </w:tc>
        <w:tc>
          <w:tcPr>
            <w:tcW w:w="776" w:type="dxa"/>
          </w:tcPr>
          <w:p w14:paraId="6BE0A15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8 611</w:t>
            </w:r>
          </w:p>
        </w:tc>
        <w:tc>
          <w:tcPr>
            <w:tcW w:w="777" w:type="dxa"/>
          </w:tcPr>
          <w:p w14:paraId="239B482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12 080</w:t>
            </w:r>
          </w:p>
        </w:tc>
        <w:tc>
          <w:tcPr>
            <w:tcW w:w="777" w:type="dxa"/>
          </w:tcPr>
          <w:p w14:paraId="172AB74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10 090</w:t>
            </w:r>
          </w:p>
        </w:tc>
      </w:tr>
      <w:tr w:rsidR="006207B0" w14:paraId="4947B01B" w14:textId="77777777">
        <w:tc>
          <w:tcPr>
            <w:cnfStyle w:val="001000000000" w:firstRow="0" w:lastRow="0" w:firstColumn="1" w:lastColumn="0" w:oddVBand="0" w:evenVBand="0" w:oddHBand="0" w:evenHBand="0" w:firstRowFirstColumn="0" w:firstRowLastColumn="0" w:lastRowFirstColumn="0" w:lastRowLastColumn="0"/>
            <w:tcW w:w="3828" w:type="dxa"/>
          </w:tcPr>
          <w:p w14:paraId="3D7F4AAC" w14:textId="77777777" w:rsidR="006207B0" w:rsidRPr="00905698" w:rsidRDefault="006207B0">
            <w:pPr>
              <w:rPr>
                <w:sz w:val="16"/>
                <w:szCs w:val="16"/>
              </w:rPr>
            </w:pPr>
            <w:r w:rsidRPr="00905698">
              <w:rPr>
                <w:sz w:val="16"/>
                <w:szCs w:val="16"/>
              </w:rPr>
              <w:t>Grants</w:t>
            </w:r>
          </w:p>
        </w:tc>
        <w:tc>
          <w:tcPr>
            <w:tcW w:w="776" w:type="dxa"/>
          </w:tcPr>
          <w:p w14:paraId="57607AE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10 983</w:t>
            </w:r>
          </w:p>
        </w:tc>
        <w:tc>
          <w:tcPr>
            <w:tcW w:w="777" w:type="dxa"/>
          </w:tcPr>
          <w:p w14:paraId="2B57E8A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12 479</w:t>
            </w:r>
          </w:p>
        </w:tc>
        <w:tc>
          <w:tcPr>
            <w:tcW w:w="776" w:type="dxa"/>
          </w:tcPr>
          <w:p w14:paraId="668433D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12 344</w:t>
            </w:r>
          </w:p>
        </w:tc>
        <w:tc>
          <w:tcPr>
            <w:tcW w:w="777" w:type="dxa"/>
          </w:tcPr>
          <w:p w14:paraId="78C69B2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11 223</w:t>
            </w:r>
          </w:p>
        </w:tc>
        <w:tc>
          <w:tcPr>
            <w:tcW w:w="777" w:type="dxa"/>
          </w:tcPr>
          <w:p w14:paraId="763ACFE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12 367</w:t>
            </w:r>
          </w:p>
        </w:tc>
      </w:tr>
      <w:tr w:rsidR="006207B0" w14:paraId="4F16E142" w14:textId="77777777">
        <w:tc>
          <w:tcPr>
            <w:cnfStyle w:val="001000000000" w:firstRow="0" w:lastRow="0" w:firstColumn="1" w:lastColumn="0" w:oddVBand="0" w:evenVBand="0" w:oddHBand="0" w:evenHBand="0" w:firstRowFirstColumn="0" w:firstRowLastColumn="0" w:lastRowFirstColumn="0" w:lastRowLastColumn="0"/>
            <w:tcW w:w="3828" w:type="dxa"/>
          </w:tcPr>
          <w:p w14:paraId="5E3BE322" w14:textId="77777777" w:rsidR="006207B0" w:rsidRPr="00905698" w:rsidRDefault="006207B0">
            <w:pPr>
              <w:rPr>
                <w:sz w:val="16"/>
                <w:szCs w:val="16"/>
              </w:rPr>
            </w:pPr>
            <w:r w:rsidRPr="00905698">
              <w:rPr>
                <w:sz w:val="16"/>
                <w:szCs w:val="16"/>
              </w:rPr>
              <w:t>Sales of goods and services</w:t>
            </w:r>
            <w:r w:rsidRPr="00905698">
              <w:rPr>
                <w:sz w:val="16"/>
                <w:szCs w:val="16"/>
                <w:vertAlign w:val="superscript"/>
              </w:rPr>
              <w:t xml:space="preserve"> (a)</w:t>
            </w:r>
          </w:p>
        </w:tc>
        <w:tc>
          <w:tcPr>
            <w:tcW w:w="776" w:type="dxa"/>
          </w:tcPr>
          <w:p w14:paraId="3A857BB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1 638</w:t>
            </w:r>
          </w:p>
        </w:tc>
        <w:tc>
          <w:tcPr>
            <w:tcW w:w="777" w:type="dxa"/>
          </w:tcPr>
          <w:p w14:paraId="2DE74E8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1 758</w:t>
            </w:r>
          </w:p>
        </w:tc>
        <w:tc>
          <w:tcPr>
            <w:tcW w:w="776" w:type="dxa"/>
          </w:tcPr>
          <w:p w14:paraId="1DBC7C5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2 098</w:t>
            </w:r>
          </w:p>
        </w:tc>
        <w:tc>
          <w:tcPr>
            <w:tcW w:w="777" w:type="dxa"/>
          </w:tcPr>
          <w:p w14:paraId="62FAF3A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1 985</w:t>
            </w:r>
          </w:p>
        </w:tc>
        <w:tc>
          <w:tcPr>
            <w:tcW w:w="777" w:type="dxa"/>
          </w:tcPr>
          <w:p w14:paraId="5061B2D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1 996</w:t>
            </w:r>
          </w:p>
        </w:tc>
      </w:tr>
      <w:tr w:rsidR="006207B0" w14:paraId="1A4BA9F7" w14:textId="77777777">
        <w:tc>
          <w:tcPr>
            <w:cnfStyle w:val="001000000000" w:firstRow="0" w:lastRow="0" w:firstColumn="1" w:lastColumn="0" w:oddVBand="0" w:evenVBand="0" w:oddHBand="0" w:evenHBand="0" w:firstRowFirstColumn="0" w:firstRowLastColumn="0" w:lastRowFirstColumn="0" w:lastRowLastColumn="0"/>
            <w:tcW w:w="3828" w:type="dxa"/>
          </w:tcPr>
          <w:p w14:paraId="3BCC842F" w14:textId="77777777" w:rsidR="006207B0" w:rsidRPr="00905698" w:rsidRDefault="006207B0">
            <w:pPr>
              <w:rPr>
                <w:sz w:val="16"/>
                <w:szCs w:val="16"/>
              </w:rPr>
            </w:pPr>
            <w:r w:rsidRPr="00905698">
              <w:rPr>
                <w:sz w:val="16"/>
                <w:szCs w:val="16"/>
              </w:rPr>
              <w:t>Interest received</w:t>
            </w:r>
          </w:p>
        </w:tc>
        <w:tc>
          <w:tcPr>
            <w:tcW w:w="776" w:type="dxa"/>
          </w:tcPr>
          <w:p w14:paraId="2FF7C56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379</w:t>
            </w:r>
          </w:p>
        </w:tc>
        <w:tc>
          <w:tcPr>
            <w:tcW w:w="777" w:type="dxa"/>
          </w:tcPr>
          <w:p w14:paraId="4F5DFC4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352</w:t>
            </w:r>
          </w:p>
        </w:tc>
        <w:tc>
          <w:tcPr>
            <w:tcW w:w="776" w:type="dxa"/>
          </w:tcPr>
          <w:p w14:paraId="63A5130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386</w:t>
            </w:r>
          </w:p>
        </w:tc>
        <w:tc>
          <w:tcPr>
            <w:tcW w:w="777" w:type="dxa"/>
          </w:tcPr>
          <w:p w14:paraId="4ED7D37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332</w:t>
            </w:r>
          </w:p>
        </w:tc>
        <w:tc>
          <w:tcPr>
            <w:tcW w:w="777" w:type="dxa"/>
          </w:tcPr>
          <w:p w14:paraId="48D7CFC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403</w:t>
            </w:r>
          </w:p>
        </w:tc>
      </w:tr>
      <w:tr w:rsidR="006207B0" w14:paraId="5A038FFA" w14:textId="77777777">
        <w:tc>
          <w:tcPr>
            <w:cnfStyle w:val="001000000000" w:firstRow="0" w:lastRow="0" w:firstColumn="1" w:lastColumn="0" w:oddVBand="0" w:evenVBand="0" w:oddHBand="0" w:evenHBand="0" w:firstRowFirstColumn="0" w:firstRowLastColumn="0" w:lastRowFirstColumn="0" w:lastRowLastColumn="0"/>
            <w:tcW w:w="3828" w:type="dxa"/>
          </w:tcPr>
          <w:p w14:paraId="63C42EF0" w14:textId="77777777" w:rsidR="006207B0" w:rsidRPr="00905698" w:rsidRDefault="006207B0">
            <w:pPr>
              <w:rPr>
                <w:sz w:val="16"/>
                <w:szCs w:val="16"/>
              </w:rPr>
            </w:pPr>
            <w:r w:rsidRPr="00905698">
              <w:rPr>
                <w:sz w:val="16"/>
                <w:szCs w:val="16"/>
              </w:rPr>
              <w:t>Dividends and income tax equivalent receipts</w:t>
            </w:r>
          </w:p>
        </w:tc>
        <w:tc>
          <w:tcPr>
            <w:tcW w:w="776" w:type="dxa"/>
          </w:tcPr>
          <w:p w14:paraId="78498E9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474</w:t>
            </w:r>
          </w:p>
        </w:tc>
        <w:tc>
          <w:tcPr>
            <w:tcW w:w="777" w:type="dxa"/>
          </w:tcPr>
          <w:p w14:paraId="38F03C2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189</w:t>
            </w:r>
          </w:p>
        </w:tc>
        <w:tc>
          <w:tcPr>
            <w:tcW w:w="776" w:type="dxa"/>
          </w:tcPr>
          <w:p w14:paraId="7340836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194</w:t>
            </w:r>
          </w:p>
        </w:tc>
        <w:tc>
          <w:tcPr>
            <w:tcW w:w="777" w:type="dxa"/>
          </w:tcPr>
          <w:p w14:paraId="0CFDDB1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1 489</w:t>
            </w:r>
          </w:p>
        </w:tc>
        <w:tc>
          <w:tcPr>
            <w:tcW w:w="777" w:type="dxa"/>
          </w:tcPr>
          <w:p w14:paraId="01CABEB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903</w:t>
            </w:r>
          </w:p>
        </w:tc>
      </w:tr>
      <w:tr w:rsidR="006207B0" w14:paraId="294E501F"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55B762AE" w14:textId="77777777" w:rsidR="006207B0" w:rsidRPr="00905698" w:rsidRDefault="006207B0">
            <w:pPr>
              <w:rPr>
                <w:sz w:val="16"/>
                <w:szCs w:val="16"/>
              </w:rPr>
            </w:pPr>
            <w:r w:rsidRPr="00905698">
              <w:rPr>
                <w:sz w:val="16"/>
                <w:szCs w:val="16"/>
              </w:rPr>
              <w:t>Other receipts</w:t>
            </w:r>
          </w:p>
        </w:tc>
        <w:tc>
          <w:tcPr>
            <w:tcW w:w="776" w:type="dxa"/>
            <w:tcBorders>
              <w:bottom w:val="single" w:sz="6" w:space="0" w:color="auto"/>
            </w:tcBorders>
          </w:tcPr>
          <w:p w14:paraId="77519D8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806</w:t>
            </w:r>
          </w:p>
        </w:tc>
        <w:tc>
          <w:tcPr>
            <w:tcW w:w="777" w:type="dxa"/>
            <w:tcBorders>
              <w:bottom w:val="single" w:sz="6" w:space="0" w:color="auto"/>
            </w:tcBorders>
          </w:tcPr>
          <w:p w14:paraId="1115289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556</w:t>
            </w:r>
          </w:p>
        </w:tc>
        <w:tc>
          <w:tcPr>
            <w:tcW w:w="776" w:type="dxa"/>
            <w:tcBorders>
              <w:bottom w:val="single" w:sz="6" w:space="0" w:color="auto"/>
            </w:tcBorders>
          </w:tcPr>
          <w:p w14:paraId="73C3466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213</w:t>
            </w:r>
          </w:p>
        </w:tc>
        <w:tc>
          <w:tcPr>
            <w:tcW w:w="777" w:type="dxa"/>
            <w:tcBorders>
              <w:bottom w:val="single" w:sz="6" w:space="0" w:color="auto"/>
            </w:tcBorders>
          </w:tcPr>
          <w:p w14:paraId="2571C36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1 414</w:t>
            </w:r>
          </w:p>
        </w:tc>
        <w:tc>
          <w:tcPr>
            <w:tcW w:w="777" w:type="dxa"/>
            <w:tcBorders>
              <w:bottom w:val="single" w:sz="6" w:space="0" w:color="auto"/>
            </w:tcBorders>
          </w:tcPr>
          <w:p w14:paraId="186301F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604</w:t>
            </w:r>
          </w:p>
        </w:tc>
      </w:tr>
      <w:tr w:rsidR="006207B0" w14:paraId="6C36DC32"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3C64795F" w14:textId="77777777" w:rsidR="006207B0" w:rsidRPr="00905698" w:rsidRDefault="006207B0">
            <w:pPr>
              <w:rPr>
                <w:sz w:val="16"/>
                <w:szCs w:val="16"/>
              </w:rPr>
            </w:pPr>
            <w:r w:rsidRPr="00905698">
              <w:rPr>
                <w:b/>
                <w:sz w:val="16"/>
                <w:szCs w:val="16"/>
              </w:rPr>
              <w:t>Total receipts</w:t>
            </w:r>
          </w:p>
        </w:tc>
        <w:tc>
          <w:tcPr>
            <w:tcW w:w="776" w:type="dxa"/>
            <w:tcBorders>
              <w:top w:val="single" w:sz="6" w:space="0" w:color="auto"/>
            </w:tcBorders>
          </w:tcPr>
          <w:p w14:paraId="75910F9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23 903</w:t>
            </w:r>
          </w:p>
        </w:tc>
        <w:tc>
          <w:tcPr>
            <w:tcW w:w="777" w:type="dxa"/>
            <w:tcBorders>
              <w:top w:val="single" w:sz="6" w:space="0" w:color="auto"/>
            </w:tcBorders>
          </w:tcPr>
          <w:p w14:paraId="591125F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24 435</w:t>
            </w:r>
          </w:p>
        </w:tc>
        <w:tc>
          <w:tcPr>
            <w:tcW w:w="776" w:type="dxa"/>
            <w:tcBorders>
              <w:top w:val="single" w:sz="6" w:space="0" w:color="auto"/>
            </w:tcBorders>
          </w:tcPr>
          <w:p w14:paraId="01EB7C6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23 846</w:t>
            </w:r>
          </w:p>
        </w:tc>
        <w:tc>
          <w:tcPr>
            <w:tcW w:w="777" w:type="dxa"/>
            <w:tcBorders>
              <w:top w:val="single" w:sz="6" w:space="0" w:color="auto"/>
            </w:tcBorders>
          </w:tcPr>
          <w:p w14:paraId="420F7FC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28 523</w:t>
            </w:r>
          </w:p>
        </w:tc>
        <w:tc>
          <w:tcPr>
            <w:tcW w:w="777" w:type="dxa"/>
            <w:tcBorders>
              <w:top w:val="single" w:sz="6" w:space="0" w:color="auto"/>
            </w:tcBorders>
          </w:tcPr>
          <w:p w14:paraId="67A6271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26 362</w:t>
            </w:r>
          </w:p>
        </w:tc>
      </w:tr>
      <w:tr w:rsidR="006207B0" w14:paraId="61CDDE8E" w14:textId="77777777">
        <w:tc>
          <w:tcPr>
            <w:cnfStyle w:val="001000000000" w:firstRow="0" w:lastRow="0" w:firstColumn="1" w:lastColumn="0" w:oddVBand="0" w:evenVBand="0" w:oddHBand="0" w:evenHBand="0" w:firstRowFirstColumn="0" w:firstRowLastColumn="0" w:lastRowFirstColumn="0" w:lastRowLastColumn="0"/>
            <w:tcW w:w="3828" w:type="dxa"/>
          </w:tcPr>
          <w:p w14:paraId="0FAA5C82" w14:textId="77777777" w:rsidR="006207B0" w:rsidRPr="00905698" w:rsidRDefault="006207B0">
            <w:pPr>
              <w:rPr>
                <w:sz w:val="16"/>
                <w:szCs w:val="16"/>
              </w:rPr>
            </w:pPr>
            <w:r w:rsidRPr="00905698">
              <w:rPr>
                <w:b/>
                <w:sz w:val="16"/>
                <w:szCs w:val="16"/>
              </w:rPr>
              <w:t>Payments</w:t>
            </w:r>
          </w:p>
        </w:tc>
        <w:tc>
          <w:tcPr>
            <w:tcW w:w="776" w:type="dxa"/>
          </w:tcPr>
          <w:p w14:paraId="15ABA1E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746EB0A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557B9DB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025DF4A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697FAAF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r>
      <w:tr w:rsidR="006207B0" w14:paraId="1D940817" w14:textId="77777777">
        <w:tc>
          <w:tcPr>
            <w:cnfStyle w:val="001000000000" w:firstRow="0" w:lastRow="0" w:firstColumn="1" w:lastColumn="0" w:oddVBand="0" w:evenVBand="0" w:oddHBand="0" w:evenHBand="0" w:firstRowFirstColumn="0" w:firstRowLastColumn="0" w:lastRowFirstColumn="0" w:lastRowLastColumn="0"/>
            <w:tcW w:w="3828" w:type="dxa"/>
          </w:tcPr>
          <w:p w14:paraId="31DFD9DC" w14:textId="77777777" w:rsidR="006207B0" w:rsidRPr="00905698" w:rsidRDefault="006207B0">
            <w:pPr>
              <w:rPr>
                <w:sz w:val="16"/>
                <w:szCs w:val="16"/>
              </w:rPr>
            </w:pPr>
            <w:r w:rsidRPr="00905698">
              <w:rPr>
                <w:sz w:val="16"/>
                <w:szCs w:val="16"/>
              </w:rPr>
              <w:t>Payments for employees</w:t>
            </w:r>
          </w:p>
        </w:tc>
        <w:tc>
          <w:tcPr>
            <w:tcW w:w="776" w:type="dxa"/>
          </w:tcPr>
          <w:p w14:paraId="73B5927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(9 083)</w:t>
            </w:r>
          </w:p>
        </w:tc>
        <w:tc>
          <w:tcPr>
            <w:tcW w:w="777" w:type="dxa"/>
          </w:tcPr>
          <w:p w14:paraId="17C05B9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(9 906)</w:t>
            </w:r>
          </w:p>
        </w:tc>
        <w:tc>
          <w:tcPr>
            <w:tcW w:w="776" w:type="dxa"/>
          </w:tcPr>
          <w:p w14:paraId="49855AA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(8 798)</w:t>
            </w:r>
          </w:p>
        </w:tc>
        <w:tc>
          <w:tcPr>
            <w:tcW w:w="777" w:type="dxa"/>
          </w:tcPr>
          <w:p w14:paraId="1BF4CE5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(9 808)</w:t>
            </w:r>
          </w:p>
        </w:tc>
        <w:tc>
          <w:tcPr>
            <w:tcW w:w="777" w:type="dxa"/>
          </w:tcPr>
          <w:p w14:paraId="199C55CB"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(9 560)</w:t>
            </w:r>
          </w:p>
        </w:tc>
      </w:tr>
      <w:tr w:rsidR="006207B0" w14:paraId="7A13B601" w14:textId="77777777">
        <w:tc>
          <w:tcPr>
            <w:cnfStyle w:val="001000000000" w:firstRow="0" w:lastRow="0" w:firstColumn="1" w:lastColumn="0" w:oddVBand="0" w:evenVBand="0" w:oddHBand="0" w:evenHBand="0" w:firstRowFirstColumn="0" w:firstRowLastColumn="0" w:lastRowFirstColumn="0" w:lastRowLastColumn="0"/>
            <w:tcW w:w="3828" w:type="dxa"/>
          </w:tcPr>
          <w:p w14:paraId="53072ECC" w14:textId="77777777" w:rsidR="006207B0" w:rsidRPr="00905698" w:rsidRDefault="006207B0">
            <w:pPr>
              <w:rPr>
                <w:sz w:val="16"/>
                <w:szCs w:val="16"/>
              </w:rPr>
            </w:pPr>
            <w:r w:rsidRPr="00905698">
              <w:rPr>
                <w:sz w:val="16"/>
                <w:szCs w:val="16"/>
              </w:rPr>
              <w:t>Superannuation</w:t>
            </w:r>
          </w:p>
        </w:tc>
        <w:tc>
          <w:tcPr>
            <w:tcW w:w="776" w:type="dxa"/>
          </w:tcPr>
          <w:p w14:paraId="559B3D2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(1 172)</w:t>
            </w:r>
          </w:p>
        </w:tc>
        <w:tc>
          <w:tcPr>
            <w:tcW w:w="777" w:type="dxa"/>
          </w:tcPr>
          <w:p w14:paraId="3F85AA0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(1 171)</w:t>
            </w:r>
          </w:p>
        </w:tc>
        <w:tc>
          <w:tcPr>
            <w:tcW w:w="776" w:type="dxa"/>
          </w:tcPr>
          <w:p w14:paraId="05D7C1FB"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(1 109)</w:t>
            </w:r>
          </w:p>
        </w:tc>
        <w:tc>
          <w:tcPr>
            <w:tcW w:w="777" w:type="dxa"/>
          </w:tcPr>
          <w:p w14:paraId="413976F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(1 012)</w:t>
            </w:r>
          </w:p>
        </w:tc>
        <w:tc>
          <w:tcPr>
            <w:tcW w:w="777" w:type="dxa"/>
          </w:tcPr>
          <w:p w14:paraId="54952E0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(1 343)</w:t>
            </w:r>
          </w:p>
        </w:tc>
      </w:tr>
      <w:tr w:rsidR="006207B0" w14:paraId="03088CE9" w14:textId="77777777">
        <w:tc>
          <w:tcPr>
            <w:cnfStyle w:val="001000000000" w:firstRow="0" w:lastRow="0" w:firstColumn="1" w:lastColumn="0" w:oddVBand="0" w:evenVBand="0" w:oddHBand="0" w:evenHBand="0" w:firstRowFirstColumn="0" w:firstRowLastColumn="0" w:lastRowFirstColumn="0" w:lastRowLastColumn="0"/>
            <w:tcW w:w="3828" w:type="dxa"/>
          </w:tcPr>
          <w:p w14:paraId="613A410B" w14:textId="77777777" w:rsidR="006207B0" w:rsidRPr="00905698" w:rsidRDefault="006207B0">
            <w:pPr>
              <w:rPr>
                <w:sz w:val="16"/>
                <w:szCs w:val="16"/>
              </w:rPr>
            </w:pPr>
            <w:r w:rsidRPr="00905698">
              <w:rPr>
                <w:sz w:val="16"/>
                <w:szCs w:val="16"/>
              </w:rPr>
              <w:t>Interest paid</w:t>
            </w:r>
          </w:p>
        </w:tc>
        <w:tc>
          <w:tcPr>
            <w:tcW w:w="776" w:type="dxa"/>
          </w:tcPr>
          <w:p w14:paraId="12DE266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(1 480)</w:t>
            </w:r>
          </w:p>
        </w:tc>
        <w:tc>
          <w:tcPr>
            <w:tcW w:w="777" w:type="dxa"/>
          </w:tcPr>
          <w:p w14:paraId="6F74FED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(1 582)</w:t>
            </w:r>
          </w:p>
        </w:tc>
        <w:tc>
          <w:tcPr>
            <w:tcW w:w="776" w:type="dxa"/>
          </w:tcPr>
          <w:p w14:paraId="766220E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(1 685)</w:t>
            </w:r>
          </w:p>
        </w:tc>
        <w:tc>
          <w:tcPr>
            <w:tcW w:w="777" w:type="dxa"/>
          </w:tcPr>
          <w:p w14:paraId="2D9515C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(1 675)</w:t>
            </w:r>
          </w:p>
        </w:tc>
        <w:tc>
          <w:tcPr>
            <w:tcW w:w="777" w:type="dxa"/>
          </w:tcPr>
          <w:p w14:paraId="4B72829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(1 722)</w:t>
            </w:r>
          </w:p>
        </w:tc>
      </w:tr>
      <w:tr w:rsidR="006207B0" w14:paraId="6C6C3D5C" w14:textId="77777777">
        <w:tc>
          <w:tcPr>
            <w:cnfStyle w:val="001000000000" w:firstRow="0" w:lastRow="0" w:firstColumn="1" w:lastColumn="0" w:oddVBand="0" w:evenVBand="0" w:oddHBand="0" w:evenHBand="0" w:firstRowFirstColumn="0" w:firstRowLastColumn="0" w:lastRowFirstColumn="0" w:lastRowLastColumn="0"/>
            <w:tcW w:w="3828" w:type="dxa"/>
          </w:tcPr>
          <w:p w14:paraId="7A128701" w14:textId="77777777" w:rsidR="006207B0" w:rsidRPr="00905698" w:rsidRDefault="006207B0">
            <w:pPr>
              <w:rPr>
                <w:sz w:val="16"/>
                <w:szCs w:val="16"/>
              </w:rPr>
            </w:pPr>
            <w:r w:rsidRPr="00905698">
              <w:rPr>
                <w:sz w:val="16"/>
                <w:szCs w:val="16"/>
              </w:rPr>
              <w:t>Grants and subsidies</w:t>
            </w:r>
          </w:p>
        </w:tc>
        <w:tc>
          <w:tcPr>
            <w:tcW w:w="776" w:type="dxa"/>
          </w:tcPr>
          <w:p w14:paraId="33D232B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(5 089)</w:t>
            </w:r>
          </w:p>
        </w:tc>
        <w:tc>
          <w:tcPr>
            <w:tcW w:w="777" w:type="dxa"/>
          </w:tcPr>
          <w:p w14:paraId="21EF8E7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(4 365)</w:t>
            </w:r>
          </w:p>
        </w:tc>
        <w:tc>
          <w:tcPr>
            <w:tcW w:w="776" w:type="dxa"/>
          </w:tcPr>
          <w:p w14:paraId="7E3A113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(5 345)</w:t>
            </w:r>
          </w:p>
        </w:tc>
        <w:tc>
          <w:tcPr>
            <w:tcW w:w="777" w:type="dxa"/>
          </w:tcPr>
          <w:p w14:paraId="14B494C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(3 188)</w:t>
            </w:r>
          </w:p>
        </w:tc>
        <w:tc>
          <w:tcPr>
            <w:tcW w:w="777" w:type="dxa"/>
          </w:tcPr>
          <w:p w14:paraId="6EBD3A2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(4 601)</w:t>
            </w:r>
          </w:p>
        </w:tc>
      </w:tr>
      <w:tr w:rsidR="006207B0" w14:paraId="02786C61" w14:textId="77777777">
        <w:tc>
          <w:tcPr>
            <w:cnfStyle w:val="001000000000" w:firstRow="0" w:lastRow="0" w:firstColumn="1" w:lastColumn="0" w:oddVBand="0" w:evenVBand="0" w:oddHBand="0" w:evenHBand="0" w:firstRowFirstColumn="0" w:firstRowLastColumn="0" w:lastRowFirstColumn="0" w:lastRowLastColumn="0"/>
            <w:tcW w:w="3828" w:type="dxa"/>
          </w:tcPr>
          <w:p w14:paraId="0F7ADAF3" w14:textId="77777777" w:rsidR="006207B0" w:rsidRPr="00905698" w:rsidRDefault="006207B0">
            <w:pPr>
              <w:rPr>
                <w:sz w:val="16"/>
                <w:szCs w:val="16"/>
              </w:rPr>
            </w:pPr>
            <w:r w:rsidRPr="00905698">
              <w:rPr>
                <w:sz w:val="16"/>
                <w:szCs w:val="16"/>
              </w:rPr>
              <w:t>Goods and services</w:t>
            </w:r>
            <w:r w:rsidRPr="00905698">
              <w:rPr>
                <w:sz w:val="16"/>
                <w:szCs w:val="16"/>
                <w:vertAlign w:val="superscript"/>
              </w:rPr>
              <w:t xml:space="preserve"> (a)</w:t>
            </w:r>
          </w:p>
        </w:tc>
        <w:tc>
          <w:tcPr>
            <w:tcW w:w="776" w:type="dxa"/>
          </w:tcPr>
          <w:p w14:paraId="772E5EB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(8 598)</w:t>
            </w:r>
          </w:p>
        </w:tc>
        <w:tc>
          <w:tcPr>
            <w:tcW w:w="777" w:type="dxa"/>
          </w:tcPr>
          <w:p w14:paraId="48F556EB"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(6 772)</w:t>
            </w:r>
          </w:p>
        </w:tc>
        <w:tc>
          <w:tcPr>
            <w:tcW w:w="776" w:type="dxa"/>
          </w:tcPr>
          <w:p w14:paraId="071462B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(6 443)</w:t>
            </w:r>
          </w:p>
        </w:tc>
        <w:tc>
          <w:tcPr>
            <w:tcW w:w="777" w:type="dxa"/>
          </w:tcPr>
          <w:p w14:paraId="341AFAA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(7 255)</w:t>
            </w:r>
          </w:p>
        </w:tc>
        <w:tc>
          <w:tcPr>
            <w:tcW w:w="777" w:type="dxa"/>
          </w:tcPr>
          <w:p w14:paraId="0A0F27D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(8 813)</w:t>
            </w:r>
          </w:p>
        </w:tc>
      </w:tr>
      <w:tr w:rsidR="006207B0" w14:paraId="7040B5DC"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60E26FB9" w14:textId="77777777" w:rsidR="006207B0" w:rsidRPr="00905698" w:rsidRDefault="006207B0">
            <w:pPr>
              <w:rPr>
                <w:sz w:val="16"/>
                <w:szCs w:val="16"/>
              </w:rPr>
            </w:pPr>
            <w:r w:rsidRPr="00905698">
              <w:rPr>
                <w:sz w:val="16"/>
                <w:szCs w:val="16"/>
              </w:rPr>
              <w:t>Other payments</w:t>
            </w:r>
          </w:p>
        </w:tc>
        <w:tc>
          <w:tcPr>
            <w:tcW w:w="776" w:type="dxa"/>
            <w:tcBorders>
              <w:bottom w:val="single" w:sz="6" w:space="0" w:color="auto"/>
            </w:tcBorders>
          </w:tcPr>
          <w:p w14:paraId="69E4E5A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(390)</w:t>
            </w:r>
          </w:p>
        </w:tc>
        <w:tc>
          <w:tcPr>
            <w:tcW w:w="777" w:type="dxa"/>
            <w:tcBorders>
              <w:bottom w:val="single" w:sz="6" w:space="0" w:color="auto"/>
            </w:tcBorders>
          </w:tcPr>
          <w:p w14:paraId="0D4BE3A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(599)</w:t>
            </w:r>
          </w:p>
        </w:tc>
        <w:tc>
          <w:tcPr>
            <w:tcW w:w="776" w:type="dxa"/>
            <w:tcBorders>
              <w:bottom w:val="single" w:sz="6" w:space="0" w:color="auto"/>
            </w:tcBorders>
          </w:tcPr>
          <w:p w14:paraId="336A6F2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(407)</w:t>
            </w:r>
          </w:p>
        </w:tc>
        <w:tc>
          <w:tcPr>
            <w:tcW w:w="777" w:type="dxa"/>
            <w:tcBorders>
              <w:bottom w:val="single" w:sz="6" w:space="0" w:color="auto"/>
            </w:tcBorders>
          </w:tcPr>
          <w:p w14:paraId="1536854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(544)</w:t>
            </w:r>
          </w:p>
        </w:tc>
        <w:tc>
          <w:tcPr>
            <w:tcW w:w="777" w:type="dxa"/>
            <w:tcBorders>
              <w:bottom w:val="single" w:sz="6" w:space="0" w:color="auto"/>
            </w:tcBorders>
          </w:tcPr>
          <w:p w14:paraId="67A2EBE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(545)</w:t>
            </w:r>
          </w:p>
        </w:tc>
      </w:tr>
      <w:tr w:rsidR="006207B0" w14:paraId="1BAD3A5B"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6" w:space="0" w:color="auto"/>
            </w:tcBorders>
          </w:tcPr>
          <w:p w14:paraId="7D8DBAEB" w14:textId="77777777" w:rsidR="006207B0" w:rsidRPr="00905698" w:rsidRDefault="006207B0">
            <w:pPr>
              <w:rPr>
                <w:sz w:val="16"/>
                <w:szCs w:val="16"/>
              </w:rPr>
            </w:pPr>
            <w:r w:rsidRPr="00905698">
              <w:rPr>
                <w:b/>
                <w:sz w:val="16"/>
                <w:szCs w:val="16"/>
              </w:rPr>
              <w:t>Total payments</w:t>
            </w:r>
          </w:p>
        </w:tc>
        <w:tc>
          <w:tcPr>
            <w:tcW w:w="776" w:type="dxa"/>
            <w:tcBorders>
              <w:top w:val="single" w:sz="6" w:space="0" w:color="auto"/>
              <w:bottom w:val="single" w:sz="6" w:space="0" w:color="auto"/>
            </w:tcBorders>
          </w:tcPr>
          <w:p w14:paraId="4148CF4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(25 811)</w:t>
            </w:r>
          </w:p>
        </w:tc>
        <w:tc>
          <w:tcPr>
            <w:tcW w:w="777" w:type="dxa"/>
            <w:tcBorders>
              <w:top w:val="single" w:sz="6" w:space="0" w:color="auto"/>
              <w:bottom w:val="single" w:sz="6" w:space="0" w:color="auto"/>
            </w:tcBorders>
          </w:tcPr>
          <w:p w14:paraId="2144545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(24 394)</w:t>
            </w:r>
          </w:p>
        </w:tc>
        <w:tc>
          <w:tcPr>
            <w:tcW w:w="776" w:type="dxa"/>
            <w:tcBorders>
              <w:top w:val="single" w:sz="6" w:space="0" w:color="auto"/>
              <w:bottom w:val="single" w:sz="6" w:space="0" w:color="auto"/>
            </w:tcBorders>
          </w:tcPr>
          <w:p w14:paraId="5563A7D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(23 787)</w:t>
            </w:r>
          </w:p>
        </w:tc>
        <w:tc>
          <w:tcPr>
            <w:tcW w:w="777" w:type="dxa"/>
            <w:tcBorders>
              <w:top w:val="single" w:sz="6" w:space="0" w:color="auto"/>
              <w:bottom w:val="single" w:sz="6" w:space="0" w:color="auto"/>
            </w:tcBorders>
          </w:tcPr>
          <w:p w14:paraId="6B2B3CC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(23 482)</w:t>
            </w:r>
          </w:p>
        </w:tc>
        <w:tc>
          <w:tcPr>
            <w:tcW w:w="777" w:type="dxa"/>
            <w:tcBorders>
              <w:top w:val="single" w:sz="6" w:space="0" w:color="auto"/>
              <w:bottom w:val="single" w:sz="6" w:space="0" w:color="auto"/>
            </w:tcBorders>
          </w:tcPr>
          <w:p w14:paraId="74C744F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(26 584)</w:t>
            </w:r>
          </w:p>
        </w:tc>
      </w:tr>
      <w:tr w:rsidR="006207B0" w14:paraId="09E7AA0C"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5FA47652" w14:textId="77777777" w:rsidR="006207B0" w:rsidRPr="00905698" w:rsidRDefault="006207B0">
            <w:pPr>
              <w:rPr>
                <w:sz w:val="16"/>
                <w:szCs w:val="16"/>
              </w:rPr>
            </w:pPr>
            <w:r w:rsidRPr="00905698">
              <w:rPr>
                <w:b/>
                <w:sz w:val="16"/>
                <w:szCs w:val="16"/>
              </w:rPr>
              <w:t>Net cash flows from operating activities</w:t>
            </w:r>
          </w:p>
        </w:tc>
        <w:tc>
          <w:tcPr>
            <w:tcW w:w="776" w:type="dxa"/>
            <w:tcBorders>
              <w:top w:val="single" w:sz="6" w:space="0" w:color="auto"/>
            </w:tcBorders>
          </w:tcPr>
          <w:p w14:paraId="435C09A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(1 908)</w:t>
            </w:r>
          </w:p>
        </w:tc>
        <w:tc>
          <w:tcPr>
            <w:tcW w:w="777" w:type="dxa"/>
            <w:tcBorders>
              <w:top w:val="single" w:sz="6" w:space="0" w:color="auto"/>
            </w:tcBorders>
          </w:tcPr>
          <w:p w14:paraId="3CEAE15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41</w:t>
            </w:r>
          </w:p>
        </w:tc>
        <w:tc>
          <w:tcPr>
            <w:tcW w:w="776" w:type="dxa"/>
            <w:tcBorders>
              <w:top w:val="single" w:sz="6" w:space="0" w:color="auto"/>
            </w:tcBorders>
          </w:tcPr>
          <w:p w14:paraId="19D2F39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59</w:t>
            </w:r>
          </w:p>
        </w:tc>
        <w:tc>
          <w:tcPr>
            <w:tcW w:w="777" w:type="dxa"/>
            <w:tcBorders>
              <w:top w:val="single" w:sz="6" w:space="0" w:color="auto"/>
            </w:tcBorders>
          </w:tcPr>
          <w:p w14:paraId="4CD7917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5 041</w:t>
            </w:r>
          </w:p>
        </w:tc>
        <w:tc>
          <w:tcPr>
            <w:tcW w:w="777" w:type="dxa"/>
            <w:tcBorders>
              <w:top w:val="single" w:sz="6" w:space="0" w:color="auto"/>
            </w:tcBorders>
          </w:tcPr>
          <w:p w14:paraId="04F36EA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(222)</w:t>
            </w:r>
          </w:p>
        </w:tc>
      </w:tr>
      <w:tr w:rsidR="006207B0" w14:paraId="53B1366D" w14:textId="77777777">
        <w:tc>
          <w:tcPr>
            <w:cnfStyle w:val="001000000000" w:firstRow="0" w:lastRow="0" w:firstColumn="1" w:lastColumn="0" w:oddVBand="0" w:evenVBand="0" w:oddHBand="0" w:evenHBand="0" w:firstRowFirstColumn="0" w:firstRowLastColumn="0" w:lastRowFirstColumn="0" w:lastRowLastColumn="0"/>
            <w:tcW w:w="3828" w:type="dxa"/>
          </w:tcPr>
          <w:p w14:paraId="1773517F" w14:textId="77777777" w:rsidR="006207B0" w:rsidRPr="00905698" w:rsidRDefault="006207B0">
            <w:pPr>
              <w:rPr>
                <w:sz w:val="16"/>
                <w:szCs w:val="16"/>
              </w:rPr>
            </w:pPr>
            <w:r w:rsidRPr="00905698">
              <w:rPr>
                <w:b/>
                <w:sz w:val="16"/>
                <w:szCs w:val="16"/>
              </w:rPr>
              <w:t>Cash flows from investing activities</w:t>
            </w:r>
          </w:p>
        </w:tc>
        <w:tc>
          <w:tcPr>
            <w:tcW w:w="776" w:type="dxa"/>
          </w:tcPr>
          <w:p w14:paraId="3E0A456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2B14AF0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538C2F2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43F9FC8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6859AF9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r>
      <w:tr w:rsidR="006207B0" w14:paraId="21DC72CE" w14:textId="77777777">
        <w:tc>
          <w:tcPr>
            <w:cnfStyle w:val="001000000000" w:firstRow="0" w:lastRow="0" w:firstColumn="1" w:lastColumn="0" w:oddVBand="0" w:evenVBand="0" w:oddHBand="0" w:evenHBand="0" w:firstRowFirstColumn="0" w:firstRowLastColumn="0" w:lastRowFirstColumn="0" w:lastRowLastColumn="0"/>
            <w:tcW w:w="3828" w:type="dxa"/>
          </w:tcPr>
          <w:p w14:paraId="5081CAE3" w14:textId="77777777" w:rsidR="006207B0" w:rsidRPr="00905698" w:rsidRDefault="006207B0">
            <w:pPr>
              <w:rPr>
                <w:sz w:val="16"/>
                <w:szCs w:val="16"/>
              </w:rPr>
            </w:pPr>
            <w:r w:rsidRPr="00905698">
              <w:rPr>
                <w:b/>
                <w:sz w:val="16"/>
                <w:szCs w:val="16"/>
              </w:rPr>
              <w:t>Cash flows from investments in non</w:t>
            </w:r>
            <w:r w:rsidRPr="00905698">
              <w:rPr>
                <w:b/>
                <w:sz w:val="16"/>
                <w:szCs w:val="16"/>
              </w:rPr>
              <w:noBreakHyphen/>
              <w:t>financial assets</w:t>
            </w:r>
          </w:p>
        </w:tc>
        <w:tc>
          <w:tcPr>
            <w:tcW w:w="776" w:type="dxa"/>
          </w:tcPr>
          <w:p w14:paraId="1E5157C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31A0798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746317E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18987C9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2CF082F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r>
      <w:tr w:rsidR="006207B0" w14:paraId="42B2C87A" w14:textId="77777777">
        <w:tc>
          <w:tcPr>
            <w:cnfStyle w:val="001000000000" w:firstRow="0" w:lastRow="0" w:firstColumn="1" w:lastColumn="0" w:oddVBand="0" w:evenVBand="0" w:oddHBand="0" w:evenHBand="0" w:firstRowFirstColumn="0" w:firstRowLastColumn="0" w:lastRowFirstColumn="0" w:lastRowLastColumn="0"/>
            <w:tcW w:w="3828" w:type="dxa"/>
          </w:tcPr>
          <w:p w14:paraId="212D0A1A" w14:textId="77777777" w:rsidR="006207B0" w:rsidRPr="00905698" w:rsidRDefault="006207B0">
            <w:pPr>
              <w:rPr>
                <w:sz w:val="16"/>
                <w:szCs w:val="16"/>
              </w:rPr>
            </w:pPr>
            <w:r w:rsidRPr="00905698">
              <w:rPr>
                <w:sz w:val="16"/>
                <w:szCs w:val="16"/>
              </w:rPr>
              <w:t>Purchases of non</w:t>
            </w:r>
            <w:r w:rsidRPr="00905698">
              <w:rPr>
                <w:sz w:val="16"/>
                <w:szCs w:val="16"/>
              </w:rPr>
              <w:noBreakHyphen/>
              <w:t>financial assets</w:t>
            </w:r>
          </w:p>
        </w:tc>
        <w:tc>
          <w:tcPr>
            <w:tcW w:w="776" w:type="dxa"/>
          </w:tcPr>
          <w:p w14:paraId="57E942F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(4 085)</w:t>
            </w:r>
          </w:p>
        </w:tc>
        <w:tc>
          <w:tcPr>
            <w:tcW w:w="777" w:type="dxa"/>
          </w:tcPr>
          <w:p w14:paraId="2AB9D39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(4 758)</w:t>
            </w:r>
          </w:p>
        </w:tc>
        <w:tc>
          <w:tcPr>
            <w:tcW w:w="776" w:type="dxa"/>
          </w:tcPr>
          <w:p w14:paraId="35F64E7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(3 290)</w:t>
            </w:r>
          </w:p>
        </w:tc>
        <w:tc>
          <w:tcPr>
            <w:tcW w:w="777" w:type="dxa"/>
          </w:tcPr>
          <w:p w14:paraId="452D47E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(4 087)</w:t>
            </w:r>
          </w:p>
        </w:tc>
        <w:tc>
          <w:tcPr>
            <w:tcW w:w="777" w:type="dxa"/>
          </w:tcPr>
          <w:p w14:paraId="752C61D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(3 432)</w:t>
            </w:r>
          </w:p>
        </w:tc>
      </w:tr>
      <w:tr w:rsidR="006207B0" w14:paraId="2453B6B0"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5FC1D9E5" w14:textId="77777777" w:rsidR="006207B0" w:rsidRPr="00905698" w:rsidRDefault="006207B0">
            <w:pPr>
              <w:rPr>
                <w:sz w:val="16"/>
                <w:szCs w:val="16"/>
              </w:rPr>
            </w:pPr>
            <w:r w:rsidRPr="00905698">
              <w:rPr>
                <w:sz w:val="16"/>
                <w:szCs w:val="16"/>
              </w:rPr>
              <w:t>Sales of non</w:t>
            </w:r>
            <w:r w:rsidRPr="00905698">
              <w:rPr>
                <w:sz w:val="16"/>
                <w:szCs w:val="16"/>
              </w:rPr>
              <w:noBreakHyphen/>
              <w:t>financial assets</w:t>
            </w:r>
          </w:p>
        </w:tc>
        <w:tc>
          <w:tcPr>
            <w:tcW w:w="776" w:type="dxa"/>
            <w:tcBorders>
              <w:bottom w:val="single" w:sz="6" w:space="0" w:color="auto"/>
            </w:tcBorders>
          </w:tcPr>
          <w:p w14:paraId="2AD0FD6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48</w:t>
            </w:r>
          </w:p>
        </w:tc>
        <w:tc>
          <w:tcPr>
            <w:tcW w:w="777" w:type="dxa"/>
            <w:tcBorders>
              <w:bottom w:val="single" w:sz="6" w:space="0" w:color="auto"/>
            </w:tcBorders>
          </w:tcPr>
          <w:p w14:paraId="2E96691B"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53</w:t>
            </w:r>
          </w:p>
        </w:tc>
        <w:tc>
          <w:tcPr>
            <w:tcW w:w="776" w:type="dxa"/>
            <w:tcBorders>
              <w:bottom w:val="single" w:sz="6" w:space="0" w:color="auto"/>
            </w:tcBorders>
          </w:tcPr>
          <w:p w14:paraId="5B4B00FB"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55</w:t>
            </w:r>
          </w:p>
        </w:tc>
        <w:tc>
          <w:tcPr>
            <w:tcW w:w="777" w:type="dxa"/>
            <w:tcBorders>
              <w:bottom w:val="single" w:sz="6" w:space="0" w:color="auto"/>
            </w:tcBorders>
          </w:tcPr>
          <w:p w14:paraId="677184A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76</w:t>
            </w:r>
          </w:p>
        </w:tc>
        <w:tc>
          <w:tcPr>
            <w:tcW w:w="777" w:type="dxa"/>
            <w:tcBorders>
              <w:bottom w:val="single" w:sz="6" w:space="0" w:color="auto"/>
            </w:tcBorders>
          </w:tcPr>
          <w:p w14:paraId="08FB1B5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41</w:t>
            </w:r>
          </w:p>
        </w:tc>
      </w:tr>
      <w:tr w:rsidR="006207B0" w14:paraId="45366121"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3A94439F" w14:textId="77777777" w:rsidR="006207B0" w:rsidRPr="00905698" w:rsidRDefault="006207B0">
            <w:pPr>
              <w:rPr>
                <w:sz w:val="16"/>
                <w:szCs w:val="16"/>
              </w:rPr>
            </w:pPr>
            <w:r w:rsidRPr="00905698">
              <w:rPr>
                <w:b/>
                <w:sz w:val="16"/>
                <w:szCs w:val="16"/>
              </w:rPr>
              <w:t>Net cash flows from investments in non</w:t>
            </w:r>
            <w:r w:rsidRPr="00905698">
              <w:rPr>
                <w:b/>
                <w:sz w:val="16"/>
                <w:szCs w:val="16"/>
              </w:rPr>
              <w:noBreakHyphen/>
              <w:t>financial assets</w:t>
            </w:r>
          </w:p>
        </w:tc>
        <w:tc>
          <w:tcPr>
            <w:tcW w:w="776" w:type="dxa"/>
            <w:tcBorders>
              <w:top w:val="single" w:sz="6" w:space="0" w:color="auto"/>
            </w:tcBorders>
          </w:tcPr>
          <w:p w14:paraId="64F301C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(4 037)</w:t>
            </w:r>
          </w:p>
        </w:tc>
        <w:tc>
          <w:tcPr>
            <w:tcW w:w="777" w:type="dxa"/>
            <w:tcBorders>
              <w:top w:val="single" w:sz="6" w:space="0" w:color="auto"/>
            </w:tcBorders>
          </w:tcPr>
          <w:p w14:paraId="59971E8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(4 705)</w:t>
            </w:r>
          </w:p>
        </w:tc>
        <w:tc>
          <w:tcPr>
            <w:tcW w:w="776" w:type="dxa"/>
            <w:tcBorders>
              <w:top w:val="single" w:sz="6" w:space="0" w:color="auto"/>
            </w:tcBorders>
          </w:tcPr>
          <w:p w14:paraId="157B23F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(3 235)</w:t>
            </w:r>
          </w:p>
        </w:tc>
        <w:tc>
          <w:tcPr>
            <w:tcW w:w="777" w:type="dxa"/>
            <w:tcBorders>
              <w:top w:val="single" w:sz="6" w:space="0" w:color="auto"/>
            </w:tcBorders>
          </w:tcPr>
          <w:p w14:paraId="301EBAE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(4 011)</w:t>
            </w:r>
          </w:p>
        </w:tc>
        <w:tc>
          <w:tcPr>
            <w:tcW w:w="777" w:type="dxa"/>
            <w:tcBorders>
              <w:top w:val="single" w:sz="6" w:space="0" w:color="auto"/>
            </w:tcBorders>
          </w:tcPr>
          <w:p w14:paraId="25F50E6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(3 391)</w:t>
            </w:r>
          </w:p>
        </w:tc>
      </w:tr>
      <w:tr w:rsidR="006207B0" w14:paraId="599F8F2D"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5239156A" w14:textId="77777777" w:rsidR="006207B0" w:rsidRPr="00905698" w:rsidRDefault="006207B0">
            <w:pPr>
              <w:rPr>
                <w:sz w:val="16"/>
                <w:szCs w:val="16"/>
              </w:rPr>
            </w:pPr>
            <w:r w:rsidRPr="00905698">
              <w:rPr>
                <w:sz w:val="16"/>
                <w:szCs w:val="16"/>
              </w:rPr>
              <w:t>Net cash flows from investments in financial assets for policy purposes</w:t>
            </w:r>
          </w:p>
        </w:tc>
        <w:tc>
          <w:tcPr>
            <w:tcW w:w="776" w:type="dxa"/>
            <w:tcBorders>
              <w:bottom w:val="single" w:sz="6" w:space="0" w:color="auto"/>
            </w:tcBorders>
          </w:tcPr>
          <w:p w14:paraId="72F768F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(820)</w:t>
            </w:r>
          </w:p>
        </w:tc>
        <w:tc>
          <w:tcPr>
            <w:tcW w:w="777" w:type="dxa"/>
            <w:tcBorders>
              <w:bottom w:val="single" w:sz="6" w:space="0" w:color="auto"/>
            </w:tcBorders>
          </w:tcPr>
          <w:p w14:paraId="18827CF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(1 161)</w:t>
            </w:r>
          </w:p>
        </w:tc>
        <w:tc>
          <w:tcPr>
            <w:tcW w:w="776" w:type="dxa"/>
            <w:tcBorders>
              <w:bottom w:val="single" w:sz="6" w:space="0" w:color="auto"/>
            </w:tcBorders>
          </w:tcPr>
          <w:p w14:paraId="6100A9E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(569)</w:t>
            </w:r>
          </w:p>
        </w:tc>
        <w:tc>
          <w:tcPr>
            <w:tcW w:w="777" w:type="dxa"/>
            <w:tcBorders>
              <w:bottom w:val="single" w:sz="6" w:space="0" w:color="auto"/>
            </w:tcBorders>
          </w:tcPr>
          <w:p w14:paraId="718205A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(1 081)</w:t>
            </w:r>
          </w:p>
        </w:tc>
        <w:tc>
          <w:tcPr>
            <w:tcW w:w="777" w:type="dxa"/>
            <w:tcBorders>
              <w:bottom w:val="single" w:sz="6" w:space="0" w:color="auto"/>
            </w:tcBorders>
          </w:tcPr>
          <w:p w14:paraId="241F237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(1 416)</w:t>
            </w:r>
          </w:p>
        </w:tc>
      </w:tr>
      <w:tr w:rsidR="006207B0" w14:paraId="21413D77"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5944851E" w14:textId="77777777" w:rsidR="006207B0" w:rsidRPr="00905698" w:rsidRDefault="006207B0">
            <w:pPr>
              <w:rPr>
                <w:sz w:val="16"/>
                <w:szCs w:val="16"/>
              </w:rPr>
            </w:pPr>
            <w:r w:rsidRPr="00905698">
              <w:rPr>
                <w:b/>
                <w:sz w:val="16"/>
                <w:szCs w:val="16"/>
              </w:rPr>
              <w:t>Sub</w:t>
            </w:r>
            <w:r w:rsidRPr="00905698">
              <w:rPr>
                <w:b/>
                <w:sz w:val="16"/>
                <w:szCs w:val="16"/>
              </w:rPr>
              <w:noBreakHyphen/>
              <w:t>total</w:t>
            </w:r>
          </w:p>
        </w:tc>
        <w:tc>
          <w:tcPr>
            <w:tcW w:w="776" w:type="dxa"/>
            <w:tcBorders>
              <w:top w:val="single" w:sz="6" w:space="0" w:color="auto"/>
            </w:tcBorders>
          </w:tcPr>
          <w:p w14:paraId="34B3AC9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(4 857)</w:t>
            </w:r>
          </w:p>
        </w:tc>
        <w:tc>
          <w:tcPr>
            <w:tcW w:w="777" w:type="dxa"/>
            <w:tcBorders>
              <w:top w:val="single" w:sz="6" w:space="0" w:color="auto"/>
            </w:tcBorders>
          </w:tcPr>
          <w:p w14:paraId="6BF0C46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(5 866)</w:t>
            </w:r>
          </w:p>
        </w:tc>
        <w:tc>
          <w:tcPr>
            <w:tcW w:w="776" w:type="dxa"/>
            <w:tcBorders>
              <w:top w:val="single" w:sz="6" w:space="0" w:color="auto"/>
            </w:tcBorders>
          </w:tcPr>
          <w:p w14:paraId="0EAC131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(3 804)</w:t>
            </w:r>
          </w:p>
        </w:tc>
        <w:tc>
          <w:tcPr>
            <w:tcW w:w="777" w:type="dxa"/>
            <w:tcBorders>
              <w:top w:val="single" w:sz="6" w:space="0" w:color="auto"/>
            </w:tcBorders>
          </w:tcPr>
          <w:p w14:paraId="7A661C1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(5 092)</w:t>
            </w:r>
          </w:p>
        </w:tc>
        <w:tc>
          <w:tcPr>
            <w:tcW w:w="777" w:type="dxa"/>
            <w:tcBorders>
              <w:top w:val="single" w:sz="6" w:space="0" w:color="auto"/>
            </w:tcBorders>
          </w:tcPr>
          <w:p w14:paraId="3A4FC4E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(4 807)</w:t>
            </w:r>
          </w:p>
        </w:tc>
      </w:tr>
      <w:tr w:rsidR="006207B0" w14:paraId="1F783D68"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5EDFC184" w14:textId="77777777" w:rsidR="006207B0" w:rsidRPr="00905698" w:rsidRDefault="006207B0">
            <w:pPr>
              <w:rPr>
                <w:sz w:val="16"/>
                <w:szCs w:val="16"/>
              </w:rPr>
            </w:pPr>
            <w:r w:rsidRPr="00905698">
              <w:rPr>
                <w:sz w:val="16"/>
                <w:szCs w:val="16"/>
              </w:rPr>
              <w:t>Net cash flows from investments in financial assets for liquidity management purposes</w:t>
            </w:r>
          </w:p>
        </w:tc>
        <w:tc>
          <w:tcPr>
            <w:tcW w:w="776" w:type="dxa"/>
            <w:tcBorders>
              <w:bottom w:val="single" w:sz="6" w:space="0" w:color="auto"/>
            </w:tcBorders>
          </w:tcPr>
          <w:p w14:paraId="490FC32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(731)</w:t>
            </w:r>
          </w:p>
        </w:tc>
        <w:tc>
          <w:tcPr>
            <w:tcW w:w="777" w:type="dxa"/>
            <w:tcBorders>
              <w:bottom w:val="single" w:sz="6" w:space="0" w:color="auto"/>
            </w:tcBorders>
          </w:tcPr>
          <w:p w14:paraId="7CBDFBE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(400)</w:t>
            </w:r>
          </w:p>
        </w:tc>
        <w:tc>
          <w:tcPr>
            <w:tcW w:w="776" w:type="dxa"/>
            <w:tcBorders>
              <w:bottom w:val="single" w:sz="6" w:space="0" w:color="auto"/>
            </w:tcBorders>
          </w:tcPr>
          <w:p w14:paraId="1F7636E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(126)</w:t>
            </w:r>
          </w:p>
        </w:tc>
        <w:tc>
          <w:tcPr>
            <w:tcW w:w="777" w:type="dxa"/>
            <w:tcBorders>
              <w:bottom w:val="single" w:sz="6" w:space="0" w:color="auto"/>
            </w:tcBorders>
          </w:tcPr>
          <w:p w14:paraId="1525B96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(460)</w:t>
            </w:r>
          </w:p>
        </w:tc>
        <w:tc>
          <w:tcPr>
            <w:tcW w:w="777" w:type="dxa"/>
            <w:tcBorders>
              <w:bottom w:val="single" w:sz="6" w:space="0" w:color="auto"/>
            </w:tcBorders>
          </w:tcPr>
          <w:p w14:paraId="63466AB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(1 166)</w:t>
            </w:r>
          </w:p>
        </w:tc>
      </w:tr>
      <w:tr w:rsidR="006207B0" w14:paraId="642392B2"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62D8733B" w14:textId="77777777" w:rsidR="006207B0" w:rsidRPr="00905698" w:rsidRDefault="006207B0">
            <w:pPr>
              <w:rPr>
                <w:sz w:val="16"/>
                <w:szCs w:val="16"/>
              </w:rPr>
            </w:pPr>
            <w:r w:rsidRPr="00905698">
              <w:rPr>
                <w:b/>
                <w:sz w:val="16"/>
                <w:szCs w:val="16"/>
              </w:rPr>
              <w:t>Net cash flows from investing activities</w:t>
            </w:r>
          </w:p>
        </w:tc>
        <w:tc>
          <w:tcPr>
            <w:tcW w:w="776" w:type="dxa"/>
            <w:tcBorders>
              <w:top w:val="single" w:sz="6" w:space="0" w:color="auto"/>
            </w:tcBorders>
          </w:tcPr>
          <w:p w14:paraId="24C97DF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(5 588)</w:t>
            </w:r>
          </w:p>
        </w:tc>
        <w:tc>
          <w:tcPr>
            <w:tcW w:w="777" w:type="dxa"/>
            <w:tcBorders>
              <w:top w:val="single" w:sz="6" w:space="0" w:color="auto"/>
            </w:tcBorders>
          </w:tcPr>
          <w:p w14:paraId="60F25D4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(6 266)</w:t>
            </w:r>
          </w:p>
        </w:tc>
        <w:tc>
          <w:tcPr>
            <w:tcW w:w="776" w:type="dxa"/>
            <w:tcBorders>
              <w:top w:val="single" w:sz="6" w:space="0" w:color="auto"/>
            </w:tcBorders>
          </w:tcPr>
          <w:p w14:paraId="4CF1198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(3 931)</w:t>
            </w:r>
          </w:p>
        </w:tc>
        <w:tc>
          <w:tcPr>
            <w:tcW w:w="777" w:type="dxa"/>
            <w:tcBorders>
              <w:top w:val="single" w:sz="6" w:space="0" w:color="auto"/>
            </w:tcBorders>
          </w:tcPr>
          <w:p w14:paraId="586D146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(5 552)</w:t>
            </w:r>
          </w:p>
        </w:tc>
        <w:tc>
          <w:tcPr>
            <w:tcW w:w="777" w:type="dxa"/>
            <w:tcBorders>
              <w:top w:val="single" w:sz="6" w:space="0" w:color="auto"/>
            </w:tcBorders>
          </w:tcPr>
          <w:p w14:paraId="6BB399E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(5 973)</w:t>
            </w:r>
          </w:p>
        </w:tc>
      </w:tr>
      <w:tr w:rsidR="006207B0" w14:paraId="773F3BE4" w14:textId="77777777">
        <w:tc>
          <w:tcPr>
            <w:cnfStyle w:val="001000000000" w:firstRow="0" w:lastRow="0" w:firstColumn="1" w:lastColumn="0" w:oddVBand="0" w:evenVBand="0" w:oddHBand="0" w:evenHBand="0" w:firstRowFirstColumn="0" w:firstRowLastColumn="0" w:lastRowFirstColumn="0" w:lastRowLastColumn="0"/>
            <w:tcW w:w="3828" w:type="dxa"/>
          </w:tcPr>
          <w:p w14:paraId="43BFB2F8" w14:textId="77777777" w:rsidR="006207B0" w:rsidRPr="00905698" w:rsidRDefault="006207B0">
            <w:pPr>
              <w:rPr>
                <w:sz w:val="16"/>
                <w:szCs w:val="16"/>
              </w:rPr>
            </w:pPr>
            <w:r w:rsidRPr="00905698">
              <w:rPr>
                <w:b/>
                <w:sz w:val="16"/>
                <w:szCs w:val="16"/>
              </w:rPr>
              <w:t>Cash flows from financing activities</w:t>
            </w:r>
          </w:p>
        </w:tc>
        <w:tc>
          <w:tcPr>
            <w:tcW w:w="776" w:type="dxa"/>
          </w:tcPr>
          <w:p w14:paraId="2C41BB0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70B184D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6542F36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54802CC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5441B16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r>
      <w:tr w:rsidR="006207B0" w14:paraId="58AD3D8E" w14:textId="77777777">
        <w:tc>
          <w:tcPr>
            <w:cnfStyle w:val="001000000000" w:firstRow="0" w:lastRow="0" w:firstColumn="1" w:lastColumn="0" w:oddVBand="0" w:evenVBand="0" w:oddHBand="0" w:evenHBand="0" w:firstRowFirstColumn="0" w:firstRowLastColumn="0" w:lastRowFirstColumn="0" w:lastRowLastColumn="0"/>
            <w:tcW w:w="3828" w:type="dxa"/>
          </w:tcPr>
          <w:p w14:paraId="4FE98F9D" w14:textId="77777777" w:rsidR="006207B0" w:rsidRPr="00905698" w:rsidRDefault="006207B0">
            <w:pPr>
              <w:rPr>
                <w:sz w:val="16"/>
                <w:szCs w:val="16"/>
              </w:rPr>
            </w:pPr>
            <w:r w:rsidRPr="00905698">
              <w:rPr>
                <w:sz w:val="16"/>
                <w:szCs w:val="16"/>
              </w:rPr>
              <w:t>Advances received (net)</w:t>
            </w:r>
          </w:p>
        </w:tc>
        <w:tc>
          <w:tcPr>
            <w:tcW w:w="776" w:type="dxa"/>
          </w:tcPr>
          <w:p w14:paraId="4E37688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(7)</w:t>
            </w:r>
          </w:p>
        </w:tc>
        <w:tc>
          <w:tcPr>
            <w:tcW w:w="777" w:type="dxa"/>
          </w:tcPr>
          <w:p w14:paraId="3EB2E65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w:t>
            </w:r>
          </w:p>
        </w:tc>
        <w:tc>
          <w:tcPr>
            <w:tcW w:w="776" w:type="dxa"/>
          </w:tcPr>
          <w:p w14:paraId="703BF19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(11)</w:t>
            </w:r>
          </w:p>
        </w:tc>
        <w:tc>
          <w:tcPr>
            <w:tcW w:w="777" w:type="dxa"/>
          </w:tcPr>
          <w:p w14:paraId="46AF56F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50</w:t>
            </w:r>
          </w:p>
        </w:tc>
        <w:tc>
          <w:tcPr>
            <w:tcW w:w="777" w:type="dxa"/>
          </w:tcPr>
          <w:p w14:paraId="4FA71A6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(7)</w:t>
            </w:r>
          </w:p>
        </w:tc>
      </w:tr>
      <w:tr w:rsidR="006207B0" w14:paraId="0460911A" w14:textId="77777777">
        <w:tc>
          <w:tcPr>
            <w:cnfStyle w:val="001000000000" w:firstRow="0" w:lastRow="0" w:firstColumn="1" w:lastColumn="0" w:oddVBand="0" w:evenVBand="0" w:oddHBand="0" w:evenHBand="0" w:firstRowFirstColumn="0" w:firstRowLastColumn="0" w:lastRowFirstColumn="0" w:lastRowLastColumn="0"/>
            <w:tcW w:w="3828" w:type="dxa"/>
          </w:tcPr>
          <w:p w14:paraId="091F63C1" w14:textId="77777777" w:rsidR="006207B0" w:rsidRPr="00905698" w:rsidRDefault="006207B0">
            <w:pPr>
              <w:rPr>
                <w:sz w:val="16"/>
                <w:szCs w:val="16"/>
              </w:rPr>
            </w:pPr>
            <w:r w:rsidRPr="00905698">
              <w:rPr>
                <w:sz w:val="16"/>
                <w:szCs w:val="16"/>
              </w:rPr>
              <w:t>Net borrowings</w:t>
            </w:r>
          </w:p>
        </w:tc>
        <w:tc>
          <w:tcPr>
            <w:tcW w:w="776" w:type="dxa"/>
          </w:tcPr>
          <w:p w14:paraId="14429D8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7 465</w:t>
            </w:r>
          </w:p>
        </w:tc>
        <w:tc>
          <w:tcPr>
            <w:tcW w:w="777" w:type="dxa"/>
          </w:tcPr>
          <w:p w14:paraId="5AA3448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6 882</w:t>
            </w:r>
          </w:p>
        </w:tc>
        <w:tc>
          <w:tcPr>
            <w:tcW w:w="776" w:type="dxa"/>
          </w:tcPr>
          <w:p w14:paraId="4487BC4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2 263</w:t>
            </w:r>
          </w:p>
        </w:tc>
        <w:tc>
          <w:tcPr>
            <w:tcW w:w="777" w:type="dxa"/>
          </w:tcPr>
          <w:p w14:paraId="264E476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(87)</w:t>
            </w:r>
          </w:p>
        </w:tc>
        <w:tc>
          <w:tcPr>
            <w:tcW w:w="777" w:type="dxa"/>
          </w:tcPr>
          <w:p w14:paraId="24163E4B"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7 923</w:t>
            </w:r>
          </w:p>
        </w:tc>
      </w:tr>
      <w:tr w:rsidR="006207B0" w14:paraId="2D8AC697" w14:textId="77777777">
        <w:tc>
          <w:tcPr>
            <w:cnfStyle w:val="001000000000" w:firstRow="0" w:lastRow="0" w:firstColumn="1" w:lastColumn="0" w:oddVBand="0" w:evenVBand="0" w:oddHBand="0" w:evenHBand="0" w:firstRowFirstColumn="0" w:firstRowLastColumn="0" w:lastRowFirstColumn="0" w:lastRowLastColumn="0"/>
            <w:tcW w:w="3828" w:type="dxa"/>
          </w:tcPr>
          <w:p w14:paraId="07AB3B5C" w14:textId="77777777" w:rsidR="006207B0" w:rsidRPr="00905698" w:rsidRDefault="006207B0">
            <w:pPr>
              <w:rPr>
                <w:sz w:val="16"/>
                <w:szCs w:val="16"/>
              </w:rPr>
            </w:pPr>
            <w:r w:rsidRPr="00905698">
              <w:rPr>
                <w:sz w:val="16"/>
                <w:szCs w:val="16"/>
              </w:rPr>
              <w:t>Deposits received (net)</w:t>
            </w:r>
          </w:p>
        </w:tc>
        <w:tc>
          <w:tcPr>
            <w:tcW w:w="776" w:type="dxa"/>
          </w:tcPr>
          <w:p w14:paraId="4F10F2A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59</w:t>
            </w:r>
          </w:p>
        </w:tc>
        <w:tc>
          <w:tcPr>
            <w:tcW w:w="777" w:type="dxa"/>
          </w:tcPr>
          <w:p w14:paraId="58395C9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(141)</w:t>
            </w:r>
          </w:p>
        </w:tc>
        <w:tc>
          <w:tcPr>
            <w:tcW w:w="776" w:type="dxa"/>
          </w:tcPr>
          <w:p w14:paraId="2BA1CC9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71</w:t>
            </w:r>
          </w:p>
        </w:tc>
        <w:tc>
          <w:tcPr>
            <w:tcW w:w="777" w:type="dxa"/>
          </w:tcPr>
          <w:p w14:paraId="7933B95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50</w:t>
            </w:r>
          </w:p>
        </w:tc>
        <w:tc>
          <w:tcPr>
            <w:tcW w:w="777" w:type="dxa"/>
          </w:tcPr>
          <w:p w14:paraId="505A26A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61</w:t>
            </w:r>
          </w:p>
        </w:tc>
      </w:tr>
      <w:tr w:rsidR="006207B0" w14:paraId="28F88EA2"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3FF15F7B" w14:textId="77777777" w:rsidR="006207B0" w:rsidRPr="00905698" w:rsidRDefault="006207B0">
            <w:pPr>
              <w:rPr>
                <w:sz w:val="16"/>
                <w:szCs w:val="16"/>
              </w:rPr>
            </w:pPr>
            <w:r w:rsidRPr="00905698">
              <w:rPr>
                <w:sz w:val="16"/>
                <w:szCs w:val="16"/>
              </w:rPr>
              <w:t>Other financing (net)</w:t>
            </w:r>
          </w:p>
        </w:tc>
        <w:tc>
          <w:tcPr>
            <w:tcW w:w="776" w:type="dxa"/>
            <w:tcBorders>
              <w:bottom w:val="single" w:sz="6" w:space="0" w:color="auto"/>
            </w:tcBorders>
          </w:tcPr>
          <w:p w14:paraId="29E8B63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w:t>
            </w:r>
          </w:p>
        </w:tc>
        <w:tc>
          <w:tcPr>
            <w:tcW w:w="777" w:type="dxa"/>
            <w:tcBorders>
              <w:bottom w:val="single" w:sz="6" w:space="0" w:color="auto"/>
            </w:tcBorders>
          </w:tcPr>
          <w:p w14:paraId="5FA44A1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w:t>
            </w:r>
          </w:p>
        </w:tc>
        <w:tc>
          <w:tcPr>
            <w:tcW w:w="776" w:type="dxa"/>
            <w:tcBorders>
              <w:bottom w:val="single" w:sz="6" w:space="0" w:color="auto"/>
            </w:tcBorders>
          </w:tcPr>
          <w:p w14:paraId="3CBACE2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w:t>
            </w:r>
          </w:p>
        </w:tc>
        <w:tc>
          <w:tcPr>
            <w:tcW w:w="777" w:type="dxa"/>
            <w:tcBorders>
              <w:bottom w:val="single" w:sz="6" w:space="0" w:color="auto"/>
            </w:tcBorders>
          </w:tcPr>
          <w:p w14:paraId="6582EBA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w:t>
            </w:r>
          </w:p>
        </w:tc>
        <w:tc>
          <w:tcPr>
            <w:tcW w:w="777" w:type="dxa"/>
            <w:tcBorders>
              <w:bottom w:val="single" w:sz="6" w:space="0" w:color="auto"/>
            </w:tcBorders>
          </w:tcPr>
          <w:p w14:paraId="6A96744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695</w:t>
            </w:r>
          </w:p>
        </w:tc>
      </w:tr>
      <w:tr w:rsidR="006207B0" w14:paraId="4ECEF978"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6" w:space="0" w:color="auto"/>
            </w:tcBorders>
          </w:tcPr>
          <w:p w14:paraId="62849C77" w14:textId="77777777" w:rsidR="006207B0" w:rsidRPr="00905698" w:rsidRDefault="006207B0">
            <w:pPr>
              <w:rPr>
                <w:sz w:val="16"/>
                <w:szCs w:val="16"/>
              </w:rPr>
            </w:pPr>
            <w:r w:rsidRPr="00905698">
              <w:rPr>
                <w:b/>
                <w:sz w:val="16"/>
                <w:szCs w:val="16"/>
              </w:rPr>
              <w:t>Net cash flows from financing activities</w:t>
            </w:r>
          </w:p>
        </w:tc>
        <w:tc>
          <w:tcPr>
            <w:tcW w:w="776" w:type="dxa"/>
            <w:tcBorders>
              <w:top w:val="single" w:sz="6" w:space="0" w:color="auto"/>
              <w:bottom w:val="single" w:sz="6" w:space="0" w:color="auto"/>
            </w:tcBorders>
          </w:tcPr>
          <w:p w14:paraId="1473633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7 518</w:t>
            </w:r>
          </w:p>
        </w:tc>
        <w:tc>
          <w:tcPr>
            <w:tcW w:w="777" w:type="dxa"/>
            <w:tcBorders>
              <w:top w:val="single" w:sz="6" w:space="0" w:color="auto"/>
              <w:bottom w:val="single" w:sz="6" w:space="0" w:color="auto"/>
            </w:tcBorders>
          </w:tcPr>
          <w:p w14:paraId="29B2E51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6 740</w:t>
            </w:r>
          </w:p>
        </w:tc>
        <w:tc>
          <w:tcPr>
            <w:tcW w:w="776" w:type="dxa"/>
            <w:tcBorders>
              <w:top w:val="single" w:sz="6" w:space="0" w:color="auto"/>
              <w:bottom w:val="single" w:sz="6" w:space="0" w:color="auto"/>
            </w:tcBorders>
          </w:tcPr>
          <w:p w14:paraId="4F0C6E1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2 322</w:t>
            </w:r>
          </w:p>
        </w:tc>
        <w:tc>
          <w:tcPr>
            <w:tcW w:w="777" w:type="dxa"/>
            <w:tcBorders>
              <w:top w:val="single" w:sz="6" w:space="0" w:color="auto"/>
              <w:bottom w:val="single" w:sz="6" w:space="0" w:color="auto"/>
            </w:tcBorders>
          </w:tcPr>
          <w:p w14:paraId="2AE8390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14</w:t>
            </w:r>
          </w:p>
        </w:tc>
        <w:tc>
          <w:tcPr>
            <w:tcW w:w="777" w:type="dxa"/>
            <w:tcBorders>
              <w:top w:val="single" w:sz="6" w:space="0" w:color="auto"/>
              <w:bottom w:val="single" w:sz="6" w:space="0" w:color="auto"/>
            </w:tcBorders>
          </w:tcPr>
          <w:p w14:paraId="29E1999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8 673</w:t>
            </w:r>
          </w:p>
        </w:tc>
      </w:tr>
      <w:tr w:rsidR="006207B0" w14:paraId="007105BC"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75455DD6" w14:textId="77777777" w:rsidR="006207B0" w:rsidRPr="00905698" w:rsidRDefault="006207B0">
            <w:pPr>
              <w:rPr>
                <w:sz w:val="16"/>
                <w:szCs w:val="16"/>
              </w:rPr>
            </w:pPr>
            <w:r w:rsidRPr="00905698">
              <w:rPr>
                <w:b/>
                <w:sz w:val="16"/>
                <w:szCs w:val="16"/>
              </w:rPr>
              <w:t>Net increase/(decrease) in cash and cash equivalents</w:t>
            </w:r>
          </w:p>
        </w:tc>
        <w:tc>
          <w:tcPr>
            <w:tcW w:w="776" w:type="dxa"/>
            <w:tcBorders>
              <w:top w:val="single" w:sz="6" w:space="0" w:color="auto"/>
            </w:tcBorders>
          </w:tcPr>
          <w:p w14:paraId="012DD481"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22</w:t>
            </w:r>
          </w:p>
        </w:tc>
        <w:tc>
          <w:tcPr>
            <w:tcW w:w="777" w:type="dxa"/>
            <w:tcBorders>
              <w:top w:val="single" w:sz="6" w:space="0" w:color="auto"/>
            </w:tcBorders>
          </w:tcPr>
          <w:p w14:paraId="563E12C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515</w:t>
            </w:r>
          </w:p>
        </w:tc>
        <w:tc>
          <w:tcPr>
            <w:tcW w:w="776" w:type="dxa"/>
            <w:tcBorders>
              <w:top w:val="single" w:sz="6" w:space="0" w:color="auto"/>
            </w:tcBorders>
          </w:tcPr>
          <w:p w14:paraId="26636C2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(1 550)</w:t>
            </w:r>
          </w:p>
        </w:tc>
        <w:tc>
          <w:tcPr>
            <w:tcW w:w="777" w:type="dxa"/>
            <w:tcBorders>
              <w:top w:val="single" w:sz="6" w:space="0" w:color="auto"/>
            </w:tcBorders>
          </w:tcPr>
          <w:p w14:paraId="4F39163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(497)</w:t>
            </w:r>
          </w:p>
        </w:tc>
        <w:tc>
          <w:tcPr>
            <w:tcW w:w="777" w:type="dxa"/>
            <w:tcBorders>
              <w:top w:val="single" w:sz="6" w:space="0" w:color="auto"/>
            </w:tcBorders>
          </w:tcPr>
          <w:p w14:paraId="5C172EF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2 477</w:t>
            </w:r>
          </w:p>
        </w:tc>
      </w:tr>
      <w:tr w:rsidR="006207B0" w14:paraId="0952CA0E"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0AF5AE87" w14:textId="77777777" w:rsidR="006207B0" w:rsidRPr="00905698" w:rsidRDefault="006207B0">
            <w:pPr>
              <w:rPr>
                <w:sz w:val="16"/>
                <w:szCs w:val="16"/>
              </w:rPr>
            </w:pPr>
            <w:r w:rsidRPr="00905698">
              <w:rPr>
                <w:sz w:val="16"/>
                <w:szCs w:val="16"/>
              </w:rPr>
              <w:t>Cash and cash equivalents at beginning of reporting period</w:t>
            </w:r>
          </w:p>
        </w:tc>
        <w:tc>
          <w:tcPr>
            <w:tcW w:w="776" w:type="dxa"/>
            <w:tcBorders>
              <w:bottom w:val="single" w:sz="6" w:space="0" w:color="auto"/>
            </w:tcBorders>
          </w:tcPr>
          <w:p w14:paraId="0E35317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14 310</w:t>
            </w:r>
          </w:p>
        </w:tc>
        <w:tc>
          <w:tcPr>
            <w:tcW w:w="777" w:type="dxa"/>
            <w:tcBorders>
              <w:bottom w:val="single" w:sz="6" w:space="0" w:color="auto"/>
            </w:tcBorders>
          </w:tcPr>
          <w:p w14:paraId="29B8291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14 332</w:t>
            </w:r>
          </w:p>
        </w:tc>
        <w:tc>
          <w:tcPr>
            <w:tcW w:w="776" w:type="dxa"/>
            <w:tcBorders>
              <w:bottom w:val="single" w:sz="6" w:space="0" w:color="auto"/>
            </w:tcBorders>
          </w:tcPr>
          <w:p w14:paraId="190E358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14 847</w:t>
            </w:r>
          </w:p>
        </w:tc>
        <w:tc>
          <w:tcPr>
            <w:tcW w:w="777" w:type="dxa"/>
            <w:tcBorders>
              <w:bottom w:val="single" w:sz="6" w:space="0" w:color="auto"/>
            </w:tcBorders>
          </w:tcPr>
          <w:p w14:paraId="51288B7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13 297</w:t>
            </w:r>
          </w:p>
        </w:tc>
        <w:tc>
          <w:tcPr>
            <w:tcW w:w="777" w:type="dxa"/>
            <w:tcBorders>
              <w:bottom w:val="single" w:sz="6" w:space="0" w:color="auto"/>
            </w:tcBorders>
          </w:tcPr>
          <w:p w14:paraId="1B7C443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12 800</w:t>
            </w:r>
          </w:p>
        </w:tc>
      </w:tr>
      <w:tr w:rsidR="006207B0" w14:paraId="414E9BDF"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481E3228" w14:textId="77777777" w:rsidR="006207B0" w:rsidRPr="00905698" w:rsidRDefault="006207B0">
            <w:pPr>
              <w:rPr>
                <w:sz w:val="16"/>
                <w:szCs w:val="16"/>
              </w:rPr>
            </w:pPr>
            <w:r w:rsidRPr="00905698">
              <w:rPr>
                <w:b/>
                <w:sz w:val="16"/>
                <w:szCs w:val="16"/>
              </w:rPr>
              <w:t>Cash and cash equivalents at end of the reporting period</w:t>
            </w:r>
          </w:p>
        </w:tc>
        <w:tc>
          <w:tcPr>
            <w:tcW w:w="776" w:type="dxa"/>
            <w:tcBorders>
              <w:top w:val="single" w:sz="6" w:space="0" w:color="auto"/>
              <w:bottom w:val="single" w:sz="12" w:space="0" w:color="auto"/>
            </w:tcBorders>
          </w:tcPr>
          <w:p w14:paraId="497715C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14 332</w:t>
            </w:r>
          </w:p>
        </w:tc>
        <w:tc>
          <w:tcPr>
            <w:tcW w:w="777" w:type="dxa"/>
            <w:tcBorders>
              <w:top w:val="single" w:sz="6" w:space="0" w:color="auto"/>
              <w:bottom w:val="single" w:sz="12" w:space="0" w:color="auto"/>
            </w:tcBorders>
          </w:tcPr>
          <w:p w14:paraId="788B46A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14 847</w:t>
            </w:r>
          </w:p>
        </w:tc>
        <w:tc>
          <w:tcPr>
            <w:tcW w:w="776" w:type="dxa"/>
            <w:tcBorders>
              <w:top w:val="single" w:sz="6" w:space="0" w:color="auto"/>
              <w:bottom w:val="single" w:sz="12" w:space="0" w:color="auto"/>
            </w:tcBorders>
          </w:tcPr>
          <w:p w14:paraId="1223AE26"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13 297</w:t>
            </w:r>
          </w:p>
        </w:tc>
        <w:tc>
          <w:tcPr>
            <w:tcW w:w="777" w:type="dxa"/>
            <w:tcBorders>
              <w:top w:val="single" w:sz="6" w:space="0" w:color="auto"/>
              <w:bottom w:val="single" w:sz="12" w:space="0" w:color="auto"/>
            </w:tcBorders>
          </w:tcPr>
          <w:p w14:paraId="7DDCA3F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12 800</w:t>
            </w:r>
          </w:p>
        </w:tc>
        <w:tc>
          <w:tcPr>
            <w:tcW w:w="777" w:type="dxa"/>
            <w:tcBorders>
              <w:top w:val="single" w:sz="6" w:space="0" w:color="auto"/>
              <w:bottom w:val="single" w:sz="12" w:space="0" w:color="auto"/>
            </w:tcBorders>
          </w:tcPr>
          <w:p w14:paraId="148B5BD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15 277</w:t>
            </w:r>
          </w:p>
        </w:tc>
      </w:tr>
      <w:tr w:rsidR="006207B0" w14:paraId="2579BF5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828" w:type="dxa"/>
            <w:tcBorders>
              <w:top w:val="single" w:sz="0" w:space="0" w:color="auto"/>
            </w:tcBorders>
          </w:tcPr>
          <w:p w14:paraId="7FBE9B44" w14:textId="77777777" w:rsidR="006207B0" w:rsidRPr="00905698" w:rsidRDefault="006207B0">
            <w:pPr>
              <w:rPr>
                <w:sz w:val="16"/>
                <w:szCs w:val="16"/>
              </w:rPr>
            </w:pPr>
          </w:p>
        </w:tc>
        <w:tc>
          <w:tcPr>
            <w:tcW w:w="776" w:type="dxa"/>
            <w:tcBorders>
              <w:top w:val="single" w:sz="0" w:space="0" w:color="auto"/>
            </w:tcBorders>
          </w:tcPr>
          <w:p w14:paraId="4E577710"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Borders>
              <w:top w:val="single" w:sz="0" w:space="0" w:color="auto"/>
            </w:tcBorders>
          </w:tcPr>
          <w:p w14:paraId="0C7F884B"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Borders>
              <w:top w:val="single" w:sz="0" w:space="0" w:color="auto"/>
            </w:tcBorders>
          </w:tcPr>
          <w:p w14:paraId="139C52C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Borders>
              <w:top w:val="single" w:sz="0" w:space="0" w:color="auto"/>
            </w:tcBorders>
          </w:tcPr>
          <w:p w14:paraId="6F216D18"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Borders>
              <w:top w:val="single" w:sz="0" w:space="0" w:color="auto"/>
            </w:tcBorders>
          </w:tcPr>
          <w:p w14:paraId="70631DC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r>
      <w:tr w:rsidR="006207B0" w14:paraId="352EEC3C" w14:textId="77777777">
        <w:tc>
          <w:tcPr>
            <w:cnfStyle w:val="001000000000" w:firstRow="0" w:lastRow="0" w:firstColumn="1" w:lastColumn="0" w:oddVBand="0" w:evenVBand="0" w:oddHBand="0" w:evenHBand="0" w:firstRowFirstColumn="0" w:firstRowLastColumn="0" w:lastRowFirstColumn="0" w:lastRowLastColumn="0"/>
            <w:tcW w:w="3828" w:type="dxa"/>
          </w:tcPr>
          <w:p w14:paraId="4AAE7666" w14:textId="77777777" w:rsidR="006207B0" w:rsidRPr="00905698" w:rsidRDefault="006207B0">
            <w:pPr>
              <w:rPr>
                <w:sz w:val="16"/>
                <w:szCs w:val="16"/>
              </w:rPr>
            </w:pPr>
            <w:r w:rsidRPr="00905698">
              <w:rPr>
                <w:b/>
                <w:sz w:val="16"/>
                <w:szCs w:val="16"/>
              </w:rPr>
              <w:t>FISCAL AGGREGATES</w:t>
            </w:r>
          </w:p>
        </w:tc>
        <w:tc>
          <w:tcPr>
            <w:tcW w:w="776" w:type="dxa"/>
          </w:tcPr>
          <w:p w14:paraId="22010252"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1BC2C06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195C2D9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004E1BEE"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4F9228A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p>
        </w:tc>
      </w:tr>
      <w:tr w:rsidR="006207B0" w14:paraId="61347A8A" w14:textId="77777777">
        <w:tc>
          <w:tcPr>
            <w:cnfStyle w:val="001000000000" w:firstRow="0" w:lastRow="0" w:firstColumn="1" w:lastColumn="0" w:oddVBand="0" w:evenVBand="0" w:oddHBand="0" w:evenHBand="0" w:firstRowFirstColumn="0" w:firstRowLastColumn="0" w:lastRowFirstColumn="0" w:lastRowLastColumn="0"/>
            <w:tcW w:w="3828" w:type="dxa"/>
          </w:tcPr>
          <w:p w14:paraId="64297FEE" w14:textId="77777777" w:rsidR="006207B0" w:rsidRPr="00905698" w:rsidRDefault="006207B0">
            <w:pPr>
              <w:rPr>
                <w:sz w:val="16"/>
                <w:szCs w:val="16"/>
              </w:rPr>
            </w:pPr>
            <w:r w:rsidRPr="00905698">
              <w:rPr>
                <w:sz w:val="16"/>
                <w:szCs w:val="16"/>
              </w:rPr>
              <w:t>Net cash flows from operating activities</w:t>
            </w:r>
          </w:p>
        </w:tc>
        <w:tc>
          <w:tcPr>
            <w:tcW w:w="776" w:type="dxa"/>
          </w:tcPr>
          <w:p w14:paraId="271DA7E7"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(1 908)</w:t>
            </w:r>
          </w:p>
        </w:tc>
        <w:tc>
          <w:tcPr>
            <w:tcW w:w="777" w:type="dxa"/>
          </w:tcPr>
          <w:p w14:paraId="37BF059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41</w:t>
            </w:r>
          </w:p>
        </w:tc>
        <w:tc>
          <w:tcPr>
            <w:tcW w:w="776" w:type="dxa"/>
          </w:tcPr>
          <w:p w14:paraId="3647107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59</w:t>
            </w:r>
          </w:p>
        </w:tc>
        <w:tc>
          <w:tcPr>
            <w:tcW w:w="777" w:type="dxa"/>
          </w:tcPr>
          <w:p w14:paraId="5F4F29B9"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5 041</w:t>
            </w:r>
          </w:p>
        </w:tc>
        <w:tc>
          <w:tcPr>
            <w:tcW w:w="777" w:type="dxa"/>
          </w:tcPr>
          <w:p w14:paraId="7B009A83"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(222)</w:t>
            </w:r>
          </w:p>
        </w:tc>
      </w:tr>
      <w:tr w:rsidR="006207B0" w14:paraId="1BE2CF49"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354DF027" w14:textId="77777777" w:rsidR="006207B0" w:rsidRPr="00905698" w:rsidRDefault="006207B0">
            <w:pPr>
              <w:rPr>
                <w:sz w:val="16"/>
                <w:szCs w:val="16"/>
              </w:rPr>
            </w:pPr>
            <w:r w:rsidRPr="00905698">
              <w:rPr>
                <w:sz w:val="16"/>
                <w:szCs w:val="16"/>
              </w:rPr>
              <w:t>Net cash flows from investments in non</w:t>
            </w:r>
            <w:r w:rsidRPr="00905698">
              <w:rPr>
                <w:sz w:val="16"/>
                <w:szCs w:val="16"/>
              </w:rPr>
              <w:noBreakHyphen/>
              <w:t>financial assets</w:t>
            </w:r>
          </w:p>
        </w:tc>
        <w:tc>
          <w:tcPr>
            <w:tcW w:w="776" w:type="dxa"/>
            <w:tcBorders>
              <w:bottom w:val="single" w:sz="6" w:space="0" w:color="auto"/>
            </w:tcBorders>
          </w:tcPr>
          <w:p w14:paraId="0A02D0DA"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(4 037)</w:t>
            </w:r>
          </w:p>
        </w:tc>
        <w:tc>
          <w:tcPr>
            <w:tcW w:w="777" w:type="dxa"/>
            <w:tcBorders>
              <w:bottom w:val="single" w:sz="6" w:space="0" w:color="auto"/>
            </w:tcBorders>
          </w:tcPr>
          <w:p w14:paraId="2912F60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(4 705)</w:t>
            </w:r>
          </w:p>
        </w:tc>
        <w:tc>
          <w:tcPr>
            <w:tcW w:w="776" w:type="dxa"/>
            <w:tcBorders>
              <w:bottom w:val="single" w:sz="6" w:space="0" w:color="auto"/>
            </w:tcBorders>
          </w:tcPr>
          <w:p w14:paraId="5774C17B"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(3 235)</w:t>
            </w:r>
          </w:p>
        </w:tc>
        <w:tc>
          <w:tcPr>
            <w:tcW w:w="777" w:type="dxa"/>
            <w:tcBorders>
              <w:bottom w:val="single" w:sz="6" w:space="0" w:color="auto"/>
            </w:tcBorders>
          </w:tcPr>
          <w:p w14:paraId="352F773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(4 011)</w:t>
            </w:r>
          </w:p>
        </w:tc>
        <w:tc>
          <w:tcPr>
            <w:tcW w:w="777" w:type="dxa"/>
            <w:tcBorders>
              <w:bottom w:val="single" w:sz="6" w:space="0" w:color="auto"/>
            </w:tcBorders>
          </w:tcPr>
          <w:p w14:paraId="78FCF8D4"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sz w:val="16"/>
                <w:szCs w:val="16"/>
              </w:rPr>
              <w:t>(3 391)</w:t>
            </w:r>
          </w:p>
        </w:tc>
      </w:tr>
      <w:tr w:rsidR="006207B0" w14:paraId="2B81B775"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6736D725" w14:textId="77777777" w:rsidR="006207B0" w:rsidRPr="00905698" w:rsidRDefault="006207B0">
            <w:pPr>
              <w:rPr>
                <w:sz w:val="16"/>
                <w:szCs w:val="16"/>
              </w:rPr>
            </w:pPr>
            <w:r w:rsidRPr="00905698">
              <w:rPr>
                <w:b/>
                <w:sz w:val="16"/>
                <w:szCs w:val="16"/>
              </w:rPr>
              <w:t>Cash surplus/(deficit)</w:t>
            </w:r>
          </w:p>
        </w:tc>
        <w:tc>
          <w:tcPr>
            <w:tcW w:w="776" w:type="dxa"/>
            <w:tcBorders>
              <w:top w:val="single" w:sz="6" w:space="0" w:color="auto"/>
              <w:bottom w:val="single" w:sz="12" w:space="0" w:color="auto"/>
            </w:tcBorders>
          </w:tcPr>
          <w:p w14:paraId="3DE8860D"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(5 945)</w:t>
            </w:r>
          </w:p>
        </w:tc>
        <w:tc>
          <w:tcPr>
            <w:tcW w:w="777" w:type="dxa"/>
            <w:tcBorders>
              <w:top w:val="single" w:sz="6" w:space="0" w:color="auto"/>
              <w:bottom w:val="single" w:sz="12" w:space="0" w:color="auto"/>
            </w:tcBorders>
          </w:tcPr>
          <w:p w14:paraId="1C6B71D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(4 664)</w:t>
            </w:r>
          </w:p>
        </w:tc>
        <w:tc>
          <w:tcPr>
            <w:tcW w:w="776" w:type="dxa"/>
            <w:tcBorders>
              <w:top w:val="single" w:sz="6" w:space="0" w:color="auto"/>
              <w:bottom w:val="single" w:sz="12" w:space="0" w:color="auto"/>
            </w:tcBorders>
          </w:tcPr>
          <w:p w14:paraId="60FC46FC"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(3 176)</w:t>
            </w:r>
          </w:p>
        </w:tc>
        <w:tc>
          <w:tcPr>
            <w:tcW w:w="777" w:type="dxa"/>
            <w:tcBorders>
              <w:top w:val="single" w:sz="6" w:space="0" w:color="auto"/>
              <w:bottom w:val="single" w:sz="12" w:space="0" w:color="auto"/>
            </w:tcBorders>
          </w:tcPr>
          <w:p w14:paraId="493C1C9F"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1 030</w:t>
            </w:r>
          </w:p>
        </w:tc>
        <w:tc>
          <w:tcPr>
            <w:tcW w:w="777" w:type="dxa"/>
            <w:tcBorders>
              <w:top w:val="single" w:sz="6" w:space="0" w:color="auto"/>
              <w:bottom w:val="single" w:sz="12" w:space="0" w:color="auto"/>
            </w:tcBorders>
          </w:tcPr>
          <w:p w14:paraId="2222C8E5" w14:textId="77777777" w:rsidR="006207B0" w:rsidRPr="00905698" w:rsidRDefault="006207B0">
            <w:pPr>
              <w:cnfStyle w:val="000000000000" w:firstRow="0" w:lastRow="0" w:firstColumn="0" w:lastColumn="0" w:oddVBand="0" w:evenVBand="0" w:oddHBand="0" w:evenHBand="0" w:firstRowFirstColumn="0" w:firstRowLastColumn="0" w:lastRowFirstColumn="0" w:lastRowLastColumn="0"/>
              <w:rPr>
                <w:sz w:val="16"/>
                <w:szCs w:val="16"/>
              </w:rPr>
            </w:pPr>
            <w:r w:rsidRPr="00905698">
              <w:rPr>
                <w:b/>
                <w:sz w:val="16"/>
                <w:szCs w:val="16"/>
              </w:rPr>
              <w:t>(3 614)</w:t>
            </w:r>
          </w:p>
        </w:tc>
      </w:tr>
    </w:tbl>
    <w:p w14:paraId="2A67DB2C" w14:textId="77777777" w:rsidR="006207B0" w:rsidRDefault="006207B0" w:rsidP="006207B0">
      <w:pPr>
        <w:pStyle w:val="Note"/>
      </w:pPr>
      <w:r>
        <w:t xml:space="preserve">Note: </w:t>
      </w:r>
    </w:p>
    <w:p w14:paraId="29AB2125" w14:textId="3EBCCDEB" w:rsidR="00E327FE" w:rsidRDefault="006207B0" w:rsidP="005E2C3C">
      <w:pPr>
        <w:pStyle w:val="Note"/>
      </w:pPr>
      <w:r>
        <w:t>(a)</w:t>
      </w:r>
      <w:r>
        <w:tab/>
        <w:t>These items are inclusive of goods and services tax.</w:t>
      </w:r>
    </w:p>
    <w:p w14:paraId="010924BB" w14:textId="77777777" w:rsidR="006207B0" w:rsidRPr="006207B0" w:rsidRDefault="006207B0" w:rsidP="006207B0">
      <w:pPr>
        <w:sectPr w:rsidR="006207B0" w:rsidRPr="006207B0" w:rsidSect="00570639">
          <w:footerReference w:type="even" r:id="rId77"/>
          <w:footerReference w:type="default" r:id="rId78"/>
          <w:pgSz w:w="9979" w:h="14175" w:code="34"/>
          <w:pgMar w:top="1134" w:right="1134" w:bottom="1134" w:left="1134" w:header="624" w:footer="567" w:gutter="0"/>
          <w:cols w:space="708"/>
          <w:docGrid w:linePitch="360"/>
        </w:sectPr>
      </w:pPr>
    </w:p>
    <w:p w14:paraId="10FC8733" w14:textId="1993DC4D" w:rsidR="00AB205D" w:rsidRPr="00D96BAD" w:rsidRDefault="00471A3B" w:rsidP="00D96BAD">
      <w:pPr>
        <w:pStyle w:val="ChapterHeading"/>
      </w:pPr>
      <w:bookmarkStart w:id="324" w:name="_Toc215144018"/>
      <w:r w:rsidRPr="00D96BAD">
        <w:lastRenderedPageBreak/>
        <w:t xml:space="preserve">Appendix </w:t>
      </w:r>
      <w:r w:rsidR="009118E2">
        <w:t>E</w:t>
      </w:r>
      <w:r w:rsidRPr="00D96BAD">
        <w:t xml:space="preserve"> – </w:t>
      </w:r>
      <w:bookmarkEnd w:id="229"/>
      <w:bookmarkEnd w:id="230"/>
      <w:r w:rsidR="00D96BAD" w:rsidRPr="00D96BAD">
        <w:t xml:space="preserve">Requirements of the </w:t>
      </w:r>
      <w:r w:rsidR="00D96BAD" w:rsidRPr="002F614E">
        <w:rPr>
          <w:i/>
        </w:rPr>
        <w:t>Financial Management Act 1994</w:t>
      </w:r>
      <w:bookmarkEnd w:id="324"/>
    </w:p>
    <w:p w14:paraId="44D58803" w14:textId="06227D7A" w:rsidR="002F614E" w:rsidRDefault="002F614E" w:rsidP="002F614E">
      <w:r>
        <w:t xml:space="preserve">The </w:t>
      </w:r>
      <w:r w:rsidRPr="00162FFF">
        <w:rPr>
          <w:i/>
          <w:iCs/>
        </w:rPr>
        <w:t>Financial Management Act 1994</w:t>
      </w:r>
      <w:r>
        <w:t xml:space="preserve"> (the Act) requires the Minister to prepare a budget update for tabling in Parliament each financial year. As a result of recent </w:t>
      </w:r>
      <w:r w:rsidR="00C44872">
        <w:rPr>
          <w:i/>
        </w:rPr>
        <w:t>legislative</w:t>
      </w:r>
      <w:r>
        <w:rPr>
          <w:i/>
        </w:rPr>
        <w:t xml:space="preserve"> </w:t>
      </w:r>
      <w:r w:rsidRPr="005C24DE">
        <w:rPr>
          <w:iCs/>
        </w:rPr>
        <w:t>amendments</w:t>
      </w:r>
      <w:r>
        <w:t xml:space="preserve">, </w:t>
      </w:r>
      <w:r w:rsidR="00C44872">
        <w:t xml:space="preserve">the Act also </w:t>
      </w:r>
      <w:r w:rsidR="000A52FC">
        <w:t xml:space="preserve">allows </w:t>
      </w:r>
      <w:r>
        <w:t xml:space="preserve">budget update </w:t>
      </w:r>
      <w:r w:rsidR="000A52FC">
        <w:t xml:space="preserve">to </w:t>
      </w:r>
      <w:r>
        <w:t>also support tabling of the quarterly financial report for</w:t>
      </w:r>
      <w:r w:rsidRPr="007710B5">
        <w:t xml:space="preserve"> the quarter ending on 30 September</w:t>
      </w:r>
      <w:r>
        <w:t xml:space="preserve">. The provisions of the Act have been complied with in the </w:t>
      </w:r>
      <w:r w:rsidRPr="00162FFF">
        <w:rPr>
          <w:i/>
          <w:iCs/>
        </w:rPr>
        <w:t>202</w:t>
      </w:r>
      <w:r>
        <w:rPr>
          <w:i/>
          <w:iCs/>
        </w:rPr>
        <w:t>5-26</w:t>
      </w:r>
      <w:r w:rsidRPr="00162FFF">
        <w:rPr>
          <w:i/>
          <w:iCs/>
        </w:rPr>
        <w:t xml:space="preserve"> Budget Update</w:t>
      </w:r>
      <w:r>
        <w:t>.</w:t>
      </w:r>
    </w:p>
    <w:p w14:paraId="4ECFA9C4" w14:textId="342105DF" w:rsidR="002F614E" w:rsidRDefault="002F614E" w:rsidP="002F614E">
      <w:r>
        <w:t>Table E.1 details the statements required to be included in this document under the provisions of the Act together with appropriate chapter references.</w:t>
      </w:r>
    </w:p>
    <w:p w14:paraId="0FB09368" w14:textId="616D4C7B" w:rsidR="002F614E" w:rsidRDefault="002F614E" w:rsidP="002F614E">
      <w:pPr>
        <w:pStyle w:val="TableHeading"/>
      </w:pPr>
      <w:r>
        <w:t>Table E.1:</w:t>
      </w:r>
      <w:r>
        <w:tab/>
        <w:t xml:space="preserve">Statements required by the </w:t>
      </w:r>
      <w:r w:rsidRPr="00162FFF">
        <w:rPr>
          <w:i/>
        </w:rPr>
        <w:t>Financial Management Act 1994</w:t>
      </w:r>
      <w:r>
        <w:t xml:space="preserve"> and their location in the </w:t>
      </w:r>
      <w:r w:rsidRPr="00162FFF">
        <w:rPr>
          <w:i/>
        </w:rPr>
        <w:t>202</w:t>
      </w:r>
      <w:r>
        <w:rPr>
          <w:i/>
        </w:rPr>
        <w:t>5-26</w:t>
      </w:r>
      <w:r w:rsidRPr="00162FFF">
        <w:rPr>
          <w:i/>
        </w:rPr>
        <w:t xml:space="preserve"> Budget Update</w:t>
      </w:r>
    </w:p>
    <w:tbl>
      <w:tblPr>
        <w:tblStyle w:val="DTFTableText"/>
        <w:tblW w:w="0" w:type="auto"/>
        <w:tblLook w:val="0620" w:firstRow="1" w:lastRow="0" w:firstColumn="0" w:lastColumn="0" w:noHBand="1" w:noVBand="1"/>
      </w:tblPr>
      <w:tblGrid>
        <w:gridCol w:w="3973"/>
        <w:gridCol w:w="3738"/>
      </w:tblGrid>
      <w:tr w:rsidR="00D96BAD" w:rsidRPr="00141EE5" w14:paraId="17A86382" w14:textId="77777777" w:rsidTr="008670FF">
        <w:trPr>
          <w:cnfStyle w:val="100000000000" w:firstRow="1" w:lastRow="0" w:firstColumn="0" w:lastColumn="0" w:oddVBand="0" w:evenVBand="0" w:oddHBand="0" w:evenHBand="0" w:firstRowFirstColumn="0" w:firstRowLastColumn="0" w:lastRowFirstColumn="0" w:lastRowLastColumn="0"/>
          <w:trHeight w:val="349"/>
          <w:tblHeader/>
        </w:trPr>
        <w:tc>
          <w:tcPr>
            <w:tcW w:w="3973" w:type="dxa"/>
          </w:tcPr>
          <w:p w14:paraId="520E4ACB" w14:textId="77777777" w:rsidR="00D96BAD" w:rsidRPr="00141EE5" w:rsidRDefault="00D96BAD" w:rsidP="008670FF">
            <w:r w:rsidRPr="00141EE5">
              <w:t xml:space="preserve">Relevant section of the Act and </w:t>
            </w:r>
            <w:r w:rsidRPr="00141EE5">
              <w:br/>
              <w:t>corresponding requirement</w:t>
            </w:r>
          </w:p>
        </w:tc>
        <w:tc>
          <w:tcPr>
            <w:tcW w:w="3738" w:type="dxa"/>
          </w:tcPr>
          <w:p w14:paraId="095832FA" w14:textId="77777777" w:rsidR="00D96BAD" w:rsidRPr="00141EE5" w:rsidRDefault="00D96BAD" w:rsidP="008670FF">
            <w:r w:rsidRPr="00141EE5">
              <w:t>Location</w:t>
            </w:r>
          </w:p>
        </w:tc>
      </w:tr>
      <w:tr w:rsidR="00D96BAD" w:rsidRPr="00162FFF" w14:paraId="7679DA3E" w14:textId="77777777" w:rsidTr="008670FF">
        <w:tc>
          <w:tcPr>
            <w:tcW w:w="3973" w:type="dxa"/>
          </w:tcPr>
          <w:p w14:paraId="31FE3F07" w14:textId="77777777" w:rsidR="00D96BAD" w:rsidRPr="00162FFF" w:rsidRDefault="00D96BAD" w:rsidP="008670FF">
            <w:pPr>
              <w:rPr>
                <w:b/>
                <w:bCs/>
              </w:rPr>
            </w:pPr>
            <w:r w:rsidRPr="00162FFF">
              <w:rPr>
                <w:b/>
                <w:bCs/>
              </w:rPr>
              <w:t>Sections 23 E</w:t>
            </w:r>
            <w:r w:rsidRPr="00162FFF">
              <w:rPr>
                <w:b/>
                <w:bCs/>
              </w:rPr>
              <w:noBreakHyphen/>
              <w:t>G</w:t>
            </w:r>
          </w:p>
        </w:tc>
        <w:tc>
          <w:tcPr>
            <w:tcW w:w="3738" w:type="dxa"/>
          </w:tcPr>
          <w:p w14:paraId="01C4D05B" w14:textId="77777777" w:rsidR="00D96BAD" w:rsidRPr="00162FFF" w:rsidRDefault="00D96BAD" w:rsidP="008670FF">
            <w:pPr>
              <w:rPr>
                <w:b/>
                <w:bCs/>
              </w:rPr>
            </w:pPr>
          </w:p>
        </w:tc>
      </w:tr>
      <w:tr w:rsidR="00D96BAD" w:rsidRPr="00141EE5" w14:paraId="3826BB31" w14:textId="77777777" w:rsidTr="008670FF">
        <w:tc>
          <w:tcPr>
            <w:tcW w:w="3973" w:type="dxa"/>
          </w:tcPr>
          <w:p w14:paraId="3BB67CA7" w14:textId="77777777" w:rsidR="00D96BAD" w:rsidRPr="00141EE5" w:rsidRDefault="00D96BAD" w:rsidP="008670FF">
            <w:r w:rsidRPr="00141EE5">
              <w:t>Statement of financial policy objectives and strategies for the year including the short- and long-term financial objectives, key financial measures, the relationship to the principles of sound financial management and any temporary financial policy actions</w:t>
            </w:r>
          </w:p>
        </w:tc>
        <w:tc>
          <w:tcPr>
            <w:tcW w:w="3738" w:type="dxa"/>
          </w:tcPr>
          <w:p w14:paraId="62D8F473" w14:textId="77777777" w:rsidR="00D96BAD" w:rsidRPr="00141EE5" w:rsidRDefault="00D96BAD" w:rsidP="008670FF">
            <w:r w:rsidRPr="00141EE5">
              <w:t xml:space="preserve">Chapter 1 </w:t>
            </w:r>
            <w:r w:rsidRPr="00162FFF">
              <w:rPr>
                <w:i/>
                <w:iCs/>
              </w:rPr>
              <w:t>Economic and fiscal overview</w:t>
            </w:r>
          </w:p>
        </w:tc>
      </w:tr>
      <w:tr w:rsidR="00D96BAD" w:rsidRPr="00162FFF" w14:paraId="5A6EDFF1" w14:textId="77777777" w:rsidTr="008670FF">
        <w:tc>
          <w:tcPr>
            <w:tcW w:w="3973" w:type="dxa"/>
          </w:tcPr>
          <w:p w14:paraId="40E8115B" w14:textId="77777777" w:rsidR="00D96BAD" w:rsidRPr="00162FFF" w:rsidRDefault="00D96BAD" w:rsidP="008670FF">
            <w:pPr>
              <w:rPr>
                <w:b/>
                <w:bCs/>
              </w:rPr>
            </w:pPr>
            <w:r w:rsidRPr="00162FFF">
              <w:rPr>
                <w:b/>
                <w:bCs/>
              </w:rPr>
              <w:t>Sections 23 H</w:t>
            </w:r>
            <w:r w:rsidRPr="00162FFF">
              <w:rPr>
                <w:b/>
                <w:bCs/>
              </w:rPr>
              <w:noBreakHyphen/>
              <w:t>N</w:t>
            </w:r>
          </w:p>
        </w:tc>
        <w:tc>
          <w:tcPr>
            <w:tcW w:w="3738" w:type="dxa"/>
          </w:tcPr>
          <w:p w14:paraId="21EE9FA2" w14:textId="77777777" w:rsidR="00D96BAD" w:rsidRPr="00162FFF" w:rsidRDefault="00D96BAD" w:rsidP="008670FF">
            <w:pPr>
              <w:rPr>
                <w:b/>
                <w:bCs/>
              </w:rPr>
            </w:pPr>
          </w:p>
        </w:tc>
      </w:tr>
      <w:tr w:rsidR="00D96BAD" w:rsidRPr="00141EE5" w14:paraId="24F531FD" w14:textId="77777777" w:rsidTr="006F15CD">
        <w:tc>
          <w:tcPr>
            <w:tcW w:w="3973" w:type="dxa"/>
            <w:tcBorders>
              <w:bottom w:val="single" w:sz="6" w:space="0" w:color="auto"/>
            </w:tcBorders>
          </w:tcPr>
          <w:p w14:paraId="6A921570" w14:textId="77777777" w:rsidR="00D96BAD" w:rsidRPr="00141EE5" w:rsidRDefault="00D96BAD" w:rsidP="008670FF">
            <w:r w:rsidRPr="00141EE5">
              <w:t>Estimated general government sector financial statements for the year comprising:</w:t>
            </w:r>
          </w:p>
          <w:p w14:paraId="014D5151" w14:textId="77777777" w:rsidR="00D96BAD" w:rsidRPr="00162FFF" w:rsidRDefault="00D96BAD" w:rsidP="00BE5510">
            <w:pPr>
              <w:pStyle w:val="ListParagraph"/>
              <w:numPr>
                <w:ilvl w:val="0"/>
                <w:numId w:val="8"/>
              </w:numPr>
              <w:ind w:left="170" w:hanging="170"/>
            </w:pPr>
            <w:r w:rsidRPr="00162FFF">
              <w:t>an estimated statement of financial performance</w:t>
            </w:r>
          </w:p>
          <w:p w14:paraId="0E354BEC" w14:textId="77777777" w:rsidR="00D96BAD" w:rsidRPr="00162FFF" w:rsidRDefault="00D96BAD" w:rsidP="00BE5510">
            <w:pPr>
              <w:pStyle w:val="ListParagraph"/>
              <w:numPr>
                <w:ilvl w:val="0"/>
                <w:numId w:val="8"/>
              </w:numPr>
              <w:ind w:left="170" w:hanging="170"/>
            </w:pPr>
            <w:r w:rsidRPr="00162FFF">
              <w:t>an estimated statement of financial position at the end of the year</w:t>
            </w:r>
          </w:p>
          <w:p w14:paraId="2DAE58C1" w14:textId="77777777" w:rsidR="00D96BAD" w:rsidRPr="00162FFF" w:rsidRDefault="00D96BAD" w:rsidP="00BE5510">
            <w:pPr>
              <w:pStyle w:val="ListParagraph"/>
              <w:numPr>
                <w:ilvl w:val="0"/>
                <w:numId w:val="8"/>
              </w:numPr>
              <w:ind w:left="170" w:hanging="170"/>
            </w:pPr>
            <w:r w:rsidRPr="00162FFF">
              <w:t xml:space="preserve">an estimated statement of cash flows for the year </w:t>
            </w:r>
          </w:p>
          <w:p w14:paraId="148FB60D" w14:textId="77777777" w:rsidR="00D96BAD" w:rsidRPr="00162FFF" w:rsidRDefault="00D96BAD" w:rsidP="00BE5510">
            <w:pPr>
              <w:pStyle w:val="ListParagraph"/>
              <w:numPr>
                <w:ilvl w:val="0"/>
                <w:numId w:val="8"/>
              </w:numPr>
              <w:ind w:left="170" w:hanging="170"/>
            </w:pPr>
            <w:r w:rsidRPr="00162FFF">
              <w:t>a statement of the accounting policies on which these statements are based and explanatory notes</w:t>
            </w:r>
          </w:p>
        </w:tc>
        <w:tc>
          <w:tcPr>
            <w:tcW w:w="3738" w:type="dxa"/>
            <w:tcBorders>
              <w:bottom w:val="single" w:sz="6" w:space="0" w:color="auto"/>
            </w:tcBorders>
          </w:tcPr>
          <w:p w14:paraId="6847C8F4" w14:textId="77777777" w:rsidR="00D96BAD" w:rsidRPr="00141EE5" w:rsidRDefault="00D96BAD" w:rsidP="008670FF">
            <w:r w:rsidRPr="00141EE5">
              <w:t xml:space="preserve">Chapter 4 </w:t>
            </w:r>
            <w:r w:rsidRPr="00162FFF">
              <w:rPr>
                <w:i/>
                <w:iCs/>
              </w:rPr>
              <w:t>Estimated financial statements and notes</w:t>
            </w:r>
            <w:r w:rsidRPr="00141EE5">
              <w:t xml:space="preserve"> (including estimated consolidated general government sector comprehensive operating statement, estimated consolidated general government sector balance sheet, estimated consolidated general government sector cash flow statement, and estimated consolidated general government sector statement of changes in equity provided as per AASB 1049)</w:t>
            </w:r>
          </w:p>
        </w:tc>
      </w:tr>
    </w:tbl>
    <w:p w14:paraId="55981AA4" w14:textId="77777777" w:rsidR="00D96BAD" w:rsidRDefault="00D96BAD" w:rsidP="00D96BAD">
      <w:pPr>
        <w:pStyle w:val="TableHeading"/>
      </w:pPr>
    </w:p>
    <w:p w14:paraId="6CA71059" w14:textId="77777777" w:rsidR="00D96BAD" w:rsidRDefault="00D96BAD">
      <w:pPr>
        <w:keepLines w:val="0"/>
        <w:rPr>
          <w:rFonts w:asciiTheme="majorHAnsi" w:hAnsiTheme="majorHAnsi" w:cstheme="minorBidi"/>
          <w:b/>
          <w:iCs/>
          <w:sz w:val="20"/>
          <w:szCs w:val="18"/>
        </w:rPr>
      </w:pPr>
      <w:r>
        <w:br w:type="page"/>
      </w:r>
    </w:p>
    <w:p w14:paraId="6D8B83EF" w14:textId="55909019" w:rsidR="00D96BAD" w:rsidRDefault="00D96BAD" w:rsidP="00D96BAD">
      <w:pPr>
        <w:pStyle w:val="TableHeading"/>
      </w:pPr>
      <w:r w:rsidRPr="00962EB8">
        <w:lastRenderedPageBreak/>
        <w:t xml:space="preserve">Table </w:t>
      </w:r>
      <w:r w:rsidR="0019202A">
        <w:t>E</w:t>
      </w:r>
      <w:r w:rsidRPr="00962EB8">
        <w:t>.1:</w:t>
      </w:r>
      <w:r w:rsidRPr="00962EB8">
        <w:tab/>
        <w:t xml:space="preserve">Statements required by the </w:t>
      </w:r>
      <w:r w:rsidRPr="00962EB8">
        <w:rPr>
          <w:i/>
        </w:rPr>
        <w:t>Financial Management Act 1994</w:t>
      </w:r>
      <w:r w:rsidRPr="00962EB8">
        <w:t xml:space="preserve"> and their location in </w:t>
      </w:r>
      <w:r w:rsidRPr="00B1038B">
        <w:t xml:space="preserve">the </w:t>
      </w:r>
      <w:r w:rsidR="002F614E" w:rsidRPr="00B1038B">
        <w:rPr>
          <w:i/>
        </w:rPr>
        <w:t>202</w:t>
      </w:r>
      <w:r w:rsidR="002F614E">
        <w:rPr>
          <w:i/>
        </w:rPr>
        <w:t>5-26</w:t>
      </w:r>
      <w:r w:rsidRPr="00962EB8">
        <w:rPr>
          <w:i/>
        </w:rPr>
        <w:t xml:space="preserve"> Budget </w:t>
      </w:r>
      <w:r w:rsidRPr="00E343EB">
        <w:t xml:space="preserve">Update </w:t>
      </w:r>
      <w:r w:rsidRPr="00E343EB">
        <w:rPr>
          <w:i/>
          <w:sz w:val="18"/>
          <w:szCs w:val="16"/>
        </w:rPr>
        <w:t>(continued)</w:t>
      </w:r>
    </w:p>
    <w:tbl>
      <w:tblPr>
        <w:tblStyle w:val="DTFTableText"/>
        <w:tblW w:w="0" w:type="auto"/>
        <w:tblLook w:val="0620" w:firstRow="1" w:lastRow="0" w:firstColumn="0" w:lastColumn="0" w:noHBand="1" w:noVBand="1"/>
      </w:tblPr>
      <w:tblGrid>
        <w:gridCol w:w="4253"/>
        <w:gridCol w:w="3458"/>
      </w:tblGrid>
      <w:tr w:rsidR="002F614E" w:rsidRPr="00141EE5" w14:paraId="73791160" w14:textId="77777777" w:rsidTr="00660D5E">
        <w:trPr>
          <w:cnfStyle w:val="100000000000" w:firstRow="1" w:lastRow="0" w:firstColumn="0" w:lastColumn="0" w:oddVBand="0" w:evenVBand="0" w:oddHBand="0" w:evenHBand="0" w:firstRowFirstColumn="0" w:firstRowLastColumn="0" w:lastRowFirstColumn="0" w:lastRowLastColumn="0"/>
        </w:trPr>
        <w:tc>
          <w:tcPr>
            <w:tcW w:w="4253" w:type="dxa"/>
          </w:tcPr>
          <w:p w14:paraId="5274A533" w14:textId="77777777" w:rsidR="002F614E" w:rsidRPr="00141EE5" w:rsidRDefault="002F614E" w:rsidP="00660D5E">
            <w:r w:rsidRPr="00141EE5">
              <w:t xml:space="preserve">Relevant section of the Act and </w:t>
            </w:r>
            <w:r w:rsidRPr="00141EE5">
              <w:br/>
              <w:t>corresponding requirement</w:t>
            </w:r>
          </w:p>
        </w:tc>
        <w:tc>
          <w:tcPr>
            <w:tcW w:w="3458" w:type="dxa"/>
          </w:tcPr>
          <w:p w14:paraId="5FF274D6" w14:textId="77777777" w:rsidR="002F614E" w:rsidRPr="00141EE5" w:rsidRDefault="002F614E" w:rsidP="00660D5E">
            <w:r w:rsidRPr="00141EE5">
              <w:t>Location</w:t>
            </w:r>
          </w:p>
        </w:tc>
      </w:tr>
      <w:tr w:rsidR="002F614E" w:rsidRPr="00141EE5" w14:paraId="4EB3361E" w14:textId="77777777" w:rsidTr="00660D5E">
        <w:trPr>
          <w:trHeight w:val="326"/>
        </w:trPr>
        <w:tc>
          <w:tcPr>
            <w:tcW w:w="4253" w:type="dxa"/>
          </w:tcPr>
          <w:p w14:paraId="069C95B3" w14:textId="77777777" w:rsidR="002F614E" w:rsidRPr="00141EE5" w:rsidRDefault="002F614E" w:rsidP="00660D5E">
            <w:r w:rsidRPr="00141EE5">
              <w:t>The estimated financial statements take into account Government decisions and other circumstances that may have a material effect on the estimated financial statements and are prepared on a basis consistent with the current financial policy objectives, strategies statement and have regard to appropriate financial reporting frameworks</w:t>
            </w:r>
          </w:p>
        </w:tc>
        <w:tc>
          <w:tcPr>
            <w:tcW w:w="3458" w:type="dxa"/>
          </w:tcPr>
          <w:p w14:paraId="4027B763" w14:textId="77777777" w:rsidR="002F614E" w:rsidRPr="00141EE5" w:rsidRDefault="002F614E" w:rsidP="00660D5E">
            <w:r w:rsidRPr="00141EE5">
              <w:t xml:space="preserve">Appendix A </w:t>
            </w:r>
            <w:r w:rsidRPr="00162FFF">
              <w:rPr>
                <w:i/>
                <w:iCs/>
              </w:rPr>
              <w:t>Specific policy initiatives affecting the budget position</w:t>
            </w:r>
          </w:p>
        </w:tc>
      </w:tr>
      <w:tr w:rsidR="002F614E" w:rsidRPr="00141EE5" w14:paraId="70722B98" w14:textId="77777777" w:rsidTr="00660D5E">
        <w:trPr>
          <w:trHeight w:val="326"/>
        </w:trPr>
        <w:tc>
          <w:tcPr>
            <w:tcW w:w="4253" w:type="dxa"/>
          </w:tcPr>
          <w:p w14:paraId="4C2FFEFB" w14:textId="77777777" w:rsidR="002F614E" w:rsidRPr="00162FFF" w:rsidRDefault="002F614E" w:rsidP="00660D5E">
            <w:pPr>
              <w:rPr>
                <w:b/>
                <w:bCs/>
              </w:rPr>
            </w:pPr>
            <w:r w:rsidRPr="00162FFF">
              <w:rPr>
                <w:b/>
                <w:bCs/>
              </w:rPr>
              <w:t xml:space="preserve">Section 23K </w:t>
            </w:r>
          </w:p>
          <w:p w14:paraId="6855B41B" w14:textId="77777777" w:rsidR="002F614E" w:rsidRPr="00141EE5" w:rsidRDefault="002F614E" w:rsidP="00660D5E">
            <w:r w:rsidRPr="00141EE5">
              <w:t>Accompanying statements which take into account Government decisions and other circumstances that may have a material effect on each set of estimated financial statements comprising:</w:t>
            </w:r>
          </w:p>
        </w:tc>
        <w:tc>
          <w:tcPr>
            <w:tcW w:w="3458" w:type="dxa"/>
          </w:tcPr>
          <w:p w14:paraId="3AEB503E" w14:textId="77777777" w:rsidR="002F614E" w:rsidRPr="00141EE5" w:rsidRDefault="002F614E" w:rsidP="00660D5E"/>
        </w:tc>
      </w:tr>
      <w:tr w:rsidR="002F614E" w:rsidRPr="00141EE5" w14:paraId="39867558" w14:textId="77777777" w:rsidTr="00660D5E">
        <w:tc>
          <w:tcPr>
            <w:tcW w:w="4253" w:type="dxa"/>
          </w:tcPr>
          <w:p w14:paraId="66FF5496" w14:textId="77777777" w:rsidR="002F614E" w:rsidRPr="00162FFF" w:rsidRDefault="002F614E" w:rsidP="00BE5510">
            <w:pPr>
              <w:pStyle w:val="ListParagraph"/>
              <w:numPr>
                <w:ilvl w:val="0"/>
                <w:numId w:val="9"/>
              </w:numPr>
              <w:ind w:left="170" w:hanging="170"/>
            </w:pPr>
            <w:r w:rsidRPr="00162FFF">
              <w:t>a statement of the material economic and other assumptions that have been used in preparing the estimated financial statements</w:t>
            </w:r>
          </w:p>
        </w:tc>
        <w:tc>
          <w:tcPr>
            <w:tcW w:w="3458" w:type="dxa"/>
          </w:tcPr>
          <w:p w14:paraId="6C5CEDC2" w14:textId="77777777" w:rsidR="002F614E" w:rsidRPr="00141EE5" w:rsidRDefault="002F614E" w:rsidP="00660D5E">
            <w:r w:rsidRPr="00141EE5">
              <w:t xml:space="preserve">Chapter 2 </w:t>
            </w:r>
            <w:r w:rsidRPr="00162FFF">
              <w:rPr>
                <w:i/>
                <w:iCs/>
              </w:rPr>
              <w:t>Economic context</w:t>
            </w:r>
          </w:p>
          <w:p w14:paraId="441A2190" w14:textId="77777777" w:rsidR="002F614E" w:rsidRPr="00141EE5" w:rsidRDefault="002F614E" w:rsidP="00660D5E">
            <w:r w:rsidRPr="00141EE5">
              <w:t xml:space="preserve">Chapter 4 </w:t>
            </w:r>
            <w:r w:rsidRPr="00162FFF">
              <w:rPr>
                <w:i/>
                <w:iCs/>
              </w:rPr>
              <w:t>Estimated financial statements and notes</w:t>
            </w:r>
          </w:p>
        </w:tc>
      </w:tr>
      <w:tr w:rsidR="002F614E" w:rsidRPr="00141EE5" w14:paraId="5F336703" w14:textId="77777777" w:rsidTr="00660D5E">
        <w:tc>
          <w:tcPr>
            <w:tcW w:w="4253" w:type="dxa"/>
          </w:tcPr>
          <w:p w14:paraId="76507740" w14:textId="77777777" w:rsidR="002F614E" w:rsidRPr="00162FFF" w:rsidRDefault="002F614E" w:rsidP="00BE5510">
            <w:pPr>
              <w:pStyle w:val="ListParagraph"/>
              <w:numPr>
                <w:ilvl w:val="0"/>
                <w:numId w:val="9"/>
              </w:numPr>
              <w:ind w:left="170" w:hanging="170"/>
            </w:pPr>
            <w:r w:rsidRPr="00162FFF">
              <w:t>a discussion of the sensitivity of the estimated financial statements to changes in those economic and other assumptions</w:t>
            </w:r>
          </w:p>
        </w:tc>
        <w:tc>
          <w:tcPr>
            <w:tcW w:w="3458" w:type="dxa"/>
          </w:tcPr>
          <w:p w14:paraId="07FBBAA1" w14:textId="77777777" w:rsidR="002F614E" w:rsidRPr="00141EE5" w:rsidRDefault="002F614E" w:rsidP="00660D5E">
            <w:r>
              <w:t>Chapter</w:t>
            </w:r>
            <w:r w:rsidRPr="00141EE5">
              <w:t xml:space="preserve"> </w:t>
            </w:r>
            <w:r>
              <w:t>6</w:t>
            </w:r>
            <w:r w:rsidRPr="00141EE5">
              <w:t xml:space="preserve"> </w:t>
            </w:r>
            <w:r w:rsidRPr="00162FFF">
              <w:rPr>
                <w:i/>
                <w:iCs/>
              </w:rPr>
              <w:t>Sensitivity analysis</w:t>
            </w:r>
          </w:p>
        </w:tc>
      </w:tr>
      <w:tr w:rsidR="002F614E" w:rsidRPr="00141EE5" w14:paraId="26989444" w14:textId="77777777" w:rsidTr="00660D5E">
        <w:tc>
          <w:tcPr>
            <w:tcW w:w="4253" w:type="dxa"/>
          </w:tcPr>
          <w:p w14:paraId="5203C497" w14:textId="77777777" w:rsidR="002F614E" w:rsidRPr="00162FFF" w:rsidRDefault="002F614E" w:rsidP="00BE5510">
            <w:pPr>
              <w:pStyle w:val="ListParagraph"/>
              <w:numPr>
                <w:ilvl w:val="0"/>
                <w:numId w:val="9"/>
              </w:numPr>
              <w:ind w:left="170" w:hanging="170"/>
            </w:pPr>
            <w:r w:rsidRPr="00162FFF">
              <w:t>an overview of the estimated tax expenditures for the financial years covered by the estimated financial statements</w:t>
            </w:r>
          </w:p>
        </w:tc>
        <w:tc>
          <w:tcPr>
            <w:tcW w:w="3458" w:type="dxa"/>
          </w:tcPr>
          <w:p w14:paraId="7599C146" w14:textId="77777777" w:rsidR="002F614E" w:rsidRPr="00141EE5" w:rsidRDefault="002F614E" w:rsidP="00660D5E">
            <w:r w:rsidRPr="00141EE5">
              <w:t xml:space="preserve">Appendix C </w:t>
            </w:r>
            <w:r w:rsidRPr="00162FFF">
              <w:rPr>
                <w:i/>
                <w:iCs/>
              </w:rPr>
              <w:t>Tax expenditures and concessions</w:t>
            </w:r>
          </w:p>
        </w:tc>
      </w:tr>
      <w:tr w:rsidR="002F614E" w:rsidRPr="00141EE5" w14:paraId="699B8CAB" w14:textId="77777777" w:rsidTr="00660D5E">
        <w:tc>
          <w:tcPr>
            <w:tcW w:w="4253" w:type="dxa"/>
          </w:tcPr>
          <w:p w14:paraId="467CB5AA" w14:textId="77777777" w:rsidR="002F614E" w:rsidRPr="00162FFF" w:rsidRDefault="002F614E" w:rsidP="00BE5510">
            <w:pPr>
              <w:pStyle w:val="ListParagraph"/>
              <w:numPr>
                <w:ilvl w:val="0"/>
                <w:numId w:val="9"/>
              </w:numPr>
              <w:ind w:left="170" w:hanging="170"/>
            </w:pPr>
            <w:r w:rsidRPr="00162FFF">
              <w:t>a statement of risks that may have a material effect on the estimated financial statements including contingent liabilities and publicly announced Government commitments that are not yet included in the estimated financial statements</w:t>
            </w:r>
          </w:p>
        </w:tc>
        <w:tc>
          <w:tcPr>
            <w:tcW w:w="3458" w:type="dxa"/>
          </w:tcPr>
          <w:p w14:paraId="3952271B" w14:textId="77777777" w:rsidR="002F614E" w:rsidRPr="00162FFF" w:rsidRDefault="002F614E" w:rsidP="00660D5E">
            <w:pPr>
              <w:rPr>
                <w:i/>
                <w:iCs/>
              </w:rPr>
            </w:pPr>
            <w:r w:rsidRPr="00141EE5">
              <w:t xml:space="preserve">Chapter 2 </w:t>
            </w:r>
            <w:r w:rsidRPr="00162FFF">
              <w:rPr>
                <w:i/>
                <w:iCs/>
              </w:rPr>
              <w:t>Economic context</w:t>
            </w:r>
          </w:p>
          <w:p w14:paraId="1FB30350" w14:textId="77777777" w:rsidR="002F614E" w:rsidRPr="00162FFF" w:rsidRDefault="002F614E" w:rsidP="00660D5E">
            <w:pPr>
              <w:rPr>
                <w:i/>
                <w:iCs/>
              </w:rPr>
            </w:pPr>
            <w:r w:rsidRPr="00141EE5">
              <w:t xml:space="preserve">Chapter 3 </w:t>
            </w:r>
            <w:r w:rsidRPr="00162FFF">
              <w:rPr>
                <w:i/>
                <w:iCs/>
              </w:rPr>
              <w:t>Budget position and outlook</w:t>
            </w:r>
          </w:p>
          <w:p w14:paraId="3192D8FF" w14:textId="77777777" w:rsidR="002F614E" w:rsidRPr="00141EE5" w:rsidRDefault="002F614E" w:rsidP="00660D5E">
            <w:r w:rsidRPr="00141EE5">
              <w:t xml:space="preserve">Chapter </w:t>
            </w:r>
            <w:r>
              <w:t>7</w:t>
            </w:r>
            <w:r w:rsidRPr="00141EE5">
              <w:t xml:space="preserve"> </w:t>
            </w:r>
            <w:r w:rsidRPr="00162FFF">
              <w:rPr>
                <w:i/>
                <w:iCs/>
              </w:rPr>
              <w:t>Contingent assets and contingent liabilities</w:t>
            </w:r>
          </w:p>
        </w:tc>
      </w:tr>
      <w:tr w:rsidR="002F614E" w:rsidRPr="00141EE5" w14:paraId="20C1ADB4" w14:textId="77777777" w:rsidTr="006F15CD">
        <w:tc>
          <w:tcPr>
            <w:tcW w:w="4253" w:type="dxa"/>
            <w:tcBorders>
              <w:bottom w:val="single" w:sz="12" w:space="0" w:color="auto"/>
            </w:tcBorders>
          </w:tcPr>
          <w:p w14:paraId="0F707AC1" w14:textId="77777777" w:rsidR="002F614E" w:rsidRDefault="002F614E" w:rsidP="00660D5E">
            <w:pPr>
              <w:rPr>
                <w:b/>
                <w:bCs/>
              </w:rPr>
            </w:pPr>
            <w:r w:rsidRPr="00BB3775">
              <w:rPr>
                <w:b/>
                <w:bCs/>
              </w:rPr>
              <w:t>Se</w:t>
            </w:r>
            <w:r w:rsidRPr="005C24DE">
              <w:rPr>
                <w:b/>
                <w:bCs/>
              </w:rPr>
              <w:t>ction 26</w:t>
            </w:r>
            <w:r>
              <w:rPr>
                <w:b/>
                <w:bCs/>
              </w:rPr>
              <w:t xml:space="preserve"> (2) </w:t>
            </w:r>
          </w:p>
          <w:p w14:paraId="6921F08A" w14:textId="77777777" w:rsidR="002F614E" w:rsidRDefault="002F614E" w:rsidP="00660D5E">
            <w:r>
              <w:t xml:space="preserve">Quarterly financial report comprises statements of: </w:t>
            </w:r>
          </w:p>
          <w:p w14:paraId="5615C156" w14:textId="77777777" w:rsidR="002F614E" w:rsidRDefault="002F614E" w:rsidP="00BE5510">
            <w:pPr>
              <w:pStyle w:val="ListParagraph"/>
              <w:numPr>
                <w:ilvl w:val="0"/>
                <w:numId w:val="9"/>
              </w:numPr>
              <w:ind w:left="170" w:hanging="170"/>
            </w:pPr>
            <w:r>
              <w:t>financial performance of the Victorian general government sector for the quarter</w:t>
            </w:r>
          </w:p>
          <w:p w14:paraId="1BA6ECF7" w14:textId="7434671E" w:rsidR="002F614E" w:rsidRDefault="002F614E" w:rsidP="00BE5510">
            <w:pPr>
              <w:pStyle w:val="ListParagraph"/>
              <w:numPr>
                <w:ilvl w:val="0"/>
                <w:numId w:val="9"/>
              </w:numPr>
              <w:ind w:left="170" w:hanging="170"/>
            </w:pPr>
            <w:r>
              <w:t>financial position of the Victorian general government sector at the end of the quarter</w:t>
            </w:r>
          </w:p>
          <w:p w14:paraId="6DDD88B5" w14:textId="77777777" w:rsidR="002F614E" w:rsidRDefault="002F614E" w:rsidP="00BE5510">
            <w:pPr>
              <w:pStyle w:val="ListParagraph"/>
              <w:numPr>
                <w:ilvl w:val="0"/>
                <w:numId w:val="9"/>
              </w:numPr>
              <w:ind w:left="170" w:hanging="170"/>
            </w:pPr>
            <w:r w:rsidRPr="00DA3138">
              <w:t xml:space="preserve"> of cash flows of the Victorian general government sector for the quarter</w:t>
            </w:r>
          </w:p>
          <w:p w14:paraId="66D284CF" w14:textId="77777777" w:rsidR="002F614E" w:rsidRPr="00DA3138" w:rsidRDefault="002F614E" w:rsidP="00BE5510">
            <w:pPr>
              <w:pStyle w:val="ListParagraph"/>
              <w:numPr>
                <w:ilvl w:val="0"/>
                <w:numId w:val="9"/>
              </w:numPr>
              <w:ind w:left="170" w:hanging="170"/>
            </w:pPr>
            <w:r w:rsidRPr="00DA3138">
              <w:t>the accounting policies on which the statements are based</w:t>
            </w:r>
          </w:p>
        </w:tc>
        <w:tc>
          <w:tcPr>
            <w:tcW w:w="3458" w:type="dxa"/>
            <w:tcBorders>
              <w:bottom w:val="single" w:sz="12" w:space="0" w:color="auto"/>
            </w:tcBorders>
          </w:tcPr>
          <w:p w14:paraId="353DD92F" w14:textId="77777777" w:rsidR="002F614E" w:rsidRPr="00952C1E" w:rsidRDefault="002F614E" w:rsidP="00660D5E">
            <w:pPr>
              <w:rPr>
                <w:i/>
                <w:iCs/>
              </w:rPr>
            </w:pPr>
            <w:r w:rsidRPr="00952C1E">
              <w:rPr>
                <w:i/>
                <w:iCs/>
              </w:rPr>
              <w:t>Appendix D – Quarterly Financial Report No. 1 – September 2025</w:t>
            </w:r>
          </w:p>
        </w:tc>
      </w:tr>
    </w:tbl>
    <w:p w14:paraId="4573BD60" w14:textId="77777777" w:rsidR="00341416" w:rsidRDefault="00341416" w:rsidP="00341416">
      <w:pPr>
        <w:keepLines w:val="0"/>
      </w:pPr>
    </w:p>
    <w:p w14:paraId="0434EDF6" w14:textId="77777777" w:rsidR="00341416" w:rsidRDefault="00341416" w:rsidP="00341416">
      <w:pPr>
        <w:sectPr w:rsidR="00341416" w:rsidSect="00570639">
          <w:footerReference w:type="even" r:id="rId79"/>
          <w:footerReference w:type="default" r:id="rId80"/>
          <w:pgSz w:w="9979" w:h="14175" w:code="34"/>
          <w:pgMar w:top="1134" w:right="1134" w:bottom="1134" w:left="1134" w:header="624" w:footer="567" w:gutter="0"/>
          <w:cols w:space="708"/>
          <w:docGrid w:linePitch="360"/>
        </w:sectPr>
      </w:pPr>
    </w:p>
    <w:p w14:paraId="0CFB5F2C" w14:textId="77777777" w:rsidR="005F294E" w:rsidRDefault="005F294E" w:rsidP="005F294E">
      <w:pPr>
        <w:pStyle w:val="ChapterHeading"/>
      </w:pPr>
      <w:bookmarkStart w:id="325" w:name="_Toc215144019"/>
      <w:r>
        <w:lastRenderedPageBreak/>
        <w:t>Style conventions</w:t>
      </w:r>
      <w:bookmarkEnd w:id="325"/>
    </w:p>
    <w:p w14:paraId="227EDA73" w14:textId="77777777" w:rsidR="005F294E" w:rsidRDefault="005F294E" w:rsidP="005F294E">
      <w:pPr>
        <w:keepLines w:val="0"/>
        <w:rPr>
          <w:rFonts w:ascii="Garamond" w:eastAsia="Times New Roman" w:hAnsi="Garamond"/>
          <w:color w:val="000000"/>
          <w:lang w:eastAsia="en-AU"/>
        </w:rPr>
      </w:pPr>
      <w:r>
        <w:rPr>
          <w:rFonts w:ascii="Garamond" w:eastAsia="Times New Roman" w:hAnsi="Garamond"/>
          <w:color w:val="000000"/>
          <w:lang w:eastAsia="en-AU"/>
        </w:rPr>
        <w:t>The source of data for tables and charts is the Department of Treasury and Finance unless specified otherwise.</w:t>
      </w:r>
    </w:p>
    <w:p w14:paraId="778F41D8" w14:textId="77777777" w:rsidR="005F294E" w:rsidRPr="00290F2A" w:rsidRDefault="005F294E" w:rsidP="005F294E">
      <w:pPr>
        <w:keepLines w:val="0"/>
        <w:rPr>
          <w:rFonts w:ascii="Garamond" w:eastAsia="Times New Roman" w:hAnsi="Garamond"/>
          <w:color w:val="000000"/>
          <w:lang w:eastAsia="en-AU"/>
        </w:rPr>
      </w:pPr>
      <w:r w:rsidRPr="00290F2A">
        <w:rPr>
          <w:rFonts w:ascii="Garamond" w:eastAsia="Times New Roman" w:hAnsi="Garamond"/>
          <w:color w:val="000000"/>
          <w:lang w:eastAsia="en-AU"/>
        </w:rPr>
        <w:t>Figures in the tables and in the text have been rounded. Discrepancies in tables between totals and sums of components reflect rounding. Percentage variations in all tables are based on the underlying unrounded amounts.</w:t>
      </w:r>
    </w:p>
    <w:p w14:paraId="4DDDF407" w14:textId="77777777" w:rsidR="005F294E" w:rsidRPr="00290F2A" w:rsidRDefault="005F294E" w:rsidP="005F294E">
      <w:pPr>
        <w:keepLines w:val="0"/>
        <w:rPr>
          <w:rFonts w:ascii="Garamond" w:eastAsia="Times New Roman" w:hAnsi="Garamond"/>
          <w:color w:val="000000"/>
          <w:lang w:eastAsia="en-AU"/>
        </w:rPr>
      </w:pPr>
      <w:r w:rsidRPr="00290F2A">
        <w:rPr>
          <w:rFonts w:ascii="Garamond" w:eastAsia="Times New Roman" w:hAnsi="Garamond"/>
          <w:color w:val="000000"/>
          <w:lang w:eastAsia="en-AU"/>
        </w:rPr>
        <w:t>The notation used in the tables is as follows:</w:t>
      </w:r>
    </w:p>
    <w:p w14:paraId="56E7946C" w14:textId="77777777" w:rsidR="005F294E" w:rsidRPr="00290F2A" w:rsidRDefault="005F294E" w:rsidP="005F294E">
      <w:pPr>
        <w:keepLines w:val="0"/>
        <w:tabs>
          <w:tab w:val="left" w:pos="2410"/>
        </w:tabs>
        <w:ind w:left="851"/>
        <w:rPr>
          <w:rFonts w:ascii="Garamond" w:eastAsia="Times New Roman" w:hAnsi="Garamond"/>
          <w:color w:val="000000"/>
          <w:lang w:eastAsia="en-AU"/>
        </w:rPr>
      </w:pPr>
      <w:r w:rsidRPr="00290F2A">
        <w:rPr>
          <w:rFonts w:ascii="Garamond" w:eastAsia="Times New Roman" w:hAnsi="Garamond"/>
          <w:color w:val="000000"/>
          <w:lang w:eastAsia="en-AU"/>
        </w:rPr>
        <w:t>n.a.</w:t>
      </w:r>
      <w:r>
        <w:rPr>
          <w:rFonts w:ascii="Garamond" w:eastAsia="Times New Roman" w:hAnsi="Garamond"/>
          <w:color w:val="000000"/>
          <w:lang w:eastAsia="en-AU"/>
        </w:rPr>
        <w:tab/>
      </w:r>
      <w:r w:rsidRPr="00290F2A">
        <w:rPr>
          <w:rFonts w:ascii="Garamond" w:eastAsia="Times New Roman" w:hAnsi="Garamond"/>
          <w:color w:val="000000"/>
          <w:lang w:eastAsia="en-AU"/>
        </w:rPr>
        <w:t>not available or not applicable</w:t>
      </w:r>
    </w:p>
    <w:p w14:paraId="0D35D1F2" w14:textId="77777777" w:rsidR="005F294E" w:rsidRPr="00290F2A" w:rsidRDefault="005F294E" w:rsidP="005F294E">
      <w:pPr>
        <w:keepLines w:val="0"/>
        <w:tabs>
          <w:tab w:val="left" w:pos="2410"/>
        </w:tabs>
        <w:ind w:left="851"/>
        <w:rPr>
          <w:rFonts w:ascii="Garamond" w:eastAsia="Times New Roman" w:hAnsi="Garamond"/>
          <w:color w:val="000000"/>
          <w:lang w:eastAsia="en-AU"/>
        </w:rPr>
      </w:pPr>
      <w:r w:rsidRPr="00290F2A">
        <w:rPr>
          <w:rFonts w:ascii="Garamond" w:eastAsia="Times New Roman" w:hAnsi="Garamond"/>
          <w:color w:val="000000"/>
          <w:lang w:eastAsia="en-AU"/>
        </w:rPr>
        <w:t>1 billion</w:t>
      </w:r>
      <w:r>
        <w:rPr>
          <w:rFonts w:ascii="Garamond" w:eastAsia="Times New Roman" w:hAnsi="Garamond"/>
          <w:color w:val="000000"/>
          <w:lang w:eastAsia="en-AU"/>
        </w:rPr>
        <w:tab/>
      </w:r>
      <w:r w:rsidRPr="00290F2A">
        <w:rPr>
          <w:rFonts w:ascii="Garamond" w:eastAsia="Times New Roman" w:hAnsi="Garamond"/>
          <w:color w:val="000000"/>
          <w:lang w:eastAsia="en-AU"/>
        </w:rPr>
        <w:t>1 000 million</w:t>
      </w:r>
    </w:p>
    <w:p w14:paraId="64C3FB2B" w14:textId="77777777" w:rsidR="005F294E" w:rsidRPr="00290F2A" w:rsidRDefault="005F294E" w:rsidP="005F294E">
      <w:pPr>
        <w:keepLines w:val="0"/>
        <w:tabs>
          <w:tab w:val="left" w:pos="2410"/>
        </w:tabs>
        <w:ind w:left="851"/>
        <w:rPr>
          <w:rFonts w:ascii="Garamond" w:eastAsia="Times New Roman" w:hAnsi="Garamond"/>
          <w:color w:val="000000"/>
          <w:lang w:eastAsia="en-AU"/>
        </w:rPr>
      </w:pPr>
      <w:r w:rsidRPr="00290F2A">
        <w:rPr>
          <w:rFonts w:ascii="Garamond" w:eastAsia="Times New Roman" w:hAnsi="Garamond"/>
          <w:color w:val="000000"/>
          <w:lang w:eastAsia="en-AU"/>
        </w:rPr>
        <w:t>1 basis point</w:t>
      </w:r>
      <w:r>
        <w:rPr>
          <w:rFonts w:ascii="Garamond" w:eastAsia="Times New Roman" w:hAnsi="Garamond"/>
          <w:color w:val="000000"/>
          <w:lang w:eastAsia="en-AU"/>
        </w:rPr>
        <w:tab/>
      </w:r>
      <w:r w:rsidRPr="00290F2A">
        <w:rPr>
          <w:rFonts w:ascii="Garamond" w:eastAsia="Times New Roman" w:hAnsi="Garamond"/>
          <w:color w:val="000000"/>
          <w:lang w:eastAsia="en-AU"/>
        </w:rPr>
        <w:t>0.01 per cent</w:t>
      </w:r>
    </w:p>
    <w:p w14:paraId="4D877AAF" w14:textId="77777777" w:rsidR="005F294E" w:rsidRPr="00290F2A" w:rsidRDefault="005F294E" w:rsidP="005F294E">
      <w:pPr>
        <w:keepLines w:val="0"/>
        <w:tabs>
          <w:tab w:val="left" w:pos="2410"/>
        </w:tabs>
        <w:ind w:left="851"/>
        <w:rPr>
          <w:rFonts w:ascii="Garamond" w:eastAsia="Times New Roman" w:hAnsi="Garamond"/>
          <w:color w:val="000000"/>
          <w:lang w:eastAsia="en-AU"/>
        </w:rPr>
      </w:pPr>
      <w:r w:rsidRPr="00290F2A">
        <w:rPr>
          <w:rFonts w:ascii="Garamond" w:eastAsia="Times New Roman" w:hAnsi="Garamond"/>
          <w:color w:val="000000"/>
          <w:lang w:eastAsia="en-AU"/>
        </w:rPr>
        <w:t>..</w:t>
      </w:r>
      <w:r>
        <w:rPr>
          <w:rFonts w:ascii="Garamond" w:eastAsia="Times New Roman" w:hAnsi="Garamond"/>
          <w:color w:val="000000"/>
          <w:lang w:eastAsia="en-AU"/>
        </w:rPr>
        <w:tab/>
      </w:r>
      <w:r w:rsidRPr="00290F2A">
        <w:rPr>
          <w:rFonts w:ascii="Garamond" w:eastAsia="Times New Roman" w:hAnsi="Garamond"/>
          <w:color w:val="000000"/>
          <w:lang w:eastAsia="en-AU"/>
        </w:rPr>
        <w:t>zero, or rounded to zero</w:t>
      </w:r>
    </w:p>
    <w:p w14:paraId="617A7226" w14:textId="77777777" w:rsidR="005F294E" w:rsidRDefault="005F294E" w:rsidP="005F294E">
      <w:pPr>
        <w:keepLines w:val="0"/>
        <w:tabs>
          <w:tab w:val="left" w:pos="2410"/>
        </w:tabs>
        <w:ind w:left="851"/>
        <w:rPr>
          <w:rFonts w:ascii="Garamond" w:eastAsia="Times New Roman" w:hAnsi="Garamond"/>
          <w:color w:val="000000"/>
          <w:lang w:eastAsia="en-AU"/>
        </w:rPr>
      </w:pPr>
      <w:r>
        <w:rPr>
          <w:rFonts w:ascii="Garamond" w:eastAsia="Times New Roman" w:hAnsi="Garamond"/>
          <w:color w:val="000000"/>
          <w:lang w:eastAsia="en-AU"/>
        </w:rPr>
        <w:t>tbc</w:t>
      </w:r>
      <w:r>
        <w:rPr>
          <w:rFonts w:ascii="Garamond" w:eastAsia="Times New Roman" w:hAnsi="Garamond"/>
          <w:color w:val="000000"/>
          <w:lang w:eastAsia="en-AU"/>
        </w:rPr>
        <w:tab/>
        <w:t>to be confirmed</w:t>
      </w:r>
    </w:p>
    <w:p w14:paraId="317A0F32" w14:textId="77777777" w:rsidR="005F294E" w:rsidRPr="00290F2A" w:rsidRDefault="005F294E" w:rsidP="005F294E">
      <w:pPr>
        <w:keepLines w:val="0"/>
        <w:tabs>
          <w:tab w:val="left" w:pos="2410"/>
        </w:tabs>
        <w:ind w:left="851"/>
        <w:rPr>
          <w:rFonts w:ascii="Garamond" w:eastAsia="Times New Roman" w:hAnsi="Garamond"/>
          <w:color w:val="000000"/>
          <w:lang w:eastAsia="en-AU"/>
        </w:rPr>
      </w:pPr>
      <w:r w:rsidRPr="00290F2A">
        <w:rPr>
          <w:rFonts w:ascii="Garamond" w:eastAsia="Times New Roman" w:hAnsi="Garamond"/>
          <w:color w:val="000000"/>
          <w:lang w:eastAsia="en-AU"/>
        </w:rPr>
        <w:t>(x xxx.x)</w:t>
      </w:r>
      <w:r>
        <w:rPr>
          <w:rFonts w:ascii="Garamond" w:eastAsia="Times New Roman" w:hAnsi="Garamond"/>
          <w:color w:val="000000"/>
          <w:lang w:eastAsia="en-AU"/>
        </w:rPr>
        <w:tab/>
      </w:r>
      <w:r w:rsidRPr="00290F2A">
        <w:rPr>
          <w:rFonts w:ascii="Garamond" w:eastAsia="Times New Roman" w:hAnsi="Garamond"/>
          <w:color w:val="000000"/>
          <w:lang w:eastAsia="en-AU"/>
        </w:rPr>
        <w:t xml:space="preserve"> negative amount</w:t>
      </w:r>
    </w:p>
    <w:p w14:paraId="32A5C084" w14:textId="77777777" w:rsidR="005F294E" w:rsidRPr="00290F2A" w:rsidRDefault="005F294E" w:rsidP="005F294E">
      <w:pPr>
        <w:keepLines w:val="0"/>
        <w:tabs>
          <w:tab w:val="left" w:pos="2410"/>
        </w:tabs>
        <w:ind w:left="851"/>
        <w:rPr>
          <w:rFonts w:ascii="Garamond" w:eastAsia="Times New Roman" w:hAnsi="Garamond"/>
          <w:color w:val="000000"/>
          <w:lang w:eastAsia="en-AU"/>
        </w:rPr>
      </w:pPr>
      <w:r w:rsidRPr="00290F2A">
        <w:rPr>
          <w:rFonts w:ascii="Garamond" w:eastAsia="Times New Roman" w:hAnsi="Garamond"/>
          <w:color w:val="000000"/>
          <w:lang w:eastAsia="en-AU"/>
        </w:rPr>
        <w:t>x xxx.0</w:t>
      </w:r>
      <w:r>
        <w:rPr>
          <w:rFonts w:ascii="Garamond" w:eastAsia="Times New Roman" w:hAnsi="Garamond"/>
          <w:color w:val="000000"/>
          <w:lang w:eastAsia="en-AU"/>
        </w:rPr>
        <w:tab/>
      </w:r>
      <w:r w:rsidRPr="00290F2A">
        <w:rPr>
          <w:rFonts w:ascii="Garamond" w:eastAsia="Times New Roman" w:hAnsi="Garamond"/>
          <w:color w:val="000000"/>
          <w:lang w:eastAsia="en-AU"/>
        </w:rPr>
        <w:t>rounded amount</w:t>
      </w:r>
    </w:p>
    <w:p w14:paraId="1BD74925" w14:textId="77777777" w:rsidR="005F294E" w:rsidRPr="00290F2A" w:rsidRDefault="005F294E" w:rsidP="005F294E">
      <w:pPr>
        <w:keepLines w:val="0"/>
        <w:rPr>
          <w:rFonts w:ascii="Garamond" w:eastAsia="Times New Roman" w:hAnsi="Garamond"/>
          <w:color w:val="000000"/>
          <w:lang w:eastAsia="en-AU"/>
        </w:rPr>
      </w:pPr>
    </w:p>
    <w:p w14:paraId="2D1DC4F8" w14:textId="77777777" w:rsidR="005F294E" w:rsidRPr="00290F2A" w:rsidRDefault="005F294E" w:rsidP="005F294E">
      <w:pPr>
        <w:keepLines w:val="0"/>
        <w:rPr>
          <w:rFonts w:ascii="Garamond" w:eastAsia="Times New Roman" w:hAnsi="Garamond"/>
          <w:color w:val="000000"/>
          <w:lang w:eastAsia="en-AU"/>
        </w:rPr>
      </w:pPr>
      <w:r w:rsidRPr="00290F2A">
        <w:rPr>
          <w:rFonts w:ascii="Garamond" w:eastAsia="Times New Roman" w:hAnsi="Garamond"/>
          <w:color w:val="000000"/>
          <w:lang w:eastAsia="en-AU"/>
        </w:rPr>
        <w:t xml:space="preserve">Please refer to the </w:t>
      </w:r>
      <w:r w:rsidRPr="00290F2A">
        <w:rPr>
          <w:rFonts w:ascii="Garamond" w:eastAsia="Times New Roman" w:hAnsi="Garamond"/>
          <w:b/>
          <w:bCs/>
          <w:color w:val="000000"/>
          <w:lang w:eastAsia="en-AU"/>
        </w:rPr>
        <w:t>T</w:t>
      </w:r>
      <w:r>
        <w:rPr>
          <w:rFonts w:ascii="Garamond" w:eastAsia="Times New Roman" w:hAnsi="Garamond"/>
          <w:b/>
          <w:bCs/>
          <w:color w:val="000000"/>
          <w:lang w:eastAsia="en-AU"/>
        </w:rPr>
        <w:t>r</w:t>
      </w:r>
      <w:r w:rsidRPr="00290F2A">
        <w:rPr>
          <w:rFonts w:ascii="Garamond" w:eastAsia="Times New Roman" w:hAnsi="Garamond"/>
          <w:b/>
          <w:bCs/>
          <w:color w:val="000000"/>
          <w:lang w:eastAsia="en-AU"/>
        </w:rPr>
        <w:t xml:space="preserve">easury and Finance glossary for budget and financial reports </w:t>
      </w:r>
      <w:r w:rsidRPr="00290F2A">
        <w:rPr>
          <w:rFonts w:ascii="Garamond" w:eastAsia="Times New Roman" w:hAnsi="Garamond"/>
          <w:color w:val="000000"/>
          <w:lang w:eastAsia="en-AU"/>
        </w:rPr>
        <w:t xml:space="preserve">at </w:t>
      </w:r>
      <w:r w:rsidRPr="00290F2A">
        <w:rPr>
          <w:lang w:eastAsia="en-AU"/>
        </w:rPr>
        <w:t>dtf.vic.gov.au</w:t>
      </w:r>
      <w:r w:rsidRPr="00290F2A">
        <w:rPr>
          <w:rFonts w:ascii="Garamond" w:eastAsia="Times New Roman" w:hAnsi="Garamond"/>
          <w:color w:val="000000"/>
          <w:lang w:eastAsia="en-AU"/>
        </w:rPr>
        <w:t xml:space="preserve"> for additional terms and references.</w:t>
      </w:r>
    </w:p>
    <w:p w14:paraId="68CB6998" w14:textId="77777777" w:rsidR="00703C50" w:rsidRDefault="00703C50" w:rsidP="00703C50">
      <w:pPr>
        <w:keepLines w:val="0"/>
      </w:pPr>
    </w:p>
    <w:p w14:paraId="6886389F" w14:textId="05A05292" w:rsidR="006E679A" w:rsidRDefault="006E679A" w:rsidP="005F294E"/>
    <w:sectPr w:rsidR="006E679A" w:rsidSect="00570639">
      <w:footerReference w:type="even" r:id="rId81"/>
      <w:footerReference w:type="default" r:id="rId82"/>
      <w:pgSz w:w="9979" w:h="14175" w:code="34"/>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FA1DB" w14:textId="77777777" w:rsidR="009E6C6E" w:rsidRDefault="009E6C6E" w:rsidP="00C60BFA">
      <w:pPr>
        <w:spacing w:before="0"/>
      </w:pPr>
      <w:r>
        <w:separator/>
      </w:r>
    </w:p>
  </w:endnote>
  <w:endnote w:type="continuationSeparator" w:id="0">
    <w:p w14:paraId="221751DC" w14:textId="77777777" w:rsidR="009E6C6E" w:rsidRDefault="009E6C6E" w:rsidP="00C60BFA">
      <w:pPr>
        <w:spacing w:before="0"/>
      </w:pPr>
      <w:r>
        <w:continuationSeparator/>
      </w:r>
    </w:p>
  </w:endnote>
  <w:endnote w:type="continuationNotice" w:id="1">
    <w:p w14:paraId="2F640DDF" w14:textId="77777777" w:rsidR="009E6C6E" w:rsidRDefault="009E6C6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11BA3" w14:textId="14502F92" w:rsidR="00C60BFA" w:rsidRPr="00DD11B1" w:rsidRDefault="00C60BFA" w:rsidP="00DD11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17E5" w14:textId="77777777" w:rsidR="00341416" w:rsidRDefault="0034141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E9897" w14:textId="342F7B22" w:rsidR="0094685B" w:rsidRPr="002848AE" w:rsidRDefault="0094685B" w:rsidP="00570639">
    <w:pPr>
      <w:pStyle w:val="FooterEvenPage"/>
    </w:pPr>
    <w:r>
      <w:fldChar w:fldCharType="begin"/>
    </w:r>
    <w:r>
      <w:instrText xml:space="preserve"> PAGE   \* MERGEFORMAT </w:instrText>
    </w:r>
    <w:r>
      <w:fldChar w:fldCharType="separate"/>
    </w:r>
    <w:r>
      <w:t>44</w:t>
    </w:r>
    <w:r>
      <w:fldChar w:fldCharType="end"/>
    </w:r>
    <w:r>
      <w:tab/>
      <w:t>Chapter 4</w:t>
    </w:r>
    <w:r>
      <w:tab/>
    </w:r>
    <w:fldSimple w:instr=" DOCPROPERTY  Title  \* MERGEFORMAT ">
      <w:r w:rsidR="005F5FC6">
        <w:t>2025-26 Budget Update</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6A288" w14:textId="63C46731" w:rsidR="0094685B" w:rsidRPr="00E707C4" w:rsidRDefault="005F5FC6" w:rsidP="00570639">
    <w:pPr>
      <w:pStyle w:val="FooterOddPage"/>
    </w:pPr>
    <w:fldSimple w:instr=" DOCPROPERTY  Title  \* MERGEFORMAT ">
      <w:r>
        <w:t>2025-26 Budget Update</w:t>
      </w:r>
    </w:fldSimple>
    <w:r w:rsidR="0094685B" w:rsidRPr="00E36759">
      <w:tab/>
      <w:t xml:space="preserve">Chapter </w:t>
    </w:r>
    <w:r w:rsidR="0094685B">
      <w:t>4</w:t>
    </w:r>
    <w:r w:rsidR="0094685B" w:rsidRPr="00E36759">
      <w:tab/>
    </w:r>
    <w:r w:rsidR="0094685B" w:rsidRPr="00E36759">
      <w:fldChar w:fldCharType="begin"/>
    </w:r>
    <w:r w:rsidR="0094685B" w:rsidRPr="00E36759">
      <w:instrText xml:space="preserve"> PAGE   \* MERGEFORMAT </w:instrText>
    </w:r>
    <w:r w:rsidR="0094685B" w:rsidRPr="00E36759">
      <w:fldChar w:fldCharType="separate"/>
    </w:r>
    <w:r w:rsidR="0094685B">
      <w:t>41</w:t>
    </w:r>
    <w:r w:rsidR="0094685B" w:rsidRPr="00E3675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DF205" w14:textId="1FF56642" w:rsidR="00C60BFA" w:rsidRPr="002848AE" w:rsidRDefault="00570639" w:rsidP="00570639">
    <w:pPr>
      <w:pStyle w:val="FooterEvenPage"/>
    </w:pPr>
    <w:r>
      <w:fldChar w:fldCharType="begin"/>
    </w:r>
    <w:r>
      <w:instrText xml:space="preserve"> PAGE   \* MERGEFORMAT </w:instrText>
    </w:r>
    <w:r>
      <w:fldChar w:fldCharType="separate"/>
    </w:r>
    <w:r>
      <w:t>44</w:t>
    </w:r>
    <w:r>
      <w:fldChar w:fldCharType="end"/>
    </w:r>
    <w:r>
      <w:tab/>
      <w:t>Chapter 4</w:t>
    </w:r>
    <w:r>
      <w:tab/>
    </w:r>
    <w:fldSimple w:instr=" DOCPROPERTY  Title  \* MERGEFORMAT ">
      <w:r w:rsidR="005F5FC6">
        <w:t>2025-26 Budget Update</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995B4" w14:textId="2FA6178B" w:rsidR="00C60BFA" w:rsidRPr="00E707C4" w:rsidRDefault="005F5FC6" w:rsidP="00570639">
    <w:pPr>
      <w:pStyle w:val="FooterOddPage"/>
    </w:pPr>
    <w:fldSimple w:instr=" DOCPROPERTY  Title  \* MERGEFORMAT ">
      <w:r>
        <w:t>2025-26 Budget Update</w:t>
      </w:r>
    </w:fldSimple>
    <w:r w:rsidR="00570639" w:rsidRPr="00E36759">
      <w:tab/>
      <w:t xml:space="preserve">Chapter </w:t>
    </w:r>
    <w:r w:rsidR="00570639">
      <w:t>4</w:t>
    </w:r>
    <w:r w:rsidR="00570639" w:rsidRPr="00E36759">
      <w:tab/>
    </w:r>
    <w:r w:rsidR="00570639" w:rsidRPr="00E36759">
      <w:fldChar w:fldCharType="begin"/>
    </w:r>
    <w:r w:rsidR="00570639" w:rsidRPr="00E36759">
      <w:instrText xml:space="preserve"> PAGE   \* MERGEFORMAT </w:instrText>
    </w:r>
    <w:r w:rsidR="00570639" w:rsidRPr="00E36759">
      <w:fldChar w:fldCharType="separate"/>
    </w:r>
    <w:r w:rsidR="00570639">
      <w:t>41</w:t>
    </w:r>
    <w:r w:rsidR="00570639" w:rsidRPr="00E3675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15DA3" w14:textId="23051E19" w:rsidR="00C60BFA" w:rsidRDefault="00C60BFA" w:rsidP="00C60BFA">
    <w:pPr>
      <w:pStyle w:val="FooterEvenPage"/>
    </w:pPr>
    <w:r>
      <w:fldChar w:fldCharType="begin"/>
    </w:r>
    <w:r>
      <w:instrText xml:space="preserve"> PAGE   \* MERGEFORMAT </w:instrText>
    </w:r>
    <w:r>
      <w:fldChar w:fldCharType="separate"/>
    </w:r>
    <w:r>
      <w:t>2</w:t>
    </w:r>
    <w:r>
      <w:fldChar w:fldCharType="end"/>
    </w:r>
    <w:r>
      <w:tab/>
      <w:t xml:space="preserve">Chapter </w:t>
    </w:r>
    <w:r w:rsidR="00471A3B">
      <w:t>5</w:t>
    </w:r>
    <w:r>
      <w:tab/>
    </w:r>
    <w:fldSimple w:instr=" TITLE   \* MERGEFORMAT ">
      <w:r w:rsidR="005F5FC6">
        <w:t>2025-26 Budget Update</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FC963" w14:textId="0DFC3078" w:rsidR="00C60BFA" w:rsidRDefault="005F5FC6" w:rsidP="00C60BFA">
    <w:pPr>
      <w:pStyle w:val="FooterOddPage"/>
    </w:pPr>
    <w:fldSimple w:instr=" TITLE   \* MERGEFORMAT ">
      <w:r>
        <w:t>2025-26 Budget Update</w:t>
      </w:r>
    </w:fldSimple>
    <w:r w:rsidR="00C60BFA" w:rsidRPr="00030025">
      <w:tab/>
      <w:t xml:space="preserve">Chapter </w:t>
    </w:r>
    <w:r w:rsidR="00471A3B">
      <w:t>5</w:t>
    </w:r>
    <w:r w:rsidR="00C60BFA" w:rsidRPr="00030025">
      <w:tab/>
    </w:r>
    <w:r w:rsidR="00C60BFA" w:rsidRPr="00030025">
      <w:fldChar w:fldCharType="begin"/>
    </w:r>
    <w:r w:rsidR="00C60BFA" w:rsidRPr="00030025">
      <w:instrText xml:space="preserve"> PAGE   \* MERGEFORMAT </w:instrText>
    </w:r>
    <w:r w:rsidR="00C60BFA" w:rsidRPr="00030025">
      <w:fldChar w:fldCharType="separate"/>
    </w:r>
    <w:r w:rsidR="00C60BFA">
      <w:t>1</w:t>
    </w:r>
    <w:r w:rsidR="00C60BFA" w:rsidRPr="0003002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A85E" w14:textId="7BBF4CDF" w:rsidR="009256ED" w:rsidRDefault="009256ED" w:rsidP="00C60BFA">
    <w:pPr>
      <w:pStyle w:val="FooterEvenPage"/>
    </w:pPr>
    <w:r>
      <w:fldChar w:fldCharType="begin"/>
    </w:r>
    <w:r>
      <w:instrText xml:space="preserve"> PAGE   \* MERGEFORMAT </w:instrText>
    </w:r>
    <w:r>
      <w:fldChar w:fldCharType="separate"/>
    </w:r>
    <w:r>
      <w:t>2</w:t>
    </w:r>
    <w:r>
      <w:fldChar w:fldCharType="end"/>
    </w:r>
    <w:r>
      <w:tab/>
      <w:t>Chapter 6</w:t>
    </w:r>
    <w:r>
      <w:tab/>
    </w:r>
    <w:fldSimple w:instr=" TITLE   \* MERGEFORMAT ">
      <w:r w:rsidR="005F5FC6">
        <w:t>2025-26 Budget Update</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5F3FE" w14:textId="74276D06" w:rsidR="009256ED" w:rsidRDefault="005F5FC6" w:rsidP="00C60BFA">
    <w:pPr>
      <w:pStyle w:val="FooterOddPage"/>
    </w:pPr>
    <w:fldSimple w:instr=" TITLE   \* MERGEFORMAT ">
      <w:r>
        <w:t>2025-26 Budget Update</w:t>
      </w:r>
    </w:fldSimple>
    <w:r w:rsidR="009256ED" w:rsidRPr="00030025">
      <w:tab/>
      <w:t xml:space="preserve">Chapter </w:t>
    </w:r>
    <w:r w:rsidR="009256ED">
      <w:t>6</w:t>
    </w:r>
    <w:r w:rsidR="009256ED" w:rsidRPr="00030025">
      <w:tab/>
    </w:r>
    <w:r w:rsidR="009256ED" w:rsidRPr="00030025">
      <w:fldChar w:fldCharType="begin"/>
    </w:r>
    <w:r w:rsidR="009256ED" w:rsidRPr="00030025">
      <w:instrText xml:space="preserve"> PAGE   \* MERGEFORMAT </w:instrText>
    </w:r>
    <w:r w:rsidR="009256ED" w:rsidRPr="00030025">
      <w:fldChar w:fldCharType="separate"/>
    </w:r>
    <w:r w:rsidR="009256ED">
      <w:t>1</w:t>
    </w:r>
    <w:r w:rsidR="009256ED" w:rsidRPr="0003002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78DA0" w14:textId="1E6F3EBC" w:rsidR="002E50E8" w:rsidRDefault="002E50E8" w:rsidP="00C60BFA">
    <w:pPr>
      <w:pStyle w:val="FooterEvenPage"/>
    </w:pPr>
    <w:r>
      <w:fldChar w:fldCharType="begin"/>
    </w:r>
    <w:r>
      <w:instrText xml:space="preserve"> PAGE   \* MERGEFORMAT </w:instrText>
    </w:r>
    <w:r>
      <w:fldChar w:fldCharType="separate"/>
    </w:r>
    <w:r>
      <w:t>2</w:t>
    </w:r>
    <w:r>
      <w:fldChar w:fldCharType="end"/>
    </w:r>
    <w:r>
      <w:tab/>
      <w:t>Chapter 7</w:t>
    </w:r>
    <w:r>
      <w:tab/>
    </w:r>
    <w:fldSimple w:instr=" TITLE   \* MERGEFORMAT ">
      <w:r w:rsidR="005F5FC6">
        <w:t>2025-26 Budget Update</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1D78" w14:textId="727BD967" w:rsidR="00C60BFA" w:rsidRPr="00DD11B1" w:rsidRDefault="00C60BFA" w:rsidP="00DD11B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62247" w14:textId="52B6C90A" w:rsidR="002E50E8" w:rsidRDefault="005F5FC6" w:rsidP="00C60BFA">
    <w:pPr>
      <w:pStyle w:val="FooterOddPage"/>
    </w:pPr>
    <w:fldSimple w:instr=" TITLE   \* MERGEFORMAT ">
      <w:r>
        <w:t>2025-26 Budget Update</w:t>
      </w:r>
    </w:fldSimple>
    <w:r w:rsidR="002E50E8" w:rsidRPr="00030025">
      <w:tab/>
      <w:t xml:space="preserve">Chapter </w:t>
    </w:r>
    <w:r w:rsidR="002E50E8">
      <w:t>7</w:t>
    </w:r>
    <w:r w:rsidR="002E50E8" w:rsidRPr="00030025">
      <w:tab/>
    </w:r>
    <w:r w:rsidR="002E50E8" w:rsidRPr="00030025">
      <w:fldChar w:fldCharType="begin"/>
    </w:r>
    <w:r w:rsidR="002E50E8" w:rsidRPr="00030025">
      <w:instrText xml:space="preserve"> PAGE   \* MERGEFORMAT </w:instrText>
    </w:r>
    <w:r w:rsidR="002E50E8" w:rsidRPr="00030025">
      <w:fldChar w:fldCharType="separate"/>
    </w:r>
    <w:r w:rsidR="002E50E8">
      <w:t>1</w:t>
    </w:r>
    <w:r w:rsidR="002E50E8" w:rsidRPr="0003002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5C696" w14:textId="6D93612F" w:rsidR="00C60BFA" w:rsidRDefault="00C60BFA" w:rsidP="00C60BFA">
    <w:pPr>
      <w:pStyle w:val="FooterEvenPage"/>
    </w:pPr>
    <w:r>
      <w:fldChar w:fldCharType="begin"/>
    </w:r>
    <w:r>
      <w:instrText xml:space="preserve"> PAGE   \* MERGEFORMAT </w:instrText>
    </w:r>
    <w:r>
      <w:fldChar w:fldCharType="separate"/>
    </w:r>
    <w:r>
      <w:t>2</w:t>
    </w:r>
    <w:r>
      <w:fldChar w:fldCharType="end"/>
    </w:r>
    <w:r>
      <w:tab/>
    </w:r>
    <w:r w:rsidR="00471A3B">
      <w:t>Appendix A</w:t>
    </w:r>
    <w:r>
      <w:tab/>
    </w:r>
    <w:fldSimple w:instr=" TITLE   \* MERGEFORMAT ">
      <w:r w:rsidR="005F5FC6">
        <w:t>2025-26 Budget Update</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EED23" w14:textId="1F86D270" w:rsidR="00C60BFA" w:rsidRDefault="005F5FC6" w:rsidP="00C60BFA">
    <w:pPr>
      <w:pStyle w:val="FooterOddPage"/>
    </w:pPr>
    <w:fldSimple w:instr=" TITLE   \* MERGEFORMAT ">
      <w:r>
        <w:t>2025-26 Budget Update</w:t>
      </w:r>
    </w:fldSimple>
    <w:r w:rsidR="00C60BFA" w:rsidRPr="00030025">
      <w:tab/>
    </w:r>
    <w:r w:rsidR="00471A3B">
      <w:t>Appendix A</w:t>
    </w:r>
    <w:r w:rsidR="00C60BFA" w:rsidRPr="00030025">
      <w:tab/>
    </w:r>
    <w:r w:rsidR="00C60BFA" w:rsidRPr="00030025">
      <w:fldChar w:fldCharType="begin"/>
    </w:r>
    <w:r w:rsidR="00C60BFA" w:rsidRPr="00030025">
      <w:instrText xml:space="preserve"> PAGE   \* MERGEFORMAT </w:instrText>
    </w:r>
    <w:r w:rsidR="00C60BFA" w:rsidRPr="00030025">
      <w:fldChar w:fldCharType="separate"/>
    </w:r>
    <w:r w:rsidR="00C60BFA">
      <w:t>1</w:t>
    </w:r>
    <w:r w:rsidR="00C60BFA" w:rsidRPr="0003002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1F9E2" w14:textId="50CD801F" w:rsidR="00C60BFA" w:rsidRDefault="00C60BFA" w:rsidP="00C60BFA">
    <w:pPr>
      <w:pStyle w:val="FooterEvenPage"/>
    </w:pPr>
    <w:r>
      <w:fldChar w:fldCharType="begin"/>
    </w:r>
    <w:r>
      <w:instrText xml:space="preserve"> PAGE   \* MERGEFORMAT </w:instrText>
    </w:r>
    <w:r>
      <w:fldChar w:fldCharType="separate"/>
    </w:r>
    <w:r>
      <w:t>2</w:t>
    </w:r>
    <w:r>
      <w:fldChar w:fldCharType="end"/>
    </w:r>
    <w:r>
      <w:tab/>
    </w:r>
    <w:r w:rsidR="00471A3B">
      <w:t>Appendix B</w:t>
    </w:r>
    <w:r>
      <w:tab/>
    </w:r>
    <w:fldSimple w:instr=" TITLE   \* MERGEFORMAT ">
      <w:r w:rsidR="005F5FC6">
        <w:t>2025-26 Budget Update</w:t>
      </w:r>
    </w:fldSimple>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9EBD" w14:textId="349A9D8A" w:rsidR="00C60BFA" w:rsidRDefault="005F5FC6" w:rsidP="00C60BFA">
    <w:pPr>
      <w:pStyle w:val="FooterOddPage"/>
    </w:pPr>
    <w:fldSimple w:instr=" TITLE   \* MERGEFORMAT ">
      <w:r>
        <w:t>2025-26 Budget Update</w:t>
      </w:r>
    </w:fldSimple>
    <w:r w:rsidR="00C60BFA" w:rsidRPr="00030025">
      <w:tab/>
    </w:r>
    <w:r w:rsidR="00471A3B">
      <w:t>Appendix B</w:t>
    </w:r>
    <w:r w:rsidR="00C60BFA" w:rsidRPr="00030025">
      <w:tab/>
    </w:r>
    <w:r w:rsidR="00C60BFA" w:rsidRPr="00030025">
      <w:fldChar w:fldCharType="begin"/>
    </w:r>
    <w:r w:rsidR="00C60BFA" w:rsidRPr="00030025">
      <w:instrText xml:space="preserve"> PAGE   \* MERGEFORMAT </w:instrText>
    </w:r>
    <w:r w:rsidR="00C60BFA" w:rsidRPr="00030025">
      <w:fldChar w:fldCharType="separate"/>
    </w:r>
    <w:r w:rsidR="00C60BFA">
      <w:t>1</w:t>
    </w:r>
    <w:r w:rsidR="00C60BFA" w:rsidRPr="00030025">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C1C1A" w14:textId="77777777" w:rsidR="00AB205D" w:rsidRDefault="00AB205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5767E" w14:textId="0268A3CB" w:rsidR="00C60BFA" w:rsidRDefault="00C60BFA" w:rsidP="00C60BFA">
    <w:pPr>
      <w:pStyle w:val="FooterEvenPage"/>
    </w:pPr>
    <w:r>
      <w:fldChar w:fldCharType="begin"/>
    </w:r>
    <w:r>
      <w:instrText xml:space="preserve"> PAGE   \* MERGEFORMAT </w:instrText>
    </w:r>
    <w:r>
      <w:fldChar w:fldCharType="separate"/>
    </w:r>
    <w:r>
      <w:t>2</w:t>
    </w:r>
    <w:r>
      <w:fldChar w:fldCharType="end"/>
    </w:r>
    <w:r>
      <w:tab/>
    </w:r>
    <w:r w:rsidR="00471A3B">
      <w:t>Appendix C</w:t>
    </w:r>
    <w:r>
      <w:tab/>
    </w:r>
    <w:fldSimple w:instr=" TITLE   \* MERGEFORMAT ">
      <w:r w:rsidR="005F5FC6">
        <w:t>2025-26 Budget Update</w:t>
      </w:r>
    </w:fldSimple>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4FA02" w14:textId="23374A9B" w:rsidR="00C60BFA" w:rsidRDefault="005F5FC6" w:rsidP="00C60BFA">
    <w:pPr>
      <w:pStyle w:val="FooterOddPage"/>
    </w:pPr>
    <w:fldSimple w:instr=" TITLE   \* MERGEFORMAT ">
      <w:r>
        <w:t>2025-26 Budget Update</w:t>
      </w:r>
    </w:fldSimple>
    <w:r w:rsidR="00C60BFA" w:rsidRPr="00030025">
      <w:tab/>
    </w:r>
    <w:r w:rsidR="00471A3B">
      <w:t>Appendix C</w:t>
    </w:r>
    <w:r w:rsidR="00C60BFA" w:rsidRPr="00030025">
      <w:tab/>
    </w:r>
    <w:r w:rsidR="00C60BFA" w:rsidRPr="00030025">
      <w:fldChar w:fldCharType="begin"/>
    </w:r>
    <w:r w:rsidR="00C60BFA" w:rsidRPr="00030025">
      <w:instrText xml:space="preserve"> PAGE   \* MERGEFORMAT </w:instrText>
    </w:r>
    <w:r w:rsidR="00C60BFA" w:rsidRPr="00030025">
      <w:fldChar w:fldCharType="separate"/>
    </w:r>
    <w:r w:rsidR="00C60BFA">
      <w:t>1</w:t>
    </w:r>
    <w:r w:rsidR="00C60BFA" w:rsidRPr="00030025">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8E32" w14:textId="7D36C7C5" w:rsidR="00AB205D" w:rsidRDefault="00471A3B">
    <w:pPr>
      <w:pStyle w:val="FooterEvenPage"/>
    </w:pPr>
    <w:r>
      <w:fldChar w:fldCharType="begin"/>
    </w:r>
    <w:r>
      <w:instrText xml:space="preserve"> PAGE   \* MERGEFORMAT </w:instrText>
    </w:r>
    <w:r>
      <w:fldChar w:fldCharType="separate"/>
    </w:r>
    <w:r>
      <w:t>68</w:t>
    </w:r>
    <w:r>
      <w:fldChar w:fldCharType="end"/>
    </w:r>
    <w:r>
      <w:tab/>
      <w:t xml:space="preserve">Appendix </w:t>
    </w:r>
    <w:r w:rsidR="006207B0">
      <w:t>D</w:t>
    </w:r>
    <w:r>
      <w:tab/>
    </w:r>
    <w:fldSimple w:instr="DOCPROPERTY  Title  \* MERGEFORMAT">
      <w:r w:rsidR="005F5FC6">
        <w:t>2025-26 Budget Update</w:t>
      </w:r>
    </w:fldSimple>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F1E7" w14:textId="033AF7F0" w:rsidR="00AB205D" w:rsidRDefault="005F5FC6">
    <w:pPr>
      <w:pStyle w:val="FooterOddPage"/>
    </w:pPr>
    <w:fldSimple w:instr="TITLE   \* MERGEFORMAT">
      <w:r>
        <w:t>2025-26 Budget Update</w:t>
      </w:r>
    </w:fldSimple>
    <w:r w:rsidR="00471A3B" w:rsidRPr="00030025">
      <w:tab/>
    </w:r>
    <w:r w:rsidR="00471A3B">
      <w:t xml:space="preserve">Appendix </w:t>
    </w:r>
    <w:r w:rsidR="006207B0">
      <w:t>D</w:t>
    </w:r>
    <w:r w:rsidR="00471A3B" w:rsidRPr="00030025">
      <w:tab/>
    </w:r>
    <w:r w:rsidR="00471A3B" w:rsidRPr="00030025">
      <w:fldChar w:fldCharType="begin"/>
    </w:r>
    <w:r w:rsidR="00471A3B" w:rsidRPr="00030025">
      <w:instrText xml:space="preserve"> PAGE   \* MERGEFORMAT </w:instrText>
    </w:r>
    <w:r w:rsidR="00471A3B" w:rsidRPr="00030025">
      <w:fldChar w:fldCharType="separate"/>
    </w:r>
    <w:r w:rsidR="00471A3B">
      <w:t>69</w:t>
    </w:r>
    <w:r w:rsidR="00471A3B" w:rsidRPr="0003002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CDFB3" w14:textId="57789415" w:rsidR="00C60BFA" w:rsidRDefault="00C60BFA" w:rsidP="00C60BFA">
    <w:pPr>
      <w:pStyle w:val="FooterEvenPage"/>
    </w:pPr>
    <w:r>
      <w:fldChar w:fldCharType="begin"/>
    </w:r>
    <w:r>
      <w:instrText xml:space="preserve"> PAGE   \* MERGEFORMAT </w:instrText>
    </w:r>
    <w:r>
      <w:fldChar w:fldCharType="separate"/>
    </w:r>
    <w:r>
      <w:t>2</w:t>
    </w:r>
    <w:r>
      <w:fldChar w:fldCharType="end"/>
    </w:r>
    <w:r>
      <w:tab/>
      <w:t xml:space="preserve">Chapter </w:t>
    </w:r>
    <w:r w:rsidR="007A55D5">
      <w:t>1</w:t>
    </w:r>
    <w:r>
      <w:tab/>
    </w:r>
    <w:fldSimple w:instr=" TITLE   \* MERGEFORMAT ">
      <w:r w:rsidR="005F5FC6">
        <w:t>2025-26 Budget Update</w:t>
      </w:r>
    </w:fldSimple>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47BC" w14:textId="0E3E6D61" w:rsidR="00AB205D" w:rsidRDefault="00471A3B">
    <w:pPr>
      <w:pStyle w:val="FooterEvenPage"/>
    </w:pPr>
    <w:r>
      <w:fldChar w:fldCharType="begin"/>
    </w:r>
    <w:r>
      <w:instrText xml:space="preserve"> PAGE   \* MERGEFORMAT </w:instrText>
    </w:r>
    <w:r>
      <w:fldChar w:fldCharType="separate"/>
    </w:r>
    <w:r>
      <w:t>68</w:t>
    </w:r>
    <w:r>
      <w:fldChar w:fldCharType="end"/>
    </w:r>
    <w:r>
      <w:tab/>
      <w:t xml:space="preserve">Appendix </w:t>
    </w:r>
    <w:r w:rsidR="002E56ED">
      <w:t>E</w:t>
    </w:r>
    <w:r>
      <w:tab/>
    </w:r>
    <w:fldSimple w:instr="DOCPROPERTY  Title  \* MERGEFORMAT">
      <w:r w:rsidR="005F5FC6">
        <w:t>2025-26 Budget Update</w:t>
      </w:r>
    </w:fldSimple>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60D3" w14:textId="157D19AF" w:rsidR="00AB205D" w:rsidRDefault="005F5FC6">
    <w:pPr>
      <w:pStyle w:val="FooterOddPage"/>
    </w:pPr>
    <w:fldSimple w:instr="TITLE   \* MERGEFORMAT">
      <w:r>
        <w:t>2025-26 Budget Update</w:t>
      </w:r>
    </w:fldSimple>
    <w:r w:rsidR="00471A3B" w:rsidRPr="00030025">
      <w:tab/>
    </w:r>
    <w:r w:rsidR="00471A3B">
      <w:t xml:space="preserve">Appendix </w:t>
    </w:r>
    <w:r w:rsidR="002E56ED">
      <w:t>E</w:t>
    </w:r>
    <w:r w:rsidR="00471A3B" w:rsidRPr="00030025">
      <w:tab/>
    </w:r>
    <w:r w:rsidR="00471A3B" w:rsidRPr="00030025">
      <w:fldChar w:fldCharType="begin"/>
    </w:r>
    <w:r w:rsidR="00471A3B" w:rsidRPr="00030025">
      <w:instrText xml:space="preserve"> PAGE   \* MERGEFORMAT </w:instrText>
    </w:r>
    <w:r w:rsidR="00471A3B" w:rsidRPr="00030025">
      <w:fldChar w:fldCharType="separate"/>
    </w:r>
    <w:r w:rsidR="00471A3B">
      <w:t>69</w:t>
    </w:r>
    <w:r w:rsidR="00471A3B" w:rsidRPr="00030025">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C155" w14:textId="224C201B" w:rsidR="005F294E" w:rsidRDefault="005F294E" w:rsidP="00C60BFA">
    <w:pPr>
      <w:pStyle w:val="FooterEvenPage"/>
    </w:pPr>
    <w:r>
      <w:fldChar w:fldCharType="begin"/>
    </w:r>
    <w:r>
      <w:instrText xml:space="preserve"> PAGE   \* MERGEFORMAT </w:instrText>
    </w:r>
    <w:r>
      <w:fldChar w:fldCharType="separate"/>
    </w:r>
    <w:r>
      <w:t>2</w:t>
    </w:r>
    <w:r>
      <w:fldChar w:fldCharType="end"/>
    </w:r>
    <w:r>
      <w:tab/>
      <w:t>Style conventions</w:t>
    </w:r>
    <w:r>
      <w:tab/>
    </w:r>
    <w:fldSimple w:instr=" TITLE   \* MERGEFORMAT ">
      <w:r w:rsidR="005F5FC6">
        <w:t>2025-26 Budget Update</w:t>
      </w:r>
    </w:fldSimple>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743DE" w14:textId="717E5C10" w:rsidR="00471A3B" w:rsidRDefault="005F5FC6" w:rsidP="00C60BFA">
    <w:pPr>
      <w:pStyle w:val="FooterOddPage"/>
    </w:pPr>
    <w:fldSimple w:instr=" TITLE   \* MERGEFORMAT ">
      <w:r>
        <w:t>2025-26 Budget Update</w:t>
      </w:r>
    </w:fldSimple>
    <w:r w:rsidR="00471A3B" w:rsidRPr="00030025">
      <w:tab/>
    </w:r>
    <w:r w:rsidR="00471A3B">
      <w:t>Style conventions</w:t>
    </w:r>
    <w:r w:rsidR="00471A3B" w:rsidRPr="00030025">
      <w:tab/>
    </w:r>
    <w:r w:rsidR="00471A3B" w:rsidRPr="00030025">
      <w:fldChar w:fldCharType="begin"/>
    </w:r>
    <w:r w:rsidR="00471A3B" w:rsidRPr="00030025">
      <w:instrText xml:space="preserve"> PAGE   \* MERGEFORMAT </w:instrText>
    </w:r>
    <w:r w:rsidR="00471A3B" w:rsidRPr="00030025">
      <w:fldChar w:fldCharType="separate"/>
    </w:r>
    <w:r w:rsidR="00471A3B">
      <w:t>1</w:t>
    </w:r>
    <w:r w:rsidR="00471A3B" w:rsidRPr="0003002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B052" w14:textId="6D937174" w:rsidR="00C60BFA" w:rsidRDefault="005F5FC6" w:rsidP="00C60BFA">
    <w:pPr>
      <w:pStyle w:val="FooterOddPage"/>
    </w:pPr>
    <w:fldSimple w:instr=" TITLE   \* MERGEFORMAT ">
      <w:r>
        <w:t>2025-26 Budget Update</w:t>
      </w:r>
    </w:fldSimple>
    <w:r w:rsidR="00C60BFA" w:rsidRPr="00030025">
      <w:tab/>
      <w:t xml:space="preserve">Chapter </w:t>
    </w:r>
    <w:r w:rsidR="007A55D5">
      <w:t>1</w:t>
    </w:r>
    <w:r w:rsidR="00C60BFA" w:rsidRPr="00030025">
      <w:tab/>
    </w:r>
    <w:r w:rsidR="00C60BFA" w:rsidRPr="00030025">
      <w:fldChar w:fldCharType="begin"/>
    </w:r>
    <w:r w:rsidR="00C60BFA" w:rsidRPr="00030025">
      <w:instrText xml:space="preserve"> PAGE   \* MERGEFORMAT </w:instrText>
    </w:r>
    <w:r w:rsidR="00C60BFA" w:rsidRPr="00030025">
      <w:fldChar w:fldCharType="separate"/>
    </w:r>
    <w:r w:rsidR="00C60BFA">
      <w:t>1</w:t>
    </w:r>
    <w:r w:rsidR="00C60BFA" w:rsidRPr="0003002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F167" w14:textId="77777777" w:rsidR="00AB205D" w:rsidRDefault="00AB20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B712F" w14:textId="298FD857" w:rsidR="00C60BFA" w:rsidRDefault="00C60BFA" w:rsidP="00C60BFA">
    <w:pPr>
      <w:pStyle w:val="FooterEvenPage"/>
    </w:pPr>
    <w:r>
      <w:fldChar w:fldCharType="begin"/>
    </w:r>
    <w:r>
      <w:instrText xml:space="preserve"> PAGE   \* MERGEFORMAT </w:instrText>
    </w:r>
    <w:r>
      <w:fldChar w:fldCharType="separate"/>
    </w:r>
    <w:r>
      <w:t>2</w:t>
    </w:r>
    <w:r>
      <w:fldChar w:fldCharType="end"/>
    </w:r>
    <w:r>
      <w:tab/>
      <w:t xml:space="preserve">Chapter </w:t>
    </w:r>
    <w:r w:rsidR="00471A3B">
      <w:t>2</w:t>
    </w:r>
    <w:r>
      <w:tab/>
    </w:r>
    <w:fldSimple w:instr=" TITLE   \* MERGEFORMAT ">
      <w:r w:rsidR="005F5FC6">
        <w:t>2025-26 Budget Update</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D79FA" w14:textId="42E5CC88" w:rsidR="00C60BFA" w:rsidRDefault="005F5FC6" w:rsidP="00C60BFA">
    <w:pPr>
      <w:pStyle w:val="FooterOddPage"/>
    </w:pPr>
    <w:fldSimple w:instr=" TITLE   \* MERGEFORMAT ">
      <w:r>
        <w:t>2025-26 Budget Update</w:t>
      </w:r>
    </w:fldSimple>
    <w:r w:rsidR="00C60BFA" w:rsidRPr="00030025">
      <w:tab/>
      <w:t xml:space="preserve">Chapter </w:t>
    </w:r>
    <w:r w:rsidR="00471A3B">
      <w:t>2</w:t>
    </w:r>
    <w:r w:rsidR="00C60BFA" w:rsidRPr="00030025">
      <w:tab/>
    </w:r>
    <w:r w:rsidR="00C60BFA" w:rsidRPr="00030025">
      <w:fldChar w:fldCharType="begin"/>
    </w:r>
    <w:r w:rsidR="00C60BFA" w:rsidRPr="00030025">
      <w:instrText xml:space="preserve"> PAGE   \* MERGEFORMAT </w:instrText>
    </w:r>
    <w:r w:rsidR="00C60BFA" w:rsidRPr="00030025">
      <w:fldChar w:fldCharType="separate"/>
    </w:r>
    <w:r w:rsidR="00C60BFA">
      <w:t>1</w:t>
    </w:r>
    <w:r w:rsidR="00C60BFA" w:rsidRPr="0003002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E04AC" w14:textId="482D2F76" w:rsidR="00C60BFA" w:rsidRDefault="00C60BFA" w:rsidP="00C60BFA">
    <w:pPr>
      <w:pStyle w:val="FooterEvenPage"/>
    </w:pPr>
    <w:r>
      <w:fldChar w:fldCharType="begin"/>
    </w:r>
    <w:r>
      <w:instrText xml:space="preserve"> PAGE   \* MERGEFORMAT </w:instrText>
    </w:r>
    <w:r>
      <w:fldChar w:fldCharType="separate"/>
    </w:r>
    <w:r>
      <w:t>2</w:t>
    </w:r>
    <w:r>
      <w:fldChar w:fldCharType="end"/>
    </w:r>
    <w:r>
      <w:tab/>
      <w:t xml:space="preserve">Chapter </w:t>
    </w:r>
    <w:r w:rsidR="00471A3B">
      <w:t>3</w:t>
    </w:r>
    <w:r>
      <w:tab/>
    </w:r>
    <w:fldSimple w:instr=" TITLE   \* MERGEFORMAT ">
      <w:r w:rsidR="005F5FC6">
        <w:t>2025-26 Budget Update</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B16E5" w14:textId="17374DEF" w:rsidR="00C60BFA" w:rsidRDefault="005F5FC6" w:rsidP="00C60BFA">
    <w:pPr>
      <w:pStyle w:val="FooterOddPage"/>
    </w:pPr>
    <w:fldSimple w:instr=" TITLE   \* MERGEFORMAT ">
      <w:r>
        <w:t>2025-26 Budget Update</w:t>
      </w:r>
    </w:fldSimple>
    <w:r w:rsidR="00C60BFA" w:rsidRPr="00030025">
      <w:tab/>
      <w:t xml:space="preserve">Chapter </w:t>
    </w:r>
    <w:r w:rsidR="00471A3B">
      <w:t>3</w:t>
    </w:r>
    <w:r w:rsidR="00C60BFA" w:rsidRPr="00030025">
      <w:tab/>
    </w:r>
    <w:r w:rsidR="00C60BFA" w:rsidRPr="00030025">
      <w:fldChar w:fldCharType="begin"/>
    </w:r>
    <w:r w:rsidR="00C60BFA" w:rsidRPr="00030025">
      <w:instrText xml:space="preserve"> PAGE   \* MERGEFORMAT </w:instrText>
    </w:r>
    <w:r w:rsidR="00C60BFA" w:rsidRPr="00030025">
      <w:fldChar w:fldCharType="separate"/>
    </w:r>
    <w:r w:rsidR="00C60BFA">
      <w:t>1</w:t>
    </w:r>
    <w:r w:rsidR="00C60BFA" w:rsidRPr="0003002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9F074" w14:textId="77777777" w:rsidR="009E6C6E" w:rsidRDefault="009E6C6E" w:rsidP="00C60BFA">
      <w:pPr>
        <w:spacing w:before="0"/>
      </w:pPr>
      <w:r>
        <w:separator/>
      </w:r>
    </w:p>
  </w:footnote>
  <w:footnote w:type="continuationSeparator" w:id="0">
    <w:p w14:paraId="5F750370" w14:textId="77777777" w:rsidR="009E6C6E" w:rsidRDefault="009E6C6E" w:rsidP="00C60BFA">
      <w:pPr>
        <w:spacing w:before="0"/>
      </w:pPr>
      <w:r>
        <w:continuationSeparator/>
      </w:r>
    </w:p>
  </w:footnote>
  <w:footnote w:type="continuationNotice" w:id="1">
    <w:p w14:paraId="6FB94E2F" w14:textId="77777777" w:rsidR="009E6C6E" w:rsidRDefault="009E6C6E">
      <w:pPr>
        <w:spacing w:before="0"/>
      </w:pPr>
    </w:p>
  </w:footnote>
  <w:footnote w:id="2">
    <w:p w14:paraId="2DDF3524" w14:textId="77777777" w:rsidR="00E259F6" w:rsidRPr="00E259F6" w:rsidRDefault="00E259F6" w:rsidP="00E259F6">
      <w:pPr>
        <w:pStyle w:val="FootnoteText"/>
      </w:pPr>
      <w:r w:rsidRPr="00E259F6">
        <w:rPr>
          <w:rStyle w:val="FootnoteReference"/>
        </w:rPr>
        <w:footnoteRef/>
      </w:r>
      <w:r w:rsidRPr="00E259F6">
        <w:t xml:space="preserve"> The Department of Treasury and Finance maintains a set of elasticities covering the relationships between major economic parameters and revenue and expenditure lines, including superannuation, and dividends and income tax equivalents from the public financial and non-financial corporations.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AC010" w14:textId="77777777" w:rsidR="00AB205D" w:rsidRDefault="00AB20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C375E" w14:textId="77777777" w:rsidR="00AB205D" w:rsidRDefault="00AB205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463D" w14:textId="77777777" w:rsidR="00AB205D" w:rsidRDefault="00AB2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E3F2A" w14:textId="77777777" w:rsidR="00AB205D" w:rsidRDefault="00AB20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19368" w14:textId="77777777" w:rsidR="00AB205D" w:rsidRDefault="00AB20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F9B8" w14:textId="77777777" w:rsidR="00341416" w:rsidRDefault="003414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D9E4" w14:textId="77777777" w:rsidR="00341416" w:rsidRDefault="003414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AC3A" w14:textId="77777777" w:rsidR="00341416" w:rsidRDefault="0034141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DA61" w14:textId="77777777" w:rsidR="009256ED" w:rsidRDefault="009256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FF99" w14:textId="77777777" w:rsidR="009256ED" w:rsidRDefault="009256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8DA56" w14:textId="77777777" w:rsidR="00AB205D" w:rsidRDefault="00AB2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5146682"/>
    <w:styleLink w:val="ListBulletStyl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1108E12C"/>
    <w:lvl w:ilvl="0">
      <w:start w:val="1"/>
      <w:numFmt w:val="bullet"/>
      <w:pStyle w:val="ShadedBoxBullet"/>
      <w:lvlText w:val=""/>
      <w:lvlJc w:val="left"/>
      <w:pPr>
        <w:tabs>
          <w:tab w:val="num" w:pos="360"/>
        </w:tabs>
        <w:ind w:left="360" w:hanging="360"/>
      </w:pPr>
      <w:rPr>
        <w:rFonts w:ascii="Symbol" w:hAnsi="Symbol" w:hint="default"/>
      </w:rPr>
    </w:lvl>
  </w:abstractNum>
  <w:abstractNum w:abstractNumId="3" w15:restartNumberingAfterBreak="0">
    <w:nsid w:val="020B7BBB"/>
    <w:multiLevelType w:val="hybridMultilevel"/>
    <w:tmpl w:val="6D1412C4"/>
    <w:styleLink w:val="11111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C67B94"/>
    <w:multiLevelType w:val="multilevel"/>
    <w:tmpl w:val="53E0275A"/>
    <w:numStyleLink w:val="Bullet"/>
  </w:abstractNum>
  <w:abstractNum w:abstractNumId="5" w15:restartNumberingAfterBreak="0">
    <w:nsid w:val="109274B4"/>
    <w:multiLevelType w:val="hybridMultilevel"/>
    <w:tmpl w:val="02B082A2"/>
    <w:styleLink w:val="List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45584"/>
    <w:multiLevelType w:val="hybridMultilevel"/>
    <w:tmpl w:val="E46A3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801879"/>
    <w:multiLevelType w:val="hybridMultilevel"/>
    <w:tmpl w:val="FABA7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F652C0"/>
    <w:multiLevelType w:val="multilevel"/>
    <w:tmpl w:val="EFCE6D40"/>
    <w:styleLink w:val="ListStyle-Alpha"/>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28DD716F"/>
    <w:multiLevelType w:val="multilevel"/>
    <w:tmpl w:val="42E253BE"/>
    <w:styleLink w:val="1ai"/>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2E1044D0"/>
    <w:multiLevelType w:val="hybridMultilevel"/>
    <w:tmpl w:val="4364B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41314E"/>
    <w:multiLevelType w:val="multilevel"/>
    <w:tmpl w:val="3654BD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upperLetter"/>
      <w:pStyle w:val="ListAlpha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12" w15:restartNumberingAfterBreak="0">
    <w:nsid w:val="30A72C47"/>
    <w:multiLevelType w:val="multilevel"/>
    <w:tmpl w:val="DE3A0718"/>
    <w:styleLink w:val="ListStyle-Number"/>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940CD5"/>
    <w:multiLevelType w:val="multilevel"/>
    <w:tmpl w:val="AC388AA4"/>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32A931AF"/>
    <w:multiLevelType w:val="hybridMultilevel"/>
    <w:tmpl w:val="EB12AAD2"/>
    <w:lvl w:ilvl="0" w:tplc="302EACFA">
      <w:start w:val="1"/>
      <w:numFmt w:val="bullet"/>
      <w:pStyle w:val="Note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45B3509"/>
    <w:multiLevelType w:val="multilevel"/>
    <w:tmpl w:val="9E328A70"/>
    <w:styleLink w:val="ListStyle-Bullet"/>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424840"/>
    <w:multiLevelType w:val="hybridMultilevel"/>
    <w:tmpl w:val="0AF49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937019"/>
    <w:multiLevelType w:val="singleLevel"/>
    <w:tmpl w:val="A5146682"/>
    <w:styleLink w:val="ListNumberStyle"/>
    <w:lvl w:ilvl="0">
      <w:start w:val="1"/>
      <w:numFmt w:val="bullet"/>
      <w:lvlText w:val=""/>
      <w:lvlJc w:val="left"/>
      <w:pPr>
        <w:tabs>
          <w:tab w:val="num" w:pos="1492"/>
        </w:tabs>
        <w:ind w:left="1492" w:hanging="360"/>
      </w:pPr>
      <w:rPr>
        <w:rFonts w:ascii="Symbol" w:hAnsi="Symbol" w:hint="default"/>
      </w:rPr>
    </w:lvl>
  </w:abstractNum>
  <w:abstractNum w:abstractNumId="18" w15:restartNumberingAfterBreak="0">
    <w:nsid w:val="47240266"/>
    <w:multiLevelType w:val="multilevel"/>
    <w:tmpl w:val="0C09001F"/>
    <w:styleLink w:val="ArticleSection"/>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26281B"/>
    <w:multiLevelType w:val="hybridMultilevel"/>
    <w:tmpl w:val="BEC40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20114D"/>
    <w:multiLevelType w:val="hybridMultilevel"/>
    <w:tmpl w:val="74461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21900"/>
    <w:multiLevelType w:val="hybridMultilevel"/>
    <w:tmpl w:val="6D1412C4"/>
    <w:styleLink w:val="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645036"/>
    <w:multiLevelType w:val="hybridMultilevel"/>
    <w:tmpl w:val="E46A324E"/>
    <w:styleLink w:val="ListStyle-Heading"/>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C07E58"/>
    <w:multiLevelType w:val="hybridMultilevel"/>
    <w:tmpl w:val="8D92B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9518FE"/>
    <w:multiLevelType w:val="multilevel"/>
    <w:tmpl w:val="0C090023"/>
    <w:styleLink w:val="ListAlphaStyl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7C2740D6"/>
    <w:multiLevelType w:val="multilevel"/>
    <w:tmpl w:val="AA5AE64C"/>
    <w:lvl w:ilvl="0">
      <w:start w:val="1"/>
      <w:numFmt w:val="none"/>
      <w:pStyle w:val="ListContinue"/>
      <w:lvlText w:val=""/>
      <w:lvlJc w:val="left"/>
      <w:pPr>
        <w:ind w:left="340" w:firstLine="0"/>
      </w:pPr>
      <w:rPr>
        <w:rFonts w:hint="default"/>
      </w:rPr>
    </w:lvl>
    <w:lvl w:ilvl="1">
      <w:start w:val="1"/>
      <w:numFmt w:val="none"/>
      <w:pStyle w:val="ListContinue2"/>
      <w:lvlText w:val=""/>
      <w:lvlJc w:val="left"/>
      <w:pPr>
        <w:ind w:left="680" w:firstLine="0"/>
      </w:pPr>
      <w:rPr>
        <w:rFonts w:hint="default"/>
      </w:rPr>
    </w:lvl>
    <w:lvl w:ilvl="2">
      <w:start w:val="1"/>
      <w:numFmt w:val="none"/>
      <w:pStyle w:val="ListContinue3"/>
      <w:lvlText w:val=""/>
      <w:lvlJc w:val="right"/>
      <w:pPr>
        <w:ind w:left="1020" w:firstLine="0"/>
      </w:pPr>
      <w:rPr>
        <w:rFonts w:hint="default"/>
      </w:rPr>
    </w:lvl>
    <w:lvl w:ilvl="3">
      <w:start w:val="1"/>
      <w:numFmt w:val="none"/>
      <w:lvlText w:val=""/>
      <w:lvlJc w:val="left"/>
      <w:pPr>
        <w:ind w:left="1360" w:firstLine="0"/>
      </w:pPr>
      <w:rPr>
        <w:rFonts w:hint="default"/>
      </w:rPr>
    </w:lvl>
    <w:lvl w:ilvl="4">
      <w:start w:val="1"/>
      <w:numFmt w:val="none"/>
      <w:lvlText w:val=""/>
      <w:lvlJc w:val="left"/>
      <w:pPr>
        <w:ind w:left="1700" w:firstLine="0"/>
      </w:pPr>
      <w:rPr>
        <w:rFonts w:hint="default"/>
      </w:rPr>
    </w:lvl>
    <w:lvl w:ilvl="5">
      <w:start w:val="1"/>
      <w:numFmt w:val="none"/>
      <w:lvlText w:val=""/>
      <w:lvlJc w:val="right"/>
      <w:pPr>
        <w:ind w:left="2040" w:firstLine="0"/>
      </w:pPr>
      <w:rPr>
        <w:rFonts w:hint="default"/>
      </w:rPr>
    </w:lvl>
    <w:lvl w:ilvl="6">
      <w:start w:val="1"/>
      <w:numFmt w:val="none"/>
      <w:lvlText w:val=""/>
      <w:lvlJc w:val="left"/>
      <w:pPr>
        <w:ind w:left="2380" w:firstLine="0"/>
      </w:pPr>
      <w:rPr>
        <w:rFonts w:hint="default"/>
      </w:rPr>
    </w:lvl>
    <w:lvl w:ilvl="7">
      <w:start w:val="1"/>
      <w:numFmt w:val="none"/>
      <w:lvlText w:val=""/>
      <w:lvlJc w:val="left"/>
      <w:pPr>
        <w:ind w:left="2720" w:firstLine="0"/>
      </w:pPr>
      <w:rPr>
        <w:rFonts w:hint="default"/>
      </w:rPr>
    </w:lvl>
    <w:lvl w:ilvl="8">
      <w:start w:val="1"/>
      <w:numFmt w:val="none"/>
      <w:lvlText w:val=""/>
      <w:lvlJc w:val="right"/>
      <w:pPr>
        <w:ind w:left="3060" w:firstLine="0"/>
      </w:pPr>
      <w:rPr>
        <w:rFonts w:hint="default"/>
      </w:rPr>
    </w:lvl>
  </w:abstractNum>
  <w:abstractNum w:abstractNumId="26" w15:restartNumberingAfterBreak="0">
    <w:nsid w:val="7C6E4EBA"/>
    <w:multiLevelType w:val="multilevel"/>
    <w:tmpl w:val="B4BC2B18"/>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27" w15:restartNumberingAfterBreak="0">
    <w:nsid w:val="7D5F0314"/>
    <w:multiLevelType w:val="multilevel"/>
    <w:tmpl w:val="53E0275A"/>
    <w:styleLink w:val="Bullet"/>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F1114C0"/>
    <w:multiLevelType w:val="multilevel"/>
    <w:tmpl w:val="53E0275A"/>
    <w:numStyleLink w:val="Bullet"/>
  </w:abstractNum>
  <w:num w:numId="1" w16cid:durableId="1876700632">
    <w:abstractNumId w:val="26"/>
  </w:num>
  <w:num w:numId="2" w16cid:durableId="1061946919">
    <w:abstractNumId w:val="11"/>
  </w:num>
  <w:num w:numId="3" w16cid:durableId="1445005625">
    <w:abstractNumId w:val="25"/>
  </w:num>
  <w:num w:numId="4" w16cid:durableId="1724713121">
    <w:abstractNumId w:val="14"/>
  </w:num>
  <w:num w:numId="5" w16cid:durableId="1298031833">
    <w:abstractNumId w:val="15"/>
  </w:num>
  <w:num w:numId="6" w16cid:durableId="1894543187">
    <w:abstractNumId w:val="27"/>
  </w:num>
  <w:num w:numId="7" w16cid:durableId="1620641994">
    <w:abstractNumId w:val="13"/>
  </w:num>
  <w:num w:numId="8" w16cid:durableId="99449484">
    <w:abstractNumId w:val="5"/>
  </w:num>
  <w:num w:numId="9" w16cid:durableId="1931964811">
    <w:abstractNumId w:val="10"/>
  </w:num>
  <w:num w:numId="10" w16cid:durableId="130749855">
    <w:abstractNumId w:val="7"/>
  </w:num>
  <w:num w:numId="11" w16cid:durableId="904607298">
    <w:abstractNumId w:val="19"/>
  </w:num>
  <w:num w:numId="12" w16cid:durableId="1971204895">
    <w:abstractNumId w:val="22"/>
  </w:num>
  <w:num w:numId="13" w16cid:durableId="1340348447">
    <w:abstractNumId w:val="6"/>
  </w:num>
  <w:num w:numId="14" w16cid:durableId="224026668">
    <w:abstractNumId w:val="20"/>
  </w:num>
  <w:num w:numId="15" w16cid:durableId="504246828">
    <w:abstractNumId w:val="23"/>
  </w:num>
  <w:num w:numId="16" w16cid:durableId="1156846917">
    <w:abstractNumId w:val="16"/>
  </w:num>
  <w:num w:numId="17" w16cid:durableId="1142848357">
    <w:abstractNumId w:val="2"/>
  </w:num>
  <w:num w:numId="18" w16cid:durableId="1099326919">
    <w:abstractNumId w:val="21"/>
  </w:num>
  <w:num w:numId="19" w16cid:durableId="1388576852">
    <w:abstractNumId w:val="3"/>
  </w:num>
  <w:num w:numId="20" w16cid:durableId="234167284">
    <w:abstractNumId w:val="9"/>
  </w:num>
  <w:num w:numId="21" w16cid:durableId="1218904157">
    <w:abstractNumId w:val="18"/>
  </w:num>
  <w:num w:numId="22" w16cid:durableId="379746716">
    <w:abstractNumId w:val="24"/>
  </w:num>
  <w:num w:numId="23" w16cid:durableId="1090127539">
    <w:abstractNumId w:val="1"/>
  </w:num>
  <w:num w:numId="24" w16cid:durableId="2070954890">
    <w:abstractNumId w:val="0"/>
  </w:num>
  <w:num w:numId="25" w16cid:durableId="963149201">
    <w:abstractNumId w:val="17"/>
  </w:num>
  <w:num w:numId="26" w16cid:durableId="829176142">
    <w:abstractNumId w:val="8"/>
  </w:num>
  <w:num w:numId="27" w16cid:durableId="407577162">
    <w:abstractNumId w:val="12"/>
  </w:num>
  <w:num w:numId="28" w16cid:durableId="2029283365">
    <w:abstractNumId w:val="4"/>
  </w:num>
  <w:num w:numId="29" w16cid:durableId="730470554">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9B3"/>
    <w:rsid w:val="0000004A"/>
    <w:rsid w:val="000000DA"/>
    <w:rsid w:val="00000120"/>
    <w:rsid w:val="0000016B"/>
    <w:rsid w:val="00000187"/>
    <w:rsid w:val="000001AE"/>
    <w:rsid w:val="0000025E"/>
    <w:rsid w:val="0000034E"/>
    <w:rsid w:val="00000435"/>
    <w:rsid w:val="000004A9"/>
    <w:rsid w:val="000004C7"/>
    <w:rsid w:val="00000570"/>
    <w:rsid w:val="000005E8"/>
    <w:rsid w:val="0000072E"/>
    <w:rsid w:val="00000826"/>
    <w:rsid w:val="0000094D"/>
    <w:rsid w:val="00000968"/>
    <w:rsid w:val="00000979"/>
    <w:rsid w:val="000009F5"/>
    <w:rsid w:val="00000BDE"/>
    <w:rsid w:val="00000C48"/>
    <w:rsid w:val="00000C4E"/>
    <w:rsid w:val="00000D24"/>
    <w:rsid w:val="00000D4A"/>
    <w:rsid w:val="00000DB1"/>
    <w:rsid w:val="00000E40"/>
    <w:rsid w:val="00000E96"/>
    <w:rsid w:val="00000EAF"/>
    <w:rsid w:val="00000F22"/>
    <w:rsid w:val="00000F31"/>
    <w:rsid w:val="00000F3D"/>
    <w:rsid w:val="00000F42"/>
    <w:rsid w:val="00000FBE"/>
    <w:rsid w:val="0000103A"/>
    <w:rsid w:val="0000104D"/>
    <w:rsid w:val="00001157"/>
    <w:rsid w:val="0000119C"/>
    <w:rsid w:val="000011C2"/>
    <w:rsid w:val="000011D8"/>
    <w:rsid w:val="00001202"/>
    <w:rsid w:val="000013AD"/>
    <w:rsid w:val="00001424"/>
    <w:rsid w:val="000014BC"/>
    <w:rsid w:val="00001524"/>
    <w:rsid w:val="00001647"/>
    <w:rsid w:val="00001721"/>
    <w:rsid w:val="000017D6"/>
    <w:rsid w:val="0000194F"/>
    <w:rsid w:val="00001B59"/>
    <w:rsid w:val="00001C69"/>
    <w:rsid w:val="00001CE5"/>
    <w:rsid w:val="00001D49"/>
    <w:rsid w:val="00001DA9"/>
    <w:rsid w:val="0000227A"/>
    <w:rsid w:val="00002281"/>
    <w:rsid w:val="000022D2"/>
    <w:rsid w:val="0000232C"/>
    <w:rsid w:val="00002466"/>
    <w:rsid w:val="000025E5"/>
    <w:rsid w:val="000025EE"/>
    <w:rsid w:val="00002638"/>
    <w:rsid w:val="000026DF"/>
    <w:rsid w:val="000027A5"/>
    <w:rsid w:val="0000293A"/>
    <w:rsid w:val="00002950"/>
    <w:rsid w:val="0000298E"/>
    <w:rsid w:val="00002B10"/>
    <w:rsid w:val="00002C36"/>
    <w:rsid w:val="00002CE2"/>
    <w:rsid w:val="00002DC6"/>
    <w:rsid w:val="00002E32"/>
    <w:rsid w:val="00002E67"/>
    <w:rsid w:val="00002F30"/>
    <w:rsid w:val="00003100"/>
    <w:rsid w:val="0000329F"/>
    <w:rsid w:val="00003377"/>
    <w:rsid w:val="00003410"/>
    <w:rsid w:val="0000348D"/>
    <w:rsid w:val="000034D8"/>
    <w:rsid w:val="000034DF"/>
    <w:rsid w:val="0000350B"/>
    <w:rsid w:val="00003568"/>
    <w:rsid w:val="00003777"/>
    <w:rsid w:val="0000381E"/>
    <w:rsid w:val="00003835"/>
    <w:rsid w:val="000039B3"/>
    <w:rsid w:val="00003CF7"/>
    <w:rsid w:val="00003D0A"/>
    <w:rsid w:val="00003DE6"/>
    <w:rsid w:val="00003E02"/>
    <w:rsid w:val="00003EC5"/>
    <w:rsid w:val="00003F91"/>
    <w:rsid w:val="0000400C"/>
    <w:rsid w:val="00004063"/>
    <w:rsid w:val="000040D5"/>
    <w:rsid w:val="00004107"/>
    <w:rsid w:val="000041D3"/>
    <w:rsid w:val="000042AB"/>
    <w:rsid w:val="00004325"/>
    <w:rsid w:val="000043B4"/>
    <w:rsid w:val="000043EF"/>
    <w:rsid w:val="000045DF"/>
    <w:rsid w:val="00004778"/>
    <w:rsid w:val="000047E2"/>
    <w:rsid w:val="0000480F"/>
    <w:rsid w:val="00004A20"/>
    <w:rsid w:val="00004A63"/>
    <w:rsid w:val="00004ACA"/>
    <w:rsid w:val="00004AD8"/>
    <w:rsid w:val="00004B2C"/>
    <w:rsid w:val="00004B74"/>
    <w:rsid w:val="00004BEC"/>
    <w:rsid w:val="00004C18"/>
    <w:rsid w:val="00004CB2"/>
    <w:rsid w:val="00004CB9"/>
    <w:rsid w:val="00004DCD"/>
    <w:rsid w:val="00004DF1"/>
    <w:rsid w:val="00004E64"/>
    <w:rsid w:val="00004EFB"/>
    <w:rsid w:val="00004FD4"/>
    <w:rsid w:val="00005084"/>
    <w:rsid w:val="000050FE"/>
    <w:rsid w:val="0000521F"/>
    <w:rsid w:val="00005307"/>
    <w:rsid w:val="0000555D"/>
    <w:rsid w:val="00005564"/>
    <w:rsid w:val="00005615"/>
    <w:rsid w:val="00005682"/>
    <w:rsid w:val="000056B1"/>
    <w:rsid w:val="000056E9"/>
    <w:rsid w:val="000057EA"/>
    <w:rsid w:val="00005818"/>
    <w:rsid w:val="00005835"/>
    <w:rsid w:val="00005869"/>
    <w:rsid w:val="0000587F"/>
    <w:rsid w:val="00005894"/>
    <w:rsid w:val="00005947"/>
    <w:rsid w:val="000059FA"/>
    <w:rsid w:val="000059FB"/>
    <w:rsid w:val="00005A78"/>
    <w:rsid w:val="00005AF8"/>
    <w:rsid w:val="00005C2E"/>
    <w:rsid w:val="00005D81"/>
    <w:rsid w:val="00005FDC"/>
    <w:rsid w:val="00005FE1"/>
    <w:rsid w:val="00006006"/>
    <w:rsid w:val="000062C0"/>
    <w:rsid w:val="00006326"/>
    <w:rsid w:val="0000652D"/>
    <w:rsid w:val="00006579"/>
    <w:rsid w:val="00006593"/>
    <w:rsid w:val="00006695"/>
    <w:rsid w:val="00006697"/>
    <w:rsid w:val="00006808"/>
    <w:rsid w:val="00006A41"/>
    <w:rsid w:val="00006C12"/>
    <w:rsid w:val="00006C56"/>
    <w:rsid w:val="00006C8B"/>
    <w:rsid w:val="00006CF0"/>
    <w:rsid w:val="00006F31"/>
    <w:rsid w:val="000070D0"/>
    <w:rsid w:val="0000711F"/>
    <w:rsid w:val="00007177"/>
    <w:rsid w:val="00007184"/>
    <w:rsid w:val="000072A8"/>
    <w:rsid w:val="000072DD"/>
    <w:rsid w:val="0000730A"/>
    <w:rsid w:val="00007490"/>
    <w:rsid w:val="00007601"/>
    <w:rsid w:val="0000778A"/>
    <w:rsid w:val="00007888"/>
    <w:rsid w:val="000078FE"/>
    <w:rsid w:val="00007BD9"/>
    <w:rsid w:val="00007C45"/>
    <w:rsid w:val="00007CDB"/>
    <w:rsid w:val="00007EB3"/>
    <w:rsid w:val="00007F18"/>
    <w:rsid w:val="00007FE4"/>
    <w:rsid w:val="000100B9"/>
    <w:rsid w:val="000102FF"/>
    <w:rsid w:val="0001030D"/>
    <w:rsid w:val="0001036D"/>
    <w:rsid w:val="0001041F"/>
    <w:rsid w:val="0001042A"/>
    <w:rsid w:val="00010679"/>
    <w:rsid w:val="000106D9"/>
    <w:rsid w:val="00010719"/>
    <w:rsid w:val="00010733"/>
    <w:rsid w:val="00010833"/>
    <w:rsid w:val="00010844"/>
    <w:rsid w:val="00010861"/>
    <w:rsid w:val="000108B0"/>
    <w:rsid w:val="00010B18"/>
    <w:rsid w:val="00010D60"/>
    <w:rsid w:val="00010F82"/>
    <w:rsid w:val="00010FEB"/>
    <w:rsid w:val="00011035"/>
    <w:rsid w:val="000110BB"/>
    <w:rsid w:val="000111B9"/>
    <w:rsid w:val="00011259"/>
    <w:rsid w:val="00011614"/>
    <w:rsid w:val="0001188A"/>
    <w:rsid w:val="00011910"/>
    <w:rsid w:val="00011946"/>
    <w:rsid w:val="000119C6"/>
    <w:rsid w:val="000119C9"/>
    <w:rsid w:val="00011A16"/>
    <w:rsid w:val="00011AA9"/>
    <w:rsid w:val="00011AD7"/>
    <w:rsid w:val="00011B90"/>
    <w:rsid w:val="00011BEF"/>
    <w:rsid w:val="00011F6A"/>
    <w:rsid w:val="00011F91"/>
    <w:rsid w:val="00012078"/>
    <w:rsid w:val="00012177"/>
    <w:rsid w:val="00012341"/>
    <w:rsid w:val="000125B4"/>
    <w:rsid w:val="00012602"/>
    <w:rsid w:val="0001265F"/>
    <w:rsid w:val="00012729"/>
    <w:rsid w:val="000127E5"/>
    <w:rsid w:val="000128FB"/>
    <w:rsid w:val="00012D46"/>
    <w:rsid w:val="00012DE1"/>
    <w:rsid w:val="00012E36"/>
    <w:rsid w:val="00012EFD"/>
    <w:rsid w:val="00012FE4"/>
    <w:rsid w:val="0001301E"/>
    <w:rsid w:val="00013070"/>
    <w:rsid w:val="00013191"/>
    <w:rsid w:val="00013225"/>
    <w:rsid w:val="00013246"/>
    <w:rsid w:val="00013281"/>
    <w:rsid w:val="000132BA"/>
    <w:rsid w:val="00013423"/>
    <w:rsid w:val="00013457"/>
    <w:rsid w:val="00013489"/>
    <w:rsid w:val="00013510"/>
    <w:rsid w:val="0001355D"/>
    <w:rsid w:val="000135F7"/>
    <w:rsid w:val="0001361D"/>
    <w:rsid w:val="000138D6"/>
    <w:rsid w:val="0001390E"/>
    <w:rsid w:val="00013ADE"/>
    <w:rsid w:val="00013C38"/>
    <w:rsid w:val="00013C5E"/>
    <w:rsid w:val="00013EAF"/>
    <w:rsid w:val="00013EEE"/>
    <w:rsid w:val="00013FC1"/>
    <w:rsid w:val="00014098"/>
    <w:rsid w:val="000140CC"/>
    <w:rsid w:val="0001435E"/>
    <w:rsid w:val="0001440F"/>
    <w:rsid w:val="00014564"/>
    <w:rsid w:val="00014626"/>
    <w:rsid w:val="0001466D"/>
    <w:rsid w:val="000146E1"/>
    <w:rsid w:val="0001475A"/>
    <w:rsid w:val="00014931"/>
    <w:rsid w:val="00014B81"/>
    <w:rsid w:val="00014B9F"/>
    <w:rsid w:val="00014BB9"/>
    <w:rsid w:val="00014C2C"/>
    <w:rsid w:val="00014C6B"/>
    <w:rsid w:val="00014C8E"/>
    <w:rsid w:val="00014DFE"/>
    <w:rsid w:val="00014FBD"/>
    <w:rsid w:val="00015048"/>
    <w:rsid w:val="00015161"/>
    <w:rsid w:val="00015167"/>
    <w:rsid w:val="000151BF"/>
    <w:rsid w:val="00015226"/>
    <w:rsid w:val="00015346"/>
    <w:rsid w:val="000153A5"/>
    <w:rsid w:val="000153DA"/>
    <w:rsid w:val="00015511"/>
    <w:rsid w:val="00015563"/>
    <w:rsid w:val="0001556C"/>
    <w:rsid w:val="0001558B"/>
    <w:rsid w:val="00015654"/>
    <w:rsid w:val="00015843"/>
    <w:rsid w:val="0001596C"/>
    <w:rsid w:val="000159C9"/>
    <w:rsid w:val="00015AE1"/>
    <w:rsid w:val="00015B0C"/>
    <w:rsid w:val="00015B5F"/>
    <w:rsid w:val="00015B71"/>
    <w:rsid w:val="00015BF4"/>
    <w:rsid w:val="00015C2A"/>
    <w:rsid w:val="00015C44"/>
    <w:rsid w:val="00015CCD"/>
    <w:rsid w:val="00015CF6"/>
    <w:rsid w:val="00015E44"/>
    <w:rsid w:val="00015ED0"/>
    <w:rsid w:val="00015F17"/>
    <w:rsid w:val="00015F4C"/>
    <w:rsid w:val="00015F66"/>
    <w:rsid w:val="00015F93"/>
    <w:rsid w:val="00015FF5"/>
    <w:rsid w:val="000161BE"/>
    <w:rsid w:val="00016218"/>
    <w:rsid w:val="0001645D"/>
    <w:rsid w:val="00016668"/>
    <w:rsid w:val="0001680B"/>
    <w:rsid w:val="000168CD"/>
    <w:rsid w:val="0001691F"/>
    <w:rsid w:val="00016A1E"/>
    <w:rsid w:val="00016B83"/>
    <w:rsid w:val="00016BF4"/>
    <w:rsid w:val="00016E51"/>
    <w:rsid w:val="000170B8"/>
    <w:rsid w:val="000172CC"/>
    <w:rsid w:val="000173E8"/>
    <w:rsid w:val="00017412"/>
    <w:rsid w:val="0001750F"/>
    <w:rsid w:val="00017512"/>
    <w:rsid w:val="00017649"/>
    <w:rsid w:val="00017684"/>
    <w:rsid w:val="000177D9"/>
    <w:rsid w:val="00017814"/>
    <w:rsid w:val="000178BD"/>
    <w:rsid w:val="00017961"/>
    <w:rsid w:val="000179BD"/>
    <w:rsid w:val="00017A30"/>
    <w:rsid w:val="00017A43"/>
    <w:rsid w:val="00017AB1"/>
    <w:rsid w:val="00017AF2"/>
    <w:rsid w:val="00017AF5"/>
    <w:rsid w:val="00017BBD"/>
    <w:rsid w:val="00017BC8"/>
    <w:rsid w:val="00017C1B"/>
    <w:rsid w:val="00017D00"/>
    <w:rsid w:val="00017D25"/>
    <w:rsid w:val="00017E38"/>
    <w:rsid w:val="00017FAD"/>
    <w:rsid w:val="000200C2"/>
    <w:rsid w:val="000201DB"/>
    <w:rsid w:val="000201E4"/>
    <w:rsid w:val="00020315"/>
    <w:rsid w:val="0002036C"/>
    <w:rsid w:val="0002043D"/>
    <w:rsid w:val="00020445"/>
    <w:rsid w:val="00020533"/>
    <w:rsid w:val="00020569"/>
    <w:rsid w:val="0002057E"/>
    <w:rsid w:val="00020611"/>
    <w:rsid w:val="00020683"/>
    <w:rsid w:val="0002071E"/>
    <w:rsid w:val="000207BA"/>
    <w:rsid w:val="000207C5"/>
    <w:rsid w:val="000208A6"/>
    <w:rsid w:val="00020925"/>
    <w:rsid w:val="00020A42"/>
    <w:rsid w:val="00020BF2"/>
    <w:rsid w:val="00020CC7"/>
    <w:rsid w:val="00020EB0"/>
    <w:rsid w:val="00020EF2"/>
    <w:rsid w:val="000210B4"/>
    <w:rsid w:val="0002110B"/>
    <w:rsid w:val="0002110E"/>
    <w:rsid w:val="000213C8"/>
    <w:rsid w:val="000214B6"/>
    <w:rsid w:val="000214C6"/>
    <w:rsid w:val="0002157F"/>
    <w:rsid w:val="0002161B"/>
    <w:rsid w:val="0002178A"/>
    <w:rsid w:val="000217D3"/>
    <w:rsid w:val="000218A9"/>
    <w:rsid w:val="000218CD"/>
    <w:rsid w:val="00021911"/>
    <w:rsid w:val="00021A6F"/>
    <w:rsid w:val="00021AB5"/>
    <w:rsid w:val="00021CC8"/>
    <w:rsid w:val="00021D50"/>
    <w:rsid w:val="00021D88"/>
    <w:rsid w:val="00021E42"/>
    <w:rsid w:val="00021EDB"/>
    <w:rsid w:val="00021F20"/>
    <w:rsid w:val="00021FFE"/>
    <w:rsid w:val="000222BE"/>
    <w:rsid w:val="000222D7"/>
    <w:rsid w:val="00022308"/>
    <w:rsid w:val="000223AF"/>
    <w:rsid w:val="000223CB"/>
    <w:rsid w:val="000224F7"/>
    <w:rsid w:val="000226E3"/>
    <w:rsid w:val="00022758"/>
    <w:rsid w:val="00022774"/>
    <w:rsid w:val="00022896"/>
    <w:rsid w:val="000228B6"/>
    <w:rsid w:val="00022906"/>
    <w:rsid w:val="00022926"/>
    <w:rsid w:val="0002293A"/>
    <w:rsid w:val="0002294F"/>
    <w:rsid w:val="00022B22"/>
    <w:rsid w:val="00022B2A"/>
    <w:rsid w:val="00022BE3"/>
    <w:rsid w:val="00022C60"/>
    <w:rsid w:val="00022CD0"/>
    <w:rsid w:val="00022D2A"/>
    <w:rsid w:val="00022D97"/>
    <w:rsid w:val="00022DA4"/>
    <w:rsid w:val="00022E13"/>
    <w:rsid w:val="00022EC2"/>
    <w:rsid w:val="00022ECE"/>
    <w:rsid w:val="00022F12"/>
    <w:rsid w:val="00022FB6"/>
    <w:rsid w:val="00023047"/>
    <w:rsid w:val="000232D3"/>
    <w:rsid w:val="00023583"/>
    <w:rsid w:val="00023595"/>
    <w:rsid w:val="000235C5"/>
    <w:rsid w:val="00023639"/>
    <w:rsid w:val="00023750"/>
    <w:rsid w:val="00023759"/>
    <w:rsid w:val="000237A3"/>
    <w:rsid w:val="000238A1"/>
    <w:rsid w:val="00023991"/>
    <w:rsid w:val="000239EC"/>
    <w:rsid w:val="00023B61"/>
    <w:rsid w:val="00023B81"/>
    <w:rsid w:val="00023BA4"/>
    <w:rsid w:val="00023D09"/>
    <w:rsid w:val="00023D3D"/>
    <w:rsid w:val="00023D51"/>
    <w:rsid w:val="00023E78"/>
    <w:rsid w:val="00023F1F"/>
    <w:rsid w:val="000241E1"/>
    <w:rsid w:val="000242F6"/>
    <w:rsid w:val="0002433F"/>
    <w:rsid w:val="00024433"/>
    <w:rsid w:val="00024570"/>
    <w:rsid w:val="00024626"/>
    <w:rsid w:val="00024644"/>
    <w:rsid w:val="0002473C"/>
    <w:rsid w:val="0002473E"/>
    <w:rsid w:val="00024787"/>
    <w:rsid w:val="000247A0"/>
    <w:rsid w:val="00024891"/>
    <w:rsid w:val="000248FA"/>
    <w:rsid w:val="00024AC4"/>
    <w:rsid w:val="00024B73"/>
    <w:rsid w:val="00024BA8"/>
    <w:rsid w:val="00024BC0"/>
    <w:rsid w:val="00024C0C"/>
    <w:rsid w:val="00024C14"/>
    <w:rsid w:val="00024CEA"/>
    <w:rsid w:val="00024E78"/>
    <w:rsid w:val="00024F41"/>
    <w:rsid w:val="00024F7A"/>
    <w:rsid w:val="0002503A"/>
    <w:rsid w:val="00025045"/>
    <w:rsid w:val="00025060"/>
    <w:rsid w:val="0002510A"/>
    <w:rsid w:val="00025145"/>
    <w:rsid w:val="00025191"/>
    <w:rsid w:val="00025288"/>
    <w:rsid w:val="000252C2"/>
    <w:rsid w:val="00025323"/>
    <w:rsid w:val="000253A0"/>
    <w:rsid w:val="000254BE"/>
    <w:rsid w:val="00025521"/>
    <w:rsid w:val="00025556"/>
    <w:rsid w:val="00025599"/>
    <w:rsid w:val="000256F1"/>
    <w:rsid w:val="0002570E"/>
    <w:rsid w:val="0002584C"/>
    <w:rsid w:val="0002593D"/>
    <w:rsid w:val="0002596C"/>
    <w:rsid w:val="00025A23"/>
    <w:rsid w:val="00025A7D"/>
    <w:rsid w:val="00025AB3"/>
    <w:rsid w:val="00025B64"/>
    <w:rsid w:val="00025B74"/>
    <w:rsid w:val="00025C54"/>
    <w:rsid w:val="00025CD3"/>
    <w:rsid w:val="00025E9A"/>
    <w:rsid w:val="00025EB1"/>
    <w:rsid w:val="00025EF1"/>
    <w:rsid w:val="00025F53"/>
    <w:rsid w:val="00025F86"/>
    <w:rsid w:val="00025F8E"/>
    <w:rsid w:val="00026035"/>
    <w:rsid w:val="00026048"/>
    <w:rsid w:val="00026117"/>
    <w:rsid w:val="00026132"/>
    <w:rsid w:val="000261F1"/>
    <w:rsid w:val="0002634A"/>
    <w:rsid w:val="0002636C"/>
    <w:rsid w:val="000265CB"/>
    <w:rsid w:val="00026631"/>
    <w:rsid w:val="00026868"/>
    <w:rsid w:val="0002697D"/>
    <w:rsid w:val="00026A86"/>
    <w:rsid w:val="00026B12"/>
    <w:rsid w:val="00026B7E"/>
    <w:rsid w:val="00026BB4"/>
    <w:rsid w:val="00026C57"/>
    <w:rsid w:val="00026C5B"/>
    <w:rsid w:val="00026CE9"/>
    <w:rsid w:val="00026D61"/>
    <w:rsid w:val="00026D88"/>
    <w:rsid w:val="00026E41"/>
    <w:rsid w:val="00026EAE"/>
    <w:rsid w:val="00026F97"/>
    <w:rsid w:val="00026FEF"/>
    <w:rsid w:val="0002708B"/>
    <w:rsid w:val="0002709D"/>
    <w:rsid w:val="00027122"/>
    <w:rsid w:val="000271F9"/>
    <w:rsid w:val="0002723A"/>
    <w:rsid w:val="0002724A"/>
    <w:rsid w:val="0002725D"/>
    <w:rsid w:val="000273CA"/>
    <w:rsid w:val="00027568"/>
    <w:rsid w:val="000275D4"/>
    <w:rsid w:val="0002762B"/>
    <w:rsid w:val="0002769D"/>
    <w:rsid w:val="000276BD"/>
    <w:rsid w:val="000276EF"/>
    <w:rsid w:val="00027744"/>
    <w:rsid w:val="0002774F"/>
    <w:rsid w:val="00027760"/>
    <w:rsid w:val="000277D1"/>
    <w:rsid w:val="000279D9"/>
    <w:rsid w:val="00027B2D"/>
    <w:rsid w:val="00027BE0"/>
    <w:rsid w:val="00027C1D"/>
    <w:rsid w:val="00027C46"/>
    <w:rsid w:val="00027CD1"/>
    <w:rsid w:val="00027DED"/>
    <w:rsid w:val="00027F6C"/>
    <w:rsid w:val="00027FA2"/>
    <w:rsid w:val="00027FB1"/>
    <w:rsid w:val="00027FBB"/>
    <w:rsid w:val="00030264"/>
    <w:rsid w:val="00030272"/>
    <w:rsid w:val="0003038C"/>
    <w:rsid w:val="000303E4"/>
    <w:rsid w:val="0003043D"/>
    <w:rsid w:val="0003047F"/>
    <w:rsid w:val="00030521"/>
    <w:rsid w:val="00030664"/>
    <w:rsid w:val="000307F8"/>
    <w:rsid w:val="0003084F"/>
    <w:rsid w:val="00030863"/>
    <w:rsid w:val="00030A6A"/>
    <w:rsid w:val="00030AF7"/>
    <w:rsid w:val="00030B44"/>
    <w:rsid w:val="00030BAB"/>
    <w:rsid w:val="00030C77"/>
    <w:rsid w:val="00030DB3"/>
    <w:rsid w:val="00030F2D"/>
    <w:rsid w:val="00030FBD"/>
    <w:rsid w:val="000310E3"/>
    <w:rsid w:val="0003135B"/>
    <w:rsid w:val="00031750"/>
    <w:rsid w:val="0003182A"/>
    <w:rsid w:val="000318CA"/>
    <w:rsid w:val="0003198C"/>
    <w:rsid w:val="000319E7"/>
    <w:rsid w:val="00031A13"/>
    <w:rsid w:val="00031A3F"/>
    <w:rsid w:val="00031A63"/>
    <w:rsid w:val="00031AA6"/>
    <w:rsid w:val="00031C03"/>
    <w:rsid w:val="00031C10"/>
    <w:rsid w:val="00031CA2"/>
    <w:rsid w:val="00031D42"/>
    <w:rsid w:val="00031D5B"/>
    <w:rsid w:val="00031D5C"/>
    <w:rsid w:val="00031D9A"/>
    <w:rsid w:val="00031DCF"/>
    <w:rsid w:val="00031DF1"/>
    <w:rsid w:val="00031E2C"/>
    <w:rsid w:val="00031E7E"/>
    <w:rsid w:val="00032016"/>
    <w:rsid w:val="00032056"/>
    <w:rsid w:val="000321C4"/>
    <w:rsid w:val="000323D0"/>
    <w:rsid w:val="000323D9"/>
    <w:rsid w:val="00032449"/>
    <w:rsid w:val="00032548"/>
    <w:rsid w:val="00032659"/>
    <w:rsid w:val="00032733"/>
    <w:rsid w:val="0003273C"/>
    <w:rsid w:val="00032768"/>
    <w:rsid w:val="00032791"/>
    <w:rsid w:val="000327E3"/>
    <w:rsid w:val="00032817"/>
    <w:rsid w:val="00032891"/>
    <w:rsid w:val="000328B5"/>
    <w:rsid w:val="00032A1D"/>
    <w:rsid w:val="00032B32"/>
    <w:rsid w:val="00032B4B"/>
    <w:rsid w:val="00032B99"/>
    <w:rsid w:val="00032D2B"/>
    <w:rsid w:val="00032D57"/>
    <w:rsid w:val="00032DF3"/>
    <w:rsid w:val="00032E9F"/>
    <w:rsid w:val="00032EA7"/>
    <w:rsid w:val="00032EBB"/>
    <w:rsid w:val="00033031"/>
    <w:rsid w:val="00033048"/>
    <w:rsid w:val="00033171"/>
    <w:rsid w:val="000331A6"/>
    <w:rsid w:val="0003349E"/>
    <w:rsid w:val="00033695"/>
    <w:rsid w:val="000337AF"/>
    <w:rsid w:val="000338A0"/>
    <w:rsid w:val="000338D0"/>
    <w:rsid w:val="00033989"/>
    <w:rsid w:val="000339AD"/>
    <w:rsid w:val="00033A00"/>
    <w:rsid w:val="00033B5A"/>
    <w:rsid w:val="00033B6B"/>
    <w:rsid w:val="00033CC1"/>
    <w:rsid w:val="00033D4D"/>
    <w:rsid w:val="00033E03"/>
    <w:rsid w:val="00033E4B"/>
    <w:rsid w:val="00033F47"/>
    <w:rsid w:val="000341C6"/>
    <w:rsid w:val="000341DF"/>
    <w:rsid w:val="000344E9"/>
    <w:rsid w:val="00034561"/>
    <w:rsid w:val="00034574"/>
    <w:rsid w:val="0003469E"/>
    <w:rsid w:val="000347C2"/>
    <w:rsid w:val="000349FB"/>
    <w:rsid w:val="00034BC5"/>
    <w:rsid w:val="00034BEE"/>
    <w:rsid w:val="00034CD8"/>
    <w:rsid w:val="00034F6C"/>
    <w:rsid w:val="00035018"/>
    <w:rsid w:val="00035086"/>
    <w:rsid w:val="000352CE"/>
    <w:rsid w:val="0003539F"/>
    <w:rsid w:val="000353D9"/>
    <w:rsid w:val="0003552F"/>
    <w:rsid w:val="000355B4"/>
    <w:rsid w:val="0003561C"/>
    <w:rsid w:val="00035783"/>
    <w:rsid w:val="00035818"/>
    <w:rsid w:val="00035952"/>
    <w:rsid w:val="00035A60"/>
    <w:rsid w:val="00035B34"/>
    <w:rsid w:val="00035CF5"/>
    <w:rsid w:val="00035DA1"/>
    <w:rsid w:val="00035DC9"/>
    <w:rsid w:val="00035DEE"/>
    <w:rsid w:val="00035E6A"/>
    <w:rsid w:val="00035EA2"/>
    <w:rsid w:val="00035F2D"/>
    <w:rsid w:val="00035FFB"/>
    <w:rsid w:val="0003607F"/>
    <w:rsid w:val="000361D6"/>
    <w:rsid w:val="000362FA"/>
    <w:rsid w:val="00036313"/>
    <w:rsid w:val="0003634A"/>
    <w:rsid w:val="00036417"/>
    <w:rsid w:val="0003656F"/>
    <w:rsid w:val="000365C2"/>
    <w:rsid w:val="00036690"/>
    <w:rsid w:val="00036692"/>
    <w:rsid w:val="00036769"/>
    <w:rsid w:val="00036883"/>
    <w:rsid w:val="00036A37"/>
    <w:rsid w:val="00036A51"/>
    <w:rsid w:val="00036B21"/>
    <w:rsid w:val="00036CBA"/>
    <w:rsid w:val="00036D67"/>
    <w:rsid w:val="00036D70"/>
    <w:rsid w:val="00036DD4"/>
    <w:rsid w:val="00036E1B"/>
    <w:rsid w:val="00036E2F"/>
    <w:rsid w:val="00036EB9"/>
    <w:rsid w:val="00036F30"/>
    <w:rsid w:val="00037244"/>
    <w:rsid w:val="00037336"/>
    <w:rsid w:val="0003741D"/>
    <w:rsid w:val="0003746B"/>
    <w:rsid w:val="00037561"/>
    <w:rsid w:val="000375A5"/>
    <w:rsid w:val="0003760F"/>
    <w:rsid w:val="0003764A"/>
    <w:rsid w:val="0003767D"/>
    <w:rsid w:val="000377F3"/>
    <w:rsid w:val="0003791F"/>
    <w:rsid w:val="00037934"/>
    <w:rsid w:val="00037A12"/>
    <w:rsid w:val="00037AE1"/>
    <w:rsid w:val="00037AE5"/>
    <w:rsid w:val="00037B24"/>
    <w:rsid w:val="00037C42"/>
    <w:rsid w:val="00037C4E"/>
    <w:rsid w:val="00037C54"/>
    <w:rsid w:val="00037C86"/>
    <w:rsid w:val="00037E29"/>
    <w:rsid w:val="00037EB5"/>
    <w:rsid w:val="00037EB6"/>
    <w:rsid w:val="00037FB0"/>
    <w:rsid w:val="000400BF"/>
    <w:rsid w:val="00040161"/>
    <w:rsid w:val="000401AC"/>
    <w:rsid w:val="0004028D"/>
    <w:rsid w:val="00040292"/>
    <w:rsid w:val="0004042A"/>
    <w:rsid w:val="0004050E"/>
    <w:rsid w:val="00040522"/>
    <w:rsid w:val="00040538"/>
    <w:rsid w:val="00040546"/>
    <w:rsid w:val="00040572"/>
    <w:rsid w:val="000405A9"/>
    <w:rsid w:val="00040706"/>
    <w:rsid w:val="0004072A"/>
    <w:rsid w:val="0004079C"/>
    <w:rsid w:val="000407F8"/>
    <w:rsid w:val="00040864"/>
    <w:rsid w:val="00040918"/>
    <w:rsid w:val="00040AA6"/>
    <w:rsid w:val="00040AC7"/>
    <w:rsid w:val="00040B4A"/>
    <w:rsid w:val="00040BDC"/>
    <w:rsid w:val="00040C20"/>
    <w:rsid w:val="00040D31"/>
    <w:rsid w:val="00040DF4"/>
    <w:rsid w:val="0004107B"/>
    <w:rsid w:val="000410A0"/>
    <w:rsid w:val="000410BF"/>
    <w:rsid w:val="000410EE"/>
    <w:rsid w:val="000414A7"/>
    <w:rsid w:val="000414A8"/>
    <w:rsid w:val="0004163A"/>
    <w:rsid w:val="000416D2"/>
    <w:rsid w:val="0004197B"/>
    <w:rsid w:val="000419E8"/>
    <w:rsid w:val="00041A57"/>
    <w:rsid w:val="00041A74"/>
    <w:rsid w:val="00041B12"/>
    <w:rsid w:val="00041BC5"/>
    <w:rsid w:val="00041D47"/>
    <w:rsid w:val="00041D8B"/>
    <w:rsid w:val="00041DF7"/>
    <w:rsid w:val="00041E14"/>
    <w:rsid w:val="00041EA8"/>
    <w:rsid w:val="00041EE5"/>
    <w:rsid w:val="00041F72"/>
    <w:rsid w:val="00041FB6"/>
    <w:rsid w:val="00042095"/>
    <w:rsid w:val="0004215D"/>
    <w:rsid w:val="000422EE"/>
    <w:rsid w:val="000423A6"/>
    <w:rsid w:val="0004240C"/>
    <w:rsid w:val="000425BC"/>
    <w:rsid w:val="00042697"/>
    <w:rsid w:val="000427D3"/>
    <w:rsid w:val="00042854"/>
    <w:rsid w:val="0004290F"/>
    <w:rsid w:val="0004297B"/>
    <w:rsid w:val="0004299C"/>
    <w:rsid w:val="000429A6"/>
    <w:rsid w:val="00042AE7"/>
    <w:rsid w:val="00042C8F"/>
    <w:rsid w:val="00042C91"/>
    <w:rsid w:val="00042D6F"/>
    <w:rsid w:val="00042E5B"/>
    <w:rsid w:val="00042EB5"/>
    <w:rsid w:val="00042EC3"/>
    <w:rsid w:val="000430C2"/>
    <w:rsid w:val="000430CA"/>
    <w:rsid w:val="000430E6"/>
    <w:rsid w:val="00043103"/>
    <w:rsid w:val="00043105"/>
    <w:rsid w:val="000431C3"/>
    <w:rsid w:val="00043207"/>
    <w:rsid w:val="0004345C"/>
    <w:rsid w:val="00043470"/>
    <w:rsid w:val="0004349F"/>
    <w:rsid w:val="000434AD"/>
    <w:rsid w:val="000436B8"/>
    <w:rsid w:val="0004377F"/>
    <w:rsid w:val="000438A2"/>
    <w:rsid w:val="000439EA"/>
    <w:rsid w:val="00043A0A"/>
    <w:rsid w:val="00043A7A"/>
    <w:rsid w:val="00043AE1"/>
    <w:rsid w:val="00043B6D"/>
    <w:rsid w:val="00043B8E"/>
    <w:rsid w:val="00043BF1"/>
    <w:rsid w:val="00043C08"/>
    <w:rsid w:val="00043C8E"/>
    <w:rsid w:val="00043D41"/>
    <w:rsid w:val="00043D7D"/>
    <w:rsid w:val="00043F30"/>
    <w:rsid w:val="00043FE8"/>
    <w:rsid w:val="000440F4"/>
    <w:rsid w:val="00044157"/>
    <w:rsid w:val="000441BB"/>
    <w:rsid w:val="000441CF"/>
    <w:rsid w:val="000441D8"/>
    <w:rsid w:val="000442AB"/>
    <w:rsid w:val="000442C3"/>
    <w:rsid w:val="00044306"/>
    <w:rsid w:val="00044326"/>
    <w:rsid w:val="0004438B"/>
    <w:rsid w:val="000444AA"/>
    <w:rsid w:val="0004454D"/>
    <w:rsid w:val="0004457D"/>
    <w:rsid w:val="0004459B"/>
    <w:rsid w:val="00044600"/>
    <w:rsid w:val="0004462E"/>
    <w:rsid w:val="00044723"/>
    <w:rsid w:val="000448D9"/>
    <w:rsid w:val="00044A09"/>
    <w:rsid w:val="00044A4C"/>
    <w:rsid w:val="00044B52"/>
    <w:rsid w:val="00044D52"/>
    <w:rsid w:val="00044ECE"/>
    <w:rsid w:val="00044EFF"/>
    <w:rsid w:val="00044FF8"/>
    <w:rsid w:val="00045118"/>
    <w:rsid w:val="0004519F"/>
    <w:rsid w:val="0004522B"/>
    <w:rsid w:val="00045276"/>
    <w:rsid w:val="000455AB"/>
    <w:rsid w:val="00045651"/>
    <w:rsid w:val="00045765"/>
    <w:rsid w:val="00045777"/>
    <w:rsid w:val="000457A5"/>
    <w:rsid w:val="0004587F"/>
    <w:rsid w:val="000459F4"/>
    <w:rsid w:val="00045A02"/>
    <w:rsid w:val="00045ACC"/>
    <w:rsid w:val="00045BB8"/>
    <w:rsid w:val="00045E46"/>
    <w:rsid w:val="00045E5C"/>
    <w:rsid w:val="00045EE4"/>
    <w:rsid w:val="00045F13"/>
    <w:rsid w:val="0004601F"/>
    <w:rsid w:val="00046031"/>
    <w:rsid w:val="0004623F"/>
    <w:rsid w:val="00046370"/>
    <w:rsid w:val="00046414"/>
    <w:rsid w:val="0004646F"/>
    <w:rsid w:val="00046541"/>
    <w:rsid w:val="000465B8"/>
    <w:rsid w:val="00046626"/>
    <w:rsid w:val="000466DC"/>
    <w:rsid w:val="00046786"/>
    <w:rsid w:val="00046871"/>
    <w:rsid w:val="000468B6"/>
    <w:rsid w:val="000469CA"/>
    <w:rsid w:val="00046A36"/>
    <w:rsid w:val="00046B07"/>
    <w:rsid w:val="00046B4E"/>
    <w:rsid w:val="00046BB0"/>
    <w:rsid w:val="00046BBA"/>
    <w:rsid w:val="00046BE2"/>
    <w:rsid w:val="00046D12"/>
    <w:rsid w:val="00046D4C"/>
    <w:rsid w:val="00046DA9"/>
    <w:rsid w:val="00046EDC"/>
    <w:rsid w:val="00046F31"/>
    <w:rsid w:val="00047084"/>
    <w:rsid w:val="0004716D"/>
    <w:rsid w:val="000475E1"/>
    <w:rsid w:val="000475E4"/>
    <w:rsid w:val="00047689"/>
    <w:rsid w:val="00047700"/>
    <w:rsid w:val="000478FD"/>
    <w:rsid w:val="0004793E"/>
    <w:rsid w:val="00047A14"/>
    <w:rsid w:val="00047B3C"/>
    <w:rsid w:val="00047BEC"/>
    <w:rsid w:val="00047C60"/>
    <w:rsid w:val="00047D28"/>
    <w:rsid w:val="00047D58"/>
    <w:rsid w:val="00047DA7"/>
    <w:rsid w:val="00047E19"/>
    <w:rsid w:val="00047E64"/>
    <w:rsid w:val="00050115"/>
    <w:rsid w:val="0005016A"/>
    <w:rsid w:val="00050194"/>
    <w:rsid w:val="00050199"/>
    <w:rsid w:val="000502BF"/>
    <w:rsid w:val="0005094B"/>
    <w:rsid w:val="0005095F"/>
    <w:rsid w:val="000509B4"/>
    <w:rsid w:val="00050A58"/>
    <w:rsid w:val="00050AB1"/>
    <w:rsid w:val="00050C99"/>
    <w:rsid w:val="00050CB6"/>
    <w:rsid w:val="00050D5F"/>
    <w:rsid w:val="00050E0F"/>
    <w:rsid w:val="00050F5B"/>
    <w:rsid w:val="00051001"/>
    <w:rsid w:val="00051031"/>
    <w:rsid w:val="00051048"/>
    <w:rsid w:val="000510C8"/>
    <w:rsid w:val="000510E3"/>
    <w:rsid w:val="00051197"/>
    <w:rsid w:val="00051209"/>
    <w:rsid w:val="000512C3"/>
    <w:rsid w:val="0005136F"/>
    <w:rsid w:val="000513FB"/>
    <w:rsid w:val="0005140A"/>
    <w:rsid w:val="00051496"/>
    <w:rsid w:val="0005150D"/>
    <w:rsid w:val="0005163C"/>
    <w:rsid w:val="000516C4"/>
    <w:rsid w:val="0005172C"/>
    <w:rsid w:val="00051744"/>
    <w:rsid w:val="000518CB"/>
    <w:rsid w:val="000518ED"/>
    <w:rsid w:val="00051937"/>
    <w:rsid w:val="00051973"/>
    <w:rsid w:val="00051A9C"/>
    <w:rsid w:val="00051BA1"/>
    <w:rsid w:val="00051BD2"/>
    <w:rsid w:val="00051BD3"/>
    <w:rsid w:val="00051C0E"/>
    <w:rsid w:val="00051C88"/>
    <w:rsid w:val="00051D79"/>
    <w:rsid w:val="00051DA0"/>
    <w:rsid w:val="00051DF0"/>
    <w:rsid w:val="00051EF0"/>
    <w:rsid w:val="00051F1A"/>
    <w:rsid w:val="00052074"/>
    <w:rsid w:val="00052131"/>
    <w:rsid w:val="00052188"/>
    <w:rsid w:val="00052215"/>
    <w:rsid w:val="00052225"/>
    <w:rsid w:val="000522A5"/>
    <w:rsid w:val="0005236F"/>
    <w:rsid w:val="00052376"/>
    <w:rsid w:val="00052469"/>
    <w:rsid w:val="000524CD"/>
    <w:rsid w:val="00052523"/>
    <w:rsid w:val="000526DD"/>
    <w:rsid w:val="000527CE"/>
    <w:rsid w:val="00052938"/>
    <w:rsid w:val="00052A44"/>
    <w:rsid w:val="00052B48"/>
    <w:rsid w:val="00052B75"/>
    <w:rsid w:val="00052E15"/>
    <w:rsid w:val="00052FCA"/>
    <w:rsid w:val="0005301A"/>
    <w:rsid w:val="000530E4"/>
    <w:rsid w:val="00053204"/>
    <w:rsid w:val="0005329E"/>
    <w:rsid w:val="00053460"/>
    <w:rsid w:val="0005365B"/>
    <w:rsid w:val="00053687"/>
    <w:rsid w:val="000538EA"/>
    <w:rsid w:val="0005397F"/>
    <w:rsid w:val="000539DF"/>
    <w:rsid w:val="000539FD"/>
    <w:rsid w:val="00053A09"/>
    <w:rsid w:val="00053A31"/>
    <w:rsid w:val="00053A47"/>
    <w:rsid w:val="00053A89"/>
    <w:rsid w:val="00053ADE"/>
    <w:rsid w:val="00053B2C"/>
    <w:rsid w:val="00053C4B"/>
    <w:rsid w:val="00053D9B"/>
    <w:rsid w:val="00053E08"/>
    <w:rsid w:val="00053FA0"/>
    <w:rsid w:val="000540DF"/>
    <w:rsid w:val="000540E2"/>
    <w:rsid w:val="0005411E"/>
    <w:rsid w:val="0005426B"/>
    <w:rsid w:val="0005434A"/>
    <w:rsid w:val="000543B5"/>
    <w:rsid w:val="00054427"/>
    <w:rsid w:val="0005467F"/>
    <w:rsid w:val="00054706"/>
    <w:rsid w:val="000547B8"/>
    <w:rsid w:val="000547CA"/>
    <w:rsid w:val="000548E3"/>
    <w:rsid w:val="000548E4"/>
    <w:rsid w:val="00054903"/>
    <w:rsid w:val="00054925"/>
    <w:rsid w:val="000549AA"/>
    <w:rsid w:val="000549EC"/>
    <w:rsid w:val="00054A05"/>
    <w:rsid w:val="00054AC7"/>
    <w:rsid w:val="00054BE1"/>
    <w:rsid w:val="00054C5D"/>
    <w:rsid w:val="00054C6B"/>
    <w:rsid w:val="00054D18"/>
    <w:rsid w:val="00054D39"/>
    <w:rsid w:val="00054ED5"/>
    <w:rsid w:val="00054F4D"/>
    <w:rsid w:val="0005507B"/>
    <w:rsid w:val="0005514B"/>
    <w:rsid w:val="000551C5"/>
    <w:rsid w:val="0005523E"/>
    <w:rsid w:val="0005526B"/>
    <w:rsid w:val="0005528C"/>
    <w:rsid w:val="000552A9"/>
    <w:rsid w:val="000552DC"/>
    <w:rsid w:val="000554C4"/>
    <w:rsid w:val="0005551F"/>
    <w:rsid w:val="00055532"/>
    <w:rsid w:val="00055683"/>
    <w:rsid w:val="000557CD"/>
    <w:rsid w:val="00055880"/>
    <w:rsid w:val="00055B6A"/>
    <w:rsid w:val="00055C40"/>
    <w:rsid w:val="00055CF3"/>
    <w:rsid w:val="00055D35"/>
    <w:rsid w:val="00055D3E"/>
    <w:rsid w:val="00055D79"/>
    <w:rsid w:val="00055E2B"/>
    <w:rsid w:val="00055E78"/>
    <w:rsid w:val="00055F0C"/>
    <w:rsid w:val="000561AB"/>
    <w:rsid w:val="000562B6"/>
    <w:rsid w:val="00056535"/>
    <w:rsid w:val="0005653B"/>
    <w:rsid w:val="0005658C"/>
    <w:rsid w:val="000566AE"/>
    <w:rsid w:val="000568D9"/>
    <w:rsid w:val="00056A57"/>
    <w:rsid w:val="00056C56"/>
    <w:rsid w:val="00056EAB"/>
    <w:rsid w:val="00057084"/>
    <w:rsid w:val="00057109"/>
    <w:rsid w:val="000571B0"/>
    <w:rsid w:val="0005730E"/>
    <w:rsid w:val="00057357"/>
    <w:rsid w:val="00057358"/>
    <w:rsid w:val="00057433"/>
    <w:rsid w:val="00057489"/>
    <w:rsid w:val="000574F3"/>
    <w:rsid w:val="00057583"/>
    <w:rsid w:val="000575D8"/>
    <w:rsid w:val="0005760B"/>
    <w:rsid w:val="0005765B"/>
    <w:rsid w:val="0005777A"/>
    <w:rsid w:val="0005786C"/>
    <w:rsid w:val="00057911"/>
    <w:rsid w:val="00057A0D"/>
    <w:rsid w:val="00057BF6"/>
    <w:rsid w:val="00057C24"/>
    <w:rsid w:val="00057C88"/>
    <w:rsid w:val="00057CFA"/>
    <w:rsid w:val="00057DDE"/>
    <w:rsid w:val="00057E15"/>
    <w:rsid w:val="00057E49"/>
    <w:rsid w:val="00057E89"/>
    <w:rsid w:val="00057FCD"/>
    <w:rsid w:val="00060103"/>
    <w:rsid w:val="000601B8"/>
    <w:rsid w:val="000602C4"/>
    <w:rsid w:val="000602C7"/>
    <w:rsid w:val="0006044B"/>
    <w:rsid w:val="00060526"/>
    <w:rsid w:val="00060653"/>
    <w:rsid w:val="0006081F"/>
    <w:rsid w:val="000608C3"/>
    <w:rsid w:val="000608F6"/>
    <w:rsid w:val="000609D7"/>
    <w:rsid w:val="00060C67"/>
    <w:rsid w:val="00060CC7"/>
    <w:rsid w:val="00060D0B"/>
    <w:rsid w:val="00060DC2"/>
    <w:rsid w:val="00060E16"/>
    <w:rsid w:val="00060FCB"/>
    <w:rsid w:val="0006111E"/>
    <w:rsid w:val="0006122D"/>
    <w:rsid w:val="000613B1"/>
    <w:rsid w:val="0006150A"/>
    <w:rsid w:val="00061600"/>
    <w:rsid w:val="00061621"/>
    <w:rsid w:val="00061638"/>
    <w:rsid w:val="00061768"/>
    <w:rsid w:val="0006177D"/>
    <w:rsid w:val="00061868"/>
    <w:rsid w:val="000618FF"/>
    <w:rsid w:val="00061A5F"/>
    <w:rsid w:val="00061A78"/>
    <w:rsid w:val="00061AE7"/>
    <w:rsid w:val="00061B0A"/>
    <w:rsid w:val="00061BEC"/>
    <w:rsid w:val="00061C37"/>
    <w:rsid w:val="00061CE6"/>
    <w:rsid w:val="00061E53"/>
    <w:rsid w:val="00061E8E"/>
    <w:rsid w:val="00061FC4"/>
    <w:rsid w:val="00061FFC"/>
    <w:rsid w:val="00062080"/>
    <w:rsid w:val="00062409"/>
    <w:rsid w:val="000625DD"/>
    <w:rsid w:val="00062693"/>
    <w:rsid w:val="0006276A"/>
    <w:rsid w:val="00062892"/>
    <w:rsid w:val="0006299C"/>
    <w:rsid w:val="000629D6"/>
    <w:rsid w:val="00062A0E"/>
    <w:rsid w:val="00062AAF"/>
    <w:rsid w:val="00062BA8"/>
    <w:rsid w:val="00062F82"/>
    <w:rsid w:val="00062F8B"/>
    <w:rsid w:val="00062FA0"/>
    <w:rsid w:val="00063074"/>
    <w:rsid w:val="00063153"/>
    <w:rsid w:val="0006316F"/>
    <w:rsid w:val="00063188"/>
    <w:rsid w:val="00063324"/>
    <w:rsid w:val="00063341"/>
    <w:rsid w:val="00063371"/>
    <w:rsid w:val="000633D0"/>
    <w:rsid w:val="00063409"/>
    <w:rsid w:val="000634A9"/>
    <w:rsid w:val="000634B2"/>
    <w:rsid w:val="0006380C"/>
    <w:rsid w:val="0006381F"/>
    <w:rsid w:val="000638E5"/>
    <w:rsid w:val="0006393A"/>
    <w:rsid w:val="00063993"/>
    <w:rsid w:val="000639E9"/>
    <w:rsid w:val="00063AA0"/>
    <w:rsid w:val="00063D68"/>
    <w:rsid w:val="00063E4B"/>
    <w:rsid w:val="00063FB2"/>
    <w:rsid w:val="00064225"/>
    <w:rsid w:val="0006427E"/>
    <w:rsid w:val="000642AD"/>
    <w:rsid w:val="00064369"/>
    <w:rsid w:val="000643C7"/>
    <w:rsid w:val="00064413"/>
    <w:rsid w:val="000644D3"/>
    <w:rsid w:val="000644F5"/>
    <w:rsid w:val="000645BD"/>
    <w:rsid w:val="000647A3"/>
    <w:rsid w:val="000647E6"/>
    <w:rsid w:val="00064804"/>
    <w:rsid w:val="000648CF"/>
    <w:rsid w:val="00064935"/>
    <w:rsid w:val="00064C31"/>
    <w:rsid w:val="00064C38"/>
    <w:rsid w:val="00064D8A"/>
    <w:rsid w:val="00064EDD"/>
    <w:rsid w:val="00064F08"/>
    <w:rsid w:val="00065087"/>
    <w:rsid w:val="000650EB"/>
    <w:rsid w:val="000650F8"/>
    <w:rsid w:val="000650FB"/>
    <w:rsid w:val="00065296"/>
    <w:rsid w:val="000652F8"/>
    <w:rsid w:val="00065537"/>
    <w:rsid w:val="00065622"/>
    <w:rsid w:val="000656B9"/>
    <w:rsid w:val="0006583B"/>
    <w:rsid w:val="00065847"/>
    <w:rsid w:val="00065870"/>
    <w:rsid w:val="00065A44"/>
    <w:rsid w:val="00065A7A"/>
    <w:rsid w:val="00065A98"/>
    <w:rsid w:val="00065AA8"/>
    <w:rsid w:val="00065ACC"/>
    <w:rsid w:val="00065B00"/>
    <w:rsid w:val="00065B46"/>
    <w:rsid w:val="00065D09"/>
    <w:rsid w:val="00065D9E"/>
    <w:rsid w:val="0006608C"/>
    <w:rsid w:val="0006608E"/>
    <w:rsid w:val="00066154"/>
    <w:rsid w:val="000661B7"/>
    <w:rsid w:val="000661F0"/>
    <w:rsid w:val="00066217"/>
    <w:rsid w:val="00066254"/>
    <w:rsid w:val="000662D1"/>
    <w:rsid w:val="00066524"/>
    <w:rsid w:val="00066535"/>
    <w:rsid w:val="000665FE"/>
    <w:rsid w:val="0006660D"/>
    <w:rsid w:val="00066715"/>
    <w:rsid w:val="0006680B"/>
    <w:rsid w:val="000668BF"/>
    <w:rsid w:val="0006691C"/>
    <w:rsid w:val="0006695C"/>
    <w:rsid w:val="00066AB5"/>
    <w:rsid w:val="00066BFE"/>
    <w:rsid w:val="00066C89"/>
    <w:rsid w:val="00066DC7"/>
    <w:rsid w:val="00066DDE"/>
    <w:rsid w:val="00066ED7"/>
    <w:rsid w:val="00066EEF"/>
    <w:rsid w:val="00067258"/>
    <w:rsid w:val="00067263"/>
    <w:rsid w:val="00067374"/>
    <w:rsid w:val="00067421"/>
    <w:rsid w:val="0006770A"/>
    <w:rsid w:val="000677D2"/>
    <w:rsid w:val="00067869"/>
    <w:rsid w:val="0006786D"/>
    <w:rsid w:val="00067881"/>
    <w:rsid w:val="00067A3C"/>
    <w:rsid w:val="00067AA7"/>
    <w:rsid w:val="00067AB0"/>
    <w:rsid w:val="00067BC2"/>
    <w:rsid w:val="00067C2D"/>
    <w:rsid w:val="00067D0F"/>
    <w:rsid w:val="00067D20"/>
    <w:rsid w:val="00067E3D"/>
    <w:rsid w:val="00067F54"/>
    <w:rsid w:val="00067FEF"/>
    <w:rsid w:val="00070027"/>
    <w:rsid w:val="00070034"/>
    <w:rsid w:val="00070113"/>
    <w:rsid w:val="00070183"/>
    <w:rsid w:val="000701CF"/>
    <w:rsid w:val="000702AF"/>
    <w:rsid w:val="000702E0"/>
    <w:rsid w:val="0007037E"/>
    <w:rsid w:val="00070408"/>
    <w:rsid w:val="00070444"/>
    <w:rsid w:val="00070471"/>
    <w:rsid w:val="000704FD"/>
    <w:rsid w:val="00070600"/>
    <w:rsid w:val="0007063C"/>
    <w:rsid w:val="00070776"/>
    <w:rsid w:val="000707FF"/>
    <w:rsid w:val="0007089D"/>
    <w:rsid w:val="00070997"/>
    <w:rsid w:val="000709BB"/>
    <w:rsid w:val="00070A7D"/>
    <w:rsid w:val="00070CAD"/>
    <w:rsid w:val="00070D48"/>
    <w:rsid w:val="00070E31"/>
    <w:rsid w:val="00070F9B"/>
    <w:rsid w:val="00070FD6"/>
    <w:rsid w:val="00071067"/>
    <w:rsid w:val="0007124F"/>
    <w:rsid w:val="000716BE"/>
    <w:rsid w:val="00071706"/>
    <w:rsid w:val="000717A8"/>
    <w:rsid w:val="000717BA"/>
    <w:rsid w:val="00071850"/>
    <w:rsid w:val="00071872"/>
    <w:rsid w:val="00071ACF"/>
    <w:rsid w:val="00071AD7"/>
    <w:rsid w:val="00071AE7"/>
    <w:rsid w:val="00071B44"/>
    <w:rsid w:val="00071BC2"/>
    <w:rsid w:val="00071CB2"/>
    <w:rsid w:val="00071D63"/>
    <w:rsid w:val="00071DBF"/>
    <w:rsid w:val="00071F3B"/>
    <w:rsid w:val="0007208D"/>
    <w:rsid w:val="000720B7"/>
    <w:rsid w:val="00072207"/>
    <w:rsid w:val="000724F4"/>
    <w:rsid w:val="00072589"/>
    <w:rsid w:val="000725DF"/>
    <w:rsid w:val="00072659"/>
    <w:rsid w:val="000726DB"/>
    <w:rsid w:val="0007271A"/>
    <w:rsid w:val="0007296D"/>
    <w:rsid w:val="00072A68"/>
    <w:rsid w:val="00072AEF"/>
    <w:rsid w:val="00072BF3"/>
    <w:rsid w:val="00072C87"/>
    <w:rsid w:val="00072E75"/>
    <w:rsid w:val="00072F2E"/>
    <w:rsid w:val="00073024"/>
    <w:rsid w:val="000730C2"/>
    <w:rsid w:val="000731AB"/>
    <w:rsid w:val="000731BC"/>
    <w:rsid w:val="0007322F"/>
    <w:rsid w:val="00073255"/>
    <w:rsid w:val="00073338"/>
    <w:rsid w:val="000733CC"/>
    <w:rsid w:val="000734C0"/>
    <w:rsid w:val="00073503"/>
    <w:rsid w:val="00073517"/>
    <w:rsid w:val="0007361A"/>
    <w:rsid w:val="0007362B"/>
    <w:rsid w:val="000736F2"/>
    <w:rsid w:val="0007385A"/>
    <w:rsid w:val="00073887"/>
    <w:rsid w:val="000738EB"/>
    <w:rsid w:val="00073910"/>
    <w:rsid w:val="000739D7"/>
    <w:rsid w:val="00073B08"/>
    <w:rsid w:val="00073B59"/>
    <w:rsid w:val="00073BB6"/>
    <w:rsid w:val="00073D63"/>
    <w:rsid w:val="00073DCE"/>
    <w:rsid w:val="00073E91"/>
    <w:rsid w:val="00073EFC"/>
    <w:rsid w:val="00073FFF"/>
    <w:rsid w:val="000740AB"/>
    <w:rsid w:val="0007412D"/>
    <w:rsid w:val="00074159"/>
    <w:rsid w:val="00074192"/>
    <w:rsid w:val="000741CE"/>
    <w:rsid w:val="000744B4"/>
    <w:rsid w:val="000744CA"/>
    <w:rsid w:val="000745AC"/>
    <w:rsid w:val="000747CA"/>
    <w:rsid w:val="000748C1"/>
    <w:rsid w:val="000748E0"/>
    <w:rsid w:val="00074902"/>
    <w:rsid w:val="000749B9"/>
    <w:rsid w:val="00074A32"/>
    <w:rsid w:val="00074A98"/>
    <w:rsid w:val="00074B2E"/>
    <w:rsid w:val="00074B7B"/>
    <w:rsid w:val="00074C0E"/>
    <w:rsid w:val="00074CC2"/>
    <w:rsid w:val="00074D42"/>
    <w:rsid w:val="00074E47"/>
    <w:rsid w:val="00074F4F"/>
    <w:rsid w:val="000750A4"/>
    <w:rsid w:val="000750C5"/>
    <w:rsid w:val="000750E4"/>
    <w:rsid w:val="000751A6"/>
    <w:rsid w:val="00075211"/>
    <w:rsid w:val="000752E6"/>
    <w:rsid w:val="00075389"/>
    <w:rsid w:val="00075391"/>
    <w:rsid w:val="000753A1"/>
    <w:rsid w:val="000756D1"/>
    <w:rsid w:val="000756D7"/>
    <w:rsid w:val="0007575A"/>
    <w:rsid w:val="00075766"/>
    <w:rsid w:val="00075773"/>
    <w:rsid w:val="000757AD"/>
    <w:rsid w:val="00075990"/>
    <w:rsid w:val="000759D4"/>
    <w:rsid w:val="00075A6C"/>
    <w:rsid w:val="00075AC6"/>
    <w:rsid w:val="00075B24"/>
    <w:rsid w:val="00075BE9"/>
    <w:rsid w:val="00075CDE"/>
    <w:rsid w:val="00075D1B"/>
    <w:rsid w:val="00075D8A"/>
    <w:rsid w:val="00075E89"/>
    <w:rsid w:val="00075F3E"/>
    <w:rsid w:val="00076003"/>
    <w:rsid w:val="000762DE"/>
    <w:rsid w:val="000764A7"/>
    <w:rsid w:val="00076513"/>
    <w:rsid w:val="0007654A"/>
    <w:rsid w:val="00076641"/>
    <w:rsid w:val="00076684"/>
    <w:rsid w:val="00076685"/>
    <w:rsid w:val="000767E3"/>
    <w:rsid w:val="0007680B"/>
    <w:rsid w:val="00076815"/>
    <w:rsid w:val="000768C4"/>
    <w:rsid w:val="000768C8"/>
    <w:rsid w:val="000769A6"/>
    <w:rsid w:val="000769AD"/>
    <w:rsid w:val="00076AF5"/>
    <w:rsid w:val="00076B1D"/>
    <w:rsid w:val="00076B5B"/>
    <w:rsid w:val="00076D01"/>
    <w:rsid w:val="00076DD7"/>
    <w:rsid w:val="00076ED7"/>
    <w:rsid w:val="00077036"/>
    <w:rsid w:val="0007708C"/>
    <w:rsid w:val="000770D7"/>
    <w:rsid w:val="00077213"/>
    <w:rsid w:val="000773F0"/>
    <w:rsid w:val="00077517"/>
    <w:rsid w:val="0007759A"/>
    <w:rsid w:val="00077600"/>
    <w:rsid w:val="0007780C"/>
    <w:rsid w:val="00077849"/>
    <w:rsid w:val="0007785D"/>
    <w:rsid w:val="0007787B"/>
    <w:rsid w:val="000778BA"/>
    <w:rsid w:val="00077999"/>
    <w:rsid w:val="000779AE"/>
    <w:rsid w:val="00077AFC"/>
    <w:rsid w:val="00077B11"/>
    <w:rsid w:val="00077BA2"/>
    <w:rsid w:val="00077C86"/>
    <w:rsid w:val="00077D42"/>
    <w:rsid w:val="00077D99"/>
    <w:rsid w:val="00077E54"/>
    <w:rsid w:val="000801BD"/>
    <w:rsid w:val="000801BE"/>
    <w:rsid w:val="000803CB"/>
    <w:rsid w:val="00080545"/>
    <w:rsid w:val="000807BB"/>
    <w:rsid w:val="000807F1"/>
    <w:rsid w:val="00080A88"/>
    <w:rsid w:val="00080A99"/>
    <w:rsid w:val="00080ACE"/>
    <w:rsid w:val="00080B83"/>
    <w:rsid w:val="00080BB4"/>
    <w:rsid w:val="00080D5F"/>
    <w:rsid w:val="00080D67"/>
    <w:rsid w:val="00080D7D"/>
    <w:rsid w:val="00080EFC"/>
    <w:rsid w:val="0008107E"/>
    <w:rsid w:val="00081093"/>
    <w:rsid w:val="00081265"/>
    <w:rsid w:val="000814DA"/>
    <w:rsid w:val="0008153B"/>
    <w:rsid w:val="000815CA"/>
    <w:rsid w:val="000815DE"/>
    <w:rsid w:val="00081664"/>
    <w:rsid w:val="000818BA"/>
    <w:rsid w:val="000818D2"/>
    <w:rsid w:val="000818F1"/>
    <w:rsid w:val="00081911"/>
    <w:rsid w:val="00081919"/>
    <w:rsid w:val="00081A44"/>
    <w:rsid w:val="00081AA7"/>
    <w:rsid w:val="00081B3C"/>
    <w:rsid w:val="00081D35"/>
    <w:rsid w:val="00081DD0"/>
    <w:rsid w:val="00081E43"/>
    <w:rsid w:val="00081EE6"/>
    <w:rsid w:val="00081FA5"/>
    <w:rsid w:val="00082270"/>
    <w:rsid w:val="000822BB"/>
    <w:rsid w:val="0008238D"/>
    <w:rsid w:val="000823F6"/>
    <w:rsid w:val="00082416"/>
    <w:rsid w:val="0008261E"/>
    <w:rsid w:val="000826A2"/>
    <w:rsid w:val="000828D8"/>
    <w:rsid w:val="00082A62"/>
    <w:rsid w:val="00082AA2"/>
    <w:rsid w:val="00082B1B"/>
    <w:rsid w:val="00082BA8"/>
    <w:rsid w:val="00082BBE"/>
    <w:rsid w:val="00082C3C"/>
    <w:rsid w:val="00082C4B"/>
    <w:rsid w:val="00082D6A"/>
    <w:rsid w:val="00082D8A"/>
    <w:rsid w:val="00082DEC"/>
    <w:rsid w:val="00082EB5"/>
    <w:rsid w:val="00082F4F"/>
    <w:rsid w:val="00083313"/>
    <w:rsid w:val="0008332D"/>
    <w:rsid w:val="000833CF"/>
    <w:rsid w:val="00083594"/>
    <w:rsid w:val="00083697"/>
    <w:rsid w:val="000838C9"/>
    <w:rsid w:val="000838D9"/>
    <w:rsid w:val="000838F5"/>
    <w:rsid w:val="00083B01"/>
    <w:rsid w:val="00083CBF"/>
    <w:rsid w:val="00083CE4"/>
    <w:rsid w:val="00083CF9"/>
    <w:rsid w:val="0008405C"/>
    <w:rsid w:val="000840DA"/>
    <w:rsid w:val="000841B9"/>
    <w:rsid w:val="000842E7"/>
    <w:rsid w:val="0008434B"/>
    <w:rsid w:val="00084361"/>
    <w:rsid w:val="000843AB"/>
    <w:rsid w:val="00084422"/>
    <w:rsid w:val="00084679"/>
    <w:rsid w:val="000846D6"/>
    <w:rsid w:val="00084723"/>
    <w:rsid w:val="00084756"/>
    <w:rsid w:val="00084760"/>
    <w:rsid w:val="0008490A"/>
    <w:rsid w:val="00084990"/>
    <w:rsid w:val="00084ABD"/>
    <w:rsid w:val="00084B86"/>
    <w:rsid w:val="00084C07"/>
    <w:rsid w:val="00084CD4"/>
    <w:rsid w:val="00084D42"/>
    <w:rsid w:val="00084D54"/>
    <w:rsid w:val="00084D5B"/>
    <w:rsid w:val="00084D7E"/>
    <w:rsid w:val="00084EE6"/>
    <w:rsid w:val="00084FB8"/>
    <w:rsid w:val="00085043"/>
    <w:rsid w:val="00085132"/>
    <w:rsid w:val="000852AB"/>
    <w:rsid w:val="00085341"/>
    <w:rsid w:val="00085380"/>
    <w:rsid w:val="00085410"/>
    <w:rsid w:val="0008542D"/>
    <w:rsid w:val="00085434"/>
    <w:rsid w:val="00085451"/>
    <w:rsid w:val="0008547D"/>
    <w:rsid w:val="0008551F"/>
    <w:rsid w:val="000855FB"/>
    <w:rsid w:val="00085727"/>
    <w:rsid w:val="00085738"/>
    <w:rsid w:val="00085871"/>
    <w:rsid w:val="00085A1C"/>
    <w:rsid w:val="00085A97"/>
    <w:rsid w:val="00085B03"/>
    <w:rsid w:val="00085C88"/>
    <w:rsid w:val="00085CE1"/>
    <w:rsid w:val="00085D0F"/>
    <w:rsid w:val="00085D63"/>
    <w:rsid w:val="00085E81"/>
    <w:rsid w:val="00085EA7"/>
    <w:rsid w:val="00085EC7"/>
    <w:rsid w:val="00085FB2"/>
    <w:rsid w:val="00085FC5"/>
    <w:rsid w:val="00085FFD"/>
    <w:rsid w:val="000861E5"/>
    <w:rsid w:val="000863FC"/>
    <w:rsid w:val="00086513"/>
    <w:rsid w:val="00086698"/>
    <w:rsid w:val="000866DB"/>
    <w:rsid w:val="00086722"/>
    <w:rsid w:val="00086881"/>
    <w:rsid w:val="00086948"/>
    <w:rsid w:val="00086A71"/>
    <w:rsid w:val="00086B33"/>
    <w:rsid w:val="00086E0D"/>
    <w:rsid w:val="00087067"/>
    <w:rsid w:val="0008706D"/>
    <w:rsid w:val="000870A9"/>
    <w:rsid w:val="0008717D"/>
    <w:rsid w:val="0008727C"/>
    <w:rsid w:val="000872C6"/>
    <w:rsid w:val="00087394"/>
    <w:rsid w:val="000873BD"/>
    <w:rsid w:val="00087535"/>
    <w:rsid w:val="00087736"/>
    <w:rsid w:val="000878B8"/>
    <w:rsid w:val="000879F5"/>
    <w:rsid w:val="00087A5B"/>
    <w:rsid w:val="00087D37"/>
    <w:rsid w:val="00090073"/>
    <w:rsid w:val="000900C7"/>
    <w:rsid w:val="000900DF"/>
    <w:rsid w:val="00090491"/>
    <w:rsid w:val="000904D3"/>
    <w:rsid w:val="00090505"/>
    <w:rsid w:val="00090646"/>
    <w:rsid w:val="0009067D"/>
    <w:rsid w:val="0009076F"/>
    <w:rsid w:val="00090931"/>
    <w:rsid w:val="00090A10"/>
    <w:rsid w:val="00090C45"/>
    <w:rsid w:val="00090C46"/>
    <w:rsid w:val="00090D16"/>
    <w:rsid w:val="00090D70"/>
    <w:rsid w:val="00090F06"/>
    <w:rsid w:val="00090F4B"/>
    <w:rsid w:val="00090F8A"/>
    <w:rsid w:val="00090FC6"/>
    <w:rsid w:val="0009109A"/>
    <w:rsid w:val="0009109E"/>
    <w:rsid w:val="000910DD"/>
    <w:rsid w:val="000911C0"/>
    <w:rsid w:val="0009123C"/>
    <w:rsid w:val="000912F6"/>
    <w:rsid w:val="00091344"/>
    <w:rsid w:val="00091359"/>
    <w:rsid w:val="00091462"/>
    <w:rsid w:val="000915AC"/>
    <w:rsid w:val="000915D1"/>
    <w:rsid w:val="00091698"/>
    <w:rsid w:val="000916DB"/>
    <w:rsid w:val="000917D9"/>
    <w:rsid w:val="00091844"/>
    <w:rsid w:val="0009193C"/>
    <w:rsid w:val="00091A68"/>
    <w:rsid w:val="00091E28"/>
    <w:rsid w:val="00091E6D"/>
    <w:rsid w:val="00091E7A"/>
    <w:rsid w:val="00091E86"/>
    <w:rsid w:val="00091E9C"/>
    <w:rsid w:val="000920B2"/>
    <w:rsid w:val="000920B7"/>
    <w:rsid w:val="00092393"/>
    <w:rsid w:val="000924C0"/>
    <w:rsid w:val="00092762"/>
    <w:rsid w:val="00092797"/>
    <w:rsid w:val="000927D3"/>
    <w:rsid w:val="000928FB"/>
    <w:rsid w:val="00092909"/>
    <w:rsid w:val="000929E2"/>
    <w:rsid w:val="000929F3"/>
    <w:rsid w:val="00092D04"/>
    <w:rsid w:val="00092D7C"/>
    <w:rsid w:val="00092DFB"/>
    <w:rsid w:val="00092E2D"/>
    <w:rsid w:val="00092E56"/>
    <w:rsid w:val="000930A7"/>
    <w:rsid w:val="000932AC"/>
    <w:rsid w:val="000932D9"/>
    <w:rsid w:val="0009347E"/>
    <w:rsid w:val="0009383B"/>
    <w:rsid w:val="00093B3B"/>
    <w:rsid w:val="00093C47"/>
    <w:rsid w:val="00093E82"/>
    <w:rsid w:val="00093EB0"/>
    <w:rsid w:val="00093FA6"/>
    <w:rsid w:val="000941CF"/>
    <w:rsid w:val="000942E5"/>
    <w:rsid w:val="0009432A"/>
    <w:rsid w:val="00094822"/>
    <w:rsid w:val="000948DB"/>
    <w:rsid w:val="0009490F"/>
    <w:rsid w:val="000949A4"/>
    <w:rsid w:val="00094AB4"/>
    <w:rsid w:val="00094BFC"/>
    <w:rsid w:val="00094C1D"/>
    <w:rsid w:val="00094D0E"/>
    <w:rsid w:val="00094E08"/>
    <w:rsid w:val="0009509A"/>
    <w:rsid w:val="00095134"/>
    <w:rsid w:val="000951D5"/>
    <w:rsid w:val="00095221"/>
    <w:rsid w:val="00095274"/>
    <w:rsid w:val="00095302"/>
    <w:rsid w:val="000953A8"/>
    <w:rsid w:val="00095481"/>
    <w:rsid w:val="000954FD"/>
    <w:rsid w:val="000955D7"/>
    <w:rsid w:val="0009560B"/>
    <w:rsid w:val="00095628"/>
    <w:rsid w:val="000956EF"/>
    <w:rsid w:val="00095705"/>
    <w:rsid w:val="00095759"/>
    <w:rsid w:val="000959CE"/>
    <w:rsid w:val="00095A4D"/>
    <w:rsid w:val="00095B72"/>
    <w:rsid w:val="00095C15"/>
    <w:rsid w:val="00095C2C"/>
    <w:rsid w:val="00095C7C"/>
    <w:rsid w:val="00095D87"/>
    <w:rsid w:val="00095DC0"/>
    <w:rsid w:val="00095DC9"/>
    <w:rsid w:val="00095E33"/>
    <w:rsid w:val="00095FF4"/>
    <w:rsid w:val="0009626F"/>
    <w:rsid w:val="000963CE"/>
    <w:rsid w:val="00096439"/>
    <w:rsid w:val="00096468"/>
    <w:rsid w:val="00096595"/>
    <w:rsid w:val="000967A4"/>
    <w:rsid w:val="000969CD"/>
    <w:rsid w:val="00096A06"/>
    <w:rsid w:val="00096B5F"/>
    <w:rsid w:val="00096C58"/>
    <w:rsid w:val="00096F93"/>
    <w:rsid w:val="00097087"/>
    <w:rsid w:val="000971A5"/>
    <w:rsid w:val="00097316"/>
    <w:rsid w:val="00097341"/>
    <w:rsid w:val="000973C8"/>
    <w:rsid w:val="0009755F"/>
    <w:rsid w:val="0009761D"/>
    <w:rsid w:val="00097713"/>
    <w:rsid w:val="00097714"/>
    <w:rsid w:val="00097721"/>
    <w:rsid w:val="000977B7"/>
    <w:rsid w:val="000977DF"/>
    <w:rsid w:val="000978A5"/>
    <w:rsid w:val="000978E5"/>
    <w:rsid w:val="00097984"/>
    <w:rsid w:val="00097A1A"/>
    <w:rsid w:val="00097A3D"/>
    <w:rsid w:val="00097A8E"/>
    <w:rsid w:val="00097AFD"/>
    <w:rsid w:val="00097BCD"/>
    <w:rsid w:val="00097C08"/>
    <w:rsid w:val="00097CB8"/>
    <w:rsid w:val="00097D2E"/>
    <w:rsid w:val="00097D52"/>
    <w:rsid w:val="00097D5D"/>
    <w:rsid w:val="00097D85"/>
    <w:rsid w:val="00097E53"/>
    <w:rsid w:val="00097F7A"/>
    <w:rsid w:val="000A0136"/>
    <w:rsid w:val="000A03C6"/>
    <w:rsid w:val="000A03DC"/>
    <w:rsid w:val="000A04B8"/>
    <w:rsid w:val="000A04EF"/>
    <w:rsid w:val="000A0548"/>
    <w:rsid w:val="000A056F"/>
    <w:rsid w:val="000A0706"/>
    <w:rsid w:val="000A07F1"/>
    <w:rsid w:val="000A0803"/>
    <w:rsid w:val="000A0904"/>
    <w:rsid w:val="000A094C"/>
    <w:rsid w:val="000A0952"/>
    <w:rsid w:val="000A0999"/>
    <w:rsid w:val="000A09E5"/>
    <w:rsid w:val="000A0A36"/>
    <w:rsid w:val="000A0A5E"/>
    <w:rsid w:val="000A0AD2"/>
    <w:rsid w:val="000A0C3F"/>
    <w:rsid w:val="000A0CB2"/>
    <w:rsid w:val="000A0E1E"/>
    <w:rsid w:val="000A0E4F"/>
    <w:rsid w:val="000A0EBF"/>
    <w:rsid w:val="000A1155"/>
    <w:rsid w:val="000A11CF"/>
    <w:rsid w:val="000A1264"/>
    <w:rsid w:val="000A13E7"/>
    <w:rsid w:val="000A14E7"/>
    <w:rsid w:val="000A1521"/>
    <w:rsid w:val="000A1700"/>
    <w:rsid w:val="000A172E"/>
    <w:rsid w:val="000A17CF"/>
    <w:rsid w:val="000A19C8"/>
    <w:rsid w:val="000A1A1F"/>
    <w:rsid w:val="000A1A84"/>
    <w:rsid w:val="000A1B34"/>
    <w:rsid w:val="000A1BAD"/>
    <w:rsid w:val="000A1C85"/>
    <w:rsid w:val="000A1CBF"/>
    <w:rsid w:val="000A1D10"/>
    <w:rsid w:val="000A1D89"/>
    <w:rsid w:val="000A1D8F"/>
    <w:rsid w:val="000A1EBD"/>
    <w:rsid w:val="000A1ED3"/>
    <w:rsid w:val="000A1F2B"/>
    <w:rsid w:val="000A1F54"/>
    <w:rsid w:val="000A1F98"/>
    <w:rsid w:val="000A1FC8"/>
    <w:rsid w:val="000A2121"/>
    <w:rsid w:val="000A2142"/>
    <w:rsid w:val="000A2315"/>
    <w:rsid w:val="000A245E"/>
    <w:rsid w:val="000A247A"/>
    <w:rsid w:val="000A24CB"/>
    <w:rsid w:val="000A26D1"/>
    <w:rsid w:val="000A26E8"/>
    <w:rsid w:val="000A27F3"/>
    <w:rsid w:val="000A2854"/>
    <w:rsid w:val="000A2966"/>
    <w:rsid w:val="000A2A8E"/>
    <w:rsid w:val="000A2C5E"/>
    <w:rsid w:val="000A2D21"/>
    <w:rsid w:val="000A2ED7"/>
    <w:rsid w:val="000A2EDD"/>
    <w:rsid w:val="000A2FD8"/>
    <w:rsid w:val="000A3086"/>
    <w:rsid w:val="000A30A2"/>
    <w:rsid w:val="000A315E"/>
    <w:rsid w:val="000A31ED"/>
    <w:rsid w:val="000A3236"/>
    <w:rsid w:val="000A3381"/>
    <w:rsid w:val="000A33FB"/>
    <w:rsid w:val="000A3529"/>
    <w:rsid w:val="000A353A"/>
    <w:rsid w:val="000A3560"/>
    <w:rsid w:val="000A3561"/>
    <w:rsid w:val="000A356C"/>
    <w:rsid w:val="000A3582"/>
    <w:rsid w:val="000A3A90"/>
    <w:rsid w:val="000A3C54"/>
    <w:rsid w:val="000A3C99"/>
    <w:rsid w:val="000A3D7E"/>
    <w:rsid w:val="000A4145"/>
    <w:rsid w:val="000A424C"/>
    <w:rsid w:val="000A42DD"/>
    <w:rsid w:val="000A4342"/>
    <w:rsid w:val="000A435C"/>
    <w:rsid w:val="000A44AC"/>
    <w:rsid w:val="000A44F2"/>
    <w:rsid w:val="000A451D"/>
    <w:rsid w:val="000A459F"/>
    <w:rsid w:val="000A4703"/>
    <w:rsid w:val="000A477A"/>
    <w:rsid w:val="000A47AC"/>
    <w:rsid w:val="000A480C"/>
    <w:rsid w:val="000A4817"/>
    <w:rsid w:val="000A496D"/>
    <w:rsid w:val="000A4992"/>
    <w:rsid w:val="000A4A33"/>
    <w:rsid w:val="000A4ABD"/>
    <w:rsid w:val="000A4C3E"/>
    <w:rsid w:val="000A4C77"/>
    <w:rsid w:val="000A4E3E"/>
    <w:rsid w:val="000A4F79"/>
    <w:rsid w:val="000A4F85"/>
    <w:rsid w:val="000A4FD8"/>
    <w:rsid w:val="000A5078"/>
    <w:rsid w:val="000A518E"/>
    <w:rsid w:val="000A521D"/>
    <w:rsid w:val="000A529F"/>
    <w:rsid w:val="000A52AA"/>
    <w:rsid w:val="000A52C9"/>
    <w:rsid w:val="000A52EE"/>
    <w:rsid w:val="000A52FC"/>
    <w:rsid w:val="000A532D"/>
    <w:rsid w:val="000A5403"/>
    <w:rsid w:val="000A5433"/>
    <w:rsid w:val="000A559F"/>
    <w:rsid w:val="000A55AE"/>
    <w:rsid w:val="000A5734"/>
    <w:rsid w:val="000A5787"/>
    <w:rsid w:val="000A5856"/>
    <w:rsid w:val="000A58BE"/>
    <w:rsid w:val="000A5A3B"/>
    <w:rsid w:val="000A5C77"/>
    <w:rsid w:val="000A5D6C"/>
    <w:rsid w:val="000A5F28"/>
    <w:rsid w:val="000A61A1"/>
    <w:rsid w:val="000A62E5"/>
    <w:rsid w:val="000A62F0"/>
    <w:rsid w:val="000A63B8"/>
    <w:rsid w:val="000A64C2"/>
    <w:rsid w:val="000A6577"/>
    <w:rsid w:val="000A672E"/>
    <w:rsid w:val="000A68B0"/>
    <w:rsid w:val="000A6992"/>
    <w:rsid w:val="000A6A20"/>
    <w:rsid w:val="000A6A46"/>
    <w:rsid w:val="000A6AD5"/>
    <w:rsid w:val="000A6C65"/>
    <w:rsid w:val="000A6CDF"/>
    <w:rsid w:val="000A6D05"/>
    <w:rsid w:val="000A6EBD"/>
    <w:rsid w:val="000A6F34"/>
    <w:rsid w:val="000A6FA4"/>
    <w:rsid w:val="000A702C"/>
    <w:rsid w:val="000A72C3"/>
    <w:rsid w:val="000A73B0"/>
    <w:rsid w:val="000A74AE"/>
    <w:rsid w:val="000A74C6"/>
    <w:rsid w:val="000A7528"/>
    <w:rsid w:val="000A7563"/>
    <w:rsid w:val="000A7670"/>
    <w:rsid w:val="000A77B2"/>
    <w:rsid w:val="000A77E1"/>
    <w:rsid w:val="000A7871"/>
    <w:rsid w:val="000A7886"/>
    <w:rsid w:val="000A79C4"/>
    <w:rsid w:val="000A7CA3"/>
    <w:rsid w:val="000A7E12"/>
    <w:rsid w:val="000A7E8A"/>
    <w:rsid w:val="000A7EAD"/>
    <w:rsid w:val="000A7F45"/>
    <w:rsid w:val="000B01CF"/>
    <w:rsid w:val="000B01E3"/>
    <w:rsid w:val="000B023C"/>
    <w:rsid w:val="000B02C2"/>
    <w:rsid w:val="000B02D1"/>
    <w:rsid w:val="000B0401"/>
    <w:rsid w:val="000B048C"/>
    <w:rsid w:val="000B0526"/>
    <w:rsid w:val="000B0610"/>
    <w:rsid w:val="000B066C"/>
    <w:rsid w:val="000B07A2"/>
    <w:rsid w:val="000B07CE"/>
    <w:rsid w:val="000B08A9"/>
    <w:rsid w:val="000B0A97"/>
    <w:rsid w:val="000B0AB9"/>
    <w:rsid w:val="000B0B3D"/>
    <w:rsid w:val="000B0B8C"/>
    <w:rsid w:val="000B0BF3"/>
    <w:rsid w:val="000B0C41"/>
    <w:rsid w:val="000B0C6F"/>
    <w:rsid w:val="000B0CCA"/>
    <w:rsid w:val="000B0CED"/>
    <w:rsid w:val="000B0CEF"/>
    <w:rsid w:val="000B0D2A"/>
    <w:rsid w:val="000B0D98"/>
    <w:rsid w:val="000B0DEE"/>
    <w:rsid w:val="000B0E4D"/>
    <w:rsid w:val="000B0E8D"/>
    <w:rsid w:val="000B0F0B"/>
    <w:rsid w:val="000B11BD"/>
    <w:rsid w:val="000B12C2"/>
    <w:rsid w:val="000B152F"/>
    <w:rsid w:val="000B15EF"/>
    <w:rsid w:val="000B171A"/>
    <w:rsid w:val="000B185D"/>
    <w:rsid w:val="000B19E6"/>
    <w:rsid w:val="000B1D73"/>
    <w:rsid w:val="000B1E1A"/>
    <w:rsid w:val="000B1E97"/>
    <w:rsid w:val="000B1F63"/>
    <w:rsid w:val="000B1F69"/>
    <w:rsid w:val="000B2187"/>
    <w:rsid w:val="000B23C6"/>
    <w:rsid w:val="000B24EA"/>
    <w:rsid w:val="000B255F"/>
    <w:rsid w:val="000B257E"/>
    <w:rsid w:val="000B2767"/>
    <w:rsid w:val="000B27BF"/>
    <w:rsid w:val="000B2AEA"/>
    <w:rsid w:val="000B2B7E"/>
    <w:rsid w:val="000B2CB3"/>
    <w:rsid w:val="000B2DCD"/>
    <w:rsid w:val="000B2DDA"/>
    <w:rsid w:val="000B2E2E"/>
    <w:rsid w:val="000B2F26"/>
    <w:rsid w:val="000B3061"/>
    <w:rsid w:val="000B30F7"/>
    <w:rsid w:val="000B32B4"/>
    <w:rsid w:val="000B3315"/>
    <w:rsid w:val="000B33E5"/>
    <w:rsid w:val="000B342C"/>
    <w:rsid w:val="000B343E"/>
    <w:rsid w:val="000B3481"/>
    <w:rsid w:val="000B34C6"/>
    <w:rsid w:val="000B3590"/>
    <w:rsid w:val="000B3617"/>
    <w:rsid w:val="000B3712"/>
    <w:rsid w:val="000B37C6"/>
    <w:rsid w:val="000B37D3"/>
    <w:rsid w:val="000B3AD7"/>
    <w:rsid w:val="000B3CD3"/>
    <w:rsid w:val="000B3D9B"/>
    <w:rsid w:val="000B3E17"/>
    <w:rsid w:val="000B3EBA"/>
    <w:rsid w:val="000B3ECF"/>
    <w:rsid w:val="000B3F5D"/>
    <w:rsid w:val="000B3F76"/>
    <w:rsid w:val="000B3FF7"/>
    <w:rsid w:val="000B4122"/>
    <w:rsid w:val="000B4157"/>
    <w:rsid w:val="000B41E6"/>
    <w:rsid w:val="000B4391"/>
    <w:rsid w:val="000B442A"/>
    <w:rsid w:val="000B45A9"/>
    <w:rsid w:val="000B4711"/>
    <w:rsid w:val="000B4734"/>
    <w:rsid w:val="000B4800"/>
    <w:rsid w:val="000B494D"/>
    <w:rsid w:val="000B4A67"/>
    <w:rsid w:val="000B4AF6"/>
    <w:rsid w:val="000B4B27"/>
    <w:rsid w:val="000B4B68"/>
    <w:rsid w:val="000B4EF0"/>
    <w:rsid w:val="000B516D"/>
    <w:rsid w:val="000B519E"/>
    <w:rsid w:val="000B522B"/>
    <w:rsid w:val="000B5303"/>
    <w:rsid w:val="000B5387"/>
    <w:rsid w:val="000B5468"/>
    <w:rsid w:val="000B5531"/>
    <w:rsid w:val="000B55F8"/>
    <w:rsid w:val="000B5613"/>
    <w:rsid w:val="000B5691"/>
    <w:rsid w:val="000B56E8"/>
    <w:rsid w:val="000B5702"/>
    <w:rsid w:val="000B576B"/>
    <w:rsid w:val="000B57DA"/>
    <w:rsid w:val="000B5832"/>
    <w:rsid w:val="000B5985"/>
    <w:rsid w:val="000B598D"/>
    <w:rsid w:val="000B59F9"/>
    <w:rsid w:val="000B5A65"/>
    <w:rsid w:val="000B5C20"/>
    <w:rsid w:val="000B5D78"/>
    <w:rsid w:val="000B5EBB"/>
    <w:rsid w:val="000B5F04"/>
    <w:rsid w:val="000B6081"/>
    <w:rsid w:val="000B6120"/>
    <w:rsid w:val="000B6121"/>
    <w:rsid w:val="000B6156"/>
    <w:rsid w:val="000B61C6"/>
    <w:rsid w:val="000B6216"/>
    <w:rsid w:val="000B6344"/>
    <w:rsid w:val="000B6512"/>
    <w:rsid w:val="000B6652"/>
    <w:rsid w:val="000B668D"/>
    <w:rsid w:val="000B670C"/>
    <w:rsid w:val="000B673E"/>
    <w:rsid w:val="000B6761"/>
    <w:rsid w:val="000B677C"/>
    <w:rsid w:val="000B67D2"/>
    <w:rsid w:val="000B6973"/>
    <w:rsid w:val="000B6A06"/>
    <w:rsid w:val="000B6CE7"/>
    <w:rsid w:val="000B6CEA"/>
    <w:rsid w:val="000B6F7A"/>
    <w:rsid w:val="000B6FB1"/>
    <w:rsid w:val="000B707C"/>
    <w:rsid w:val="000B719F"/>
    <w:rsid w:val="000B7226"/>
    <w:rsid w:val="000B725F"/>
    <w:rsid w:val="000B7310"/>
    <w:rsid w:val="000B7338"/>
    <w:rsid w:val="000B7487"/>
    <w:rsid w:val="000B74A7"/>
    <w:rsid w:val="000B7542"/>
    <w:rsid w:val="000B757E"/>
    <w:rsid w:val="000B776C"/>
    <w:rsid w:val="000B7790"/>
    <w:rsid w:val="000B7834"/>
    <w:rsid w:val="000B78C3"/>
    <w:rsid w:val="000B78E5"/>
    <w:rsid w:val="000B7917"/>
    <w:rsid w:val="000B79E1"/>
    <w:rsid w:val="000B7A4A"/>
    <w:rsid w:val="000B7AE2"/>
    <w:rsid w:val="000B7AEF"/>
    <w:rsid w:val="000B7B57"/>
    <w:rsid w:val="000B7B70"/>
    <w:rsid w:val="000B7BA2"/>
    <w:rsid w:val="000B7BCC"/>
    <w:rsid w:val="000B7DA0"/>
    <w:rsid w:val="000B7DCD"/>
    <w:rsid w:val="000C008A"/>
    <w:rsid w:val="000C024E"/>
    <w:rsid w:val="000C0278"/>
    <w:rsid w:val="000C027A"/>
    <w:rsid w:val="000C02DD"/>
    <w:rsid w:val="000C0380"/>
    <w:rsid w:val="000C04C3"/>
    <w:rsid w:val="000C0514"/>
    <w:rsid w:val="000C05DC"/>
    <w:rsid w:val="000C0649"/>
    <w:rsid w:val="000C068E"/>
    <w:rsid w:val="000C07EF"/>
    <w:rsid w:val="000C08F6"/>
    <w:rsid w:val="000C0997"/>
    <w:rsid w:val="000C0A2E"/>
    <w:rsid w:val="000C0A36"/>
    <w:rsid w:val="000C0A7F"/>
    <w:rsid w:val="000C0AAB"/>
    <w:rsid w:val="000C0C5F"/>
    <w:rsid w:val="000C0CA3"/>
    <w:rsid w:val="000C0CCB"/>
    <w:rsid w:val="000C0D75"/>
    <w:rsid w:val="000C0EAC"/>
    <w:rsid w:val="000C0F67"/>
    <w:rsid w:val="000C1019"/>
    <w:rsid w:val="000C115D"/>
    <w:rsid w:val="000C11C4"/>
    <w:rsid w:val="000C1369"/>
    <w:rsid w:val="000C14F3"/>
    <w:rsid w:val="000C16CE"/>
    <w:rsid w:val="000C170D"/>
    <w:rsid w:val="000C171F"/>
    <w:rsid w:val="000C1971"/>
    <w:rsid w:val="000C19EF"/>
    <w:rsid w:val="000C1A0A"/>
    <w:rsid w:val="000C1B4D"/>
    <w:rsid w:val="000C1B7B"/>
    <w:rsid w:val="000C1BB7"/>
    <w:rsid w:val="000C1C1C"/>
    <w:rsid w:val="000C1DCF"/>
    <w:rsid w:val="000C1DDE"/>
    <w:rsid w:val="000C1E69"/>
    <w:rsid w:val="000C1EC7"/>
    <w:rsid w:val="000C1EF3"/>
    <w:rsid w:val="000C1FC7"/>
    <w:rsid w:val="000C2007"/>
    <w:rsid w:val="000C222F"/>
    <w:rsid w:val="000C2233"/>
    <w:rsid w:val="000C229E"/>
    <w:rsid w:val="000C22C4"/>
    <w:rsid w:val="000C22D1"/>
    <w:rsid w:val="000C2355"/>
    <w:rsid w:val="000C23CE"/>
    <w:rsid w:val="000C23E9"/>
    <w:rsid w:val="000C2497"/>
    <w:rsid w:val="000C24C7"/>
    <w:rsid w:val="000C26BF"/>
    <w:rsid w:val="000C26C7"/>
    <w:rsid w:val="000C2729"/>
    <w:rsid w:val="000C2777"/>
    <w:rsid w:val="000C2856"/>
    <w:rsid w:val="000C28A1"/>
    <w:rsid w:val="000C28B7"/>
    <w:rsid w:val="000C28D1"/>
    <w:rsid w:val="000C2A1B"/>
    <w:rsid w:val="000C2A41"/>
    <w:rsid w:val="000C2A54"/>
    <w:rsid w:val="000C2BD9"/>
    <w:rsid w:val="000C2C09"/>
    <w:rsid w:val="000C2DB5"/>
    <w:rsid w:val="000C2DE7"/>
    <w:rsid w:val="000C2E03"/>
    <w:rsid w:val="000C2E93"/>
    <w:rsid w:val="000C2EEF"/>
    <w:rsid w:val="000C2F50"/>
    <w:rsid w:val="000C30B2"/>
    <w:rsid w:val="000C313D"/>
    <w:rsid w:val="000C3189"/>
    <w:rsid w:val="000C31F0"/>
    <w:rsid w:val="000C3239"/>
    <w:rsid w:val="000C326F"/>
    <w:rsid w:val="000C32B1"/>
    <w:rsid w:val="000C3335"/>
    <w:rsid w:val="000C34AC"/>
    <w:rsid w:val="000C3604"/>
    <w:rsid w:val="000C360C"/>
    <w:rsid w:val="000C360D"/>
    <w:rsid w:val="000C36B0"/>
    <w:rsid w:val="000C38A9"/>
    <w:rsid w:val="000C3948"/>
    <w:rsid w:val="000C3ADD"/>
    <w:rsid w:val="000C3BFB"/>
    <w:rsid w:val="000C3CA0"/>
    <w:rsid w:val="000C3D21"/>
    <w:rsid w:val="000C3DB6"/>
    <w:rsid w:val="000C3DC4"/>
    <w:rsid w:val="000C3E3C"/>
    <w:rsid w:val="000C4056"/>
    <w:rsid w:val="000C4099"/>
    <w:rsid w:val="000C412F"/>
    <w:rsid w:val="000C4226"/>
    <w:rsid w:val="000C42C8"/>
    <w:rsid w:val="000C437F"/>
    <w:rsid w:val="000C43F4"/>
    <w:rsid w:val="000C454F"/>
    <w:rsid w:val="000C45B9"/>
    <w:rsid w:val="000C45E7"/>
    <w:rsid w:val="000C477A"/>
    <w:rsid w:val="000C47F7"/>
    <w:rsid w:val="000C486E"/>
    <w:rsid w:val="000C48A6"/>
    <w:rsid w:val="000C48BA"/>
    <w:rsid w:val="000C48BE"/>
    <w:rsid w:val="000C4AAC"/>
    <w:rsid w:val="000C4C66"/>
    <w:rsid w:val="000C4C71"/>
    <w:rsid w:val="000C4CDE"/>
    <w:rsid w:val="000C4CE6"/>
    <w:rsid w:val="000C4DCB"/>
    <w:rsid w:val="000C4F26"/>
    <w:rsid w:val="000C4FBE"/>
    <w:rsid w:val="000C5017"/>
    <w:rsid w:val="000C5026"/>
    <w:rsid w:val="000C5044"/>
    <w:rsid w:val="000C520B"/>
    <w:rsid w:val="000C5275"/>
    <w:rsid w:val="000C52F0"/>
    <w:rsid w:val="000C5398"/>
    <w:rsid w:val="000C542B"/>
    <w:rsid w:val="000C544B"/>
    <w:rsid w:val="000C5724"/>
    <w:rsid w:val="000C5737"/>
    <w:rsid w:val="000C5757"/>
    <w:rsid w:val="000C57A2"/>
    <w:rsid w:val="000C57BF"/>
    <w:rsid w:val="000C5814"/>
    <w:rsid w:val="000C5880"/>
    <w:rsid w:val="000C5968"/>
    <w:rsid w:val="000C59E0"/>
    <w:rsid w:val="000C5A6C"/>
    <w:rsid w:val="000C5B2E"/>
    <w:rsid w:val="000C5C9D"/>
    <w:rsid w:val="000C5CC0"/>
    <w:rsid w:val="000C5D6E"/>
    <w:rsid w:val="000C5EA8"/>
    <w:rsid w:val="000C5EB2"/>
    <w:rsid w:val="000C5FED"/>
    <w:rsid w:val="000C60E2"/>
    <w:rsid w:val="000C6114"/>
    <w:rsid w:val="000C6526"/>
    <w:rsid w:val="000C6603"/>
    <w:rsid w:val="000C660A"/>
    <w:rsid w:val="000C662D"/>
    <w:rsid w:val="000C6634"/>
    <w:rsid w:val="000C66BB"/>
    <w:rsid w:val="000C678C"/>
    <w:rsid w:val="000C68BB"/>
    <w:rsid w:val="000C6952"/>
    <w:rsid w:val="000C6A3C"/>
    <w:rsid w:val="000C6A9E"/>
    <w:rsid w:val="000C6B02"/>
    <w:rsid w:val="000C6BC0"/>
    <w:rsid w:val="000C6C38"/>
    <w:rsid w:val="000C6D24"/>
    <w:rsid w:val="000C6D7C"/>
    <w:rsid w:val="000C6DB0"/>
    <w:rsid w:val="000C6E01"/>
    <w:rsid w:val="000C6ED0"/>
    <w:rsid w:val="000C6F20"/>
    <w:rsid w:val="000C6FA9"/>
    <w:rsid w:val="000C71D9"/>
    <w:rsid w:val="000C733F"/>
    <w:rsid w:val="000C7468"/>
    <w:rsid w:val="000C74D1"/>
    <w:rsid w:val="000C7671"/>
    <w:rsid w:val="000C76A8"/>
    <w:rsid w:val="000C7753"/>
    <w:rsid w:val="000C77F0"/>
    <w:rsid w:val="000C78A0"/>
    <w:rsid w:val="000C7985"/>
    <w:rsid w:val="000C7A4A"/>
    <w:rsid w:val="000C7AA1"/>
    <w:rsid w:val="000C7B00"/>
    <w:rsid w:val="000C7C6A"/>
    <w:rsid w:val="000C7CF6"/>
    <w:rsid w:val="000C7DEB"/>
    <w:rsid w:val="000C7E48"/>
    <w:rsid w:val="000C7F90"/>
    <w:rsid w:val="000C7FA7"/>
    <w:rsid w:val="000D0034"/>
    <w:rsid w:val="000D0067"/>
    <w:rsid w:val="000D01A7"/>
    <w:rsid w:val="000D0251"/>
    <w:rsid w:val="000D028A"/>
    <w:rsid w:val="000D02E0"/>
    <w:rsid w:val="000D03CA"/>
    <w:rsid w:val="000D04BD"/>
    <w:rsid w:val="000D05F9"/>
    <w:rsid w:val="000D0630"/>
    <w:rsid w:val="000D0671"/>
    <w:rsid w:val="000D069A"/>
    <w:rsid w:val="000D089C"/>
    <w:rsid w:val="000D09DB"/>
    <w:rsid w:val="000D0A53"/>
    <w:rsid w:val="000D0C32"/>
    <w:rsid w:val="000D0C9F"/>
    <w:rsid w:val="000D0CF3"/>
    <w:rsid w:val="000D0D06"/>
    <w:rsid w:val="000D0E93"/>
    <w:rsid w:val="000D0F5D"/>
    <w:rsid w:val="000D106B"/>
    <w:rsid w:val="000D10A9"/>
    <w:rsid w:val="000D1181"/>
    <w:rsid w:val="000D1262"/>
    <w:rsid w:val="000D12B8"/>
    <w:rsid w:val="000D13CF"/>
    <w:rsid w:val="000D141B"/>
    <w:rsid w:val="000D1487"/>
    <w:rsid w:val="000D14D4"/>
    <w:rsid w:val="000D156E"/>
    <w:rsid w:val="000D158D"/>
    <w:rsid w:val="000D1597"/>
    <w:rsid w:val="000D15C5"/>
    <w:rsid w:val="000D15CF"/>
    <w:rsid w:val="000D1794"/>
    <w:rsid w:val="000D194D"/>
    <w:rsid w:val="000D19BB"/>
    <w:rsid w:val="000D1A04"/>
    <w:rsid w:val="000D1A11"/>
    <w:rsid w:val="000D1B37"/>
    <w:rsid w:val="000D1D3B"/>
    <w:rsid w:val="000D1D5E"/>
    <w:rsid w:val="000D1E6D"/>
    <w:rsid w:val="000D1F71"/>
    <w:rsid w:val="000D2128"/>
    <w:rsid w:val="000D217D"/>
    <w:rsid w:val="000D2280"/>
    <w:rsid w:val="000D2320"/>
    <w:rsid w:val="000D232B"/>
    <w:rsid w:val="000D24B5"/>
    <w:rsid w:val="000D2600"/>
    <w:rsid w:val="000D2614"/>
    <w:rsid w:val="000D27BE"/>
    <w:rsid w:val="000D28F5"/>
    <w:rsid w:val="000D28FD"/>
    <w:rsid w:val="000D29DA"/>
    <w:rsid w:val="000D2CE2"/>
    <w:rsid w:val="000D2D61"/>
    <w:rsid w:val="000D2DCF"/>
    <w:rsid w:val="000D2F38"/>
    <w:rsid w:val="000D2F64"/>
    <w:rsid w:val="000D2F67"/>
    <w:rsid w:val="000D2FF6"/>
    <w:rsid w:val="000D324F"/>
    <w:rsid w:val="000D33C8"/>
    <w:rsid w:val="000D3431"/>
    <w:rsid w:val="000D34AD"/>
    <w:rsid w:val="000D3588"/>
    <w:rsid w:val="000D363E"/>
    <w:rsid w:val="000D3696"/>
    <w:rsid w:val="000D36CB"/>
    <w:rsid w:val="000D36D4"/>
    <w:rsid w:val="000D3736"/>
    <w:rsid w:val="000D37D9"/>
    <w:rsid w:val="000D3974"/>
    <w:rsid w:val="000D3B8F"/>
    <w:rsid w:val="000D3BBF"/>
    <w:rsid w:val="000D3CE8"/>
    <w:rsid w:val="000D3DB9"/>
    <w:rsid w:val="000D3DD6"/>
    <w:rsid w:val="000D3E07"/>
    <w:rsid w:val="000D3E60"/>
    <w:rsid w:val="000D4034"/>
    <w:rsid w:val="000D4045"/>
    <w:rsid w:val="000D4126"/>
    <w:rsid w:val="000D4243"/>
    <w:rsid w:val="000D4289"/>
    <w:rsid w:val="000D4376"/>
    <w:rsid w:val="000D438A"/>
    <w:rsid w:val="000D4395"/>
    <w:rsid w:val="000D43B2"/>
    <w:rsid w:val="000D43D1"/>
    <w:rsid w:val="000D4677"/>
    <w:rsid w:val="000D470D"/>
    <w:rsid w:val="000D4817"/>
    <w:rsid w:val="000D48DF"/>
    <w:rsid w:val="000D490C"/>
    <w:rsid w:val="000D49EE"/>
    <w:rsid w:val="000D4A4B"/>
    <w:rsid w:val="000D4AAB"/>
    <w:rsid w:val="000D4B13"/>
    <w:rsid w:val="000D4B43"/>
    <w:rsid w:val="000D4CC4"/>
    <w:rsid w:val="000D4E74"/>
    <w:rsid w:val="000D4E83"/>
    <w:rsid w:val="000D4FF5"/>
    <w:rsid w:val="000D5017"/>
    <w:rsid w:val="000D5054"/>
    <w:rsid w:val="000D5193"/>
    <w:rsid w:val="000D51AA"/>
    <w:rsid w:val="000D51BE"/>
    <w:rsid w:val="000D5292"/>
    <w:rsid w:val="000D5308"/>
    <w:rsid w:val="000D539F"/>
    <w:rsid w:val="000D5448"/>
    <w:rsid w:val="000D56A1"/>
    <w:rsid w:val="000D57CC"/>
    <w:rsid w:val="000D58C3"/>
    <w:rsid w:val="000D58CA"/>
    <w:rsid w:val="000D5AD1"/>
    <w:rsid w:val="000D5B32"/>
    <w:rsid w:val="000D5B7B"/>
    <w:rsid w:val="000D5C4D"/>
    <w:rsid w:val="000D5CEA"/>
    <w:rsid w:val="000D5F07"/>
    <w:rsid w:val="000D5F2A"/>
    <w:rsid w:val="000D5FD8"/>
    <w:rsid w:val="000D6075"/>
    <w:rsid w:val="000D6220"/>
    <w:rsid w:val="000D6244"/>
    <w:rsid w:val="000D6284"/>
    <w:rsid w:val="000D62B3"/>
    <w:rsid w:val="000D6425"/>
    <w:rsid w:val="000D65A5"/>
    <w:rsid w:val="000D661C"/>
    <w:rsid w:val="000D6638"/>
    <w:rsid w:val="000D6673"/>
    <w:rsid w:val="000D6752"/>
    <w:rsid w:val="000D67D6"/>
    <w:rsid w:val="000D6916"/>
    <w:rsid w:val="000D69CF"/>
    <w:rsid w:val="000D6A73"/>
    <w:rsid w:val="000D6C69"/>
    <w:rsid w:val="000D6D35"/>
    <w:rsid w:val="000D6DCC"/>
    <w:rsid w:val="000D6EF8"/>
    <w:rsid w:val="000D6FBF"/>
    <w:rsid w:val="000D7008"/>
    <w:rsid w:val="000D7084"/>
    <w:rsid w:val="000D71A7"/>
    <w:rsid w:val="000D71E0"/>
    <w:rsid w:val="000D7268"/>
    <w:rsid w:val="000D728C"/>
    <w:rsid w:val="000D72CA"/>
    <w:rsid w:val="000D72FA"/>
    <w:rsid w:val="000D7375"/>
    <w:rsid w:val="000D7383"/>
    <w:rsid w:val="000D738E"/>
    <w:rsid w:val="000D7559"/>
    <w:rsid w:val="000D75D4"/>
    <w:rsid w:val="000D7663"/>
    <w:rsid w:val="000D7712"/>
    <w:rsid w:val="000D7722"/>
    <w:rsid w:val="000D7827"/>
    <w:rsid w:val="000D7913"/>
    <w:rsid w:val="000D7A7D"/>
    <w:rsid w:val="000D7AF3"/>
    <w:rsid w:val="000D7C47"/>
    <w:rsid w:val="000D7CC2"/>
    <w:rsid w:val="000D7D1E"/>
    <w:rsid w:val="000D7D9C"/>
    <w:rsid w:val="000D7F3D"/>
    <w:rsid w:val="000E00B6"/>
    <w:rsid w:val="000E00D4"/>
    <w:rsid w:val="000E015E"/>
    <w:rsid w:val="000E01D9"/>
    <w:rsid w:val="000E0371"/>
    <w:rsid w:val="000E0394"/>
    <w:rsid w:val="000E0406"/>
    <w:rsid w:val="000E0441"/>
    <w:rsid w:val="000E0598"/>
    <w:rsid w:val="000E067F"/>
    <w:rsid w:val="000E068E"/>
    <w:rsid w:val="000E0798"/>
    <w:rsid w:val="000E0818"/>
    <w:rsid w:val="000E0964"/>
    <w:rsid w:val="000E0A2E"/>
    <w:rsid w:val="000E0A65"/>
    <w:rsid w:val="000E0B2C"/>
    <w:rsid w:val="000E0DF1"/>
    <w:rsid w:val="000E0EC9"/>
    <w:rsid w:val="000E0ED3"/>
    <w:rsid w:val="000E11CF"/>
    <w:rsid w:val="000E11DC"/>
    <w:rsid w:val="000E1292"/>
    <w:rsid w:val="000E1362"/>
    <w:rsid w:val="000E14C5"/>
    <w:rsid w:val="000E15D4"/>
    <w:rsid w:val="000E1633"/>
    <w:rsid w:val="000E17BF"/>
    <w:rsid w:val="000E187D"/>
    <w:rsid w:val="000E195B"/>
    <w:rsid w:val="000E1A77"/>
    <w:rsid w:val="000E1ABB"/>
    <w:rsid w:val="000E1B93"/>
    <w:rsid w:val="000E1C01"/>
    <w:rsid w:val="000E1C56"/>
    <w:rsid w:val="000E1CBF"/>
    <w:rsid w:val="000E1DA7"/>
    <w:rsid w:val="000E1DBC"/>
    <w:rsid w:val="000E1E2E"/>
    <w:rsid w:val="000E1F19"/>
    <w:rsid w:val="000E1F70"/>
    <w:rsid w:val="000E1F86"/>
    <w:rsid w:val="000E204A"/>
    <w:rsid w:val="000E207D"/>
    <w:rsid w:val="000E2098"/>
    <w:rsid w:val="000E22E7"/>
    <w:rsid w:val="000E2421"/>
    <w:rsid w:val="000E259E"/>
    <w:rsid w:val="000E25EB"/>
    <w:rsid w:val="000E2607"/>
    <w:rsid w:val="000E2762"/>
    <w:rsid w:val="000E27AE"/>
    <w:rsid w:val="000E28A6"/>
    <w:rsid w:val="000E2A18"/>
    <w:rsid w:val="000E2B1F"/>
    <w:rsid w:val="000E2B77"/>
    <w:rsid w:val="000E2C36"/>
    <w:rsid w:val="000E2C9E"/>
    <w:rsid w:val="000E2CFF"/>
    <w:rsid w:val="000E3145"/>
    <w:rsid w:val="000E3346"/>
    <w:rsid w:val="000E3521"/>
    <w:rsid w:val="000E3546"/>
    <w:rsid w:val="000E3595"/>
    <w:rsid w:val="000E362F"/>
    <w:rsid w:val="000E37EE"/>
    <w:rsid w:val="000E3852"/>
    <w:rsid w:val="000E38A0"/>
    <w:rsid w:val="000E38A4"/>
    <w:rsid w:val="000E3A3D"/>
    <w:rsid w:val="000E3AAA"/>
    <w:rsid w:val="000E3B30"/>
    <w:rsid w:val="000E3D55"/>
    <w:rsid w:val="000E3D89"/>
    <w:rsid w:val="000E3DB0"/>
    <w:rsid w:val="000E3DFF"/>
    <w:rsid w:val="000E3EDB"/>
    <w:rsid w:val="000E3F48"/>
    <w:rsid w:val="000E4074"/>
    <w:rsid w:val="000E40D1"/>
    <w:rsid w:val="000E40E1"/>
    <w:rsid w:val="000E4158"/>
    <w:rsid w:val="000E420F"/>
    <w:rsid w:val="000E42D4"/>
    <w:rsid w:val="000E42E6"/>
    <w:rsid w:val="000E446A"/>
    <w:rsid w:val="000E44BB"/>
    <w:rsid w:val="000E44BC"/>
    <w:rsid w:val="000E451B"/>
    <w:rsid w:val="000E47B4"/>
    <w:rsid w:val="000E4836"/>
    <w:rsid w:val="000E4855"/>
    <w:rsid w:val="000E487A"/>
    <w:rsid w:val="000E4BB1"/>
    <w:rsid w:val="000E4C4E"/>
    <w:rsid w:val="000E4CA4"/>
    <w:rsid w:val="000E4DE2"/>
    <w:rsid w:val="000E4E5C"/>
    <w:rsid w:val="000E4F5E"/>
    <w:rsid w:val="000E4F9A"/>
    <w:rsid w:val="000E5001"/>
    <w:rsid w:val="000E519E"/>
    <w:rsid w:val="000E51DB"/>
    <w:rsid w:val="000E521F"/>
    <w:rsid w:val="000E5223"/>
    <w:rsid w:val="000E5656"/>
    <w:rsid w:val="000E566F"/>
    <w:rsid w:val="000E56D5"/>
    <w:rsid w:val="000E5770"/>
    <w:rsid w:val="000E57BE"/>
    <w:rsid w:val="000E57F4"/>
    <w:rsid w:val="000E58F7"/>
    <w:rsid w:val="000E5901"/>
    <w:rsid w:val="000E59BF"/>
    <w:rsid w:val="000E5ABF"/>
    <w:rsid w:val="000E5E36"/>
    <w:rsid w:val="000E5E41"/>
    <w:rsid w:val="000E5FC9"/>
    <w:rsid w:val="000E60AB"/>
    <w:rsid w:val="000E6132"/>
    <w:rsid w:val="000E626A"/>
    <w:rsid w:val="000E626F"/>
    <w:rsid w:val="000E63C7"/>
    <w:rsid w:val="000E64C9"/>
    <w:rsid w:val="000E657E"/>
    <w:rsid w:val="000E66AD"/>
    <w:rsid w:val="000E694F"/>
    <w:rsid w:val="000E6AE3"/>
    <w:rsid w:val="000E6B00"/>
    <w:rsid w:val="000E6B4E"/>
    <w:rsid w:val="000E6D48"/>
    <w:rsid w:val="000E6F8C"/>
    <w:rsid w:val="000E6FE4"/>
    <w:rsid w:val="000E7076"/>
    <w:rsid w:val="000E70DB"/>
    <w:rsid w:val="000E727F"/>
    <w:rsid w:val="000E72A3"/>
    <w:rsid w:val="000E72EF"/>
    <w:rsid w:val="000E72FC"/>
    <w:rsid w:val="000E7396"/>
    <w:rsid w:val="000E73BB"/>
    <w:rsid w:val="000E740D"/>
    <w:rsid w:val="000E74FC"/>
    <w:rsid w:val="000E770C"/>
    <w:rsid w:val="000E7770"/>
    <w:rsid w:val="000E77A1"/>
    <w:rsid w:val="000E79D1"/>
    <w:rsid w:val="000E7B72"/>
    <w:rsid w:val="000E7C6A"/>
    <w:rsid w:val="000E7CAF"/>
    <w:rsid w:val="000E7CD0"/>
    <w:rsid w:val="000E7CD5"/>
    <w:rsid w:val="000E7D7B"/>
    <w:rsid w:val="000E7E28"/>
    <w:rsid w:val="000E7EF9"/>
    <w:rsid w:val="000E7FC9"/>
    <w:rsid w:val="000F00F4"/>
    <w:rsid w:val="000F0116"/>
    <w:rsid w:val="000F01A3"/>
    <w:rsid w:val="000F0206"/>
    <w:rsid w:val="000F026F"/>
    <w:rsid w:val="000F02A0"/>
    <w:rsid w:val="000F031C"/>
    <w:rsid w:val="000F03AE"/>
    <w:rsid w:val="000F0479"/>
    <w:rsid w:val="000F0678"/>
    <w:rsid w:val="000F06D0"/>
    <w:rsid w:val="000F0894"/>
    <w:rsid w:val="000F08AE"/>
    <w:rsid w:val="000F095D"/>
    <w:rsid w:val="000F09E1"/>
    <w:rsid w:val="000F0A0F"/>
    <w:rsid w:val="000F0B1E"/>
    <w:rsid w:val="000F0B5A"/>
    <w:rsid w:val="000F0B8C"/>
    <w:rsid w:val="000F0C03"/>
    <w:rsid w:val="000F0C37"/>
    <w:rsid w:val="000F0C54"/>
    <w:rsid w:val="000F0C6B"/>
    <w:rsid w:val="000F0E46"/>
    <w:rsid w:val="000F0E8C"/>
    <w:rsid w:val="000F1015"/>
    <w:rsid w:val="000F1085"/>
    <w:rsid w:val="000F118C"/>
    <w:rsid w:val="000F11CF"/>
    <w:rsid w:val="000F11D6"/>
    <w:rsid w:val="000F1325"/>
    <w:rsid w:val="000F15A9"/>
    <w:rsid w:val="000F160B"/>
    <w:rsid w:val="000F1829"/>
    <w:rsid w:val="000F1971"/>
    <w:rsid w:val="000F1A68"/>
    <w:rsid w:val="000F1A72"/>
    <w:rsid w:val="000F1E7A"/>
    <w:rsid w:val="000F1F80"/>
    <w:rsid w:val="000F203B"/>
    <w:rsid w:val="000F203E"/>
    <w:rsid w:val="000F20AF"/>
    <w:rsid w:val="000F2176"/>
    <w:rsid w:val="000F2477"/>
    <w:rsid w:val="000F2546"/>
    <w:rsid w:val="000F26D1"/>
    <w:rsid w:val="000F2705"/>
    <w:rsid w:val="000F279F"/>
    <w:rsid w:val="000F2905"/>
    <w:rsid w:val="000F29F2"/>
    <w:rsid w:val="000F2A0F"/>
    <w:rsid w:val="000F2ABE"/>
    <w:rsid w:val="000F2AD5"/>
    <w:rsid w:val="000F2B21"/>
    <w:rsid w:val="000F2C27"/>
    <w:rsid w:val="000F2DAE"/>
    <w:rsid w:val="000F2DD6"/>
    <w:rsid w:val="000F2DDE"/>
    <w:rsid w:val="000F2E40"/>
    <w:rsid w:val="000F2E9D"/>
    <w:rsid w:val="000F2F0F"/>
    <w:rsid w:val="000F302A"/>
    <w:rsid w:val="000F3285"/>
    <w:rsid w:val="000F32A3"/>
    <w:rsid w:val="000F33F3"/>
    <w:rsid w:val="000F354F"/>
    <w:rsid w:val="000F3917"/>
    <w:rsid w:val="000F3956"/>
    <w:rsid w:val="000F396C"/>
    <w:rsid w:val="000F3980"/>
    <w:rsid w:val="000F3B1D"/>
    <w:rsid w:val="000F3C59"/>
    <w:rsid w:val="000F3D0D"/>
    <w:rsid w:val="000F3D47"/>
    <w:rsid w:val="000F3D9B"/>
    <w:rsid w:val="000F3DDE"/>
    <w:rsid w:val="000F3F6B"/>
    <w:rsid w:val="000F3F71"/>
    <w:rsid w:val="000F4198"/>
    <w:rsid w:val="000F41BC"/>
    <w:rsid w:val="000F41C5"/>
    <w:rsid w:val="000F4228"/>
    <w:rsid w:val="000F441E"/>
    <w:rsid w:val="000F4523"/>
    <w:rsid w:val="000F4578"/>
    <w:rsid w:val="000F461A"/>
    <w:rsid w:val="000F464F"/>
    <w:rsid w:val="000F4668"/>
    <w:rsid w:val="000F46A3"/>
    <w:rsid w:val="000F4726"/>
    <w:rsid w:val="000F4861"/>
    <w:rsid w:val="000F4905"/>
    <w:rsid w:val="000F4949"/>
    <w:rsid w:val="000F49AE"/>
    <w:rsid w:val="000F4A9B"/>
    <w:rsid w:val="000F4AD1"/>
    <w:rsid w:val="000F4C41"/>
    <w:rsid w:val="000F4C70"/>
    <w:rsid w:val="000F4F0D"/>
    <w:rsid w:val="000F4FDB"/>
    <w:rsid w:val="000F51EA"/>
    <w:rsid w:val="000F534C"/>
    <w:rsid w:val="000F537F"/>
    <w:rsid w:val="000F5533"/>
    <w:rsid w:val="000F559B"/>
    <w:rsid w:val="000F560E"/>
    <w:rsid w:val="000F5676"/>
    <w:rsid w:val="000F572C"/>
    <w:rsid w:val="000F5760"/>
    <w:rsid w:val="000F5AF1"/>
    <w:rsid w:val="000F5B90"/>
    <w:rsid w:val="000F5C6E"/>
    <w:rsid w:val="000F5D6A"/>
    <w:rsid w:val="000F5E60"/>
    <w:rsid w:val="000F61F4"/>
    <w:rsid w:val="000F6405"/>
    <w:rsid w:val="000F6423"/>
    <w:rsid w:val="000F6487"/>
    <w:rsid w:val="000F6533"/>
    <w:rsid w:val="000F663A"/>
    <w:rsid w:val="000F66DC"/>
    <w:rsid w:val="000F6798"/>
    <w:rsid w:val="000F67C7"/>
    <w:rsid w:val="000F6856"/>
    <w:rsid w:val="000F685F"/>
    <w:rsid w:val="000F68E4"/>
    <w:rsid w:val="000F68EF"/>
    <w:rsid w:val="000F697B"/>
    <w:rsid w:val="000F69C9"/>
    <w:rsid w:val="000F6A11"/>
    <w:rsid w:val="000F6A82"/>
    <w:rsid w:val="000F6A89"/>
    <w:rsid w:val="000F6AB3"/>
    <w:rsid w:val="000F6B34"/>
    <w:rsid w:val="000F6B35"/>
    <w:rsid w:val="000F6BF4"/>
    <w:rsid w:val="000F6C37"/>
    <w:rsid w:val="000F6CDD"/>
    <w:rsid w:val="000F6E94"/>
    <w:rsid w:val="000F6EF1"/>
    <w:rsid w:val="000F6FFA"/>
    <w:rsid w:val="000F7043"/>
    <w:rsid w:val="000F718A"/>
    <w:rsid w:val="000F71E9"/>
    <w:rsid w:val="000F71F4"/>
    <w:rsid w:val="000F72B3"/>
    <w:rsid w:val="000F72BE"/>
    <w:rsid w:val="000F7405"/>
    <w:rsid w:val="000F755C"/>
    <w:rsid w:val="000F75ED"/>
    <w:rsid w:val="000F7772"/>
    <w:rsid w:val="000F77F4"/>
    <w:rsid w:val="000F7824"/>
    <w:rsid w:val="000F784D"/>
    <w:rsid w:val="000F7991"/>
    <w:rsid w:val="000F79F3"/>
    <w:rsid w:val="000F7C2F"/>
    <w:rsid w:val="000F7E32"/>
    <w:rsid w:val="000F7F6D"/>
    <w:rsid w:val="000F7F75"/>
    <w:rsid w:val="00100033"/>
    <w:rsid w:val="001000B0"/>
    <w:rsid w:val="001002EE"/>
    <w:rsid w:val="00100366"/>
    <w:rsid w:val="00100406"/>
    <w:rsid w:val="00100531"/>
    <w:rsid w:val="00100562"/>
    <w:rsid w:val="00100594"/>
    <w:rsid w:val="001007A1"/>
    <w:rsid w:val="00100837"/>
    <w:rsid w:val="00100873"/>
    <w:rsid w:val="001008F5"/>
    <w:rsid w:val="00100932"/>
    <w:rsid w:val="00100952"/>
    <w:rsid w:val="001009D4"/>
    <w:rsid w:val="00100A4E"/>
    <w:rsid w:val="00100B65"/>
    <w:rsid w:val="00100C08"/>
    <w:rsid w:val="00100C3E"/>
    <w:rsid w:val="00100ECC"/>
    <w:rsid w:val="00100F27"/>
    <w:rsid w:val="00100FCE"/>
    <w:rsid w:val="00101262"/>
    <w:rsid w:val="0010139D"/>
    <w:rsid w:val="001013D4"/>
    <w:rsid w:val="0010141C"/>
    <w:rsid w:val="001014AD"/>
    <w:rsid w:val="00101545"/>
    <w:rsid w:val="00101548"/>
    <w:rsid w:val="001016C7"/>
    <w:rsid w:val="001016FA"/>
    <w:rsid w:val="00101796"/>
    <w:rsid w:val="001017F1"/>
    <w:rsid w:val="00101806"/>
    <w:rsid w:val="0010199B"/>
    <w:rsid w:val="001019A3"/>
    <w:rsid w:val="00101D47"/>
    <w:rsid w:val="00101F23"/>
    <w:rsid w:val="00101F46"/>
    <w:rsid w:val="00102036"/>
    <w:rsid w:val="001021EA"/>
    <w:rsid w:val="00102225"/>
    <w:rsid w:val="00102380"/>
    <w:rsid w:val="001023A8"/>
    <w:rsid w:val="001024DC"/>
    <w:rsid w:val="00102587"/>
    <w:rsid w:val="0010259E"/>
    <w:rsid w:val="00102834"/>
    <w:rsid w:val="0010288B"/>
    <w:rsid w:val="001028AA"/>
    <w:rsid w:val="001028E0"/>
    <w:rsid w:val="001029C1"/>
    <w:rsid w:val="00102A50"/>
    <w:rsid w:val="00102AFD"/>
    <w:rsid w:val="00102C18"/>
    <w:rsid w:val="00102C5F"/>
    <w:rsid w:val="00102C8E"/>
    <w:rsid w:val="00102CA9"/>
    <w:rsid w:val="0010300D"/>
    <w:rsid w:val="00103088"/>
    <w:rsid w:val="001030BB"/>
    <w:rsid w:val="00103108"/>
    <w:rsid w:val="0010314E"/>
    <w:rsid w:val="00103271"/>
    <w:rsid w:val="001032EF"/>
    <w:rsid w:val="0010335B"/>
    <w:rsid w:val="00103447"/>
    <w:rsid w:val="0010364C"/>
    <w:rsid w:val="00103695"/>
    <w:rsid w:val="00103779"/>
    <w:rsid w:val="00103836"/>
    <w:rsid w:val="00103896"/>
    <w:rsid w:val="001039AA"/>
    <w:rsid w:val="00103AE0"/>
    <w:rsid w:val="00103B42"/>
    <w:rsid w:val="00103B48"/>
    <w:rsid w:val="00103BBD"/>
    <w:rsid w:val="00103BD7"/>
    <w:rsid w:val="00103C45"/>
    <w:rsid w:val="00103D2F"/>
    <w:rsid w:val="00103D39"/>
    <w:rsid w:val="00103DE5"/>
    <w:rsid w:val="00103EAD"/>
    <w:rsid w:val="00103ED4"/>
    <w:rsid w:val="00103F89"/>
    <w:rsid w:val="00104032"/>
    <w:rsid w:val="00104269"/>
    <w:rsid w:val="001043B6"/>
    <w:rsid w:val="001043FD"/>
    <w:rsid w:val="00104420"/>
    <w:rsid w:val="00104455"/>
    <w:rsid w:val="00104660"/>
    <w:rsid w:val="001046F2"/>
    <w:rsid w:val="0010471C"/>
    <w:rsid w:val="00104738"/>
    <w:rsid w:val="00104744"/>
    <w:rsid w:val="001047EB"/>
    <w:rsid w:val="0010486B"/>
    <w:rsid w:val="00104952"/>
    <w:rsid w:val="00104A31"/>
    <w:rsid w:val="00104A32"/>
    <w:rsid w:val="00104A68"/>
    <w:rsid w:val="00104AEF"/>
    <w:rsid w:val="00104BC1"/>
    <w:rsid w:val="00104C16"/>
    <w:rsid w:val="00104C61"/>
    <w:rsid w:val="00104C85"/>
    <w:rsid w:val="00104CE0"/>
    <w:rsid w:val="00104D61"/>
    <w:rsid w:val="00104F15"/>
    <w:rsid w:val="001050D9"/>
    <w:rsid w:val="001051F1"/>
    <w:rsid w:val="001055F9"/>
    <w:rsid w:val="0010564E"/>
    <w:rsid w:val="001056E1"/>
    <w:rsid w:val="00105872"/>
    <w:rsid w:val="0010599F"/>
    <w:rsid w:val="001059EF"/>
    <w:rsid w:val="00105AC2"/>
    <w:rsid w:val="00105D3E"/>
    <w:rsid w:val="00105D46"/>
    <w:rsid w:val="00105D73"/>
    <w:rsid w:val="00105E07"/>
    <w:rsid w:val="00105F8B"/>
    <w:rsid w:val="00105FD1"/>
    <w:rsid w:val="00106103"/>
    <w:rsid w:val="0010610E"/>
    <w:rsid w:val="0010611E"/>
    <w:rsid w:val="00106431"/>
    <w:rsid w:val="001064F1"/>
    <w:rsid w:val="00106539"/>
    <w:rsid w:val="00106559"/>
    <w:rsid w:val="001065C6"/>
    <w:rsid w:val="00106671"/>
    <w:rsid w:val="0010672E"/>
    <w:rsid w:val="0010677D"/>
    <w:rsid w:val="001068B7"/>
    <w:rsid w:val="00106985"/>
    <w:rsid w:val="001069A0"/>
    <w:rsid w:val="001069AD"/>
    <w:rsid w:val="001069D7"/>
    <w:rsid w:val="001069E6"/>
    <w:rsid w:val="00106B86"/>
    <w:rsid w:val="00106BE5"/>
    <w:rsid w:val="00106C78"/>
    <w:rsid w:val="00106CB3"/>
    <w:rsid w:val="00106E17"/>
    <w:rsid w:val="00106E30"/>
    <w:rsid w:val="00106E82"/>
    <w:rsid w:val="00106EA4"/>
    <w:rsid w:val="00106F58"/>
    <w:rsid w:val="0010703A"/>
    <w:rsid w:val="00107058"/>
    <w:rsid w:val="001070B3"/>
    <w:rsid w:val="00107179"/>
    <w:rsid w:val="001071B4"/>
    <w:rsid w:val="001071C7"/>
    <w:rsid w:val="00107201"/>
    <w:rsid w:val="00107337"/>
    <w:rsid w:val="001077A4"/>
    <w:rsid w:val="001077E3"/>
    <w:rsid w:val="00107809"/>
    <w:rsid w:val="00107815"/>
    <w:rsid w:val="00107C04"/>
    <w:rsid w:val="00107DA7"/>
    <w:rsid w:val="00107F4D"/>
    <w:rsid w:val="00107F67"/>
    <w:rsid w:val="00110095"/>
    <w:rsid w:val="001100DE"/>
    <w:rsid w:val="0011029C"/>
    <w:rsid w:val="001104F2"/>
    <w:rsid w:val="001106F2"/>
    <w:rsid w:val="001107F4"/>
    <w:rsid w:val="001109EE"/>
    <w:rsid w:val="00110A5A"/>
    <w:rsid w:val="00110B0E"/>
    <w:rsid w:val="00110BDB"/>
    <w:rsid w:val="00110C19"/>
    <w:rsid w:val="00110C81"/>
    <w:rsid w:val="00110D95"/>
    <w:rsid w:val="00110E90"/>
    <w:rsid w:val="00110EC3"/>
    <w:rsid w:val="00110F02"/>
    <w:rsid w:val="00110F14"/>
    <w:rsid w:val="00110F1F"/>
    <w:rsid w:val="00110F48"/>
    <w:rsid w:val="00110FD4"/>
    <w:rsid w:val="0011111A"/>
    <w:rsid w:val="001111EE"/>
    <w:rsid w:val="00111265"/>
    <w:rsid w:val="0011131C"/>
    <w:rsid w:val="0011134E"/>
    <w:rsid w:val="001114AD"/>
    <w:rsid w:val="001114BB"/>
    <w:rsid w:val="001114E1"/>
    <w:rsid w:val="00111551"/>
    <w:rsid w:val="001115B8"/>
    <w:rsid w:val="00111719"/>
    <w:rsid w:val="001119E2"/>
    <w:rsid w:val="00111B80"/>
    <w:rsid w:val="00111D20"/>
    <w:rsid w:val="00111EB7"/>
    <w:rsid w:val="00111F4D"/>
    <w:rsid w:val="00111FE2"/>
    <w:rsid w:val="0011201E"/>
    <w:rsid w:val="00112049"/>
    <w:rsid w:val="001120C7"/>
    <w:rsid w:val="001121D6"/>
    <w:rsid w:val="001122AB"/>
    <w:rsid w:val="00112406"/>
    <w:rsid w:val="00112417"/>
    <w:rsid w:val="00112462"/>
    <w:rsid w:val="001124D1"/>
    <w:rsid w:val="00112598"/>
    <w:rsid w:val="001126BD"/>
    <w:rsid w:val="00112709"/>
    <w:rsid w:val="001127E0"/>
    <w:rsid w:val="00112962"/>
    <w:rsid w:val="00112A24"/>
    <w:rsid w:val="00112A8C"/>
    <w:rsid w:val="00112B08"/>
    <w:rsid w:val="00112C29"/>
    <w:rsid w:val="00112C6C"/>
    <w:rsid w:val="00112CBD"/>
    <w:rsid w:val="00112D39"/>
    <w:rsid w:val="00112D7D"/>
    <w:rsid w:val="00112D94"/>
    <w:rsid w:val="00112DFD"/>
    <w:rsid w:val="00112E10"/>
    <w:rsid w:val="00112FC1"/>
    <w:rsid w:val="00113003"/>
    <w:rsid w:val="00113090"/>
    <w:rsid w:val="00113117"/>
    <w:rsid w:val="00113225"/>
    <w:rsid w:val="00113484"/>
    <w:rsid w:val="00113687"/>
    <w:rsid w:val="0011390D"/>
    <w:rsid w:val="001139BA"/>
    <w:rsid w:val="00113B01"/>
    <w:rsid w:val="00113B33"/>
    <w:rsid w:val="00113D0A"/>
    <w:rsid w:val="00113DCE"/>
    <w:rsid w:val="00113EF6"/>
    <w:rsid w:val="00113F39"/>
    <w:rsid w:val="00113FBF"/>
    <w:rsid w:val="00114002"/>
    <w:rsid w:val="001140AA"/>
    <w:rsid w:val="001140BD"/>
    <w:rsid w:val="001141A1"/>
    <w:rsid w:val="0011438E"/>
    <w:rsid w:val="0011439F"/>
    <w:rsid w:val="001146CD"/>
    <w:rsid w:val="001146DB"/>
    <w:rsid w:val="001146DE"/>
    <w:rsid w:val="00114702"/>
    <w:rsid w:val="00114711"/>
    <w:rsid w:val="00114898"/>
    <w:rsid w:val="001148B8"/>
    <w:rsid w:val="001148F1"/>
    <w:rsid w:val="00114996"/>
    <w:rsid w:val="00114B08"/>
    <w:rsid w:val="00114B5A"/>
    <w:rsid w:val="00114CC4"/>
    <w:rsid w:val="00114D19"/>
    <w:rsid w:val="00114DF3"/>
    <w:rsid w:val="00114EB6"/>
    <w:rsid w:val="00114FA4"/>
    <w:rsid w:val="00115020"/>
    <w:rsid w:val="001150DE"/>
    <w:rsid w:val="00115137"/>
    <w:rsid w:val="00115248"/>
    <w:rsid w:val="00115346"/>
    <w:rsid w:val="001153AC"/>
    <w:rsid w:val="001153E2"/>
    <w:rsid w:val="0011545A"/>
    <w:rsid w:val="0011558A"/>
    <w:rsid w:val="001155FF"/>
    <w:rsid w:val="00115756"/>
    <w:rsid w:val="001157A5"/>
    <w:rsid w:val="00115839"/>
    <w:rsid w:val="00115942"/>
    <w:rsid w:val="00115955"/>
    <w:rsid w:val="00115A5B"/>
    <w:rsid w:val="00115B58"/>
    <w:rsid w:val="00115BB5"/>
    <w:rsid w:val="00115C13"/>
    <w:rsid w:val="00115DC4"/>
    <w:rsid w:val="00115E68"/>
    <w:rsid w:val="00115E7D"/>
    <w:rsid w:val="00115F86"/>
    <w:rsid w:val="001163BA"/>
    <w:rsid w:val="001163D0"/>
    <w:rsid w:val="0011646B"/>
    <w:rsid w:val="00116572"/>
    <w:rsid w:val="0011661F"/>
    <w:rsid w:val="00116814"/>
    <w:rsid w:val="0011687F"/>
    <w:rsid w:val="00116918"/>
    <w:rsid w:val="00116981"/>
    <w:rsid w:val="00116997"/>
    <w:rsid w:val="00116B2D"/>
    <w:rsid w:val="00116BFB"/>
    <w:rsid w:val="00116C6E"/>
    <w:rsid w:val="00116E22"/>
    <w:rsid w:val="00116EEB"/>
    <w:rsid w:val="00116F00"/>
    <w:rsid w:val="00116F8D"/>
    <w:rsid w:val="00117124"/>
    <w:rsid w:val="00117197"/>
    <w:rsid w:val="001171FC"/>
    <w:rsid w:val="001172A0"/>
    <w:rsid w:val="0011755F"/>
    <w:rsid w:val="001176A1"/>
    <w:rsid w:val="00117733"/>
    <w:rsid w:val="00117797"/>
    <w:rsid w:val="001177CE"/>
    <w:rsid w:val="001177D7"/>
    <w:rsid w:val="00117901"/>
    <w:rsid w:val="0011797D"/>
    <w:rsid w:val="001179BC"/>
    <w:rsid w:val="001179F7"/>
    <w:rsid w:val="00117A03"/>
    <w:rsid w:val="00117A92"/>
    <w:rsid w:val="00117ADC"/>
    <w:rsid w:val="00117B04"/>
    <w:rsid w:val="00117B2D"/>
    <w:rsid w:val="00117E06"/>
    <w:rsid w:val="00117E07"/>
    <w:rsid w:val="00117E25"/>
    <w:rsid w:val="00117E72"/>
    <w:rsid w:val="00117F2B"/>
    <w:rsid w:val="00117FB5"/>
    <w:rsid w:val="00117FBA"/>
    <w:rsid w:val="00120053"/>
    <w:rsid w:val="00120091"/>
    <w:rsid w:val="0012010A"/>
    <w:rsid w:val="0012012B"/>
    <w:rsid w:val="001201CE"/>
    <w:rsid w:val="0012054F"/>
    <w:rsid w:val="001205FC"/>
    <w:rsid w:val="00120608"/>
    <w:rsid w:val="00120699"/>
    <w:rsid w:val="001206B1"/>
    <w:rsid w:val="001207CC"/>
    <w:rsid w:val="001208FD"/>
    <w:rsid w:val="00120900"/>
    <w:rsid w:val="00120907"/>
    <w:rsid w:val="001209D2"/>
    <w:rsid w:val="00120A17"/>
    <w:rsid w:val="00120A27"/>
    <w:rsid w:val="00120A34"/>
    <w:rsid w:val="00120A53"/>
    <w:rsid w:val="00120AD6"/>
    <w:rsid w:val="00120AE1"/>
    <w:rsid w:val="00120B3B"/>
    <w:rsid w:val="00120B5E"/>
    <w:rsid w:val="00120B94"/>
    <w:rsid w:val="00120C1A"/>
    <w:rsid w:val="00120E4E"/>
    <w:rsid w:val="00120F58"/>
    <w:rsid w:val="0012106D"/>
    <w:rsid w:val="00121325"/>
    <w:rsid w:val="001213C2"/>
    <w:rsid w:val="0012143F"/>
    <w:rsid w:val="001214D5"/>
    <w:rsid w:val="00121571"/>
    <w:rsid w:val="00121574"/>
    <w:rsid w:val="00121723"/>
    <w:rsid w:val="00121792"/>
    <w:rsid w:val="0012186F"/>
    <w:rsid w:val="001218BB"/>
    <w:rsid w:val="0012190E"/>
    <w:rsid w:val="00121949"/>
    <w:rsid w:val="00121A05"/>
    <w:rsid w:val="00121A30"/>
    <w:rsid w:val="00121A74"/>
    <w:rsid w:val="00121A77"/>
    <w:rsid w:val="00121AB6"/>
    <w:rsid w:val="00121BCF"/>
    <w:rsid w:val="00121D0D"/>
    <w:rsid w:val="00121D43"/>
    <w:rsid w:val="00121DCD"/>
    <w:rsid w:val="00121EE6"/>
    <w:rsid w:val="00121F33"/>
    <w:rsid w:val="00121F3A"/>
    <w:rsid w:val="00122050"/>
    <w:rsid w:val="00122121"/>
    <w:rsid w:val="00122280"/>
    <w:rsid w:val="00122286"/>
    <w:rsid w:val="00122455"/>
    <w:rsid w:val="00122487"/>
    <w:rsid w:val="001224E7"/>
    <w:rsid w:val="00122515"/>
    <w:rsid w:val="001225ED"/>
    <w:rsid w:val="0012268B"/>
    <w:rsid w:val="001227FB"/>
    <w:rsid w:val="001228CF"/>
    <w:rsid w:val="00122C0F"/>
    <w:rsid w:val="00122C61"/>
    <w:rsid w:val="00122C6B"/>
    <w:rsid w:val="00122DA8"/>
    <w:rsid w:val="00122DE4"/>
    <w:rsid w:val="00122E3F"/>
    <w:rsid w:val="00122E61"/>
    <w:rsid w:val="00122E94"/>
    <w:rsid w:val="00122EF2"/>
    <w:rsid w:val="0012316D"/>
    <w:rsid w:val="001231AE"/>
    <w:rsid w:val="0012328D"/>
    <w:rsid w:val="001232BB"/>
    <w:rsid w:val="00123367"/>
    <w:rsid w:val="001233B9"/>
    <w:rsid w:val="0012348B"/>
    <w:rsid w:val="0012355F"/>
    <w:rsid w:val="0012357B"/>
    <w:rsid w:val="0012357F"/>
    <w:rsid w:val="001235D0"/>
    <w:rsid w:val="00123769"/>
    <w:rsid w:val="0012381A"/>
    <w:rsid w:val="00123951"/>
    <w:rsid w:val="00123A27"/>
    <w:rsid w:val="00123A4F"/>
    <w:rsid w:val="00123A53"/>
    <w:rsid w:val="00123A78"/>
    <w:rsid w:val="00123B47"/>
    <w:rsid w:val="00123BE3"/>
    <w:rsid w:val="00123C93"/>
    <w:rsid w:val="00123EF8"/>
    <w:rsid w:val="00123FBB"/>
    <w:rsid w:val="0012403B"/>
    <w:rsid w:val="00124228"/>
    <w:rsid w:val="001242A6"/>
    <w:rsid w:val="0012441F"/>
    <w:rsid w:val="00124574"/>
    <w:rsid w:val="0012477C"/>
    <w:rsid w:val="00124834"/>
    <w:rsid w:val="001248DF"/>
    <w:rsid w:val="00124CA7"/>
    <w:rsid w:val="00124D44"/>
    <w:rsid w:val="00124DA9"/>
    <w:rsid w:val="00124DDC"/>
    <w:rsid w:val="00124DE3"/>
    <w:rsid w:val="00124DF3"/>
    <w:rsid w:val="00124E62"/>
    <w:rsid w:val="00124FD0"/>
    <w:rsid w:val="0012506B"/>
    <w:rsid w:val="0012510A"/>
    <w:rsid w:val="00125151"/>
    <w:rsid w:val="001251A4"/>
    <w:rsid w:val="0012523C"/>
    <w:rsid w:val="001252B1"/>
    <w:rsid w:val="00125303"/>
    <w:rsid w:val="001256FF"/>
    <w:rsid w:val="0012581B"/>
    <w:rsid w:val="00125975"/>
    <w:rsid w:val="00125A4E"/>
    <w:rsid w:val="00125AA2"/>
    <w:rsid w:val="00125B5F"/>
    <w:rsid w:val="00125EBE"/>
    <w:rsid w:val="00125F28"/>
    <w:rsid w:val="00126063"/>
    <w:rsid w:val="00126186"/>
    <w:rsid w:val="0012627C"/>
    <w:rsid w:val="00126307"/>
    <w:rsid w:val="001263A2"/>
    <w:rsid w:val="0012641B"/>
    <w:rsid w:val="0012651A"/>
    <w:rsid w:val="00126763"/>
    <w:rsid w:val="001267A9"/>
    <w:rsid w:val="001269A6"/>
    <w:rsid w:val="00126A80"/>
    <w:rsid w:val="00126AA8"/>
    <w:rsid w:val="00126BEE"/>
    <w:rsid w:val="00126D20"/>
    <w:rsid w:val="00126E14"/>
    <w:rsid w:val="00126E28"/>
    <w:rsid w:val="00126E74"/>
    <w:rsid w:val="00126EA2"/>
    <w:rsid w:val="00126F20"/>
    <w:rsid w:val="00126FD4"/>
    <w:rsid w:val="00126FF4"/>
    <w:rsid w:val="00127073"/>
    <w:rsid w:val="0012710B"/>
    <w:rsid w:val="00127121"/>
    <w:rsid w:val="00127274"/>
    <w:rsid w:val="001272BD"/>
    <w:rsid w:val="001274DD"/>
    <w:rsid w:val="00127525"/>
    <w:rsid w:val="001275F1"/>
    <w:rsid w:val="0012761B"/>
    <w:rsid w:val="00127688"/>
    <w:rsid w:val="00127694"/>
    <w:rsid w:val="001276A6"/>
    <w:rsid w:val="00127713"/>
    <w:rsid w:val="0012778D"/>
    <w:rsid w:val="00127853"/>
    <w:rsid w:val="0012793C"/>
    <w:rsid w:val="00127940"/>
    <w:rsid w:val="00127AEE"/>
    <w:rsid w:val="00127BE5"/>
    <w:rsid w:val="00127C47"/>
    <w:rsid w:val="00127E77"/>
    <w:rsid w:val="00127F99"/>
    <w:rsid w:val="001300F7"/>
    <w:rsid w:val="001301AA"/>
    <w:rsid w:val="001301F0"/>
    <w:rsid w:val="001302A7"/>
    <w:rsid w:val="001302DA"/>
    <w:rsid w:val="001302E2"/>
    <w:rsid w:val="001302F1"/>
    <w:rsid w:val="00130417"/>
    <w:rsid w:val="0013046C"/>
    <w:rsid w:val="00130474"/>
    <w:rsid w:val="00130498"/>
    <w:rsid w:val="00130604"/>
    <w:rsid w:val="0013063C"/>
    <w:rsid w:val="0013067A"/>
    <w:rsid w:val="001306BC"/>
    <w:rsid w:val="00130712"/>
    <w:rsid w:val="00130768"/>
    <w:rsid w:val="001307DF"/>
    <w:rsid w:val="00130909"/>
    <w:rsid w:val="0013090C"/>
    <w:rsid w:val="00130A3C"/>
    <w:rsid w:val="00130A71"/>
    <w:rsid w:val="00130CDB"/>
    <w:rsid w:val="00130D08"/>
    <w:rsid w:val="00130E4F"/>
    <w:rsid w:val="00130F74"/>
    <w:rsid w:val="001310A0"/>
    <w:rsid w:val="001311C8"/>
    <w:rsid w:val="00131205"/>
    <w:rsid w:val="001312EC"/>
    <w:rsid w:val="00131337"/>
    <w:rsid w:val="0013139E"/>
    <w:rsid w:val="001313EC"/>
    <w:rsid w:val="0013141E"/>
    <w:rsid w:val="00131463"/>
    <w:rsid w:val="0013153E"/>
    <w:rsid w:val="001315E1"/>
    <w:rsid w:val="00131642"/>
    <w:rsid w:val="00131691"/>
    <w:rsid w:val="001317AD"/>
    <w:rsid w:val="001317BF"/>
    <w:rsid w:val="0013186C"/>
    <w:rsid w:val="0013191E"/>
    <w:rsid w:val="00131B64"/>
    <w:rsid w:val="00131BA4"/>
    <w:rsid w:val="00131C87"/>
    <w:rsid w:val="00131E59"/>
    <w:rsid w:val="00131FFE"/>
    <w:rsid w:val="00132128"/>
    <w:rsid w:val="00132398"/>
    <w:rsid w:val="001323D4"/>
    <w:rsid w:val="00132474"/>
    <w:rsid w:val="0013248B"/>
    <w:rsid w:val="001325B1"/>
    <w:rsid w:val="00132766"/>
    <w:rsid w:val="00132826"/>
    <w:rsid w:val="001328A3"/>
    <w:rsid w:val="001329A4"/>
    <w:rsid w:val="001329CA"/>
    <w:rsid w:val="00132AA5"/>
    <w:rsid w:val="00132BA3"/>
    <w:rsid w:val="00132C0B"/>
    <w:rsid w:val="00132C61"/>
    <w:rsid w:val="00132E03"/>
    <w:rsid w:val="00132F78"/>
    <w:rsid w:val="0013321F"/>
    <w:rsid w:val="00133246"/>
    <w:rsid w:val="001333BD"/>
    <w:rsid w:val="001334D3"/>
    <w:rsid w:val="00133520"/>
    <w:rsid w:val="0013366C"/>
    <w:rsid w:val="001336AC"/>
    <w:rsid w:val="001336AD"/>
    <w:rsid w:val="00133748"/>
    <w:rsid w:val="00133845"/>
    <w:rsid w:val="00133989"/>
    <w:rsid w:val="00133AAF"/>
    <w:rsid w:val="00133B26"/>
    <w:rsid w:val="00133E1C"/>
    <w:rsid w:val="00133E38"/>
    <w:rsid w:val="00133E43"/>
    <w:rsid w:val="00133E97"/>
    <w:rsid w:val="00133F67"/>
    <w:rsid w:val="00133FE9"/>
    <w:rsid w:val="00134004"/>
    <w:rsid w:val="0013405D"/>
    <w:rsid w:val="00134104"/>
    <w:rsid w:val="00134273"/>
    <w:rsid w:val="0013431F"/>
    <w:rsid w:val="001343F8"/>
    <w:rsid w:val="00134488"/>
    <w:rsid w:val="001345CA"/>
    <w:rsid w:val="00134680"/>
    <w:rsid w:val="0013484D"/>
    <w:rsid w:val="00134BF9"/>
    <w:rsid w:val="00134CDB"/>
    <w:rsid w:val="00134CEC"/>
    <w:rsid w:val="00134D7D"/>
    <w:rsid w:val="00134D8B"/>
    <w:rsid w:val="00134E31"/>
    <w:rsid w:val="001350AD"/>
    <w:rsid w:val="00135197"/>
    <w:rsid w:val="001351F5"/>
    <w:rsid w:val="0013538F"/>
    <w:rsid w:val="001353DA"/>
    <w:rsid w:val="00135484"/>
    <w:rsid w:val="00135487"/>
    <w:rsid w:val="00135592"/>
    <w:rsid w:val="0013563D"/>
    <w:rsid w:val="001356CB"/>
    <w:rsid w:val="0013578C"/>
    <w:rsid w:val="001358F0"/>
    <w:rsid w:val="001358F8"/>
    <w:rsid w:val="00135920"/>
    <w:rsid w:val="00135C40"/>
    <w:rsid w:val="00135E9F"/>
    <w:rsid w:val="00135F08"/>
    <w:rsid w:val="001360CF"/>
    <w:rsid w:val="00136106"/>
    <w:rsid w:val="00136155"/>
    <w:rsid w:val="00136269"/>
    <w:rsid w:val="0013633D"/>
    <w:rsid w:val="0013644C"/>
    <w:rsid w:val="00136477"/>
    <w:rsid w:val="00136581"/>
    <w:rsid w:val="00136591"/>
    <w:rsid w:val="00136ECA"/>
    <w:rsid w:val="00136F26"/>
    <w:rsid w:val="00137011"/>
    <w:rsid w:val="0013702D"/>
    <w:rsid w:val="00137054"/>
    <w:rsid w:val="0013719B"/>
    <w:rsid w:val="001371F7"/>
    <w:rsid w:val="00137208"/>
    <w:rsid w:val="001373C8"/>
    <w:rsid w:val="001373D0"/>
    <w:rsid w:val="00137404"/>
    <w:rsid w:val="00137568"/>
    <w:rsid w:val="00137588"/>
    <w:rsid w:val="00137713"/>
    <w:rsid w:val="001377B5"/>
    <w:rsid w:val="0013784A"/>
    <w:rsid w:val="00137998"/>
    <w:rsid w:val="00137A6A"/>
    <w:rsid w:val="00137AE6"/>
    <w:rsid w:val="00137CC4"/>
    <w:rsid w:val="00137D19"/>
    <w:rsid w:val="00137D8A"/>
    <w:rsid w:val="00137DEA"/>
    <w:rsid w:val="00137ED0"/>
    <w:rsid w:val="00137FD3"/>
    <w:rsid w:val="0014000C"/>
    <w:rsid w:val="00140038"/>
    <w:rsid w:val="001401BB"/>
    <w:rsid w:val="001403FC"/>
    <w:rsid w:val="0014060C"/>
    <w:rsid w:val="0014061B"/>
    <w:rsid w:val="00140652"/>
    <w:rsid w:val="00140754"/>
    <w:rsid w:val="0014088F"/>
    <w:rsid w:val="001409AE"/>
    <w:rsid w:val="00140A9E"/>
    <w:rsid w:val="00140BBF"/>
    <w:rsid w:val="00140BE0"/>
    <w:rsid w:val="00140CA4"/>
    <w:rsid w:val="00140CC2"/>
    <w:rsid w:val="00140D18"/>
    <w:rsid w:val="00140D7F"/>
    <w:rsid w:val="00140EF7"/>
    <w:rsid w:val="00141076"/>
    <w:rsid w:val="00141215"/>
    <w:rsid w:val="0014122E"/>
    <w:rsid w:val="00141354"/>
    <w:rsid w:val="001416B2"/>
    <w:rsid w:val="001416C5"/>
    <w:rsid w:val="0014185F"/>
    <w:rsid w:val="00141898"/>
    <w:rsid w:val="0014191F"/>
    <w:rsid w:val="001419A8"/>
    <w:rsid w:val="00141B14"/>
    <w:rsid w:val="00141BE7"/>
    <w:rsid w:val="00141CAF"/>
    <w:rsid w:val="00141CCF"/>
    <w:rsid w:val="00141DF4"/>
    <w:rsid w:val="00141FA1"/>
    <w:rsid w:val="0014207C"/>
    <w:rsid w:val="001420FC"/>
    <w:rsid w:val="001421BD"/>
    <w:rsid w:val="00142299"/>
    <w:rsid w:val="001422D8"/>
    <w:rsid w:val="001423AB"/>
    <w:rsid w:val="00142473"/>
    <w:rsid w:val="001424EF"/>
    <w:rsid w:val="001424FA"/>
    <w:rsid w:val="001425A9"/>
    <w:rsid w:val="001425CE"/>
    <w:rsid w:val="0014267F"/>
    <w:rsid w:val="001426A3"/>
    <w:rsid w:val="001427D8"/>
    <w:rsid w:val="00142820"/>
    <w:rsid w:val="0014288D"/>
    <w:rsid w:val="0014295E"/>
    <w:rsid w:val="001429DA"/>
    <w:rsid w:val="001429EC"/>
    <w:rsid w:val="00142A7E"/>
    <w:rsid w:val="00142B65"/>
    <w:rsid w:val="00142C80"/>
    <w:rsid w:val="00142D09"/>
    <w:rsid w:val="00142DEB"/>
    <w:rsid w:val="00142F0C"/>
    <w:rsid w:val="00142F54"/>
    <w:rsid w:val="00142F66"/>
    <w:rsid w:val="00142F9A"/>
    <w:rsid w:val="00143062"/>
    <w:rsid w:val="001431A7"/>
    <w:rsid w:val="00143298"/>
    <w:rsid w:val="001432CE"/>
    <w:rsid w:val="0014343E"/>
    <w:rsid w:val="001434A9"/>
    <w:rsid w:val="001434BB"/>
    <w:rsid w:val="00143504"/>
    <w:rsid w:val="00143632"/>
    <w:rsid w:val="00143651"/>
    <w:rsid w:val="0014365B"/>
    <w:rsid w:val="00143733"/>
    <w:rsid w:val="0014379C"/>
    <w:rsid w:val="001437B3"/>
    <w:rsid w:val="00143840"/>
    <w:rsid w:val="001438A4"/>
    <w:rsid w:val="001438B6"/>
    <w:rsid w:val="0014398F"/>
    <w:rsid w:val="00143A69"/>
    <w:rsid w:val="00143B81"/>
    <w:rsid w:val="00143C73"/>
    <w:rsid w:val="00143D37"/>
    <w:rsid w:val="00143D47"/>
    <w:rsid w:val="00143DC2"/>
    <w:rsid w:val="00143DCB"/>
    <w:rsid w:val="00143F16"/>
    <w:rsid w:val="00143F3B"/>
    <w:rsid w:val="00143F65"/>
    <w:rsid w:val="001440CC"/>
    <w:rsid w:val="001440EE"/>
    <w:rsid w:val="001441B9"/>
    <w:rsid w:val="00144211"/>
    <w:rsid w:val="001443C0"/>
    <w:rsid w:val="00144469"/>
    <w:rsid w:val="001444FA"/>
    <w:rsid w:val="00144682"/>
    <w:rsid w:val="00144762"/>
    <w:rsid w:val="0014477F"/>
    <w:rsid w:val="00144789"/>
    <w:rsid w:val="0014482F"/>
    <w:rsid w:val="00144919"/>
    <w:rsid w:val="001449FD"/>
    <w:rsid w:val="00144A97"/>
    <w:rsid w:val="00144ABF"/>
    <w:rsid w:val="00144B5C"/>
    <w:rsid w:val="00144B7A"/>
    <w:rsid w:val="00144D07"/>
    <w:rsid w:val="0014508A"/>
    <w:rsid w:val="001450BE"/>
    <w:rsid w:val="00145140"/>
    <w:rsid w:val="001451ED"/>
    <w:rsid w:val="00145244"/>
    <w:rsid w:val="00145261"/>
    <w:rsid w:val="00145391"/>
    <w:rsid w:val="001453EB"/>
    <w:rsid w:val="0014542E"/>
    <w:rsid w:val="001455AF"/>
    <w:rsid w:val="001455B4"/>
    <w:rsid w:val="001456A9"/>
    <w:rsid w:val="00145874"/>
    <w:rsid w:val="001459CD"/>
    <w:rsid w:val="00145A39"/>
    <w:rsid w:val="00145B10"/>
    <w:rsid w:val="00145B83"/>
    <w:rsid w:val="00145BEE"/>
    <w:rsid w:val="00145C00"/>
    <w:rsid w:val="00145C50"/>
    <w:rsid w:val="00145CA4"/>
    <w:rsid w:val="00145D21"/>
    <w:rsid w:val="0014601A"/>
    <w:rsid w:val="001460C0"/>
    <w:rsid w:val="00146119"/>
    <w:rsid w:val="00146230"/>
    <w:rsid w:val="001462C6"/>
    <w:rsid w:val="0014639D"/>
    <w:rsid w:val="0014642E"/>
    <w:rsid w:val="0014658C"/>
    <w:rsid w:val="001465C2"/>
    <w:rsid w:val="00146619"/>
    <w:rsid w:val="00146786"/>
    <w:rsid w:val="001467EA"/>
    <w:rsid w:val="001467FF"/>
    <w:rsid w:val="00146869"/>
    <w:rsid w:val="001468EC"/>
    <w:rsid w:val="00146A7B"/>
    <w:rsid w:val="00146B44"/>
    <w:rsid w:val="00146B72"/>
    <w:rsid w:val="00146B9B"/>
    <w:rsid w:val="00146C10"/>
    <w:rsid w:val="00146EAE"/>
    <w:rsid w:val="00146EBB"/>
    <w:rsid w:val="00146F14"/>
    <w:rsid w:val="00146F75"/>
    <w:rsid w:val="00147064"/>
    <w:rsid w:val="001470C9"/>
    <w:rsid w:val="001471AC"/>
    <w:rsid w:val="001473AD"/>
    <w:rsid w:val="001473C7"/>
    <w:rsid w:val="001473FD"/>
    <w:rsid w:val="001474B9"/>
    <w:rsid w:val="00147582"/>
    <w:rsid w:val="001475B6"/>
    <w:rsid w:val="0014767E"/>
    <w:rsid w:val="00147681"/>
    <w:rsid w:val="00147702"/>
    <w:rsid w:val="001477AE"/>
    <w:rsid w:val="001477FB"/>
    <w:rsid w:val="001478BB"/>
    <w:rsid w:val="00147B21"/>
    <w:rsid w:val="00147BDD"/>
    <w:rsid w:val="00147C00"/>
    <w:rsid w:val="00147E47"/>
    <w:rsid w:val="00147F0A"/>
    <w:rsid w:val="00147FE1"/>
    <w:rsid w:val="00147FFD"/>
    <w:rsid w:val="001500EF"/>
    <w:rsid w:val="00150103"/>
    <w:rsid w:val="001501AC"/>
    <w:rsid w:val="001501F7"/>
    <w:rsid w:val="00150227"/>
    <w:rsid w:val="001502E5"/>
    <w:rsid w:val="00150315"/>
    <w:rsid w:val="00150380"/>
    <w:rsid w:val="001504E8"/>
    <w:rsid w:val="0015062A"/>
    <w:rsid w:val="00150650"/>
    <w:rsid w:val="00150792"/>
    <w:rsid w:val="001508D3"/>
    <w:rsid w:val="0015094B"/>
    <w:rsid w:val="001509F0"/>
    <w:rsid w:val="00150B75"/>
    <w:rsid w:val="00150BAC"/>
    <w:rsid w:val="00150D01"/>
    <w:rsid w:val="00150E05"/>
    <w:rsid w:val="00150EC5"/>
    <w:rsid w:val="0015104F"/>
    <w:rsid w:val="00151132"/>
    <w:rsid w:val="00151177"/>
    <w:rsid w:val="001511CF"/>
    <w:rsid w:val="001513AA"/>
    <w:rsid w:val="001513E7"/>
    <w:rsid w:val="0015148A"/>
    <w:rsid w:val="0015148C"/>
    <w:rsid w:val="0015155F"/>
    <w:rsid w:val="00151576"/>
    <w:rsid w:val="001515F1"/>
    <w:rsid w:val="0015167C"/>
    <w:rsid w:val="001516E1"/>
    <w:rsid w:val="00151774"/>
    <w:rsid w:val="001517ED"/>
    <w:rsid w:val="001518B6"/>
    <w:rsid w:val="00151A06"/>
    <w:rsid w:val="00151C45"/>
    <w:rsid w:val="00151C51"/>
    <w:rsid w:val="00151DC7"/>
    <w:rsid w:val="00151DDA"/>
    <w:rsid w:val="00151E81"/>
    <w:rsid w:val="00152082"/>
    <w:rsid w:val="001520D4"/>
    <w:rsid w:val="001520F3"/>
    <w:rsid w:val="00152191"/>
    <w:rsid w:val="001521E3"/>
    <w:rsid w:val="001521FF"/>
    <w:rsid w:val="001522F3"/>
    <w:rsid w:val="00152322"/>
    <w:rsid w:val="00152388"/>
    <w:rsid w:val="0015245A"/>
    <w:rsid w:val="00152498"/>
    <w:rsid w:val="001525F5"/>
    <w:rsid w:val="0015278C"/>
    <w:rsid w:val="0015286D"/>
    <w:rsid w:val="00152A3A"/>
    <w:rsid w:val="00152AE4"/>
    <w:rsid w:val="00152B6E"/>
    <w:rsid w:val="00152C13"/>
    <w:rsid w:val="00152C9F"/>
    <w:rsid w:val="00152DBE"/>
    <w:rsid w:val="00152E48"/>
    <w:rsid w:val="00152EB8"/>
    <w:rsid w:val="00152EC2"/>
    <w:rsid w:val="00152F34"/>
    <w:rsid w:val="001530BD"/>
    <w:rsid w:val="0015329D"/>
    <w:rsid w:val="001532F5"/>
    <w:rsid w:val="0015334E"/>
    <w:rsid w:val="0015336F"/>
    <w:rsid w:val="001533E9"/>
    <w:rsid w:val="00153443"/>
    <w:rsid w:val="00153458"/>
    <w:rsid w:val="0015359B"/>
    <w:rsid w:val="001535BB"/>
    <w:rsid w:val="001535D0"/>
    <w:rsid w:val="00153735"/>
    <w:rsid w:val="00153814"/>
    <w:rsid w:val="00153A07"/>
    <w:rsid w:val="00153AB8"/>
    <w:rsid w:val="00153AC3"/>
    <w:rsid w:val="00153B38"/>
    <w:rsid w:val="00153B3A"/>
    <w:rsid w:val="00153D76"/>
    <w:rsid w:val="001541A0"/>
    <w:rsid w:val="001541C0"/>
    <w:rsid w:val="00154311"/>
    <w:rsid w:val="0015434D"/>
    <w:rsid w:val="001543E3"/>
    <w:rsid w:val="001544FF"/>
    <w:rsid w:val="001545D2"/>
    <w:rsid w:val="001545E5"/>
    <w:rsid w:val="00154636"/>
    <w:rsid w:val="00154690"/>
    <w:rsid w:val="00154696"/>
    <w:rsid w:val="001546C0"/>
    <w:rsid w:val="00154868"/>
    <w:rsid w:val="00154877"/>
    <w:rsid w:val="00154A6C"/>
    <w:rsid w:val="00154A8D"/>
    <w:rsid w:val="00154B19"/>
    <w:rsid w:val="00154C48"/>
    <w:rsid w:val="00154CDF"/>
    <w:rsid w:val="00154D52"/>
    <w:rsid w:val="00154DA7"/>
    <w:rsid w:val="00154DD8"/>
    <w:rsid w:val="00154E63"/>
    <w:rsid w:val="00154E88"/>
    <w:rsid w:val="00154EA8"/>
    <w:rsid w:val="00155090"/>
    <w:rsid w:val="0015509C"/>
    <w:rsid w:val="00155209"/>
    <w:rsid w:val="00155293"/>
    <w:rsid w:val="001552B5"/>
    <w:rsid w:val="001552C6"/>
    <w:rsid w:val="00155403"/>
    <w:rsid w:val="001554EA"/>
    <w:rsid w:val="00155602"/>
    <w:rsid w:val="00155742"/>
    <w:rsid w:val="0015593C"/>
    <w:rsid w:val="00155B89"/>
    <w:rsid w:val="00155BBE"/>
    <w:rsid w:val="00155C06"/>
    <w:rsid w:val="00155CD9"/>
    <w:rsid w:val="00155DAE"/>
    <w:rsid w:val="00155EEA"/>
    <w:rsid w:val="00155F6D"/>
    <w:rsid w:val="00155F7A"/>
    <w:rsid w:val="0015602B"/>
    <w:rsid w:val="0015621B"/>
    <w:rsid w:val="001562C2"/>
    <w:rsid w:val="00156468"/>
    <w:rsid w:val="001565D2"/>
    <w:rsid w:val="00156670"/>
    <w:rsid w:val="001567EE"/>
    <w:rsid w:val="001569AE"/>
    <w:rsid w:val="00156A67"/>
    <w:rsid w:val="00156AF2"/>
    <w:rsid w:val="00156BA8"/>
    <w:rsid w:val="00156DA0"/>
    <w:rsid w:val="00156F47"/>
    <w:rsid w:val="00156FCD"/>
    <w:rsid w:val="0015717F"/>
    <w:rsid w:val="001571F7"/>
    <w:rsid w:val="001573D7"/>
    <w:rsid w:val="001573E0"/>
    <w:rsid w:val="0015757B"/>
    <w:rsid w:val="001575D7"/>
    <w:rsid w:val="00157743"/>
    <w:rsid w:val="001577C8"/>
    <w:rsid w:val="001577CA"/>
    <w:rsid w:val="00157832"/>
    <w:rsid w:val="0015798F"/>
    <w:rsid w:val="0015799F"/>
    <w:rsid w:val="00157A1B"/>
    <w:rsid w:val="00157A78"/>
    <w:rsid w:val="00157AEB"/>
    <w:rsid w:val="00157B6C"/>
    <w:rsid w:val="00157CB8"/>
    <w:rsid w:val="00157D02"/>
    <w:rsid w:val="00157D75"/>
    <w:rsid w:val="00157F09"/>
    <w:rsid w:val="00160041"/>
    <w:rsid w:val="0016004F"/>
    <w:rsid w:val="00160359"/>
    <w:rsid w:val="00160381"/>
    <w:rsid w:val="001605C4"/>
    <w:rsid w:val="00160686"/>
    <w:rsid w:val="00160689"/>
    <w:rsid w:val="001606EA"/>
    <w:rsid w:val="001606EC"/>
    <w:rsid w:val="0016070F"/>
    <w:rsid w:val="00160759"/>
    <w:rsid w:val="00160836"/>
    <w:rsid w:val="001608A2"/>
    <w:rsid w:val="00160A13"/>
    <w:rsid w:val="00160A4F"/>
    <w:rsid w:val="00160AD6"/>
    <w:rsid w:val="00160B0E"/>
    <w:rsid w:val="00160B54"/>
    <w:rsid w:val="00160D12"/>
    <w:rsid w:val="00160D82"/>
    <w:rsid w:val="00160F21"/>
    <w:rsid w:val="00161106"/>
    <w:rsid w:val="0016113D"/>
    <w:rsid w:val="00161224"/>
    <w:rsid w:val="00161243"/>
    <w:rsid w:val="00161274"/>
    <w:rsid w:val="00161307"/>
    <w:rsid w:val="00161312"/>
    <w:rsid w:val="00161328"/>
    <w:rsid w:val="00161523"/>
    <w:rsid w:val="00161534"/>
    <w:rsid w:val="001615ED"/>
    <w:rsid w:val="0016162B"/>
    <w:rsid w:val="0016164A"/>
    <w:rsid w:val="001616BA"/>
    <w:rsid w:val="001617A5"/>
    <w:rsid w:val="001617FE"/>
    <w:rsid w:val="00161969"/>
    <w:rsid w:val="001619C4"/>
    <w:rsid w:val="00161A30"/>
    <w:rsid w:val="00161A58"/>
    <w:rsid w:val="00161B17"/>
    <w:rsid w:val="00161C63"/>
    <w:rsid w:val="00161DE4"/>
    <w:rsid w:val="00161EA0"/>
    <w:rsid w:val="00161F5D"/>
    <w:rsid w:val="00161FBA"/>
    <w:rsid w:val="00162041"/>
    <w:rsid w:val="001620F2"/>
    <w:rsid w:val="001621BD"/>
    <w:rsid w:val="0016220C"/>
    <w:rsid w:val="00162277"/>
    <w:rsid w:val="00162280"/>
    <w:rsid w:val="00162342"/>
    <w:rsid w:val="001623C5"/>
    <w:rsid w:val="001625A8"/>
    <w:rsid w:val="0016272F"/>
    <w:rsid w:val="00162730"/>
    <w:rsid w:val="001627D2"/>
    <w:rsid w:val="001627F7"/>
    <w:rsid w:val="00162874"/>
    <w:rsid w:val="00162910"/>
    <w:rsid w:val="00162AB1"/>
    <w:rsid w:val="00162BA3"/>
    <w:rsid w:val="00162C5E"/>
    <w:rsid w:val="00162CD7"/>
    <w:rsid w:val="00162CFE"/>
    <w:rsid w:val="00162DB6"/>
    <w:rsid w:val="00162E70"/>
    <w:rsid w:val="0016300C"/>
    <w:rsid w:val="0016301A"/>
    <w:rsid w:val="0016305D"/>
    <w:rsid w:val="001631C9"/>
    <w:rsid w:val="001632A6"/>
    <w:rsid w:val="0016331C"/>
    <w:rsid w:val="00163389"/>
    <w:rsid w:val="001634F8"/>
    <w:rsid w:val="00163525"/>
    <w:rsid w:val="001635F6"/>
    <w:rsid w:val="0016363F"/>
    <w:rsid w:val="0016373B"/>
    <w:rsid w:val="001637FB"/>
    <w:rsid w:val="001638F8"/>
    <w:rsid w:val="0016391A"/>
    <w:rsid w:val="00163CD2"/>
    <w:rsid w:val="00163CFF"/>
    <w:rsid w:val="00163DF7"/>
    <w:rsid w:val="00163E1D"/>
    <w:rsid w:val="00163E83"/>
    <w:rsid w:val="00163EF6"/>
    <w:rsid w:val="00164140"/>
    <w:rsid w:val="001641B2"/>
    <w:rsid w:val="0016428D"/>
    <w:rsid w:val="0016439B"/>
    <w:rsid w:val="00164432"/>
    <w:rsid w:val="001644BD"/>
    <w:rsid w:val="001644C2"/>
    <w:rsid w:val="00164592"/>
    <w:rsid w:val="001645E9"/>
    <w:rsid w:val="00164604"/>
    <w:rsid w:val="00164605"/>
    <w:rsid w:val="00164798"/>
    <w:rsid w:val="0016482F"/>
    <w:rsid w:val="00164B4C"/>
    <w:rsid w:val="00164C4B"/>
    <w:rsid w:val="00164D40"/>
    <w:rsid w:val="00164E30"/>
    <w:rsid w:val="00164EB8"/>
    <w:rsid w:val="00164EF5"/>
    <w:rsid w:val="00164F59"/>
    <w:rsid w:val="00164F70"/>
    <w:rsid w:val="00164FFE"/>
    <w:rsid w:val="00165058"/>
    <w:rsid w:val="0016508E"/>
    <w:rsid w:val="001650D2"/>
    <w:rsid w:val="0016514E"/>
    <w:rsid w:val="0016519C"/>
    <w:rsid w:val="001653D9"/>
    <w:rsid w:val="001653E1"/>
    <w:rsid w:val="00165483"/>
    <w:rsid w:val="00165525"/>
    <w:rsid w:val="00165551"/>
    <w:rsid w:val="001656AD"/>
    <w:rsid w:val="00165833"/>
    <w:rsid w:val="00165A13"/>
    <w:rsid w:val="00165B18"/>
    <w:rsid w:val="00165B57"/>
    <w:rsid w:val="00165C47"/>
    <w:rsid w:val="00165C5A"/>
    <w:rsid w:val="00165D87"/>
    <w:rsid w:val="00165FA1"/>
    <w:rsid w:val="00165FE9"/>
    <w:rsid w:val="00166069"/>
    <w:rsid w:val="00166273"/>
    <w:rsid w:val="001664F4"/>
    <w:rsid w:val="0016652A"/>
    <w:rsid w:val="0016653E"/>
    <w:rsid w:val="00166567"/>
    <w:rsid w:val="00166621"/>
    <w:rsid w:val="001669BE"/>
    <w:rsid w:val="00166B24"/>
    <w:rsid w:val="00166B30"/>
    <w:rsid w:val="00166B91"/>
    <w:rsid w:val="00166C46"/>
    <w:rsid w:val="00166C52"/>
    <w:rsid w:val="00166CA8"/>
    <w:rsid w:val="00166E6E"/>
    <w:rsid w:val="00166EB0"/>
    <w:rsid w:val="00166FB1"/>
    <w:rsid w:val="001670A7"/>
    <w:rsid w:val="00167107"/>
    <w:rsid w:val="00167321"/>
    <w:rsid w:val="00167360"/>
    <w:rsid w:val="00167396"/>
    <w:rsid w:val="001673A2"/>
    <w:rsid w:val="00167404"/>
    <w:rsid w:val="001674E5"/>
    <w:rsid w:val="00167509"/>
    <w:rsid w:val="0016755D"/>
    <w:rsid w:val="001676A7"/>
    <w:rsid w:val="00167772"/>
    <w:rsid w:val="001678D3"/>
    <w:rsid w:val="00167969"/>
    <w:rsid w:val="0016797B"/>
    <w:rsid w:val="001679D4"/>
    <w:rsid w:val="00167B0B"/>
    <w:rsid w:val="00167C4B"/>
    <w:rsid w:val="00167CB2"/>
    <w:rsid w:val="00167E0A"/>
    <w:rsid w:val="00167E39"/>
    <w:rsid w:val="00167F20"/>
    <w:rsid w:val="0017009B"/>
    <w:rsid w:val="001700A3"/>
    <w:rsid w:val="001700F8"/>
    <w:rsid w:val="001702F7"/>
    <w:rsid w:val="0017038C"/>
    <w:rsid w:val="001703C2"/>
    <w:rsid w:val="001703D6"/>
    <w:rsid w:val="001703F9"/>
    <w:rsid w:val="00170450"/>
    <w:rsid w:val="00170461"/>
    <w:rsid w:val="001704AE"/>
    <w:rsid w:val="001704FD"/>
    <w:rsid w:val="0017078D"/>
    <w:rsid w:val="0017082F"/>
    <w:rsid w:val="001708A2"/>
    <w:rsid w:val="001708E4"/>
    <w:rsid w:val="00170B84"/>
    <w:rsid w:val="00170BE3"/>
    <w:rsid w:val="00170C22"/>
    <w:rsid w:val="00170C65"/>
    <w:rsid w:val="00170C9B"/>
    <w:rsid w:val="00170DB3"/>
    <w:rsid w:val="00170E2E"/>
    <w:rsid w:val="00170F1C"/>
    <w:rsid w:val="001710BC"/>
    <w:rsid w:val="00171138"/>
    <w:rsid w:val="001711F6"/>
    <w:rsid w:val="00171447"/>
    <w:rsid w:val="00171515"/>
    <w:rsid w:val="00171753"/>
    <w:rsid w:val="0017199F"/>
    <w:rsid w:val="00171A1C"/>
    <w:rsid w:val="00171B08"/>
    <w:rsid w:val="00171B27"/>
    <w:rsid w:val="00171BF1"/>
    <w:rsid w:val="00171C32"/>
    <w:rsid w:val="00171C8D"/>
    <w:rsid w:val="00171D4A"/>
    <w:rsid w:val="00171D5F"/>
    <w:rsid w:val="00171E4A"/>
    <w:rsid w:val="0017203B"/>
    <w:rsid w:val="00172119"/>
    <w:rsid w:val="00172151"/>
    <w:rsid w:val="00172163"/>
    <w:rsid w:val="0017219D"/>
    <w:rsid w:val="001721B8"/>
    <w:rsid w:val="0017236A"/>
    <w:rsid w:val="001723C9"/>
    <w:rsid w:val="001723F7"/>
    <w:rsid w:val="00172566"/>
    <w:rsid w:val="0017257E"/>
    <w:rsid w:val="001726B6"/>
    <w:rsid w:val="00172731"/>
    <w:rsid w:val="00172831"/>
    <w:rsid w:val="0017285E"/>
    <w:rsid w:val="00172877"/>
    <w:rsid w:val="00172922"/>
    <w:rsid w:val="00172932"/>
    <w:rsid w:val="00172963"/>
    <w:rsid w:val="00172967"/>
    <w:rsid w:val="00172992"/>
    <w:rsid w:val="00172AA0"/>
    <w:rsid w:val="00172B7A"/>
    <w:rsid w:val="00172C3C"/>
    <w:rsid w:val="00172C40"/>
    <w:rsid w:val="00172D36"/>
    <w:rsid w:val="00172DB8"/>
    <w:rsid w:val="00172EC1"/>
    <w:rsid w:val="0017315A"/>
    <w:rsid w:val="0017323A"/>
    <w:rsid w:val="00173266"/>
    <w:rsid w:val="001732CD"/>
    <w:rsid w:val="0017353A"/>
    <w:rsid w:val="00173732"/>
    <w:rsid w:val="00173747"/>
    <w:rsid w:val="00173784"/>
    <w:rsid w:val="00173853"/>
    <w:rsid w:val="0017385C"/>
    <w:rsid w:val="00173A47"/>
    <w:rsid w:val="00173A78"/>
    <w:rsid w:val="00173AF1"/>
    <w:rsid w:val="00173B19"/>
    <w:rsid w:val="00173B3F"/>
    <w:rsid w:val="00173CD4"/>
    <w:rsid w:val="00173D17"/>
    <w:rsid w:val="00173DEC"/>
    <w:rsid w:val="00173E97"/>
    <w:rsid w:val="00173EB1"/>
    <w:rsid w:val="00174176"/>
    <w:rsid w:val="001741E1"/>
    <w:rsid w:val="0017422B"/>
    <w:rsid w:val="001743FA"/>
    <w:rsid w:val="0017449D"/>
    <w:rsid w:val="001744F5"/>
    <w:rsid w:val="0017453B"/>
    <w:rsid w:val="001747A9"/>
    <w:rsid w:val="0017490A"/>
    <w:rsid w:val="0017498F"/>
    <w:rsid w:val="00174A01"/>
    <w:rsid w:val="00174B05"/>
    <w:rsid w:val="00174BD7"/>
    <w:rsid w:val="00174C56"/>
    <w:rsid w:val="00174CC0"/>
    <w:rsid w:val="00174D9B"/>
    <w:rsid w:val="00174DB2"/>
    <w:rsid w:val="00174DB6"/>
    <w:rsid w:val="00174E41"/>
    <w:rsid w:val="00174F8F"/>
    <w:rsid w:val="00175124"/>
    <w:rsid w:val="0017519B"/>
    <w:rsid w:val="001752B6"/>
    <w:rsid w:val="001753CC"/>
    <w:rsid w:val="0017544C"/>
    <w:rsid w:val="001754E4"/>
    <w:rsid w:val="0017556D"/>
    <w:rsid w:val="001755B8"/>
    <w:rsid w:val="00175603"/>
    <w:rsid w:val="001757F3"/>
    <w:rsid w:val="00175B5F"/>
    <w:rsid w:val="00175BB0"/>
    <w:rsid w:val="00175BD6"/>
    <w:rsid w:val="00175C74"/>
    <w:rsid w:val="00175D88"/>
    <w:rsid w:val="00175EF7"/>
    <w:rsid w:val="00175F51"/>
    <w:rsid w:val="00176047"/>
    <w:rsid w:val="00176131"/>
    <w:rsid w:val="0017613E"/>
    <w:rsid w:val="00176244"/>
    <w:rsid w:val="00176327"/>
    <w:rsid w:val="0017644A"/>
    <w:rsid w:val="00176462"/>
    <w:rsid w:val="0017654D"/>
    <w:rsid w:val="00176554"/>
    <w:rsid w:val="001765DD"/>
    <w:rsid w:val="00176682"/>
    <w:rsid w:val="001766C2"/>
    <w:rsid w:val="001766C7"/>
    <w:rsid w:val="00176809"/>
    <w:rsid w:val="00176877"/>
    <w:rsid w:val="00176B9A"/>
    <w:rsid w:val="00176C95"/>
    <w:rsid w:val="00176E6A"/>
    <w:rsid w:val="00176E84"/>
    <w:rsid w:val="00177037"/>
    <w:rsid w:val="001771D2"/>
    <w:rsid w:val="001771F4"/>
    <w:rsid w:val="00177252"/>
    <w:rsid w:val="001772EB"/>
    <w:rsid w:val="001773AF"/>
    <w:rsid w:val="0017752A"/>
    <w:rsid w:val="001775E9"/>
    <w:rsid w:val="00177699"/>
    <w:rsid w:val="001776D5"/>
    <w:rsid w:val="001776F9"/>
    <w:rsid w:val="001776FD"/>
    <w:rsid w:val="00177730"/>
    <w:rsid w:val="00177970"/>
    <w:rsid w:val="00177975"/>
    <w:rsid w:val="001779CA"/>
    <w:rsid w:val="00177AC2"/>
    <w:rsid w:val="00177B16"/>
    <w:rsid w:val="00177B4B"/>
    <w:rsid w:val="00177B59"/>
    <w:rsid w:val="00177BBB"/>
    <w:rsid w:val="00177C1D"/>
    <w:rsid w:val="00177C58"/>
    <w:rsid w:val="00177D05"/>
    <w:rsid w:val="00177D99"/>
    <w:rsid w:val="0018016F"/>
    <w:rsid w:val="001801A5"/>
    <w:rsid w:val="00180211"/>
    <w:rsid w:val="00180229"/>
    <w:rsid w:val="00180239"/>
    <w:rsid w:val="0018027B"/>
    <w:rsid w:val="001802A6"/>
    <w:rsid w:val="001802A9"/>
    <w:rsid w:val="001802C5"/>
    <w:rsid w:val="00180302"/>
    <w:rsid w:val="00180530"/>
    <w:rsid w:val="00180532"/>
    <w:rsid w:val="00180865"/>
    <w:rsid w:val="001808FC"/>
    <w:rsid w:val="001809B6"/>
    <w:rsid w:val="00180A04"/>
    <w:rsid w:val="00180ABA"/>
    <w:rsid w:val="00180AE2"/>
    <w:rsid w:val="00180F41"/>
    <w:rsid w:val="00180FF3"/>
    <w:rsid w:val="0018115F"/>
    <w:rsid w:val="001812A9"/>
    <w:rsid w:val="00181352"/>
    <w:rsid w:val="0018145E"/>
    <w:rsid w:val="001819B4"/>
    <w:rsid w:val="00181A19"/>
    <w:rsid w:val="00181C9A"/>
    <w:rsid w:val="00181DEC"/>
    <w:rsid w:val="00181DF9"/>
    <w:rsid w:val="00181E3B"/>
    <w:rsid w:val="00181F40"/>
    <w:rsid w:val="00181F6C"/>
    <w:rsid w:val="00181F93"/>
    <w:rsid w:val="00182047"/>
    <w:rsid w:val="001821C3"/>
    <w:rsid w:val="001821E2"/>
    <w:rsid w:val="001821FA"/>
    <w:rsid w:val="0018226C"/>
    <w:rsid w:val="001822EE"/>
    <w:rsid w:val="00182403"/>
    <w:rsid w:val="00182426"/>
    <w:rsid w:val="00182500"/>
    <w:rsid w:val="001825E7"/>
    <w:rsid w:val="00182746"/>
    <w:rsid w:val="00182789"/>
    <w:rsid w:val="00182BA0"/>
    <w:rsid w:val="00182D4E"/>
    <w:rsid w:val="00182EA5"/>
    <w:rsid w:val="00182ED3"/>
    <w:rsid w:val="00182F20"/>
    <w:rsid w:val="00182F65"/>
    <w:rsid w:val="00182F7E"/>
    <w:rsid w:val="00182F9D"/>
    <w:rsid w:val="001831B9"/>
    <w:rsid w:val="00183242"/>
    <w:rsid w:val="001832C3"/>
    <w:rsid w:val="001832FB"/>
    <w:rsid w:val="001833BC"/>
    <w:rsid w:val="001834A1"/>
    <w:rsid w:val="001834F0"/>
    <w:rsid w:val="0018350C"/>
    <w:rsid w:val="001835AD"/>
    <w:rsid w:val="001835C7"/>
    <w:rsid w:val="0018363D"/>
    <w:rsid w:val="001836CB"/>
    <w:rsid w:val="00183705"/>
    <w:rsid w:val="00183724"/>
    <w:rsid w:val="00183826"/>
    <w:rsid w:val="00183848"/>
    <w:rsid w:val="001838F7"/>
    <w:rsid w:val="00183A92"/>
    <w:rsid w:val="00183AAB"/>
    <w:rsid w:val="00183BFE"/>
    <w:rsid w:val="00183DAD"/>
    <w:rsid w:val="00183DFC"/>
    <w:rsid w:val="00183F9C"/>
    <w:rsid w:val="00183FFB"/>
    <w:rsid w:val="001840C0"/>
    <w:rsid w:val="001843B8"/>
    <w:rsid w:val="00184402"/>
    <w:rsid w:val="00184493"/>
    <w:rsid w:val="00184497"/>
    <w:rsid w:val="001844D8"/>
    <w:rsid w:val="0018467D"/>
    <w:rsid w:val="001846C9"/>
    <w:rsid w:val="0018472D"/>
    <w:rsid w:val="0018474F"/>
    <w:rsid w:val="001847DE"/>
    <w:rsid w:val="0018481B"/>
    <w:rsid w:val="0018483B"/>
    <w:rsid w:val="001848D9"/>
    <w:rsid w:val="00184964"/>
    <w:rsid w:val="00184A5F"/>
    <w:rsid w:val="00184B71"/>
    <w:rsid w:val="00184C22"/>
    <w:rsid w:val="00184C88"/>
    <w:rsid w:val="00184CD9"/>
    <w:rsid w:val="00184D74"/>
    <w:rsid w:val="00184DF3"/>
    <w:rsid w:val="00184F83"/>
    <w:rsid w:val="0018506C"/>
    <w:rsid w:val="0018509A"/>
    <w:rsid w:val="001850F6"/>
    <w:rsid w:val="00185116"/>
    <w:rsid w:val="00185124"/>
    <w:rsid w:val="0018515E"/>
    <w:rsid w:val="00185407"/>
    <w:rsid w:val="0018546C"/>
    <w:rsid w:val="0018565C"/>
    <w:rsid w:val="0018567B"/>
    <w:rsid w:val="0018583D"/>
    <w:rsid w:val="00185A31"/>
    <w:rsid w:val="00185AA4"/>
    <w:rsid w:val="00185BED"/>
    <w:rsid w:val="00185CAC"/>
    <w:rsid w:val="00185E20"/>
    <w:rsid w:val="00186010"/>
    <w:rsid w:val="001860AB"/>
    <w:rsid w:val="0018617D"/>
    <w:rsid w:val="00186256"/>
    <w:rsid w:val="00186455"/>
    <w:rsid w:val="00186646"/>
    <w:rsid w:val="001866D9"/>
    <w:rsid w:val="00186708"/>
    <w:rsid w:val="0018675F"/>
    <w:rsid w:val="001868CC"/>
    <w:rsid w:val="001868DC"/>
    <w:rsid w:val="0018698C"/>
    <w:rsid w:val="001869A0"/>
    <w:rsid w:val="00186ABB"/>
    <w:rsid w:val="00186BC6"/>
    <w:rsid w:val="00186CA8"/>
    <w:rsid w:val="00186CB4"/>
    <w:rsid w:val="00186D95"/>
    <w:rsid w:val="001870CE"/>
    <w:rsid w:val="00187128"/>
    <w:rsid w:val="0018716E"/>
    <w:rsid w:val="0018730F"/>
    <w:rsid w:val="001873E0"/>
    <w:rsid w:val="001874A7"/>
    <w:rsid w:val="00187578"/>
    <w:rsid w:val="001875B7"/>
    <w:rsid w:val="00187640"/>
    <w:rsid w:val="0018769E"/>
    <w:rsid w:val="00187701"/>
    <w:rsid w:val="0018771A"/>
    <w:rsid w:val="00187738"/>
    <w:rsid w:val="001877A8"/>
    <w:rsid w:val="00187878"/>
    <w:rsid w:val="0018791C"/>
    <w:rsid w:val="001879C8"/>
    <w:rsid w:val="001879E4"/>
    <w:rsid w:val="00187A95"/>
    <w:rsid w:val="00187BA7"/>
    <w:rsid w:val="00187C41"/>
    <w:rsid w:val="00187C7D"/>
    <w:rsid w:val="00187D51"/>
    <w:rsid w:val="00187E82"/>
    <w:rsid w:val="00187EAF"/>
    <w:rsid w:val="00187F86"/>
    <w:rsid w:val="00187FE2"/>
    <w:rsid w:val="0019003E"/>
    <w:rsid w:val="001900E2"/>
    <w:rsid w:val="001900E9"/>
    <w:rsid w:val="0019012A"/>
    <w:rsid w:val="0019018B"/>
    <w:rsid w:val="001902E6"/>
    <w:rsid w:val="001904FE"/>
    <w:rsid w:val="001905F7"/>
    <w:rsid w:val="0019070F"/>
    <w:rsid w:val="00190782"/>
    <w:rsid w:val="001907E5"/>
    <w:rsid w:val="00190861"/>
    <w:rsid w:val="001908D3"/>
    <w:rsid w:val="001909AE"/>
    <w:rsid w:val="00190AEF"/>
    <w:rsid w:val="00190AF8"/>
    <w:rsid w:val="00190B52"/>
    <w:rsid w:val="00190B95"/>
    <w:rsid w:val="00190BDB"/>
    <w:rsid w:val="00190BE6"/>
    <w:rsid w:val="00190F85"/>
    <w:rsid w:val="00190FE1"/>
    <w:rsid w:val="0019110D"/>
    <w:rsid w:val="0019135C"/>
    <w:rsid w:val="00191398"/>
    <w:rsid w:val="00191416"/>
    <w:rsid w:val="0019144C"/>
    <w:rsid w:val="0019160F"/>
    <w:rsid w:val="0019165A"/>
    <w:rsid w:val="00191692"/>
    <w:rsid w:val="001916B1"/>
    <w:rsid w:val="001916FF"/>
    <w:rsid w:val="0019176A"/>
    <w:rsid w:val="0019176E"/>
    <w:rsid w:val="0019177B"/>
    <w:rsid w:val="00191B9C"/>
    <w:rsid w:val="00191D78"/>
    <w:rsid w:val="0019202A"/>
    <w:rsid w:val="001920E9"/>
    <w:rsid w:val="0019217C"/>
    <w:rsid w:val="001921B7"/>
    <w:rsid w:val="001921C5"/>
    <w:rsid w:val="001921C9"/>
    <w:rsid w:val="00192270"/>
    <w:rsid w:val="001922C2"/>
    <w:rsid w:val="0019241D"/>
    <w:rsid w:val="001924C2"/>
    <w:rsid w:val="001924C5"/>
    <w:rsid w:val="001924C7"/>
    <w:rsid w:val="001927DC"/>
    <w:rsid w:val="001928BB"/>
    <w:rsid w:val="0019290D"/>
    <w:rsid w:val="00192974"/>
    <w:rsid w:val="001929CD"/>
    <w:rsid w:val="001929E6"/>
    <w:rsid w:val="00192A0A"/>
    <w:rsid w:val="00192A45"/>
    <w:rsid w:val="00192BF3"/>
    <w:rsid w:val="00192C82"/>
    <w:rsid w:val="00192CD2"/>
    <w:rsid w:val="00192E0E"/>
    <w:rsid w:val="00192EDA"/>
    <w:rsid w:val="00192EE1"/>
    <w:rsid w:val="00192F01"/>
    <w:rsid w:val="00192F0A"/>
    <w:rsid w:val="00193021"/>
    <w:rsid w:val="001930F9"/>
    <w:rsid w:val="001931C4"/>
    <w:rsid w:val="0019323D"/>
    <w:rsid w:val="001932E7"/>
    <w:rsid w:val="00193395"/>
    <w:rsid w:val="00193430"/>
    <w:rsid w:val="001934B6"/>
    <w:rsid w:val="00193597"/>
    <w:rsid w:val="001935A7"/>
    <w:rsid w:val="001935C5"/>
    <w:rsid w:val="00193669"/>
    <w:rsid w:val="00193739"/>
    <w:rsid w:val="00193797"/>
    <w:rsid w:val="001938A0"/>
    <w:rsid w:val="00193A81"/>
    <w:rsid w:val="00193BB1"/>
    <w:rsid w:val="00193D36"/>
    <w:rsid w:val="00193E1A"/>
    <w:rsid w:val="00193E64"/>
    <w:rsid w:val="00193FB0"/>
    <w:rsid w:val="00194016"/>
    <w:rsid w:val="0019450A"/>
    <w:rsid w:val="0019454F"/>
    <w:rsid w:val="001945DD"/>
    <w:rsid w:val="001945E2"/>
    <w:rsid w:val="00194668"/>
    <w:rsid w:val="001946AA"/>
    <w:rsid w:val="001946EF"/>
    <w:rsid w:val="00194762"/>
    <w:rsid w:val="001947D4"/>
    <w:rsid w:val="001948B0"/>
    <w:rsid w:val="001948E7"/>
    <w:rsid w:val="00194936"/>
    <w:rsid w:val="001949A9"/>
    <w:rsid w:val="00194AFF"/>
    <w:rsid w:val="00194B6D"/>
    <w:rsid w:val="00194BE9"/>
    <w:rsid w:val="00194CB6"/>
    <w:rsid w:val="00194CDB"/>
    <w:rsid w:val="00194D3C"/>
    <w:rsid w:val="00194F0F"/>
    <w:rsid w:val="00194FA5"/>
    <w:rsid w:val="00195079"/>
    <w:rsid w:val="00195170"/>
    <w:rsid w:val="0019542A"/>
    <w:rsid w:val="00195481"/>
    <w:rsid w:val="0019551B"/>
    <w:rsid w:val="00195546"/>
    <w:rsid w:val="00195554"/>
    <w:rsid w:val="00195568"/>
    <w:rsid w:val="0019558E"/>
    <w:rsid w:val="0019564A"/>
    <w:rsid w:val="001957D3"/>
    <w:rsid w:val="00195AE8"/>
    <w:rsid w:val="00195CAD"/>
    <w:rsid w:val="00195D5B"/>
    <w:rsid w:val="00195E70"/>
    <w:rsid w:val="00195F04"/>
    <w:rsid w:val="00195FC1"/>
    <w:rsid w:val="001960D0"/>
    <w:rsid w:val="00196154"/>
    <w:rsid w:val="00196224"/>
    <w:rsid w:val="00196251"/>
    <w:rsid w:val="0019633D"/>
    <w:rsid w:val="0019639F"/>
    <w:rsid w:val="00196467"/>
    <w:rsid w:val="00196525"/>
    <w:rsid w:val="00196590"/>
    <w:rsid w:val="0019659E"/>
    <w:rsid w:val="001965DB"/>
    <w:rsid w:val="0019664C"/>
    <w:rsid w:val="00196688"/>
    <w:rsid w:val="001966CC"/>
    <w:rsid w:val="001967F9"/>
    <w:rsid w:val="0019682D"/>
    <w:rsid w:val="00196925"/>
    <w:rsid w:val="00196A30"/>
    <w:rsid w:val="00196A67"/>
    <w:rsid w:val="00196B51"/>
    <w:rsid w:val="00196C6F"/>
    <w:rsid w:val="00196FB4"/>
    <w:rsid w:val="001970D0"/>
    <w:rsid w:val="001971F4"/>
    <w:rsid w:val="001972F5"/>
    <w:rsid w:val="0019742E"/>
    <w:rsid w:val="00197438"/>
    <w:rsid w:val="001974D0"/>
    <w:rsid w:val="00197591"/>
    <w:rsid w:val="00197679"/>
    <w:rsid w:val="00197791"/>
    <w:rsid w:val="001977BD"/>
    <w:rsid w:val="00197862"/>
    <w:rsid w:val="0019787C"/>
    <w:rsid w:val="00197887"/>
    <w:rsid w:val="001978B2"/>
    <w:rsid w:val="001978DD"/>
    <w:rsid w:val="0019799B"/>
    <w:rsid w:val="001979AF"/>
    <w:rsid w:val="00197A6F"/>
    <w:rsid w:val="00197CF6"/>
    <w:rsid w:val="00197D30"/>
    <w:rsid w:val="00197DAD"/>
    <w:rsid w:val="00197FA7"/>
    <w:rsid w:val="00197FB7"/>
    <w:rsid w:val="001A0011"/>
    <w:rsid w:val="001A00B5"/>
    <w:rsid w:val="001A0237"/>
    <w:rsid w:val="001A03DA"/>
    <w:rsid w:val="001A0431"/>
    <w:rsid w:val="001A046B"/>
    <w:rsid w:val="001A04DB"/>
    <w:rsid w:val="001A0573"/>
    <w:rsid w:val="001A0718"/>
    <w:rsid w:val="001A07F8"/>
    <w:rsid w:val="001A081A"/>
    <w:rsid w:val="001A089C"/>
    <w:rsid w:val="001A08CB"/>
    <w:rsid w:val="001A0910"/>
    <w:rsid w:val="001A0942"/>
    <w:rsid w:val="001A099F"/>
    <w:rsid w:val="001A0A5C"/>
    <w:rsid w:val="001A0B4B"/>
    <w:rsid w:val="001A0C1A"/>
    <w:rsid w:val="001A0C2B"/>
    <w:rsid w:val="001A0C40"/>
    <w:rsid w:val="001A0C53"/>
    <w:rsid w:val="001A0C78"/>
    <w:rsid w:val="001A0D58"/>
    <w:rsid w:val="001A0E21"/>
    <w:rsid w:val="001A0EAA"/>
    <w:rsid w:val="001A0FD0"/>
    <w:rsid w:val="001A11F4"/>
    <w:rsid w:val="001A1209"/>
    <w:rsid w:val="001A12A5"/>
    <w:rsid w:val="001A12AF"/>
    <w:rsid w:val="001A12CB"/>
    <w:rsid w:val="001A12F6"/>
    <w:rsid w:val="001A1302"/>
    <w:rsid w:val="001A141E"/>
    <w:rsid w:val="001A145E"/>
    <w:rsid w:val="001A159C"/>
    <w:rsid w:val="001A1606"/>
    <w:rsid w:val="001A171B"/>
    <w:rsid w:val="001A1796"/>
    <w:rsid w:val="001A17E4"/>
    <w:rsid w:val="001A1803"/>
    <w:rsid w:val="001A1910"/>
    <w:rsid w:val="001A1925"/>
    <w:rsid w:val="001A1995"/>
    <w:rsid w:val="001A1AE1"/>
    <w:rsid w:val="001A1B21"/>
    <w:rsid w:val="001A1B82"/>
    <w:rsid w:val="001A1C07"/>
    <w:rsid w:val="001A1C61"/>
    <w:rsid w:val="001A1DF3"/>
    <w:rsid w:val="001A1E78"/>
    <w:rsid w:val="001A1FD1"/>
    <w:rsid w:val="001A1FED"/>
    <w:rsid w:val="001A2010"/>
    <w:rsid w:val="001A20B5"/>
    <w:rsid w:val="001A23AA"/>
    <w:rsid w:val="001A23EB"/>
    <w:rsid w:val="001A2427"/>
    <w:rsid w:val="001A247E"/>
    <w:rsid w:val="001A2536"/>
    <w:rsid w:val="001A254E"/>
    <w:rsid w:val="001A254F"/>
    <w:rsid w:val="001A256D"/>
    <w:rsid w:val="001A2580"/>
    <w:rsid w:val="001A25CB"/>
    <w:rsid w:val="001A25F0"/>
    <w:rsid w:val="001A2621"/>
    <w:rsid w:val="001A26A6"/>
    <w:rsid w:val="001A27C1"/>
    <w:rsid w:val="001A27E3"/>
    <w:rsid w:val="001A285A"/>
    <w:rsid w:val="001A28B4"/>
    <w:rsid w:val="001A28C1"/>
    <w:rsid w:val="001A296C"/>
    <w:rsid w:val="001A29D1"/>
    <w:rsid w:val="001A2C4B"/>
    <w:rsid w:val="001A2DD9"/>
    <w:rsid w:val="001A2DFF"/>
    <w:rsid w:val="001A2F4E"/>
    <w:rsid w:val="001A3007"/>
    <w:rsid w:val="001A301F"/>
    <w:rsid w:val="001A31BE"/>
    <w:rsid w:val="001A33D2"/>
    <w:rsid w:val="001A3481"/>
    <w:rsid w:val="001A3516"/>
    <w:rsid w:val="001A366E"/>
    <w:rsid w:val="001A366F"/>
    <w:rsid w:val="001A3694"/>
    <w:rsid w:val="001A36F3"/>
    <w:rsid w:val="001A3713"/>
    <w:rsid w:val="001A37CD"/>
    <w:rsid w:val="001A38C7"/>
    <w:rsid w:val="001A3954"/>
    <w:rsid w:val="001A3A5C"/>
    <w:rsid w:val="001A3A8F"/>
    <w:rsid w:val="001A3B9E"/>
    <w:rsid w:val="001A3F30"/>
    <w:rsid w:val="001A4048"/>
    <w:rsid w:val="001A42B4"/>
    <w:rsid w:val="001A4307"/>
    <w:rsid w:val="001A4429"/>
    <w:rsid w:val="001A45D2"/>
    <w:rsid w:val="001A4769"/>
    <w:rsid w:val="001A47BE"/>
    <w:rsid w:val="001A4832"/>
    <w:rsid w:val="001A488E"/>
    <w:rsid w:val="001A49D1"/>
    <w:rsid w:val="001A49E8"/>
    <w:rsid w:val="001A4A0F"/>
    <w:rsid w:val="001A4A27"/>
    <w:rsid w:val="001A4A7E"/>
    <w:rsid w:val="001A4AB0"/>
    <w:rsid w:val="001A4BBF"/>
    <w:rsid w:val="001A4BD1"/>
    <w:rsid w:val="001A4CE0"/>
    <w:rsid w:val="001A4DFB"/>
    <w:rsid w:val="001A4E62"/>
    <w:rsid w:val="001A5054"/>
    <w:rsid w:val="001A50E8"/>
    <w:rsid w:val="001A5200"/>
    <w:rsid w:val="001A52C4"/>
    <w:rsid w:val="001A5416"/>
    <w:rsid w:val="001A54EB"/>
    <w:rsid w:val="001A5517"/>
    <w:rsid w:val="001A5713"/>
    <w:rsid w:val="001A5899"/>
    <w:rsid w:val="001A58A4"/>
    <w:rsid w:val="001A58FB"/>
    <w:rsid w:val="001A5A08"/>
    <w:rsid w:val="001A5A4C"/>
    <w:rsid w:val="001A5A7F"/>
    <w:rsid w:val="001A5B87"/>
    <w:rsid w:val="001A5BD4"/>
    <w:rsid w:val="001A5CC7"/>
    <w:rsid w:val="001A5E6F"/>
    <w:rsid w:val="001A5F04"/>
    <w:rsid w:val="001A5F30"/>
    <w:rsid w:val="001A5F8D"/>
    <w:rsid w:val="001A6120"/>
    <w:rsid w:val="001A619E"/>
    <w:rsid w:val="001A63C1"/>
    <w:rsid w:val="001A63F5"/>
    <w:rsid w:val="001A649A"/>
    <w:rsid w:val="001A6543"/>
    <w:rsid w:val="001A6658"/>
    <w:rsid w:val="001A66F6"/>
    <w:rsid w:val="001A670B"/>
    <w:rsid w:val="001A676A"/>
    <w:rsid w:val="001A6785"/>
    <w:rsid w:val="001A67BE"/>
    <w:rsid w:val="001A686C"/>
    <w:rsid w:val="001A6894"/>
    <w:rsid w:val="001A691D"/>
    <w:rsid w:val="001A694F"/>
    <w:rsid w:val="001A6AE1"/>
    <w:rsid w:val="001A6CB1"/>
    <w:rsid w:val="001A6D24"/>
    <w:rsid w:val="001A6D60"/>
    <w:rsid w:val="001A6DD2"/>
    <w:rsid w:val="001A6EBB"/>
    <w:rsid w:val="001A6EC9"/>
    <w:rsid w:val="001A7059"/>
    <w:rsid w:val="001A71D8"/>
    <w:rsid w:val="001A71DD"/>
    <w:rsid w:val="001A7325"/>
    <w:rsid w:val="001A7335"/>
    <w:rsid w:val="001A7369"/>
    <w:rsid w:val="001A73FA"/>
    <w:rsid w:val="001A7411"/>
    <w:rsid w:val="001A7431"/>
    <w:rsid w:val="001A74D5"/>
    <w:rsid w:val="001A7572"/>
    <w:rsid w:val="001A762B"/>
    <w:rsid w:val="001A76AF"/>
    <w:rsid w:val="001A7728"/>
    <w:rsid w:val="001A7749"/>
    <w:rsid w:val="001A779A"/>
    <w:rsid w:val="001A7973"/>
    <w:rsid w:val="001A7BC9"/>
    <w:rsid w:val="001A7D2E"/>
    <w:rsid w:val="001A7D35"/>
    <w:rsid w:val="001A7D5A"/>
    <w:rsid w:val="001A7DD8"/>
    <w:rsid w:val="001A7E6C"/>
    <w:rsid w:val="001A7ED3"/>
    <w:rsid w:val="001A7F08"/>
    <w:rsid w:val="001A7FC8"/>
    <w:rsid w:val="001A7FDB"/>
    <w:rsid w:val="001B0107"/>
    <w:rsid w:val="001B012B"/>
    <w:rsid w:val="001B0271"/>
    <w:rsid w:val="001B027B"/>
    <w:rsid w:val="001B040D"/>
    <w:rsid w:val="001B0420"/>
    <w:rsid w:val="001B0457"/>
    <w:rsid w:val="001B04EA"/>
    <w:rsid w:val="001B0733"/>
    <w:rsid w:val="001B07C1"/>
    <w:rsid w:val="001B085B"/>
    <w:rsid w:val="001B08FB"/>
    <w:rsid w:val="001B0947"/>
    <w:rsid w:val="001B09F5"/>
    <w:rsid w:val="001B0A0F"/>
    <w:rsid w:val="001B0A17"/>
    <w:rsid w:val="001B0A2C"/>
    <w:rsid w:val="001B0A79"/>
    <w:rsid w:val="001B0B0A"/>
    <w:rsid w:val="001B0B10"/>
    <w:rsid w:val="001B0DB6"/>
    <w:rsid w:val="001B0E21"/>
    <w:rsid w:val="001B0EC1"/>
    <w:rsid w:val="001B0F39"/>
    <w:rsid w:val="001B1075"/>
    <w:rsid w:val="001B117A"/>
    <w:rsid w:val="001B11B2"/>
    <w:rsid w:val="001B11D2"/>
    <w:rsid w:val="001B12B3"/>
    <w:rsid w:val="001B1374"/>
    <w:rsid w:val="001B13F2"/>
    <w:rsid w:val="001B14C2"/>
    <w:rsid w:val="001B1500"/>
    <w:rsid w:val="001B15DC"/>
    <w:rsid w:val="001B1751"/>
    <w:rsid w:val="001B18C4"/>
    <w:rsid w:val="001B1933"/>
    <w:rsid w:val="001B194B"/>
    <w:rsid w:val="001B197A"/>
    <w:rsid w:val="001B19E6"/>
    <w:rsid w:val="001B19F3"/>
    <w:rsid w:val="001B1B1F"/>
    <w:rsid w:val="001B1B25"/>
    <w:rsid w:val="001B1C04"/>
    <w:rsid w:val="001B1C05"/>
    <w:rsid w:val="001B1C50"/>
    <w:rsid w:val="001B1CEC"/>
    <w:rsid w:val="001B1D4C"/>
    <w:rsid w:val="001B1DCF"/>
    <w:rsid w:val="001B200D"/>
    <w:rsid w:val="001B20E8"/>
    <w:rsid w:val="001B20E9"/>
    <w:rsid w:val="001B21A7"/>
    <w:rsid w:val="001B22D7"/>
    <w:rsid w:val="001B2352"/>
    <w:rsid w:val="001B23BB"/>
    <w:rsid w:val="001B24AD"/>
    <w:rsid w:val="001B2569"/>
    <w:rsid w:val="001B258D"/>
    <w:rsid w:val="001B2854"/>
    <w:rsid w:val="001B2B41"/>
    <w:rsid w:val="001B2BED"/>
    <w:rsid w:val="001B2C8A"/>
    <w:rsid w:val="001B2C98"/>
    <w:rsid w:val="001B2DF6"/>
    <w:rsid w:val="001B2F18"/>
    <w:rsid w:val="001B3032"/>
    <w:rsid w:val="001B306D"/>
    <w:rsid w:val="001B30B8"/>
    <w:rsid w:val="001B31AA"/>
    <w:rsid w:val="001B31F4"/>
    <w:rsid w:val="001B3389"/>
    <w:rsid w:val="001B34FB"/>
    <w:rsid w:val="001B3598"/>
    <w:rsid w:val="001B36DF"/>
    <w:rsid w:val="001B374F"/>
    <w:rsid w:val="001B381B"/>
    <w:rsid w:val="001B38C4"/>
    <w:rsid w:val="001B38C6"/>
    <w:rsid w:val="001B3A38"/>
    <w:rsid w:val="001B3B86"/>
    <w:rsid w:val="001B3BF0"/>
    <w:rsid w:val="001B3E06"/>
    <w:rsid w:val="001B3E9A"/>
    <w:rsid w:val="001B4044"/>
    <w:rsid w:val="001B40F1"/>
    <w:rsid w:val="001B4293"/>
    <w:rsid w:val="001B44CA"/>
    <w:rsid w:val="001B44DB"/>
    <w:rsid w:val="001B460F"/>
    <w:rsid w:val="001B481B"/>
    <w:rsid w:val="001B48D2"/>
    <w:rsid w:val="001B4AD7"/>
    <w:rsid w:val="001B4D2F"/>
    <w:rsid w:val="001B4D8F"/>
    <w:rsid w:val="001B4E32"/>
    <w:rsid w:val="001B502B"/>
    <w:rsid w:val="001B513A"/>
    <w:rsid w:val="001B523E"/>
    <w:rsid w:val="001B537C"/>
    <w:rsid w:val="001B53C2"/>
    <w:rsid w:val="001B5422"/>
    <w:rsid w:val="001B5440"/>
    <w:rsid w:val="001B544D"/>
    <w:rsid w:val="001B5478"/>
    <w:rsid w:val="001B560D"/>
    <w:rsid w:val="001B57FF"/>
    <w:rsid w:val="001B5888"/>
    <w:rsid w:val="001B58C1"/>
    <w:rsid w:val="001B591F"/>
    <w:rsid w:val="001B5941"/>
    <w:rsid w:val="001B59CF"/>
    <w:rsid w:val="001B59E7"/>
    <w:rsid w:val="001B59EA"/>
    <w:rsid w:val="001B5A12"/>
    <w:rsid w:val="001B5A66"/>
    <w:rsid w:val="001B5A6A"/>
    <w:rsid w:val="001B5C82"/>
    <w:rsid w:val="001B5CB0"/>
    <w:rsid w:val="001B5E2E"/>
    <w:rsid w:val="001B5ECC"/>
    <w:rsid w:val="001B5FBD"/>
    <w:rsid w:val="001B6008"/>
    <w:rsid w:val="001B60FD"/>
    <w:rsid w:val="001B6106"/>
    <w:rsid w:val="001B619C"/>
    <w:rsid w:val="001B61CB"/>
    <w:rsid w:val="001B61F2"/>
    <w:rsid w:val="001B6295"/>
    <w:rsid w:val="001B6319"/>
    <w:rsid w:val="001B6448"/>
    <w:rsid w:val="001B64CE"/>
    <w:rsid w:val="001B66B3"/>
    <w:rsid w:val="001B66C1"/>
    <w:rsid w:val="001B66D4"/>
    <w:rsid w:val="001B681A"/>
    <w:rsid w:val="001B6869"/>
    <w:rsid w:val="001B686E"/>
    <w:rsid w:val="001B6883"/>
    <w:rsid w:val="001B6A7C"/>
    <w:rsid w:val="001B6BA1"/>
    <w:rsid w:val="001B6BA7"/>
    <w:rsid w:val="001B6E03"/>
    <w:rsid w:val="001B6E23"/>
    <w:rsid w:val="001B6EC8"/>
    <w:rsid w:val="001B6EF4"/>
    <w:rsid w:val="001B6FA6"/>
    <w:rsid w:val="001B6FAB"/>
    <w:rsid w:val="001B70D1"/>
    <w:rsid w:val="001B70DD"/>
    <w:rsid w:val="001B714C"/>
    <w:rsid w:val="001B71A1"/>
    <w:rsid w:val="001B7255"/>
    <w:rsid w:val="001B7349"/>
    <w:rsid w:val="001B74A7"/>
    <w:rsid w:val="001B758B"/>
    <w:rsid w:val="001B7603"/>
    <w:rsid w:val="001B760B"/>
    <w:rsid w:val="001B76DA"/>
    <w:rsid w:val="001B7700"/>
    <w:rsid w:val="001B778B"/>
    <w:rsid w:val="001B7804"/>
    <w:rsid w:val="001B786F"/>
    <w:rsid w:val="001B7C49"/>
    <w:rsid w:val="001B7E7D"/>
    <w:rsid w:val="001B7F22"/>
    <w:rsid w:val="001B7F35"/>
    <w:rsid w:val="001B7F55"/>
    <w:rsid w:val="001C0017"/>
    <w:rsid w:val="001C01E4"/>
    <w:rsid w:val="001C022F"/>
    <w:rsid w:val="001C039E"/>
    <w:rsid w:val="001C05C9"/>
    <w:rsid w:val="001C063D"/>
    <w:rsid w:val="001C067D"/>
    <w:rsid w:val="001C0683"/>
    <w:rsid w:val="001C0700"/>
    <w:rsid w:val="001C0781"/>
    <w:rsid w:val="001C078A"/>
    <w:rsid w:val="001C084D"/>
    <w:rsid w:val="001C0909"/>
    <w:rsid w:val="001C091D"/>
    <w:rsid w:val="001C09C1"/>
    <w:rsid w:val="001C0A3E"/>
    <w:rsid w:val="001C0B2E"/>
    <w:rsid w:val="001C0DB7"/>
    <w:rsid w:val="001C0DBD"/>
    <w:rsid w:val="001C0DC6"/>
    <w:rsid w:val="001C0F01"/>
    <w:rsid w:val="001C0F1F"/>
    <w:rsid w:val="001C111A"/>
    <w:rsid w:val="001C1143"/>
    <w:rsid w:val="001C119B"/>
    <w:rsid w:val="001C134D"/>
    <w:rsid w:val="001C1394"/>
    <w:rsid w:val="001C1495"/>
    <w:rsid w:val="001C14D5"/>
    <w:rsid w:val="001C15E5"/>
    <w:rsid w:val="001C174D"/>
    <w:rsid w:val="001C1765"/>
    <w:rsid w:val="001C1820"/>
    <w:rsid w:val="001C1887"/>
    <w:rsid w:val="001C1B39"/>
    <w:rsid w:val="001C1BC1"/>
    <w:rsid w:val="001C1CBE"/>
    <w:rsid w:val="001C1ED5"/>
    <w:rsid w:val="001C1FB8"/>
    <w:rsid w:val="001C2040"/>
    <w:rsid w:val="001C20CF"/>
    <w:rsid w:val="001C21CB"/>
    <w:rsid w:val="001C2226"/>
    <w:rsid w:val="001C23B1"/>
    <w:rsid w:val="001C244B"/>
    <w:rsid w:val="001C24C3"/>
    <w:rsid w:val="001C2555"/>
    <w:rsid w:val="001C262C"/>
    <w:rsid w:val="001C2883"/>
    <w:rsid w:val="001C29C5"/>
    <w:rsid w:val="001C2BC6"/>
    <w:rsid w:val="001C2BCF"/>
    <w:rsid w:val="001C2D29"/>
    <w:rsid w:val="001C2D6C"/>
    <w:rsid w:val="001C2DEB"/>
    <w:rsid w:val="001C2E65"/>
    <w:rsid w:val="001C2EC7"/>
    <w:rsid w:val="001C2F64"/>
    <w:rsid w:val="001C2F84"/>
    <w:rsid w:val="001C2F8C"/>
    <w:rsid w:val="001C2FB2"/>
    <w:rsid w:val="001C30BB"/>
    <w:rsid w:val="001C3275"/>
    <w:rsid w:val="001C333D"/>
    <w:rsid w:val="001C341F"/>
    <w:rsid w:val="001C3424"/>
    <w:rsid w:val="001C34C2"/>
    <w:rsid w:val="001C3610"/>
    <w:rsid w:val="001C3687"/>
    <w:rsid w:val="001C36F0"/>
    <w:rsid w:val="001C3797"/>
    <w:rsid w:val="001C39CB"/>
    <w:rsid w:val="001C3AEB"/>
    <w:rsid w:val="001C3B0D"/>
    <w:rsid w:val="001C3B1D"/>
    <w:rsid w:val="001C3B80"/>
    <w:rsid w:val="001C3CC3"/>
    <w:rsid w:val="001C3D20"/>
    <w:rsid w:val="001C3DB3"/>
    <w:rsid w:val="001C3E84"/>
    <w:rsid w:val="001C3E9C"/>
    <w:rsid w:val="001C3EFD"/>
    <w:rsid w:val="001C406A"/>
    <w:rsid w:val="001C40FD"/>
    <w:rsid w:val="001C4176"/>
    <w:rsid w:val="001C41F8"/>
    <w:rsid w:val="001C4395"/>
    <w:rsid w:val="001C4417"/>
    <w:rsid w:val="001C441C"/>
    <w:rsid w:val="001C48F1"/>
    <w:rsid w:val="001C4A16"/>
    <w:rsid w:val="001C4A52"/>
    <w:rsid w:val="001C4A6C"/>
    <w:rsid w:val="001C4ACA"/>
    <w:rsid w:val="001C4B33"/>
    <w:rsid w:val="001C4C06"/>
    <w:rsid w:val="001C4FB6"/>
    <w:rsid w:val="001C521B"/>
    <w:rsid w:val="001C531C"/>
    <w:rsid w:val="001C53D0"/>
    <w:rsid w:val="001C54D9"/>
    <w:rsid w:val="001C5507"/>
    <w:rsid w:val="001C5559"/>
    <w:rsid w:val="001C557E"/>
    <w:rsid w:val="001C55D6"/>
    <w:rsid w:val="001C5640"/>
    <w:rsid w:val="001C585B"/>
    <w:rsid w:val="001C59C4"/>
    <w:rsid w:val="001C5A94"/>
    <w:rsid w:val="001C5ADC"/>
    <w:rsid w:val="001C5E5A"/>
    <w:rsid w:val="001C6013"/>
    <w:rsid w:val="001C6038"/>
    <w:rsid w:val="001C60E3"/>
    <w:rsid w:val="001C612E"/>
    <w:rsid w:val="001C61F8"/>
    <w:rsid w:val="001C645C"/>
    <w:rsid w:val="001C6628"/>
    <w:rsid w:val="001C67CB"/>
    <w:rsid w:val="001C68D3"/>
    <w:rsid w:val="001C6948"/>
    <w:rsid w:val="001C69AB"/>
    <w:rsid w:val="001C6BA2"/>
    <w:rsid w:val="001C6D07"/>
    <w:rsid w:val="001C6E82"/>
    <w:rsid w:val="001C6EEE"/>
    <w:rsid w:val="001C6F4D"/>
    <w:rsid w:val="001C709E"/>
    <w:rsid w:val="001C7105"/>
    <w:rsid w:val="001C72C3"/>
    <w:rsid w:val="001C7373"/>
    <w:rsid w:val="001C750E"/>
    <w:rsid w:val="001C7681"/>
    <w:rsid w:val="001C77C5"/>
    <w:rsid w:val="001C77CB"/>
    <w:rsid w:val="001C79CE"/>
    <w:rsid w:val="001C79FC"/>
    <w:rsid w:val="001C7A67"/>
    <w:rsid w:val="001C7B22"/>
    <w:rsid w:val="001C7C59"/>
    <w:rsid w:val="001C7C7D"/>
    <w:rsid w:val="001C7CE4"/>
    <w:rsid w:val="001C7E7F"/>
    <w:rsid w:val="001C7EC9"/>
    <w:rsid w:val="001C7FB1"/>
    <w:rsid w:val="001D000C"/>
    <w:rsid w:val="001D00B3"/>
    <w:rsid w:val="001D00F7"/>
    <w:rsid w:val="001D00FC"/>
    <w:rsid w:val="001D0108"/>
    <w:rsid w:val="001D0123"/>
    <w:rsid w:val="001D0310"/>
    <w:rsid w:val="001D0382"/>
    <w:rsid w:val="001D03E6"/>
    <w:rsid w:val="001D07A5"/>
    <w:rsid w:val="001D094C"/>
    <w:rsid w:val="001D09DD"/>
    <w:rsid w:val="001D0A3B"/>
    <w:rsid w:val="001D0A70"/>
    <w:rsid w:val="001D0ABF"/>
    <w:rsid w:val="001D0C6F"/>
    <w:rsid w:val="001D0E2B"/>
    <w:rsid w:val="001D0E87"/>
    <w:rsid w:val="001D0F1A"/>
    <w:rsid w:val="001D10E0"/>
    <w:rsid w:val="001D11FC"/>
    <w:rsid w:val="001D1214"/>
    <w:rsid w:val="001D130E"/>
    <w:rsid w:val="001D138C"/>
    <w:rsid w:val="001D13C7"/>
    <w:rsid w:val="001D1446"/>
    <w:rsid w:val="001D159A"/>
    <w:rsid w:val="001D16CC"/>
    <w:rsid w:val="001D1867"/>
    <w:rsid w:val="001D193E"/>
    <w:rsid w:val="001D19B6"/>
    <w:rsid w:val="001D1A03"/>
    <w:rsid w:val="001D1A5B"/>
    <w:rsid w:val="001D1B68"/>
    <w:rsid w:val="001D1BBF"/>
    <w:rsid w:val="001D1C58"/>
    <w:rsid w:val="001D1CC2"/>
    <w:rsid w:val="001D1F3D"/>
    <w:rsid w:val="001D1F79"/>
    <w:rsid w:val="001D1F84"/>
    <w:rsid w:val="001D20FD"/>
    <w:rsid w:val="001D21AA"/>
    <w:rsid w:val="001D21AF"/>
    <w:rsid w:val="001D23E4"/>
    <w:rsid w:val="001D242D"/>
    <w:rsid w:val="001D26B6"/>
    <w:rsid w:val="001D27AA"/>
    <w:rsid w:val="001D27CA"/>
    <w:rsid w:val="001D27D6"/>
    <w:rsid w:val="001D28AE"/>
    <w:rsid w:val="001D2980"/>
    <w:rsid w:val="001D2A8B"/>
    <w:rsid w:val="001D2AB7"/>
    <w:rsid w:val="001D2B23"/>
    <w:rsid w:val="001D2DA2"/>
    <w:rsid w:val="001D2E05"/>
    <w:rsid w:val="001D2E92"/>
    <w:rsid w:val="001D30D9"/>
    <w:rsid w:val="001D311C"/>
    <w:rsid w:val="001D3158"/>
    <w:rsid w:val="001D3191"/>
    <w:rsid w:val="001D31AA"/>
    <w:rsid w:val="001D3256"/>
    <w:rsid w:val="001D349E"/>
    <w:rsid w:val="001D3629"/>
    <w:rsid w:val="001D3753"/>
    <w:rsid w:val="001D37EC"/>
    <w:rsid w:val="001D381F"/>
    <w:rsid w:val="001D38B8"/>
    <w:rsid w:val="001D3AC9"/>
    <w:rsid w:val="001D3AE9"/>
    <w:rsid w:val="001D3AEC"/>
    <w:rsid w:val="001D3B5B"/>
    <w:rsid w:val="001D3B8F"/>
    <w:rsid w:val="001D3D41"/>
    <w:rsid w:val="001D3DD1"/>
    <w:rsid w:val="001D3EC9"/>
    <w:rsid w:val="001D3EDF"/>
    <w:rsid w:val="001D3F1F"/>
    <w:rsid w:val="001D425D"/>
    <w:rsid w:val="001D43A0"/>
    <w:rsid w:val="001D44C6"/>
    <w:rsid w:val="001D44EA"/>
    <w:rsid w:val="001D456D"/>
    <w:rsid w:val="001D4631"/>
    <w:rsid w:val="001D46A2"/>
    <w:rsid w:val="001D46B0"/>
    <w:rsid w:val="001D46E3"/>
    <w:rsid w:val="001D484D"/>
    <w:rsid w:val="001D4A35"/>
    <w:rsid w:val="001D4B35"/>
    <w:rsid w:val="001D4BBD"/>
    <w:rsid w:val="001D4C3A"/>
    <w:rsid w:val="001D4E8E"/>
    <w:rsid w:val="001D4FF9"/>
    <w:rsid w:val="001D5074"/>
    <w:rsid w:val="001D514F"/>
    <w:rsid w:val="001D528D"/>
    <w:rsid w:val="001D52B2"/>
    <w:rsid w:val="001D534B"/>
    <w:rsid w:val="001D53C7"/>
    <w:rsid w:val="001D5437"/>
    <w:rsid w:val="001D54F4"/>
    <w:rsid w:val="001D550F"/>
    <w:rsid w:val="001D5594"/>
    <w:rsid w:val="001D5788"/>
    <w:rsid w:val="001D5792"/>
    <w:rsid w:val="001D57DC"/>
    <w:rsid w:val="001D590D"/>
    <w:rsid w:val="001D5A28"/>
    <w:rsid w:val="001D5B41"/>
    <w:rsid w:val="001D5CD7"/>
    <w:rsid w:val="001D5E1B"/>
    <w:rsid w:val="001D5EA2"/>
    <w:rsid w:val="001D5F11"/>
    <w:rsid w:val="001D5F68"/>
    <w:rsid w:val="001D5FB4"/>
    <w:rsid w:val="001D6025"/>
    <w:rsid w:val="001D6230"/>
    <w:rsid w:val="001D62C7"/>
    <w:rsid w:val="001D636A"/>
    <w:rsid w:val="001D6408"/>
    <w:rsid w:val="001D65B9"/>
    <w:rsid w:val="001D6609"/>
    <w:rsid w:val="001D66CD"/>
    <w:rsid w:val="001D66E0"/>
    <w:rsid w:val="001D68C0"/>
    <w:rsid w:val="001D69E0"/>
    <w:rsid w:val="001D6AAA"/>
    <w:rsid w:val="001D6CB5"/>
    <w:rsid w:val="001D6E40"/>
    <w:rsid w:val="001D6EDF"/>
    <w:rsid w:val="001D70ED"/>
    <w:rsid w:val="001D7110"/>
    <w:rsid w:val="001D71F2"/>
    <w:rsid w:val="001D725A"/>
    <w:rsid w:val="001D7276"/>
    <w:rsid w:val="001D7443"/>
    <w:rsid w:val="001D751D"/>
    <w:rsid w:val="001D7758"/>
    <w:rsid w:val="001D77BB"/>
    <w:rsid w:val="001D77E7"/>
    <w:rsid w:val="001D7969"/>
    <w:rsid w:val="001D7A4A"/>
    <w:rsid w:val="001D7B23"/>
    <w:rsid w:val="001D7B64"/>
    <w:rsid w:val="001D7C74"/>
    <w:rsid w:val="001D7CED"/>
    <w:rsid w:val="001D7EA4"/>
    <w:rsid w:val="001D7F06"/>
    <w:rsid w:val="001E0026"/>
    <w:rsid w:val="001E040C"/>
    <w:rsid w:val="001E04D2"/>
    <w:rsid w:val="001E04EA"/>
    <w:rsid w:val="001E0728"/>
    <w:rsid w:val="001E0814"/>
    <w:rsid w:val="001E08C3"/>
    <w:rsid w:val="001E092D"/>
    <w:rsid w:val="001E0943"/>
    <w:rsid w:val="001E0993"/>
    <w:rsid w:val="001E0A25"/>
    <w:rsid w:val="001E0A3C"/>
    <w:rsid w:val="001E0B9B"/>
    <w:rsid w:val="001E0C8C"/>
    <w:rsid w:val="001E0DDD"/>
    <w:rsid w:val="001E1102"/>
    <w:rsid w:val="001E1172"/>
    <w:rsid w:val="001E11C4"/>
    <w:rsid w:val="001E12AB"/>
    <w:rsid w:val="001E134B"/>
    <w:rsid w:val="001E1440"/>
    <w:rsid w:val="001E1452"/>
    <w:rsid w:val="001E146F"/>
    <w:rsid w:val="001E158B"/>
    <w:rsid w:val="001E1595"/>
    <w:rsid w:val="001E1774"/>
    <w:rsid w:val="001E179D"/>
    <w:rsid w:val="001E18A0"/>
    <w:rsid w:val="001E1A12"/>
    <w:rsid w:val="001E1AAB"/>
    <w:rsid w:val="001E1AFD"/>
    <w:rsid w:val="001E1B32"/>
    <w:rsid w:val="001E1BD9"/>
    <w:rsid w:val="001E1C81"/>
    <w:rsid w:val="001E1D74"/>
    <w:rsid w:val="001E1D9B"/>
    <w:rsid w:val="001E1E39"/>
    <w:rsid w:val="001E1EEB"/>
    <w:rsid w:val="001E21F5"/>
    <w:rsid w:val="001E25D9"/>
    <w:rsid w:val="001E2647"/>
    <w:rsid w:val="001E2846"/>
    <w:rsid w:val="001E2B95"/>
    <w:rsid w:val="001E2C59"/>
    <w:rsid w:val="001E2CBD"/>
    <w:rsid w:val="001E2D0A"/>
    <w:rsid w:val="001E2D5C"/>
    <w:rsid w:val="001E2DBD"/>
    <w:rsid w:val="001E2E5C"/>
    <w:rsid w:val="001E3196"/>
    <w:rsid w:val="001E31D2"/>
    <w:rsid w:val="001E32D2"/>
    <w:rsid w:val="001E3392"/>
    <w:rsid w:val="001E339C"/>
    <w:rsid w:val="001E33C0"/>
    <w:rsid w:val="001E33F6"/>
    <w:rsid w:val="001E3499"/>
    <w:rsid w:val="001E35E6"/>
    <w:rsid w:val="001E3689"/>
    <w:rsid w:val="001E370A"/>
    <w:rsid w:val="001E3711"/>
    <w:rsid w:val="001E3751"/>
    <w:rsid w:val="001E37A9"/>
    <w:rsid w:val="001E39F6"/>
    <w:rsid w:val="001E3B94"/>
    <w:rsid w:val="001E3C16"/>
    <w:rsid w:val="001E3C59"/>
    <w:rsid w:val="001E3CCF"/>
    <w:rsid w:val="001E3D6B"/>
    <w:rsid w:val="001E3E54"/>
    <w:rsid w:val="001E3E8B"/>
    <w:rsid w:val="001E3ECC"/>
    <w:rsid w:val="001E3FE4"/>
    <w:rsid w:val="001E4260"/>
    <w:rsid w:val="001E426A"/>
    <w:rsid w:val="001E42F0"/>
    <w:rsid w:val="001E43F7"/>
    <w:rsid w:val="001E45CE"/>
    <w:rsid w:val="001E462D"/>
    <w:rsid w:val="001E46CF"/>
    <w:rsid w:val="001E494E"/>
    <w:rsid w:val="001E4A87"/>
    <w:rsid w:val="001E4B01"/>
    <w:rsid w:val="001E4B4D"/>
    <w:rsid w:val="001E4CD9"/>
    <w:rsid w:val="001E4CE9"/>
    <w:rsid w:val="001E4D81"/>
    <w:rsid w:val="001E4DB3"/>
    <w:rsid w:val="001E4E01"/>
    <w:rsid w:val="001E4E23"/>
    <w:rsid w:val="001E4EF5"/>
    <w:rsid w:val="001E4F5B"/>
    <w:rsid w:val="001E500E"/>
    <w:rsid w:val="001E50A0"/>
    <w:rsid w:val="001E50DA"/>
    <w:rsid w:val="001E50EC"/>
    <w:rsid w:val="001E511D"/>
    <w:rsid w:val="001E5315"/>
    <w:rsid w:val="001E5449"/>
    <w:rsid w:val="001E5554"/>
    <w:rsid w:val="001E5687"/>
    <w:rsid w:val="001E570C"/>
    <w:rsid w:val="001E57C2"/>
    <w:rsid w:val="001E583F"/>
    <w:rsid w:val="001E5852"/>
    <w:rsid w:val="001E5896"/>
    <w:rsid w:val="001E5A23"/>
    <w:rsid w:val="001E5B44"/>
    <w:rsid w:val="001E5C17"/>
    <w:rsid w:val="001E5C27"/>
    <w:rsid w:val="001E5C2B"/>
    <w:rsid w:val="001E5D28"/>
    <w:rsid w:val="001E5D40"/>
    <w:rsid w:val="001E5D42"/>
    <w:rsid w:val="001E602B"/>
    <w:rsid w:val="001E6060"/>
    <w:rsid w:val="001E615B"/>
    <w:rsid w:val="001E6200"/>
    <w:rsid w:val="001E620D"/>
    <w:rsid w:val="001E6246"/>
    <w:rsid w:val="001E63DA"/>
    <w:rsid w:val="001E641B"/>
    <w:rsid w:val="001E6492"/>
    <w:rsid w:val="001E6555"/>
    <w:rsid w:val="001E65AA"/>
    <w:rsid w:val="001E65D1"/>
    <w:rsid w:val="001E669A"/>
    <w:rsid w:val="001E66E4"/>
    <w:rsid w:val="001E677C"/>
    <w:rsid w:val="001E680A"/>
    <w:rsid w:val="001E689B"/>
    <w:rsid w:val="001E69AA"/>
    <w:rsid w:val="001E6A65"/>
    <w:rsid w:val="001E6AA0"/>
    <w:rsid w:val="001E6B36"/>
    <w:rsid w:val="001E6B53"/>
    <w:rsid w:val="001E6B84"/>
    <w:rsid w:val="001E6C3C"/>
    <w:rsid w:val="001E6C76"/>
    <w:rsid w:val="001E6CAA"/>
    <w:rsid w:val="001E6CB7"/>
    <w:rsid w:val="001E6F0E"/>
    <w:rsid w:val="001E6F4A"/>
    <w:rsid w:val="001E7064"/>
    <w:rsid w:val="001E71E5"/>
    <w:rsid w:val="001E72CD"/>
    <w:rsid w:val="001E72F9"/>
    <w:rsid w:val="001E730A"/>
    <w:rsid w:val="001E7639"/>
    <w:rsid w:val="001E776D"/>
    <w:rsid w:val="001E7802"/>
    <w:rsid w:val="001E7850"/>
    <w:rsid w:val="001E78B7"/>
    <w:rsid w:val="001E78BD"/>
    <w:rsid w:val="001E7B56"/>
    <w:rsid w:val="001E7B5C"/>
    <w:rsid w:val="001E7D0B"/>
    <w:rsid w:val="001E7D20"/>
    <w:rsid w:val="001E7D41"/>
    <w:rsid w:val="001E7E44"/>
    <w:rsid w:val="001E7EAA"/>
    <w:rsid w:val="001E7EB0"/>
    <w:rsid w:val="001E7EBC"/>
    <w:rsid w:val="001E7EE3"/>
    <w:rsid w:val="001E7F0A"/>
    <w:rsid w:val="001E7F34"/>
    <w:rsid w:val="001E7F62"/>
    <w:rsid w:val="001F0007"/>
    <w:rsid w:val="001F02C8"/>
    <w:rsid w:val="001F0452"/>
    <w:rsid w:val="001F04CC"/>
    <w:rsid w:val="001F0505"/>
    <w:rsid w:val="001F05C0"/>
    <w:rsid w:val="001F06E5"/>
    <w:rsid w:val="001F07F4"/>
    <w:rsid w:val="001F09B5"/>
    <w:rsid w:val="001F0ACC"/>
    <w:rsid w:val="001F0C04"/>
    <w:rsid w:val="001F0DD6"/>
    <w:rsid w:val="001F0F2A"/>
    <w:rsid w:val="001F10A7"/>
    <w:rsid w:val="001F10CB"/>
    <w:rsid w:val="001F1138"/>
    <w:rsid w:val="001F11D5"/>
    <w:rsid w:val="001F11F6"/>
    <w:rsid w:val="001F126D"/>
    <w:rsid w:val="001F134A"/>
    <w:rsid w:val="001F1487"/>
    <w:rsid w:val="001F174D"/>
    <w:rsid w:val="001F191E"/>
    <w:rsid w:val="001F1A76"/>
    <w:rsid w:val="001F1AB3"/>
    <w:rsid w:val="001F1ACF"/>
    <w:rsid w:val="001F1AF5"/>
    <w:rsid w:val="001F1BF0"/>
    <w:rsid w:val="001F1C9D"/>
    <w:rsid w:val="001F1CAC"/>
    <w:rsid w:val="001F1EDB"/>
    <w:rsid w:val="001F2136"/>
    <w:rsid w:val="001F21B5"/>
    <w:rsid w:val="001F23CE"/>
    <w:rsid w:val="001F2642"/>
    <w:rsid w:val="001F27A2"/>
    <w:rsid w:val="001F2864"/>
    <w:rsid w:val="001F2A23"/>
    <w:rsid w:val="001F2A30"/>
    <w:rsid w:val="001F2BAB"/>
    <w:rsid w:val="001F2C62"/>
    <w:rsid w:val="001F2F8F"/>
    <w:rsid w:val="001F3011"/>
    <w:rsid w:val="001F301A"/>
    <w:rsid w:val="001F302E"/>
    <w:rsid w:val="001F3245"/>
    <w:rsid w:val="001F3263"/>
    <w:rsid w:val="001F3666"/>
    <w:rsid w:val="001F37FF"/>
    <w:rsid w:val="001F3947"/>
    <w:rsid w:val="001F394E"/>
    <w:rsid w:val="001F3985"/>
    <w:rsid w:val="001F3A53"/>
    <w:rsid w:val="001F3A59"/>
    <w:rsid w:val="001F3AB6"/>
    <w:rsid w:val="001F3B9D"/>
    <w:rsid w:val="001F3C47"/>
    <w:rsid w:val="001F3C79"/>
    <w:rsid w:val="001F3CB3"/>
    <w:rsid w:val="001F3CE0"/>
    <w:rsid w:val="001F3EBD"/>
    <w:rsid w:val="001F3F57"/>
    <w:rsid w:val="001F3F83"/>
    <w:rsid w:val="001F3FA8"/>
    <w:rsid w:val="001F4190"/>
    <w:rsid w:val="001F41AB"/>
    <w:rsid w:val="001F421C"/>
    <w:rsid w:val="001F43DD"/>
    <w:rsid w:val="001F445F"/>
    <w:rsid w:val="001F464B"/>
    <w:rsid w:val="001F46ED"/>
    <w:rsid w:val="001F4738"/>
    <w:rsid w:val="001F4755"/>
    <w:rsid w:val="001F477C"/>
    <w:rsid w:val="001F490D"/>
    <w:rsid w:val="001F4988"/>
    <w:rsid w:val="001F4ACF"/>
    <w:rsid w:val="001F4B61"/>
    <w:rsid w:val="001F4B87"/>
    <w:rsid w:val="001F4BFE"/>
    <w:rsid w:val="001F4C5D"/>
    <w:rsid w:val="001F4D2F"/>
    <w:rsid w:val="001F4D4B"/>
    <w:rsid w:val="001F4D86"/>
    <w:rsid w:val="001F4E5C"/>
    <w:rsid w:val="001F502E"/>
    <w:rsid w:val="001F5059"/>
    <w:rsid w:val="001F515D"/>
    <w:rsid w:val="001F51F0"/>
    <w:rsid w:val="001F5209"/>
    <w:rsid w:val="001F5343"/>
    <w:rsid w:val="001F550E"/>
    <w:rsid w:val="001F5551"/>
    <w:rsid w:val="001F56CA"/>
    <w:rsid w:val="001F5725"/>
    <w:rsid w:val="001F584C"/>
    <w:rsid w:val="001F58FE"/>
    <w:rsid w:val="001F5A83"/>
    <w:rsid w:val="001F5A86"/>
    <w:rsid w:val="001F5ABB"/>
    <w:rsid w:val="001F5B92"/>
    <w:rsid w:val="001F5CF3"/>
    <w:rsid w:val="001F5D58"/>
    <w:rsid w:val="001F5E3C"/>
    <w:rsid w:val="001F5E72"/>
    <w:rsid w:val="001F615A"/>
    <w:rsid w:val="001F6188"/>
    <w:rsid w:val="001F63E7"/>
    <w:rsid w:val="001F66BC"/>
    <w:rsid w:val="001F66EB"/>
    <w:rsid w:val="001F66F4"/>
    <w:rsid w:val="001F6860"/>
    <w:rsid w:val="001F6A5A"/>
    <w:rsid w:val="001F6ADC"/>
    <w:rsid w:val="001F6AEE"/>
    <w:rsid w:val="001F6C35"/>
    <w:rsid w:val="001F6C57"/>
    <w:rsid w:val="001F6C5D"/>
    <w:rsid w:val="001F6C9B"/>
    <w:rsid w:val="001F6D7C"/>
    <w:rsid w:val="001F70B6"/>
    <w:rsid w:val="001F70E9"/>
    <w:rsid w:val="001F7246"/>
    <w:rsid w:val="001F725E"/>
    <w:rsid w:val="001F72D0"/>
    <w:rsid w:val="001F732B"/>
    <w:rsid w:val="001F7369"/>
    <w:rsid w:val="001F75FB"/>
    <w:rsid w:val="001F7635"/>
    <w:rsid w:val="001F7647"/>
    <w:rsid w:val="001F771C"/>
    <w:rsid w:val="001F776F"/>
    <w:rsid w:val="001F7868"/>
    <w:rsid w:val="001F78D8"/>
    <w:rsid w:val="001F7933"/>
    <w:rsid w:val="001F7999"/>
    <w:rsid w:val="001F7A8A"/>
    <w:rsid w:val="001F7AD2"/>
    <w:rsid w:val="001F7B40"/>
    <w:rsid w:val="001F7C7E"/>
    <w:rsid w:val="001F7D2F"/>
    <w:rsid w:val="001F7E13"/>
    <w:rsid w:val="001F7F4F"/>
    <w:rsid w:val="001F7F9D"/>
    <w:rsid w:val="002002D1"/>
    <w:rsid w:val="002002E0"/>
    <w:rsid w:val="00200369"/>
    <w:rsid w:val="002003E6"/>
    <w:rsid w:val="002007B8"/>
    <w:rsid w:val="002007DB"/>
    <w:rsid w:val="002008CA"/>
    <w:rsid w:val="00200911"/>
    <w:rsid w:val="002009B3"/>
    <w:rsid w:val="00200A9F"/>
    <w:rsid w:val="00200C6E"/>
    <w:rsid w:val="00200D49"/>
    <w:rsid w:val="00200DBB"/>
    <w:rsid w:val="00200F26"/>
    <w:rsid w:val="00200F80"/>
    <w:rsid w:val="00200F95"/>
    <w:rsid w:val="002010EC"/>
    <w:rsid w:val="002011C7"/>
    <w:rsid w:val="0020131C"/>
    <w:rsid w:val="0020143F"/>
    <w:rsid w:val="00201511"/>
    <w:rsid w:val="00201528"/>
    <w:rsid w:val="00201604"/>
    <w:rsid w:val="0020163F"/>
    <w:rsid w:val="00201661"/>
    <w:rsid w:val="0020187A"/>
    <w:rsid w:val="002018D7"/>
    <w:rsid w:val="002018DC"/>
    <w:rsid w:val="002018E0"/>
    <w:rsid w:val="002018EC"/>
    <w:rsid w:val="0020193D"/>
    <w:rsid w:val="00201985"/>
    <w:rsid w:val="00201ACA"/>
    <w:rsid w:val="00201BC6"/>
    <w:rsid w:val="00201EBC"/>
    <w:rsid w:val="00201FC1"/>
    <w:rsid w:val="00201FF4"/>
    <w:rsid w:val="00202140"/>
    <w:rsid w:val="00202174"/>
    <w:rsid w:val="002021A0"/>
    <w:rsid w:val="00202307"/>
    <w:rsid w:val="0020233B"/>
    <w:rsid w:val="00202381"/>
    <w:rsid w:val="00202397"/>
    <w:rsid w:val="002023E2"/>
    <w:rsid w:val="002023FC"/>
    <w:rsid w:val="00202415"/>
    <w:rsid w:val="0020245D"/>
    <w:rsid w:val="00202516"/>
    <w:rsid w:val="002025DC"/>
    <w:rsid w:val="002026F4"/>
    <w:rsid w:val="0020278D"/>
    <w:rsid w:val="00202795"/>
    <w:rsid w:val="002027CA"/>
    <w:rsid w:val="00202976"/>
    <w:rsid w:val="0020297B"/>
    <w:rsid w:val="002029DA"/>
    <w:rsid w:val="00202ADA"/>
    <w:rsid w:val="00202B17"/>
    <w:rsid w:val="00202B80"/>
    <w:rsid w:val="00202BF2"/>
    <w:rsid w:val="00202C17"/>
    <w:rsid w:val="00202C20"/>
    <w:rsid w:val="00202C95"/>
    <w:rsid w:val="00202FCA"/>
    <w:rsid w:val="002030CD"/>
    <w:rsid w:val="00203140"/>
    <w:rsid w:val="00203214"/>
    <w:rsid w:val="00203236"/>
    <w:rsid w:val="00203265"/>
    <w:rsid w:val="002032CA"/>
    <w:rsid w:val="002033AF"/>
    <w:rsid w:val="002033C8"/>
    <w:rsid w:val="0020340A"/>
    <w:rsid w:val="0020341A"/>
    <w:rsid w:val="0020343C"/>
    <w:rsid w:val="00203738"/>
    <w:rsid w:val="00203756"/>
    <w:rsid w:val="002037EB"/>
    <w:rsid w:val="0020394F"/>
    <w:rsid w:val="002039A2"/>
    <w:rsid w:val="002039B5"/>
    <w:rsid w:val="002039F1"/>
    <w:rsid w:val="00203A9B"/>
    <w:rsid w:val="00203AEA"/>
    <w:rsid w:val="00203B5A"/>
    <w:rsid w:val="00203B5C"/>
    <w:rsid w:val="00203BF2"/>
    <w:rsid w:val="00203CB7"/>
    <w:rsid w:val="00203DAF"/>
    <w:rsid w:val="00203F33"/>
    <w:rsid w:val="00203F39"/>
    <w:rsid w:val="00204004"/>
    <w:rsid w:val="0020415D"/>
    <w:rsid w:val="002041D6"/>
    <w:rsid w:val="00204334"/>
    <w:rsid w:val="00204485"/>
    <w:rsid w:val="00204648"/>
    <w:rsid w:val="00204657"/>
    <w:rsid w:val="00204712"/>
    <w:rsid w:val="0020490B"/>
    <w:rsid w:val="00204971"/>
    <w:rsid w:val="002049B5"/>
    <w:rsid w:val="00204A29"/>
    <w:rsid w:val="00204A9E"/>
    <w:rsid w:val="00204C1E"/>
    <w:rsid w:val="00204CA2"/>
    <w:rsid w:val="00204CC8"/>
    <w:rsid w:val="00204CD4"/>
    <w:rsid w:val="00204E27"/>
    <w:rsid w:val="00204E45"/>
    <w:rsid w:val="00204ED7"/>
    <w:rsid w:val="00204F02"/>
    <w:rsid w:val="00204F11"/>
    <w:rsid w:val="00204FC2"/>
    <w:rsid w:val="00204FDE"/>
    <w:rsid w:val="00204FEB"/>
    <w:rsid w:val="00205107"/>
    <w:rsid w:val="002051F4"/>
    <w:rsid w:val="00205209"/>
    <w:rsid w:val="0020523C"/>
    <w:rsid w:val="0020526C"/>
    <w:rsid w:val="002052BF"/>
    <w:rsid w:val="0020534A"/>
    <w:rsid w:val="002053A4"/>
    <w:rsid w:val="002053A6"/>
    <w:rsid w:val="002053D2"/>
    <w:rsid w:val="00205479"/>
    <w:rsid w:val="002055F6"/>
    <w:rsid w:val="00205657"/>
    <w:rsid w:val="002056B9"/>
    <w:rsid w:val="00205777"/>
    <w:rsid w:val="002057DC"/>
    <w:rsid w:val="002057FF"/>
    <w:rsid w:val="00205966"/>
    <w:rsid w:val="00205A06"/>
    <w:rsid w:val="00205A09"/>
    <w:rsid w:val="00205A5E"/>
    <w:rsid w:val="00205AD7"/>
    <w:rsid w:val="00205C05"/>
    <w:rsid w:val="00205D95"/>
    <w:rsid w:val="00205E74"/>
    <w:rsid w:val="00205EA6"/>
    <w:rsid w:val="00205F80"/>
    <w:rsid w:val="00205FB3"/>
    <w:rsid w:val="0020618C"/>
    <w:rsid w:val="002062D0"/>
    <w:rsid w:val="002062E7"/>
    <w:rsid w:val="00206375"/>
    <w:rsid w:val="002063A4"/>
    <w:rsid w:val="0020659E"/>
    <w:rsid w:val="00206617"/>
    <w:rsid w:val="00206779"/>
    <w:rsid w:val="00206963"/>
    <w:rsid w:val="00206A0D"/>
    <w:rsid w:val="00206CD1"/>
    <w:rsid w:val="00206D24"/>
    <w:rsid w:val="00206D6F"/>
    <w:rsid w:val="00206DAC"/>
    <w:rsid w:val="00206DAE"/>
    <w:rsid w:val="00206E1A"/>
    <w:rsid w:val="00206F9C"/>
    <w:rsid w:val="00206FBB"/>
    <w:rsid w:val="00206FCD"/>
    <w:rsid w:val="002070AC"/>
    <w:rsid w:val="002070F4"/>
    <w:rsid w:val="002070F9"/>
    <w:rsid w:val="002071CE"/>
    <w:rsid w:val="00207215"/>
    <w:rsid w:val="00207370"/>
    <w:rsid w:val="00207482"/>
    <w:rsid w:val="002074C0"/>
    <w:rsid w:val="00207506"/>
    <w:rsid w:val="00207510"/>
    <w:rsid w:val="002075C7"/>
    <w:rsid w:val="002075EE"/>
    <w:rsid w:val="00207646"/>
    <w:rsid w:val="0020776B"/>
    <w:rsid w:val="002077FA"/>
    <w:rsid w:val="0020784C"/>
    <w:rsid w:val="0020789E"/>
    <w:rsid w:val="00207992"/>
    <w:rsid w:val="002079AA"/>
    <w:rsid w:val="00207AD6"/>
    <w:rsid w:val="00207CCF"/>
    <w:rsid w:val="00207CF1"/>
    <w:rsid w:val="00207DEE"/>
    <w:rsid w:val="00207E23"/>
    <w:rsid w:val="00207F19"/>
    <w:rsid w:val="00207F3D"/>
    <w:rsid w:val="00207FCA"/>
    <w:rsid w:val="002100D1"/>
    <w:rsid w:val="00210104"/>
    <w:rsid w:val="002101C4"/>
    <w:rsid w:val="0021021F"/>
    <w:rsid w:val="0021023B"/>
    <w:rsid w:val="00210247"/>
    <w:rsid w:val="00210333"/>
    <w:rsid w:val="0021035B"/>
    <w:rsid w:val="002104CB"/>
    <w:rsid w:val="0021053A"/>
    <w:rsid w:val="0021067E"/>
    <w:rsid w:val="00210698"/>
    <w:rsid w:val="002107E7"/>
    <w:rsid w:val="00210801"/>
    <w:rsid w:val="00210817"/>
    <w:rsid w:val="0021083E"/>
    <w:rsid w:val="00210A3F"/>
    <w:rsid w:val="00210A7E"/>
    <w:rsid w:val="00210B25"/>
    <w:rsid w:val="00210BFE"/>
    <w:rsid w:val="00210DFB"/>
    <w:rsid w:val="002111E6"/>
    <w:rsid w:val="002112A9"/>
    <w:rsid w:val="00211397"/>
    <w:rsid w:val="00211401"/>
    <w:rsid w:val="00211449"/>
    <w:rsid w:val="00211484"/>
    <w:rsid w:val="0021149A"/>
    <w:rsid w:val="002114E4"/>
    <w:rsid w:val="00211500"/>
    <w:rsid w:val="002115D5"/>
    <w:rsid w:val="00211639"/>
    <w:rsid w:val="00211713"/>
    <w:rsid w:val="00211779"/>
    <w:rsid w:val="0021177C"/>
    <w:rsid w:val="00211795"/>
    <w:rsid w:val="002117C3"/>
    <w:rsid w:val="002117C5"/>
    <w:rsid w:val="0021190B"/>
    <w:rsid w:val="002119FF"/>
    <w:rsid w:val="00211A4B"/>
    <w:rsid w:val="00211BA3"/>
    <w:rsid w:val="00211D62"/>
    <w:rsid w:val="00211F7C"/>
    <w:rsid w:val="00211FF9"/>
    <w:rsid w:val="0021202D"/>
    <w:rsid w:val="002122F1"/>
    <w:rsid w:val="00212343"/>
    <w:rsid w:val="00212388"/>
    <w:rsid w:val="002123BD"/>
    <w:rsid w:val="0021245E"/>
    <w:rsid w:val="0021277C"/>
    <w:rsid w:val="00212BAC"/>
    <w:rsid w:val="00212C12"/>
    <w:rsid w:val="00212C3C"/>
    <w:rsid w:val="00212C48"/>
    <w:rsid w:val="00212CC5"/>
    <w:rsid w:val="00212D19"/>
    <w:rsid w:val="00212D45"/>
    <w:rsid w:val="00212DC4"/>
    <w:rsid w:val="00212E1F"/>
    <w:rsid w:val="00212E60"/>
    <w:rsid w:val="00213262"/>
    <w:rsid w:val="00213411"/>
    <w:rsid w:val="0021345A"/>
    <w:rsid w:val="0021350B"/>
    <w:rsid w:val="00213561"/>
    <w:rsid w:val="0021359C"/>
    <w:rsid w:val="00213715"/>
    <w:rsid w:val="00213764"/>
    <w:rsid w:val="00213963"/>
    <w:rsid w:val="00213B04"/>
    <w:rsid w:val="00213B5F"/>
    <w:rsid w:val="00213B8B"/>
    <w:rsid w:val="00213DA0"/>
    <w:rsid w:val="00213E6F"/>
    <w:rsid w:val="00213FA9"/>
    <w:rsid w:val="00214210"/>
    <w:rsid w:val="00214245"/>
    <w:rsid w:val="00214269"/>
    <w:rsid w:val="00214482"/>
    <w:rsid w:val="002144C9"/>
    <w:rsid w:val="0021478F"/>
    <w:rsid w:val="002147B5"/>
    <w:rsid w:val="0021488C"/>
    <w:rsid w:val="00214ABB"/>
    <w:rsid w:val="00214B59"/>
    <w:rsid w:val="00214B81"/>
    <w:rsid w:val="00214B93"/>
    <w:rsid w:val="00214BF8"/>
    <w:rsid w:val="00214C06"/>
    <w:rsid w:val="00214C62"/>
    <w:rsid w:val="00215070"/>
    <w:rsid w:val="0021525D"/>
    <w:rsid w:val="0021535A"/>
    <w:rsid w:val="0021544B"/>
    <w:rsid w:val="00215458"/>
    <w:rsid w:val="002154F7"/>
    <w:rsid w:val="002156AC"/>
    <w:rsid w:val="00215715"/>
    <w:rsid w:val="0021573A"/>
    <w:rsid w:val="002157A1"/>
    <w:rsid w:val="002157CB"/>
    <w:rsid w:val="00215802"/>
    <w:rsid w:val="0021595C"/>
    <w:rsid w:val="002159C4"/>
    <w:rsid w:val="00215A57"/>
    <w:rsid w:val="00215B76"/>
    <w:rsid w:val="00215BEC"/>
    <w:rsid w:val="00215C3C"/>
    <w:rsid w:val="00215E69"/>
    <w:rsid w:val="00215F37"/>
    <w:rsid w:val="00215F59"/>
    <w:rsid w:val="00215F7C"/>
    <w:rsid w:val="002161A1"/>
    <w:rsid w:val="0021624A"/>
    <w:rsid w:val="0021631A"/>
    <w:rsid w:val="00216355"/>
    <w:rsid w:val="00216583"/>
    <w:rsid w:val="0021659F"/>
    <w:rsid w:val="0021675E"/>
    <w:rsid w:val="0021681D"/>
    <w:rsid w:val="0021686C"/>
    <w:rsid w:val="002168AD"/>
    <w:rsid w:val="002168F0"/>
    <w:rsid w:val="00216949"/>
    <w:rsid w:val="002169D3"/>
    <w:rsid w:val="002169D7"/>
    <w:rsid w:val="00216B26"/>
    <w:rsid w:val="00216B8D"/>
    <w:rsid w:val="00216C17"/>
    <w:rsid w:val="00216F9D"/>
    <w:rsid w:val="00217013"/>
    <w:rsid w:val="00217169"/>
    <w:rsid w:val="002171FA"/>
    <w:rsid w:val="002171FF"/>
    <w:rsid w:val="002172DF"/>
    <w:rsid w:val="002173E2"/>
    <w:rsid w:val="002177A7"/>
    <w:rsid w:val="0021780C"/>
    <w:rsid w:val="00217840"/>
    <w:rsid w:val="00217894"/>
    <w:rsid w:val="00217A1C"/>
    <w:rsid w:val="00217AAE"/>
    <w:rsid w:val="00217AF8"/>
    <w:rsid w:val="00217B6E"/>
    <w:rsid w:val="00217D29"/>
    <w:rsid w:val="00217E00"/>
    <w:rsid w:val="00217E12"/>
    <w:rsid w:val="00217F1B"/>
    <w:rsid w:val="00220066"/>
    <w:rsid w:val="0022006F"/>
    <w:rsid w:val="002200EF"/>
    <w:rsid w:val="002201C2"/>
    <w:rsid w:val="0022020C"/>
    <w:rsid w:val="002202C0"/>
    <w:rsid w:val="00220385"/>
    <w:rsid w:val="00220475"/>
    <w:rsid w:val="002204CA"/>
    <w:rsid w:val="002205BB"/>
    <w:rsid w:val="0022061E"/>
    <w:rsid w:val="002206F5"/>
    <w:rsid w:val="00220750"/>
    <w:rsid w:val="00220798"/>
    <w:rsid w:val="00220AA6"/>
    <w:rsid w:val="00220ABA"/>
    <w:rsid w:val="00220B76"/>
    <w:rsid w:val="00220BF6"/>
    <w:rsid w:val="00220CA2"/>
    <w:rsid w:val="00220CE3"/>
    <w:rsid w:val="00220CFA"/>
    <w:rsid w:val="00220D8A"/>
    <w:rsid w:val="00220DC8"/>
    <w:rsid w:val="00220DEA"/>
    <w:rsid w:val="00220EE9"/>
    <w:rsid w:val="00220F4E"/>
    <w:rsid w:val="00220F63"/>
    <w:rsid w:val="00221072"/>
    <w:rsid w:val="00221149"/>
    <w:rsid w:val="00221184"/>
    <w:rsid w:val="002211E8"/>
    <w:rsid w:val="00221253"/>
    <w:rsid w:val="002212BB"/>
    <w:rsid w:val="002212BF"/>
    <w:rsid w:val="002213B9"/>
    <w:rsid w:val="002213FF"/>
    <w:rsid w:val="00221689"/>
    <w:rsid w:val="002217FB"/>
    <w:rsid w:val="002218D5"/>
    <w:rsid w:val="00221A69"/>
    <w:rsid w:val="00221C63"/>
    <w:rsid w:val="00221C7A"/>
    <w:rsid w:val="00221CB1"/>
    <w:rsid w:val="00221E89"/>
    <w:rsid w:val="00221EDB"/>
    <w:rsid w:val="00221F9B"/>
    <w:rsid w:val="00221FA9"/>
    <w:rsid w:val="0022200F"/>
    <w:rsid w:val="0022205D"/>
    <w:rsid w:val="00222081"/>
    <w:rsid w:val="0022217B"/>
    <w:rsid w:val="002221B9"/>
    <w:rsid w:val="002222A0"/>
    <w:rsid w:val="002222D0"/>
    <w:rsid w:val="00222360"/>
    <w:rsid w:val="002223A2"/>
    <w:rsid w:val="002225BC"/>
    <w:rsid w:val="002225D5"/>
    <w:rsid w:val="002226DE"/>
    <w:rsid w:val="00222726"/>
    <w:rsid w:val="0022275B"/>
    <w:rsid w:val="002228DE"/>
    <w:rsid w:val="002229C8"/>
    <w:rsid w:val="00222A8A"/>
    <w:rsid w:val="00222B0E"/>
    <w:rsid w:val="00222B35"/>
    <w:rsid w:val="00222B39"/>
    <w:rsid w:val="00222B76"/>
    <w:rsid w:val="00222BA1"/>
    <w:rsid w:val="00222C34"/>
    <w:rsid w:val="00222CCF"/>
    <w:rsid w:val="00222D74"/>
    <w:rsid w:val="00222DC8"/>
    <w:rsid w:val="00222DDE"/>
    <w:rsid w:val="00222F24"/>
    <w:rsid w:val="00222FD9"/>
    <w:rsid w:val="00223131"/>
    <w:rsid w:val="00223141"/>
    <w:rsid w:val="00223177"/>
    <w:rsid w:val="002231CC"/>
    <w:rsid w:val="0022326A"/>
    <w:rsid w:val="002232D0"/>
    <w:rsid w:val="0022338A"/>
    <w:rsid w:val="002233BC"/>
    <w:rsid w:val="002233F3"/>
    <w:rsid w:val="00223455"/>
    <w:rsid w:val="00223711"/>
    <w:rsid w:val="0022384B"/>
    <w:rsid w:val="0022386F"/>
    <w:rsid w:val="00223886"/>
    <w:rsid w:val="002238E9"/>
    <w:rsid w:val="00223A5D"/>
    <w:rsid w:val="00223A68"/>
    <w:rsid w:val="00223A74"/>
    <w:rsid w:val="00223B0C"/>
    <w:rsid w:val="00223BE7"/>
    <w:rsid w:val="00223D54"/>
    <w:rsid w:val="00223E2C"/>
    <w:rsid w:val="00223FD1"/>
    <w:rsid w:val="0022412B"/>
    <w:rsid w:val="0022412D"/>
    <w:rsid w:val="002242C7"/>
    <w:rsid w:val="002243E5"/>
    <w:rsid w:val="00224882"/>
    <w:rsid w:val="0022494E"/>
    <w:rsid w:val="00224C1B"/>
    <w:rsid w:val="00224C63"/>
    <w:rsid w:val="00224CC5"/>
    <w:rsid w:val="00224D26"/>
    <w:rsid w:val="00224D57"/>
    <w:rsid w:val="00224DC2"/>
    <w:rsid w:val="00224DFD"/>
    <w:rsid w:val="00225049"/>
    <w:rsid w:val="002250A6"/>
    <w:rsid w:val="002250D5"/>
    <w:rsid w:val="0022523E"/>
    <w:rsid w:val="002252B4"/>
    <w:rsid w:val="002253A7"/>
    <w:rsid w:val="00225427"/>
    <w:rsid w:val="002255D9"/>
    <w:rsid w:val="00225628"/>
    <w:rsid w:val="002256A0"/>
    <w:rsid w:val="00225809"/>
    <w:rsid w:val="00225848"/>
    <w:rsid w:val="0022584D"/>
    <w:rsid w:val="00225954"/>
    <w:rsid w:val="00225AAD"/>
    <w:rsid w:val="00225ECC"/>
    <w:rsid w:val="00225F67"/>
    <w:rsid w:val="0022609B"/>
    <w:rsid w:val="002260BD"/>
    <w:rsid w:val="002261C4"/>
    <w:rsid w:val="00226367"/>
    <w:rsid w:val="00226609"/>
    <w:rsid w:val="00226706"/>
    <w:rsid w:val="0022673D"/>
    <w:rsid w:val="00226768"/>
    <w:rsid w:val="0022679D"/>
    <w:rsid w:val="0022681C"/>
    <w:rsid w:val="0022682A"/>
    <w:rsid w:val="002268AE"/>
    <w:rsid w:val="002268E2"/>
    <w:rsid w:val="00226A10"/>
    <w:rsid w:val="00226B1A"/>
    <w:rsid w:val="00226B31"/>
    <w:rsid w:val="00226BC6"/>
    <w:rsid w:val="00226C87"/>
    <w:rsid w:val="00226D78"/>
    <w:rsid w:val="00226E14"/>
    <w:rsid w:val="00226F72"/>
    <w:rsid w:val="00226FD8"/>
    <w:rsid w:val="002270AD"/>
    <w:rsid w:val="002271FA"/>
    <w:rsid w:val="00227284"/>
    <w:rsid w:val="002272C7"/>
    <w:rsid w:val="002272D7"/>
    <w:rsid w:val="002272FC"/>
    <w:rsid w:val="00227315"/>
    <w:rsid w:val="00227328"/>
    <w:rsid w:val="0022746F"/>
    <w:rsid w:val="002274CB"/>
    <w:rsid w:val="0022753D"/>
    <w:rsid w:val="00227549"/>
    <w:rsid w:val="00227873"/>
    <w:rsid w:val="00227B42"/>
    <w:rsid w:val="00227C38"/>
    <w:rsid w:val="00227CA7"/>
    <w:rsid w:val="00227CA9"/>
    <w:rsid w:val="00227CDE"/>
    <w:rsid w:val="00227D12"/>
    <w:rsid w:val="00227D4F"/>
    <w:rsid w:val="00227D52"/>
    <w:rsid w:val="00227D94"/>
    <w:rsid w:val="00227FA0"/>
    <w:rsid w:val="00230011"/>
    <w:rsid w:val="0023004D"/>
    <w:rsid w:val="0023008D"/>
    <w:rsid w:val="0023016D"/>
    <w:rsid w:val="00230173"/>
    <w:rsid w:val="0023026A"/>
    <w:rsid w:val="0023032A"/>
    <w:rsid w:val="002304A1"/>
    <w:rsid w:val="002304F9"/>
    <w:rsid w:val="00230750"/>
    <w:rsid w:val="002308C0"/>
    <w:rsid w:val="002308DA"/>
    <w:rsid w:val="0023097A"/>
    <w:rsid w:val="00230985"/>
    <w:rsid w:val="00230BBB"/>
    <w:rsid w:val="00230D7C"/>
    <w:rsid w:val="00230DCA"/>
    <w:rsid w:val="00230E6B"/>
    <w:rsid w:val="00230EDA"/>
    <w:rsid w:val="00230EF9"/>
    <w:rsid w:val="00230F01"/>
    <w:rsid w:val="00231000"/>
    <w:rsid w:val="0023102B"/>
    <w:rsid w:val="002310B7"/>
    <w:rsid w:val="002310D9"/>
    <w:rsid w:val="0023115D"/>
    <w:rsid w:val="00231222"/>
    <w:rsid w:val="00231276"/>
    <w:rsid w:val="002312BD"/>
    <w:rsid w:val="002312D4"/>
    <w:rsid w:val="0023134B"/>
    <w:rsid w:val="002316A6"/>
    <w:rsid w:val="002316C7"/>
    <w:rsid w:val="002317AE"/>
    <w:rsid w:val="00231820"/>
    <w:rsid w:val="002318A2"/>
    <w:rsid w:val="002319FF"/>
    <w:rsid w:val="00231A0B"/>
    <w:rsid w:val="00231B1A"/>
    <w:rsid w:val="00231E3D"/>
    <w:rsid w:val="00231F80"/>
    <w:rsid w:val="00231FFF"/>
    <w:rsid w:val="002320F4"/>
    <w:rsid w:val="0023216E"/>
    <w:rsid w:val="002323A8"/>
    <w:rsid w:val="002323C8"/>
    <w:rsid w:val="00232434"/>
    <w:rsid w:val="00232512"/>
    <w:rsid w:val="002325D5"/>
    <w:rsid w:val="00232974"/>
    <w:rsid w:val="002329D8"/>
    <w:rsid w:val="002329DA"/>
    <w:rsid w:val="00232A70"/>
    <w:rsid w:val="00232ADE"/>
    <w:rsid w:val="00232BEC"/>
    <w:rsid w:val="00232CC1"/>
    <w:rsid w:val="00232CE8"/>
    <w:rsid w:val="00232D63"/>
    <w:rsid w:val="00232DCA"/>
    <w:rsid w:val="00232E90"/>
    <w:rsid w:val="00232F10"/>
    <w:rsid w:val="00232F58"/>
    <w:rsid w:val="00232FDF"/>
    <w:rsid w:val="0023308A"/>
    <w:rsid w:val="0023319C"/>
    <w:rsid w:val="002331E7"/>
    <w:rsid w:val="00233440"/>
    <w:rsid w:val="00233517"/>
    <w:rsid w:val="00233524"/>
    <w:rsid w:val="00233535"/>
    <w:rsid w:val="00233578"/>
    <w:rsid w:val="002336C9"/>
    <w:rsid w:val="00233791"/>
    <w:rsid w:val="002338CC"/>
    <w:rsid w:val="002338D9"/>
    <w:rsid w:val="00233913"/>
    <w:rsid w:val="002339B2"/>
    <w:rsid w:val="00233A1C"/>
    <w:rsid w:val="00233A6E"/>
    <w:rsid w:val="00233AA0"/>
    <w:rsid w:val="00233AA2"/>
    <w:rsid w:val="00233B7E"/>
    <w:rsid w:val="00233BDE"/>
    <w:rsid w:val="00233C5D"/>
    <w:rsid w:val="00233CF3"/>
    <w:rsid w:val="00233DD0"/>
    <w:rsid w:val="00233E92"/>
    <w:rsid w:val="0023417E"/>
    <w:rsid w:val="002341CD"/>
    <w:rsid w:val="002344F6"/>
    <w:rsid w:val="0023465E"/>
    <w:rsid w:val="002346FE"/>
    <w:rsid w:val="00234742"/>
    <w:rsid w:val="0023475F"/>
    <w:rsid w:val="00234803"/>
    <w:rsid w:val="002348D1"/>
    <w:rsid w:val="00234978"/>
    <w:rsid w:val="002349E7"/>
    <w:rsid w:val="00234A6A"/>
    <w:rsid w:val="00234BAE"/>
    <w:rsid w:val="00234C2A"/>
    <w:rsid w:val="00234DAD"/>
    <w:rsid w:val="00234E70"/>
    <w:rsid w:val="00234EF6"/>
    <w:rsid w:val="00234FE8"/>
    <w:rsid w:val="00235228"/>
    <w:rsid w:val="002352D0"/>
    <w:rsid w:val="00235348"/>
    <w:rsid w:val="0023535C"/>
    <w:rsid w:val="002354E9"/>
    <w:rsid w:val="00235584"/>
    <w:rsid w:val="00235677"/>
    <w:rsid w:val="002356B6"/>
    <w:rsid w:val="002356CB"/>
    <w:rsid w:val="002356E6"/>
    <w:rsid w:val="00235825"/>
    <w:rsid w:val="0023590C"/>
    <w:rsid w:val="002359DA"/>
    <w:rsid w:val="00235BE5"/>
    <w:rsid w:val="00235C61"/>
    <w:rsid w:val="00235CC6"/>
    <w:rsid w:val="00235E22"/>
    <w:rsid w:val="00235E48"/>
    <w:rsid w:val="00235F6C"/>
    <w:rsid w:val="0023619E"/>
    <w:rsid w:val="002363A2"/>
    <w:rsid w:val="002363B4"/>
    <w:rsid w:val="002364A8"/>
    <w:rsid w:val="002365BC"/>
    <w:rsid w:val="0023663E"/>
    <w:rsid w:val="0023664A"/>
    <w:rsid w:val="00236657"/>
    <w:rsid w:val="0023667E"/>
    <w:rsid w:val="002366A2"/>
    <w:rsid w:val="0023671B"/>
    <w:rsid w:val="00236746"/>
    <w:rsid w:val="00236882"/>
    <w:rsid w:val="00236884"/>
    <w:rsid w:val="00236896"/>
    <w:rsid w:val="002368C8"/>
    <w:rsid w:val="002368CC"/>
    <w:rsid w:val="002368DB"/>
    <w:rsid w:val="0023691A"/>
    <w:rsid w:val="00236974"/>
    <w:rsid w:val="00236986"/>
    <w:rsid w:val="00236994"/>
    <w:rsid w:val="00236C74"/>
    <w:rsid w:val="00236C7F"/>
    <w:rsid w:val="00236D30"/>
    <w:rsid w:val="00236D40"/>
    <w:rsid w:val="00236D67"/>
    <w:rsid w:val="00236DA8"/>
    <w:rsid w:val="00236DC5"/>
    <w:rsid w:val="00236F07"/>
    <w:rsid w:val="00236F29"/>
    <w:rsid w:val="00236FA1"/>
    <w:rsid w:val="00236FD6"/>
    <w:rsid w:val="0023712C"/>
    <w:rsid w:val="00237165"/>
    <w:rsid w:val="0023734F"/>
    <w:rsid w:val="00237395"/>
    <w:rsid w:val="00237468"/>
    <w:rsid w:val="0023747B"/>
    <w:rsid w:val="002376D6"/>
    <w:rsid w:val="002376E3"/>
    <w:rsid w:val="0023776B"/>
    <w:rsid w:val="002377D8"/>
    <w:rsid w:val="0023793E"/>
    <w:rsid w:val="002379E9"/>
    <w:rsid w:val="00237B97"/>
    <w:rsid w:val="00237CEF"/>
    <w:rsid w:val="00237DB1"/>
    <w:rsid w:val="00237E98"/>
    <w:rsid w:val="00237F5C"/>
    <w:rsid w:val="00240026"/>
    <w:rsid w:val="00240055"/>
    <w:rsid w:val="00240065"/>
    <w:rsid w:val="002400AE"/>
    <w:rsid w:val="0024012D"/>
    <w:rsid w:val="00240246"/>
    <w:rsid w:val="0024037D"/>
    <w:rsid w:val="00240396"/>
    <w:rsid w:val="002406C2"/>
    <w:rsid w:val="002406F0"/>
    <w:rsid w:val="0024097F"/>
    <w:rsid w:val="002409DF"/>
    <w:rsid w:val="00240A1D"/>
    <w:rsid w:val="00240B13"/>
    <w:rsid w:val="00240B2D"/>
    <w:rsid w:val="00240B36"/>
    <w:rsid w:val="00240BE6"/>
    <w:rsid w:val="00240D02"/>
    <w:rsid w:val="00240D49"/>
    <w:rsid w:val="00240E65"/>
    <w:rsid w:val="00240EEF"/>
    <w:rsid w:val="00240F25"/>
    <w:rsid w:val="00240F2E"/>
    <w:rsid w:val="00240FD3"/>
    <w:rsid w:val="00241063"/>
    <w:rsid w:val="0024116F"/>
    <w:rsid w:val="002411DB"/>
    <w:rsid w:val="00241213"/>
    <w:rsid w:val="00241469"/>
    <w:rsid w:val="002414F4"/>
    <w:rsid w:val="0024173F"/>
    <w:rsid w:val="00241773"/>
    <w:rsid w:val="0024184B"/>
    <w:rsid w:val="00241852"/>
    <w:rsid w:val="00241900"/>
    <w:rsid w:val="002419A8"/>
    <w:rsid w:val="002419FE"/>
    <w:rsid w:val="00241A61"/>
    <w:rsid w:val="00241C20"/>
    <w:rsid w:val="00241C39"/>
    <w:rsid w:val="00241D12"/>
    <w:rsid w:val="00241D51"/>
    <w:rsid w:val="00241D9C"/>
    <w:rsid w:val="00241E3A"/>
    <w:rsid w:val="00241F2C"/>
    <w:rsid w:val="00241F43"/>
    <w:rsid w:val="00241FF6"/>
    <w:rsid w:val="002420E4"/>
    <w:rsid w:val="00242129"/>
    <w:rsid w:val="002421DD"/>
    <w:rsid w:val="0024226A"/>
    <w:rsid w:val="002422F6"/>
    <w:rsid w:val="00242353"/>
    <w:rsid w:val="0024248C"/>
    <w:rsid w:val="0024260C"/>
    <w:rsid w:val="002426B0"/>
    <w:rsid w:val="002426B7"/>
    <w:rsid w:val="00242793"/>
    <w:rsid w:val="0024286C"/>
    <w:rsid w:val="002428C8"/>
    <w:rsid w:val="002428F7"/>
    <w:rsid w:val="0024292B"/>
    <w:rsid w:val="00242986"/>
    <w:rsid w:val="0024298E"/>
    <w:rsid w:val="002429B3"/>
    <w:rsid w:val="002429C7"/>
    <w:rsid w:val="00242A40"/>
    <w:rsid w:val="00242AAE"/>
    <w:rsid w:val="00242BC3"/>
    <w:rsid w:val="00242BE2"/>
    <w:rsid w:val="00242C2F"/>
    <w:rsid w:val="00242E1F"/>
    <w:rsid w:val="00242E54"/>
    <w:rsid w:val="00242EB2"/>
    <w:rsid w:val="00242EFF"/>
    <w:rsid w:val="00242F18"/>
    <w:rsid w:val="00242FC7"/>
    <w:rsid w:val="002430E9"/>
    <w:rsid w:val="00243142"/>
    <w:rsid w:val="00243144"/>
    <w:rsid w:val="00243188"/>
    <w:rsid w:val="0024321F"/>
    <w:rsid w:val="0024328C"/>
    <w:rsid w:val="0024334F"/>
    <w:rsid w:val="00243445"/>
    <w:rsid w:val="0024355D"/>
    <w:rsid w:val="0024371B"/>
    <w:rsid w:val="002437EF"/>
    <w:rsid w:val="0024391B"/>
    <w:rsid w:val="00243B5C"/>
    <w:rsid w:val="00243BEE"/>
    <w:rsid w:val="00243C26"/>
    <w:rsid w:val="00243CDF"/>
    <w:rsid w:val="00243EB5"/>
    <w:rsid w:val="00243F0E"/>
    <w:rsid w:val="00243F30"/>
    <w:rsid w:val="00243FA3"/>
    <w:rsid w:val="0024401B"/>
    <w:rsid w:val="00244079"/>
    <w:rsid w:val="002440D0"/>
    <w:rsid w:val="002440FE"/>
    <w:rsid w:val="00244113"/>
    <w:rsid w:val="00244221"/>
    <w:rsid w:val="002442B1"/>
    <w:rsid w:val="002442F2"/>
    <w:rsid w:val="00244326"/>
    <w:rsid w:val="0024439E"/>
    <w:rsid w:val="002443E4"/>
    <w:rsid w:val="0024448D"/>
    <w:rsid w:val="00244493"/>
    <w:rsid w:val="002444D5"/>
    <w:rsid w:val="002445A4"/>
    <w:rsid w:val="002445D8"/>
    <w:rsid w:val="002445ED"/>
    <w:rsid w:val="002446EA"/>
    <w:rsid w:val="0024477A"/>
    <w:rsid w:val="002447D5"/>
    <w:rsid w:val="0024485B"/>
    <w:rsid w:val="002448B0"/>
    <w:rsid w:val="002448C7"/>
    <w:rsid w:val="00244980"/>
    <w:rsid w:val="00244991"/>
    <w:rsid w:val="002449AA"/>
    <w:rsid w:val="002449BD"/>
    <w:rsid w:val="00244A5A"/>
    <w:rsid w:val="00244FB2"/>
    <w:rsid w:val="00245012"/>
    <w:rsid w:val="002450C6"/>
    <w:rsid w:val="002450E7"/>
    <w:rsid w:val="002451B2"/>
    <w:rsid w:val="00245214"/>
    <w:rsid w:val="00245638"/>
    <w:rsid w:val="002456E3"/>
    <w:rsid w:val="00245880"/>
    <w:rsid w:val="00245A05"/>
    <w:rsid w:val="00245A4D"/>
    <w:rsid w:val="00245B33"/>
    <w:rsid w:val="00245BD0"/>
    <w:rsid w:val="00245E40"/>
    <w:rsid w:val="00245E9B"/>
    <w:rsid w:val="00245E9C"/>
    <w:rsid w:val="00245EAD"/>
    <w:rsid w:val="00245F5C"/>
    <w:rsid w:val="00246000"/>
    <w:rsid w:val="00246039"/>
    <w:rsid w:val="0024603F"/>
    <w:rsid w:val="0024610F"/>
    <w:rsid w:val="00246115"/>
    <w:rsid w:val="002461B3"/>
    <w:rsid w:val="0024640D"/>
    <w:rsid w:val="002464AA"/>
    <w:rsid w:val="0024654E"/>
    <w:rsid w:val="002466CF"/>
    <w:rsid w:val="002466D4"/>
    <w:rsid w:val="00246760"/>
    <w:rsid w:val="002467B6"/>
    <w:rsid w:val="0024682E"/>
    <w:rsid w:val="002468D5"/>
    <w:rsid w:val="002468E4"/>
    <w:rsid w:val="00246943"/>
    <w:rsid w:val="00246C29"/>
    <w:rsid w:val="00246CC4"/>
    <w:rsid w:val="00246D34"/>
    <w:rsid w:val="00246E4A"/>
    <w:rsid w:val="00246FA2"/>
    <w:rsid w:val="00247001"/>
    <w:rsid w:val="00247014"/>
    <w:rsid w:val="0024716B"/>
    <w:rsid w:val="0024733B"/>
    <w:rsid w:val="00247482"/>
    <w:rsid w:val="00247517"/>
    <w:rsid w:val="0024752A"/>
    <w:rsid w:val="002477FF"/>
    <w:rsid w:val="0024782B"/>
    <w:rsid w:val="00247881"/>
    <w:rsid w:val="00247941"/>
    <w:rsid w:val="00247A09"/>
    <w:rsid w:val="00247A77"/>
    <w:rsid w:val="00247B0E"/>
    <w:rsid w:val="00247CFC"/>
    <w:rsid w:val="00247E5E"/>
    <w:rsid w:val="00247FD7"/>
    <w:rsid w:val="00247FEE"/>
    <w:rsid w:val="00247FF9"/>
    <w:rsid w:val="002501D4"/>
    <w:rsid w:val="00250262"/>
    <w:rsid w:val="0025028B"/>
    <w:rsid w:val="00250358"/>
    <w:rsid w:val="002503FA"/>
    <w:rsid w:val="0025040D"/>
    <w:rsid w:val="0025049B"/>
    <w:rsid w:val="002504AE"/>
    <w:rsid w:val="002504D5"/>
    <w:rsid w:val="002506C3"/>
    <w:rsid w:val="002509EB"/>
    <w:rsid w:val="00250A64"/>
    <w:rsid w:val="00250AA3"/>
    <w:rsid w:val="00250D3A"/>
    <w:rsid w:val="00250E77"/>
    <w:rsid w:val="0025115E"/>
    <w:rsid w:val="00251248"/>
    <w:rsid w:val="0025129B"/>
    <w:rsid w:val="002512F7"/>
    <w:rsid w:val="00251446"/>
    <w:rsid w:val="002515B3"/>
    <w:rsid w:val="002515D1"/>
    <w:rsid w:val="00251633"/>
    <w:rsid w:val="0025168B"/>
    <w:rsid w:val="002516DB"/>
    <w:rsid w:val="0025196B"/>
    <w:rsid w:val="00251A2D"/>
    <w:rsid w:val="00251C3B"/>
    <w:rsid w:val="00251C84"/>
    <w:rsid w:val="00251D14"/>
    <w:rsid w:val="00251D2B"/>
    <w:rsid w:val="00251E80"/>
    <w:rsid w:val="00251EB4"/>
    <w:rsid w:val="00251EEC"/>
    <w:rsid w:val="00251F8E"/>
    <w:rsid w:val="002520D0"/>
    <w:rsid w:val="00252129"/>
    <w:rsid w:val="0025227C"/>
    <w:rsid w:val="00252365"/>
    <w:rsid w:val="0025238E"/>
    <w:rsid w:val="00252496"/>
    <w:rsid w:val="002527BF"/>
    <w:rsid w:val="00252A98"/>
    <w:rsid w:val="00252AB2"/>
    <w:rsid w:val="00252BE7"/>
    <w:rsid w:val="00252CC9"/>
    <w:rsid w:val="00252D6F"/>
    <w:rsid w:val="00252E28"/>
    <w:rsid w:val="00252E2C"/>
    <w:rsid w:val="00252F41"/>
    <w:rsid w:val="00252F9D"/>
    <w:rsid w:val="00252FA7"/>
    <w:rsid w:val="00253027"/>
    <w:rsid w:val="00253070"/>
    <w:rsid w:val="002531DD"/>
    <w:rsid w:val="002531FC"/>
    <w:rsid w:val="002533C8"/>
    <w:rsid w:val="002533D6"/>
    <w:rsid w:val="00253429"/>
    <w:rsid w:val="0025347B"/>
    <w:rsid w:val="002534EC"/>
    <w:rsid w:val="00253522"/>
    <w:rsid w:val="00253525"/>
    <w:rsid w:val="0025354C"/>
    <w:rsid w:val="00253646"/>
    <w:rsid w:val="0025372C"/>
    <w:rsid w:val="00253747"/>
    <w:rsid w:val="0025375E"/>
    <w:rsid w:val="002537CD"/>
    <w:rsid w:val="00253954"/>
    <w:rsid w:val="00253A3D"/>
    <w:rsid w:val="00253AB6"/>
    <w:rsid w:val="00253B3B"/>
    <w:rsid w:val="00253BBD"/>
    <w:rsid w:val="00253BBF"/>
    <w:rsid w:val="00253C88"/>
    <w:rsid w:val="00253CE4"/>
    <w:rsid w:val="00253D28"/>
    <w:rsid w:val="00253D9F"/>
    <w:rsid w:val="00253F9F"/>
    <w:rsid w:val="00254035"/>
    <w:rsid w:val="002540D5"/>
    <w:rsid w:val="00254275"/>
    <w:rsid w:val="002542B4"/>
    <w:rsid w:val="002543BE"/>
    <w:rsid w:val="002543C6"/>
    <w:rsid w:val="00254518"/>
    <w:rsid w:val="00254532"/>
    <w:rsid w:val="002545B9"/>
    <w:rsid w:val="002546C3"/>
    <w:rsid w:val="002546D1"/>
    <w:rsid w:val="0025477B"/>
    <w:rsid w:val="002547BD"/>
    <w:rsid w:val="00254810"/>
    <w:rsid w:val="002548DF"/>
    <w:rsid w:val="00254993"/>
    <w:rsid w:val="002549ED"/>
    <w:rsid w:val="00254A68"/>
    <w:rsid w:val="00254BD2"/>
    <w:rsid w:val="00254BD4"/>
    <w:rsid w:val="00254CD0"/>
    <w:rsid w:val="00254E49"/>
    <w:rsid w:val="00254E8A"/>
    <w:rsid w:val="00254EE8"/>
    <w:rsid w:val="00254F06"/>
    <w:rsid w:val="00255027"/>
    <w:rsid w:val="00255129"/>
    <w:rsid w:val="00255281"/>
    <w:rsid w:val="002552D3"/>
    <w:rsid w:val="00255367"/>
    <w:rsid w:val="00255376"/>
    <w:rsid w:val="002553AD"/>
    <w:rsid w:val="00255561"/>
    <w:rsid w:val="00255677"/>
    <w:rsid w:val="002556A2"/>
    <w:rsid w:val="002556B8"/>
    <w:rsid w:val="002558AE"/>
    <w:rsid w:val="002558E6"/>
    <w:rsid w:val="002559C4"/>
    <w:rsid w:val="00255A06"/>
    <w:rsid w:val="00255A11"/>
    <w:rsid w:val="00255AF8"/>
    <w:rsid w:val="00255BC1"/>
    <w:rsid w:val="00255D61"/>
    <w:rsid w:val="00255E96"/>
    <w:rsid w:val="00256073"/>
    <w:rsid w:val="002560B9"/>
    <w:rsid w:val="0025632E"/>
    <w:rsid w:val="0025644D"/>
    <w:rsid w:val="00256492"/>
    <w:rsid w:val="002565D8"/>
    <w:rsid w:val="00256603"/>
    <w:rsid w:val="002567A0"/>
    <w:rsid w:val="0025680B"/>
    <w:rsid w:val="002568DE"/>
    <w:rsid w:val="0025690C"/>
    <w:rsid w:val="002569F0"/>
    <w:rsid w:val="00256A34"/>
    <w:rsid w:val="00256A62"/>
    <w:rsid w:val="00256A8C"/>
    <w:rsid w:val="00256B0C"/>
    <w:rsid w:val="00256B5D"/>
    <w:rsid w:val="00256B79"/>
    <w:rsid w:val="00256C5C"/>
    <w:rsid w:val="00256D40"/>
    <w:rsid w:val="00256E00"/>
    <w:rsid w:val="00256EA3"/>
    <w:rsid w:val="00256FC6"/>
    <w:rsid w:val="002572F1"/>
    <w:rsid w:val="0025741E"/>
    <w:rsid w:val="00257489"/>
    <w:rsid w:val="002574E3"/>
    <w:rsid w:val="00257527"/>
    <w:rsid w:val="00257535"/>
    <w:rsid w:val="00257626"/>
    <w:rsid w:val="002576C8"/>
    <w:rsid w:val="00257707"/>
    <w:rsid w:val="00257715"/>
    <w:rsid w:val="00257873"/>
    <w:rsid w:val="00257C1B"/>
    <w:rsid w:val="00257D6E"/>
    <w:rsid w:val="00257DCB"/>
    <w:rsid w:val="00257ED9"/>
    <w:rsid w:val="00257F3A"/>
    <w:rsid w:val="00260018"/>
    <w:rsid w:val="002602D3"/>
    <w:rsid w:val="002602EB"/>
    <w:rsid w:val="00260316"/>
    <w:rsid w:val="0026036E"/>
    <w:rsid w:val="002603DF"/>
    <w:rsid w:val="00260464"/>
    <w:rsid w:val="002604D4"/>
    <w:rsid w:val="0026054B"/>
    <w:rsid w:val="00260559"/>
    <w:rsid w:val="002605DB"/>
    <w:rsid w:val="00260793"/>
    <w:rsid w:val="002607A8"/>
    <w:rsid w:val="00260939"/>
    <w:rsid w:val="002609EF"/>
    <w:rsid w:val="00260AEA"/>
    <w:rsid w:val="00260B18"/>
    <w:rsid w:val="00260B4B"/>
    <w:rsid w:val="00260BF1"/>
    <w:rsid w:val="00260C14"/>
    <w:rsid w:val="00260C96"/>
    <w:rsid w:val="00260CF3"/>
    <w:rsid w:val="00260E12"/>
    <w:rsid w:val="00260F03"/>
    <w:rsid w:val="00260F6E"/>
    <w:rsid w:val="0026106E"/>
    <w:rsid w:val="002611C5"/>
    <w:rsid w:val="0026126E"/>
    <w:rsid w:val="002612B3"/>
    <w:rsid w:val="0026148A"/>
    <w:rsid w:val="002614AF"/>
    <w:rsid w:val="002614D6"/>
    <w:rsid w:val="0026152E"/>
    <w:rsid w:val="0026177F"/>
    <w:rsid w:val="002618BA"/>
    <w:rsid w:val="002618EE"/>
    <w:rsid w:val="00261922"/>
    <w:rsid w:val="00261A0B"/>
    <w:rsid w:val="00261A13"/>
    <w:rsid w:val="00261B58"/>
    <w:rsid w:val="00261D62"/>
    <w:rsid w:val="00261E66"/>
    <w:rsid w:val="00261E68"/>
    <w:rsid w:val="00261F5F"/>
    <w:rsid w:val="00261F6B"/>
    <w:rsid w:val="00262044"/>
    <w:rsid w:val="00262104"/>
    <w:rsid w:val="00262270"/>
    <w:rsid w:val="00262370"/>
    <w:rsid w:val="002623D0"/>
    <w:rsid w:val="0026240E"/>
    <w:rsid w:val="00262440"/>
    <w:rsid w:val="00262485"/>
    <w:rsid w:val="002624AF"/>
    <w:rsid w:val="002626A1"/>
    <w:rsid w:val="002626BF"/>
    <w:rsid w:val="002626CE"/>
    <w:rsid w:val="00262778"/>
    <w:rsid w:val="0026278F"/>
    <w:rsid w:val="002627DB"/>
    <w:rsid w:val="002629B7"/>
    <w:rsid w:val="00262D02"/>
    <w:rsid w:val="00262E82"/>
    <w:rsid w:val="00262F25"/>
    <w:rsid w:val="00262FE0"/>
    <w:rsid w:val="00263017"/>
    <w:rsid w:val="0026304B"/>
    <w:rsid w:val="002632DB"/>
    <w:rsid w:val="002632DD"/>
    <w:rsid w:val="00263354"/>
    <w:rsid w:val="00263367"/>
    <w:rsid w:val="0026349A"/>
    <w:rsid w:val="002634A6"/>
    <w:rsid w:val="00263524"/>
    <w:rsid w:val="00263564"/>
    <w:rsid w:val="00263627"/>
    <w:rsid w:val="0026374B"/>
    <w:rsid w:val="0026374C"/>
    <w:rsid w:val="002637A0"/>
    <w:rsid w:val="00263814"/>
    <w:rsid w:val="002639D1"/>
    <w:rsid w:val="00263A95"/>
    <w:rsid w:val="00263AFE"/>
    <w:rsid w:val="00263BC4"/>
    <w:rsid w:val="00263C08"/>
    <w:rsid w:val="00263CA3"/>
    <w:rsid w:val="00263CEE"/>
    <w:rsid w:val="00263D41"/>
    <w:rsid w:val="00263EB9"/>
    <w:rsid w:val="00263EF6"/>
    <w:rsid w:val="00263FBC"/>
    <w:rsid w:val="002641D2"/>
    <w:rsid w:val="0026427E"/>
    <w:rsid w:val="002644F2"/>
    <w:rsid w:val="0026458A"/>
    <w:rsid w:val="002645C5"/>
    <w:rsid w:val="00264606"/>
    <w:rsid w:val="0026464F"/>
    <w:rsid w:val="002647D0"/>
    <w:rsid w:val="00264879"/>
    <w:rsid w:val="0026492D"/>
    <w:rsid w:val="00264965"/>
    <w:rsid w:val="002649F8"/>
    <w:rsid w:val="00264AFA"/>
    <w:rsid w:val="00264BB8"/>
    <w:rsid w:val="00264CA6"/>
    <w:rsid w:val="00264CB8"/>
    <w:rsid w:val="00264D6D"/>
    <w:rsid w:val="00264D7A"/>
    <w:rsid w:val="00264DEB"/>
    <w:rsid w:val="00264E15"/>
    <w:rsid w:val="00264EDB"/>
    <w:rsid w:val="00264FBD"/>
    <w:rsid w:val="0026504F"/>
    <w:rsid w:val="00265203"/>
    <w:rsid w:val="00265469"/>
    <w:rsid w:val="0026549A"/>
    <w:rsid w:val="00265563"/>
    <w:rsid w:val="002655CF"/>
    <w:rsid w:val="002655F1"/>
    <w:rsid w:val="0026567E"/>
    <w:rsid w:val="002656BA"/>
    <w:rsid w:val="00265758"/>
    <w:rsid w:val="00265981"/>
    <w:rsid w:val="002659F2"/>
    <w:rsid w:val="00265AA0"/>
    <w:rsid w:val="00265B13"/>
    <w:rsid w:val="00265CEB"/>
    <w:rsid w:val="00265E89"/>
    <w:rsid w:val="00266021"/>
    <w:rsid w:val="00266063"/>
    <w:rsid w:val="00266075"/>
    <w:rsid w:val="0026610A"/>
    <w:rsid w:val="002662E4"/>
    <w:rsid w:val="0026657B"/>
    <w:rsid w:val="00266588"/>
    <w:rsid w:val="002665D4"/>
    <w:rsid w:val="0026663E"/>
    <w:rsid w:val="00266719"/>
    <w:rsid w:val="002667B6"/>
    <w:rsid w:val="002667E9"/>
    <w:rsid w:val="00266818"/>
    <w:rsid w:val="0026681A"/>
    <w:rsid w:val="0026688E"/>
    <w:rsid w:val="002668A5"/>
    <w:rsid w:val="002669C2"/>
    <w:rsid w:val="00266AF3"/>
    <w:rsid w:val="00266AFF"/>
    <w:rsid w:val="00266B0A"/>
    <w:rsid w:val="00266B77"/>
    <w:rsid w:val="00266C1D"/>
    <w:rsid w:val="00266C3B"/>
    <w:rsid w:val="00266C6A"/>
    <w:rsid w:val="00266C7D"/>
    <w:rsid w:val="00266CD9"/>
    <w:rsid w:val="00266CEC"/>
    <w:rsid w:val="00266E5A"/>
    <w:rsid w:val="00266E85"/>
    <w:rsid w:val="00266EA3"/>
    <w:rsid w:val="00266EFB"/>
    <w:rsid w:val="0026718B"/>
    <w:rsid w:val="002672EA"/>
    <w:rsid w:val="00267445"/>
    <w:rsid w:val="00267586"/>
    <w:rsid w:val="002675A4"/>
    <w:rsid w:val="00267778"/>
    <w:rsid w:val="0026782A"/>
    <w:rsid w:val="0026787D"/>
    <w:rsid w:val="00267977"/>
    <w:rsid w:val="002679BF"/>
    <w:rsid w:val="00267A92"/>
    <w:rsid w:val="00267AF3"/>
    <w:rsid w:val="00267AF7"/>
    <w:rsid w:val="00267B5C"/>
    <w:rsid w:val="00267C4D"/>
    <w:rsid w:val="00267C70"/>
    <w:rsid w:val="00267D38"/>
    <w:rsid w:val="00267DA2"/>
    <w:rsid w:val="00267DE2"/>
    <w:rsid w:val="00267E14"/>
    <w:rsid w:val="00267F03"/>
    <w:rsid w:val="002700DD"/>
    <w:rsid w:val="002701B6"/>
    <w:rsid w:val="0027025C"/>
    <w:rsid w:val="00270355"/>
    <w:rsid w:val="00270389"/>
    <w:rsid w:val="00270395"/>
    <w:rsid w:val="002703A1"/>
    <w:rsid w:val="00270539"/>
    <w:rsid w:val="00270544"/>
    <w:rsid w:val="002705F4"/>
    <w:rsid w:val="0027066D"/>
    <w:rsid w:val="0027093A"/>
    <w:rsid w:val="002709F0"/>
    <w:rsid w:val="00270A39"/>
    <w:rsid w:val="00270B27"/>
    <w:rsid w:val="00270C94"/>
    <w:rsid w:val="00270E68"/>
    <w:rsid w:val="00270EC5"/>
    <w:rsid w:val="00270F11"/>
    <w:rsid w:val="00270F57"/>
    <w:rsid w:val="00270F8C"/>
    <w:rsid w:val="0027101E"/>
    <w:rsid w:val="00271171"/>
    <w:rsid w:val="002711A4"/>
    <w:rsid w:val="002712CF"/>
    <w:rsid w:val="0027131C"/>
    <w:rsid w:val="002714BA"/>
    <w:rsid w:val="0027150C"/>
    <w:rsid w:val="0027153F"/>
    <w:rsid w:val="00271581"/>
    <w:rsid w:val="00271667"/>
    <w:rsid w:val="0027166C"/>
    <w:rsid w:val="002716AB"/>
    <w:rsid w:val="002717E1"/>
    <w:rsid w:val="00271985"/>
    <w:rsid w:val="00271BB7"/>
    <w:rsid w:val="00271BC9"/>
    <w:rsid w:val="00271C54"/>
    <w:rsid w:val="00271D95"/>
    <w:rsid w:val="00271DE4"/>
    <w:rsid w:val="00271E7A"/>
    <w:rsid w:val="00271EA9"/>
    <w:rsid w:val="00271FF7"/>
    <w:rsid w:val="00272036"/>
    <w:rsid w:val="002720B3"/>
    <w:rsid w:val="002720BA"/>
    <w:rsid w:val="00272166"/>
    <w:rsid w:val="00272287"/>
    <w:rsid w:val="00272449"/>
    <w:rsid w:val="002727E7"/>
    <w:rsid w:val="00272853"/>
    <w:rsid w:val="002728B4"/>
    <w:rsid w:val="002729A4"/>
    <w:rsid w:val="002729C5"/>
    <w:rsid w:val="00272AE7"/>
    <w:rsid w:val="00272BD1"/>
    <w:rsid w:val="00272C01"/>
    <w:rsid w:val="00272C12"/>
    <w:rsid w:val="00272DBB"/>
    <w:rsid w:val="00272E2C"/>
    <w:rsid w:val="00272EA2"/>
    <w:rsid w:val="00272EC1"/>
    <w:rsid w:val="00272EF1"/>
    <w:rsid w:val="00272FCD"/>
    <w:rsid w:val="00272FE7"/>
    <w:rsid w:val="0027303B"/>
    <w:rsid w:val="0027318B"/>
    <w:rsid w:val="002731BD"/>
    <w:rsid w:val="002733A0"/>
    <w:rsid w:val="002734EB"/>
    <w:rsid w:val="0027386D"/>
    <w:rsid w:val="002739AB"/>
    <w:rsid w:val="00273A28"/>
    <w:rsid w:val="00273A79"/>
    <w:rsid w:val="00273B62"/>
    <w:rsid w:val="00273C0A"/>
    <w:rsid w:val="00273C21"/>
    <w:rsid w:val="00273D00"/>
    <w:rsid w:val="00273E43"/>
    <w:rsid w:val="00273EC9"/>
    <w:rsid w:val="00273F39"/>
    <w:rsid w:val="00274019"/>
    <w:rsid w:val="00274048"/>
    <w:rsid w:val="0027405A"/>
    <w:rsid w:val="0027412E"/>
    <w:rsid w:val="0027413B"/>
    <w:rsid w:val="00274173"/>
    <w:rsid w:val="0027418A"/>
    <w:rsid w:val="00274293"/>
    <w:rsid w:val="002742EA"/>
    <w:rsid w:val="002742F2"/>
    <w:rsid w:val="0027434F"/>
    <w:rsid w:val="002744C7"/>
    <w:rsid w:val="0027462B"/>
    <w:rsid w:val="002746FF"/>
    <w:rsid w:val="00274842"/>
    <w:rsid w:val="00274888"/>
    <w:rsid w:val="00274966"/>
    <w:rsid w:val="00274A6E"/>
    <w:rsid w:val="00274B9D"/>
    <w:rsid w:val="00274BEE"/>
    <w:rsid w:val="00274C95"/>
    <w:rsid w:val="00274D0D"/>
    <w:rsid w:val="00274D54"/>
    <w:rsid w:val="00274E38"/>
    <w:rsid w:val="00274EF5"/>
    <w:rsid w:val="0027503A"/>
    <w:rsid w:val="002750DF"/>
    <w:rsid w:val="002750F1"/>
    <w:rsid w:val="00275138"/>
    <w:rsid w:val="00275170"/>
    <w:rsid w:val="0027522E"/>
    <w:rsid w:val="0027527E"/>
    <w:rsid w:val="00275306"/>
    <w:rsid w:val="00275522"/>
    <w:rsid w:val="002755FD"/>
    <w:rsid w:val="002756BA"/>
    <w:rsid w:val="00275721"/>
    <w:rsid w:val="0027578A"/>
    <w:rsid w:val="002758AF"/>
    <w:rsid w:val="002758C8"/>
    <w:rsid w:val="00275A3D"/>
    <w:rsid w:val="00275AE6"/>
    <w:rsid w:val="00275CA5"/>
    <w:rsid w:val="00275CF9"/>
    <w:rsid w:val="00275D11"/>
    <w:rsid w:val="00275D58"/>
    <w:rsid w:val="00275D95"/>
    <w:rsid w:val="00275E61"/>
    <w:rsid w:val="00275E83"/>
    <w:rsid w:val="00275EFC"/>
    <w:rsid w:val="00275F85"/>
    <w:rsid w:val="00275F9D"/>
    <w:rsid w:val="002760BF"/>
    <w:rsid w:val="00276124"/>
    <w:rsid w:val="00276361"/>
    <w:rsid w:val="0027640E"/>
    <w:rsid w:val="00276485"/>
    <w:rsid w:val="002765DA"/>
    <w:rsid w:val="00276678"/>
    <w:rsid w:val="00276872"/>
    <w:rsid w:val="00276A7E"/>
    <w:rsid w:val="00276A83"/>
    <w:rsid w:val="00276ABD"/>
    <w:rsid w:val="00276B15"/>
    <w:rsid w:val="00276B78"/>
    <w:rsid w:val="00276BC7"/>
    <w:rsid w:val="00276BEE"/>
    <w:rsid w:val="00276BFC"/>
    <w:rsid w:val="00276DAC"/>
    <w:rsid w:val="00276EE4"/>
    <w:rsid w:val="00276F5A"/>
    <w:rsid w:val="00277148"/>
    <w:rsid w:val="002771FF"/>
    <w:rsid w:val="0027721E"/>
    <w:rsid w:val="00277423"/>
    <w:rsid w:val="0027745C"/>
    <w:rsid w:val="00277488"/>
    <w:rsid w:val="00277546"/>
    <w:rsid w:val="002775D5"/>
    <w:rsid w:val="002776CD"/>
    <w:rsid w:val="00277762"/>
    <w:rsid w:val="002777A3"/>
    <w:rsid w:val="0027783C"/>
    <w:rsid w:val="0027789E"/>
    <w:rsid w:val="0027791C"/>
    <w:rsid w:val="00277948"/>
    <w:rsid w:val="00277A31"/>
    <w:rsid w:val="00277AED"/>
    <w:rsid w:val="00277B79"/>
    <w:rsid w:val="00277BEB"/>
    <w:rsid w:val="00277C94"/>
    <w:rsid w:val="00277CB9"/>
    <w:rsid w:val="00277D74"/>
    <w:rsid w:val="00277DEF"/>
    <w:rsid w:val="00277EE5"/>
    <w:rsid w:val="00280004"/>
    <w:rsid w:val="002802A5"/>
    <w:rsid w:val="002802C9"/>
    <w:rsid w:val="002804C5"/>
    <w:rsid w:val="00280538"/>
    <w:rsid w:val="0028055A"/>
    <w:rsid w:val="0028058B"/>
    <w:rsid w:val="002806EE"/>
    <w:rsid w:val="0028086B"/>
    <w:rsid w:val="00280900"/>
    <w:rsid w:val="002809D5"/>
    <w:rsid w:val="00280A1D"/>
    <w:rsid w:val="00280A25"/>
    <w:rsid w:val="00280A2C"/>
    <w:rsid w:val="00280A64"/>
    <w:rsid w:val="00280A91"/>
    <w:rsid w:val="00280A9B"/>
    <w:rsid w:val="00280F17"/>
    <w:rsid w:val="00280F33"/>
    <w:rsid w:val="00280F48"/>
    <w:rsid w:val="00280F51"/>
    <w:rsid w:val="00280FCA"/>
    <w:rsid w:val="002810F0"/>
    <w:rsid w:val="00281103"/>
    <w:rsid w:val="0028144B"/>
    <w:rsid w:val="0028151D"/>
    <w:rsid w:val="002815F8"/>
    <w:rsid w:val="00281812"/>
    <w:rsid w:val="0028196F"/>
    <w:rsid w:val="00281A1F"/>
    <w:rsid w:val="00281AF2"/>
    <w:rsid w:val="00281B43"/>
    <w:rsid w:val="00281C37"/>
    <w:rsid w:val="00281C77"/>
    <w:rsid w:val="00281CAA"/>
    <w:rsid w:val="00281D2A"/>
    <w:rsid w:val="00281D8D"/>
    <w:rsid w:val="00281DCC"/>
    <w:rsid w:val="00281E27"/>
    <w:rsid w:val="00281EDC"/>
    <w:rsid w:val="00281EF2"/>
    <w:rsid w:val="00281F56"/>
    <w:rsid w:val="00281FAB"/>
    <w:rsid w:val="0028200D"/>
    <w:rsid w:val="0028205C"/>
    <w:rsid w:val="0028208F"/>
    <w:rsid w:val="002820A8"/>
    <w:rsid w:val="00282131"/>
    <w:rsid w:val="002821C4"/>
    <w:rsid w:val="002821C8"/>
    <w:rsid w:val="0028222B"/>
    <w:rsid w:val="0028224F"/>
    <w:rsid w:val="00282252"/>
    <w:rsid w:val="0028241A"/>
    <w:rsid w:val="0028265D"/>
    <w:rsid w:val="002828A6"/>
    <w:rsid w:val="00282916"/>
    <w:rsid w:val="00282C04"/>
    <w:rsid w:val="00282DAA"/>
    <w:rsid w:val="00282E94"/>
    <w:rsid w:val="00282F2C"/>
    <w:rsid w:val="00282F9C"/>
    <w:rsid w:val="00283037"/>
    <w:rsid w:val="00283333"/>
    <w:rsid w:val="00283526"/>
    <w:rsid w:val="00283571"/>
    <w:rsid w:val="00283614"/>
    <w:rsid w:val="002837C1"/>
    <w:rsid w:val="002837F9"/>
    <w:rsid w:val="00283844"/>
    <w:rsid w:val="0028384E"/>
    <w:rsid w:val="00283889"/>
    <w:rsid w:val="002838BB"/>
    <w:rsid w:val="00283950"/>
    <w:rsid w:val="002839C4"/>
    <w:rsid w:val="002839D8"/>
    <w:rsid w:val="00283A3F"/>
    <w:rsid w:val="00283AE9"/>
    <w:rsid w:val="00283B89"/>
    <w:rsid w:val="00283CC1"/>
    <w:rsid w:val="00283DAA"/>
    <w:rsid w:val="00283DB7"/>
    <w:rsid w:val="00283DF7"/>
    <w:rsid w:val="00283EEF"/>
    <w:rsid w:val="00284000"/>
    <w:rsid w:val="00284003"/>
    <w:rsid w:val="00284192"/>
    <w:rsid w:val="002841D5"/>
    <w:rsid w:val="0028432B"/>
    <w:rsid w:val="0028435A"/>
    <w:rsid w:val="00284670"/>
    <w:rsid w:val="002846C2"/>
    <w:rsid w:val="00284845"/>
    <w:rsid w:val="0028484B"/>
    <w:rsid w:val="002848AE"/>
    <w:rsid w:val="0028491A"/>
    <w:rsid w:val="0028492A"/>
    <w:rsid w:val="002849D3"/>
    <w:rsid w:val="00284AEF"/>
    <w:rsid w:val="00284B87"/>
    <w:rsid w:val="00284BCA"/>
    <w:rsid w:val="00284D78"/>
    <w:rsid w:val="00284DFD"/>
    <w:rsid w:val="00284FE8"/>
    <w:rsid w:val="002850C4"/>
    <w:rsid w:val="00285164"/>
    <w:rsid w:val="00285248"/>
    <w:rsid w:val="00285382"/>
    <w:rsid w:val="00285521"/>
    <w:rsid w:val="002855D1"/>
    <w:rsid w:val="00285609"/>
    <w:rsid w:val="0028567C"/>
    <w:rsid w:val="00285693"/>
    <w:rsid w:val="00285740"/>
    <w:rsid w:val="0028579C"/>
    <w:rsid w:val="002857B0"/>
    <w:rsid w:val="002857D2"/>
    <w:rsid w:val="002857DA"/>
    <w:rsid w:val="0028586C"/>
    <w:rsid w:val="002858A8"/>
    <w:rsid w:val="002858EC"/>
    <w:rsid w:val="00285902"/>
    <w:rsid w:val="0028599E"/>
    <w:rsid w:val="00285A37"/>
    <w:rsid w:val="00285C6D"/>
    <w:rsid w:val="00285D2E"/>
    <w:rsid w:val="00285E4A"/>
    <w:rsid w:val="00285FB0"/>
    <w:rsid w:val="0028608A"/>
    <w:rsid w:val="0028621C"/>
    <w:rsid w:val="00286373"/>
    <w:rsid w:val="002864F1"/>
    <w:rsid w:val="002864FC"/>
    <w:rsid w:val="00286524"/>
    <w:rsid w:val="0028652C"/>
    <w:rsid w:val="0028662D"/>
    <w:rsid w:val="002867C2"/>
    <w:rsid w:val="002867FD"/>
    <w:rsid w:val="00286882"/>
    <w:rsid w:val="002868BF"/>
    <w:rsid w:val="00286960"/>
    <w:rsid w:val="00286BCA"/>
    <w:rsid w:val="00286C8C"/>
    <w:rsid w:val="00286DE8"/>
    <w:rsid w:val="00286F00"/>
    <w:rsid w:val="00287058"/>
    <w:rsid w:val="00287155"/>
    <w:rsid w:val="002871F0"/>
    <w:rsid w:val="002871F1"/>
    <w:rsid w:val="002872DC"/>
    <w:rsid w:val="002872FF"/>
    <w:rsid w:val="002874B1"/>
    <w:rsid w:val="002874BF"/>
    <w:rsid w:val="002874CA"/>
    <w:rsid w:val="002875D2"/>
    <w:rsid w:val="0028762E"/>
    <w:rsid w:val="00287748"/>
    <w:rsid w:val="002878D9"/>
    <w:rsid w:val="00287987"/>
    <w:rsid w:val="00287E70"/>
    <w:rsid w:val="00287EDA"/>
    <w:rsid w:val="00287FFA"/>
    <w:rsid w:val="00290007"/>
    <w:rsid w:val="00290025"/>
    <w:rsid w:val="0029007E"/>
    <w:rsid w:val="0029008C"/>
    <w:rsid w:val="002901F8"/>
    <w:rsid w:val="00290273"/>
    <w:rsid w:val="00290286"/>
    <w:rsid w:val="002903B4"/>
    <w:rsid w:val="002903CA"/>
    <w:rsid w:val="002904EC"/>
    <w:rsid w:val="00290658"/>
    <w:rsid w:val="00290726"/>
    <w:rsid w:val="002907F9"/>
    <w:rsid w:val="0029084E"/>
    <w:rsid w:val="0029086B"/>
    <w:rsid w:val="002908E6"/>
    <w:rsid w:val="002909C4"/>
    <w:rsid w:val="00290BF4"/>
    <w:rsid w:val="00290CCA"/>
    <w:rsid w:val="00290DEC"/>
    <w:rsid w:val="00290EEC"/>
    <w:rsid w:val="00290F12"/>
    <w:rsid w:val="00290FE1"/>
    <w:rsid w:val="00291002"/>
    <w:rsid w:val="00291003"/>
    <w:rsid w:val="00291059"/>
    <w:rsid w:val="00291077"/>
    <w:rsid w:val="002910C1"/>
    <w:rsid w:val="002910DA"/>
    <w:rsid w:val="0029113F"/>
    <w:rsid w:val="00291193"/>
    <w:rsid w:val="00291331"/>
    <w:rsid w:val="00291386"/>
    <w:rsid w:val="002913E3"/>
    <w:rsid w:val="00291429"/>
    <w:rsid w:val="00291465"/>
    <w:rsid w:val="002915BF"/>
    <w:rsid w:val="0029171C"/>
    <w:rsid w:val="00291891"/>
    <w:rsid w:val="002918CB"/>
    <w:rsid w:val="00291A20"/>
    <w:rsid w:val="00291A93"/>
    <w:rsid w:val="00291AA4"/>
    <w:rsid w:val="00291AF7"/>
    <w:rsid w:val="00291CB4"/>
    <w:rsid w:val="00291D27"/>
    <w:rsid w:val="00291D46"/>
    <w:rsid w:val="00291E54"/>
    <w:rsid w:val="00291F15"/>
    <w:rsid w:val="00291F3D"/>
    <w:rsid w:val="00291FF0"/>
    <w:rsid w:val="00292074"/>
    <w:rsid w:val="00292136"/>
    <w:rsid w:val="00292174"/>
    <w:rsid w:val="002921A5"/>
    <w:rsid w:val="002923E7"/>
    <w:rsid w:val="00292652"/>
    <w:rsid w:val="0029271B"/>
    <w:rsid w:val="0029271D"/>
    <w:rsid w:val="002927C4"/>
    <w:rsid w:val="00292808"/>
    <w:rsid w:val="0029297E"/>
    <w:rsid w:val="002929DB"/>
    <w:rsid w:val="00292A2C"/>
    <w:rsid w:val="00292B4E"/>
    <w:rsid w:val="00292CC6"/>
    <w:rsid w:val="00292CDA"/>
    <w:rsid w:val="00292ED0"/>
    <w:rsid w:val="0029311D"/>
    <w:rsid w:val="0029321C"/>
    <w:rsid w:val="0029326B"/>
    <w:rsid w:val="002932AD"/>
    <w:rsid w:val="002933F0"/>
    <w:rsid w:val="002934CB"/>
    <w:rsid w:val="00293505"/>
    <w:rsid w:val="0029353D"/>
    <w:rsid w:val="0029359D"/>
    <w:rsid w:val="002935D7"/>
    <w:rsid w:val="00293740"/>
    <w:rsid w:val="00293763"/>
    <w:rsid w:val="00293816"/>
    <w:rsid w:val="00293907"/>
    <w:rsid w:val="00293976"/>
    <w:rsid w:val="00293A6E"/>
    <w:rsid w:val="00293A82"/>
    <w:rsid w:val="00293B94"/>
    <w:rsid w:val="00293C73"/>
    <w:rsid w:val="00293CF8"/>
    <w:rsid w:val="00294026"/>
    <w:rsid w:val="00294166"/>
    <w:rsid w:val="002941BD"/>
    <w:rsid w:val="00294434"/>
    <w:rsid w:val="002944F5"/>
    <w:rsid w:val="002946C2"/>
    <w:rsid w:val="00294763"/>
    <w:rsid w:val="002948BF"/>
    <w:rsid w:val="00294901"/>
    <w:rsid w:val="00294912"/>
    <w:rsid w:val="00294C5E"/>
    <w:rsid w:val="00294C7F"/>
    <w:rsid w:val="00294CBE"/>
    <w:rsid w:val="00294D51"/>
    <w:rsid w:val="00294DD5"/>
    <w:rsid w:val="00294EC6"/>
    <w:rsid w:val="00294EF5"/>
    <w:rsid w:val="00294F1C"/>
    <w:rsid w:val="00294F8D"/>
    <w:rsid w:val="00294F93"/>
    <w:rsid w:val="00295062"/>
    <w:rsid w:val="00295281"/>
    <w:rsid w:val="002952AA"/>
    <w:rsid w:val="0029531B"/>
    <w:rsid w:val="00295374"/>
    <w:rsid w:val="0029539E"/>
    <w:rsid w:val="00295409"/>
    <w:rsid w:val="00295470"/>
    <w:rsid w:val="002954A6"/>
    <w:rsid w:val="00295845"/>
    <w:rsid w:val="0029589C"/>
    <w:rsid w:val="002959D7"/>
    <w:rsid w:val="00295B1D"/>
    <w:rsid w:val="00295B5D"/>
    <w:rsid w:val="00295C71"/>
    <w:rsid w:val="00295CBC"/>
    <w:rsid w:val="00295E37"/>
    <w:rsid w:val="00295F16"/>
    <w:rsid w:val="00295F68"/>
    <w:rsid w:val="00295FE9"/>
    <w:rsid w:val="00296016"/>
    <w:rsid w:val="0029601D"/>
    <w:rsid w:val="00296046"/>
    <w:rsid w:val="0029637D"/>
    <w:rsid w:val="00296399"/>
    <w:rsid w:val="0029643E"/>
    <w:rsid w:val="00296443"/>
    <w:rsid w:val="0029660D"/>
    <w:rsid w:val="0029672D"/>
    <w:rsid w:val="002967FD"/>
    <w:rsid w:val="0029680A"/>
    <w:rsid w:val="00296953"/>
    <w:rsid w:val="00296C46"/>
    <w:rsid w:val="00296CFA"/>
    <w:rsid w:val="00296DBB"/>
    <w:rsid w:val="00296E64"/>
    <w:rsid w:val="00296E73"/>
    <w:rsid w:val="00296F82"/>
    <w:rsid w:val="00296FAD"/>
    <w:rsid w:val="00296FFE"/>
    <w:rsid w:val="00297010"/>
    <w:rsid w:val="00297320"/>
    <w:rsid w:val="00297530"/>
    <w:rsid w:val="0029762E"/>
    <w:rsid w:val="00297810"/>
    <w:rsid w:val="002978A1"/>
    <w:rsid w:val="0029791B"/>
    <w:rsid w:val="0029792B"/>
    <w:rsid w:val="00297A7F"/>
    <w:rsid w:val="00297A82"/>
    <w:rsid w:val="00297ADC"/>
    <w:rsid w:val="00297AED"/>
    <w:rsid w:val="00297B19"/>
    <w:rsid w:val="00297B6E"/>
    <w:rsid w:val="00297C6D"/>
    <w:rsid w:val="00297C79"/>
    <w:rsid w:val="00297DDD"/>
    <w:rsid w:val="00297F57"/>
    <w:rsid w:val="002A0118"/>
    <w:rsid w:val="002A017D"/>
    <w:rsid w:val="002A0288"/>
    <w:rsid w:val="002A0438"/>
    <w:rsid w:val="002A0494"/>
    <w:rsid w:val="002A04B0"/>
    <w:rsid w:val="002A059E"/>
    <w:rsid w:val="002A0733"/>
    <w:rsid w:val="002A080D"/>
    <w:rsid w:val="002A0844"/>
    <w:rsid w:val="002A084D"/>
    <w:rsid w:val="002A096E"/>
    <w:rsid w:val="002A0BB7"/>
    <w:rsid w:val="002A0C68"/>
    <w:rsid w:val="002A0E05"/>
    <w:rsid w:val="002A0EC3"/>
    <w:rsid w:val="002A0F24"/>
    <w:rsid w:val="002A0F2F"/>
    <w:rsid w:val="002A0F8E"/>
    <w:rsid w:val="002A1065"/>
    <w:rsid w:val="002A10A8"/>
    <w:rsid w:val="002A115B"/>
    <w:rsid w:val="002A1546"/>
    <w:rsid w:val="002A159E"/>
    <w:rsid w:val="002A15A5"/>
    <w:rsid w:val="002A1865"/>
    <w:rsid w:val="002A18F8"/>
    <w:rsid w:val="002A1997"/>
    <w:rsid w:val="002A19C8"/>
    <w:rsid w:val="002A1AD8"/>
    <w:rsid w:val="002A1CB9"/>
    <w:rsid w:val="002A1E63"/>
    <w:rsid w:val="002A1E9B"/>
    <w:rsid w:val="002A2056"/>
    <w:rsid w:val="002A20F6"/>
    <w:rsid w:val="002A2149"/>
    <w:rsid w:val="002A2151"/>
    <w:rsid w:val="002A223A"/>
    <w:rsid w:val="002A2272"/>
    <w:rsid w:val="002A2304"/>
    <w:rsid w:val="002A230D"/>
    <w:rsid w:val="002A2371"/>
    <w:rsid w:val="002A2450"/>
    <w:rsid w:val="002A2597"/>
    <w:rsid w:val="002A2603"/>
    <w:rsid w:val="002A276C"/>
    <w:rsid w:val="002A290D"/>
    <w:rsid w:val="002A2945"/>
    <w:rsid w:val="002A294C"/>
    <w:rsid w:val="002A2A07"/>
    <w:rsid w:val="002A2B5F"/>
    <w:rsid w:val="002A2B82"/>
    <w:rsid w:val="002A2B9A"/>
    <w:rsid w:val="002A2BDB"/>
    <w:rsid w:val="002A2C38"/>
    <w:rsid w:val="002A2CD0"/>
    <w:rsid w:val="002A2CF4"/>
    <w:rsid w:val="002A2D03"/>
    <w:rsid w:val="002A2D10"/>
    <w:rsid w:val="002A2EA7"/>
    <w:rsid w:val="002A2EF9"/>
    <w:rsid w:val="002A30C3"/>
    <w:rsid w:val="002A3132"/>
    <w:rsid w:val="002A3141"/>
    <w:rsid w:val="002A317D"/>
    <w:rsid w:val="002A32BB"/>
    <w:rsid w:val="002A3359"/>
    <w:rsid w:val="002A33DD"/>
    <w:rsid w:val="002A33F4"/>
    <w:rsid w:val="002A34DE"/>
    <w:rsid w:val="002A3570"/>
    <w:rsid w:val="002A35AE"/>
    <w:rsid w:val="002A361D"/>
    <w:rsid w:val="002A36A9"/>
    <w:rsid w:val="002A371A"/>
    <w:rsid w:val="002A3736"/>
    <w:rsid w:val="002A377A"/>
    <w:rsid w:val="002A39CE"/>
    <w:rsid w:val="002A3A6D"/>
    <w:rsid w:val="002A3AE1"/>
    <w:rsid w:val="002A3B39"/>
    <w:rsid w:val="002A3C81"/>
    <w:rsid w:val="002A3D86"/>
    <w:rsid w:val="002A3E17"/>
    <w:rsid w:val="002A3E9F"/>
    <w:rsid w:val="002A3F73"/>
    <w:rsid w:val="002A3F7A"/>
    <w:rsid w:val="002A4056"/>
    <w:rsid w:val="002A416C"/>
    <w:rsid w:val="002A42F6"/>
    <w:rsid w:val="002A4320"/>
    <w:rsid w:val="002A43AE"/>
    <w:rsid w:val="002A43B6"/>
    <w:rsid w:val="002A43DA"/>
    <w:rsid w:val="002A4478"/>
    <w:rsid w:val="002A44C8"/>
    <w:rsid w:val="002A4526"/>
    <w:rsid w:val="002A458E"/>
    <w:rsid w:val="002A4733"/>
    <w:rsid w:val="002A4753"/>
    <w:rsid w:val="002A487C"/>
    <w:rsid w:val="002A4894"/>
    <w:rsid w:val="002A49E2"/>
    <w:rsid w:val="002A4AD7"/>
    <w:rsid w:val="002A4B39"/>
    <w:rsid w:val="002A4B53"/>
    <w:rsid w:val="002A4BBF"/>
    <w:rsid w:val="002A4C5C"/>
    <w:rsid w:val="002A4CF4"/>
    <w:rsid w:val="002A4DF7"/>
    <w:rsid w:val="002A4FB9"/>
    <w:rsid w:val="002A51D7"/>
    <w:rsid w:val="002A51FF"/>
    <w:rsid w:val="002A5228"/>
    <w:rsid w:val="002A545B"/>
    <w:rsid w:val="002A5479"/>
    <w:rsid w:val="002A54F9"/>
    <w:rsid w:val="002A556B"/>
    <w:rsid w:val="002A5586"/>
    <w:rsid w:val="002A55F5"/>
    <w:rsid w:val="002A5666"/>
    <w:rsid w:val="002A56C2"/>
    <w:rsid w:val="002A57E6"/>
    <w:rsid w:val="002A5878"/>
    <w:rsid w:val="002A5A8A"/>
    <w:rsid w:val="002A5CF7"/>
    <w:rsid w:val="002A5DE1"/>
    <w:rsid w:val="002A5E6B"/>
    <w:rsid w:val="002A5EE3"/>
    <w:rsid w:val="002A5F60"/>
    <w:rsid w:val="002A5FD9"/>
    <w:rsid w:val="002A6025"/>
    <w:rsid w:val="002A6198"/>
    <w:rsid w:val="002A6216"/>
    <w:rsid w:val="002A621A"/>
    <w:rsid w:val="002A6393"/>
    <w:rsid w:val="002A63ED"/>
    <w:rsid w:val="002A6417"/>
    <w:rsid w:val="002A64D5"/>
    <w:rsid w:val="002A6582"/>
    <w:rsid w:val="002A6713"/>
    <w:rsid w:val="002A672E"/>
    <w:rsid w:val="002A6792"/>
    <w:rsid w:val="002A67BC"/>
    <w:rsid w:val="002A67F0"/>
    <w:rsid w:val="002A6828"/>
    <w:rsid w:val="002A686E"/>
    <w:rsid w:val="002A69D5"/>
    <w:rsid w:val="002A6A34"/>
    <w:rsid w:val="002A6BC9"/>
    <w:rsid w:val="002A6C29"/>
    <w:rsid w:val="002A6D9C"/>
    <w:rsid w:val="002A6DBE"/>
    <w:rsid w:val="002A6E5E"/>
    <w:rsid w:val="002A6F29"/>
    <w:rsid w:val="002A70DA"/>
    <w:rsid w:val="002A726E"/>
    <w:rsid w:val="002A72A9"/>
    <w:rsid w:val="002A7353"/>
    <w:rsid w:val="002A7447"/>
    <w:rsid w:val="002A74C2"/>
    <w:rsid w:val="002A7636"/>
    <w:rsid w:val="002A7642"/>
    <w:rsid w:val="002A7671"/>
    <w:rsid w:val="002A7714"/>
    <w:rsid w:val="002A77E3"/>
    <w:rsid w:val="002A7804"/>
    <w:rsid w:val="002A7912"/>
    <w:rsid w:val="002A7926"/>
    <w:rsid w:val="002A7A30"/>
    <w:rsid w:val="002A7A66"/>
    <w:rsid w:val="002A7AE6"/>
    <w:rsid w:val="002A7B38"/>
    <w:rsid w:val="002A7CB7"/>
    <w:rsid w:val="002A7D2B"/>
    <w:rsid w:val="002A7D97"/>
    <w:rsid w:val="002A7ED8"/>
    <w:rsid w:val="002A7F2E"/>
    <w:rsid w:val="002B0023"/>
    <w:rsid w:val="002B0024"/>
    <w:rsid w:val="002B00B0"/>
    <w:rsid w:val="002B01C8"/>
    <w:rsid w:val="002B0265"/>
    <w:rsid w:val="002B0483"/>
    <w:rsid w:val="002B04D7"/>
    <w:rsid w:val="002B0536"/>
    <w:rsid w:val="002B054C"/>
    <w:rsid w:val="002B075D"/>
    <w:rsid w:val="002B0762"/>
    <w:rsid w:val="002B0874"/>
    <w:rsid w:val="002B08A6"/>
    <w:rsid w:val="002B0932"/>
    <w:rsid w:val="002B0969"/>
    <w:rsid w:val="002B09FC"/>
    <w:rsid w:val="002B0A2B"/>
    <w:rsid w:val="002B0A83"/>
    <w:rsid w:val="002B0BFB"/>
    <w:rsid w:val="002B0CA1"/>
    <w:rsid w:val="002B0D9F"/>
    <w:rsid w:val="002B10FE"/>
    <w:rsid w:val="002B123A"/>
    <w:rsid w:val="002B12E6"/>
    <w:rsid w:val="002B1313"/>
    <w:rsid w:val="002B13A0"/>
    <w:rsid w:val="002B1581"/>
    <w:rsid w:val="002B16E5"/>
    <w:rsid w:val="002B16FD"/>
    <w:rsid w:val="002B173F"/>
    <w:rsid w:val="002B1833"/>
    <w:rsid w:val="002B198A"/>
    <w:rsid w:val="002B1A80"/>
    <w:rsid w:val="002B1CC6"/>
    <w:rsid w:val="002B1CF8"/>
    <w:rsid w:val="002B1D04"/>
    <w:rsid w:val="002B1F70"/>
    <w:rsid w:val="002B1FB3"/>
    <w:rsid w:val="002B230C"/>
    <w:rsid w:val="002B234A"/>
    <w:rsid w:val="002B24B7"/>
    <w:rsid w:val="002B2538"/>
    <w:rsid w:val="002B2589"/>
    <w:rsid w:val="002B264B"/>
    <w:rsid w:val="002B26F1"/>
    <w:rsid w:val="002B2724"/>
    <w:rsid w:val="002B2726"/>
    <w:rsid w:val="002B29C3"/>
    <w:rsid w:val="002B2A0D"/>
    <w:rsid w:val="002B2B23"/>
    <w:rsid w:val="002B2B39"/>
    <w:rsid w:val="002B2CB7"/>
    <w:rsid w:val="002B2D47"/>
    <w:rsid w:val="002B2D64"/>
    <w:rsid w:val="002B2F9D"/>
    <w:rsid w:val="002B310D"/>
    <w:rsid w:val="002B3159"/>
    <w:rsid w:val="002B3210"/>
    <w:rsid w:val="002B3366"/>
    <w:rsid w:val="002B3451"/>
    <w:rsid w:val="002B34A9"/>
    <w:rsid w:val="002B34AC"/>
    <w:rsid w:val="002B34D1"/>
    <w:rsid w:val="002B34F3"/>
    <w:rsid w:val="002B350E"/>
    <w:rsid w:val="002B3524"/>
    <w:rsid w:val="002B35BF"/>
    <w:rsid w:val="002B3695"/>
    <w:rsid w:val="002B36FC"/>
    <w:rsid w:val="002B37C3"/>
    <w:rsid w:val="002B39D8"/>
    <w:rsid w:val="002B3A29"/>
    <w:rsid w:val="002B3AE7"/>
    <w:rsid w:val="002B3B93"/>
    <w:rsid w:val="002B3CB2"/>
    <w:rsid w:val="002B3DEC"/>
    <w:rsid w:val="002B3E24"/>
    <w:rsid w:val="002B3F7D"/>
    <w:rsid w:val="002B4000"/>
    <w:rsid w:val="002B400C"/>
    <w:rsid w:val="002B4164"/>
    <w:rsid w:val="002B42B2"/>
    <w:rsid w:val="002B4435"/>
    <w:rsid w:val="002B4460"/>
    <w:rsid w:val="002B4545"/>
    <w:rsid w:val="002B4576"/>
    <w:rsid w:val="002B459E"/>
    <w:rsid w:val="002B45C0"/>
    <w:rsid w:val="002B462B"/>
    <w:rsid w:val="002B474B"/>
    <w:rsid w:val="002B4868"/>
    <w:rsid w:val="002B4991"/>
    <w:rsid w:val="002B49B8"/>
    <w:rsid w:val="002B4A53"/>
    <w:rsid w:val="002B4A9D"/>
    <w:rsid w:val="002B4AD4"/>
    <w:rsid w:val="002B4DD2"/>
    <w:rsid w:val="002B4E39"/>
    <w:rsid w:val="002B4EBE"/>
    <w:rsid w:val="002B52DB"/>
    <w:rsid w:val="002B52F5"/>
    <w:rsid w:val="002B531D"/>
    <w:rsid w:val="002B5387"/>
    <w:rsid w:val="002B556B"/>
    <w:rsid w:val="002B55B2"/>
    <w:rsid w:val="002B55E0"/>
    <w:rsid w:val="002B55E3"/>
    <w:rsid w:val="002B562C"/>
    <w:rsid w:val="002B5853"/>
    <w:rsid w:val="002B597F"/>
    <w:rsid w:val="002B59C5"/>
    <w:rsid w:val="002B5A13"/>
    <w:rsid w:val="002B5A31"/>
    <w:rsid w:val="002B5AE1"/>
    <w:rsid w:val="002B5B07"/>
    <w:rsid w:val="002B5B78"/>
    <w:rsid w:val="002B5C0E"/>
    <w:rsid w:val="002B5C71"/>
    <w:rsid w:val="002B5CE3"/>
    <w:rsid w:val="002B5DB7"/>
    <w:rsid w:val="002B5E66"/>
    <w:rsid w:val="002B5E9E"/>
    <w:rsid w:val="002B5EA5"/>
    <w:rsid w:val="002B5EE2"/>
    <w:rsid w:val="002B5F30"/>
    <w:rsid w:val="002B5F40"/>
    <w:rsid w:val="002B6044"/>
    <w:rsid w:val="002B60CB"/>
    <w:rsid w:val="002B634C"/>
    <w:rsid w:val="002B63BC"/>
    <w:rsid w:val="002B6445"/>
    <w:rsid w:val="002B648F"/>
    <w:rsid w:val="002B6548"/>
    <w:rsid w:val="002B6700"/>
    <w:rsid w:val="002B6745"/>
    <w:rsid w:val="002B6768"/>
    <w:rsid w:val="002B68AB"/>
    <w:rsid w:val="002B68BB"/>
    <w:rsid w:val="002B68EE"/>
    <w:rsid w:val="002B69CA"/>
    <w:rsid w:val="002B69CE"/>
    <w:rsid w:val="002B6AB6"/>
    <w:rsid w:val="002B6E27"/>
    <w:rsid w:val="002B6E7A"/>
    <w:rsid w:val="002B6EF1"/>
    <w:rsid w:val="002B6F54"/>
    <w:rsid w:val="002B6FA0"/>
    <w:rsid w:val="002B703D"/>
    <w:rsid w:val="002B724F"/>
    <w:rsid w:val="002B7261"/>
    <w:rsid w:val="002B72A5"/>
    <w:rsid w:val="002B72EC"/>
    <w:rsid w:val="002B747B"/>
    <w:rsid w:val="002B750D"/>
    <w:rsid w:val="002B76BD"/>
    <w:rsid w:val="002B7718"/>
    <w:rsid w:val="002B774D"/>
    <w:rsid w:val="002B77A8"/>
    <w:rsid w:val="002B7805"/>
    <w:rsid w:val="002B7831"/>
    <w:rsid w:val="002B7914"/>
    <w:rsid w:val="002B79A0"/>
    <w:rsid w:val="002B7A78"/>
    <w:rsid w:val="002B7CFD"/>
    <w:rsid w:val="002B7E4E"/>
    <w:rsid w:val="002B7FAF"/>
    <w:rsid w:val="002C0052"/>
    <w:rsid w:val="002C01A6"/>
    <w:rsid w:val="002C0201"/>
    <w:rsid w:val="002C02BF"/>
    <w:rsid w:val="002C0327"/>
    <w:rsid w:val="002C0401"/>
    <w:rsid w:val="002C04F5"/>
    <w:rsid w:val="002C064A"/>
    <w:rsid w:val="002C0716"/>
    <w:rsid w:val="002C075E"/>
    <w:rsid w:val="002C077E"/>
    <w:rsid w:val="002C0812"/>
    <w:rsid w:val="002C092C"/>
    <w:rsid w:val="002C0993"/>
    <w:rsid w:val="002C0B75"/>
    <w:rsid w:val="002C0B8A"/>
    <w:rsid w:val="002C0BA8"/>
    <w:rsid w:val="002C0BAD"/>
    <w:rsid w:val="002C0C65"/>
    <w:rsid w:val="002C0CB4"/>
    <w:rsid w:val="002C0D22"/>
    <w:rsid w:val="002C0EC0"/>
    <w:rsid w:val="002C0FC8"/>
    <w:rsid w:val="002C0FEC"/>
    <w:rsid w:val="002C100A"/>
    <w:rsid w:val="002C1145"/>
    <w:rsid w:val="002C1237"/>
    <w:rsid w:val="002C12D2"/>
    <w:rsid w:val="002C15F5"/>
    <w:rsid w:val="002C16C2"/>
    <w:rsid w:val="002C16F3"/>
    <w:rsid w:val="002C16FC"/>
    <w:rsid w:val="002C183F"/>
    <w:rsid w:val="002C18E5"/>
    <w:rsid w:val="002C19D1"/>
    <w:rsid w:val="002C1AE7"/>
    <w:rsid w:val="002C1AE9"/>
    <w:rsid w:val="002C1B3C"/>
    <w:rsid w:val="002C1B79"/>
    <w:rsid w:val="002C1B82"/>
    <w:rsid w:val="002C1E1D"/>
    <w:rsid w:val="002C2009"/>
    <w:rsid w:val="002C204B"/>
    <w:rsid w:val="002C204C"/>
    <w:rsid w:val="002C2158"/>
    <w:rsid w:val="002C2183"/>
    <w:rsid w:val="002C21D0"/>
    <w:rsid w:val="002C22A1"/>
    <w:rsid w:val="002C22A6"/>
    <w:rsid w:val="002C2354"/>
    <w:rsid w:val="002C257B"/>
    <w:rsid w:val="002C2690"/>
    <w:rsid w:val="002C26DE"/>
    <w:rsid w:val="002C289B"/>
    <w:rsid w:val="002C28BA"/>
    <w:rsid w:val="002C28C1"/>
    <w:rsid w:val="002C2A0B"/>
    <w:rsid w:val="002C2AB4"/>
    <w:rsid w:val="002C2B8E"/>
    <w:rsid w:val="002C2BCB"/>
    <w:rsid w:val="002C2C47"/>
    <w:rsid w:val="002C2D62"/>
    <w:rsid w:val="002C3011"/>
    <w:rsid w:val="002C316D"/>
    <w:rsid w:val="002C3214"/>
    <w:rsid w:val="002C32B4"/>
    <w:rsid w:val="002C32B5"/>
    <w:rsid w:val="002C3483"/>
    <w:rsid w:val="002C34C5"/>
    <w:rsid w:val="002C36F4"/>
    <w:rsid w:val="002C37AE"/>
    <w:rsid w:val="002C389E"/>
    <w:rsid w:val="002C392C"/>
    <w:rsid w:val="002C3A97"/>
    <w:rsid w:val="002C3AA9"/>
    <w:rsid w:val="002C3B08"/>
    <w:rsid w:val="002C3B1F"/>
    <w:rsid w:val="002C3B9C"/>
    <w:rsid w:val="002C3BE6"/>
    <w:rsid w:val="002C3C13"/>
    <w:rsid w:val="002C3D5A"/>
    <w:rsid w:val="002C3D5D"/>
    <w:rsid w:val="002C3E52"/>
    <w:rsid w:val="002C3EC8"/>
    <w:rsid w:val="002C3F73"/>
    <w:rsid w:val="002C40E6"/>
    <w:rsid w:val="002C4127"/>
    <w:rsid w:val="002C4205"/>
    <w:rsid w:val="002C431F"/>
    <w:rsid w:val="002C4518"/>
    <w:rsid w:val="002C467C"/>
    <w:rsid w:val="002C46A2"/>
    <w:rsid w:val="002C473A"/>
    <w:rsid w:val="002C496F"/>
    <w:rsid w:val="002C4A03"/>
    <w:rsid w:val="002C4BE2"/>
    <w:rsid w:val="002C4D02"/>
    <w:rsid w:val="002C4D5F"/>
    <w:rsid w:val="002C4D72"/>
    <w:rsid w:val="002C4DEB"/>
    <w:rsid w:val="002C5086"/>
    <w:rsid w:val="002C5166"/>
    <w:rsid w:val="002C52FB"/>
    <w:rsid w:val="002C533D"/>
    <w:rsid w:val="002C533E"/>
    <w:rsid w:val="002C53A6"/>
    <w:rsid w:val="002C54CE"/>
    <w:rsid w:val="002C54EB"/>
    <w:rsid w:val="002C553A"/>
    <w:rsid w:val="002C55CE"/>
    <w:rsid w:val="002C5864"/>
    <w:rsid w:val="002C5B9E"/>
    <w:rsid w:val="002C5BC8"/>
    <w:rsid w:val="002C5C0D"/>
    <w:rsid w:val="002C5C60"/>
    <w:rsid w:val="002C5CEF"/>
    <w:rsid w:val="002C5E2C"/>
    <w:rsid w:val="002C5EFF"/>
    <w:rsid w:val="002C6018"/>
    <w:rsid w:val="002C6057"/>
    <w:rsid w:val="002C6164"/>
    <w:rsid w:val="002C6272"/>
    <w:rsid w:val="002C629E"/>
    <w:rsid w:val="002C630D"/>
    <w:rsid w:val="002C65BD"/>
    <w:rsid w:val="002C666F"/>
    <w:rsid w:val="002C674C"/>
    <w:rsid w:val="002C67B9"/>
    <w:rsid w:val="002C68A6"/>
    <w:rsid w:val="002C69BA"/>
    <w:rsid w:val="002C6A77"/>
    <w:rsid w:val="002C6B04"/>
    <w:rsid w:val="002C6B90"/>
    <w:rsid w:val="002C6BFC"/>
    <w:rsid w:val="002C6CFF"/>
    <w:rsid w:val="002C6DD1"/>
    <w:rsid w:val="002C6DDC"/>
    <w:rsid w:val="002C6DE7"/>
    <w:rsid w:val="002C6EB5"/>
    <w:rsid w:val="002C6EF5"/>
    <w:rsid w:val="002C70F2"/>
    <w:rsid w:val="002C714D"/>
    <w:rsid w:val="002C71B0"/>
    <w:rsid w:val="002C7204"/>
    <w:rsid w:val="002C7404"/>
    <w:rsid w:val="002C74FF"/>
    <w:rsid w:val="002C77D1"/>
    <w:rsid w:val="002C780D"/>
    <w:rsid w:val="002C7A13"/>
    <w:rsid w:val="002C7A23"/>
    <w:rsid w:val="002C7A67"/>
    <w:rsid w:val="002C7B14"/>
    <w:rsid w:val="002C7B2D"/>
    <w:rsid w:val="002C7BBA"/>
    <w:rsid w:val="002C7D0A"/>
    <w:rsid w:val="002C7D70"/>
    <w:rsid w:val="002C7E73"/>
    <w:rsid w:val="002C7FC7"/>
    <w:rsid w:val="002D0022"/>
    <w:rsid w:val="002D007F"/>
    <w:rsid w:val="002D0094"/>
    <w:rsid w:val="002D00C3"/>
    <w:rsid w:val="002D0178"/>
    <w:rsid w:val="002D01D4"/>
    <w:rsid w:val="002D0226"/>
    <w:rsid w:val="002D026F"/>
    <w:rsid w:val="002D0355"/>
    <w:rsid w:val="002D038D"/>
    <w:rsid w:val="002D03BD"/>
    <w:rsid w:val="002D042D"/>
    <w:rsid w:val="002D04DE"/>
    <w:rsid w:val="002D090F"/>
    <w:rsid w:val="002D0947"/>
    <w:rsid w:val="002D097B"/>
    <w:rsid w:val="002D0A42"/>
    <w:rsid w:val="002D0E3E"/>
    <w:rsid w:val="002D0EC6"/>
    <w:rsid w:val="002D0F38"/>
    <w:rsid w:val="002D0F68"/>
    <w:rsid w:val="002D100C"/>
    <w:rsid w:val="002D10F4"/>
    <w:rsid w:val="002D110A"/>
    <w:rsid w:val="002D112A"/>
    <w:rsid w:val="002D1249"/>
    <w:rsid w:val="002D13EE"/>
    <w:rsid w:val="002D1401"/>
    <w:rsid w:val="002D14EB"/>
    <w:rsid w:val="002D1582"/>
    <w:rsid w:val="002D1608"/>
    <w:rsid w:val="002D1631"/>
    <w:rsid w:val="002D16A4"/>
    <w:rsid w:val="002D16CD"/>
    <w:rsid w:val="002D1758"/>
    <w:rsid w:val="002D179C"/>
    <w:rsid w:val="002D1994"/>
    <w:rsid w:val="002D1A05"/>
    <w:rsid w:val="002D1A22"/>
    <w:rsid w:val="002D1A84"/>
    <w:rsid w:val="002D1AC8"/>
    <w:rsid w:val="002D1B78"/>
    <w:rsid w:val="002D1C25"/>
    <w:rsid w:val="002D1D43"/>
    <w:rsid w:val="002D1D6F"/>
    <w:rsid w:val="002D1F4B"/>
    <w:rsid w:val="002D2002"/>
    <w:rsid w:val="002D208F"/>
    <w:rsid w:val="002D209D"/>
    <w:rsid w:val="002D20D2"/>
    <w:rsid w:val="002D2145"/>
    <w:rsid w:val="002D2194"/>
    <w:rsid w:val="002D21B3"/>
    <w:rsid w:val="002D21CF"/>
    <w:rsid w:val="002D222F"/>
    <w:rsid w:val="002D2488"/>
    <w:rsid w:val="002D24FB"/>
    <w:rsid w:val="002D25B1"/>
    <w:rsid w:val="002D2607"/>
    <w:rsid w:val="002D26FA"/>
    <w:rsid w:val="002D27BB"/>
    <w:rsid w:val="002D281E"/>
    <w:rsid w:val="002D294B"/>
    <w:rsid w:val="002D2965"/>
    <w:rsid w:val="002D2A22"/>
    <w:rsid w:val="002D2A6C"/>
    <w:rsid w:val="002D2A6D"/>
    <w:rsid w:val="002D2CBC"/>
    <w:rsid w:val="002D2E0D"/>
    <w:rsid w:val="002D2FA7"/>
    <w:rsid w:val="002D327E"/>
    <w:rsid w:val="002D337B"/>
    <w:rsid w:val="002D33F4"/>
    <w:rsid w:val="002D3431"/>
    <w:rsid w:val="002D353E"/>
    <w:rsid w:val="002D355C"/>
    <w:rsid w:val="002D3591"/>
    <w:rsid w:val="002D3640"/>
    <w:rsid w:val="002D3722"/>
    <w:rsid w:val="002D37CC"/>
    <w:rsid w:val="002D37FF"/>
    <w:rsid w:val="002D395B"/>
    <w:rsid w:val="002D3A4E"/>
    <w:rsid w:val="002D3A6D"/>
    <w:rsid w:val="002D3BB7"/>
    <w:rsid w:val="002D3D21"/>
    <w:rsid w:val="002D3E1D"/>
    <w:rsid w:val="002D3E70"/>
    <w:rsid w:val="002D4007"/>
    <w:rsid w:val="002D403E"/>
    <w:rsid w:val="002D40AC"/>
    <w:rsid w:val="002D41AD"/>
    <w:rsid w:val="002D428E"/>
    <w:rsid w:val="002D441F"/>
    <w:rsid w:val="002D4578"/>
    <w:rsid w:val="002D45AD"/>
    <w:rsid w:val="002D472B"/>
    <w:rsid w:val="002D4756"/>
    <w:rsid w:val="002D4792"/>
    <w:rsid w:val="002D4871"/>
    <w:rsid w:val="002D49BE"/>
    <w:rsid w:val="002D4A67"/>
    <w:rsid w:val="002D4A85"/>
    <w:rsid w:val="002D4AC5"/>
    <w:rsid w:val="002D4B08"/>
    <w:rsid w:val="002D4C04"/>
    <w:rsid w:val="002D4D11"/>
    <w:rsid w:val="002D4F44"/>
    <w:rsid w:val="002D503E"/>
    <w:rsid w:val="002D5272"/>
    <w:rsid w:val="002D52ED"/>
    <w:rsid w:val="002D52F8"/>
    <w:rsid w:val="002D53FA"/>
    <w:rsid w:val="002D5412"/>
    <w:rsid w:val="002D5517"/>
    <w:rsid w:val="002D577D"/>
    <w:rsid w:val="002D586B"/>
    <w:rsid w:val="002D58F9"/>
    <w:rsid w:val="002D594A"/>
    <w:rsid w:val="002D5984"/>
    <w:rsid w:val="002D5A11"/>
    <w:rsid w:val="002D5A46"/>
    <w:rsid w:val="002D5AD2"/>
    <w:rsid w:val="002D5B43"/>
    <w:rsid w:val="002D5C5D"/>
    <w:rsid w:val="002D5D00"/>
    <w:rsid w:val="002D5F37"/>
    <w:rsid w:val="002D6011"/>
    <w:rsid w:val="002D60A9"/>
    <w:rsid w:val="002D60E9"/>
    <w:rsid w:val="002D61D7"/>
    <w:rsid w:val="002D61F9"/>
    <w:rsid w:val="002D62C0"/>
    <w:rsid w:val="002D6356"/>
    <w:rsid w:val="002D635D"/>
    <w:rsid w:val="002D636B"/>
    <w:rsid w:val="002D63F2"/>
    <w:rsid w:val="002D6571"/>
    <w:rsid w:val="002D6608"/>
    <w:rsid w:val="002D668A"/>
    <w:rsid w:val="002D66A3"/>
    <w:rsid w:val="002D66F7"/>
    <w:rsid w:val="002D67A9"/>
    <w:rsid w:val="002D690F"/>
    <w:rsid w:val="002D6958"/>
    <w:rsid w:val="002D6A69"/>
    <w:rsid w:val="002D6BBA"/>
    <w:rsid w:val="002D6C28"/>
    <w:rsid w:val="002D6CE9"/>
    <w:rsid w:val="002D6E05"/>
    <w:rsid w:val="002D6E57"/>
    <w:rsid w:val="002D6F33"/>
    <w:rsid w:val="002D710F"/>
    <w:rsid w:val="002D7215"/>
    <w:rsid w:val="002D7574"/>
    <w:rsid w:val="002D7661"/>
    <w:rsid w:val="002D7758"/>
    <w:rsid w:val="002D782C"/>
    <w:rsid w:val="002D7A9D"/>
    <w:rsid w:val="002D7AE1"/>
    <w:rsid w:val="002D7BAB"/>
    <w:rsid w:val="002D7CFA"/>
    <w:rsid w:val="002D7D4E"/>
    <w:rsid w:val="002D7DA1"/>
    <w:rsid w:val="002D7EC7"/>
    <w:rsid w:val="002D7F48"/>
    <w:rsid w:val="002D7F9A"/>
    <w:rsid w:val="002D7FB2"/>
    <w:rsid w:val="002D7FBD"/>
    <w:rsid w:val="002D7FC4"/>
    <w:rsid w:val="002E004F"/>
    <w:rsid w:val="002E0195"/>
    <w:rsid w:val="002E0468"/>
    <w:rsid w:val="002E0807"/>
    <w:rsid w:val="002E0837"/>
    <w:rsid w:val="002E087D"/>
    <w:rsid w:val="002E095D"/>
    <w:rsid w:val="002E0978"/>
    <w:rsid w:val="002E09B3"/>
    <w:rsid w:val="002E09EF"/>
    <w:rsid w:val="002E0A7A"/>
    <w:rsid w:val="002E0A93"/>
    <w:rsid w:val="002E0B0C"/>
    <w:rsid w:val="002E0B86"/>
    <w:rsid w:val="002E0BC7"/>
    <w:rsid w:val="002E0CEF"/>
    <w:rsid w:val="002E0DBD"/>
    <w:rsid w:val="002E0F57"/>
    <w:rsid w:val="002E0F84"/>
    <w:rsid w:val="002E1118"/>
    <w:rsid w:val="002E11F9"/>
    <w:rsid w:val="002E121A"/>
    <w:rsid w:val="002E1292"/>
    <w:rsid w:val="002E1563"/>
    <w:rsid w:val="002E1594"/>
    <w:rsid w:val="002E15B2"/>
    <w:rsid w:val="002E15E1"/>
    <w:rsid w:val="002E1699"/>
    <w:rsid w:val="002E1770"/>
    <w:rsid w:val="002E1854"/>
    <w:rsid w:val="002E1886"/>
    <w:rsid w:val="002E18C8"/>
    <w:rsid w:val="002E19DC"/>
    <w:rsid w:val="002E1ACF"/>
    <w:rsid w:val="002E1B38"/>
    <w:rsid w:val="002E1D1A"/>
    <w:rsid w:val="002E1FD4"/>
    <w:rsid w:val="002E2126"/>
    <w:rsid w:val="002E217D"/>
    <w:rsid w:val="002E223E"/>
    <w:rsid w:val="002E223F"/>
    <w:rsid w:val="002E2268"/>
    <w:rsid w:val="002E2535"/>
    <w:rsid w:val="002E2544"/>
    <w:rsid w:val="002E2744"/>
    <w:rsid w:val="002E27D4"/>
    <w:rsid w:val="002E27E3"/>
    <w:rsid w:val="002E2A03"/>
    <w:rsid w:val="002E2A87"/>
    <w:rsid w:val="002E2B2B"/>
    <w:rsid w:val="002E2B59"/>
    <w:rsid w:val="002E2B60"/>
    <w:rsid w:val="002E2BFE"/>
    <w:rsid w:val="002E2C45"/>
    <w:rsid w:val="002E2C4C"/>
    <w:rsid w:val="002E2D90"/>
    <w:rsid w:val="002E2E07"/>
    <w:rsid w:val="002E2F06"/>
    <w:rsid w:val="002E2F76"/>
    <w:rsid w:val="002E2FE2"/>
    <w:rsid w:val="002E3174"/>
    <w:rsid w:val="002E31BF"/>
    <w:rsid w:val="002E32FD"/>
    <w:rsid w:val="002E339A"/>
    <w:rsid w:val="002E33C4"/>
    <w:rsid w:val="002E345B"/>
    <w:rsid w:val="002E356C"/>
    <w:rsid w:val="002E35BA"/>
    <w:rsid w:val="002E35CA"/>
    <w:rsid w:val="002E35DB"/>
    <w:rsid w:val="002E36B9"/>
    <w:rsid w:val="002E38BF"/>
    <w:rsid w:val="002E38DF"/>
    <w:rsid w:val="002E3931"/>
    <w:rsid w:val="002E3B0E"/>
    <w:rsid w:val="002E3B3E"/>
    <w:rsid w:val="002E3B95"/>
    <w:rsid w:val="002E3C33"/>
    <w:rsid w:val="002E3C66"/>
    <w:rsid w:val="002E3D71"/>
    <w:rsid w:val="002E3DA4"/>
    <w:rsid w:val="002E3DAB"/>
    <w:rsid w:val="002E4044"/>
    <w:rsid w:val="002E42DD"/>
    <w:rsid w:val="002E4312"/>
    <w:rsid w:val="002E4329"/>
    <w:rsid w:val="002E438B"/>
    <w:rsid w:val="002E4482"/>
    <w:rsid w:val="002E4597"/>
    <w:rsid w:val="002E45A7"/>
    <w:rsid w:val="002E4657"/>
    <w:rsid w:val="002E47C1"/>
    <w:rsid w:val="002E47E8"/>
    <w:rsid w:val="002E48A1"/>
    <w:rsid w:val="002E4A6B"/>
    <w:rsid w:val="002E4A91"/>
    <w:rsid w:val="002E4AC4"/>
    <w:rsid w:val="002E4B6F"/>
    <w:rsid w:val="002E4B70"/>
    <w:rsid w:val="002E4BD7"/>
    <w:rsid w:val="002E4C34"/>
    <w:rsid w:val="002E4C53"/>
    <w:rsid w:val="002E4C5C"/>
    <w:rsid w:val="002E4D91"/>
    <w:rsid w:val="002E4E3B"/>
    <w:rsid w:val="002E4EA3"/>
    <w:rsid w:val="002E50B5"/>
    <w:rsid w:val="002E50E8"/>
    <w:rsid w:val="002E5393"/>
    <w:rsid w:val="002E5496"/>
    <w:rsid w:val="002E54A3"/>
    <w:rsid w:val="002E559E"/>
    <w:rsid w:val="002E55B3"/>
    <w:rsid w:val="002E5624"/>
    <w:rsid w:val="002E56B1"/>
    <w:rsid w:val="002E56D3"/>
    <w:rsid w:val="002E56ED"/>
    <w:rsid w:val="002E57D7"/>
    <w:rsid w:val="002E5867"/>
    <w:rsid w:val="002E5877"/>
    <w:rsid w:val="002E591E"/>
    <w:rsid w:val="002E597F"/>
    <w:rsid w:val="002E5A53"/>
    <w:rsid w:val="002E5A75"/>
    <w:rsid w:val="002E5A99"/>
    <w:rsid w:val="002E5BD1"/>
    <w:rsid w:val="002E5BF3"/>
    <w:rsid w:val="002E5D8C"/>
    <w:rsid w:val="002E5D92"/>
    <w:rsid w:val="002E5E46"/>
    <w:rsid w:val="002E5E4D"/>
    <w:rsid w:val="002E5E91"/>
    <w:rsid w:val="002E60C4"/>
    <w:rsid w:val="002E61CD"/>
    <w:rsid w:val="002E61E8"/>
    <w:rsid w:val="002E63A5"/>
    <w:rsid w:val="002E63F0"/>
    <w:rsid w:val="002E65A6"/>
    <w:rsid w:val="002E65B9"/>
    <w:rsid w:val="002E665F"/>
    <w:rsid w:val="002E6670"/>
    <w:rsid w:val="002E66F1"/>
    <w:rsid w:val="002E66F2"/>
    <w:rsid w:val="002E67BE"/>
    <w:rsid w:val="002E67DE"/>
    <w:rsid w:val="002E69E6"/>
    <w:rsid w:val="002E6A98"/>
    <w:rsid w:val="002E6BA7"/>
    <w:rsid w:val="002E6BCE"/>
    <w:rsid w:val="002E6BE5"/>
    <w:rsid w:val="002E6C3A"/>
    <w:rsid w:val="002E6CEA"/>
    <w:rsid w:val="002E6F29"/>
    <w:rsid w:val="002E6F47"/>
    <w:rsid w:val="002E7019"/>
    <w:rsid w:val="002E70FE"/>
    <w:rsid w:val="002E7191"/>
    <w:rsid w:val="002E7199"/>
    <w:rsid w:val="002E71D7"/>
    <w:rsid w:val="002E71EC"/>
    <w:rsid w:val="002E7315"/>
    <w:rsid w:val="002E7334"/>
    <w:rsid w:val="002E7341"/>
    <w:rsid w:val="002E7412"/>
    <w:rsid w:val="002E7439"/>
    <w:rsid w:val="002E746A"/>
    <w:rsid w:val="002E7597"/>
    <w:rsid w:val="002E75B4"/>
    <w:rsid w:val="002E76CC"/>
    <w:rsid w:val="002E7898"/>
    <w:rsid w:val="002E79BB"/>
    <w:rsid w:val="002E7A12"/>
    <w:rsid w:val="002E7AE1"/>
    <w:rsid w:val="002E7B6C"/>
    <w:rsid w:val="002E7B74"/>
    <w:rsid w:val="002E7CCD"/>
    <w:rsid w:val="002E7DAC"/>
    <w:rsid w:val="002E7F60"/>
    <w:rsid w:val="002E7FB9"/>
    <w:rsid w:val="002E7FF1"/>
    <w:rsid w:val="002F00E3"/>
    <w:rsid w:val="002F02A1"/>
    <w:rsid w:val="002F04B9"/>
    <w:rsid w:val="002F057E"/>
    <w:rsid w:val="002F05F0"/>
    <w:rsid w:val="002F0748"/>
    <w:rsid w:val="002F0936"/>
    <w:rsid w:val="002F0A83"/>
    <w:rsid w:val="002F0AB4"/>
    <w:rsid w:val="002F0AD3"/>
    <w:rsid w:val="002F0D8A"/>
    <w:rsid w:val="002F0DC3"/>
    <w:rsid w:val="002F0E76"/>
    <w:rsid w:val="002F0E7A"/>
    <w:rsid w:val="002F0EA5"/>
    <w:rsid w:val="002F1135"/>
    <w:rsid w:val="002F121E"/>
    <w:rsid w:val="002F13B1"/>
    <w:rsid w:val="002F1423"/>
    <w:rsid w:val="002F1426"/>
    <w:rsid w:val="002F1428"/>
    <w:rsid w:val="002F147A"/>
    <w:rsid w:val="002F14F9"/>
    <w:rsid w:val="002F1563"/>
    <w:rsid w:val="002F15B2"/>
    <w:rsid w:val="002F1717"/>
    <w:rsid w:val="002F1769"/>
    <w:rsid w:val="002F17FD"/>
    <w:rsid w:val="002F1957"/>
    <w:rsid w:val="002F19A6"/>
    <w:rsid w:val="002F1AF3"/>
    <w:rsid w:val="002F1B1A"/>
    <w:rsid w:val="002F1BD3"/>
    <w:rsid w:val="002F1E2E"/>
    <w:rsid w:val="002F1E7B"/>
    <w:rsid w:val="002F1EE4"/>
    <w:rsid w:val="002F2050"/>
    <w:rsid w:val="002F216C"/>
    <w:rsid w:val="002F21DD"/>
    <w:rsid w:val="002F2263"/>
    <w:rsid w:val="002F22A1"/>
    <w:rsid w:val="002F22CD"/>
    <w:rsid w:val="002F22D6"/>
    <w:rsid w:val="002F2331"/>
    <w:rsid w:val="002F2351"/>
    <w:rsid w:val="002F2437"/>
    <w:rsid w:val="002F24DB"/>
    <w:rsid w:val="002F250A"/>
    <w:rsid w:val="002F2555"/>
    <w:rsid w:val="002F259A"/>
    <w:rsid w:val="002F2773"/>
    <w:rsid w:val="002F27B8"/>
    <w:rsid w:val="002F27E4"/>
    <w:rsid w:val="002F2819"/>
    <w:rsid w:val="002F2868"/>
    <w:rsid w:val="002F2A5F"/>
    <w:rsid w:val="002F2ADF"/>
    <w:rsid w:val="002F2AE0"/>
    <w:rsid w:val="002F2AFF"/>
    <w:rsid w:val="002F2D42"/>
    <w:rsid w:val="002F2F1C"/>
    <w:rsid w:val="002F2F54"/>
    <w:rsid w:val="002F2F7D"/>
    <w:rsid w:val="002F2F81"/>
    <w:rsid w:val="002F308C"/>
    <w:rsid w:val="002F31CA"/>
    <w:rsid w:val="002F32CA"/>
    <w:rsid w:val="002F3387"/>
    <w:rsid w:val="002F33C2"/>
    <w:rsid w:val="002F3624"/>
    <w:rsid w:val="002F36C6"/>
    <w:rsid w:val="002F376A"/>
    <w:rsid w:val="002F3780"/>
    <w:rsid w:val="002F3B32"/>
    <w:rsid w:val="002F3BA1"/>
    <w:rsid w:val="002F3BC3"/>
    <w:rsid w:val="002F3C2E"/>
    <w:rsid w:val="002F3C32"/>
    <w:rsid w:val="002F3CA9"/>
    <w:rsid w:val="002F3E6E"/>
    <w:rsid w:val="002F3EF8"/>
    <w:rsid w:val="002F3F20"/>
    <w:rsid w:val="002F3F42"/>
    <w:rsid w:val="002F400E"/>
    <w:rsid w:val="002F4064"/>
    <w:rsid w:val="002F416C"/>
    <w:rsid w:val="002F4194"/>
    <w:rsid w:val="002F4252"/>
    <w:rsid w:val="002F426C"/>
    <w:rsid w:val="002F4567"/>
    <w:rsid w:val="002F4893"/>
    <w:rsid w:val="002F492C"/>
    <w:rsid w:val="002F4A19"/>
    <w:rsid w:val="002F4A90"/>
    <w:rsid w:val="002F4AA7"/>
    <w:rsid w:val="002F4C7D"/>
    <w:rsid w:val="002F4D64"/>
    <w:rsid w:val="002F4D9B"/>
    <w:rsid w:val="002F4E25"/>
    <w:rsid w:val="002F4E83"/>
    <w:rsid w:val="002F4F64"/>
    <w:rsid w:val="002F5055"/>
    <w:rsid w:val="002F5108"/>
    <w:rsid w:val="002F5129"/>
    <w:rsid w:val="002F5215"/>
    <w:rsid w:val="002F52A6"/>
    <w:rsid w:val="002F5330"/>
    <w:rsid w:val="002F534C"/>
    <w:rsid w:val="002F542D"/>
    <w:rsid w:val="002F5603"/>
    <w:rsid w:val="002F56E9"/>
    <w:rsid w:val="002F57F4"/>
    <w:rsid w:val="002F582A"/>
    <w:rsid w:val="002F5895"/>
    <w:rsid w:val="002F591D"/>
    <w:rsid w:val="002F5977"/>
    <w:rsid w:val="002F5A0D"/>
    <w:rsid w:val="002F5C62"/>
    <w:rsid w:val="002F5D2A"/>
    <w:rsid w:val="002F5D95"/>
    <w:rsid w:val="002F5FDC"/>
    <w:rsid w:val="002F60E3"/>
    <w:rsid w:val="002F6128"/>
    <w:rsid w:val="002F6133"/>
    <w:rsid w:val="002F614E"/>
    <w:rsid w:val="002F61A3"/>
    <w:rsid w:val="002F61E9"/>
    <w:rsid w:val="002F629A"/>
    <w:rsid w:val="002F62D0"/>
    <w:rsid w:val="002F6338"/>
    <w:rsid w:val="002F63A9"/>
    <w:rsid w:val="002F63DD"/>
    <w:rsid w:val="002F649B"/>
    <w:rsid w:val="002F654C"/>
    <w:rsid w:val="002F658F"/>
    <w:rsid w:val="002F6693"/>
    <w:rsid w:val="002F66BC"/>
    <w:rsid w:val="002F687F"/>
    <w:rsid w:val="002F692C"/>
    <w:rsid w:val="002F6974"/>
    <w:rsid w:val="002F69D7"/>
    <w:rsid w:val="002F6A24"/>
    <w:rsid w:val="002F6B5C"/>
    <w:rsid w:val="002F6C23"/>
    <w:rsid w:val="002F6F10"/>
    <w:rsid w:val="002F6F7A"/>
    <w:rsid w:val="002F705E"/>
    <w:rsid w:val="002F712F"/>
    <w:rsid w:val="002F717F"/>
    <w:rsid w:val="002F73C1"/>
    <w:rsid w:val="002F74EE"/>
    <w:rsid w:val="002F7542"/>
    <w:rsid w:val="002F7545"/>
    <w:rsid w:val="002F7581"/>
    <w:rsid w:val="002F773C"/>
    <w:rsid w:val="002F782A"/>
    <w:rsid w:val="002F78A1"/>
    <w:rsid w:val="002F78D7"/>
    <w:rsid w:val="002F7905"/>
    <w:rsid w:val="002F7975"/>
    <w:rsid w:val="002F7A2B"/>
    <w:rsid w:val="002F7A56"/>
    <w:rsid w:val="002F7A5F"/>
    <w:rsid w:val="002F7AFB"/>
    <w:rsid w:val="002F7B71"/>
    <w:rsid w:val="002F7C2B"/>
    <w:rsid w:val="002F7C8A"/>
    <w:rsid w:val="002F7CE5"/>
    <w:rsid w:val="002F7D20"/>
    <w:rsid w:val="002F7D7C"/>
    <w:rsid w:val="002F7E5C"/>
    <w:rsid w:val="002F7E87"/>
    <w:rsid w:val="002F7E8E"/>
    <w:rsid w:val="002F7EBE"/>
    <w:rsid w:val="00300095"/>
    <w:rsid w:val="003000DC"/>
    <w:rsid w:val="003001EC"/>
    <w:rsid w:val="00300339"/>
    <w:rsid w:val="0030034F"/>
    <w:rsid w:val="00300381"/>
    <w:rsid w:val="00300463"/>
    <w:rsid w:val="003004FD"/>
    <w:rsid w:val="003006AB"/>
    <w:rsid w:val="003006E5"/>
    <w:rsid w:val="00300770"/>
    <w:rsid w:val="00300771"/>
    <w:rsid w:val="003007D2"/>
    <w:rsid w:val="003007D9"/>
    <w:rsid w:val="00300836"/>
    <w:rsid w:val="003008D5"/>
    <w:rsid w:val="003008DD"/>
    <w:rsid w:val="0030096A"/>
    <w:rsid w:val="003009B9"/>
    <w:rsid w:val="003009F2"/>
    <w:rsid w:val="00300A64"/>
    <w:rsid w:val="00300BF2"/>
    <w:rsid w:val="00300C5F"/>
    <w:rsid w:val="00300CA5"/>
    <w:rsid w:val="00300D0C"/>
    <w:rsid w:val="00300F50"/>
    <w:rsid w:val="00300FEE"/>
    <w:rsid w:val="003010FD"/>
    <w:rsid w:val="00301198"/>
    <w:rsid w:val="00301445"/>
    <w:rsid w:val="00301486"/>
    <w:rsid w:val="00301507"/>
    <w:rsid w:val="00301556"/>
    <w:rsid w:val="00301582"/>
    <w:rsid w:val="00301609"/>
    <w:rsid w:val="00301886"/>
    <w:rsid w:val="003019D0"/>
    <w:rsid w:val="00301AED"/>
    <w:rsid w:val="00301C3F"/>
    <w:rsid w:val="00301D52"/>
    <w:rsid w:val="00301D8E"/>
    <w:rsid w:val="00301D99"/>
    <w:rsid w:val="00301DFE"/>
    <w:rsid w:val="00301E3E"/>
    <w:rsid w:val="0030203E"/>
    <w:rsid w:val="003020B6"/>
    <w:rsid w:val="003021E7"/>
    <w:rsid w:val="00302372"/>
    <w:rsid w:val="0030237C"/>
    <w:rsid w:val="003023A5"/>
    <w:rsid w:val="0030247D"/>
    <w:rsid w:val="003024C2"/>
    <w:rsid w:val="00302570"/>
    <w:rsid w:val="003025D9"/>
    <w:rsid w:val="00302995"/>
    <w:rsid w:val="003029B9"/>
    <w:rsid w:val="00302A7A"/>
    <w:rsid w:val="00302AB8"/>
    <w:rsid w:val="00302AE9"/>
    <w:rsid w:val="00302C83"/>
    <w:rsid w:val="00302D23"/>
    <w:rsid w:val="00302D72"/>
    <w:rsid w:val="00302EAC"/>
    <w:rsid w:val="00302EF2"/>
    <w:rsid w:val="00303014"/>
    <w:rsid w:val="00303039"/>
    <w:rsid w:val="00303074"/>
    <w:rsid w:val="0030309A"/>
    <w:rsid w:val="003030CF"/>
    <w:rsid w:val="003030D3"/>
    <w:rsid w:val="00303132"/>
    <w:rsid w:val="003031CC"/>
    <w:rsid w:val="003031FC"/>
    <w:rsid w:val="003033C9"/>
    <w:rsid w:val="0030344E"/>
    <w:rsid w:val="003034C8"/>
    <w:rsid w:val="0030352D"/>
    <w:rsid w:val="00303622"/>
    <w:rsid w:val="00303675"/>
    <w:rsid w:val="00303748"/>
    <w:rsid w:val="003037A0"/>
    <w:rsid w:val="0030383A"/>
    <w:rsid w:val="003038A2"/>
    <w:rsid w:val="003038E3"/>
    <w:rsid w:val="0030390D"/>
    <w:rsid w:val="0030395F"/>
    <w:rsid w:val="00303962"/>
    <w:rsid w:val="00303A96"/>
    <w:rsid w:val="00303ADC"/>
    <w:rsid w:val="00303C1B"/>
    <w:rsid w:val="00303CF7"/>
    <w:rsid w:val="00303DC0"/>
    <w:rsid w:val="00303DC1"/>
    <w:rsid w:val="00303E0A"/>
    <w:rsid w:val="00303E0C"/>
    <w:rsid w:val="00303EC0"/>
    <w:rsid w:val="00303EE3"/>
    <w:rsid w:val="0030407A"/>
    <w:rsid w:val="003040F1"/>
    <w:rsid w:val="003043A4"/>
    <w:rsid w:val="003043B4"/>
    <w:rsid w:val="003043E4"/>
    <w:rsid w:val="003044E5"/>
    <w:rsid w:val="00304778"/>
    <w:rsid w:val="003048C4"/>
    <w:rsid w:val="003049C8"/>
    <w:rsid w:val="00304A7C"/>
    <w:rsid w:val="00304BA2"/>
    <w:rsid w:val="00304BA8"/>
    <w:rsid w:val="00304C2B"/>
    <w:rsid w:val="00304CCC"/>
    <w:rsid w:val="00304CE5"/>
    <w:rsid w:val="00304EA5"/>
    <w:rsid w:val="0030507B"/>
    <w:rsid w:val="00305156"/>
    <w:rsid w:val="0030527E"/>
    <w:rsid w:val="00305301"/>
    <w:rsid w:val="003053A2"/>
    <w:rsid w:val="00305485"/>
    <w:rsid w:val="003054D5"/>
    <w:rsid w:val="0030550D"/>
    <w:rsid w:val="003055B1"/>
    <w:rsid w:val="00305630"/>
    <w:rsid w:val="003056C1"/>
    <w:rsid w:val="0030574C"/>
    <w:rsid w:val="0030581E"/>
    <w:rsid w:val="0030593D"/>
    <w:rsid w:val="00305984"/>
    <w:rsid w:val="00305B73"/>
    <w:rsid w:val="00305B88"/>
    <w:rsid w:val="00305C48"/>
    <w:rsid w:val="00305DCF"/>
    <w:rsid w:val="00305E65"/>
    <w:rsid w:val="00305F2B"/>
    <w:rsid w:val="0030606C"/>
    <w:rsid w:val="00306102"/>
    <w:rsid w:val="003061AE"/>
    <w:rsid w:val="003061D3"/>
    <w:rsid w:val="00306233"/>
    <w:rsid w:val="003062ED"/>
    <w:rsid w:val="003062F3"/>
    <w:rsid w:val="003063CB"/>
    <w:rsid w:val="00306524"/>
    <w:rsid w:val="00306531"/>
    <w:rsid w:val="0030661C"/>
    <w:rsid w:val="00306632"/>
    <w:rsid w:val="00306718"/>
    <w:rsid w:val="00306A3E"/>
    <w:rsid w:val="00306A52"/>
    <w:rsid w:val="00306A73"/>
    <w:rsid w:val="00306ABA"/>
    <w:rsid w:val="00306B2D"/>
    <w:rsid w:val="00306BA2"/>
    <w:rsid w:val="00306DB5"/>
    <w:rsid w:val="00306E04"/>
    <w:rsid w:val="00306EE2"/>
    <w:rsid w:val="00306F98"/>
    <w:rsid w:val="00306FD6"/>
    <w:rsid w:val="00306FF2"/>
    <w:rsid w:val="003070A0"/>
    <w:rsid w:val="00307197"/>
    <w:rsid w:val="0030721E"/>
    <w:rsid w:val="00307258"/>
    <w:rsid w:val="00307270"/>
    <w:rsid w:val="003073D6"/>
    <w:rsid w:val="0030749D"/>
    <w:rsid w:val="00307588"/>
    <w:rsid w:val="003075C0"/>
    <w:rsid w:val="00307629"/>
    <w:rsid w:val="00307643"/>
    <w:rsid w:val="003078C1"/>
    <w:rsid w:val="0030792F"/>
    <w:rsid w:val="00307943"/>
    <w:rsid w:val="00307A2B"/>
    <w:rsid w:val="00307A45"/>
    <w:rsid w:val="00307A6E"/>
    <w:rsid w:val="00307B27"/>
    <w:rsid w:val="00307BA4"/>
    <w:rsid w:val="00307C19"/>
    <w:rsid w:val="00307C8B"/>
    <w:rsid w:val="00307CD2"/>
    <w:rsid w:val="00307D60"/>
    <w:rsid w:val="00307D61"/>
    <w:rsid w:val="00307E61"/>
    <w:rsid w:val="00307F9C"/>
    <w:rsid w:val="00307FCC"/>
    <w:rsid w:val="0031011E"/>
    <w:rsid w:val="0031015C"/>
    <w:rsid w:val="00310165"/>
    <w:rsid w:val="003101C8"/>
    <w:rsid w:val="0031020C"/>
    <w:rsid w:val="00310211"/>
    <w:rsid w:val="00310268"/>
    <w:rsid w:val="003102AC"/>
    <w:rsid w:val="003102EF"/>
    <w:rsid w:val="003103B4"/>
    <w:rsid w:val="003104C9"/>
    <w:rsid w:val="003106E2"/>
    <w:rsid w:val="0031074E"/>
    <w:rsid w:val="003107A7"/>
    <w:rsid w:val="00310853"/>
    <w:rsid w:val="0031097D"/>
    <w:rsid w:val="00310A1A"/>
    <w:rsid w:val="00310B80"/>
    <w:rsid w:val="00310C3D"/>
    <w:rsid w:val="00310DEE"/>
    <w:rsid w:val="00310DFB"/>
    <w:rsid w:val="00310E23"/>
    <w:rsid w:val="00310EA8"/>
    <w:rsid w:val="00310EEF"/>
    <w:rsid w:val="00310EF8"/>
    <w:rsid w:val="00310F34"/>
    <w:rsid w:val="00310F55"/>
    <w:rsid w:val="00310FA5"/>
    <w:rsid w:val="003110E1"/>
    <w:rsid w:val="0031121A"/>
    <w:rsid w:val="003113D9"/>
    <w:rsid w:val="0031148A"/>
    <w:rsid w:val="003114A3"/>
    <w:rsid w:val="003114F1"/>
    <w:rsid w:val="00311515"/>
    <w:rsid w:val="0031155C"/>
    <w:rsid w:val="00311629"/>
    <w:rsid w:val="0031167D"/>
    <w:rsid w:val="0031169D"/>
    <w:rsid w:val="00311710"/>
    <w:rsid w:val="00311808"/>
    <w:rsid w:val="00311A7C"/>
    <w:rsid w:val="00311BAF"/>
    <w:rsid w:val="00311CF3"/>
    <w:rsid w:val="00311D37"/>
    <w:rsid w:val="00311DA2"/>
    <w:rsid w:val="00311DBC"/>
    <w:rsid w:val="00311F41"/>
    <w:rsid w:val="00311F49"/>
    <w:rsid w:val="00311FCE"/>
    <w:rsid w:val="00312110"/>
    <w:rsid w:val="00312248"/>
    <w:rsid w:val="00312304"/>
    <w:rsid w:val="003123F0"/>
    <w:rsid w:val="003124D8"/>
    <w:rsid w:val="003124F5"/>
    <w:rsid w:val="003125D2"/>
    <w:rsid w:val="003125DB"/>
    <w:rsid w:val="00312761"/>
    <w:rsid w:val="00312A17"/>
    <w:rsid w:val="00312A7A"/>
    <w:rsid w:val="00312C58"/>
    <w:rsid w:val="00312C81"/>
    <w:rsid w:val="00312D16"/>
    <w:rsid w:val="00312EA8"/>
    <w:rsid w:val="00312F45"/>
    <w:rsid w:val="0031308A"/>
    <w:rsid w:val="003130EB"/>
    <w:rsid w:val="00313161"/>
    <w:rsid w:val="00313242"/>
    <w:rsid w:val="0031338A"/>
    <w:rsid w:val="00313445"/>
    <w:rsid w:val="00313498"/>
    <w:rsid w:val="0031365F"/>
    <w:rsid w:val="0031378C"/>
    <w:rsid w:val="003137DC"/>
    <w:rsid w:val="003137F8"/>
    <w:rsid w:val="003138F4"/>
    <w:rsid w:val="00313A64"/>
    <w:rsid w:val="00313B6E"/>
    <w:rsid w:val="00313B80"/>
    <w:rsid w:val="00313C86"/>
    <w:rsid w:val="00313CB3"/>
    <w:rsid w:val="00313DF6"/>
    <w:rsid w:val="00313EC8"/>
    <w:rsid w:val="00313F7A"/>
    <w:rsid w:val="00314287"/>
    <w:rsid w:val="003142A0"/>
    <w:rsid w:val="003142F5"/>
    <w:rsid w:val="00314428"/>
    <w:rsid w:val="003145A3"/>
    <w:rsid w:val="003145E2"/>
    <w:rsid w:val="003146CD"/>
    <w:rsid w:val="003148B2"/>
    <w:rsid w:val="00314943"/>
    <w:rsid w:val="003149B6"/>
    <w:rsid w:val="003149CE"/>
    <w:rsid w:val="003149E1"/>
    <w:rsid w:val="00314B89"/>
    <w:rsid w:val="00314BF5"/>
    <w:rsid w:val="00314C45"/>
    <w:rsid w:val="00314CE2"/>
    <w:rsid w:val="00314D1E"/>
    <w:rsid w:val="00314D66"/>
    <w:rsid w:val="00315158"/>
    <w:rsid w:val="0031516E"/>
    <w:rsid w:val="00315208"/>
    <w:rsid w:val="00315256"/>
    <w:rsid w:val="003152EF"/>
    <w:rsid w:val="003152FD"/>
    <w:rsid w:val="003156DB"/>
    <w:rsid w:val="0031570B"/>
    <w:rsid w:val="003157E8"/>
    <w:rsid w:val="00315A17"/>
    <w:rsid w:val="00315ADC"/>
    <w:rsid w:val="00315C6B"/>
    <w:rsid w:val="00315CFE"/>
    <w:rsid w:val="00315D3A"/>
    <w:rsid w:val="00315D46"/>
    <w:rsid w:val="00315D9A"/>
    <w:rsid w:val="00315E71"/>
    <w:rsid w:val="00315EDA"/>
    <w:rsid w:val="00315F0A"/>
    <w:rsid w:val="00315F15"/>
    <w:rsid w:val="00315FF5"/>
    <w:rsid w:val="00316139"/>
    <w:rsid w:val="003162AA"/>
    <w:rsid w:val="003162BF"/>
    <w:rsid w:val="003162D0"/>
    <w:rsid w:val="00316405"/>
    <w:rsid w:val="00316418"/>
    <w:rsid w:val="0031647B"/>
    <w:rsid w:val="003164A8"/>
    <w:rsid w:val="0031654F"/>
    <w:rsid w:val="0031657A"/>
    <w:rsid w:val="003167E8"/>
    <w:rsid w:val="0031688F"/>
    <w:rsid w:val="003168F9"/>
    <w:rsid w:val="003169FF"/>
    <w:rsid w:val="00316C6D"/>
    <w:rsid w:val="00316D64"/>
    <w:rsid w:val="00316E58"/>
    <w:rsid w:val="00316FD9"/>
    <w:rsid w:val="00317063"/>
    <w:rsid w:val="0031712C"/>
    <w:rsid w:val="003171C2"/>
    <w:rsid w:val="00317309"/>
    <w:rsid w:val="00317379"/>
    <w:rsid w:val="003175C9"/>
    <w:rsid w:val="003175E7"/>
    <w:rsid w:val="003175F1"/>
    <w:rsid w:val="00317663"/>
    <w:rsid w:val="0031767F"/>
    <w:rsid w:val="003177C9"/>
    <w:rsid w:val="0031784D"/>
    <w:rsid w:val="003178A3"/>
    <w:rsid w:val="00317B71"/>
    <w:rsid w:val="00317B77"/>
    <w:rsid w:val="00317CBA"/>
    <w:rsid w:val="00317E14"/>
    <w:rsid w:val="00317FC6"/>
    <w:rsid w:val="00320117"/>
    <w:rsid w:val="00320124"/>
    <w:rsid w:val="00320176"/>
    <w:rsid w:val="003201F9"/>
    <w:rsid w:val="0032025F"/>
    <w:rsid w:val="003204D1"/>
    <w:rsid w:val="003204EB"/>
    <w:rsid w:val="00320626"/>
    <w:rsid w:val="00320641"/>
    <w:rsid w:val="00320652"/>
    <w:rsid w:val="003206E4"/>
    <w:rsid w:val="00320712"/>
    <w:rsid w:val="003207A6"/>
    <w:rsid w:val="003208A2"/>
    <w:rsid w:val="0032090F"/>
    <w:rsid w:val="0032094A"/>
    <w:rsid w:val="003209BD"/>
    <w:rsid w:val="00320A17"/>
    <w:rsid w:val="00320AE3"/>
    <w:rsid w:val="00320C98"/>
    <w:rsid w:val="00320D25"/>
    <w:rsid w:val="00320DAB"/>
    <w:rsid w:val="00320E3E"/>
    <w:rsid w:val="00320F36"/>
    <w:rsid w:val="00321022"/>
    <w:rsid w:val="00321044"/>
    <w:rsid w:val="0032110C"/>
    <w:rsid w:val="0032116F"/>
    <w:rsid w:val="003211D7"/>
    <w:rsid w:val="0032121D"/>
    <w:rsid w:val="00321263"/>
    <w:rsid w:val="0032165F"/>
    <w:rsid w:val="003217F6"/>
    <w:rsid w:val="00321835"/>
    <w:rsid w:val="0032183E"/>
    <w:rsid w:val="00321858"/>
    <w:rsid w:val="00321979"/>
    <w:rsid w:val="003219BB"/>
    <w:rsid w:val="00321A48"/>
    <w:rsid w:val="00321B2D"/>
    <w:rsid w:val="00321CF2"/>
    <w:rsid w:val="00321D4B"/>
    <w:rsid w:val="00321D59"/>
    <w:rsid w:val="00321DA8"/>
    <w:rsid w:val="00321DAC"/>
    <w:rsid w:val="00321DD8"/>
    <w:rsid w:val="00322069"/>
    <w:rsid w:val="003220CB"/>
    <w:rsid w:val="003221D9"/>
    <w:rsid w:val="00322325"/>
    <w:rsid w:val="00322606"/>
    <w:rsid w:val="00322623"/>
    <w:rsid w:val="00322704"/>
    <w:rsid w:val="00322753"/>
    <w:rsid w:val="003228B9"/>
    <w:rsid w:val="003228F9"/>
    <w:rsid w:val="003229D0"/>
    <w:rsid w:val="00322A1A"/>
    <w:rsid w:val="00322A6C"/>
    <w:rsid w:val="00322ABE"/>
    <w:rsid w:val="00322B8B"/>
    <w:rsid w:val="00322C26"/>
    <w:rsid w:val="00322C6B"/>
    <w:rsid w:val="00322D32"/>
    <w:rsid w:val="00322DCD"/>
    <w:rsid w:val="00322EFC"/>
    <w:rsid w:val="00322FEB"/>
    <w:rsid w:val="003230D6"/>
    <w:rsid w:val="0032317F"/>
    <w:rsid w:val="003231BB"/>
    <w:rsid w:val="00323271"/>
    <w:rsid w:val="0032333B"/>
    <w:rsid w:val="00323381"/>
    <w:rsid w:val="00323390"/>
    <w:rsid w:val="0032340D"/>
    <w:rsid w:val="00323490"/>
    <w:rsid w:val="00323516"/>
    <w:rsid w:val="0032352D"/>
    <w:rsid w:val="0032358D"/>
    <w:rsid w:val="0032379E"/>
    <w:rsid w:val="003239D7"/>
    <w:rsid w:val="00323A93"/>
    <w:rsid w:val="00323B75"/>
    <w:rsid w:val="00323C8E"/>
    <w:rsid w:val="00323D59"/>
    <w:rsid w:val="00323DF3"/>
    <w:rsid w:val="00323E33"/>
    <w:rsid w:val="00323F09"/>
    <w:rsid w:val="00323F87"/>
    <w:rsid w:val="00324016"/>
    <w:rsid w:val="003240E8"/>
    <w:rsid w:val="0032450D"/>
    <w:rsid w:val="00324585"/>
    <w:rsid w:val="00324602"/>
    <w:rsid w:val="003248B4"/>
    <w:rsid w:val="003248C6"/>
    <w:rsid w:val="00324955"/>
    <w:rsid w:val="003249D9"/>
    <w:rsid w:val="003249DF"/>
    <w:rsid w:val="00324B11"/>
    <w:rsid w:val="00324B22"/>
    <w:rsid w:val="00324C2B"/>
    <w:rsid w:val="00324D01"/>
    <w:rsid w:val="00324D7D"/>
    <w:rsid w:val="00324DC3"/>
    <w:rsid w:val="00324E41"/>
    <w:rsid w:val="00324EAB"/>
    <w:rsid w:val="00324F0E"/>
    <w:rsid w:val="00325042"/>
    <w:rsid w:val="003250BF"/>
    <w:rsid w:val="00325106"/>
    <w:rsid w:val="003251FC"/>
    <w:rsid w:val="00325216"/>
    <w:rsid w:val="00325393"/>
    <w:rsid w:val="003253D6"/>
    <w:rsid w:val="0032545C"/>
    <w:rsid w:val="0032546D"/>
    <w:rsid w:val="0032554A"/>
    <w:rsid w:val="0032564C"/>
    <w:rsid w:val="00325767"/>
    <w:rsid w:val="0032578F"/>
    <w:rsid w:val="003258C5"/>
    <w:rsid w:val="0032590E"/>
    <w:rsid w:val="00325914"/>
    <w:rsid w:val="003259A2"/>
    <w:rsid w:val="00325A52"/>
    <w:rsid w:val="00325AA9"/>
    <w:rsid w:val="00325B3E"/>
    <w:rsid w:val="00325B8F"/>
    <w:rsid w:val="00325BA9"/>
    <w:rsid w:val="00325BE0"/>
    <w:rsid w:val="00325C3D"/>
    <w:rsid w:val="00325C46"/>
    <w:rsid w:val="00325DB4"/>
    <w:rsid w:val="00325FAE"/>
    <w:rsid w:val="0032616F"/>
    <w:rsid w:val="003261AA"/>
    <w:rsid w:val="003263F4"/>
    <w:rsid w:val="0032645E"/>
    <w:rsid w:val="003268DA"/>
    <w:rsid w:val="00326A11"/>
    <w:rsid w:val="00326AEA"/>
    <w:rsid w:val="00326BC3"/>
    <w:rsid w:val="00326C02"/>
    <w:rsid w:val="00326C6C"/>
    <w:rsid w:val="00326C7B"/>
    <w:rsid w:val="00326D45"/>
    <w:rsid w:val="00326DC3"/>
    <w:rsid w:val="00326E06"/>
    <w:rsid w:val="00326E29"/>
    <w:rsid w:val="00326E2A"/>
    <w:rsid w:val="00326EBC"/>
    <w:rsid w:val="00326EE1"/>
    <w:rsid w:val="00326F9D"/>
    <w:rsid w:val="00326FF9"/>
    <w:rsid w:val="003270D8"/>
    <w:rsid w:val="0032727D"/>
    <w:rsid w:val="00327390"/>
    <w:rsid w:val="003273AB"/>
    <w:rsid w:val="003273BA"/>
    <w:rsid w:val="003274CA"/>
    <w:rsid w:val="003275D5"/>
    <w:rsid w:val="00327722"/>
    <w:rsid w:val="0032777D"/>
    <w:rsid w:val="00327796"/>
    <w:rsid w:val="00327932"/>
    <w:rsid w:val="00327934"/>
    <w:rsid w:val="003279C1"/>
    <w:rsid w:val="00327B15"/>
    <w:rsid w:val="00327B6C"/>
    <w:rsid w:val="00327CB2"/>
    <w:rsid w:val="00327D46"/>
    <w:rsid w:val="00327D50"/>
    <w:rsid w:val="00327DFC"/>
    <w:rsid w:val="00327E6A"/>
    <w:rsid w:val="00327F11"/>
    <w:rsid w:val="00327F43"/>
    <w:rsid w:val="00327FEE"/>
    <w:rsid w:val="003300F6"/>
    <w:rsid w:val="003301FE"/>
    <w:rsid w:val="00330201"/>
    <w:rsid w:val="0033022A"/>
    <w:rsid w:val="00330308"/>
    <w:rsid w:val="0033032C"/>
    <w:rsid w:val="00330529"/>
    <w:rsid w:val="003306B5"/>
    <w:rsid w:val="00330858"/>
    <w:rsid w:val="003308B3"/>
    <w:rsid w:val="00330A6B"/>
    <w:rsid w:val="00330BB0"/>
    <w:rsid w:val="00330C85"/>
    <w:rsid w:val="00330DAD"/>
    <w:rsid w:val="00330E05"/>
    <w:rsid w:val="00330EBB"/>
    <w:rsid w:val="00330EF8"/>
    <w:rsid w:val="003310EB"/>
    <w:rsid w:val="0033114E"/>
    <w:rsid w:val="0033132A"/>
    <w:rsid w:val="003313A4"/>
    <w:rsid w:val="003313C7"/>
    <w:rsid w:val="003313C8"/>
    <w:rsid w:val="003313F4"/>
    <w:rsid w:val="00331493"/>
    <w:rsid w:val="003316DC"/>
    <w:rsid w:val="00331712"/>
    <w:rsid w:val="00331B1B"/>
    <w:rsid w:val="00331B53"/>
    <w:rsid w:val="00331C26"/>
    <w:rsid w:val="00331FCE"/>
    <w:rsid w:val="00332229"/>
    <w:rsid w:val="003322E7"/>
    <w:rsid w:val="00332369"/>
    <w:rsid w:val="003323D6"/>
    <w:rsid w:val="00332431"/>
    <w:rsid w:val="003325B4"/>
    <w:rsid w:val="00332691"/>
    <w:rsid w:val="003326FC"/>
    <w:rsid w:val="00332778"/>
    <w:rsid w:val="003327EA"/>
    <w:rsid w:val="00332854"/>
    <w:rsid w:val="00332876"/>
    <w:rsid w:val="00332900"/>
    <w:rsid w:val="00332A43"/>
    <w:rsid w:val="00332C28"/>
    <w:rsid w:val="00332C3A"/>
    <w:rsid w:val="00332C58"/>
    <w:rsid w:val="00332CE5"/>
    <w:rsid w:val="00332D93"/>
    <w:rsid w:val="00332DBF"/>
    <w:rsid w:val="00332F73"/>
    <w:rsid w:val="00332F8B"/>
    <w:rsid w:val="00332F9B"/>
    <w:rsid w:val="00332FAC"/>
    <w:rsid w:val="00332FBC"/>
    <w:rsid w:val="0033312E"/>
    <w:rsid w:val="00333141"/>
    <w:rsid w:val="00333174"/>
    <w:rsid w:val="003331F9"/>
    <w:rsid w:val="00333454"/>
    <w:rsid w:val="0033351D"/>
    <w:rsid w:val="0033354B"/>
    <w:rsid w:val="0033362B"/>
    <w:rsid w:val="00333817"/>
    <w:rsid w:val="0033384E"/>
    <w:rsid w:val="00333889"/>
    <w:rsid w:val="00333939"/>
    <w:rsid w:val="00333B40"/>
    <w:rsid w:val="00333B48"/>
    <w:rsid w:val="00333C71"/>
    <w:rsid w:val="00333C8C"/>
    <w:rsid w:val="00333D1D"/>
    <w:rsid w:val="00333DEC"/>
    <w:rsid w:val="00333E4F"/>
    <w:rsid w:val="00333E96"/>
    <w:rsid w:val="00333F5D"/>
    <w:rsid w:val="00334053"/>
    <w:rsid w:val="00334267"/>
    <w:rsid w:val="0033431F"/>
    <w:rsid w:val="003343AF"/>
    <w:rsid w:val="0033440E"/>
    <w:rsid w:val="003344C2"/>
    <w:rsid w:val="0033462E"/>
    <w:rsid w:val="00334648"/>
    <w:rsid w:val="0033466E"/>
    <w:rsid w:val="00334A24"/>
    <w:rsid w:val="00334A60"/>
    <w:rsid w:val="00334A81"/>
    <w:rsid w:val="00334AB5"/>
    <w:rsid w:val="00334B14"/>
    <w:rsid w:val="00334C15"/>
    <w:rsid w:val="00334CEF"/>
    <w:rsid w:val="00334D08"/>
    <w:rsid w:val="00334DBF"/>
    <w:rsid w:val="00334DDE"/>
    <w:rsid w:val="00334DFA"/>
    <w:rsid w:val="00334F94"/>
    <w:rsid w:val="0033502E"/>
    <w:rsid w:val="00335150"/>
    <w:rsid w:val="00335270"/>
    <w:rsid w:val="003352FE"/>
    <w:rsid w:val="00335308"/>
    <w:rsid w:val="003353AB"/>
    <w:rsid w:val="00335414"/>
    <w:rsid w:val="00335475"/>
    <w:rsid w:val="00335584"/>
    <w:rsid w:val="0033569E"/>
    <w:rsid w:val="003357B8"/>
    <w:rsid w:val="00335997"/>
    <w:rsid w:val="00335AE0"/>
    <w:rsid w:val="00335AEB"/>
    <w:rsid w:val="00335BC6"/>
    <w:rsid w:val="00335BF0"/>
    <w:rsid w:val="00335D27"/>
    <w:rsid w:val="00335E21"/>
    <w:rsid w:val="00335E6C"/>
    <w:rsid w:val="00335E7E"/>
    <w:rsid w:val="00335E83"/>
    <w:rsid w:val="00335EA7"/>
    <w:rsid w:val="00335EBC"/>
    <w:rsid w:val="00335F88"/>
    <w:rsid w:val="00335FD2"/>
    <w:rsid w:val="003360A0"/>
    <w:rsid w:val="0033612B"/>
    <w:rsid w:val="00336171"/>
    <w:rsid w:val="0033648F"/>
    <w:rsid w:val="00336502"/>
    <w:rsid w:val="0033658E"/>
    <w:rsid w:val="003367D1"/>
    <w:rsid w:val="00336A2F"/>
    <w:rsid w:val="00336A55"/>
    <w:rsid w:val="00336AA1"/>
    <w:rsid w:val="00336B74"/>
    <w:rsid w:val="00336C11"/>
    <w:rsid w:val="00336D07"/>
    <w:rsid w:val="00336D1B"/>
    <w:rsid w:val="00336DE3"/>
    <w:rsid w:val="00336E81"/>
    <w:rsid w:val="00336F9C"/>
    <w:rsid w:val="00337131"/>
    <w:rsid w:val="0033715F"/>
    <w:rsid w:val="003372B7"/>
    <w:rsid w:val="00337311"/>
    <w:rsid w:val="003374A5"/>
    <w:rsid w:val="003374E6"/>
    <w:rsid w:val="00337574"/>
    <w:rsid w:val="003375BE"/>
    <w:rsid w:val="003375F5"/>
    <w:rsid w:val="00337755"/>
    <w:rsid w:val="00337773"/>
    <w:rsid w:val="003377AA"/>
    <w:rsid w:val="00337801"/>
    <w:rsid w:val="00337930"/>
    <w:rsid w:val="00337980"/>
    <w:rsid w:val="00337BD4"/>
    <w:rsid w:val="00337CF3"/>
    <w:rsid w:val="00337D04"/>
    <w:rsid w:val="00337DF1"/>
    <w:rsid w:val="00337E26"/>
    <w:rsid w:val="00337EEE"/>
    <w:rsid w:val="00337FEE"/>
    <w:rsid w:val="00340062"/>
    <w:rsid w:val="003401A3"/>
    <w:rsid w:val="003401BC"/>
    <w:rsid w:val="003401C0"/>
    <w:rsid w:val="003401FA"/>
    <w:rsid w:val="003402BE"/>
    <w:rsid w:val="003403BD"/>
    <w:rsid w:val="00340586"/>
    <w:rsid w:val="003405EE"/>
    <w:rsid w:val="003406CC"/>
    <w:rsid w:val="00340744"/>
    <w:rsid w:val="00340869"/>
    <w:rsid w:val="003408DE"/>
    <w:rsid w:val="00340A2E"/>
    <w:rsid w:val="00340A43"/>
    <w:rsid w:val="00340B62"/>
    <w:rsid w:val="00340B9A"/>
    <w:rsid w:val="00340C08"/>
    <w:rsid w:val="00340C1A"/>
    <w:rsid w:val="00340C99"/>
    <w:rsid w:val="00340CBE"/>
    <w:rsid w:val="00340E46"/>
    <w:rsid w:val="00340F5F"/>
    <w:rsid w:val="003411FE"/>
    <w:rsid w:val="0034122B"/>
    <w:rsid w:val="00341246"/>
    <w:rsid w:val="003412AF"/>
    <w:rsid w:val="003412C4"/>
    <w:rsid w:val="0034130E"/>
    <w:rsid w:val="0034137B"/>
    <w:rsid w:val="003413BE"/>
    <w:rsid w:val="003413CE"/>
    <w:rsid w:val="003413FA"/>
    <w:rsid w:val="00341416"/>
    <w:rsid w:val="003414C2"/>
    <w:rsid w:val="00341666"/>
    <w:rsid w:val="003416CF"/>
    <w:rsid w:val="003416F8"/>
    <w:rsid w:val="00341811"/>
    <w:rsid w:val="003418C0"/>
    <w:rsid w:val="003419C2"/>
    <w:rsid w:val="00341A5C"/>
    <w:rsid w:val="00341AA5"/>
    <w:rsid w:val="00341B38"/>
    <w:rsid w:val="00341C29"/>
    <w:rsid w:val="00341DDA"/>
    <w:rsid w:val="00341ECF"/>
    <w:rsid w:val="00341F0F"/>
    <w:rsid w:val="00341F99"/>
    <w:rsid w:val="003420FC"/>
    <w:rsid w:val="00342175"/>
    <w:rsid w:val="0034225F"/>
    <w:rsid w:val="0034228A"/>
    <w:rsid w:val="003422DA"/>
    <w:rsid w:val="00342352"/>
    <w:rsid w:val="0034235B"/>
    <w:rsid w:val="003423A1"/>
    <w:rsid w:val="003423AB"/>
    <w:rsid w:val="0034257C"/>
    <w:rsid w:val="00342583"/>
    <w:rsid w:val="003425D8"/>
    <w:rsid w:val="00342AB1"/>
    <w:rsid w:val="00342ADA"/>
    <w:rsid w:val="00342BD5"/>
    <w:rsid w:val="00342BEE"/>
    <w:rsid w:val="00342CD1"/>
    <w:rsid w:val="00342D6E"/>
    <w:rsid w:val="00342DCC"/>
    <w:rsid w:val="00342DE7"/>
    <w:rsid w:val="00342E1C"/>
    <w:rsid w:val="00342E4E"/>
    <w:rsid w:val="00342EB6"/>
    <w:rsid w:val="00343022"/>
    <w:rsid w:val="003431C0"/>
    <w:rsid w:val="0034325C"/>
    <w:rsid w:val="00343287"/>
    <w:rsid w:val="003432B4"/>
    <w:rsid w:val="00343351"/>
    <w:rsid w:val="00343390"/>
    <w:rsid w:val="003433F7"/>
    <w:rsid w:val="0034346A"/>
    <w:rsid w:val="0034359C"/>
    <w:rsid w:val="003435AA"/>
    <w:rsid w:val="003435F5"/>
    <w:rsid w:val="00343616"/>
    <w:rsid w:val="003436DE"/>
    <w:rsid w:val="00343753"/>
    <w:rsid w:val="00343774"/>
    <w:rsid w:val="00343901"/>
    <w:rsid w:val="00343978"/>
    <w:rsid w:val="00343A39"/>
    <w:rsid w:val="00343C99"/>
    <w:rsid w:val="00343CBB"/>
    <w:rsid w:val="00343D59"/>
    <w:rsid w:val="00343EF8"/>
    <w:rsid w:val="00343FF3"/>
    <w:rsid w:val="00344044"/>
    <w:rsid w:val="00344124"/>
    <w:rsid w:val="00344625"/>
    <w:rsid w:val="003446D1"/>
    <w:rsid w:val="00344710"/>
    <w:rsid w:val="003449A0"/>
    <w:rsid w:val="00344A1C"/>
    <w:rsid w:val="00344B4A"/>
    <w:rsid w:val="00344C11"/>
    <w:rsid w:val="00344CB3"/>
    <w:rsid w:val="00344D5F"/>
    <w:rsid w:val="00344FAC"/>
    <w:rsid w:val="00345008"/>
    <w:rsid w:val="0034514A"/>
    <w:rsid w:val="0034515D"/>
    <w:rsid w:val="00345160"/>
    <w:rsid w:val="00345202"/>
    <w:rsid w:val="00345321"/>
    <w:rsid w:val="0034537A"/>
    <w:rsid w:val="003453A3"/>
    <w:rsid w:val="003453F5"/>
    <w:rsid w:val="00345434"/>
    <w:rsid w:val="00345468"/>
    <w:rsid w:val="003457D9"/>
    <w:rsid w:val="00345984"/>
    <w:rsid w:val="0034598B"/>
    <w:rsid w:val="00345C52"/>
    <w:rsid w:val="00345C5B"/>
    <w:rsid w:val="00345C96"/>
    <w:rsid w:val="00345DFD"/>
    <w:rsid w:val="00345E02"/>
    <w:rsid w:val="00345E92"/>
    <w:rsid w:val="00345EE0"/>
    <w:rsid w:val="00345F71"/>
    <w:rsid w:val="00346170"/>
    <w:rsid w:val="0034628E"/>
    <w:rsid w:val="0034628F"/>
    <w:rsid w:val="003462E9"/>
    <w:rsid w:val="00346469"/>
    <w:rsid w:val="00346479"/>
    <w:rsid w:val="003467A3"/>
    <w:rsid w:val="0034689A"/>
    <w:rsid w:val="00346A51"/>
    <w:rsid w:val="00346A7A"/>
    <w:rsid w:val="00346B09"/>
    <w:rsid w:val="00346B23"/>
    <w:rsid w:val="00346B27"/>
    <w:rsid w:val="00346C5D"/>
    <w:rsid w:val="00346D0B"/>
    <w:rsid w:val="00346E20"/>
    <w:rsid w:val="00346EB2"/>
    <w:rsid w:val="00346F94"/>
    <w:rsid w:val="0034708B"/>
    <w:rsid w:val="003470B9"/>
    <w:rsid w:val="00347194"/>
    <w:rsid w:val="003471B6"/>
    <w:rsid w:val="00347232"/>
    <w:rsid w:val="00347275"/>
    <w:rsid w:val="003472D3"/>
    <w:rsid w:val="0034738A"/>
    <w:rsid w:val="0034744F"/>
    <w:rsid w:val="0034745A"/>
    <w:rsid w:val="00347753"/>
    <w:rsid w:val="003477E3"/>
    <w:rsid w:val="003478C7"/>
    <w:rsid w:val="003478D5"/>
    <w:rsid w:val="00347907"/>
    <w:rsid w:val="00347A28"/>
    <w:rsid w:val="00347A2D"/>
    <w:rsid w:val="00347C02"/>
    <w:rsid w:val="00347CB3"/>
    <w:rsid w:val="00347D5D"/>
    <w:rsid w:val="00347DA2"/>
    <w:rsid w:val="00347DD6"/>
    <w:rsid w:val="00347E25"/>
    <w:rsid w:val="00347E70"/>
    <w:rsid w:val="00347EFD"/>
    <w:rsid w:val="00350060"/>
    <w:rsid w:val="00350066"/>
    <w:rsid w:val="00350079"/>
    <w:rsid w:val="00350091"/>
    <w:rsid w:val="003500FA"/>
    <w:rsid w:val="003501C5"/>
    <w:rsid w:val="00350216"/>
    <w:rsid w:val="00350398"/>
    <w:rsid w:val="00350472"/>
    <w:rsid w:val="003504A6"/>
    <w:rsid w:val="003506E5"/>
    <w:rsid w:val="0035073B"/>
    <w:rsid w:val="003507A9"/>
    <w:rsid w:val="00350821"/>
    <w:rsid w:val="003508D0"/>
    <w:rsid w:val="00350C1D"/>
    <w:rsid w:val="00350CF9"/>
    <w:rsid w:val="00350D37"/>
    <w:rsid w:val="00350DC1"/>
    <w:rsid w:val="00350E55"/>
    <w:rsid w:val="00350F9A"/>
    <w:rsid w:val="00350FB7"/>
    <w:rsid w:val="00351099"/>
    <w:rsid w:val="003510FB"/>
    <w:rsid w:val="003512D6"/>
    <w:rsid w:val="003513D9"/>
    <w:rsid w:val="003514F5"/>
    <w:rsid w:val="0035178E"/>
    <w:rsid w:val="00351797"/>
    <w:rsid w:val="00351892"/>
    <w:rsid w:val="00351953"/>
    <w:rsid w:val="00351B9E"/>
    <w:rsid w:val="00351C70"/>
    <w:rsid w:val="00351C7F"/>
    <w:rsid w:val="00351D59"/>
    <w:rsid w:val="00351EFD"/>
    <w:rsid w:val="00351F98"/>
    <w:rsid w:val="003522E3"/>
    <w:rsid w:val="00352383"/>
    <w:rsid w:val="00352429"/>
    <w:rsid w:val="003524A0"/>
    <w:rsid w:val="0035256C"/>
    <w:rsid w:val="00352630"/>
    <w:rsid w:val="00352706"/>
    <w:rsid w:val="003527E9"/>
    <w:rsid w:val="003527FA"/>
    <w:rsid w:val="0035281D"/>
    <w:rsid w:val="0035284D"/>
    <w:rsid w:val="0035286A"/>
    <w:rsid w:val="0035293E"/>
    <w:rsid w:val="0035298F"/>
    <w:rsid w:val="003529A3"/>
    <w:rsid w:val="00352CC8"/>
    <w:rsid w:val="00352CE0"/>
    <w:rsid w:val="00352E11"/>
    <w:rsid w:val="00352E32"/>
    <w:rsid w:val="00352E83"/>
    <w:rsid w:val="00352FD9"/>
    <w:rsid w:val="00353047"/>
    <w:rsid w:val="00353148"/>
    <w:rsid w:val="00353236"/>
    <w:rsid w:val="00353259"/>
    <w:rsid w:val="00353273"/>
    <w:rsid w:val="00353431"/>
    <w:rsid w:val="00353503"/>
    <w:rsid w:val="0035352F"/>
    <w:rsid w:val="0035363B"/>
    <w:rsid w:val="003536E1"/>
    <w:rsid w:val="00353976"/>
    <w:rsid w:val="00353A04"/>
    <w:rsid w:val="00353A10"/>
    <w:rsid w:val="00353AC1"/>
    <w:rsid w:val="00353ADC"/>
    <w:rsid w:val="00353CF3"/>
    <w:rsid w:val="00353DB6"/>
    <w:rsid w:val="00353E04"/>
    <w:rsid w:val="00353F0B"/>
    <w:rsid w:val="00354005"/>
    <w:rsid w:val="00354034"/>
    <w:rsid w:val="00354203"/>
    <w:rsid w:val="003542CB"/>
    <w:rsid w:val="00354384"/>
    <w:rsid w:val="00354914"/>
    <w:rsid w:val="00354941"/>
    <w:rsid w:val="00354A95"/>
    <w:rsid w:val="00354B1C"/>
    <w:rsid w:val="00354C6A"/>
    <w:rsid w:val="00354C8B"/>
    <w:rsid w:val="00354D21"/>
    <w:rsid w:val="00354D71"/>
    <w:rsid w:val="00354E34"/>
    <w:rsid w:val="00354FDE"/>
    <w:rsid w:val="00355024"/>
    <w:rsid w:val="0035502B"/>
    <w:rsid w:val="00355093"/>
    <w:rsid w:val="003550D7"/>
    <w:rsid w:val="0035514A"/>
    <w:rsid w:val="00355150"/>
    <w:rsid w:val="0035517E"/>
    <w:rsid w:val="00355261"/>
    <w:rsid w:val="00355373"/>
    <w:rsid w:val="003553D4"/>
    <w:rsid w:val="003553DA"/>
    <w:rsid w:val="003553EF"/>
    <w:rsid w:val="00355516"/>
    <w:rsid w:val="00355715"/>
    <w:rsid w:val="00355A25"/>
    <w:rsid w:val="00355BB9"/>
    <w:rsid w:val="00355C15"/>
    <w:rsid w:val="00355C38"/>
    <w:rsid w:val="00355C6B"/>
    <w:rsid w:val="00355F63"/>
    <w:rsid w:val="003560EB"/>
    <w:rsid w:val="00356131"/>
    <w:rsid w:val="00356155"/>
    <w:rsid w:val="003561C8"/>
    <w:rsid w:val="003562DB"/>
    <w:rsid w:val="00356363"/>
    <w:rsid w:val="003563CB"/>
    <w:rsid w:val="003563D1"/>
    <w:rsid w:val="00356464"/>
    <w:rsid w:val="003565A0"/>
    <w:rsid w:val="003565C1"/>
    <w:rsid w:val="0035676E"/>
    <w:rsid w:val="0035685C"/>
    <w:rsid w:val="00356920"/>
    <w:rsid w:val="003569A7"/>
    <w:rsid w:val="00356C1E"/>
    <w:rsid w:val="00356CBF"/>
    <w:rsid w:val="00356D4F"/>
    <w:rsid w:val="00356DA0"/>
    <w:rsid w:val="00356DC9"/>
    <w:rsid w:val="00356E42"/>
    <w:rsid w:val="00356F0D"/>
    <w:rsid w:val="00356F19"/>
    <w:rsid w:val="0035706F"/>
    <w:rsid w:val="00357175"/>
    <w:rsid w:val="003573A6"/>
    <w:rsid w:val="003574C1"/>
    <w:rsid w:val="003574CE"/>
    <w:rsid w:val="003576D4"/>
    <w:rsid w:val="0035772F"/>
    <w:rsid w:val="0035787C"/>
    <w:rsid w:val="00357968"/>
    <w:rsid w:val="00357981"/>
    <w:rsid w:val="00357A7E"/>
    <w:rsid w:val="00357A84"/>
    <w:rsid w:val="00357B2B"/>
    <w:rsid w:val="00357B78"/>
    <w:rsid w:val="00357C9B"/>
    <w:rsid w:val="00357D23"/>
    <w:rsid w:val="00357EBD"/>
    <w:rsid w:val="003600D4"/>
    <w:rsid w:val="0036016C"/>
    <w:rsid w:val="0036032A"/>
    <w:rsid w:val="0036041F"/>
    <w:rsid w:val="003604DD"/>
    <w:rsid w:val="00360602"/>
    <w:rsid w:val="0036066D"/>
    <w:rsid w:val="00360731"/>
    <w:rsid w:val="003607B9"/>
    <w:rsid w:val="00360949"/>
    <w:rsid w:val="0036094B"/>
    <w:rsid w:val="00360A49"/>
    <w:rsid w:val="00360AC1"/>
    <w:rsid w:val="00360ACC"/>
    <w:rsid w:val="00360BB8"/>
    <w:rsid w:val="00360CA1"/>
    <w:rsid w:val="00360CA4"/>
    <w:rsid w:val="00360D05"/>
    <w:rsid w:val="00360E84"/>
    <w:rsid w:val="00360F1F"/>
    <w:rsid w:val="00360FB6"/>
    <w:rsid w:val="00361136"/>
    <w:rsid w:val="00361189"/>
    <w:rsid w:val="003613CC"/>
    <w:rsid w:val="003613FD"/>
    <w:rsid w:val="0036144C"/>
    <w:rsid w:val="00361454"/>
    <w:rsid w:val="0036149B"/>
    <w:rsid w:val="003614D6"/>
    <w:rsid w:val="003614FD"/>
    <w:rsid w:val="00361531"/>
    <w:rsid w:val="00361640"/>
    <w:rsid w:val="003616BC"/>
    <w:rsid w:val="00361812"/>
    <w:rsid w:val="003618B8"/>
    <w:rsid w:val="0036199A"/>
    <w:rsid w:val="00361AD6"/>
    <w:rsid w:val="00361B29"/>
    <w:rsid w:val="00361C92"/>
    <w:rsid w:val="00361D3E"/>
    <w:rsid w:val="00361DCF"/>
    <w:rsid w:val="00361DDD"/>
    <w:rsid w:val="00362058"/>
    <w:rsid w:val="0036207A"/>
    <w:rsid w:val="003620B3"/>
    <w:rsid w:val="0036213C"/>
    <w:rsid w:val="0036219C"/>
    <w:rsid w:val="003623BD"/>
    <w:rsid w:val="003623C8"/>
    <w:rsid w:val="00362431"/>
    <w:rsid w:val="00362538"/>
    <w:rsid w:val="003625D1"/>
    <w:rsid w:val="00362724"/>
    <w:rsid w:val="0036280F"/>
    <w:rsid w:val="0036283D"/>
    <w:rsid w:val="00362A8A"/>
    <w:rsid w:val="00362B04"/>
    <w:rsid w:val="00362E07"/>
    <w:rsid w:val="0036305D"/>
    <w:rsid w:val="0036313E"/>
    <w:rsid w:val="0036325E"/>
    <w:rsid w:val="003632CD"/>
    <w:rsid w:val="003632E2"/>
    <w:rsid w:val="00363349"/>
    <w:rsid w:val="003633E2"/>
    <w:rsid w:val="003633E7"/>
    <w:rsid w:val="0036340D"/>
    <w:rsid w:val="00363421"/>
    <w:rsid w:val="00363497"/>
    <w:rsid w:val="003634AA"/>
    <w:rsid w:val="003634FB"/>
    <w:rsid w:val="00363663"/>
    <w:rsid w:val="00363686"/>
    <w:rsid w:val="003636A4"/>
    <w:rsid w:val="003636DD"/>
    <w:rsid w:val="00363745"/>
    <w:rsid w:val="003638FC"/>
    <w:rsid w:val="00363964"/>
    <w:rsid w:val="00363A48"/>
    <w:rsid w:val="00363A89"/>
    <w:rsid w:val="00363D3E"/>
    <w:rsid w:val="00363E23"/>
    <w:rsid w:val="00363F82"/>
    <w:rsid w:val="00363FC4"/>
    <w:rsid w:val="00363FC7"/>
    <w:rsid w:val="00364076"/>
    <w:rsid w:val="00364096"/>
    <w:rsid w:val="00364223"/>
    <w:rsid w:val="00364419"/>
    <w:rsid w:val="00364488"/>
    <w:rsid w:val="00364497"/>
    <w:rsid w:val="003644FA"/>
    <w:rsid w:val="0036450E"/>
    <w:rsid w:val="00364564"/>
    <w:rsid w:val="00364584"/>
    <w:rsid w:val="003645D0"/>
    <w:rsid w:val="00364692"/>
    <w:rsid w:val="00364705"/>
    <w:rsid w:val="0036479A"/>
    <w:rsid w:val="003647D0"/>
    <w:rsid w:val="003649AB"/>
    <w:rsid w:val="003649B3"/>
    <w:rsid w:val="00364A24"/>
    <w:rsid w:val="00364B0C"/>
    <w:rsid w:val="00364C0D"/>
    <w:rsid w:val="00364CC2"/>
    <w:rsid w:val="00364CDE"/>
    <w:rsid w:val="00364D09"/>
    <w:rsid w:val="00364D67"/>
    <w:rsid w:val="00364E8D"/>
    <w:rsid w:val="00364F8A"/>
    <w:rsid w:val="00364F94"/>
    <w:rsid w:val="00364FAA"/>
    <w:rsid w:val="00365045"/>
    <w:rsid w:val="003650C7"/>
    <w:rsid w:val="00365198"/>
    <w:rsid w:val="003655BA"/>
    <w:rsid w:val="003655D1"/>
    <w:rsid w:val="003657C6"/>
    <w:rsid w:val="00365840"/>
    <w:rsid w:val="0036587C"/>
    <w:rsid w:val="00365894"/>
    <w:rsid w:val="00365979"/>
    <w:rsid w:val="00365A8E"/>
    <w:rsid w:val="00365BBB"/>
    <w:rsid w:val="00365BE6"/>
    <w:rsid w:val="00365C2A"/>
    <w:rsid w:val="00365CFE"/>
    <w:rsid w:val="00365D18"/>
    <w:rsid w:val="00365D2A"/>
    <w:rsid w:val="00365E26"/>
    <w:rsid w:val="00365E59"/>
    <w:rsid w:val="00365F0B"/>
    <w:rsid w:val="00366084"/>
    <w:rsid w:val="00366302"/>
    <w:rsid w:val="00366514"/>
    <w:rsid w:val="003666AF"/>
    <w:rsid w:val="0036679D"/>
    <w:rsid w:val="0036683A"/>
    <w:rsid w:val="0036688D"/>
    <w:rsid w:val="003668EB"/>
    <w:rsid w:val="00366AAF"/>
    <w:rsid w:val="00366BE0"/>
    <w:rsid w:val="00366BE9"/>
    <w:rsid w:val="00366BF6"/>
    <w:rsid w:val="00366C12"/>
    <w:rsid w:val="00366CE7"/>
    <w:rsid w:val="00366D86"/>
    <w:rsid w:val="00366E65"/>
    <w:rsid w:val="00366ECC"/>
    <w:rsid w:val="00366F2A"/>
    <w:rsid w:val="00367178"/>
    <w:rsid w:val="0036719E"/>
    <w:rsid w:val="003671E7"/>
    <w:rsid w:val="00367228"/>
    <w:rsid w:val="0036749F"/>
    <w:rsid w:val="00367519"/>
    <w:rsid w:val="0036753B"/>
    <w:rsid w:val="003675AB"/>
    <w:rsid w:val="00367603"/>
    <w:rsid w:val="00367624"/>
    <w:rsid w:val="00367662"/>
    <w:rsid w:val="003677A2"/>
    <w:rsid w:val="003678A4"/>
    <w:rsid w:val="0036796A"/>
    <w:rsid w:val="003679AD"/>
    <w:rsid w:val="003679C0"/>
    <w:rsid w:val="003679CC"/>
    <w:rsid w:val="003679EC"/>
    <w:rsid w:val="00367A24"/>
    <w:rsid w:val="00367A2A"/>
    <w:rsid w:val="00367B45"/>
    <w:rsid w:val="00367C4A"/>
    <w:rsid w:val="00367CF1"/>
    <w:rsid w:val="00367CFA"/>
    <w:rsid w:val="00367D88"/>
    <w:rsid w:val="00367D89"/>
    <w:rsid w:val="00367DB0"/>
    <w:rsid w:val="00367E20"/>
    <w:rsid w:val="00367E80"/>
    <w:rsid w:val="00367EBB"/>
    <w:rsid w:val="00367FEF"/>
    <w:rsid w:val="00370035"/>
    <w:rsid w:val="0037016F"/>
    <w:rsid w:val="00370199"/>
    <w:rsid w:val="0037020D"/>
    <w:rsid w:val="00370246"/>
    <w:rsid w:val="0037025E"/>
    <w:rsid w:val="0037040E"/>
    <w:rsid w:val="00370536"/>
    <w:rsid w:val="003705AB"/>
    <w:rsid w:val="003705E5"/>
    <w:rsid w:val="003705F3"/>
    <w:rsid w:val="00370672"/>
    <w:rsid w:val="00370718"/>
    <w:rsid w:val="00370751"/>
    <w:rsid w:val="003707DF"/>
    <w:rsid w:val="00370B99"/>
    <w:rsid w:val="00370BA5"/>
    <w:rsid w:val="00370C28"/>
    <w:rsid w:val="00370C85"/>
    <w:rsid w:val="00370D89"/>
    <w:rsid w:val="00370E61"/>
    <w:rsid w:val="00370EC2"/>
    <w:rsid w:val="00370FA9"/>
    <w:rsid w:val="003711F6"/>
    <w:rsid w:val="003713FE"/>
    <w:rsid w:val="0037149B"/>
    <w:rsid w:val="003714F7"/>
    <w:rsid w:val="00371513"/>
    <w:rsid w:val="003718E1"/>
    <w:rsid w:val="00371AA4"/>
    <w:rsid w:val="00371B83"/>
    <w:rsid w:val="00371BA8"/>
    <w:rsid w:val="00371BBB"/>
    <w:rsid w:val="00371C15"/>
    <w:rsid w:val="00371D2D"/>
    <w:rsid w:val="00371D61"/>
    <w:rsid w:val="00371EA6"/>
    <w:rsid w:val="00371EB4"/>
    <w:rsid w:val="00371F89"/>
    <w:rsid w:val="0037227B"/>
    <w:rsid w:val="0037238E"/>
    <w:rsid w:val="0037240A"/>
    <w:rsid w:val="003725C9"/>
    <w:rsid w:val="00372667"/>
    <w:rsid w:val="00372690"/>
    <w:rsid w:val="00372747"/>
    <w:rsid w:val="0037275C"/>
    <w:rsid w:val="00372901"/>
    <w:rsid w:val="00372919"/>
    <w:rsid w:val="00372997"/>
    <w:rsid w:val="003729FA"/>
    <w:rsid w:val="00372AED"/>
    <w:rsid w:val="00372B3E"/>
    <w:rsid w:val="00372B4D"/>
    <w:rsid w:val="00372B58"/>
    <w:rsid w:val="00372D44"/>
    <w:rsid w:val="00372D59"/>
    <w:rsid w:val="00372D8A"/>
    <w:rsid w:val="00372DD2"/>
    <w:rsid w:val="00372DD5"/>
    <w:rsid w:val="00372E71"/>
    <w:rsid w:val="0037304F"/>
    <w:rsid w:val="00373093"/>
    <w:rsid w:val="00373117"/>
    <w:rsid w:val="00373131"/>
    <w:rsid w:val="003731F3"/>
    <w:rsid w:val="003732C9"/>
    <w:rsid w:val="0037331D"/>
    <w:rsid w:val="00373409"/>
    <w:rsid w:val="00373505"/>
    <w:rsid w:val="00373622"/>
    <w:rsid w:val="003736FD"/>
    <w:rsid w:val="0037384D"/>
    <w:rsid w:val="00373952"/>
    <w:rsid w:val="00373965"/>
    <w:rsid w:val="0037398F"/>
    <w:rsid w:val="00373A55"/>
    <w:rsid w:val="00373A7C"/>
    <w:rsid w:val="00373A82"/>
    <w:rsid w:val="00373B15"/>
    <w:rsid w:val="00373C10"/>
    <w:rsid w:val="00373DC2"/>
    <w:rsid w:val="00373E4F"/>
    <w:rsid w:val="00373E64"/>
    <w:rsid w:val="0037405F"/>
    <w:rsid w:val="003741C4"/>
    <w:rsid w:val="003741E8"/>
    <w:rsid w:val="00374281"/>
    <w:rsid w:val="00374346"/>
    <w:rsid w:val="00374569"/>
    <w:rsid w:val="0037459E"/>
    <w:rsid w:val="003745CD"/>
    <w:rsid w:val="003745DF"/>
    <w:rsid w:val="00374630"/>
    <w:rsid w:val="003747B4"/>
    <w:rsid w:val="003748A4"/>
    <w:rsid w:val="003748D0"/>
    <w:rsid w:val="003749C5"/>
    <w:rsid w:val="003749D7"/>
    <w:rsid w:val="00374B16"/>
    <w:rsid w:val="00374D93"/>
    <w:rsid w:val="00374DF1"/>
    <w:rsid w:val="00374F0B"/>
    <w:rsid w:val="00374F3E"/>
    <w:rsid w:val="00374F53"/>
    <w:rsid w:val="00375050"/>
    <w:rsid w:val="003751AE"/>
    <w:rsid w:val="003751C2"/>
    <w:rsid w:val="00375293"/>
    <w:rsid w:val="003752A8"/>
    <w:rsid w:val="00375338"/>
    <w:rsid w:val="00375394"/>
    <w:rsid w:val="003754D4"/>
    <w:rsid w:val="00375809"/>
    <w:rsid w:val="0037580D"/>
    <w:rsid w:val="00375843"/>
    <w:rsid w:val="0037588C"/>
    <w:rsid w:val="00375895"/>
    <w:rsid w:val="00375969"/>
    <w:rsid w:val="00375A01"/>
    <w:rsid w:val="00375A1E"/>
    <w:rsid w:val="00375B4B"/>
    <w:rsid w:val="00375BA5"/>
    <w:rsid w:val="00375D3D"/>
    <w:rsid w:val="00375D78"/>
    <w:rsid w:val="00375DCC"/>
    <w:rsid w:val="00375E18"/>
    <w:rsid w:val="00375E68"/>
    <w:rsid w:val="00375F8B"/>
    <w:rsid w:val="0037607A"/>
    <w:rsid w:val="0037607F"/>
    <w:rsid w:val="00376154"/>
    <w:rsid w:val="003761E2"/>
    <w:rsid w:val="00376336"/>
    <w:rsid w:val="0037634C"/>
    <w:rsid w:val="003763D1"/>
    <w:rsid w:val="00376796"/>
    <w:rsid w:val="003767B4"/>
    <w:rsid w:val="0037686C"/>
    <w:rsid w:val="00376A39"/>
    <w:rsid w:val="00376E2A"/>
    <w:rsid w:val="00376E80"/>
    <w:rsid w:val="00376E93"/>
    <w:rsid w:val="00376F63"/>
    <w:rsid w:val="00377000"/>
    <w:rsid w:val="0037701F"/>
    <w:rsid w:val="00377058"/>
    <w:rsid w:val="003771E8"/>
    <w:rsid w:val="0037723B"/>
    <w:rsid w:val="003772EF"/>
    <w:rsid w:val="003773BB"/>
    <w:rsid w:val="00377437"/>
    <w:rsid w:val="003774D8"/>
    <w:rsid w:val="003775A1"/>
    <w:rsid w:val="00377640"/>
    <w:rsid w:val="0037764B"/>
    <w:rsid w:val="003776E8"/>
    <w:rsid w:val="00377711"/>
    <w:rsid w:val="0037771E"/>
    <w:rsid w:val="00377863"/>
    <w:rsid w:val="00377874"/>
    <w:rsid w:val="0037788F"/>
    <w:rsid w:val="0037789E"/>
    <w:rsid w:val="0037791C"/>
    <w:rsid w:val="0037794A"/>
    <w:rsid w:val="003779D4"/>
    <w:rsid w:val="00377A99"/>
    <w:rsid w:val="00377BAD"/>
    <w:rsid w:val="00377BC8"/>
    <w:rsid w:val="00377C9F"/>
    <w:rsid w:val="00377D3F"/>
    <w:rsid w:val="00377E79"/>
    <w:rsid w:val="00377E8C"/>
    <w:rsid w:val="003800F8"/>
    <w:rsid w:val="00380119"/>
    <w:rsid w:val="00380148"/>
    <w:rsid w:val="00380258"/>
    <w:rsid w:val="003802E2"/>
    <w:rsid w:val="003803CB"/>
    <w:rsid w:val="00380422"/>
    <w:rsid w:val="0038042C"/>
    <w:rsid w:val="00380498"/>
    <w:rsid w:val="0038058B"/>
    <w:rsid w:val="003807AC"/>
    <w:rsid w:val="00380954"/>
    <w:rsid w:val="00380A1A"/>
    <w:rsid w:val="00380A5F"/>
    <w:rsid w:val="00380B5C"/>
    <w:rsid w:val="00380DC7"/>
    <w:rsid w:val="00380DD3"/>
    <w:rsid w:val="00380E59"/>
    <w:rsid w:val="00380E9F"/>
    <w:rsid w:val="00380EF4"/>
    <w:rsid w:val="003811C3"/>
    <w:rsid w:val="00381330"/>
    <w:rsid w:val="00381444"/>
    <w:rsid w:val="00381468"/>
    <w:rsid w:val="00381516"/>
    <w:rsid w:val="003818B9"/>
    <w:rsid w:val="003818DC"/>
    <w:rsid w:val="00381962"/>
    <w:rsid w:val="00381AB9"/>
    <w:rsid w:val="00381AFB"/>
    <w:rsid w:val="00381C09"/>
    <w:rsid w:val="00381C43"/>
    <w:rsid w:val="00381CDD"/>
    <w:rsid w:val="00381D2E"/>
    <w:rsid w:val="00381D32"/>
    <w:rsid w:val="00381D92"/>
    <w:rsid w:val="00381DDD"/>
    <w:rsid w:val="00381EA4"/>
    <w:rsid w:val="00381F99"/>
    <w:rsid w:val="0038200C"/>
    <w:rsid w:val="0038200D"/>
    <w:rsid w:val="00382043"/>
    <w:rsid w:val="00382189"/>
    <w:rsid w:val="003822C6"/>
    <w:rsid w:val="0038240C"/>
    <w:rsid w:val="0038251B"/>
    <w:rsid w:val="003826B9"/>
    <w:rsid w:val="003826FE"/>
    <w:rsid w:val="003827FA"/>
    <w:rsid w:val="00382BE9"/>
    <w:rsid w:val="00382DF4"/>
    <w:rsid w:val="00382E7B"/>
    <w:rsid w:val="00382F1B"/>
    <w:rsid w:val="003830DF"/>
    <w:rsid w:val="00383127"/>
    <w:rsid w:val="0038313B"/>
    <w:rsid w:val="00383175"/>
    <w:rsid w:val="003831E0"/>
    <w:rsid w:val="0038335D"/>
    <w:rsid w:val="003833A4"/>
    <w:rsid w:val="003833CA"/>
    <w:rsid w:val="003833D6"/>
    <w:rsid w:val="003834D3"/>
    <w:rsid w:val="0038352E"/>
    <w:rsid w:val="0038361C"/>
    <w:rsid w:val="00383644"/>
    <w:rsid w:val="00383666"/>
    <w:rsid w:val="0038367E"/>
    <w:rsid w:val="003836E8"/>
    <w:rsid w:val="0038371A"/>
    <w:rsid w:val="0038371B"/>
    <w:rsid w:val="00383903"/>
    <w:rsid w:val="00383A94"/>
    <w:rsid w:val="00383C58"/>
    <w:rsid w:val="00383C64"/>
    <w:rsid w:val="00383D19"/>
    <w:rsid w:val="00383E75"/>
    <w:rsid w:val="00383EB3"/>
    <w:rsid w:val="00383F43"/>
    <w:rsid w:val="00384067"/>
    <w:rsid w:val="00384190"/>
    <w:rsid w:val="003842BD"/>
    <w:rsid w:val="0038439A"/>
    <w:rsid w:val="003843EE"/>
    <w:rsid w:val="00384552"/>
    <w:rsid w:val="00384616"/>
    <w:rsid w:val="0038462C"/>
    <w:rsid w:val="00384636"/>
    <w:rsid w:val="003846A5"/>
    <w:rsid w:val="0038482D"/>
    <w:rsid w:val="00384917"/>
    <w:rsid w:val="00384A97"/>
    <w:rsid w:val="00384B63"/>
    <w:rsid w:val="00384F0C"/>
    <w:rsid w:val="003850C2"/>
    <w:rsid w:val="003851E8"/>
    <w:rsid w:val="003851EC"/>
    <w:rsid w:val="003851F8"/>
    <w:rsid w:val="00385295"/>
    <w:rsid w:val="00385489"/>
    <w:rsid w:val="00385497"/>
    <w:rsid w:val="003854BE"/>
    <w:rsid w:val="0038552E"/>
    <w:rsid w:val="0038555D"/>
    <w:rsid w:val="00385595"/>
    <w:rsid w:val="003856F7"/>
    <w:rsid w:val="00385780"/>
    <w:rsid w:val="0038580D"/>
    <w:rsid w:val="0038591E"/>
    <w:rsid w:val="003859D7"/>
    <w:rsid w:val="00385A68"/>
    <w:rsid w:val="00385BBE"/>
    <w:rsid w:val="00385C73"/>
    <w:rsid w:val="00385D0F"/>
    <w:rsid w:val="00385D8E"/>
    <w:rsid w:val="00385DAA"/>
    <w:rsid w:val="00385DAC"/>
    <w:rsid w:val="00385DEB"/>
    <w:rsid w:val="00385E22"/>
    <w:rsid w:val="00385EBD"/>
    <w:rsid w:val="00385EF9"/>
    <w:rsid w:val="00385F0C"/>
    <w:rsid w:val="00386200"/>
    <w:rsid w:val="003863C5"/>
    <w:rsid w:val="0038646D"/>
    <w:rsid w:val="0038648F"/>
    <w:rsid w:val="00386625"/>
    <w:rsid w:val="003866B3"/>
    <w:rsid w:val="003866C7"/>
    <w:rsid w:val="003867E5"/>
    <w:rsid w:val="00386986"/>
    <w:rsid w:val="00386B5B"/>
    <w:rsid w:val="00386CBA"/>
    <w:rsid w:val="00386D83"/>
    <w:rsid w:val="00386D94"/>
    <w:rsid w:val="00386F9B"/>
    <w:rsid w:val="003873A6"/>
    <w:rsid w:val="00387482"/>
    <w:rsid w:val="0038753A"/>
    <w:rsid w:val="00387582"/>
    <w:rsid w:val="00387723"/>
    <w:rsid w:val="00387869"/>
    <w:rsid w:val="003878DA"/>
    <w:rsid w:val="003879D1"/>
    <w:rsid w:val="00387AD0"/>
    <w:rsid w:val="00387BC6"/>
    <w:rsid w:val="00387CBE"/>
    <w:rsid w:val="00387CEA"/>
    <w:rsid w:val="00387FA2"/>
    <w:rsid w:val="00387FFC"/>
    <w:rsid w:val="0039009C"/>
    <w:rsid w:val="003901F7"/>
    <w:rsid w:val="003903CA"/>
    <w:rsid w:val="00390481"/>
    <w:rsid w:val="003904E8"/>
    <w:rsid w:val="003905E4"/>
    <w:rsid w:val="00390602"/>
    <w:rsid w:val="0039090C"/>
    <w:rsid w:val="00390959"/>
    <w:rsid w:val="00390ABF"/>
    <w:rsid w:val="00390B65"/>
    <w:rsid w:val="00390BAC"/>
    <w:rsid w:val="00390C04"/>
    <w:rsid w:val="00390E99"/>
    <w:rsid w:val="00391281"/>
    <w:rsid w:val="0039128D"/>
    <w:rsid w:val="0039128E"/>
    <w:rsid w:val="003912AA"/>
    <w:rsid w:val="00391423"/>
    <w:rsid w:val="00391493"/>
    <w:rsid w:val="003914BE"/>
    <w:rsid w:val="00391504"/>
    <w:rsid w:val="003915C7"/>
    <w:rsid w:val="003915FD"/>
    <w:rsid w:val="00391774"/>
    <w:rsid w:val="003918B7"/>
    <w:rsid w:val="003918B8"/>
    <w:rsid w:val="003918C9"/>
    <w:rsid w:val="00391A18"/>
    <w:rsid w:val="00391A1A"/>
    <w:rsid w:val="00391AA1"/>
    <w:rsid w:val="00391AA9"/>
    <w:rsid w:val="00391BFF"/>
    <w:rsid w:val="00391C9B"/>
    <w:rsid w:val="00391CFD"/>
    <w:rsid w:val="00391D05"/>
    <w:rsid w:val="00391D54"/>
    <w:rsid w:val="00391D77"/>
    <w:rsid w:val="00391DAE"/>
    <w:rsid w:val="00391DDD"/>
    <w:rsid w:val="00391F44"/>
    <w:rsid w:val="00391F66"/>
    <w:rsid w:val="00391F6E"/>
    <w:rsid w:val="003921F2"/>
    <w:rsid w:val="00392225"/>
    <w:rsid w:val="003922D2"/>
    <w:rsid w:val="0039239A"/>
    <w:rsid w:val="00392416"/>
    <w:rsid w:val="0039252C"/>
    <w:rsid w:val="003925D3"/>
    <w:rsid w:val="0039271B"/>
    <w:rsid w:val="00392760"/>
    <w:rsid w:val="003927A3"/>
    <w:rsid w:val="003927FF"/>
    <w:rsid w:val="003928B6"/>
    <w:rsid w:val="003928C5"/>
    <w:rsid w:val="0039296D"/>
    <w:rsid w:val="003929E7"/>
    <w:rsid w:val="00392BAA"/>
    <w:rsid w:val="00392CE4"/>
    <w:rsid w:val="00392D7D"/>
    <w:rsid w:val="00392E3C"/>
    <w:rsid w:val="00392E5C"/>
    <w:rsid w:val="00392E83"/>
    <w:rsid w:val="00392F68"/>
    <w:rsid w:val="003930CF"/>
    <w:rsid w:val="00393121"/>
    <w:rsid w:val="0039317E"/>
    <w:rsid w:val="00393270"/>
    <w:rsid w:val="003932C4"/>
    <w:rsid w:val="003932D2"/>
    <w:rsid w:val="003932F9"/>
    <w:rsid w:val="003933CE"/>
    <w:rsid w:val="00393401"/>
    <w:rsid w:val="00393449"/>
    <w:rsid w:val="003934CA"/>
    <w:rsid w:val="0039353B"/>
    <w:rsid w:val="00393749"/>
    <w:rsid w:val="003937FF"/>
    <w:rsid w:val="00393857"/>
    <w:rsid w:val="003939AF"/>
    <w:rsid w:val="00393A45"/>
    <w:rsid w:val="00393B97"/>
    <w:rsid w:val="00393C8E"/>
    <w:rsid w:val="00393DFB"/>
    <w:rsid w:val="00393E05"/>
    <w:rsid w:val="00393E6E"/>
    <w:rsid w:val="003940E7"/>
    <w:rsid w:val="003940FB"/>
    <w:rsid w:val="00394119"/>
    <w:rsid w:val="00394130"/>
    <w:rsid w:val="0039413C"/>
    <w:rsid w:val="003941A0"/>
    <w:rsid w:val="003941AE"/>
    <w:rsid w:val="003941BB"/>
    <w:rsid w:val="0039426B"/>
    <w:rsid w:val="003944BB"/>
    <w:rsid w:val="0039453B"/>
    <w:rsid w:val="0039460D"/>
    <w:rsid w:val="003946B3"/>
    <w:rsid w:val="00394732"/>
    <w:rsid w:val="00394753"/>
    <w:rsid w:val="00394757"/>
    <w:rsid w:val="003947D5"/>
    <w:rsid w:val="0039482A"/>
    <w:rsid w:val="00394BE3"/>
    <w:rsid w:val="00394C9C"/>
    <w:rsid w:val="00394CB8"/>
    <w:rsid w:val="00394D1F"/>
    <w:rsid w:val="003950B2"/>
    <w:rsid w:val="003950B3"/>
    <w:rsid w:val="00395145"/>
    <w:rsid w:val="003951C3"/>
    <w:rsid w:val="00395279"/>
    <w:rsid w:val="003952FE"/>
    <w:rsid w:val="00395357"/>
    <w:rsid w:val="0039551A"/>
    <w:rsid w:val="00395598"/>
    <w:rsid w:val="0039566A"/>
    <w:rsid w:val="003956D2"/>
    <w:rsid w:val="003956D4"/>
    <w:rsid w:val="00395705"/>
    <w:rsid w:val="00395809"/>
    <w:rsid w:val="00395873"/>
    <w:rsid w:val="00395884"/>
    <w:rsid w:val="00395945"/>
    <w:rsid w:val="00395B24"/>
    <w:rsid w:val="00395D6E"/>
    <w:rsid w:val="00395DA0"/>
    <w:rsid w:val="0039600C"/>
    <w:rsid w:val="00396049"/>
    <w:rsid w:val="0039615E"/>
    <w:rsid w:val="0039617A"/>
    <w:rsid w:val="00396183"/>
    <w:rsid w:val="003961DE"/>
    <w:rsid w:val="003962E3"/>
    <w:rsid w:val="0039631B"/>
    <w:rsid w:val="00396665"/>
    <w:rsid w:val="003966C2"/>
    <w:rsid w:val="00396759"/>
    <w:rsid w:val="00396764"/>
    <w:rsid w:val="00396778"/>
    <w:rsid w:val="00396977"/>
    <w:rsid w:val="003969C6"/>
    <w:rsid w:val="00396A53"/>
    <w:rsid w:val="00396C01"/>
    <w:rsid w:val="00396C5A"/>
    <w:rsid w:val="00396D8F"/>
    <w:rsid w:val="00396F1A"/>
    <w:rsid w:val="00396FE0"/>
    <w:rsid w:val="00397431"/>
    <w:rsid w:val="00397640"/>
    <w:rsid w:val="0039764F"/>
    <w:rsid w:val="0039776C"/>
    <w:rsid w:val="003977A3"/>
    <w:rsid w:val="003977D6"/>
    <w:rsid w:val="00397824"/>
    <w:rsid w:val="0039785A"/>
    <w:rsid w:val="00397880"/>
    <w:rsid w:val="003979CD"/>
    <w:rsid w:val="00397A2B"/>
    <w:rsid w:val="00397AC5"/>
    <w:rsid w:val="00397B0C"/>
    <w:rsid w:val="00397BEA"/>
    <w:rsid w:val="00397CDA"/>
    <w:rsid w:val="00397E31"/>
    <w:rsid w:val="00397EB0"/>
    <w:rsid w:val="003A0070"/>
    <w:rsid w:val="003A0252"/>
    <w:rsid w:val="003A029D"/>
    <w:rsid w:val="003A049A"/>
    <w:rsid w:val="003A05D5"/>
    <w:rsid w:val="003A0732"/>
    <w:rsid w:val="003A0810"/>
    <w:rsid w:val="003A08C3"/>
    <w:rsid w:val="003A091E"/>
    <w:rsid w:val="003A09FF"/>
    <w:rsid w:val="003A0F60"/>
    <w:rsid w:val="003A0F9C"/>
    <w:rsid w:val="003A0FC7"/>
    <w:rsid w:val="003A10D4"/>
    <w:rsid w:val="003A1189"/>
    <w:rsid w:val="003A128D"/>
    <w:rsid w:val="003A131E"/>
    <w:rsid w:val="003A13CB"/>
    <w:rsid w:val="003A13CF"/>
    <w:rsid w:val="003A1420"/>
    <w:rsid w:val="003A1452"/>
    <w:rsid w:val="003A1533"/>
    <w:rsid w:val="003A15D7"/>
    <w:rsid w:val="003A15E6"/>
    <w:rsid w:val="003A1640"/>
    <w:rsid w:val="003A1664"/>
    <w:rsid w:val="003A17FE"/>
    <w:rsid w:val="003A18F7"/>
    <w:rsid w:val="003A1CC9"/>
    <w:rsid w:val="003A1D3A"/>
    <w:rsid w:val="003A1D3B"/>
    <w:rsid w:val="003A1DB1"/>
    <w:rsid w:val="003A1DC8"/>
    <w:rsid w:val="003A1F65"/>
    <w:rsid w:val="003A2039"/>
    <w:rsid w:val="003A207B"/>
    <w:rsid w:val="003A2163"/>
    <w:rsid w:val="003A2318"/>
    <w:rsid w:val="003A234D"/>
    <w:rsid w:val="003A2358"/>
    <w:rsid w:val="003A23B8"/>
    <w:rsid w:val="003A247D"/>
    <w:rsid w:val="003A24CF"/>
    <w:rsid w:val="003A25D7"/>
    <w:rsid w:val="003A279C"/>
    <w:rsid w:val="003A27DA"/>
    <w:rsid w:val="003A27F1"/>
    <w:rsid w:val="003A2924"/>
    <w:rsid w:val="003A2938"/>
    <w:rsid w:val="003A2969"/>
    <w:rsid w:val="003A2A8E"/>
    <w:rsid w:val="003A2A99"/>
    <w:rsid w:val="003A2E3E"/>
    <w:rsid w:val="003A2E9F"/>
    <w:rsid w:val="003A2EAE"/>
    <w:rsid w:val="003A2EDB"/>
    <w:rsid w:val="003A2FAD"/>
    <w:rsid w:val="003A2FD5"/>
    <w:rsid w:val="003A2FE8"/>
    <w:rsid w:val="003A3000"/>
    <w:rsid w:val="003A3246"/>
    <w:rsid w:val="003A32C0"/>
    <w:rsid w:val="003A32C1"/>
    <w:rsid w:val="003A348C"/>
    <w:rsid w:val="003A34AB"/>
    <w:rsid w:val="003A35DB"/>
    <w:rsid w:val="003A3608"/>
    <w:rsid w:val="003A3641"/>
    <w:rsid w:val="003A36D9"/>
    <w:rsid w:val="003A381D"/>
    <w:rsid w:val="003A3973"/>
    <w:rsid w:val="003A39AC"/>
    <w:rsid w:val="003A39ED"/>
    <w:rsid w:val="003A3C6B"/>
    <w:rsid w:val="003A3CFF"/>
    <w:rsid w:val="003A3D35"/>
    <w:rsid w:val="003A3D72"/>
    <w:rsid w:val="003A3EE9"/>
    <w:rsid w:val="003A3F2C"/>
    <w:rsid w:val="003A3FF4"/>
    <w:rsid w:val="003A4088"/>
    <w:rsid w:val="003A4184"/>
    <w:rsid w:val="003A41C2"/>
    <w:rsid w:val="003A41F0"/>
    <w:rsid w:val="003A41FA"/>
    <w:rsid w:val="003A4348"/>
    <w:rsid w:val="003A43B2"/>
    <w:rsid w:val="003A448D"/>
    <w:rsid w:val="003A456F"/>
    <w:rsid w:val="003A45B9"/>
    <w:rsid w:val="003A45F1"/>
    <w:rsid w:val="003A463E"/>
    <w:rsid w:val="003A464A"/>
    <w:rsid w:val="003A4669"/>
    <w:rsid w:val="003A47A5"/>
    <w:rsid w:val="003A4832"/>
    <w:rsid w:val="003A4A14"/>
    <w:rsid w:val="003A4A22"/>
    <w:rsid w:val="003A4AB6"/>
    <w:rsid w:val="003A4BC3"/>
    <w:rsid w:val="003A4D9F"/>
    <w:rsid w:val="003A4DA2"/>
    <w:rsid w:val="003A4E66"/>
    <w:rsid w:val="003A4EB9"/>
    <w:rsid w:val="003A4ECF"/>
    <w:rsid w:val="003A4F75"/>
    <w:rsid w:val="003A4FFC"/>
    <w:rsid w:val="003A516B"/>
    <w:rsid w:val="003A531E"/>
    <w:rsid w:val="003A5487"/>
    <w:rsid w:val="003A54C6"/>
    <w:rsid w:val="003A5595"/>
    <w:rsid w:val="003A55F3"/>
    <w:rsid w:val="003A566A"/>
    <w:rsid w:val="003A5743"/>
    <w:rsid w:val="003A5812"/>
    <w:rsid w:val="003A5897"/>
    <w:rsid w:val="003A5B6A"/>
    <w:rsid w:val="003A5BD1"/>
    <w:rsid w:val="003A5BFD"/>
    <w:rsid w:val="003A5C59"/>
    <w:rsid w:val="003A5CD0"/>
    <w:rsid w:val="003A5D34"/>
    <w:rsid w:val="003A5E38"/>
    <w:rsid w:val="003A5ECA"/>
    <w:rsid w:val="003A5ED5"/>
    <w:rsid w:val="003A5FC9"/>
    <w:rsid w:val="003A604E"/>
    <w:rsid w:val="003A62CF"/>
    <w:rsid w:val="003A637D"/>
    <w:rsid w:val="003A63AC"/>
    <w:rsid w:val="003A6488"/>
    <w:rsid w:val="003A6580"/>
    <w:rsid w:val="003A661E"/>
    <w:rsid w:val="003A6639"/>
    <w:rsid w:val="003A6678"/>
    <w:rsid w:val="003A66EE"/>
    <w:rsid w:val="003A6737"/>
    <w:rsid w:val="003A688E"/>
    <w:rsid w:val="003A6A39"/>
    <w:rsid w:val="003A6AEB"/>
    <w:rsid w:val="003A6C41"/>
    <w:rsid w:val="003A6C9C"/>
    <w:rsid w:val="003A6E2A"/>
    <w:rsid w:val="003A6FFB"/>
    <w:rsid w:val="003A7135"/>
    <w:rsid w:val="003A716A"/>
    <w:rsid w:val="003A7214"/>
    <w:rsid w:val="003A72BC"/>
    <w:rsid w:val="003A73BB"/>
    <w:rsid w:val="003A73C0"/>
    <w:rsid w:val="003A73CE"/>
    <w:rsid w:val="003A7401"/>
    <w:rsid w:val="003A749C"/>
    <w:rsid w:val="003A7573"/>
    <w:rsid w:val="003A75F5"/>
    <w:rsid w:val="003A760F"/>
    <w:rsid w:val="003A767C"/>
    <w:rsid w:val="003A771D"/>
    <w:rsid w:val="003A7757"/>
    <w:rsid w:val="003A779B"/>
    <w:rsid w:val="003A7887"/>
    <w:rsid w:val="003A78A8"/>
    <w:rsid w:val="003A7920"/>
    <w:rsid w:val="003A7972"/>
    <w:rsid w:val="003A7982"/>
    <w:rsid w:val="003A7BF2"/>
    <w:rsid w:val="003A7C17"/>
    <w:rsid w:val="003A7C8A"/>
    <w:rsid w:val="003A7DF4"/>
    <w:rsid w:val="003A7EC7"/>
    <w:rsid w:val="003B00DC"/>
    <w:rsid w:val="003B01E7"/>
    <w:rsid w:val="003B0202"/>
    <w:rsid w:val="003B02E0"/>
    <w:rsid w:val="003B03E0"/>
    <w:rsid w:val="003B04F6"/>
    <w:rsid w:val="003B0534"/>
    <w:rsid w:val="003B0661"/>
    <w:rsid w:val="003B06AB"/>
    <w:rsid w:val="003B07C3"/>
    <w:rsid w:val="003B0B86"/>
    <w:rsid w:val="003B0F14"/>
    <w:rsid w:val="003B0FE8"/>
    <w:rsid w:val="003B106B"/>
    <w:rsid w:val="003B116B"/>
    <w:rsid w:val="003B117B"/>
    <w:rsid w:val="003B11B0"/>
    <w:rsid w:val="003B11B3"/>
    <w:rsid w:val="003B14BD"/>
    <w:rsid w:val="003B14D2"/>
    <w:rsid w:val="003B1535"/>
    <w:rsid w:val="003B153C"/>
    <w:rsid w:val="003B1667"/>
    <w:rsid w:val="003B1802"/>
    <w:rsid w:val="003B1933"/>
    <w:rsid w:val="003B1A44"/>
    <w:rsid w:val="003B1AF5"/>
    <w:rsid w:val="003B1C13"/>
    <w:rsid w:val="003B1C37"/>
    <w:rsid w:val="003B1C3C"/>
    <w:rsid w:val="003B1CC5"/>
    <w:rsid w:val="003B1CDB"/>
    <w:rsid w:val="003B1D68"/>
    <w:rsid w:val="003B1DFE"/>
    <w:rsid w:val="003B1F1D"/>
    <w:rsid w:val="003B1FEC"/>
    <w:rsid w:val="003B1FF4"/>
    <w:rsid w:val="003B2291"/>
    <w:rsid w:val="003B2302"/>
    <w:rsid w:val="003B2475"/>
    <w:rsid w:val="003B24F4"/>
    <w:rsid w:val="003B2534"/>
    <w:rsid w:val="003B2694"/>
    <w:rsid w:val="003B274D"/>
    <w:rsid w:val="003B27D8"/>
    <w:rsid w:val="003B28FD"/>
    <w:rsid w:val="003B2989"/>
    <w:rsid w:val="003B29FB"/>
    <w:rsid w:val="003B2A8A"/>
    <w:rsid w:val="003B2BEE"/>
    <w:rsid w:val="003B2D32"/>
    <w:rsid w:val="003B2D9D"/>
    <w:rsid w:val="003B2DFE"/>
    <w:rsid w:val="003B2E52"/>
    <w:rsid w:val="003B2F9E"/>
    <w:rsid w:val="003B3186"/>
    <w:rsid w:val="003B3201"/>
    <w:rsid w:val="003B3234"/>
    <w:rsid w:val="003B3312"/>
    <w:rsid w:val="003B33A8"/>
    <w:rsid w:val="003B34DD"/>
    <w:rsid w:val="003B3588"/>
    <w:rsid w:val="003B35C0"/>
    <w:rsid w:val="003B37EE"/>
    <w:rsid w:val="003B3882"/>
    <w:rsid w:val="003B39E9"/>
    <w:rsid w:val="003B3A3B"/>
    <w:rsid w:val="003B3A8F"/>
    <w:rsid w:val="003B3B5C"/>
    <w:rsid w:val="003B3CC8"/>
    <w:rsid w:val="003B3CFA"/>
    <w:rsid w:val="003B3E5A"/>
    <w:rsid w:val="003B3E75"/>
    <w:rsid w:val="003B3F10"/>
    <w:rsid w:val="003B3F4D"/>
    <w:rsid w:val="003B41C7"/>
    <w:rsid w:val="003B41DB"/>
    <w:rsid w:val="003B429F"/>
    <w:rsid w:val="003B430B"/>
    <w:rsid w:val="003B4317"/>
    <w:rsid w:val="003B43CE"/>
    <w:rsid w:val="003B445D"/>
    <w:rsid w:val="003B44C7"/>
    <w:rsid w:val="003B4516"/>
    <w:rsid w:val="003B4525"/>
    <w:rsid w:val="003B45CB"/>
    <w:rsid w:val="003B469B"/>
    <w:rsid w:val="003B46FB"/>
    <w:rsid w:val="003B4772"/>
    <w:rsid w:val="003B47B2"/>
    <w:rsid w:val="003B4812"/>
    <w:rsid w:val="003B4856"/>
    <w:rsid w:val="003B4A79"/>
    <w:rsid w:val="003B4BDD"/>
    <w:rsid w:val="003B4D62"/>
    <w:rsid w:val="003B4DC5"/>
    <w:rsid w:val="003B4F17"/>
    <w:rsid w:val="003B4F83"/>
    <w:rsid w:val="003B514A"/>
    <w:rsid w:val="003B519C"/>
    <w:rsid w:val="003B5253"/>
    <w:rsid w:val="003B530F"/>
    <w:rsid w:val="003B542D"/>
    <w:rsid w:val="003B56AA"/>
    <w:rsid w:val="003B56D7"/>
    <w:rsid w:val="003B5A62"/>
    <w:rsid w:val="003B5AF4"/>
    <w:rsid w:val="003B5B64"/>
    <w:rsid w:val="003B5BD1"/>
    <w:rsid w:val="003B5BF5"/>
    <w:rsid w:val="003B5DC0"/>
    <w:rsid w:val="003B5F0A"/>
    <w:rsid w:val="003B5FAA"/>
    <w:rsid w:val="003B6039"/>
    <w:rsid w:val="003B60A0"/>
    <w:rsid w:val="003B6191"/>
    <w:rsid w:val="003B61D8"/>
    <w:rsid w:val="003B6382"/>
    <w:rsid w:val="003B63A6"/>
    <w:rsid w:val="003B64A4"/>
    <w:rsid w:val="003B658C"/>
    <w:rsid w:val="003B65E7"/>
    <w:rsid w:val="003B668F"/>
    <w:rsid w:val="003B66B2"/>
    <w:rsid w:val="003B6777"/>
    <w:rsid w:val="003B67F0"/>
    <w:rsid w:val="003B6885"/>
    <w:rsid w:val="003B68BB"/>
    <w:rsid w:val="003B692F"/>
    <w:rsid w:val="003B693A"/>
    <w:rsid w:val="003B6A68"/>
    <w:rsid w:val="003B6A85"/>
    <w:rsid w:val="003B6AA2"/>
    <w:rsid w:val="003B6B70"/>
    <w:rsid w:val="003B6E4D"/>
    <w:rsid w:val="003B6F0B"/>
    <w:rsid w:val="003B7009"/>
    <w:rsid w:val="003B700C"/>
    <w:rsid w:val="003B70CA"/>
    <w:rsid w:val="003B70E5"/>
    <w:rsid w:val="003B7194"/>
    <w:rsid w:val="003B7294"/>
    <w:rsid w:val="003B72F5"/>
    <w:rsid w:val="003B735F"/>
    <w:rsid w:val="003B737F"/>
    <w:rsid w:val="003B73FC"/>
    <w:rsid w:val="003B755D"/>
    <w:rsid w:val="003B75C9"/>
    <w:rsid w:val="003B7742"/>
    <w:rsid w:val="003B779C"/>
    <w:rsid w:val="003B7850"/>
    <w:rsid w:val="003B7860"/>
    <w:rsid w:val="003B791E"/>
    <w:rsid w:val="003B7924"/>
    <w:rsid w:val="003B7AD3"/>
    <w:rsid w:val="003B7BDF"/>
    <w:rsid w:val="003B7C93"/>
    <w:rsid w:val="003B7D4B"/>
    <w:rsid w:val="003B7DEC"/>
    <w:rsid w:val="003B7DF1"/>
    <w:rsid w:val="003B7FAD"/>
    <w:rsid w:val="003C004A"/>
    <w:rsid w:val="003C0084"/>
    <w:rsid w:val="003C0187"/>
    <w:rsid w:val="003C01A0"/>
    <w:rsid w:val="003C02C5"/>
    <w:rsid w:val="003C034B"/>
    <w:rsid w:val="003C03D0"/>
    <w:rsid w:val="003C0415"/>
    <w:rsid w:val="003C04A2"/>
    <w:rsid w:val="003C04FC"/>
    <w:rsid w:val="003C050B"/>
    <w:rsid w:val="003C054A"/>
    <w:rsid w:val="003C066F"/>
    <w:rsid w:val="003C07A6"/>
    <w:rsid w:val="003C07B0"/>
    <w:rsid w:val="003C08BF"/>
    <w:rsid w:val="003C0BF1"/>
    <w:rsid w:val="003C0D67"/>
    <w:rsid w:val="003C0E6A"/>
    <w:rsid w:val="003C0F9E"/>
    <w:rsid w:val="003C112E"/>
    <w:rsid w:val="003C12D3"/>
    <w:rsid w:val="003C12F4"/>
    <w:rsid w:val="003C1356"/>
    <w:rsid w:val="003C1453"/>
    <w:rsid w:val="003C14FB"/>
    <w:rsid w:val="003C1517"/>
    <w:rsid w:val="003C154F"/>
    <w:rsid w:val="003C15EC"/>
    <w:rsid w:val="003C15F0"/>
    <w:rsid w:val="003C16E7"/>
    <w:rsid w:val="003C16F1"/>
    <w:rsid w:val="003C16FF"/>
    <w:rsid w:val="003C17DD"/>
    <w:rsid w:val="003C183F"/>
    <w:rsid w:val="003C18EE"/>
    <w:rsid w:val="003C18FA"/>
    <w:rsid w:val="003C1958"/>
    <w:rsid w:val="003C1AC0"/>
    <w:rsid w:val="003C1B46"/>
    <w:rsid w:val="003C1DB2"/>
    <w:rsid w:val="003C1DE1"/>
    <w:rsid w:val="003C1E59"/>
    <w:rsid w:val="003C1E70"/>
    <w:rsid w:val="003C1E85"/>
    <w:rsid w:val="003C1F61"/>
    <w:rsid w:val="003C1F9B"/>
    <w:rsid w:val="003C1FAB"/>
    <w:rsid w:val="003C1FE0"/>
    <w:rsid w:val="003C21E0"/>
    <w:rsid w:val="003C2429"/>
    <w:rsid w:val="003C263E"/>
    <w:rsid w:val="003C2652"/>
    <w:rsid w:val="003C2720"/>
    <w:rsid w:val="003C2890"/>
    <w:rsid w:val="003C2B28"/>
    <w:rsid w:val="003C2B8F"/>
    <w:rsid w:val="003C2BB6"/>
    <w:rsid w:val="003C2C3E"/>
    <w:rsid w:val="003C2CDB"/>
    <w:rsid w:val="003C2D60"/>
    <w:rsid w:val="003C2DB3"/>
    <w:rsid w:val="003C2DCC"/>
    <w:rsid w:val="003C2DE3"/>
    <w:rsid w:val="003C2E2B"/>
    <w:rsid w:val="003C300B"/>
    <w:rsid w:val="003C3043"/>
    <w:rsid w:val="003C3140"/>
    <w:rsid w:val="003C316C"/>
    <w:rsid w:val="003C3200"/>
    <w:rsid w:val="003C337F"/>
    <w:rsid w:val="003C348F"/>
    <w:rsid w:val="003C3493"/>
    <w:rsid w:val="003C349B"/>
    <w:rsid w:val="003C36AE"/>
    <w:rsid w:val="003C372E"/>
    <w:rsid w:val="003C37AA"/>
    <w:rsid w:val="003C37FF"/>
    <w:rsid w:val="003C394C"/>
    <w:rsid w:val="003C39A8"/>
    <w:rsid w:val="003C3F01"/>
    <w:rsid w:val="003C3F81"/>
    <w:rsid w:val="003C3FD8"/>
    <w:rsid w:val="003C40CB"/>
    <w:rsid w:val="003C40CD"/>
    <w:rsid w:val="003C40DD"/>
    <w:rsid w:val="003C4181"/>
    <w:rsid w:val="003C4276"/>
    <w:rsid w:val="003C4366"/>
    <w:rsid w:val="003C4367"/>
    <w:rsid w:val="003C461F"/>
    <w:rsid w:val="003C477D"/>
    <w:rsid w:val="003C479C"/>
    <w:rsid w:val="003C49CF"/>
    <w:rsid w:val="003C4AB8"/>
    <w:rsid w:val="003C4AD3"/>
    <w:rsid w:val="003C4B45"/>
    <w:rsid w:val="003C4B75"/>
    <w:rsid w:val="003C4C4A"/>
    <w:rsid w:val="003C4DDA"/>
    <w:rsid w:val="003C4DFA"/>
    <w:rsid w:val="003C4F25"/>
    <w:rsid w:val="003C4F38"/>
    <w:rsid w:val="003C4FF7"/>
    <w:rsid w:val="003C5204"/>
    <w:rsid w:val="003C521E"/>
    <w:rsid w:val="003C527B"/>
    <w:rsid w:val="003C529D"/>
    <w:rsid w:val="003C5367"/>
    <w:rsid w:val="003C54C2"/>
    <w:rsid w:val="003C555F"/>
    <w:rsid w:val="003C564F"/>
    <w:rsid w:val="003C5703"/>
    <w:rsid w:val="003C5747"/>
    <w:rsid w:val="003C578F"/>
    <w:rsid w:val="003C57DE"/>
    <w:rsid w:val="003C57E4"/>
    <w:rsid w:val="003C5A77"/>
    <w:rsid w:val="003C5AA0"/>
    <w:rsid w:val="003C5AED"/>
    <w:rsid w:val="003C5D88"/>
    <w:rsid w:val="003C5DAB"/>
    <w:rsid w:val="003C5E4D"/>
    <w:rsid w:val="003C5E5A"/>
    <w:rsid w:val="003C5E80"/>
    <w:rsid w:val="003C6128"/>
    <w:rsid w:val="003C61D2"/>
    <w:rsid w:val="003C61E1"/>
    <w:rsid w:val="003C63E5"/>
    <w:rsid w:val="003C6455"/>
    <w:rsid w:val="003C65A3"/>
    <w:rsid w:val="003C6707"/>
    <w:rsid w:val="003C6766"/>
    <w:rsid w:val="003C67DD"/>
    <w:rsid w:val="003C68F9"/>
    <w:rsid w:val="003C68FF"/>
    <w:rsid w:val="003C69D7"/>
    <w:rsid w:val="003C6B13"/>
    <w:rsid w:val="003C6BD7"/>
    <w:rsid w:val="003C6E3A"/>
    <w:rsid w:val="003C70F9"/>
    <w:rsid w:val="003C71F2"/>
    <w:rsid w:val="003C72A2"/>
    <w:rsid w:val="003C72BD"/>
    <w:rsid w:val="003C73D8"/>
    <w:rsid w:val="003C7435"/>
    <w:rsid w:val="003C7498"/>
    <w:rsid w:val="003C755E"/>
    <w:rsid w:val="003C7591"/>
    <w:rsid w:val="003C76E1"/>
    <w:rsid w:val="003C76FD"/>
    <w:rsid w:val="003C7703"/>
    <w:rsid w:val="003C7843"/>
    <w:rsid w:val="003C786E"/>
    <w:rsid w:val="003C7878"/>
    <w:rsid w:val="003C7955"/>
    <w:rsid w:val="003C7A00"/>
    <w:rsid w:val="003C7A46"/>
    <w:rsid w:val="003C7ABA"/>
    <w:rsid w:val="003C7C6F"/>
    <w:rsid w:val="003C7C7F"/>
    <w:rsid w:val="003C7EBB"/>
    <w:rsid w:val="003C7F45"/>
    <w:rsid w:val="003C7F71"/>
    <w:rsid w:val="003D0136"/>
    <w:rsid w:val="003D0147"/>
    <w:rsid w:val="003D017F"/>
    <w:rsid w:val="003D01CD"/>
    <w:rsid w:val="003D023F"/>
    <w:rsid w:val="003D026D"/>
    <w:rsid w:val="003D0326"/>
    <w:rsid w:val="003D038F"/>
    <w:rsid w:val="003D0425"/>
    <w:rsid w:val="003D04C5"/>
    <w:rsid w:val="003D0765"/>
    <w:rsid w:val="003D0807"/>
    <w:rsid w:val="003D080C"/>
    <w:rsid w:val="003D081C"/>
    <w:rsid w:val="003D09AA"/>
    <w:rsid w:val="003D0A2A"/>
    <w:rsid w:val="003D0B89"/>
    <w:rsid w:val="003D0C7B"/>
    <w:rsid w:val="003D0C81"/>
    <w:rsid w:val="003D0CF9"/>
    <w:rsid w:val="003D0D55"/>
    <w:rsid w:val="003D0D81"/>
    <w:rsid w:val="003D0D92"/>
    <w:rsid w:val="003D0E11"/>
    <w:rsid w:val="003D0E48"/>
    <w:rsid w:val="003D0EC2"/>
    <w:rsid w:val="003D0EF4"/>
    <w:rsid w:val="003D0FBF"/>
    <w:rsid w:val="003D1072"/>
    <w:rsid w:val="003D107E"/>
    <w:rsid w:val="003D1168"/>
    <w:rsid w:val="003D1171"/>
    <w:rsid w:val="003D117C"/>
    <w:rsid w:val="003D12BD"/>
    <w:rsid w:val="003D1382"/>
    <w:rsid w:val="003D13E2"/>
    <w:rsid w:val="003D140D"/>
    <w:rsid w:val="003D16B6"/>
    <w:rsid w:val="003D16BA"/>
    <w:rsid w:val="003D1759"/>
    <w:rsid w:val="003D183C"/>
    <w:rsid w:val="003D193F"/>
    <w:rsid w:val="003D197F"/>
    <w:rsid w:val="003D19F9"/>
    <w:rsid w:val="003D1A69"/>
    <w:rsid w:val="003D1AB7"/>
    <w:rsid w:val="003D1BDF"/>
    <w:rsid w:val="003D1C85"/>
    <w:rsid w:val="003D1DED"/>
    <w:rsid w:val="003D1E71"/>
    <w:rsid w:val="003D1E95"/>
    <w:rsid w:val="003D1EF5"/>
    <w:rsid w:val="003D1FF7"/>
    <w:rsid w:val="003D2198"/>
    <w:rsid w:val="003D2366"/>
    <w:rsid w:val="003D23B8"/>
    <w:rsid w:val="003D2763"/>
    <w:rsid w:val="003D276C"/>
    <w:rsid w:val="003D2933"/>
    <w:rsid w:val="003D2A4C"/>
    <w:rsid w:val="003D2AC8"/>
    <w:rsid w:val="003D2C45"/>
    <w:rsid w:val="003D2EAC"/>
    <w:rsid w:val="003D3057"/>
    <w:rsid w:val="003D306E"/>
    <w:rsid w:val="003D30DF"/>
    <w:rsid w:val="003D3150"/>
    <w:rsid w:val="003D3174"/>
    <w:rsid w:val="003D31A8"/>
    <w:rsid w:val="003D31D7"/>
    <w:rsid w:val="003D31EB"/>
    <w:rsid w:val="003D327A"/>
    <w:rsid w:val="003D32DE"/>
    <w:rsid w:val="003D356B"/>
    <w:rsid w:val="003D3748"/>
    <w:rsid w:val="003D37E8"/>
    <w:rsid w:val="003D3984"/>
    <w:rsid w:val="003D39AB"/>
    <w:rsid w:val="003D39F5"/>
    <w:rsid w:val="003D3A12"/>
    <w:rsid w:val="003D3AA3"/>
    <w:rsid w:val="003D3ADA"/>
    <w:rsid w:val="003D3C2E"/>
    <w:rsid w:val="003D3C57"/>
    <w:rsid w:val="003D3CF3"/>
    <w:rsid w:val="003D3DE5"/>
    <w:rsid w:val="003D3FEB"/>
    <w:rsid w:val="003D4091"/>
    <w:rsid w:val="003D4110"/>
    <w:rsid w:val="003D4153"/>
    <w:rsid w:val="003D4282"/>
    <w:rsid w:val="003D43D4"/>
    <w:rsid w:val="003D443C"/>
    <w:rsid w:val="003D4537"/>
    <w:rsid w:val="003D472B"/>
    <w:rsid w:val="003D4736"/>
    <w:rsid w:val="003D488C"/>
    <w:rsid w:val="003D48A2"/>
    <w:rsid w:val="003D4B1E"/>
    <w:rsid w:val="003D4DE8"/>
    <w:rsid w:val="003D4DF9"/>
    <w:rsid w:val="003D4E99"/>
    <w:rsid w:val="003D4EBB"/>
    <w:rsid w:val="003D50E6"/>
    <w:rsid w:val="003D51A3"/>
    <w:rsid w:val="003D5405"/>
    <w:rsid w:val="003D54F8"/>
    <w:rsid w:val="003D5603"/>
    <w:rsid w:val="003D5616"/>
    <w:rsid w:val="003D569E"/>
    <w:rsid w:val="003D56F4"/>
    <w:rsid w:val="003D5994"/>
    <w:rsid w:val="003D5BA6"/>
    <w:rsid w:val="003D5CC3"/>
    <w:rsid w:val="003D5E7B"/>
    <w:rsid w:val="003D5E95"/>
    <w:rsid w:val="003D5F45"/>
    <w:rsid w:val="003D5F5D"/>
    <w:rsid w:val="003D60CE"/>
    <w:rsid w:val="003D61F6"/>
    <w:rsid w:val="003D62A5"/>
    <w:rsid w:val="003D6396"/>
    <w:rsid w:val="003D653F"/>
    <w:rsid w:val="003D65EC"/>
    <w:rsid w:val="003D6613"/>
    <w:rsid w:val="003D6874"/>
    <w:rsid w:val="003D68A8"/>
    <w:rsid w:val="003D68AA"/>
    <w:rsid w:val="003D68D3"/>
    <w:rsid w:val="003D6969"/>
    <w:rsid w:val="003D6988"/>
    <w:rsid w:val="003D6AC6"/>
    <w:rsid w:val="003D6C48"/>
    <w:rsid w:val="003D6F8D"/>
    <w:rsid w:val="003D700E"/>
    <w:rsid w:val="003D7030"/>
    <w:rsid w:val="003D70AC"/>
    <w:rsid w:val="003D7102"/>
    <w:rsid w:val="003D7133"/>
    <w:rsid w:val="003D71B9"/>
    <w:rsid w:val="003D7364"/>
    <w:rsid w:val="003D73D4"/>
    <w:rsid w:val="003D73E0"/>
    <w:rsid w:val="003D73FD"/>
    <w:rsid w:val="003D75FD"/>
    <w:rsid w:val="003D768F"/>
    <w:rsid w:val="003D7721"/>
    <w:rsid w:val="003D7881"/>
    <w:rsid w:val="003D78CF"/>
    <w:rsid w:val="003D79FC"/>
    <w:rsid w:val="003D7AAC"/>
    <w:rsid w:val="003D7AE8"/>
    <w:rsid w:val="003D7C1E"/>
    <w:rsid w:val="003D7CBB"/>
    <w:rsid w:val="003D7CCD"/>
    <w:rsid w:val="003D7E39"/>
    <w:rsid w:val="003E0006"/>
    <w:rsid w:val="003E012E"/>
    <w:rsid w:val="003E0145"/>
    <w:rsid w:val="003E0167"/>
    <w:rsid w:val="003E02A9"/>
    <w:rsid w:val="003E03A8"/>
    <w:rsid w:val="003E0431"/>
    <w:rsid w:val="003E055E"/>
    <w:rsid w:val="003E0627"/>
    <w:rsid w:val="003E06BE"/>
    <w:rsid w:val="003E072C"/>
    <w:rsid w:val="003E076A"/>
    <w:rsid w:val="003E07C1"/>
    <w:rsid w:val="003E0838"/>
    <w:rsid w:val="003E087B"/>
    <w:rsid w:val="003E08BD"/>
    <w:rsid w:val="003E0B7E"/>
    <w:rsid w:val="003E0BD9"/>
    <w:rsid w:val="003E0BFE"/>
    <w:rsid w:val="003E0C8F"/>
    <w:rsid w:val="003E0CF9"/>
    <w:rsid w:val="003E0D19"/>
    <w:rsid w:val="003E0D84"/>
    <w:rsid w:val="003E0DE2"/>
    <w:rsid w:val="003E1085"/>
    <w:rsid w:val="003E1237"/>
    <w:rsid w:val="003E1249"/>
    <w:rsid w:val="003E1369"/>
    <w:rsid w:val="003E137D"/>
    <w:rsid w:val="003E1468"/>
    <w:rsid w:val="003E14E2"/>
    <w:rsid w:val="003E153D"/>
    <w:rsid w:val="003E15A5"/>
    <w:rsid w:val="003E160C"/>
    <w:rsid w:val="003E1618"/>
    <w:rsid w:val="003E164C"/>
    <w:rsid w:val="003E16C5"/>
    <w:rsid w:val="003E1708"/>
    <w:rsid w:val="003E17D3"/>
    <w:rsid w:val="003E188A"/>
    <w:rsid w:val="003E1AED"/>
    <w:rsid w:val="003E1B4B"/>
    <w:rsid w:val="003E1B71"/>
    <w:rsid w:val="003E1BCF"/>
    <w:rsid w:val="003E1D9F"/>
    <w:rsid w:val="003E1DD3"/>
    <w:rsid w:val="003E1DD7"/>
    <w:rsid w:val="003E1F0A"/>
    <w:rsid w:val="003E202B"/>
    <w:rsid w:val="003E20E1"/>
    <w:rsid w:val="003E20EF"/>
    <w:rsid w:val="003E2137"/>
    <w:rsid w:val="003E2224"/>
    <w:rsid w:val="003E228E"/>
    <w:rsid w:val="003E233B"/>
    <w:rsid w:val="003E235D"/>
    <w:rsid w:val="003E23D3"/>
    <w:rsid w:val="003E23E9"/>
    <w:rsid w:val="003E245A"/>
    <w:rsid w:val="003E24BF"/>
    <w:rsid w:val="003E24EF"/>
    <w:rsid w:val="003E24FD"/>
    <w:rsid w:val="003E25E6"/>
    <w:rsid w:val="003E261A"/>
    <w:rsid w:val="003E2710"/>
    <w:rsid w:val="003E277F"/>
    <w:rsid w:val="003E27A5"/>
    <w:rsid w:val="003E27ED"/>
    <w:rsid w:val="003E2920"/>
    <w:rsid w:val="003E2C92"/>
    <w:rsid w:val="003E2DAB"/>
    <w:rsid w:val="003E2E5D"/>
    <w:rsid w:val="003E2ED6"/>
    <w:rsid w:val="003E2F78"/>
    <w:rsid w:val="003E2FE1"/>
    <w:rsid w:val="003E2FFC"/>
    <w:rsid w:val="003E3087"/>
    <w:rsid w:val="003E30ED"/>
    <w:rsid w:val="003E3160"/>
    <w:rsid w:val="003E31F0"/>
    <w:rsid w:val="003E322F"/>
    <w:rsid w:val="003E324B"/>
    <w:rsid w:val="003E34B5"/>
    <w:rsid w:val="003E35F9"/>
    <w:rsid w:val="003E3601"/>
    <w:rsid w:val="003E3813"/>
    <w:rsid w:val="003E385F"/>
    <w:rsid w:val="003E3881"/>
    <w:rsid w:val="003E3887"/>
    <w:rsid w:val="003E3A30"/>
    <w:rsid w:val="003E3A4F"/>
    <w:rsid w:val="003E3A83"/>
    <w:rsid w:val="003E3A90"/>
    <w:rsid w:val="003E3AF3"/>
    <w:rsid w:val="003E3AFD"/>
    <w:rsid w:val="003E3B3C"/>
    <w:rsid w:val="003E3C85"/>
    <w:rsid w:val="003E3D71"/>
    <w:rsid w:val="003E3DF4"/>
    <w:rsid w:val="003E3E22"/>
    <w:rsid w:val="003E403F"/>
    <w:rsid w:val="003E406E"/>
    <w:rsid w:val="003E4208"/>
    <w:rsid w:val="003E4244"/>
    <w:rsid w:val="003E42A4"/>
    <w:rsid w:val="003E446B"/>
    <w:rsid w:val="003E4477"/>
    <w:rsid w:val="003E4535"/>
    <w:rsid w:val="003E45A5"/>
    <w:rsid w:val="003E45CF"/>
    <w:rsid w:val="003E4ADA"/>
    <w:rsid w:val="003E4B5F"/>
    <w:rsid w:val="003E4B80"/>
    <w:rsid w:val="003E4C65"/>
    <w:rsid w:val="003E4D49"/>
    <w:rsid w:val="003E4EBB"/>
    <w:rsid w:val="003E4F95"/>
    <w:rsid w:val="003E5081"/>
    <w:rsid w:val="003E514A"/>
    <w:rsid w:val="003E514D"/>
    <w:rsid w:val="003E5202"/>
    <w:rsid w:val="003E534F"/>
    <w:rsid w:val="003E53D1"/>
    <w:rsid w:val="003E5474"/>
    <w:rsid w:val="003E55A3"/>
    <w:rsid w:val="003E56F5"/>
    <w:rsid w:val="003E5736"/>
    <w:rsid w:val="003E575E"/>
    <w:rsid w:val="003E57CC"/>
    <w:rsid w:val="003E586A"/>
    <w:rsid w:val="003E588F"/>
    <w:rsid w:val="003E595F"/>
    <w:rsid w:val="003E59B5"/>
    <w:rsid w:val="003E5B67"/>
    <w:rsid w:val="003E5C58"/>
    <w:rsid w:val="003E5EEA"/>
    <w:rsid w:val="003E617E"/>
    <w:rsid w:val="003E61EA"/>
    <w:rsid w:val="003E632A"/>
    <w:rsid w:val="003E64DB"/>
    <w:rsid w:val="003E6569"/>
    <w:rsid w:val="003E65C6"/>
    <w:rsid w:val="003E6617"/>
    <w:rsid w:val="003E6700"/>
    <w:rsid w:val="003E6873"/>
    <w:rsid w:val="003E6904"/>
    <w:rsid w:val="003E6956"/>
    <w:rsid w:val="003E6A06"/>
    <w:rsid w:val="003E6B0B"/>
    <w:rsid w:val="003E6BE8"/>
    <w:rsid w:val="003E6CC6"/>
    <w:rsid w:val="003E6CE7"/>
    <w:rsid w:val="003E6D12"/>
    <w:rsid w:val="003E6EC3"/>
    <w:rsid w:val="003E6F05"/>
    <w:rsid w:val="003E70B6"/>
    <w:rsid w:val="003E70B7"/>
    <w:rsid w:val="003E712A"/>
    <w:rsid w:val="003E7158"/>
    <w:rsid w:val="003E7178"/>
    <w:rsid w:val="003E7273"/>
    <w:rsid w:val="003E734F"/>
    <w:rsid w:val="003E75F5"/>
    <w:rsid w:val="003E76FB"/>
    <w:rsid w:val="003E771E"/>
    <w:rsid w:val="003E77B0"/>
    <w:rsid w:val="003E78E8"/>
    <w:rsid w:val="003E7909"/>
    <w:rsid w:val="003E7A24"/>
    <w:rsid w:val="003E7BAC"/>
    <w:rsid w:val="003E7BBF"/>
    <w:rsid w:val="003E7BC4"/>
    <w:rsid w:val="003E7C31"/>
    <w:rsid w:val="003E7C89"/>
    <w:rsid w:val="003E7D03"/>
    <w:rsid w:val="003E7E17"/>
    <w:rsid w:val="003E7E31"/>
    <w:rsid w:val="003E7E92"/>
    <w:rsid w:val="003E7E9A"/>
    <w:rsid w:val="003E7ECE"/>
    <w:rsid w:val="003E7F03"/>
    <w:rsid w:val="003E7F39"/>
    <w:rsid w:val="003E7F6C"/>
    <w:rsid w:val="003E7F77"/>
    <w:rsid w:val="003E7FBA"/>
    <w:rsid w:val="003F0078"/>
    <w:rsid w:val="003F0449"/>
    <w:rsid w:val="003F0611"/>
    <w:rsid w:val="003F0616"/>
    <w:rsid w:val="003F0677"/>
    <w:rsid w:val="003F06F9"/>
    <w:rsid w:val="003F08C8"/>
    <w:rsid w:val="003F09A1"/>
    <w:rsid w:val="003F0AA5"/>
    <w:rsid w:val="003F0AB0"/>
    <w:rsid w:val="003F0ADA"/>
    <w:rsid w:val="003F0D87"/>
    <w:rsid w:val="003F0D9D"/>
    <w:rsid w:val="003F0DC4"/>
    <w:rsid w:val="003F0EFF"/>
    <w:rsid w:val="003F0F3A"/>
    <w:rsid w:val="003F102D"/>
    <w:rsid w:val="003F1271"/>
    <w:rsid w:val="003F1296"/>
    <w:rsid w:val="003F1332"/>
    <w:rsid w:val="003F1379"/>
    <w:rsid w:val="003F1492"/>
    <w:rsid w:val="003F157F"/>
    <w:rsid w:val="003F1659"/>
    <w:rsid w:val="003F17B5"/>
    <w:rsid w:val="003F1882"/>
    <w:rsid w:val="003F1885"/>
    <w:rsid w:val="003F18F6"/>
    <w:rsid w:val="003F190B"/>
    <w:rsid w:val="003F1912"/>
    <w:rsid w:val="003F19F8"/>
    <w:rsid w:val="003F1A0C"/>
    <w:rsid w:val="003F1A81"/>
    <w:rsid w:val="003F1A89"/>
    <w:rsid w:val="003F1AF7"/>
    <w:rsid w:val="003F1C9C"/>
    <w:rsid w:val="003F1D0E"/>
    <w:rsid w:val="003F1DB7"/>
    <w:rsid w:val="003F1F5F"/>
    <w:rsid w:val="003F1F73"/>
    <w:rsid w:val="003F1F7A"/>
    <w:rsid w:val="003F2047"/>
    <w:rsid w:val="003F20DD"/>
    <w:rsid w:val="003F20E9"/>
    <w:rsid w:val="003F2149"/>
    <w:rsid w:val="003F214D"/>
    <w:rsid w:val="003F2174"/>
    <w:rsid w:val="003F228C"/>
    <w:rsid w:val="003F22F3"/>
    <w:rsid w:val="003F24BD"/>
    <w:rsid w:val="003F252E"/>
    <w:rsid w:val="003F2690"/>
    <w:rsid w:val="003F276E"/>
    <w:rsid w:val="003F277A"/>
    <w:rsid w:val="003F278F"/>
    <w:rsid w:val="003F27A0"/>
    <w:rsid w:val="003F27F4"/>
    <w:rsid w:val="003F2815"/>
    <w:rsid w:val="003F2899"/>
    <w:rsid w:val="003F29F0"/>
    <w:rsid w:val="003F2C43"/>
    <w:rsid w:val="003F2D3C"/>
    <w:rsid w:val="003F2D4B"/>
    <w:rsid w:val="003F2DB9"/>
    <w:rsid w:val="003F2EA6"/>
    <w:rsid w:val="003F2EE8"/>
    <w:rsid w:val="003F2F3C"/>
    <w:rsid w:val="003F2F55"/>
    <w:rsid w:val="003F2FFB"/>
    <w:rsid w:val="003F315D"/>
    <w:rsid w:val="003F322C"/>
    <w:rsid w:val="003F324B"/>
    <w:rsid w:val="003F32CA"/>
    <w:rsid w:val="003F34C5"/>
    <w:rsid w:val="003F3679"/>
    <w:rsid w:val="003F3860"/>
    <w:rsid w:val="003F3863"/>
    <w:rsid w:val="003F3A56"/>
    <w:rsid w:val="003F3A5A"/>
    <w:rsid w:val="003F3B3C"/>
    <w:rsid w:val="003F3BE4"/>
    <w:rsid w:val="003F3DD6"/>
    <w:rsid w:val="003F3EF5"/>
    <w:rsid w:val="003F40E5"/>
    <w:rsid w:val="003F4104"/>
    <w:rsid w:val="003F4130"/>
    <w:rsid w:val="003F413B"/>
    <w:rsid w:val="003F422A"/>
    <w:rsid w:val="003F4230"/>
    <w:rsid w:val="003F429B"/>
    <w:rsid w:val="003F4404"/>
    <w:rsid w:val="003F44F9"/>
    <w:rsid w:val="003F4515"/>
    <w:rsid w:val="003F45AC"/>
    <w:rsid w:val="003F470C"/>
    <w:rsid w:val="003F4741"/>
    <w:rsid w:val="003F48A1"/>
    <w:rsid w:val="003F48AD"/>
    <w:rsid w:val="003F49BF"/>
    <w:rsid w:val="003F4A36"/>
    <w:rsid w:val="003F4A95"/>
    <w:rsid w:val="003F4AA0"/>
    <w:rsid w:val="003F4AE4"/>
    <w:rsid w:val="003F4B92"/>
    <w:rsid w:val="003F4BBD"/>
    <w:rsid w:val="003F4C87"/>
    <w:rsid w:val="003F4D55"/>
    <w:rsid w:val="003F4DD3"/>
    <w:rsid w:val="003F5124"/>
    <w:rsid w:val="003F5412"/>
    <w:rsid w:val="003F56BF"/>
    <w:rsid w:val="003F5717"/>
    <w:rsid w:val="003F5722"/>
    <w:rsid w:val="003F5849"/>
    <w:rsid w:val="003F5954"/>
    <w:rsid w:val="003F595C"/>
    <w:rsid w:val="003F598D"/>
    <w:rsid w:val="003F5A62"/>
    <w:rsid w:val="003F5A7C"/>
    <w:rsid w:val="003F5B7F"/>
    <w:rsid w:val="003F5C53"/>
    <w:rsid w:val="003F5C64"/>
    <w:rsid w:val="003F5C97"/>
    <w:rsid w:val="003F5D77"/>
    <w:rsid w:val="003F5F46"/>
    <w:rsid w:val="003F5FDF"/>
    <w:rsid w:val="003F6013"/>
    <w:rsid w:val="003F60B7"/>
    <w:rsid w:val="003F611B"/>
    <w:rsid w:val="003F6136"/>
    <w:rsid w:val="003F624C"/>
    <w:rsid w:val="003F6360"/>
    <w:rsid w:val="003F63D9"/>
    <w:rsid w:val="003F64C5"/>
    <w:rsid w:val="003F65EE"/>
    <w:rsid w:val="003F6600"/>
    <w:rsid w:val="003F6693"/>
    <w:rsid w:val="003F6736"/>
    <w:rsid w:val="003F6A2D"/>
    <w:rsid w:val="003F6A8D"/>
    <w:rsid w:val="003F6AA2"/>
    <w:rsid w:val="003F6B25"/>
    <w:rsid w:val="003F6B3D"/>
    <w:rsid w:val="003F6D60"/>
    <w:rsid w:val="003F6D64"/>
    <w:rsid w:val="003F6D78"/>
    <w:rsid w:val="003F6E63"/>
    <w:rsid w:val="003F6E67"/>
    <w:rsid w:val="003F7000"/>
    <w:rsid w:val="003F703A"/>
    <w:rsid w:val="003F703D"/>
    <w:rsid w:val="003F70DC"/>
    <w:rsid w:val="003F7459"/>
    <w:rsid w:val="003F7A4C"/>
    <w:rsid w:val="003F7B03"/>
    <w:rsid w:val="003F7C7F"/>
    <w:rsid w:val="003F7CBA"/>
    <w:rsid w:val="003F7D1D"/>
    <w:rsid w:val="003F7D9D"/>
    <w:rsid w:val="003F7DF4"/>
    <w:rsid w:val="003F7EBD"/>
    <w:rsid w:val="003F7EF9"/>
    <w:rsid w:val="003F7F0B"/>
    <w:rsid w:val="00400055"/>
    <w:rsid w:val="0040022A"/>
    <w:rsid w:val="00400321"/>
    <w:rsid w:val="00400479"/>
    <w:rsid w:val="00400497"/>
    <w:rsid w:val="00400500"/>
    <w:rsid w:val="00400567"/>
    <w:rsid w:val="004005C1"/>
    <w:rsid w:val="00400642"/>
    <w:rsid w:val="004006B6"/>
    <w:rsid w:val="00400728"/>
    <w:rsid w:val="004007F6"/>
    <w:rsid w:val="00400845"/>
    <w:rsid w:val="00400997"/>
    <w:rsid w:val="004009E4"/>
    <w:rsid w:val="00400AFC"/>
    <w:rsid w:val="00400B97"/>
    <w:rsid w:val="00400C0B"/>
    <w:rsid w:val="00400C25"/>
    <w:rsid w:val="00400C4D"/>
    <w:rsid w:val="00400C6C"/>
    <w:rsid w:val="00400C77"/>
    <w:rsid w:val="00400CBB"/>
    <w:rsid w:val="00400E6F"/>
    <w:rsid w:val="00400EA0"/>
    <w:rsid w:val="00400EB6"/>
    <w:rsid w:val="00400EF8"/>
    <w:rsid w:val="00400EF9"/>
    <w:rsid w:val="004010F0"/>
    <w:rsid w:val="00401160"/>
    <w:rsid w:val="00401266"/>
    <w:rsid w:val="004012E1"/>
    <w:rsid w:val="004013A7"/>
    <w:rsid w:val="0040157B"/>
    <w:rsid w:val="00401662"/>
    <w:rsid w:val="00401742"/>
    <w:rsid w:val="004017C4"/>
    <w:rsid w:val="004017D6"/>
    <w:rsid w:val="00401A09"/>
    <w:rsid w:val="00401A12"/>
    <w:rsid w:val="00401B4A"/>
    <w:rsid w:val="00401BCB"/>
    <w:rsid w:val="00401C10"/>
    <w:rsid w:val="00401D8A"/>
    <w:rsid w:val="00401EF6"/>
    <w:rsid w:val="00402074"/>
    <w:rsid w:val="00402076"/>
    <w:rsid w:val="0040211A"/>
    <w:rsid w:val="00402334"/>
    <w:rsid w:val="004023AA"/>
    <w:rsid w:val="00402546"/>
    <w:rsid w:val="004025AC"/>
    <w:rsid w:val="004025B1"/>
    <w:rsid w:val="004026C1"/>
    <w:rsid w:val="00402720"/>
    <w:rsid w:val="004027C1"/>
    <w:rsid w:val="004028A3"/>
    <w:rsid w:val="004028E3"/>
    <w:rsid w:val="00402B39"/>
    <w:rsid w:val="00402BDF"/>
    <w:rsid w:val="00402BF4"/>
    <w:rsid w:val="00402D1F"/>
    <w:rsid w:val="00402D6F"/>
    <w:rsid w:val="00402E34"/>
    <w:rsid w:val="00402FAE"/>
    <w:rsid w:val="00403010"/>
    <w:rsid w:val="0040306C"/>
    <w:rsid w:val="00403240"/>
    <w:rsid w:val="004032D8"/>
    <w:rsid w:val="0040332A"/>
    <w:rsid w:val="0040336B"/>
    <w:rsid w:val="00403396"/>
    <w:rsid w:val="00403484"/>
    <w:rsid w:val="004034F3"/>
    <w:rsid w:val="00403779"/>
    <w:rsid w:val="0040378B"/>
    <w:rsid w:val="004037C6"/>
    <w:rsid w:val="00403815"/>
    <w:rsid w:val="00403833"/>
    <w:rsid w:val="0040388E"/>
    <w:rsid w:val="00403896"/>
    <w:rsid w:val="004038F7"/>
    <w:rsid w:val="004039C5"/>
    <w:rsid w:val="004039F2"/>
    <w:rsid w:val="00403A5E"/>
    <w:rsid w:val="00403BD2"/>
    <w:rsid w:val="00403CA7"/>
    <w:rsid w:val="00403D84"/>
    <w:rsid w:val="00403E26"/>
    <w:rsid w:val="00403E74"/>
    <w:rsid w:val="00403ED0"/>
    <w:rsid w:val="00403EFE"/>
    <w:rsid w:val="00403F16"/>
    <w:rsid w:val="00403FA3"/>
    <w:rsid w:val="00404014"/>
    <w:rsid w:val="004040CB"/>
    <w:rsid w:val="004041AF"/>
    <w:rsid w:val="0040432C"/>
    <w:rsid w:val="004043DC"/>
    <w:rsid w:val="00404407"/>
    <w:rsid w:val="00404495"/>
    <w:rsid w:val="00404684"/>
    <w:rsid w:val="0040477F"/>
    <w:rsid w:val="0040488D"/>
    <w:rsid w:val="004048F4"/>
    <w:rsid w:val="00404901"/>
    <w:rsid w:val="00404A3A"/>
    <w:rsid w:val="00404B2A"/>
    <w:rsid w:val="00404BCF"/>
    <w:rsid w:val="00404CE0"/>
    <w:rsid w:val="00404D00"/>
    <w:rsid w:val="00404D90"/>
    <w:rsid w:val="00404DB4"/>
    <w:rsid w:val="00404E3D"/>
    <w:rsid w:val="00404FF1"/>
    <w:rsid w:val="0040506E"/>
    <w:rsid w:val="00405184"/>
    <w:rsid w:val="004052DA"/>
    <w:rsid w:val="0040534C"/>
    <w:rsid w:val="0040535A"/>
    <w:rsid w:val="004054FE"/>
    <w:rsid w:val="0040561D"/>
    <w:rsid w:val="00405691"/>
    <w:rsid w:val="004056B0"/>
    <w:rsid w:val="004056BC"/>
    <w:rsid w:val="00405734"/>
    <w:rsid w:val="0040576B"/>
    <w:rsid w:val="004057CC"/>
    <w:rsid w:val="00405826"/>
    <w:rsid w:val="00405854"/>
    <w:rsid w:val="004058CB"/>
    <w:rsid w:val="0040599C"/>
    <w:rsid w:val="00405A13"/>
    <w:rsid w:val="00405B89"/>
    <w:rsid w:val="00405B97"/>
    <w:rsid w:val="00405C24"/>
    <w:rsid w:val="00405C32"/>
    <w:rsid w:val="00405CBA"/>
    <w:rsid w:val="00405D35"/>
    <w:rsid w:val="00405D5D"/>
    <w:rsid w:val="00405D75"/>
    <w:rsid w:val="00405D8C"/>
    <w:rsid w:val="00405EC5"/>
    <w:rsid w:val="00405EE5"/>
    <w:rsid w:val="00405F28"/>
    <w:rsid w:val="00405FBA"/>
    <w:rsid w:val="00406071"/>
    <w:rsid w:val="00406107"/>
    <w:rsid w:val="004061C3"/>
    <w:rsid w:val="00406301"/>
    <w:rsid w:val="00406374"/>
    <w:rsid w:val="00406377"/>
    <w:rsid w:val="00406476"/>
    <w:rsid w:val="004064A7"/>
    <w:rsid w:val="00406524"/>
    <w:rsid w:val="004065A4"/>
    <w:rsid w:val="004067C1"/>
    <w:rsid w:val="004067DB"/>
    <w:rsid w:val="0040682C"/>
    <w:rsid w:val="004068ED"/>
    <w:rsid w:val="00406AA7"/>
    <w:rsid w:val="00406B39"/>
    <w:rsid w:val="00406BD6"/>
    <w:rsid w:val="00406D11"/>
    <w:rsid w:val="00406D3D"/>
    <w:rsid w:val="00406DDE"/>
    <w:rsid w:val="00406EB2"/>
    <w:rsid w:val="00406F39"/>
    <w:rsid w:val="00406FB5"/>
    <w:rsid w:val="004070F9"/>
    <w:rsid w:val="0040711D"/>
    <w:rsid w:val="0040717E"/>
    <w:rsid w:val="00407186"/>
    <w:rsid w:val="0040737C"/>
    <w:rsid w:val="004074AE"/>
    <w:rsid w:val="0040750B"/>
    <w:rsid w:val="0040768B"/>
    <w:rsid w:val="0040771B"/>
    <w:rsid w:val="004077EC"/>
    <w:rsid w:val="00407824"/>
    <w:rsid w:val="004078C4"/>
    <w:rsid w:val="00407A18"/>
    <w:rsid w:val="00407B9E"/>
    <w:rsid w:val="00407BD3"/>
    <w:rsid w:val="00407C2F"/>
    <w:rsid w:val="00407CF0"/>
    <w:rsid w:val="00407ED7"/>
    <w:rsid w:val="004100C4"/>
    <w:rsid w:val="00410126"/>
    <w:rsid w:val="0041034E"/>
    <w:rsid w:val="004103C0"/>
    <w:rsid w:val="0041041B"/>
    <w:rsid w:val="0041046F"/>
    <w:rsid w:val="004105A0"/>
    <w:rsid w:val="00410678"/>
    <w:rsid w:val="004106BB"/>
    <w:rsid w:val="004106F6"/>
    <w:rsid w:val="004107F6"/>
    <w:rsid w:val="00410828"/>
    <w:rsid w:val="00410A47"/>
    <w:rsid w:val="00410B6B"/>
    <w:rsid w:val="00410BAC"/>
    <w:rsid w:val="00410D45"/>
    <w:rsid w:val="00410E21"/>
    <w:rsid w:val="00411014"/>
    <w:rsid w:val="0041111D"/>
    <w:rsid w:val="00411185"/>
    <w:rsid w:val="004111A3"/>
    <w:rsid w:val="004111C4"/>
    <w:rsid w:val="00411234"/>
    <w:rsid w:val="004112A6"/>
    <w:rsid w:val="004113DA"/>
    <w:rsid w:val="004113F0"/>
    <w:rsid w:val="004113FD"/>
    <w:rsid w:val="0041149D"/>
    <w:rsid w:val="004114A1"/>
    <w:rsid w:val="004114D0"/>
    <w:rsid w:val="00411757"/>
    <w:rsid w:val="00411868"/>
    <w:rsid w:val="00411883"/>
    <w:rsid w:val="004119AB"/>
    <w:rsid w:val="00411AE6"/>
    <w:rsid w:val="00411B56"/>
    <w:rsid w:val="00411B83"/>
    <w:rsid w:val="00411CF2"/>
    <w:rsid w:val="00411DB4"/>
    <w:rsid w:val="00411DB6"/>
    <w:rsid w:val="00411EB5"/>
    <w:rsid w:val="00411EB9"/>
    <w:rsid w:val="00411EC3"/>
    <w:rsid w:val="00411FB1"/>
    <w:rsid w:val="004121A2"/>
    <w:rsid w:val="0041222D"/>
    <w:rsid w:val="00412436"/>
    <w:rsid w:val="0041243E"/>
    <w:rsid w:val="0041248C"/>
    <w:rsid w:val="00412546"/>
    <w:rsid w:val="0041254F"/>
    <w:rsid w:val="0041259F"/>
    <w:rsid w:val="004126B0"/>
    <w:rsid w:val="00412A55"/>
    <w:rsid w:val="00412ACA"/>
    <w:rsid w:val="00412D3E"/>
    <w:rsid w:val="00412DE3"/>
    <w:rsid w:val="00412E84"/>
    <w:rsid w:val="00412EF7"/>
    <w:rsid w:val="00412FF3"/>
    <w:rsid w:val="00413003"/>
    <w:rsid w:val="004130A1"/>
    <w:rsid w:val="00413121"/>
    <w:rsid w:val="0041314A"/>
    <w:rsid w:val="00413192"/>
    <w:rsid w:val="004132AD"/>
    <w:rsid w:val="004132C7"/>
    <w:rsid w:val="004133D1"/>
    <w:rsid w:val="004135EE"/>
    <w:rsid w:val="004137D7"/>
    <w:rsid w:val="004137F4"/>
    <w:rsid w:val="00413848"/>
    <w:rsid w:val="00413897"/>
    <w:rsid w:val="00413AA3"/>
    <w:rsid w:val="00413B40"/>
    <w:rsid w:val="00413D04"/>
    <w:rsid w:val="00413D0E"/>
    <w:rsid w:val="00413D70"/>
    <w:rsid w:val="00413EE1"/>
    <w:rsid w:val="00413F3E"/>
    <w:rsid w:val="00413F40"/>
    <w:rsid w:val="00413F48"/>
    <w:rsid w:val="00414071"/>
    <w:rsid w:val="00414128"/>
    <w:rsid w:val="0041437E"/>
    <w:rsid w:val="00414470"/>
    <w:rsid w:val="004144F1"/>
    <w:rsid w:val="00414530"/>
    <w:rsid w:val="004145D8"/>
    <w:rsid w:val="004145E0"/>
    <w:rsid w:val="0041464B"/>
    <w:rsid w:val="004146BB"/>
    <w:rsid w:val="004147AE"/>
    <w:rsid w:val="00414826"/>
    <w:rsid w:val="00414840"/>
    <w:rsid w:val="0041488F"/>
    <w:rsid w:val="00414930"/>
    <w:rsid w:val="00414961"/>
    <w:rsid w:val="0041496C"/>
    <w:rsid w:val="00414AB7"/>
    <w:rsid w:val="00414B06"/>
    <w:rsid w:val="00414C11"/>
    <w:rsid w:val="00414CAA"/>
    <w:rsid w:val="00414D40"/>
    <w:rsid w:val="00414E82"/>
    <w:rsid w:val="00414EF9"/>
    <w:rsid w:val="00415014"/>
    <w:rsid w:val="00415064"/>
    <w:rsid w:val="0041506B"/>
    <w:rsid w:val="00415083"/>
    <w:rsid w:val="004150BE"/>
    <w:rsid w:val="0041512B"/>
    <w:rsid w:val="00415186"/>
    <w:rsid w:val="004151D7"/>
    <w:rsid w:val="004153F7"/>
    <w:rsid w:val="0041547E"/>
    <w:rsid w:val="004154E0"/>
    <w:rsid w:val="00415613"/>
    <w:rsid w:val="00415636"/>
    <w:rsid w:val="00415666"/>
    <w:rsid w:val="004157A6"/>
    <w:rsid w:val="00415837"/>
    <w:rsid w:val="00415A92"/>
    <w:rsid w:val="00415C7E"/>
    <w:rsid w:val="00415DB9"/>
    <w:rsid w:val="00415F27"/>
    <w:rsid w:val="004161D7"/>
    <w:rsid w:val="00416351"/>
    <w:rsid w:val="0041637D"/>
    <w:rsid w:val="004163E2"/>
    <w:rsid w:val="0041657A"/>
    <w:rsid w:val="004167FB"/>
    <w:rsid w:val="00416979"/>
    <w:rsid w:val="00416A54"/>
    <w:rsid w:val="00416BA2"/>
    <w:rsid w:val="00416D6D"/>
    <w:rsid w:val="00416DC9"/>
    <w:rsid w:val="00416E3F"/>
    <w:rsid w:val="00416EC5"/>
    <w:rsid w:val="00416ECE"/>
    <w:rsid w:val="00416EFE"/>
    <w:rsid w:val="00417018"/>
    <w:rsid w:val="004170AC"/>
    <w:rsid w:val="004170EF"/>
    <w:rsid w:val="004171F1"/>
    <w:rsid w:val="004172D6"/>
    <w:rsid w:val="0041759E"/>
    <w:rsid w:val="004175EB"/>
    <w:rsid w:val="0041775C"/>
    <w:rsid w:val="00417911"/>
    <w:rsid w:val="0041791A"/>
    <w:rsid w:val="0041791E"/>
    <w:rsid w:val="00417977"/>
    <w:rsid w:val="00417A0E"/>
    <w:rsid w:val="00417A2C"/>
    <w:rsid w:val="00417A61"/>
    <w:rsid w:val="00417B33"/>
    <w:rsid w:val="00417B7E"/>
    <w:rsid w:val="00417C59"/>
    <w:rsid w:val="00417ECC"/>
    <w:rsid w:val="00417F9C"/>
    <w:rsid w:val="004201A5"/>
    <w:rsid w:val="004202CF"/>
    <w:rsid w:val="0042037B"/>
    <w:rsid w:val="0042039F"/>
    <w:rsid w:val="004203A6"/>
    <w:rsid w:val="004203F8"/>
    <w:rsid w:val="0042058C"/>
    <w:rsid w:val="004205C5"/>
    <w:rsid w:val="00420AC6"/>
    <w:rsid w:val="00420CE4"/>
    <w:rsid w:val="00420CF6"/>
    <w:rsid w:val="00420D15"/>
    <w:rsid w:val="00420E0B"/>
    <w:rsid w:val="00420E6F"/>
    <w:rsid w:val="00420F7B"/>
    <w:rsid w:val="0042102F"/>
    <w:rsid w:val="004211A7"/>
    <w:rsid w:val="00421263"/>
    <w:rsid w:val="00421280"/>
    <w:rsid w:val="004212A0"/>
    <w:rsid w:val="004212E0"/>
    <w:rsid w:val="0042136F"/>
    <w:rsid w:val="004214A2"/>
    <w:rsid w:val="004214A8"/>
    <w:rsid w:val="004214AD"/>
    <w:rsid w:val="004214F1"/>
    <w:rsid w:val="0042157E"/>
    <w:rsid w:val="0042164D"/>
    <w:rsid w:val="004216FA"/>
    <w:rsid w:val="0042174A"/>
    <w:rsid w:val="0042175A"/>
    <w:rsid w:val="004217A2"/>
    <w:rsid w:val="00421805"/>
    <w:rsid w:val="004219AA"/>
    <w:rsid w:val="004219E2"/>
    <w:rsid w:val="00421BFA"/>
    <w:rsid w:val="00421C00"/>
    <w:rsid w:val="00422083"/>
    <w:rsid w:val="004222CD"/>
    <w:rsid w:val="0042235F"/>
    <w:rsid w:val="00422564"/>
    <w:rsid w:val="00422570"/>
    <w:rsid w:val="004226BC"/>
    <w:rsid w:val="00422724"/>
    <w:rsid w:val="0042275C"/>
    <w:rsid w:val="004227A2"/>
    <w:rsid w:val="0042293A"/>
    <w:rsid w:val="00422971"/>
    <w:rsid w:val="00422A9A"/>
    <w:rsid w:val="00422AA1"/>
    <w:rsid w:val="00422AD6"/>
    <w:rsid w:val="00422B60"/>
    <w:rsid w:val="00422B79"/>
    <w:rsid w:val="00422D9D"/>
    <w:rsid w:val="00422D9F"/>
    <w:rsid w:val="00422FD7"/>
    <w:rsid w:val="00423038"/>
    <w:rsid w:val="0042312C"/>
    <w:rsid w:val="00423153"/>
    <w:rsid w:val="004231E6"/>
    <w:rsid w:val="004231F4"/>
    <w:rsid w:val="004232FF"/>
    <w:rsid w:val="00423350"/>
    <w:rsid w:val="00423457"/>
    <w:rsid w:val="00423502"/>
    <w:rsid w:val="00423787"/>
    <w:rsid w:val="0042397E"/>
    <w:rsid w:val="004239A8"/>
    <w:rsid w:val="00423A19"/>
    <w:rsid w:val="00423A46"/>
    <w:rsid w:val="00423BCA"/>
    <w:rsid w:val="00423BE1"/>
    <w:rsid w:val="00423C03"/>
    <w:rsid w:val="00423C94"/>
    <w:rsid w:val="00423D29"/>
    <w:rsid w:val="00423D4C"/>
    <w:rsid w:val="00423E27"/>
    <w:rsid w:val="00423EAA"/>
    <w:rsid w:val="00423EB7"/>
    <w:rsid w:val="00423F21"/>
    <w:rsid w:val="00423F62"/>
    <w:rsid w:val="00424153"/>
    <w:rsid w:val="00424186"/>
    <w:rsid w:val="004242BF"/>
    <w:rsid w:val="004242E5"/>
    <w:rsid w:val="00424339"/>
    <w:rsid w:val="00424459"/>
    <w:rsid w:val="004245E2"/>
    <w:rsid w:val="004246EC"/>
    <w:rsid w:val="00424715"/>
    <w:rsid w:val="00424962"/>
    <w:rsid w:val="00424965"/>
    <w:rsid w:val="00424992"/>
    <w:rsid w:val="00424994"/>
    <w:rsid w:val="00424A05"/>
    <w:rsid w:val="00424AB3"/>
    <w:rsid w:val="00424ABE"/>
    <w:rsid w:val="00424B2E"/>
    <w:rsid w:val="00424B71"/>
    <w:rsid w:val="00424BB0"/>
    <w:rsid w:val="00424C2A"/>
    <w:rsid w:val="00424CE9"/>
    <w:rsid w:val="00424DF5"/>
    <w:rsid w:val="00424EB5"/>
    <w:rsid w:val="00424FE7"/>
    <w:rsid w:val="0042501A"/>
    <w:rsid w:val="00425077"/>
    <w:rsid w:val="004250B5"/>
    <w:rsid w:val="00425178"/>
    <w:rsid w:val="004251B0"/>
    <w:rsid w:val="00425213"/>
    <w:rsid w:val="004253D6"/>
    <w:rsid w:val="0042556A"/>
    <w:rsid w:val="004255C6"/>
    <w:rsid w:val="004255DB"/>
    <w:rsid w:val="00425606"/>
    <w:rsid w:val="00425624"/>
    <w:rsid w:val="00425703"/>
    <w:rsid w:val="00425903"/>
    <w:rsid w:val="00425911"/>
    <w:rsid w:val="00425C34"/>
    <w:rsid w:val="00425C58"/>
    <w:rsid w:val="00425C71"/>
    <w:rsid w:val="00425EF4"/>
    <w:rsid w:val="00425F00"/>
    <w:rsid w:val="0042605D"/>
    <w:rsid w:val="004260C5"/>
    <w:rsid w:val="00426157"/>
    <w:rsid w:val="0042622F"/>
    <w:rsid w:val="004262EA"/>
    <w:rsid w:val="00426364"/>
    <w:rsid w:val="004264D3"/>
    <w:rsid w:val="0042650A"/>
    <w:rsid w:val="0042675D"/>
    <w:rsid w:val="004267DB"/>
    <w:rsid w:val="00426890"/>
    <w:rsid w:val="004268DB"/>
    <w:rsid w:val="00426941"/>
    <w:rsid w:val="0042694E"/>
    <w:rsid w:val="00426A47"/>
    <w:rsid w:val="00426A65"/>
    <w:rsid w:val="00426BB8"/>
    <w:rsid w:val="00426EAE"/>
    <w:rsid w:val="00426ECA"/>
    <w:rsid w:val="00426F1A"/>
    <w:rsid w:val="00426F48"/>
    <w:rsid w:val="004270B6"/>
    <w:rsid w:val="00427120"/>
    <w:rsid w:val="0042728A"/>
    <w:rsid w:val="0042734B"/>
    <w:rsid w:val="004273B9"/>
    <w:rsid w:val="00427418"/>
    <w:rsid w:val="00427445"/>
    <w:rsid w:val="0042756E"/>
    <w:rsid w:val="004275FC"/>
    <w:rsid w:val="00427727"/>
    <w:rsid w:val="004278A8"/>
    <w:rsid w:val="00427913"/>
    <w:rsid w:val="004279C8"/>
    <w:rsid w:val="00427A9A"/>
    <w:rsid w:val="00427AFB"/>
    <w:rsid w:val="00427BF4"/>
    <w:rsid w:val="00427C33"/>
    <w:rsid w:val="00427C5F"/>
    <w:rsid w:val="00427D2F"/>
    <w:rsid w:val="00427DFB"/>
    <w:rsid w:val="00427E55"/>
    <w:rsid w:val="00427EC2"/>
    <w:rsid w:val="00427F39"/>
    <w:rsid w:val="00430087"/>
    <w:rsid w:val="004300A8"/>
    <w:rsid w:val="004300D2"/>
    <w:rsid w:val="00430268"/>
    <w:rsid w:val="004302D3"/>
    <w:rsid w:val="00430346"/>
    <w:rsid w:val="00430466"/>
    <w:rsid w:val="0043052C"/>
    <w:rsid w:val="004305D5"/>
    <w:rsid w:val="00430627"/>
    <w:rsid w:val="004306E5"/>
    <w:rsid w:val="0043071C"/>
    <w:rsid w:val="00430743"/>
    <w:rsid w:val="004308DC"/>
    <w:rsid w:val="004308F0"/>
    <w:rsid w:val="00430974"/>
    <w:rsid w:val="00430A6B"/>
    <w:rsid w:val="00430B7D"/>
    <w:rsid w:val="00430C1C"/>
    <w:rsid w:val="00430CF7"/>
    <w:rsid w:val="00430DD9"/>
    <w:rsid w:val="00430F6B"/>
    <w:rsid w:val="00430F95"/>
    <w:rsid w:val="00430FC3"/>
    <w:rsid w:val="00431102"/>
    <w:rsid w:val="0043120F"/>
    <w:rsid w:val="00431217"/>
    <w:rsid w:val="0043124B"/>
    <w:rsid w:val="00431340"/>
    <w:rsid w:val="0043138A"/>
    <w:rsid w:val="00431487"/>
    <w:rsid w:val="004314BC"/>
    <w:rsid w:val="004316F9"/>
    <w:rsid w:val="00431806"/>
    <w:rsid w:val="0043190F"/>
    <w:rsid w:val="00431A9F"/>
    <w:rsid w:val="00431AA1"/>
    <w:rsid w:val="00431B50"/>
    <w:rsid w:val="00431C33"/>
    <w:rsid w:val="00431C7B"/>
    <w:rsid w:val="00431CA7"/>
    <w:rsid w:val="00431D45"/>
    <w:rsid w:val="00431D4A"/>
    <w:rsid w:val="00431FBF"/>
    <w:rsid w:val="00431FCE"/>
    <w:rsid w:val="0043219D"/>
    <w:rsid w:val="00432229"/>
    <w:rsid w:val="004322CA"/>
    <w:rsid w:val="004322FD"/>
    <w:rsid w:val="00432324"/>
    <w:rsid w:val="00432473"/>
    <w:rsid w:val="00432528"/>
    <w:rsid w:val="004325B5"/>
    <w:rsid w:val="004325F5"/>
    <w:rsid w:val="00432662"/>
    <w:rsid w:val="004326D1"/>
    <w:rsid w:val="0043288C"/>
    <w:rsid w:val="0043290B"/>
    <w:rsid w:val="00432A22"/>
    <w:rsid w:val="00432B30"/>
    <w:rsid w:val="00432C90"/>
    <w:rsid w:val="00432C99"/>
    <w:rsid w:val="00432CF7"/>
    <w:rsid w:val="00432D3A"/>
    <w:rsid w:val="00432E6C"/>
    <w:rsid w:val="00432FE2"/>
    <w:rsid w:val="004330C5"/>
    <w:rsid w:val="004330DF"/>
    <w:rsid w:val="004331ED"/>
    <w:rsid w:val="00433297"/>
    <w:rsid w:val="00433309"/>
    <w:rsid w:val="00433427"/>
    <w:rsid w:val="0043342C"/>
    <w:rsid w:val="004334E5"/>
    <w:rsid w:val="00433524"/>
    <w:rsid w:val="0043356C"/>
    <w:rsid w:val="004337EC"/>
    <w:rsid w:val="00433842"/>
    <w:rsid w:val="004338C7"/>
    <w:rsid w:val="00433992"/>
    <w:rsid w:val="00433AF8"/>
    <w:rsid w:val="00433BA7"/>
    <w:rsid w:val="00433D2C"/>
    <w:rsid w:val="00433F92"/>
    <w:rsid w:val="00433F97"/>
    <w:rsid w:val="004341AB"/>
    <w:rsid w:val="0043422B"/>
    <w:rsid w:val="004342A5"/>
    <w:rsid w:val="004342B5"/>
    <w:rsid w:val="004343CB"/>
    <w:rsid w:val="004343F3"/>
    <w:rsid w:val="00434407"/>
    <w:rsid w:val="00434560"/>
    <w:rsid w:val="00434705"/>
    <w:rsid w:val="00434834"/>
    <w:rsid w:val="00434847"/>
    <w:rsid w:val="004348A2"/>
    <w:rsid w:val="004348D8"/>
    <w:rsid w:val="00434936"/>
    <w:rsid w:val="00434A5F"/>
    <w:rsid w:val="00434B0F"/>
    <w:rsid w:val="00434BA2"/>
    <w:rsid w:val="00434BE8"/>
    <w:rsid w:val="00434BF0"/>
    <w:rsid w:val="00434D7D"/>
    <w:rsid w:val="00434D7E"/>
    <w:rsid w:val="00434DC7"/>
    <w:rsid w:val="00434E17"/>
    <w:rsid w:val="00434EE1"/>
    <w:rsid w:val="00434EE8"/>
    <w:rsid w:val="00434FA3"/>
    <w:rsid w:val="0043513C"/>
    <w:rsid w:val="004351BE"/>
    <w:rsid w:val="0043524E"/>
    <w:rsid w:val="00435349"/>
    <w:rsid w:val="004353D2"/>
    <w:rsid w:val="004353F9"/>
    <w:rsid w:val="0043541C"/>
    <w:rsid w:val="00435437"/>
    <w:rsid w:val="004354AF"/>
    <w:rsid w:val="004354DB"/>
    <w:rsid w:val="004354E6"/>
    <w:rsid w:val="004355F1"/>
    <w:rsid w:val="00435660"/>
    <w:rsid w:val="004356DF"/>
    <w:rsid w:val="004357E9"/>
    <w:rsid w:val="0043585C"/>
    <w:rsid w:val="004358DC"/>
    <w:rsid w:val="00435918"/>
    <w:rsid w:val="00435980"/>
    <w:rsid w:val="004359DB"/>
    <w:rsid w:val="00435A18"/>
    <w:rsid w:val="00435A8C"/>
    <w:rsid w:val="00435ABE"/>
    <w:rsid w:val="00435B13"/>
    <w:rsid w:val="00435BDB"/>
    <w:rsid w:val="00435CDB"/>
    <w:rsid w:val="00435E4D"/>
    <w:rsid w:val="00435EC0"/>
    <w:rsid w:val="00435F0A"/>
    <w:rsid w:val="00435F75"/>
    <w:rsid w:val="00435F7F"/>
    <w:rsid w:val="00435FBB"/>
    <w:rsid w:val="00436041"/>
    <w:rsid w:val="004360FD"/>
    <w:rsid w:val="00436132"/>
    <w:rsid w:val="0043614E"/>
    <w:rsid w:val="004361B8"/>
    <w:rsid w:val="00436220"/>
    <w:rsid w:val="00436402"/>
    <w:rsid w:val="00436416"/>
    <w:rsid w:val="004368C0"/>
    <w:rsid w:val="004369F8"/>
    <w:rsid w:val="00436A9C"/>
    <w:rsid w:val="00436B6B"/>
    <w:rsid w:val="00436B6C"/>
    <w:rsid w:val="00436C64"/>
    <w:rsid w:val="00436C75"/>
    <w:rsid w:val="00436C85"/>
    <w:rsid w:val="00436CFA"/>
    <w:rsid w:val="00436D2B"/>
    <w:rsid w:val="00436D36"/>
    <w:rsid w:val="00436D3C"/>
    <w:rsid w:val="00436E3C"/>
    <w:rsid w:val="00436E90"/>
    <w:rsid w:val="00436EBD"/>
    <w:rsid w:val="00436FE1"/>
    <w:rsid w:val="00437039"/>
    <w:rsid w:val="0043706E"/>
    <w:rsid w:val="00437089"/>
    <w:rsid w:val="004370E0"/>
    <w:rsid w:val="00437193"/>
    <w:rsid w:val="004371F5"/>
    <w:rsid w:val="0043721C"/>
    <w:rsid w:val="0043722A"/>
    <w:rsid w:val="00437245"/>
    <w:rsid w:val="004373C1"/>
    <w:rsid w:val="004373DE"/>
    <w:rsid w:val="004375B6"/>
    <w:rsid w:val="004376D7"/>
    <w:rsid w:val="0043782A"/>
    <w:rsid w:val="0043790F"/>
    <w:rsid w:val="00437A22"/>
    <w:rsid w:val="00437A7D"/>
    <w:rsid w:val="00437AAB"/>
    <w:rsid w:val="00437B62"/>
    <w:rsid w:val="00437D09"/>
    <w:rsid w:val="00437DB3"/>
    <w:rsid w:val="00437E92"/>
    <w:rsid w:val="00437EEF"/>
    <w:rsid w:val="00437FA4"/>
    <w:rsid w:val="0044001C"/>
    <w:rsid w:val="0044009F"/>
    <w:rsid w:val="004400B5"/>
    <w:rsid w:val="0044010D"/>
    <w:rsid w:val="004401BF"/>
    <w:rsid w:val="004403DD"/>
    <w:rsid w:val="00440402"/>
    <w:rsid w:val="00440403"/>
    <w:rsid w:val="004404A9"/>
    <w:rsid w:val="00440599"/>
    <w:rsid w:val="00440739"/>
    <w:rsid w:val="0044074F"/>
    <w:rsid w:val="00440757"/>
    <w:rsid w:val="004407BA"/>
    <w:rsid w:val="004407F1"/>
    <w:rsid w:val="004408AA"/>
    <w:rsid w:val="004409E3"/>
    <w:rsid w:val="00440B77"/>
    <w:rsid w:val="00440CCE"/>
    <w:rsid w:val="00440D0E"/>
    <w:rsid w:val="00440D62"/>
    <w:rsid w:val="00440DD1"/>
    <w:rsid w:val="00440EAB"/>
    <w:rsid w:val="00440ED0"/>
    <w:rsid w:val="00440F24"/>
    <w:rsid w:val="00440F32"/>
    <w:rsid w:val="00440F6B"/>
    <w:rsid w:val="00440FE1"/>
    <w:rsid w:val="0044103A"/>
    <w:rsid w:val="004410F9"/>
    <w:rsid w:val="0044128B"/>
    <w:rsid w:val="004412A1"/>
    <w:rsid w:val="00441372"/>
    <w:rsid w:val="00441378"/>
    <w:rsid w:val="004413DA"/>
    <w:rsid w:val="00441418"/>
    <w:rsid w:val="0044147E"/>
    <w:rsid w:val="004414BF"/>
    <w:rsid w:val="004414C7"/>
    <w:rsid w:val="004414EC"/>
    <w:rsid w:val="004414F8"/>
    <w:rsid w:val="00441550"/>
    <w:rsid w:val="00441598"/>
    <w:rsid w:val="004415FF"/>
    <w:rsid w:val="00441646"/>
    <w:rsid w:val="00441809"/>
    <w:rsid w:val="00441819"/>
    <w:rsid w:val="004418CC"/>
    <w:rsid w:val="0044190B"/>
    <w:rsid w:val="00441992"/>
    <w:rsid w:val="00441B1E"/>
    <w:rsid w:val="00441CA2"/>
    <w:rsid w:val="00441E57"/>
    <w:rsid w:val="00441F26"/>
    <w:rsid w:val="00442160"/>
    <w:rsid w:val="004421D8"/>
    <w:rsid w:val="0044227F"/>
    <w:rsid w:val="00442386"/>
    <w:rsid w:val="0044239D"/>
    <w:rsid w:val="004423B1"/>
    <w:rsid w:val="004423C6"/>
    <w:rsid w:val="00442453"/>
    <w:rsid w:val="00442650"/>
    <w:rsid w:val="00442859"/>
    <w:rsid w:val="00442897"/>
    <w:rsid w:val="00442A06"/>
    <w:rsid w:val="00442AF1"/>
    <w:rsid w:val="00442BD1"/>
    <w:rsid w:val="00442E3F"/>
    <w:rsid w:val="00442E9A"/>
    <w:rsid w:val="00442ECD"/>
    <w:rsid w:val="00442FC3"/>
    <w:rsid w:val="00442FC8"/>
    <w:rsid w:val="00442FDB"/>
    <w:rsid w:val="004430EE"/>
    <w:rsid w:val="0044315B"/>
    <w:rsid w:val="00443185"/>
    <w:rsid w:val="0044319B"/>
    <w:rsid w:val="0044319C"/>
    <w:rsid w:val="0044323F"/>
    <w:rsid w:val="004432F9"/>
    <w:rsid w:val="00443460"/>
    <w:rsid w:val="00443462"/>
    <w:rsid w:val="00443562"/>
    <w:rsid w:val="00443599"/>
    <w:rsid w:val="0044361A"/>
    <w:rsid w:val="00443665"/>
    <w:rsid w:val="004436C2"/>
    <w:rsid w:val="00443712"/>
    <w:rsid w:val="00443863"/>
    <w:rsid w:val="00443925"/>
    <w:rsid w:val="00443966"/>
    <w:rsid w:val="00443A45"/>
    <w:rsid w:val="00443B53"/>
    <w:rsid w:val="00443C0C"/>
    <w:rsid w:val="00443D91"/>
    <w:rsid w:val="00443E84"/>
    <w:rsid w:val="00443EB7"/>
    <w:rsid w:val="00443EC9"/>
    <w:rsid w:val="00443F58"/>
    <w:rsid w:val="00443F9E"/>
    <w:rsid w:val="00443FB9"/>
    <w:rsid w:val="00444171"/>
    <w:rsid w:val="0044424A"/>
    <w:rsid w:val="00444332"/>
    <w:rsid w:val="00444373"/>
    <w:rsid w:val="0044437D"/>
    <w:rsid w:val="004445D9"/>
    <w:rsid w:val="004445E5"/>
    <w:rsid w:val="00444839"/>
    <w:rsid w:val="0044487F"/>
    <w:rsid w:val="0044488C"/>
    <w:rsid w:val="00444952"/>
    <w:rsid w:val="0044498C"/>
    <w:rsid w:val="004449DE"/>
    <w:rsid w:val="00444A11"/>
    <w:rsid w:val="00444A28"/>
    <w:rsid w:val="00444A57"/>
    <w:rsid w:val="00444C23"/>
    <w:rsid w:val="00444CD1"/>
    <w:rsid w:val="00444D75"/>
    <w:rsid w:val="00444D8D"/>
    <w:rsid w:val="00444E1F"/>
    <w:rsid w:val="00444EB3"/>
    <w:rsid w:val="00444F02"/>
    <w:rsid w:val="00444F0C"/>
    <w:rsid w:val="004452C9"/>
    <w:rsid w:val="0044544C"/>
    <w:rsid w:val="00445561"/>
    <w:rsid w:val="0044559C"/>
    <w:rsid w:val="00445693"/>
    <w:rsid w:val="004456B9"/>
    <w:rsid w:val="00445709"/>
    <w:rsid w:val="00445762"/>
    <w:rsid w:val="00445774"/>
    <w:rsid w:val="00445841"/>
    <w:rsid w:val="0044585D"/>
    <w:rsid w:val="004458A2"/>
    <w:rsid w:val="004458DA"/>
    <w:rsid w:val="00445958"/>
    <w:rsid w:val="00445C8D"/>
    <w:rsid w:val="00445D28"/>
    <w:rsid w:val="00445E7C"/>
    <w:rsid w:val="00445EFD"/>
    <w:rsid w:val="004460DA"/>
    <w:rsid w:val="004460FF"/>
    <w:rsid w:val="0044623E"/>
    <w:rsid w:val="00446283"/>
    <w:rsid w:val="004462C8"/>
    <w:rsid w:val="004462EA"/>
    <w:rsid w:val="00446533"/>
    <w:rsid w:val="004465B0"/>
    <w:rsid w:val="004465F2"/>
    <w:rsid w:val="004466FF"/>
    <w:rsid w:val="0044679E"/>
    <w:rsid w:val="00446889"/>
    <w:rsid w:val="00446897"/>
    <w:rsid w:val="00446A3E"/>
    <w:rsid w:val="00446A70"/>
    <w:rsid w:val="00446A89"/>
    <w:rsid w:val="00446AE9"/>
    <w:rsid w:val="00446B83"/>
    <w:rsid w:val="00446BD8"/>
    <w:rsid w:val="00446BFF"/>
    <w:rsid w:val="00446C0D"/>
    <w:rsid w:val="00446D0A"/>
    <w:rsid w:val="00446E32"/>
    <w:rsid w:val="00446E36"/>
    <w:rsid w:val="00446E70"/>
    <w:rsid w:val="00446F48"/>
    <w:rsid w:val="00446FAD"/>
    <w:rsid w:val="0044719C"/>
    <w:rsid w:val="00447229"/>
    <w:rsid w:val="004475E1"/>
    <w:rsid w:val="00447608"/>
    <w:rsid w:val="004476B0"/>
    <w:rsid w:val="004477DD"/>
    <w:rsid w:val="00447808"/>
    <w:rsid w:val="00447833"/>
    <w:rsid w:val="0044789E"/>
    <w:rsid w:val="004478DF"/>
    <w:rsid w:val="00447950"/>
    <w:rsid w:val="004479BB"/>
    <w:rsid w:val="00447A1A"/>
    <w:rsid w:val="00447AFE"/>
    <w:rsid w:val="00447B72"/>
    <w:rsid w:val="00447C65"/>
    <w:rsid w:val="00447CB8"/>
    <w:rsid w:val="00447DAA"/>
    <w:rsid w:val="00447DB7"/>
    <w:rsid w:val="00447E58"/>
    <w:rsid w:val="00447EB5"/>
    <w:rsid w:val="00447FE4"/>
    <w:rsid w:val="00450040"/>
    <w:rsid w:val="004500DE"/>
    <w:rsid w:val="00450134"/>
    <w:rsid w:val="00450188"/>
    <w:rsid w:val="00450192"/>
    <w:rsid w:val="004501B4"/>
    <w:rsid w:val="00450334"/>
    <w:rsid w:val="00450373"/>
    <w:rsid w:val="0045038C"/>
    <w:rsid w:val="004503EC"/>
    <w:rsid w:val="00450408"/>
    <w:rsid w:val="00450435"/>
    <w:rsid w:val="0045069D"/>
    <w:rsid w:val="004507F5"/>
    <w:rsid w:val="00450943"/>
    <w:rsid w:val="004509C9"/>
    <w:rsid w:val="00450A84"/>
    <w:rsid w:val="00450AB7"/>
    <w:rsid w:val="00450C57"/>
    <w:rsid w:val="00450DE6"/>
    <w:rsid w:val="00450DF3"/>
    <w:rsid w:val="00450E03"/>
    <w:rsid w:val="00450E09"/>
    <w:rsid w:val="00450ECA"/>
    <w:rsid w:val="00450EF9"/>
    <w:rsid w:val="00450F10"/>
    <w:rsid w:val="00450FD7"/>
    <w:rsid w:val="00451071"/>
    <w:rsid w:val="004511EA"/>
    <w:rsid w:val="0045134C"/>
    <w:rsid w:val="00451409"/>
    <w:rsid w:val="0045148E"/>
    <w:rsid w:val="004514B5"/>
    <w:rsid w:val="004514BC"/>
    <w:rsid w:val="004514EC"/>
    <w:rsid w:val="0045150D"/>
    <w:rsid w:val="004515E5"/>
    <w:rsid w:val="00451667"/>
    <w:rsid w:val="004516BF"/>
    <w:rsid w:val="004516D0"/>
    <w:rsid w:val="004517D8"/>
    <w:rsid w:val="00451831"/>
    <w:rsid w:val="0045183B"/>
    <w:rsid w:val="00451935"/>
    <w:rsid w:val="0045199E"/>
    <w:rsid w:val="004519BC"/>
    <w:rsid w:val="00451A09"/>
    <w:rsid w:val="00451A61"/>
    <w:rsid w:val="00451B15"/>
    <w:rsid w:val="00451B29"/>
    <w:rsid w:val="00451EFF"/>
    <w:rsid w:val="00452089"/>
    <w:rsid w:val="0045225F"/>
    <w:rsid w:val="00452345"/>
    <w:rsid w:val="00452385"/>
    <w:rsid w:val="004523E8"/>
    <w:rsid w:val="0045248C"/>
    <w:rsid w:val="00452579"/>
    <w:rsid w:val="004525DF"/>
    <w:rsid w:val="00452607"/>
    <w:rsid w:val="00452618"/>
    <w:rsid w:val="0045269D"/>
    <w:rsid w:val="004526D6"/>
    <w:rsid w:val="00452714"/>
    <w:rsid w:val="00452853"/>
    <w:rsid w:val="004528A5"/>
    <w:rsid w:val="0045296E"/>
    <w:rsid w:val="00452980"/>
    <w:rsid w:val="00452A44"/>
    <w:rsid w:val="00452AAD"/>
    <w:rsid w:val="00452CB3"/>
    <w:rsid w:val="00452D14"/>
    <w:rsid w:val="00452EA3"/>
    <w:rsid w:val="00452FCD"/>
    <w:rsid w:val="00452FEA"/>
    <w:rsid w:val="0045303A"/>
    <w:rsid w:val="00453044"/>
    <w:rsid w:val="004530D9"/>
    <w:rsid w:val="0045319C"/>
    <w:rsid w:val="0045326B"/>
    <w:rsid w:val="004532B9"/>
    <w:rsid w:val="00453350"/>
    <w:rsid w:val="004534B8"/>
    <w:rsid w:val="00453564"/>
    <w:rsid w:val="004536AB"/>
    <w:rsid w:val="0045373E"/>
    <w:rsid w:val="004537D4"/>
    <w:rsid w:val="004537EC"/>
    <w:rsid w:val="00453817"/>
    <w:rsid w:val="00453A3E"/>
    <w:rsid w:val="00453AE9"/>
    <w:rsid w:val="00453AF2"/>
    <w:rsid w:val="00453B01"/>
    <w:rsid w:val="00453D1B"/>
    <w:rsid w:val="00453D95"/>
    <w:rsid w:val="00453F7C"/>
    <w:rsid w:val="00453F8E"/>
    <w:rsid w:val="00454011"/>
    <w:rsid w:val="00454076"/>
    <w:rsid w:val="00454084"/>
    <w:rsid w:val="004540A8"/>
    <w:rsid w:val="004540EF"/>
    <w:rsid w:val="00454143"/>
    <w:rsid w:val="0045428A"/>
    <w:rsid w:val="004542E8"/>
    <w:rsid w:val="00454331"/>
    <w:rsid w:val="0045433E"/>
    <w:rsid w:val="0045452C"/>
    <w:rsid w:val="0045452F"/>
    <w:rsid w:val="00454572"/>
    <w:rsid w:val="00454626"/>
    <w:rsid w:val="00454774"/>
    <w:rsid w:val="00454955"/>
    <w:rsid w:val="004549A9"/>
    <w:rsid w:val="004549B4"/>
    <w:rsid w:val="00454B36"/>
    <w:rsid w:val="00454B71"/>
    <w:rsid w:val="00454BBA"/>
    <w:rsid w:val="00454D65"/>
    <w:rsid w:val="00454E46"/>
    <w:rsid w:val="00454E93"/>
    <w:rsid w:val="00454EBA"/>
    <w:rsid w:val="00455043"/>
    <w:rsid w:val="0045506C"/>
    <w:rsid w:val="0045508B"/>
    <w:rsid w:val="004550DB"/>
    <w:rsid w:val="00455155"/>
    <w:rsid w:val="00455304"/>
    <w:rsid w:val="00455309"/>
    <w:rsid w:val="00455320"/>
    <w:rsid w:val="0045532D"/>
    <w:rsid w:val="0045536F"/>
    <w:rsid w:val="00455446"/>
    <w:rsid w:val="0045544F"/>
    <w:rsid w:val="004554BB"/>
    <w:rsid w:val="004554DA"/>
    <w:rsid w:val="0045557A"/>
    <w:rsid w:val="00455595"/>
    <w:rsid w:val="004555FF"/>
    <w:rsid w:val="0045561F"/>
    <w:rsid w:val="0045565D"/>
    <w:rsid w:val="00455A68"/>
    <w:rsid w:val="00455B20"/>
    <w:rsid w:val="00455B3F"/>
    <w:rsid w:val="00455CDC"/>
    <w:rsid w:val="00455D26"/>
    <w:rsid w:val="00455DF8"/>
    <w:rsid w:val="00455EC2"/>
    <w:rsid w:val="00455F36"/>
    <w:rsid w:val="00455F89"/>
    <w:rsid w:val="00455FC8"/>
    <w:rsid w:val="00455FEF"/>
    <w:rsid w:val="004560DC"/>
    <w:rsid w:val="004560E3"/>
    <w:rsid w:val="004561EE"/>
    <w:rsid w:val="00456297"/>
    <w:rsid w:val="00456512"/>
    <w:rsid w:val="00456527"/>
    <w:rsid w:val="004565B1"/>
    <w:rsid w:val="0045661C"/>
    <w:rsid w:val="00456838"/>
    <w:rsid w:val="00456A33"/>
    <w:rsid w:val="00456B25"/>
    <w:rsid w:val="00456C14"/>
    <w:rsid w:val="00456D14"/>
    <w:rsid w:val="00456DA2"/>
    <w:rsid w:val="00456E5A"/>
    <w:rsid w:val="00456E9F"/>
    <w:rsid w:val="00456EC5"/>
    <w:rsid w:val="00456F86"/>
    <w:rsid w:val="00456FFE"/>
    <w:rsid w:val="00457039"/>
    <w:rsid w:val="00457047"/>
    <w:rsid w:val="0045704B"/>
    <w:rsid w:val="0045711F"/>
    <w:rsid w:val="00457167"/>
    <w:rsid w:val="0045721E"/>
    <w:rsid w:val="0045734C"/>
    <w:rsid w:val="00457385"/>
    <w:rsid w:val="004573E2"/>
    <w:rsid w:val="004573E3"/>
    <w:rsid w:val="0045742C"/>
    <w:rsid w:val="004574F4"/>
    <w:rsid w:val="004575D1"/>
    <w:rsid w:val="0045761E"/>
    <w:rsid w:val="00457645"/>
    <w:rsid w:val="00457706"/>
    <w:rsid w:val="004577E2"/>
    <w:rsid w:val="00457AF1"/>
    <w:rsid w:val="00457B67"/>
    <w:rsid w:val="00457BD5"/>
    <w:rsid w:val="00457BF4"/>
    <w:rsid w:val="00457BFA"/>
    <w:rsid w:val="00457CF9"/>
    <w:rsid w:val="00457E2D"/>
    <w:rsid w:val="00457E3A"/>
    <w:rsid w:val="00457E4B"/>
    <w:rsid w:val="00457FE9"/>
    <w:rsid w:val="00460069"/>
    <w:rsid w:val="004600C0"/>
    <w:rsid w:val="00460138"/>
    <w:rsid w:val="00460159"/>
    <w:rsid w:val="004601CF"/>
    <w:rsid w:val="00460282"/>
    <w:rsid w:val="004602C6"/>
    <w:rsid w:val="004602E3"/>
    <w:rsid w:val="0046030D"/>
    <w:rsid w:val="00460382"/>
    <w:rsid w:val="004603B6"/>
    <w:rsid w:val="004603BC"/>
    <w:rsid w:val="004606B6"/>
    <w:rsid w:val="004606F4"/>
    <w:rsid w:val="00460815"/>
    <w:rsid w:val="0046089C"/>
    <w:rsid w:val="0046099F"/>
    <w:rsid w:val="00460B3F"/>
    <w:rsid w:val="00460DD2"/>
    <w:rsid w:val="00460F45"/>
    <w:rsid w:val="0046105A"/>
    <w:rsid w:val="0046113B"/>
    <w:rsid w:val="00461144"/>
    <w:rsid w:val="00461184"/>
    <w:rsid w:val="0046122A"/>
    <w:rsid w:val="004612CD"/>
    <w:rsid w:val="00461346"/>
    <w:rsid w:val="00461395"/>
    <w:rsid w:val="004613DA"/>
    <w:rsid w:val="0046145C"/>
    <w:rsid w:val="00461519"/>
    <w:rsid w:val="004616C9"/>
    <w:rsid w:val="0046176D"/>
    <w:rsid w:val="0046176F"/>
    <w:rsid w:val="00461847"/>
    <w:rsid w:val="00461933"/>
    <w:rsid w:val="004619E4"/>
    <w:rsid w:val="00461A30"/>
    <w:rsid w:val="00461A7A"/>
    <w:rsid w:val="00461B4F"/>
    <w:rsid w:val="00461DA5"/>
    <w:rsid w:val="00461E52"/>
    <w:rsid w:val="00461F02"/>
    <w:rsid w:val="00461F2E"/>
    <w:rsid w:val="00462076"/>
    <w:rsid w:val="004621A4"/>
    <w:rsid w:val="004621A9"/>
    <w:rsid w:val="004621FB"/>
    <w:rsid w:val="00462295"/>
    <w:rsid w:val="00462334"/>
    <w:rsid w:val="0046234C"/>
    <w:rsid w:val="004624D0"/>
    <w:rsid w:val="00462501"/>
    <w:rsid w:val="004625D9"/>
    <w:rsid w:val="004626D0"/>
    <w:rsid w:val="0046270A"/>
    <w:rsid w:val="0046272F"/>
    <w:rsid w:val="004627F1"/>
    <w:rsid w:val="0046282B"/>
    <w:rsid w:val="00462930"/>
    <w:rsid w:val="004629CA"/>
    <w:rsid w:val="004629EB"/>
    <w:rsid w:val="004629FC"/>
    <w:rsid w:val="00462A03"/>
    <w:rsid w:val="00462AC8"/>
    <w:rsid w:val="00462B80"/>
    <w:rsid w:val="00462C42"/>
    <w:rsid w:val="00462D1E"/>
    <w:rsid w:val="00462D24"/>
    <w:rsid w:val="00462DFD"/>
    <w:rsid w:val="00462F5E"/>
    <w:rsid w:val="00463094"/>
    <w:rsid w:val="004630FC"/>
    <w:rsid w:val="0046318D"/>
    <w:rsid w:val="004631B3"/>
    <w:rsid w:val="00463224"/>
    <w:rsid w:val="00463226"/>
    <w:rsid w:val="0046336B"/>
    <w:rsid w:val="00463438"/>
    <w:rsid w:val="004634B9"/>
    <w:rsid w:val="004635F1"/>
    <w:rsid w:val="00463672"/>
    <w:rsid w:val="00463675"/>
    <w:rsid w:val="004636AD"/>
    <w:rsid w:val="004636AF"/>
    <w:rsid w:val="004636F6"/>
    <w:rsid w:val="00463753"/>
    <w:rsid w:val="00463767"/>
    <w:rsid w:val="00463807"/>
    <w:rsid w:val="00463860"/>
    <w:rsid w:val="004639BB"/>
    <w:rsid w:val="004639EF"/>
    <w:rsid w:val="00463A6D"/>
    <w:rsid w:val="00463BAE"/>
    <w:rsid w:val="00463DC5"/>
    <w:rsid w:val="00463F0A"/>
    <w:rsid w:val="00463F27"/>
    <w:rsid w:val="00463F60"/>
    <w:rsid w:val="00463F7D"/>
    <w:rsid w:val="004640BE"/>
    <w:rsid w:val="0046417E"/>
    <w:rsid w:val="00464193"/>
    <w:rsid w:val="004641DF"/>
    <w:rsid w:val="0046423B"/>
    <w:rsid w:val="00464355"/>
    <w:rsid w:val="00464384"/>
    <w:rsid w:val="00464386"/>
    <w:rsid w:val="00464405"/>
    <w:rsid w:val="00464428"/>
    <w:rsid w:val="004645E7"/>
    <w:rsid w:val="004646E7"/>
    <w:rsid w:val="004647A9"/>
    <w:rsid w:val="0046480A"/>
    <w:rsid w:val="00464845"/>
    <w:rsid w:val="004648CB"/>
    <w:rsid w:val="00464C2A"/>
    <w:rsid w:val="00464D96"/>
    <w:rsid w:val="00464F78"/>
    <w:rsid w:val="0046503F"/>
    <w:rsid w:val="00465068"/>
    <w:rsid w:val="004650B9"/>
    <w:rsid w:val="004650C1"/>
    <w:rsid w:val="004650EC"/>
    <w:rsid w:val="00465163"/>
    <w:rsid w:val="00465173"/>
    <w:rsid w:val="0046517C"/>
    <w:rsid w:val="004652A2"/>
    <w:rsid w:val="00465448"/>
    <w:rsid w:val="0046552D"/>
    <w:rsid w:val="0046557C"/>
    <w:rsid w:val="004655B6"/>
    <w:rsid w:val="004655CA"/>
    <w:rsid w:val="00465663"/>
    <w:rsid w:val="00465688"/>
    <w:rsid w:val="0046569C"/>
    <w:rsid w:val="004657FF"/>
    <w:rsid w:val="0046592F"/>
    <w:rsid w:val="00465A68"/>
    <w:rsid w:val="00465CF6"/>
    <w:rsid w:val="00465EBC"/>
    <w:rsid w:val="00466056"/>
    <w:rsid w:val="004661CF"/>
    <w:rsid w:val="0046636F"/>
    <w:rsid w:val="004667DD"/>
    <w:rsid w:val="004667FD"/>
    <w:rsid w:val="0046680F"/>
    <w:rsid w:val="00466889"/>
    <w:rsid w:val="00466A0C"/>
    <w:rsid w:val="00466A25"/>
    <w:rsid w:val="00466AD4"/>
    <w:rsid w:val="00466BD3"/>
    <w:rsid w:val="00466D8A"/>
    <w:rsid w:val="00466DBB"/>
    <w:rsid w:val="00466DE3"/>
    <w:rsid w:val="00466F22"/>
    <w:rsid w:val="00466F98"/>
    <w:rsid w:val="00466FEB"/>
    <w:rsid w:val="004670EF"/>
    <w:rsid w:val="004671D5"/>
    <w:rsid w:val="00467211"/>
    <w:rsid w:val="004672AB"/>
    <w:rsid w:val="0046747C"/>
    <w:rsid w:val="00467672"/>
    <w:rsid w:val="00467723"/>
    <w:rsid w:val="00467737"/>
    <w:rsid w:val="004678AF"/>
    <w:rsid w:val="0046793B"/>
    <w:rsid w:val="004679F4"/>
    <w:rsid w:val="00467C70"/>
    <w:rsid w:val="00467EF1"/>
    <w:rsid w:val="00467F64"/>
    <w:rsid w:val="00470002"/>
    <w:rsid w:val="0047005A"/>
    <w:rsid w:val="00470132"/>
    <w:rsid w:val="0047019B"/>
    <w:rsid w:val="00470226"/>
    <w:rsid w:val="004703FF"/>
    <w:rsid w:val="00470427"/>
    <w:rsid w:val="00470429"/>
    <w:rsid w:val="004704C6"/>
    <w:rsid w:val="0047064C"/>
    <w:rsid w:val="0047064D"/>
    <w:rsid w:val="00470681"/>
    <w:rsid w:val="00470700"/>
    <w:rsid w:val="00470965"/>
    <w:rsid w:val="004709C0"/>
    <w:rsid w:val="00470A19"/>
    <w:rsid w:val="00470B14"/>
    <w:rsid w:val="00470B3F"/>
    <w:rsid w:val="00470B84"/>
    <w:rsid w:val="00470BD1"/>
    <w:rsid w:val="00470BFC"/>
    <w:rsid w:val="00470C73"/>
    <w:rsid w:val="00470EF8"/>
    <w:rsid w:val="00470F82"/>
    <w:rsid w:val="00470FE6"/>
    <w:rsid w:val="00470FF5"/>
    <w:rsid w:val="0047109F"/>
    <w:rsid w:val="004711BE"/>
    <w:rsid w:val="0047127C"/>
    <w:rsid w:val="004712A7"/>
    <w:rsid w:val="00471362"/>
    <w:rsid w:val="004713F5"/>
    <w:rsid w:val="004715A6"/>
    <w:rsid w:val="00471607"/>
    <w:rsid w:val="0047174A"/>
    <w:rsid w:val="00471756"/>
    <w:rsid w:val="004717F9"/>
    <w:rsid w:val="00471949"/>
    <w:rsid w:val="00471A3B"/>
    <w:rsid w:val="00471A71"/>
    <w:rsid w:val="00471C69"/>
    <w:rsid w:val="00471C93"/>
    <w:rsid w:val="00471D8B"/>
    <w:rsid w:val="00471F83"/>
    <w:rsid w:val="00472029"/>
    <w:rsid w:val="00472187"/>
    <w:rsid w:val="00472189"/>
    <w:rsid w:val="0047220A"/>
    <w:rsid w:val="004722B5"/>
    <w:rsid w:val="0047232A"/>
    <w:rsid w:val="004724BB"/>
    <w:rsid w:val="00472617"/>
    <w:rsid w:val="0047261A"/>
    <w:rsid w:val="0047284B"/>
    <w:rsid w:val="00472970"/>
    <w:rsid w:val="004729DE"/>
    <w:rsid w:val="00472A17"/>
    <w:rsid w:val="00472B25"/>
    <w:rsid w:val="00472BF9"/>
    <w:rsid w:val="00472E98"/>
    <w:rsid w:val="00472F15"/>
    <w:rsid w:val="00473035"/>
    <w:rsid w:val="00473049"/>
    <w:rsid w:val="00473090"/>
    <w:rsid w:val="004730AD"/>
    <w:rsid w:val="004730C4"/>
    <w:rsid w:val="004730D4"/>
    <w:rsid w:val="00473143"/>
    <w:rsid w:val="00473158"/>
    <w:rsid w:val="00473199"/>
    <w:rsid w:val="00473234"/>
    <w:rsid w:val="004732E9"/>
    <w:rsid w:val="00473478"/>
    <w:rsid w:val="0047358F"/>
    <w:rsid w:val="004735BA"/>
    <w:rsid w:val="004735BF"/>
    <w:rsid w:val="00473642"/>
    <w:rsid w:val="00473675"/>
    <w:rsid w:val="004736A5"/>
    <w:rsid w:val="004737A4"/>
    <w:rsid w:val="004739DA"/>
    <w:rsid w:val="00473A2C"/>
    <w:rsid w:val="00473AE1"/>
    <w:rsid w:val="00473B8F"/>
    <w:rsid w:val="00473DA6"/>
    <w:rsid w:val="00473E48"/>
    <w:rsid w:val="00473E5C"/>
    <w:rsid w:val="00473E97"/>
    <w:rsid w:val="00474213"/>
    <w:rsid w:val="00474237"/>
    <w:rsid w:val="00474275"/>
    <w:rsid w:val="00474343"/>
    <w:rsid w:val="00474449"/>
    <w:rsid w:val="0047455A"/>
    <w:rsid w:val="00474600"/>
    <w:rsid w:val="0047476B"/>
    <w:rsid w:val="00474791"/>
    <w:rsid w:val="00474822"/>
    <w:rsid w:val="004748FC"/>
    <w:rsid w:val="00474A55"/>
    <w:rsid w:val="00474AD9"/>
    <w:rsid w:val="00474B49"/>
    <w:rsid w:val="00474CC6"/>
    <w:rsid w:val="00474D72"/>
    <w:rsid w:val="00474E65"/>
    <w:rsid w:val="00474EDB"/>
    <w:rsid w:val="00474F29"/>
    <w:rsid w:val="0047503A"/>
    <w:rsid w:val="004750DE"/>
    <w:rsid w:val="00475259"/>
    <w:rsid w:val="0047529B"/>
    <w:rsid w:val="004752A8"/>
    <w:rsid w:val="0047535F"/>
    <w:rsid w:val="00475383"/>
    <w:rsid w:val="004754F4"/>
    <w:rsid w:val="00475632"/>
    <w:rsid w:val="00475718"/>
    <w:rsid w:val="004758BF"/>
    <w:rsid w:val="0047595F"/>
    <w:rsid w:val="0047596C"/>
    <w:rsid w:val="004759A6"/>
    <w:rsid w:val="00475AC5"/>
    <w:rsid w:val="00475B35"/>
    <w:rsid w:val="00475B3C"/>
    <w:rsid w:val="00475E04"/>
    <w:rsid w:val="00475FB6"/>
    <w:rsid w:val="004760C5"/>
    <w:rsid w:val="00476299"/>
    <w:rsid w:val="0047640C"/>
    <w:rsid w:val="00476410"/>
    <w:rsid w:val="00476471"/>
    <w:rsid w:val="004765D5"/>
    <w:rsid w:val="00476610"/>
    <w:rsid w:val="00476738"/>
    <w:rsid w:val="00476740"/>
    <w:rsid w:val="00476772"/>
    <w:rsid w:val="004767A7"/>
    <w:rsid w:val="0047689C"/>
    <w:rsid w:val="0047697F"/>
    <w:rsid w:val="00476A01"/>
    <w:rsid w:val="00476C45"/>
    <w:rsid w:val="00476DF4"/>
    <w:rsid w:val="00476FEB"/>
    <w:rsid w:val="00477024"/>
    <w:rsid w:val="00477084"/>
    <w:rsid w:val="004770F6"/>
    <w:rsid w:val="004771D1"/>
    <w:rsid w:val="00477247"/>
    <w:rsid w:val="004772EA"/>
    <w:rsid w:val="004773F3"/>
    <w:rsid w:val="0047745B"/>
    <w:rsid w:val="00477494"/>
    <w:rsid w:val="004774DC"/>
    <w:rsid w:val="00477634"/>
    <w:rsid w:val="0047772D"/>
    <w:rsid w:val="00477887"/>
    <w:rsid w:val="004778C1"/>
    <w:rsid w:val="004778DC"/>
    <w:rsid w:val="00477929"/>
    <w:rsid w:val="00477A37"/>
    <w:rsid w:val="00477AE8"/>
    <w:rsid w:val="00477AF1"/>
    <w:rsid w:val="00477B8E"/>
    <w:rsid w:val="00477BCA"/>
    <w:rsid w:val="00477BCC"/>
    <w:rsid w:val="00477C8A"/>
    <w:rsid w:val="00477D17"/>
    <w:rsid w:val="00477D66"/>
    <w:rsid w:val="00477DC5"/>
    <w:rsid w:val="00477E19"/>
    <w:rsid w:val="00477E3E"/>
    <w:rsid w:val="004800F2"/>
    <w:rsid w:val="0048017F"/>
    <w:rsid w:val="00480186"/>
    <w:rsid w:val="004801A6"/>
    <w:rsid w:val="00480270"/>
    <w:rsid w:val="004802BA"/>
    <w:rsid w:val="004802E3"/>
    <w:rsid w:val="004802F4"/>
    <w:rsid w:val="0048032A"/>
    <w:rsid w:val="0048040A"/>
    <w:rsid w:val="00480494"/>
    <w:rsid w:val="004804D3"/>
    <w:rsid w:val="00480593"/>
    <w:rsid w:val="004805AE"/>
    <w:rsid w:val="004806ED"/>
    <w:rsid w:val="00480749"/>
    <w:rsid w:val="004807C2"/>
    <w:rsid w:val="00480807"/>
    <w:rsid w:val="00480813"/>
    <w:rsid w:val="004808E6"/>
    <w:rsid w:val="0048099A"/>
    <w:rsid w:val="00480AA1"/>
    <w:rsid w:val="00480BC2"/>
    <w:rsid w:val="00480C23"/>
    <w:rsid w:val="00480C56"/>
    <w:rsid w:val="00480C96"/>
    <w:rsid w:val="00480D73"/>
    <w:rsid w:val="00480E23"/>
    <w:rsid w:val="00480E3A"/>
    <w:rsid w:val="00480E44"/>
    <w:rsid w:val="00480E73"/>
    <w:rsid w:val="00480F3D"/>
    <w:rsid w:val="00481048"/>
    <w:rsid w:val="00481136"/>
    <w:rsid w:val="00481306"/>
    <w:rsid w:val="00481364"/>
    <w:rsid w:val="00481372"/>
    <w:rsid w:val="0048139D"/>
    <w:rsid w:val="00481427"/>
    <w:rsid w:val="00481486"/>
    <w:rsid w:val="00481488"/>
    <w:rsid w:val="0048153C"/>
    <w:rsid w:val="004816F7"/>
    <w:rsid w:val="00481724"/>
    <w:rsid w:val="004817DD"/>
    <w:rsid w:val="00481834"/>
    <w:rsid w:val="00481845"/>
    <w:rsid w:val="00481A9B"/>
    <w:rsid w:val="00481B91"/>
    <w:rsid w:val="00481C12"/>
    <w:rsid w:val="00481C75"/>
    <w:rsid w:val="00481D62"/>
    <w:rsid w:val="00481F0A"/>
    <w:rsid w:val="004820F8"/>
    <w:rsid w:val="00482101"/>
    <w:rsid w:val="0048213A"/>
    <w:rsid w:val="004821E2"/>
    <w:rsid w:val="0048223A"/>
    <w:rsid w:val="00482257"/>
    <w:rsid w:val="0048228A"/>
    <w:rsid w:val="00482357"/>
    <w:rsid w:val="0048236F"/>
    <w:rsid w:val="0048249E"/>
    <w:rsid w:val="004824CC"/>
    <w:rsid w:val="00482781"/>
    <w:rsid w:val="0048281B"/>
    <w:rsid w:val="00482827"/>
    <w:rsid w:val="004828A2"/>
    <w:rsid w:val="0048292D"/>
    <w:rsid w:val="00482A76"/>
    <w:rsid w:val="00482AE9"/>
    <w:rsid w:val="00482B40"/>
    <w:rsid w:val="00482C28"/>
    <w:rsid w:val="00482CCE"/>
    <w:rsid w:val="00482F06"/>
    <w:rsid w:val="00483139"/>
    <w:rsid w:val="00483169"/>
    <w:rsid w:val="004831DB"/>
    <w:rsid w:val="004831FB"/>
    <w:rsid w:val="004832C4"/>
    <w:rsid w:val="00483301"/>
    <w:rsid w:val="00483320"/>
    <w:rsid w:val="004833CD"/>
    <w:rsid w:val="00483454"/>
    <w:rsid w:val="00483465"/>
    <w:rsid w:val="00483539"/>
    <w:rsid w:val="0048359F"/>
    <w:rsid w:val="004836D6"/>
    <w:rsid w:val="0048378A"/>
    <w:rsid w:val="00483938"/>
    <w:rsid w:val="00483A49"/>
    <w:rsid w:val="00483A8A"/>
    <w:rsid w:val="00483B2A"/>
    <w:rsid w:val="00483C6B"/>
    <w:rsid w:val="00483F84"/>
    <w:rsid w:val="0048409B"/>
    <w:rsid w:val="004840A3"/>
    <w:rsid w:val="004842B7"/>
    <w:rsid w:val="00484426"/>
    <w:rsid w:val="004844A7"/>
    <w:rsid w:val="0048463A"/>
    <w:rsid w:val="00484777"/>
    <w:rsid w:val="0048479B"/>
    <w:rsid w:val="00484911"/>
    <w:rsid w:val="00484989"/>
    <w:rsid w:val="00484AB2"/>
    <w:rsid w:val="00484AE8"/>
    <w:rsid w:val="00484AFE"/>
    <w:rsid w:val="00484BF7"/>
    <w:rsid w:val="00484D7C"/>
    <w:rsid w:val="00485011"/>
    <w:rsid w:val="0048503D"/>
    <w:rsid w:val="0048508B"/>
    <w:rsid w:val="004850B5"/>
    <w:rsid w:val="00485126"/>
    <w:rsid w:val="00485209"/>
    <w:rsid w:val="004853F3"/>
    <w:rsid w:val="004854E0"/>
    <w:rsid w:val="00485680"/>
    <w:rsid w:val="00485A7D"/>
    <w:rsid w:val="00485C4D"/>
    <w:rsid w:val="00485D69"/>
    <w:rsid w:val="00485DD7"/>
    <w:rsid w:val="00485E9E"/>
    <w:rsid w:val="00486020"/>
    <w:rsid w:val="0048609F"/>
    <w:rsid w:val="00486188"/>
    <w:rsid w:val="004862BE"/>
    <w:rsid w:val="0048637B"/>
    <w:rsid w:val="00486449"/>
    <w:rsid w:val="0048657E"/>
    <w:rsid w:val="004865A0"/>
    <w:rsid w:val="004865DD"/>
    <w:rsid w:val="00486689"/>
    <w:rsid w:val="0048679D"/>
    <w:rsid w:val="004867A9"/>
    <w:rsid w:val="00486865"/>
    <w:rsid w:val="00486B01"/>
    <w:rsid w:val="00486B85"/>
    <w:rsid w:val="00486BF0"/>
    <w:rsid w:val="00486CBA"/>
    <w:rsid w:val="00486D7B"/>
    <w:rsid w:val="00486DB8"/>
    <w:rsid w:val="00486DD7"/>
    <w:rsid w:val="00486E19"/>
    <w:rsid w:val="00486F76"/>
    <w:rsid w:val="00486FCC"/>
    <w:rsid w:val="00487095"/>
    <w:rsid w:val="0048712F"/>
    <w:rsid w:val="00487152"/>
    <w:rsid w:val="0048732F"/>
    <w:rsid w:val="004873A2"/>
    <w:rsid w:val="004873D3"/>
    <w:rsid w:val="004873F4"/>
    <w:rsid w:val="00487502"/>
    <w:rsid w:val="004876E6"/>
    <w:rsid w:val="0048779B"/>
    <w:rsid w:val="004879B1"/>
    <w:rsid w:val="00487A9B"/>
    <w:rsid w:val="00487AC7"/>
    <w:rsid w:val="00487ADA"/>
    <w:rsid w:val="00487B9E"/>
    <w:rsid w:val="00487C25"/>
    <w:rsid w:val="00487D4B"/>
    <w:rsid w:val="00487E61"/>
    <w:rsid w:val="00487F17"/>
    <w:rsid w:val="00487FA8"/>
    <w:rsid w:val="004900C5"/>
    <w:rsid w:val="00490186"/>
    <w:rsid w:val="004901A6"/>
    <w:rsid w:val="0049036D"/>
    <w:rsid w:val="00490523"/>
    <w:rsid w:val="0049087D"/>
    <w:rsid w:val="0049088E"/>
    <w:rsid w:val="004908AD"/>
    <w:rsid w:val="00490918"/>
    <w:rsid w:val="00490944"/>
    <w:rsid w:val="00490D3B"/>
    <w:rsid w:val="00490D90"/>
    <w:rsid w:val="00490D92"/>
    <w:rsid w:val="00490E2E"/>
    <w:rsid w:val="00490F63"/>
    <w:rsid w:val="004910F8"/>
    <w:rsid w:val="004911FB"/>
    <w:rsid w:val="00491330"/>
    <w:rsid w:val="00491542"/>
    <w:rsid w:val="004915A1"/>
    <w:rsid w:val="004915E0"/>
    <w:rsid w:val="0049163A"/>
    <w:rsid w:val="004916A0"/>
    <w:rsid w:val="00491817"/>
    <w:rsid w:val="004918DB"/>
    <w:rsid w:val="004918FF"/>
    <w:rsid w:val="004919B1"/>
    <w:rsid w:val="004919D9"/>
    <w:rsid w:val="004919F0"/>
    <w:rsid w:val="00491B66"/>
    <w:rsid w:val="00491CB3"/>
    <w:rsid w:val="00491CC6"/>
    <w:rsid w:val="00491CD1"/>
    <w:rsid w:val="00491E8D"/>
    <w:rsid w:val="00491F69"/>
    <w:rsid w:val="00492010"/>
    <w:rsid w:val="004920F7"/>
    <w:rsid w:val="00492151"/>
    <w:rsid w:val="004921C6"/>
    <w:rsid w:val="00492321"/>
    <w:rsid w:val="004923F4"/>
    <w:rsid w:val="00492546"/>
    <w:rsid w:val="00492660"/>
    <w:rsid w:val="00492690"/>
    <w:rsid w:val="0049272E"/>
    <w:rsid w:val="00492773"/>
    <w:rsid w:val="0049285E"/>
    <w:rsid w:val="004928F3"/>
    <w:rsid w:val="004929F2"/>
    <w:rsid w:val="00492A42"/>
    <w:rsid w:val="00492C0E"/>
    <w:rsid w:val="00492EFB"/>
    <w:rsid w:val="00492F9E"/>
    <w:rsid w:val="004930FD"/>
    <w:rsid w:val="00493112"/>
    <w:rsid w:val="00493133"/>
    <w:rsid w:val="0049313B"/>
    <w:rsid w:val="00493241"/>
    <w:rsid w:val="00493276"/>
    <w:rsid w:val="00493284"/>
    <w:rsid w:val="004932EA"/>
    <w:rsid w:val="00493514"/>
    <w:rsid w:val="004935FC"/>
    <w:rsid w:val="004936C0"/>
    <w:rsid w:val="004937F3"/>
    <w:rsid w:val="0049382E"/>
    <w:rsid w:val="0049388A"/>
    <w:rsid w:val="00493929"/>
    <w:rsid w:val="00493AC5"/>
    <w:rsid w:val="00493CB5"/>
    <w:rsid w:val="00493CCB"/>
    <w:rsid w:val="00493D6B"/>
    <w:rsid w:val="00493F1B"/>
    <w:rsid w:val="00493FDF"/>
    <w:rsid w:val="00494073"/>
    <w:rsid w:val="0049418D"/>
    <w:rsid w:val="0049425E"/>
    <w:rsid w:val="00494389"/>
    <w:rsid w:val="004943B2"/>
    <w:rsid w:val="00494416"/>
    <w:rsid w:val="00494485"/>
    <w:rsid w:val="004944AE"/>
    <w:rsid w:val="004944AF"/>
    <w:rsid w:val="00494507"/>
    <w:rsid w:val="00494604"/>
    <w:rsid w:val="004948B0"/>
    <w:rsid w:val="004948F3"/>
    <w:rsid w:val="00494E05"/>
    <w:rsid w:val="00494EC3"/>
    <w:rsid w:val="00494FB8"/>
    <w:rsid w:val="00494FCD"/>
    <w:rsid w:val="004951BF"/>
    <w:rsid w:val="004952CB"/>
    <w:rsid w:val="0049546F"/>
    <w:rsid w:val="004954AD"/>
    <w:rsid w:val="0049551C"/>
    <w:rsid w:val="00495561"/>
    <w:rsid w:val="004955E5"/>
    <w:rsid w:val="00495657"/>
    <w:rsid w:val="0049579D"/>
    <w:rsid w:val="004958B7"/>
    <w:rsid w:val="004958E1"/>
    <w:rsid w:val="004959E5"/>
    <w:rsid w:val="00495B21"/>
    <w:rsid w:val="00495B31"/>
    <w:rsid w:val="00495B76"/>
    <w:rsid w:val="00495B97"/>
    <w:rsid w:val="00495BB3"/>
    <w:rsid w:val="00495CB8"/>
    <w:rsid w:val="00495EC3"/>
    <w:rsid w:val="00495EDC"/>
    <w:rsid w:val="00495F64"/>
    <w:rsid w:val="00495FDB"/>
    <w:rsid w:val="00496031"/>
    <w:rsid w:val="004960EF"/>
    <w:rsid w:val="00496221"/>
    <w:rsid w:val="0049626E"/>
    <w:rsid w:val="00496337"/>
    <w:rsid w:val="00496424"/>
    <w:rsid w:val="00496450"/>
    <w:rsid w:val="004964EC"/>
    <w:rsid w:val="004965E8"/>
    <w:rsid w:val="0049661E"/>
    <w:rsid w:val="0049663A"/>
    <w:rsid w:val="00496A34"/>
    <w:rsid w:val="00496A43"/>
    <w:rsid w:val="00496B4F"/>
    <w:rsid w:val="00496B77"/>
    <w:rsid w:val="00496B8A"/>
    <w:rsid w:val="00496C1C"/>
    <w:rsid w:val="00496EF9"/>
    <w:rsid w:val="0049700F"/>
    <w:rsid w:val="0049703F"/>
    <w:rsid w:val="00497068"/>
    <w:rsid w:val="00497126"/>
    <w:rsid w:val="0049713B"/>
    <w:rsid w:val="00497166"/>
    <w:rsid w:val="0049729D"/>
    <w:rsid w:val="004972DD"/>
    <w:rsid w:val="00497383"/>
    <w:rsid w:val="004973A1"/>
    <w:rsid w:val="00497552"/>
    <w:rsid w:val="00497565"/>
    <w:rsid w:val="0049757D"/>
    <w:rsid w:val="00497923"/>
    <w:rsid w:val="0049792B"/>
    <w:rsid w:val="004979DC"/>
    <w:rsid w:val="00497A9A"/>
    <w:rsid w:val="00497AE6"/>
    <w:rsid w:val="00497BA0"/>
    <w:rsid w:val="00497BB4"/>
    <w:rsid w:val="00497C87"/>
    <w:rsid w:val="00497DA3"/>
    <w:rsid w:val="00497DF1"/>
    <w:rsid w:val="00497F98"/>
    <w:rsid w:val="004A0052"/>
    <w:rsid w:val="004A010B"/>
    <w:rsid w:val="004A0130"/>
    <w:rsid w:val="004A022A"/>
    <w:rsid w:val="004A02A3"/>
    <w:rsid w:val="004A0366"/>
    <w:rsid w:val="004A0499"/>
    <w:rsid w:val="004A0614"/>
    <w:rsid w:val="004A063B"/>
    <w:rsid w:val="004A06DC"/>
    <w:rsid w:val="004A0787"/>
    <w:rsid w:val="004A0A88"/>
    <w:rsid w:val="004A0B85"/>
    <w:rsid w:val="004A0C27"/>
    <w:rsid w:val="004A0C5A"/>
    <w:rsid w:val="004A0C65"/>
    <w:rsid w:val="004A0C89"/>
    <w:rsid w:val="004A0D91"/>
    <w:rsid w:val="004A0F03"/>
    <w:rsid w:val="004A0FF1"/>
    <w:rsid w:val="004A1041"/>
    <w:rsid w:val="004A10EC"/>
    <w:rsid w:val="004A110B"/>
    <w:rsid w:val="004A1139"/>
    <w:rsid w:val="004A118E"/>
    <w:rsid w:val="004A11ED"/>
    <w:rsid w:val="004A11F4"/>
    <w:rsid w:val="004A123B"/>
    <w:rsid w:val="004A13E0"/>
    <w:rsid w:val="004A1623"/>
    <w:rsid w:val="004A1628"/>
    <w:rsid w:val="004A1657"/>
    <w:rsid w:val="004A16D8"/>
    <w:rsid w:val="004A1779"/>
    <w:rsid w:val="004A179A"/>
    <w:rsid w:val="004A198A"/>
    <w:rsid w:val="004A1B47"/>
    <w:rsid w:val="004A1C5B"/>
    <w:rsid w:val="004A1DB9"/>
    <w:rsid w:val="004A1E42"/>
    <w:rsid w:val="004A21CC"/>
    <w:rsid w:val="004A2203"/>
    <w:rsid w:val="004A2276"/>
    <w:rsid w:val="004A24EE"/>
    <w:rsid w:val="004A282B"/>
    <w:rsid w:val="004A2844"/>
    <w:rsid w:val="004A2A02"/>
    <w:rsid w:val="004A2B01"/>
    <w:rsid w:val="004A2C72"/>
    <w:rsid w:val="004A2C7D"/>
    <w:rsid w:val="004A2E55"/>
    <w:rsid w:val="004A2F7B"/>
    <w:rsid w:val="004A3009"/>
    <w:rsid w:val="004A300A"/>
    <w:rsid w:val="004A3040"/>
    <w:rsid w:val="004A308D"/>
    <w:rsid w:val="004A31E9"/>
    <w:rsid w:val="004A3255"/>
    <w:rsid w:val="004A348B"/>
    <w:rsid w:val="004A34AC"/>
    <w:rsid w:val="004A34EB"/>
    <w:rsid w:val="004A3533"/>
    <w:rsid w:val="004A3554"/>
    <w:rsid w:val="004A3582"/>
    <w:rsid w:val="004A35EE"/>
    <w:rsid w:val="004A35FA"/>
    <w:rsid w:val="004A36FF"/>
    <w:rsid w:val="004A3871"/>
    <w:rsid w:val="004A39EC"/>
    <w:rsid w:val="004A3A90"/>
    <w:rsid w:val="004A3BC5"/>
    <w:rsid w:val="004A3C4E"/>
    <w:rsid w:val="004A3CA5"/>
    <w:rsid w:val="004A3D9D"/>
    <w:rsid w:val="004A3DE7"/>
    <w:rsid w:val="004A3E9D"/>
    <w:rsid w:val="004A3F3C"/>
    <w:rsid w:val="004A3F59"/>
    <w:rsid w:val="004A3F7F"/>
    <w:rsid w:val="004A41E6"/>
    <w:rsid w:val="004A4213"/>
    <w:rsid w:val="004A4306"/>
    <w:rsid w:val="004A4414"/>
    <w:rsid w:val="004A444E"/>
    <w:rsid w:val="004A44D0"/>
    <w:rsid w:val="004A46F0"/>
    <w:rsid w:val="004A473E"/>
    <w:rsid w:val="004A474F"/>
    <w:rsid w:val="004A476A"/>
    <w:rsid w:val="004A4837"/>
    <w:rsid w:val="004A4866"/>
    <w:rsid w:val="004A489F"/>
    <w:rsid w:val="004A493C"/>
    <w:rsid w:val="004A49B3"/>
    <w:rsid w:val="004A4B2F"/>
    <w:rsid w:val="004A4B68"/>
    <w:rsid w:val="004A4BE7"/>
    <w:rsid w:val="004A4BE8"/>
    <w:rsid w:val="004A4C18"/>
    <w:rsid w:val="004A4C6C"/>
    <w:rsid w:val="004A4D5F"/>
    <w:rsid w:val="004A4DF4"/>
    <w:rsid w:val="004A4E99"/>
    <w:rsid w:val="004A5098"/>
    <w:rsid w:val="004A50F9"/>
    <w:rsid w:val="004A50FD"/>
    <w:rsid w:val="004A5104"/>
    <w:rsid w:val="004A51B8"/>
    <w:rsid w:val="004A51DA"/>
    <w:rsid w:val="004A52E7"/>
    <w:rsid w:val="004A538A"/>
    <w:rsid w:val="004A5431"/>
    <w:rsid w:val="004A5571"/>
    <w:rsid w:val="004A558F"/>
    <w:rsid w:val="004A5593"/>
    <w:rsid w:val="004A5649"/>
    <w:rsid w:val="004A56A1"/>
    <w:rsid w:val="004A56B0"/>
    <w:rsid w:val="004A5825"/>
    <w:rsid w:val="004A5865"/>
    <w:rsid w:val="004A58F7"/>
    <w:rsid w:val="004A5A74"/>
    <w:rsid w:val="004A5AFF"/>
    <w:rsid w:val="004A5B47"/>
    <w:rsid w:val="004A5BCC"/>
    <w:rsid w:val="004A5C5C"/>
    <w:rsid w:val="004A5DFE"/>
    <w:rsid w:val="004A5EEF"/>
    <w:rsid w:val="004A5F2E"/>
    <w:rsid w:val="004A5F7E"/>
    <w:rsid w:val="004A60A6"/>
    <w:rsid w:val="004A60DC"/>
    <w:rsid w:val="004A610C"/>
    <w:rsid w:val="004A61B9"/>
    <w:rsid w:val="004A61FC"/>
    <w:rsid w:val="004A6370"/>
    <w:rsid w:val="004A6380"/>
    <w:rsid w:val="004A6388"/>
    <w:rsid w:val="004A63B8"/>
    <w:rsid w:val="004A644C"/>
    <w:rsid w:val="004A64D2"/>
    <w:rsid w:val="004A6706"/>
    <w:rsid w:val="004A678A"/>
    <w:rsid w:val="004A685E"/>
    <w:rsid w:val="004A6899"/>
    <w:rsid w:val="004A68EC"/>
    <w:rsid w:val="004A69F7"/>
    <w:rsid w:val="004A6AC2"/>
    <w:rsid w:val="004A6AC5"/>
    <w:rsid w:val="004A6AFA"/>
    <w:rsid w:val="004A6C9B"/>
    <w:rsid w:val="004A6CE4"/>
    <w:rsid w:val="004A6D46"/>
    <w:rsid w:val="004A6EE7"/>
    <w:rsid w:val="004A6F41"/>
    <w:rsid w:val="004A6F66"/>
    <w:rsid w:val="004A70B6"/>
    <w:rsid w:val="004A70D5"/>
    <w:rsid w:val="004A7327"/>
    <w:rsid w:val="004A73AC"/>
    <w:rsid w:val="004A73C9"/>
    <w:rsid w:val="004A7554"/>
    <w:rsid w:val="004A756C"/>
    <w:rsid w:val="004A7660"/>
    <w:rsid w:val="004A76C8"/>
    <w:rsid w:val="004A772F"/>
    <w:rsid w:val="004A7917"/>
    <w:rsid w:val="004A7928"/>
    <w:rsid w:val="004A7964"/>
    <w:rsid w:val="004A79A0"/>
    <w:rsid w:val="004A79C7"/>
    <w:rsid w:val="004A7AAB"/>
    <w:rsid w:val="004A7AE1"/>
    <w:rsid w:val="004A7B76"/>
    <w:rsid w:val="004A7CCA"/>
    <w:rsid w:val="004A7D2C"/>
    <w:rsid w:val="004A7E56"/>
    <w:rsid w:val="004A7F71"/>
    <w:rsid w:val="004B005E"/>
    <w:rsid w:val="004B006E"/>
    <w:rsid w:val="004B01AA"/>
    <w:rsid w:val="004B020A"/>
    <w:rsid w:val="004B0213"/>
    <w:rsid w:val="004B02A7"/>
    <w:rsid w:val="004B0431"/>
    <w:rsid w:val="004B048D"/>
    <w:rsid w:val="004B04CB"/>
    <w:rsid w:val="004B0533"/>
    <w:rsid w:val="004B0541"/>
    <w:rsid w:val="004B0757"/>
    <w:rsid w:val="004B07F1"/>
    <w:rsid w:val="004B0804"/>
    <w:rsid w:val="004B089D"/>
    <w:rsid w:val="004B0979"/>
    <w:rsid w:val="004B0AB1"/>
    <w:rsid w:val="004B0B10"/>
    <w:rsid w:val="004B0B37"/>
    <w:rsid w:val="004B0C49"/>
    <w:rsid w:val="004B0CF4"/>
    <w:rsid w:val="004B0D7D"/>
    <w:rsid w:val="004B0DD4"/>
    <w:rsid w:val="004B0EA2"/>
    <w:rsid w:val="004B0FFE"/>
    <w:rsid w:val="004B10D1"/>
    <w:rsid w:val="004B116D"/>
    <w:rsid w:val="004B11F1"/>
    <w:rsid w:val="004B12ED"/>
    <w:rsid w:val="004B1500"/>
    <w:rsid w:val="004B1649"/>
    <w:rsid w:val="004B1677"/>
    <w:rsid w:val="004B1743"/>
    <w:rsid w:val="004B1751"/>
    <w:rsid w:val="004B175C"/>
    <w:rsid w:val="004B17D6"/>
    <w:rsid w:val="004B1917"/>
    <w:rsid w:val="004B1A74"/>
    <w:rsid w:val="004B1A97"/>
    <w:rsid w:val="004B1AA1"/>
    <w:rsid w:val="004B1AF3"/>
    <w:rsid w:val="004B1CDF"/>
    <w:rsid w:val="004B1D0A"/>
    <w:rsid w:val="004B1D7E"/>
    <w:rsid w:val="004B1DBD"/>
    <w:rsid w:val="004B1DF6"/>
    <w:rsid w:val="004B1EFD"/>
    <w:rsid w:val="004B1F42"/>
    <w:rsid w:val="004B1F8F"/>
    <w:rsid w:val="004B200F"/>
    <w:rsid w:val="004B2012"/>
    <w:rsid w:val="004B22E3"/>
    <w:rsid w:val="004B24AC"/>
    <w:rsid w:val="004B25B0"/>
    <w:rsid w:val="004B2693"/>
    <w:rsid w:val="004B27C2"/>
    <w:rsid w:val="004B27D8"/>
    <w:rsid w:val="004B2820"/>
    <w:rsid w:val="004B2824"/>
    <w:rsid w:val="004B293A"/>
    <w:rsid w:val="004B2945"/>
    <w:rsid w:val="004B29A8"/>
    <w:rsid w:val="004B2AE1"/>
    <w:rsid w:val="004B2B17"/>
    <w:rsid w:val="004B2B86"/>
    <w:rsid w:val="004B2BB7"/>
    <w:rsid w:val="004B2BC4"/>
    <w:rsid w:val="004B2C6F"/>
    <w:rsid w:val="004B2CEA"/>
    <w:rsid w:val="004B2DAA"/>
    <w:rsid w:val="004B2DBC"/>
    <w:rsid w:val="004B2FF4"/>
    <w:rsid w:val="004B329D"/>
    <w:rsid w:val="004B3527"/>
    <w:rsid w:val="004B36A9"/>
    <w:rsid w:val="004B3718"/>
    <w:rsid w:val="004B376F"/>
    <w:rsid w:val="004B3819"/>
    <w:rsid w:val="004B38D2"/>
    <w:rsid w:val="004B391F"/>
    <w:rsid w:val="004B393D"/>
    <w:rsid w:val="004B39F9"/>
    <w:rsid w:val="004B3A5D"/>
    <w:rsid w:val="004B3BCB"/>
    <w:rsid w:val="004B3C0F"/>
    <w:rsid w:val="004B3CEE"/>
    <w:rsid w:val="004B3D42"/>
    <w:rsid w:val="004B3DC4"/>
    <w:rsid w:val="004B3DFE"/>
    <w:rsid w:val="004B3F47"/>
    <w:rsid w:val="004B3FAF"/>
    <w:rsid w:val="004B40A1"/>
    <w:rsid w:val="004B40D0"/>
    <w:rsid w:val="004B40EC"/>
    <w:rsid w:val="004B41C2"/>
    <w:rsid w:val="004B41F1"/>
    <w:rsid w:val="004B4437"/>
    <w:rsid w:val="004B4460"/>
    <w:rsid w:val="004B4499"/>
    <w:rsid w:val="004B44BD"/>
    <w:rsid w:val="004B4503"/>
    <w:rsid w:val="004B458C"/>
    <w:rsid w:val="004B459D"/>
    <w:rsid w:val="004B4810"/>
    <w:rsid w:val="004B4860"/>
    <w:rsid w:val="004B48A2"/>
    <w:rsid w:val="004B4AA1"/>
    <w:rsid w:val="004B4B6A"/>
    <w:rsid w:val="004B4B93"/>
    <w:rsid w:val="004B4CC5"/>
    <w:rsid w:val="004B4D66"/>
    <w:rsid w:val="004B4ED9"/>
    <w:rsid w:val="004B4F63"/>
    <w:rsid w:val="004B4F79"/>
    <w:rsid w:val="004B5036"/>
    <w:rsid w:val="004B5170"/>
    <w:rsid w:val="004B5248"/>
    <w:rsid w:val="004B52D6"/>
    <w:rsid w:val="004B530E"/>
    <w:rsid w:val="004B53F5"/>
    <w:rsid w:val="004B54C4"/>
    <w:rsid w:val="004B5595"/>
    <w:rsid w:val="004B55BB"/>
    <w:rsid w:val="004B560D"/>
    <w:rsid w:val="004B5681"/>
    <w:rsid w:val="004B570F"/>
    <w:rsid w:val="004B575D"/>
    <w:rsid w:val="004B58F8"/>
    <w:rsid w:val="004B58FE"/>
    <w:rsid w:val="004B593B"/>
    <w:rsid w:val="004B59BE"/>
    <w:rsid w:val="004B5B1C"/>
    <w:rsid w:val="004B5B8E"/>
    <w:rsid w:val="004B5B95"/>
    <w:rsid w:val="004B5B9C"/>
    <w:rsid w:val="004B5CBB"/>
    <w:rsid w:val="004B5D44"/>
    <w:rsid w:val="004B5D54"/>
    <w:rsid w:val="004B5DA2"/>
    <w:rsid w:val="004B5DD5"/>
    <w:rsid w:val="004B5F62"/>
    <w:rsid w:val="004B600C"/>
    <w:rsid w:val="004B635B"/>
    <w:rsid w:val="004B63E1"/>
    <w:rsid w:val="004B64D6"/>
    <w:rsid w:val="004B6592"/>
    <w:rsid w:val="004B665C"/>
    <w:rsid w:val="004B66EC"/>
    <w:rsid w:val="004B6960"/>
    <w:rsid w:val="004B6A50"/>
    <w:rsid w:val="004B6A6A"/>
    <w:rsid w:val="004B6AF0"/>
    <w:rsid w:val="004B6B92"/>
    <w:rsid w:val="004B6BD6"/>
    <w:rsid w:val="004B6C83"/>
    <w:rsid w:val="004B6D0B"/>
    <w:rsid w:val="004B6D12"/>
    <w:rsid w:val="004B6E42"/>
    <w:rsid w:val="004B717B"/>
    <w:rsid w:val="004B722F"/>
    <w:rsid w:val="004B728F"/>
    <w:rsid w:val="004B72C1"/>
    <w:rsid w:val="004B72ED"/>
    <w:rsid w:val="004B72F4"/>
    <w:rsid w:val="004B7302"/>
    <w:rsid w:val="004B731E"/>
    <w:rsid w:val="004B73FA"/>
    <w:rsid w:val="004B759B"/>
    <w:rsid w:val="004B760F"/>
    <w:rsid w:val="004B761B"/>
    <w:rsid w:val="004B7665"/>
    <w:rsid w:val="004B7750"/>
    <w:rsid w:val="004B794A"/>
    <w:rsid w:val="004B79C8"/>
    <w:rsid w:val="004B79F9"/>
    <w:rsid w:val="004B7A60"/>
    <w:rsid w:val="004B7AAF"/>
    <w:rsid w:val="004B7BB7"/>
    <w:rsid w:val="004B7BFE"/>
    <w:rsid w:val="004B7C7D"/>
    <w:rsid w:val="004B7DB1"/>
    <w:rsid w:val="004B7DF2"/>
    <w:rsid w:val="004B7E94"/>
    <w:rsid w:val="004B7EAC"/>
    <w:rsid w:val="004B7F28"/>
    <w:rsid w:val="004B7F35"/>
    <w:rsid w:val="004C0130"/>
    <w:rsid w:val="004C02AD"/>
    <w:rsid w:val="004C0482"/>
    <w:rsid w:val="004C0650"/>
    <w:rsid w:val="004C0799"/>
    <w:rsid w:val="004C07C2"/>
    <w:rsid w:val="004C099F"/>
    <w:rsid w:val="004C09E7"/>
    <w:rsid w:val="004C0B59"/>
    <w:rsid w:val="004C0BF9"/>
    <w:rsid w:val="004C0C12"/>
    <w:rsid w:val="004C0C1B"/>
    <w:rsid w:val="004C0C1D"/>
    <w:rsid w:val="004C0D3A"/>
    <w:rsid w:val="004C0DE9"/>
    <w:rsid w:val="004C11A8"/>
    <w:rsid w:val="004C1224"/>
    <w:rsid w:val="004C1263"/>
    <w:rsid w:val="004C12A1"/>
    <w:rsid w:val="004C13B8"/>
    <w:rsid w:val="004C13DB"/>
    <w:rsid w:val="004C16B3"/>
    <w:rsid w:val="004C16CC"/>
    <w:rsid w:val="004C1709"/>
    <w:rsid w:val="004C179D"/>
    <w:rsid w:val="004C17AB"/>
    <w:rsid w:val="004C19DA"/>
    <w:rsid w:val="004C19F6"/>
    <w:rsid w:val="004C1A0B"/>
    <w:rsid w:val="004C1A0F"/>
    <w:rsid w:val="004C1A26"/>
    <w:rsid w:val="004C1A4A"/>
    <w:rsid w:val="004C1A77"/>
    <w:rsid w:val="004C1AF0"/>
    <w:rsid w:val="004C1AFA"/>
    <w:rsid w:val="004C1CEA"/>
    <w:rsid w:val="004C1D88"/>
    <w:rsid w:val="004C1FAC"/>
    <w:rsid w:val="004C2004"/>
    <w:rsid w:val="004C2053"/>
    <w:rsid w:val="004C2066"/>
    <w:rsid w:val="004C2183"/>
    <w:rsid w:val="004C2195"/>
    <w:rsid w:val="004C2358"/>
    <w:rsid w:val="004C23C3"/>
    <w:rsid w:val="004C2408"/>
    <w:rsid w:val="004C25D7"/>
    <w:rsid w:val="004C25EF"/>
    <w:rsid w:val="004C27B2"/>
    <w:rsid w:val="004C27D4"/>
    <w:rsid w:val="004C288B"/>
    <w:rsid w:val="004C2993"/>
    <w:rsid w:val="004C29BB"/>
    <w:rsid w:val="004C29EF"/>
    <w:rsid w:val="004C2ADD"/>
    <w:rsid w:val="004C2CAC"/>
    <w:rsid w:val="004C2D43"/>
    <w:rsid w:val="004C2E79"/>
    <w:rsid w:val="004C2F09"/>
    <w:rsid w:val="004C2F4B"/>
    <w:rsid w:val="004C2FA0"/>
    <w:rsid w:val="004C32D7"/>
    <w:rsid w:val="004C334E"/>
    <w:rsid w:val="004C340B"/>
    <w:rsid w:val="004C35EC"/>
    <w:rsid w:val="004C3671"/>
    <w:rsid w:val="004C37A2"/>
    <w:rsid w:val="004C386A"/>
    <w:rsid w:val="004C3878"/>
    <w:rsid w:val="004C387A"/>
    <w:rsid w:val="004C3927"/>
    <w:rsid w:val="004C3AFD"/>
    <w:rsid w:val="004C3B3F"/>
    <w:rsid w:val="004C3B67"/>
    <w:rsid w:val="004C3BBE"/>
    <w:rsid w:val="004C3BD6"/>
    <w:rsid w:val="004C3C0A"/>
    <w:rsid w:val="004C3C37"/>
    <w:rsid w:val="004C3E24"/>
    <w:rsid w:val="004C3ED9"/>
    <w:rsid w:val="004C3F0A"/>
    <w:rsid w:val="004C415E"/>
    <w:rsid w:val="004C4505"/>
    <w:rsid w:val="004C4520"/>
    <w:rsid w:val="004C468F"/>
    <w:rsid w:val="004C49B4"/>
    <w:rsid w:val="004C49C8"/>
    <w:rsid w:val="004C4AE8"/>
    <w:rsid w:val="004C4BDF"/>
    <w:rsid w:val="004C4C61"/>
    <w:rsid w:val="004C4C66"/>
    <w:rsid w:val="004C4C92"/>
    <w:rsid w:val="004C4DDD"/>
    <w:rsid w:val="004C4E1D"/>
    <w:rsid w:val="004C4EB5"/>
    <w:rsid w:val="004C50F0"/>
    <w:rsid w:val="004C50FE"/>
    <w:rsid w:val="004C5106"/>
    <w:rsid w:val="004C520A"/>
    <w:rsid w:val="004C530C"/>
    <w:rsid w:val="004C53D0"/>
    <w:rsid w:val="004C5409"/>
    <w:rsid w:val="004C5453"/>
    <w:rsid w:val="004C549E"/>
    <w:rsid w:val="004C55FF"/>
    <w:rsid w:val="004C56A6"/>
    <w:rsid w:val="004C56BA"/>
    <w:rsid w:val="004C58B7"/>
    <w:rsid w:val="004C598C"/>
    <w:rsid w:val="004C5A4C"/>
    <w:rsid w:val="004C5A60"/>
    <w:rsid w:val="004C5AE3"/>
    <w:rsid w:val="004C5B69"/>
    <w:rsid w:val="004C5C8A"/>
    <w:rsid w:val="004C5D35"/>
    <w:rsid w:val="004C5D85"/>
    <w:rsid w:val="004C5DE9"/>
    <w:rsid w:val="004C5E2E"/>
    <w:rsid w:val="004C5E44"/>
    <w:rsid w:val="004C5EBC"/>
    <w:rsid w:val="004C6014"/>
    <w:rsid w:val="004C6029"/>
    <w:rsid w:val="004C6039"/>
    <w:rsid w:val="004C608F"/>
    <w:rsid w:val="004C6198"/>
    <w:rsid w:val="004C63C4"/>
    <w:rsid w:val="004C6489"/>
    <w:rsid w:val="004C6537"/>
    <w:rsid w:val="004C6544"/>
    <w:rsid w:val="004C6615"/>
    <w:rsid w:val="004C66A4"/>
    <w:rsid w:val="004C66CF"/>
    <w:rsid w:val="004C6734"/>
    <w:rsid w:val="004C67C5"/>
    <w:rsid w:val="004C6867"/>
    <w:rsid w:val="004C694A"/>
    <w:rsid w:val="004C69EB"/>
    <w:rsid w:val="004C6A36"/>
    <w:rsid w:val="004C6B84"/>
    <w:rsid w:val="004C6C9E"/>
    <w:rsid w:val="004C6CFF"/>
    <w:rsid w:val="004C6D00"/>
    <w:rsid w:val="004C6D20"/>
    <w:rsid w:val="004C6D56"/>
    <w:rsid w:val="004C6F1D"/>
    <w:rsid w:val="004C6F9A"/>
    <w:rsid w:val="004C7086"/>
    <w:rsid w:val="004C71A9"/>
    <w:rsid w:val="004C7256"/>
    <w:rsid w:val="004C728B"/>
    <w:rsid w:val="004C72C6"/>
    <w:rsid w:val="004C72E0"/>
    <w:rsid w:val="004C738F"/>
    <w:rsid w:val="004C76D0"/>
    <w:rsid w:val="004C7715"/>
    <w:rsid w:val="004C77C4"/>
    <w:rsid w:val="004C7883"/>
    <w:rsid w:val="004C79B0"/>
    <w:rsid w:val="004C7A13"/>
    <w:rsid w:val="004C7A5F"/>
    <w:rsid w:val="004C7CF1"/>
    <w:rsid w:val="004C7D53"/>
    <w:rsid w:val="004C7E8F"/>
    <w:rsid w:val="004C7F5D"/>
    <w:rsid w:val="004C7FB9"/>
    <w:rsid w:val="004CEF70"/>
    <w:rsid w:val="004D00E3"/>
    <w:rsid w:val="004D0115"/>
    <w:rsid w:val="004D026E"/>
    <w:rsid w:val="004D03B8"/>
    <w:rsid w:val="004D0414"/>
    <w:rsid w:val="004D047B"/>
    <w:rsid w:val="004D079F"/>
    <w:rsid w:val="004D087A"/>
    <w:rsid w:val="004D08DE"/>
    <w:rsid w:val="004D0AC8"/>
    <w:rsid w:val="004D0B49"/>
    <w:rsid w:val="004D0B56"/>
    <w:rsid w:val="004D0DF6"/>
    <w:rsid w:val="004D0E46"/>
    <w:rsid w:val="004D0F00"/>
    <w:rsid w:val="004D0F25"/>
    <w:rsid w:val="004D0F2D"/>
    <w:rsid w:val="004D1126"/>
    <w:rsid w:val="004D11A0"/>
    <w:rsid w:val="004D11A6"/>
    <w:rsid w:val="004D11EF"/>
    <w:rsid w:val="004D11FC"/>
    <w:rsid w:val="004D1266"/>
    <w:rsid w:val="004D137F"/>
    <w:rsid w:val="004D14E9"/>
    <w:rsid w:val="004D1568"/>
    <w:rsid w:val="004D1727"/>
    <w:rsid w:val="004D1741"/>
    <w:rsid w:val="004D1913"/>
    <w:rsid w:val="004D19B8"/>
    <w:rsid w:val="004D1A33"/>
    <w:rsid w:val="004D1B74"/>
    <w:rsid w:val="004D1BDC"/>
    <w:rsid w:val="004D1CC0"/>
    <w:rsid w:val="004D1CF2"/>
    <w:rsid w:val="004D1CF7"/>
    <w:rsid w:val="004D1D62"/>
    <w:rsid w:val="004D1DDC"/>
    <w:rsid w:val="004D1EA6"/>
    <w:rsid w:val="004D1F2F"/>
    <w:rsid w:val="004D20EE"/>
    <w:rsid w:val="004D2128"/>
    <w:rsid w:val="004D221F"/>
    <w:rsid w:val="004D2221"/>
    <w:rsid w:val="004D2222"/>
    <w:rsid w:val="004D227D"/>
    <w:rsid w:val="004D2281"/>
    <w:rsid w:val="004D2350"/>
    <w:rsid w:val="004D243B"/>
    <w:rsid w:val="004D24B1"/>
    <w:rsid w:val="004D257A"/>
    <w:rsid w:val="004D2582"/>
    <w:rsid w:val="004D279C"/>
    <w:rsid w:val="004D2889"/>
    <w:rsid w:val="004D28A2"/>
    <w:rsid w:val="004D28D4"/>
    <w:rsid w:val="004D29E7"/>
    <w:rsid w:val="004D2AFA"/>
    <w:rsid w:val="004D2B68"/>
    <w:rsid w:val="004D2B87"/>
    <w:rsid w:val="004D2C23"/>
    <w:rsid w:val="004D2C25"/>
    <w:rsid w:val="004D2D1C"/>
    <w:rsid w:val="004D2D1F"/>
    <w:rsid w:val="004D2D48"/>
    <w:rsid w:val="004D2F0A"/>
    <w:rsid w:val="004D2F6E"/>
    <w:rsid w:val="004D30BC"/>
    <w:rsid w:val="004D3137"/>
    <w:rsid w:val="004D338D"/>
    <w:rsid w:val="004D339B"/>
    <w:rsid w:val="004D3467"/>
    <w:rsid w:val="004D347C"/>
    <w:rsid w:val="004D34E3"/>
    <w:rsid w:val="004D36B2"/>
    <w:rsid w:val="004D3769"/>
    <w:rsid w:val="004D38B9"/>
    <w:rsid w:val="004D38CA"/>
    <w:rsid w:val="004D39E3"/>
    <w:rsid w:val="004D3A7E"/>
    <w:rsid w:val="004D3B0C"/>
    <w:rsid w:val="004D3B29"/>
    <w:rsid w:val="004D3DA9"/>
    <w:rsid w:val="004D3DF8"/>
    <w:rsid w:val="004D3FC4"/>
    <w:rsid w:val="004D4001"/>
    <w:rsid w:val="004D4032"/>
    <w:rsid w:val="004D4073"/>
    <w:rsid w:val="004D4173"/>
    <w:rsid w:val="004D4216"/>
    <w:rsid w:val="004D4246"/>
    <w:rsid w:val="004D4275"/>
    <w:rsid w:val="004D42E4"/>
    <w:rsid w:val="004D43D0"/>
    <w:rsid w:val="004D44AB"/>
    <w:rsid w:val="004D44F5"/>
    <w:rsid w:val="004D462E"/>
    <w:rsid w:val="004D4653"/>
    <w:rsid w:val="004D46E6"/>
    <w:rsid w:val="004D4787"/>
    <w:rsid w:val="004D47D3"/>
    <w:rsid w:val="004D47F5"/>
    <w:rsid w:val="004D4816"/>
    <w:rsid w:val="004D4822"/>
    <w:rsid w:val="004D4843"/>
    <w:rsid w:val="004D4940"/>
    <w:rsid w:val="004D4942"/>
    <w:rsid w:val="004D4A3A"/>
    <w:rsid w:val="004D4B17"/>
    <w:rsid w:val="004D4DA8"/>
    <w:rsid w:val="004D4E0A"/>
    <w:rsid w:val="004D4E98"/>
    <w:rsid w:val="004D4F23"/>
    <w:rsid w:val="004D4F68"/>
    <w:rsid w:val="004D509B"/>
    <w:rsid w:val="004D50CF"/>
    <w:rsid w:val="004D5276"/>
    <w:rsid w:val="004D5389"/>
    <w:rsid w:val="004D53D6"/>
    <w:rsid w:val="004D5457"/>
    <w:rsid w:val="004D54D1"/>
    <w:rsid w:val="004D554F"/>
    <w:rsid w:val="004D574B"/>
    <w:rsid w:val="004D57FF"/>
    <w:rsid w:val="004D5844"/>
    <w:rsid w:val="004D588E"/>
    <w:rsid w:val="004D588F"/>
    <w:rsid w:val="004D5949"/>
    <w:rsid w:val="004D59DD"/>
    <w:rsid w:val="004D5A44"/>
    <w:rsid w:val="004D5AD8"/>
    <w:rsid w:val="004D5B4A"/>
    <w:rsid w:val="004D5C2B"/>
    <w:rsid w:val="004D5C88"/>
    <w:rsid w:val="004D5D13"/>
    <w:rsid w:val="004D5E48"/>
    <w:rsid w:val="004D5E86"/>
    <w:rsid w:val="004D5F8B"/>
    <w:rsid w:val="004D5F9B"/>
    <w:rsid w:val="004D609F"/>
    <w:rsid w:val="004D625B"/>
    <w:rsid w:val="004D63B0"/>
    <w:rsid w:val="004D63FF"/>
    <w:rsid w:val="004D64B7"/>
    <w:rsid w:val="004D64E2"/>
    <w:rsid w:val="004D65CB"/>
    <w:rsid w:val="004D65FF"/>
    <w:rsid w:val="004D66EF"/>
    <w:rsid w:val="004D67D5"/>
    <w:rsid w:val="004D681F"/>
    <w:rsid w:val="004D6AE4"/>
    <w:rsid w:val="004D6C01"/>
    <w:rsid w:val="004D6CC4"/>
    <w:rsid w:val="004D6D0C"/>
    <w:rsid w:val="004D6D9D"/>
    <w:rsid w:val="004D6EA4"/>
    <w:rsid w:val="004D6EE7"/>
    <w:rsid w:val="004D6F07"/>
    <w:rsid w:val="004D6F46"/>
    <w:rsid w:val="004D6F93"/>
    <w:rsid w:val="004D7090"/>
    <w:rsid w:val="004D70A1"/>
    <w:rsid w:val="004D7100"/>
    <w:rsid w:val="004D7103"/>
    <w:rsid w:val="004D71AA"/>
    <w:rsid w:val="004D72D8"/>
    <w:rsid w:val="004D737B"/>
    <w:rsid w:val="004D7401"/>
    <w:rsid w:val="004D74AC"/>
    <w:rsid w:val="004D74B5"/>
    <w:rsid w:val="004D756D"/>
    <w:rsid w:val="004D75AC"/>
    <w:rsid w:val="004D7717"/>
    <w:rsid w:val="004D773B"/>
    <w:rsid w:val="004D7773"/>
    <w:rsid w:val="004D781C"/>
    <w:rsid w:val="004D7830"/>
    <w:rsid w:val="004D79C9"/>
    <w:rsid w:val="004D7AA4"/>
    <w:rsid w:val="004D7D07"/>
    <w:rsid w:val="004D7D4C"/>
    <w:rsid w:val="004D7E1E"/>
    <w:rsid w:val="004D7E9C"/>
    <w:rsid w:val="004D7F1E"/>
    <w:rsid w:val="004D7F50"/>
    <w:rsid w:val="004D7F67"/>
    <w:rsid w:val="004E003C"/>
    <w:rsid w:val="004E0231"/>
    <w:rsid w:val="004E044A"/>
    <w:rsid w:val="004E0566"/>
    <w:rsid w:val="004E075B"/>
    <w:rsid w:val="004E0777"/>
    <w:rsid w:val="004E092E"/>
    <w:rsid w:val="004E099A"/>
    <w:rsid w:val="004E0A13"/>
    <w:rsid w:val="004E0ADE"/>
    <w:rsid w:val="004E0B1C"/>
    <w:rsid w:val="004E0C83"/>
    <w:rsid w:val="004E0CD6"/>
    <w:rsid w:val="004E0D1A"/>
    <w:rsid w:val="004E0D77"/>
    <w:rsid w:val="004E0DF7"/>
    <w:rsid w:val="004E0FC3"/>
    <w:rsid w:val="004E1078"/>
    <w:rsid w:val="004E10DE"/>
    <w:rsid w:val="004E12A0"/>
    <w:rsid w:val="004E13CF"/>
    <w:rsid w:val="004E1471"/>
    <w:rsid w:val="004E14A3"/>
    <w:rsid w:val="004E14DA"/>
    <w:rsid w:val="004E14E9"/>
    <w:rsid w:val="004E1823"/>
    <w:rsid w:val="004E1894"/>
    <w:rsid w:val="004E19E1"/>
    <w:rsid w:val="004E1B30"/>
    <w:rsid w:val="004E1C9A"/>
    <w:rsid w:val="004E1D4E"/>
    <w:rsid w:val="004E1F1B"/>
    <w:rsid w:val="004E207E"/>
    <w:rsid w:val="004E20AE"/>
    <w:rsid w:val="004E20B2"/>
    <w:rsid w:val="004E20EC"/>
    <w:rsid w:val="004E2123"/>
    <w:rsid w:val="004E21F1"/>
    <w:rsid w:val="004E2295"/>
    <w:rsid w:val="004E22C8"/>
    <w:rsid w:val="004E236D"/>
    <w:rsid w:val="004E2388"/>
    <w:rsid w:val="004E2393"/>
    <w:rsid w:val="004E24A5"/>
    <w:rsid w:val="004E24E4"/>
    <w:rsid w:val="004E2538"/>
    <w:rsid w:val="004E25E4"/>
    <w:rsid w:val="004E2605"/>
    <w:rsid w:val="004E268A"/>
    <w:rsid w:val="004E26CF"/>
    <w:rsid w:val="004E2700"/>
    <w:rsid w:val="004E2853"/>
    <w:rsid w:val="004E2A5A"/>
    <w:rsid w:val="004E2AA1"/>
    <w:rsid w:val="004E2B49"/>
    <w:rsid w:val="004E2D49"/>
    <w:rsid w:val="004E2ED3"/>
    <w:rsid w:val="004E2ED7"/>
    <w:rsid w:val="004E3179"/>
    <w:rsid w:val="004E32BC"/>
    <w:rsid w:val="004E32DE"/>
    <w:rsid w:val="004E3323"/>
    <w:rsid w:val="004E3351"/>
    <w:rsid w:val="004E3382"/>
    <w:rsid w:val="004E3386"/>
    <w:rsid w:val="004E33B1"/>
    <w:rsid w:val="004E3449"/>
    <w:rsid w:val="004E34C5"/>
    <w:rsid w:val="004E3535"/>
    <w:rsid w:val="004E366F"/>
    <w:rsid w:val="004E36F7"/>
    <w:rsid w:val="004E37F2"/>
    <w:rsid w:val="004E3818"/>
    <w:rsid w:val="004E382B"/>
    <w:rsid w:val="004E382C"/>
    <w:rsid w:val="004E382D"/>
    <w:rsid w:val="004E3897"/>
    <w:rsid w:val="004E3913"/>
    <w:rsid w:val="004E395F"/>
    <w:rsid w:val="004E3AAE"/>
    <w:rsid w:val="004E3ACF"/>
    <w:rsid w:val="004E3ADC"/>
    <w:rsid w:val="004E3B13"/>
    <w:rsid w:val="004E3D16"/>
    <w:rsid w:val="004E3D8B"/>
    <w:rsid w:val="004E41EB"/>
    <w:rsid w:val="004E4352"/>
    <w:rsid w:val="004E4361"/>
    <w:rsid w:val="004E43E3"/>
    <w:rsid w:val="004E43FF"/>
    <w:rsid w:val="004E4425"/>
    <w:rsid w:val="004E44E4"/>
    <w:rsid w:val="004E4711"/>
    <w:rsid w:val="004E4748"/>
    <w:rsid w:val="004E483F"/>
    <w:rsid w:val="004E49E9"/>
    <w:rsid w:val="004E4A34"/>
    <w:rsid w:val="004E4A5B"/>
    <w:rsid w:val="004E4A91"/>
    <w:rsid w:val="004E4AB7"/>
    <w:rsid w:val="004E4B53"/>
    <w:rsid w:val="004E4C9C"/>
    <w:rsid w:val="004E4F3D"/>
    <w:rsid w:val="004E4F90"/>
    <w:rsid w:val="004E4FB5"/>
    <w:rsid w:val="004E50FE"/>
    <w:rsid w:val="004E52B7"/>
    <w:rsid w:val="004E52BE"/>
    <w:rsid w:val="004E5317"/>
    <w:rsid w:val="004E56CF"/>
    <w:rsid w:val="004E5740"/>
    <w:rsid w:val="004E575F"/>
    <w:rsid w:val="004E5891"/>
    <w:rsid w:val="004E5C6D"/>
    <w:rsid w:val="004E5D53"/>
    <w:rsid w:val="004E5D5A"/>
    <w:rsid w:val="004E5D8E"/>
    <w:rsid w:val="004E5DE8"/>
    <w:rsid w:val="004E5E44"/>
    <w:rsid w:val="004E5E6B"/>
    <w:rsid w:val="004E5EC9"/>
    <w:rsid w:val="004E5F35"/>
    <w:rsid w:val="004E5F5A"/>
    <w:rsid w:val="004E6025"/>
    <w:rsid w:val="004E6243"/>
    <w:rsid w:val="004E6343"/>
    <w:rsid w:val="004E63C0"/>
    <w:rsid w:val="004E63DA"/>
    <w:rsid w:val="004E640D"/>
    <w:rsid w:val="004E6559"/>
    <w:rsid w:val="004E6598"/>
    <w:rsid w:val="004E662D"/>
    <w:rsid w:val="004E67BA"/>
    <w:rsid w:val="004E690D"/>
    <w:rsid w:val="004E6979"/>
    <w:rsid w:val="004E69D1"/>
    <w:rsid w:val="004E6A06"/>
    <w:rsid w:val="004E6CB1"/>
    <w:rsid w:val="004E6D9C"/>
    <w:rsid w:val="004E6E24"/>
    <w:rsid w:val="004E6E30"/>
    <w:rsid w:val="004E6FFA"/>
    <w:rsid w:val="004E7118"/>
    <w:rsid w:val="004E719C"/>
    <w:rsid w:val="004E730A"/>
    <w:rsid w:val="004E733D"/>
    <w:rsid w:val="004E736C"/>
    <w:rsid w:val="004E746B"/>
    <w:rsid w:val="004E7527"/>
    <w:rsid w:val="004E7535"/>
    <w:rsid w:val="004E75DC"/>
    <w:rsid w:val="004E7712"/>
    <w:rsid w:val="004E784A"/>
    <w:rsid w:val="004E7899"/>
    <w:rsid w:val="004E7B1A"/>
    <w:rsid w:val="004E7B42"/>
    <w:rsid w:val="004E7B53"/>
    <w:rsid w:val="004E7D5C"/>
    <w:rsid w:val="004E7E6A"/>
    <w:rsid w:val="004E7E86"/>
    <w:rsid w:val="004E7FAF"/>
    <w:rsid w:val="004F000D"/>
    <w:rsid w:val="004F014A"/>
    <w:rsid w:val="004F01BB"/>
    <w:rsid w:val="004F025F"/>
    <w:rsid w:val="004F02CC"/>
    <w:rsid w:val="004F039A"/>
    <w:rsid w:val="004F0431"/>
    <w:rsid w:val="004F04FE"/>
    <w:rsid w:val="004F06A1"/>
    <w:rsid w:val="004F079B"/>
    <w:rsid w:val="004F0815"/>
    <w:rsid w:val="004F0838"/>
    <w:rsid w:val="004F0861"/>
    <w:rsid w:val="004F0A07"/>
    <w:rsid w:val="004F0AEF"/>
    <w:rsid w:val="004F0BF6"/>
    <w:rsid w:val="004F0CBC"/>
    <w:rsid w:val="004F0CCE"/>
    <w:rsid w:val="004F0D05"/>
    <w:rsid w:val="004F0E56"/>
    <w:rsid w:val="004F0F11"/>
    <w:rsid w:val="004F1015"/>
    <w:rsid w:val="004F10A2"/>
    <w:rsid w:val="004F1153"/>
    <w:rsid w:val="004F11E2"/>
    <w:rsid w:val="004F130E"/>
    <w:rsid w:val="004F1682"/>
    <w:rsid w:val="004F1751"/>
    <w:rsid w:val="004F178A"/>
    <w:rsid w:val="004F179A"/>
    <w:rsid w:val="004F17DF"/>
    <w:rsid w:val="004F17F2"/>
    <w:rsid w:val="004F196C"/>
    <w:rsid w:val="004F19DF"/>
    <w:rsid w:val="004F19E2"/>
    <w:rsid w:val="004F1A43"/>
    <w:rsid w:val="004F1AAF"/>
    <w:rsid w:val="004F1B0F"/>
    <w:rsid w:val="004F1B7F"/>
    <w:rsid w:val="004F1BD0"/>
    <w:rsid w:val="004F1DDA"/>
    <w:rsid w:val="004F1DE4"/>
    <w:rsid w:val="004F1F09"/>
    <w:rsid w:val="004F20AA"/>
    <w:rsid w:val="004F21B4"/>
    <w:rsid w:val="004F2204"/>
    <w:rsid w:val="004F225C"/>
    <w:rsid w:val="004F22CB"/>
    <w:rsid w:val="004F2331"/>
    <w:rsid w:val="004F238C"/>
    <w:rsid w:val="004F24C9"/>
    <w:rsid w:val="004F24F3"/>
    <w:rsid w:val="004F253D"/>
    <w:rsid w:val="004F255C"/>
    <w:rsid w:val="004F2760"/>
    <w:rsid w:val="004F27B1"/>
    <w:rsid w:val="004F2813"/>
    <w:rsid w:val="004F2975"/>
    <w:rsid w:val="004F2C3E"/>
    <w:rsid w:val="004F2DC9"/>
    <w:rsid w:val="004F2ED9"/>
    <w:rsid w:val="004F2F2B"/>
    <w:rsid w:val="004F2F9F"/>
    <w:rsid w:val="004F2FDB"/>
    <w:rsid w:val="004F304E"/>
    <w:rsid w:val="004F306E"/>
    <w:rsid w:val="004F32B7"/>
    <w:rsid w:val="004F3460"/>
    <w:rsid w:val="004F3666"/>
    <w:rsid w:val="004F3830"/>
    <w:rsid w:val="004F3ADA"/>
    <w:rsid w:val="004F3B33"/>
    <w:rsid w:val="004F3CC4"/>
    <w:rsid w:val="004F3DD2"/>
    <w:rsid w:val="004F3E84"/>
    <w:rsid w:val="004F3F31"/>
    <w:rsid w:val="004F3F50"/>
    <w:rsid w:val="004F3F7D"/>
    <w:rsid w:val="004F4010"/>
    <w:rsid w:val="004F4025"/>
    <w:rsid w:val="004F4146"/>
    <w:rsid w:val="004F41B4"/>
    <w:rsid w:val="004F4272"/>
    <w:rsid w:val="004F42D1"/>
    <w:rsid w:val="004F43C4"/>
    <w:rsid w:val="004F444E"/>
    <w:rsid w:val="004F4478"/>
    <w:rsid w:val="004F44DB"/>
    <w:rsid w:val="004F4591"/>
    <w:rsid w:val="004F469F"/>
    <w:rsid w:val="004F4914"/>
    <w:rsid w:val="004F4996"/>
    <w:rsid w:val="004F49E7"/>
    <w:rsid w:val="004F4A1B"/>
    <w:rsid w:val="004F4A38"/>
    <w:rsid w:val="004F4A56"/>
    <w:rsid w:val="004F4B9A"/>
    <w:rsid w:val="004F4C47"/>
    <w:rsid w:val="004F4C52"/>
    <w:rsid w:val="004F4C9C"/>
    <w:rsid w:val="004F4D89"/>
    <w:rsid w:val="004F4E36"/>
    <w:rsid w:val="004F4E62"/>
    <w:rsid w:val="004F4E72"/>
    <w:rsid w:val="004F4E7F"/>
    <w:rsid w:val="004F4FB8"/>
    <w:rsid w:val="004F50BE"/>
    <w:rsid w:val="004F5282"/>
    <w:rsid w:val="004F52AE"/>
    <w:rsid w:val="004F5339"/>
    <w:rsid w:val="004F539C"/>
    <w:rsid w:val="004F5561"/>
    <w:rsid w:val="004F557D"/>
    <w:rsid w:val="004F5686"/>
    <w:rsid w:val="004F5721"/>
    <w:rsid w:val="004F57DF"/>
    <w:rsid w:val="004F58C6"/>
    <w:rsid w:val="004F5956"/>
    <w:rsid w:val="004F5A14"/>
    <w:rsid w:val="004F5C8B"/>
    <w:rsid w:val="004F5CE3"/>
    <w:rsid w:val="004F5DBF"/>
    <w:rsid w:val="004F5DCA"/>
    <w:rsid w:val="004F5DDC"/>
    <w:rsid w:val="004F5E81"/>
    <w:rsid w:val="004F5F5A"/>
    <w:rsid w:val="004F608B"/>
    <w:rsid w:val="004F6118"/>
    <w:rsid w:val="004F6174"/>
    <w:rsid w:val="004F61AD"/>
    <w:rsid w:val="004F61BB"/>
    <w:rsid w:val="004F61FC"/>
    <w:rsid w:val="004F6272"/>
    <w:rsid w:val="004F62F4"/>
    <w:rsid w:val="004F631B"/>
    <w:rsid w:val="004F633B"/>
    <w:rsid w:val="004F63D5"/>
    <w:rsid w:val="004F647E"/>
    <w:rsid w:val="004F6584"/>
    <w:rsid w:val="004F663A"/>
    <w:rsid w:val="004F66DA"/>
    <w:rsid w:val="004F670A"/>
    <w:rsid w:val="004F6763"/>
    <w:rsid w:val="004F6A2E"/>
    <w:rsid w:val="004F6A46"/>
    <w:rsid w:val="004F6AF5"/>
    <w:rsid w:val="004F6B03"/>
    <w:rsid w:val="004F6B2D"/>
    <w:rsid w:val="004F6B60"/>
    <w:rsid w:val="004F6BB0"/>
    <w:rsid w:val="004F6C2B"/>
    <w:rsid w:val="004F6D45"/>
    <w:rsid w:val="004F6EC1"/>
    <w:rsid w:val="004F6EEF"/>
    <w:rsid w:val="004F6F7D"/>
    <w:rsid w:val="004F7048"/>
    <w:rsid w:val="004F7064"/>
    <w:rsid w:val="004F7142"/>
    <w:rsid w:val="004F714B"/>
    <w:rsid w:val="004F73D2"/>
    <w:rsid w:val="004F73E5"/>
    <w:rsid w:val="004F74C4"/>
    <w:rsid w:val="004F7763"/>
    <w:rsid w:val="004F78EE"/>
    <w:rsid w:val="004F79D0"/>
    <w:rsid w:val="004F7D88"/>
    <w:rsid w:val="004F7DC6"/>
    <w:rsid w:val="004F7F4C"/>
    <w:rsid w:val="0050002D"/>
    <w:rsid w:val="005001B4"/>
    <w:rsid w:val="005001B8"/>
    <w:rsid w:val="005001D5"/>
    <w:rsid w:val="00500245"/>
    <w:rsid w:val="005003DC"/>
    <w:rsid w:val="005003ED"/>
    <w:rsid w:val="00500495"/>
    <w:rsid w:val="005004EB"/>
    <w:rsid w:val="0050075C"/>
    <w:rsid w:val="00500775"/>
    <w:rsid w:val="005007AE"/>
    <w:rsid w:val="00500826"/>
    <w:rsid w:val="005008E4"/>
    <w:rsid w:val="00500955"/>
    <w:rsid w:val="00500A9C"/>
    <w:rsid w:val="00500AE9"/>
    <w:rsid w:val="00500C81"/>
    <w:rsid w:val="00500F9D"/>
    <w:rsid w:val="00500FB3"/>
    <w:rsid w:val="00500FBF"/>
    <w:rsid w:val="00501122"/>
    <w:rsid w:val="00501146"/>
    <w:rsid w:val="0050124E"/>
    <w:rsid w:val="00501467"/>
    <w:rsid w:val="005014E5"/>
    <w:rsid w:val="005019E9"/>
    <w:rsid w:val="00501B15"/>
    <w:rsid w:val="00501D4E"/>
    <w:rsid w:val="00501D9E"/>
    <w:rsid w:val="00501DD3"/>
    <w:rsid w:val="00501ECF"/>
    <w:rsid w:val="00501F10"/>
    <w:rsid w:val="00501F2C"/>
    <w:rsid w:val="00501FA4"/>
    <w:rsid w:val="00502076"/>
    <w:rsid w:val="005023CB"/>
    <w:rsid w:val="00502437"/>
    <w:rsid w:val="00502711"/>
    <w:rsid w:val="00502791"/>
    <w:rsid w:val="00502974"/>
    <w:rsid w:val="005029BC"/>
    <w:rsid w:val="00502A42"/>
    <w:rsid w:val="00502A43"/>
    <w:rsid w:val="00502B09"/>
    <w:rsid w:val="00502D06"/>
    <w:rsid w:val="00502D72"/>
    <w:rsid w:val="00502DC0"/>
    <w:rsid w:val="00502DEA"/>
    <w:rsid w:val="00502E00"/>
    <w:rsid w:val="00502E31"/>
    <w:rsid w:val="00502F6E"/>
    <w:rsid w:val="0050308F"/>
    <w:rsid w:val="0050313D"/>
    <w:rsid w:val="0050323E"/>
    <w:rsid w:val="005032F4"/>
    <w:rsid w:val="00503506"/>
    <w:rsid w:val="0050379E"/>
    <w:rsid w:val="005037D4"/>
    <w:rsid w:val="00503A24"/>
    <w:rsid w:val="00503F25"/>
    <w:rsid w:val="00503F8F"/>
    <w:rsid w:val="00503FC0"/>
    <w:rsid w:val="00504024"/>
    <w:rsid w:val="0050411C"/>
    <w:rsid w:val="00504129"/>
    <w:rsid w:val="005041F7"/>
    <w:rsid w:val="00504464"/>
    <w:rsid w:val="00504483"/>
    <w:rsid w:val="00504491"/>
    <w:rsid w:val="0050457D"/>
    <w:rsid w:val="0050473D"/>
    <w:rsid w:val="00504798"/>
    <w:rsid w:val="00504962"/>
    <w:rsid w:val="005049E7"/>
    <w:rsid w:val="00504A49"/>
    <w:rsid w:val="00504B06"/>
    <w:rsid w:val="00504C4D"/>
    <w:rsid w:val="00504D84"/>
    <w:rsid w:val="00504E7E"/>
    <w:rsid w:val="00504F5C"/>
    <w:rsid w:val="00504FA5"/>
    <w:rsid w:val="005050EB"/>
    <w:rsid w:val="005051A9"/>
    <w:rsid w:val="0050521E"/>
    <w:rsid w:val="00505272"/>
    <w:rsid w:val="005052B7"/>
    <w:rsid w:val="0050545E"/>
    <w:rsid w:val="005054A8"/>
    <w:rsid w:val="00505539"/>
    <w:rsid w:val="0050554A"/>
    <w:rsid w:val="005055D6"/>
    <w:rsid w:val="0050564D"/>
    <w:rsid w:val="0050567D"/>
    <w:rsid w:val="00505694"/>
    <w:rsid w:val="00505792"/>
    <w:rsid w:val="00505880"/>
    <w:rsid w:val="00505A0C"/>
    <w:rsid w:val="00505A2C"/>
    <w:rsid w:val="00505BB3"/>
    <w:rsid w:val="00505BF9"/>
    <w:rsid w:val="00505E1C"/>
    <w:rsid w:val="00505FBE"/>
    <w:rsid w:val="00506068"/>
    <w:rsid w:val="005061B7"/>
    <w:rsid w:val="005061F1"/>
    <w:rsid w:val="00506245"/>
    <w:rsid w:val="00506327"/>
    <w:rsid w:val="0050636C"/>
    <w:rsid w:val="0050642A"/>
    <w:rsid w:val="0050645A"/>
    <w:rsid w:val="0050647F"/>
    <w:rsid w:val="0050652D"/>
    <w:rsid w:val="005067A0"/>
    <w:rsid w:val="0050682C"/>
    <w:rsid w:val="0050683C"/>
    <w:rsid w:val="00506908"/>
    <w:rsid w:val="00506989"/>
    <w:rsid w:val="005069B1"/>
    <w:rsid w:val="00506AE0"/>
    <w:rsid w:val="00506B61"/>
    <w:rsid w:val="00506BD2"/>
    <w:rsid w:val="00506C54"/>
    <w:rsid w:val="00506C74"/>
    <w:rsid w:val="00506C79"/>
    <w:rsid w:val="00506CA1"/>
    <w:rsid w:val="00506D2D"/>
    <w:rsid w:val="00506F23"/>
    <w:rsid w:val="00506F45"/>
    <w:rsid w:val="0050710E"/>
    <w:rsid w:val="00507120"/>
    <w:rsid w:val="00507170"/>
    <w:rsid w:val="0050726F"/>
    <w:rsid w:val="00507347"/>
    <w:rsid w:val="0050744A"/>
    <w:rsid w:val="005074BC"/>
    <w:rsid w:val="005075E2"/>
    <w:rsid w:val="0050764E"/>
    <w:rsid w:val="005076F0"/>
    <w:rsid w:val="005076FD"/>
    <w:rsid w:val="0050772E"/>
    <w:rsid w:val="005079D1"/>
    <w:rsid w:val="00507B26"/>
    <w:rsid w:val="00507B4D"/>
    <w:rsid w:val="00507BF0"/>
    <w:rsid w:val="00507C0B"/>
    <w:rsid w:val="00507C24"/>
    <w:rsid w:val="00507D4F"/>
    <w:rsid w:val="00507EA1"/>
    <w:rsid w:val="00507EE2"/>
    <w:rsid w:val="00510127"/>
    <w:rsid w:val="0051019F"/>
    <w:rsid w:val="0051025F"/>
    <w:rsid w:val="00510336"/>
    <w:rsid w:val="00510387"/>
    <w:rsid w:val="0051042C"/>
    <w:rsid w:val="005104F2"/>
    <w:rsid w:val="00510673"/>
    <w:rsid w:val="0051070C"/>
    <w:rsid w:val="005108AB"/>
    <w:rsid w:val="0051095D"/>
    <w:rsid w:val="00510A69"/>
    <w:rsid w:val="00510AB5"/>
    <w:rsid w:val="00510BDD"/>
    <w:rsid w:val="00510D31"/>
    <w:rsid w:val="00510D93"/>
    <w:rsid w:val="00510DAA"/>
    <w:rsid w:val="00510F3B"/>
    <w:rsid w:val="005110E5"/>
    <w:rsid w:val="00511151"/>
    <w:rsid w:val="0051133B"/>
    <w:rsid w:val="005113AA"/>
    <w:rsid w:val="005113BF"/>
    <w:rsid w:val="00511415"/>
    <w:rsid w:val="0051149E"/>
    <w:rsid w:val="005114FE"/>
    <w:rsid w:val="005115CD"/>
    <w:rsid w:val="005115FD"/>
    <w:rsid w:val="005116AD"/>
    <w:rsid w:val="00511758"/>
    <w:rsid w:val="00511843"/>
    <w:rsid w:val="0051197C"/>
    <w:rsid w:val="00511A1B"/>
    <w:rsid w:val="00511A9E"/>
    <w:rsid w:val="00511CF3"/>
    <w:rsid w:val="00511F1D"/>
    <w:rsid w:val="00511F79"/>
    <w:rsid w:val="0051206A"/>
    <w:rsid w:val="0051215E"/>
    <w:rsid w:val="00512343"/>
    <w:rsid w:val="00512444"/>
    <w:rsid w:val="00512461"/>
    <w:rsid w:val="0051275A"/>
    <w:rsid w:val="005127C7"/>
    <w:rsid w:val="00512808"/>
    <w:rsid w:val="00512883"/>
    <w:rsid w:val="005128B2"/>
    <w:rsid w:val="005128BB"/>
    <w:rsid w:val="005129F9"/>
    <w:rsid w:val="00512A23"/>
    <w:rsid w:val="00512A3C"/>
    <w:rsid w:val="00512A6E"/>
    <w:rsid w:val="00512AA4"/>
    <w:rsid w:val="00512B4E"/>
    <w:rsid w:val="00512BFB"/>
    <w:rsid w:val="00512C76"/>
    <w:rsid w:val="00512D23"/>
    <w:rsid w:val="00512DE7"/>
    <w:rsid w:val="00512E44"/>
    <w:rsid w:val="00512F0A"/>
    <w:rsid w:val="00512F54"/>
    <w:rsid w:val="0051300F"/>
    <w:rsid w:val="0051304F"/>
    <w:rsid w:val="00513306"/>
    <w:rsid w:val="0051349C"/>
    <w:rsid w:val="00513536"/>
    <w:rsid w:val="0051359E"/>
    <w:rsid w:val="005135CA"/>
    <w:rsid w:val="0051384B"/>
    <w:rsid w:val="00513A74"/>
    <w:rsid w:val="00513B6B"/>
    <w:rsid w:val="00513BCD"/>
    <w:rsid w:val="00513C39"/>
    <w:rsid w:val="00513E30"/>
    <w:rsid w:val="00513E4C"/>
    <w:rsid w:val="00513E69"/>
    <w:rsid w:val="00513EAF"/>
    <w:rsid w:val="005140A7"/>
    <w:rsid w:val="005141C9"/>
    <w:rsid w:val="0051424E"/>
    <w:rsid w:val="0051425E"/>
    <w:rsid w:val="00514312"/>
    <w:rsid w:val="0051448C"/>
    <w:rsid w:val="005144F5"/>
    <w:rsid w:val="00514551"/>
    <w:rsid w:val="00514590"/>
    <w:rsid w:val="0051460C"/>
    <w:rsid w:val="00514625"/>
    <w:rsid w:val="00514763"/>
    <w:rsid w:val="005148C8"/>
    <w:rsid w:val="00514955"/>
    <w:rsid w:val="005149DD"/>
    <w:rsid w:val="00514A25"/>
    <w:rsid w:val="00514A2E"/>
    <w:rsid w:val="00514A59"/>
    <w:rsid w:val="00514BDC"/>
    <w:rsid w:val="00514BF0"/>
    <w:rsid w:val="00514C6D"/>
    <w:rsid w:val="00514C86"/>
    <w:rsid w:val="00514CA4"/>
    <w:rsid w:val="00514CDE"/>
    <w:rsid w:val="00514D70"/>
    <w:rsid w:val="00514EF6"/>
    <w:rsid w:val="00514FC0"/>
    <w:rsid w:val="0051507D"/>
    <w:rsid w:val="00515102"/>
    <w:rsid w:val="00515267"/>
    <w:rsid w:val="00515467"/>
    <w:rsid w:val="005154AC"/>
    <w:rsid w:val="005155E2"/>
    <w:rsid w:val="00515759"/>
    <w:rsid w:val="00515773"/>
    <w:rsid w:val="005157D6"/>
    <w:rsid w:val="005157EB"/>
    <w:rsid w:val="005157FC"/>
    <w:rsid w:val="00515876"/>
    <w:rsid w:val="0051587A"/>
    <w:rsid w:val="005158A3"/>
    <w:rsid w:val="005158DD"/>
    <w:rsid w:val="005158FA"/>
    <w:rsid w:val="00515A2C"/>
    <w:rsid w:val="00515A64"/>
    <w:rsid w:val="00515B3B"/>
    <w:rsid w:val="00515B9E"/>
    <w:rsid w:val="00515D39"/>
    <w:rsid w:val="00515D6A"/>
    <w:rsid w:val="00515D89"/>
    <w:rsid w:val="0051617E"/>
    <w:rsid w:val="005161D5"/>
    <w:rsid w:val="005162E1"/>
    <w:rsid w:val="005164B5"/>
    <w:rsid w:val="0051659D"/>
    <w:rsid w:val="0051665E"/>
    <w:rsid w:val="00516892"/>
    <w:rsid w:val="00516A21"/>
    <w:rsid w:val="00516AD3"/>
    <w:rsid w:val="00516AF2"/>
    <w:rsid w:val="00516B03"/>
    <w:rsid w:val="00516B45"/>
    <w:rsid w:val="00516BEC"/>
    <w:rsid w:val="00516C30"/>
    <w:rsid w:val="00516C67"/>
    <w:rsid w:val="00516C9B"/>
    <w:rsid w:val="00516CE7"/>
    <w:rsid w:val="00516DC9"/>
    <w:rsid w:val="00516E47"/>
    <w:rsid w:val="00516E54"/>
    <w:rsid w:val="00516E9C"/>
    <w:rsid w:val="00516F48"/>
    <w:rsid w:val="00516FBC"/>
    <w:rsid w:val="00517085"/>
    <w:rsid w:val="00517214"/>
    <w:rsid w:val="00517309"/>
    <w:rsid w:val="0051736E"/>
    <w:rsid w:val="005173C2"/>
    <w:rsid w:val="005174E6"/>
    <w:rsid w:val="0051761C"/>
    <w:rsid w:val="00517696"/>
    <w:rsid w:val="0051783A"/>
    <w:rsid w:val="00517881"/>
    <w:rsid w:val="0051789C"/>
    <w:rsid w:val="00517907"/>
    <w:rsid w:val="00517A5C"/>
    <w:rsid w:val="00517A7F"/>
    <w:rsid w:val="00517B4B"/>
    <w:rsid w:val="00517BB7"/>
    <w:rsid w:val="00517C3E"/>
    <w:rsid w:val="00517C49"/>
    <w:rsid w:val="00517D50"/>
    <w:rsid w:val="00517D85"/>
    <w:rsid w:val="00517E12"/>
    <w:rsid w:val="00517F5A"/>
    <w:rsid w:val="00520051"/>
    <w:rsid w:val="0052010D"/>
    <w:rsid w:val="00520236"/>
    <w:rsid w:val="00520472"/>
    <w:rsid w:val="005205CA"/>
    <w:rsid w:val="005205E5"/>
    <w:rsid w:val="0052079B"/>
    <w:rsid w:val="005208AD"/>
    <w:rsid w:val="0052091A"/>
    <w:rsid w:val="005209DC"/>
    <w:rsid w:val="005209F2"/>
    <w:rsid w:val="00520A19"/>
    <w:rsid w:val="00520C40"/>
    <w:rsid w:val="00520D0D"/>
    <w:rsid w:val="00520D3C"/>
    <w:rsid w:val="00520D86"/>
    <w:rsid w:val="00520D8D"/>
    <w:rsid w:val="00520DC7"/>
    <w:rsid w:val="00520F12"/>
    <w:rsid w:val="00520FD0"/>
    <w:rsid w:val="00521000"/>
    <w:rsid w:val="00521048"/>
    <w:rsid w:val="00521151"/>
    <w:rsid w:val="005212B7"/>
    <w:rsid w:val="00521351"/>
    <w:rsid w:val="005214B8"/>
    <w:rsid w:val="005214DA"/>
    <w:rsid w:val="00521637"/>
    <w:rsid w:val="00521686"/>
    <w:rsid w:val="00521907"/>
    <w:rsid w:val="00521A61"/>
    <w:rsid w:val="00521A69"/>
    <w:rsid w:val="00521A95"/>
    <w:rsid w:val="00521B6D"/>
    <w:rsid w:val="00521BE2"/>
    <w:rsid w:val="00521CFE"/>
    <w:rsid w:val="00521E88"/>
    <w:rsid w:val="00521F45"/>
    <w:rsid w:val="00521FED"/>
    <w:rsid w:val="0052200D"/>
    <w:rsid w:val="005220BF"/>
    <w:rsid w:val="00522155"/>
    <w:rsid w:val="005221CC"/>
    <w:rsid w:val="0052223A"/>
    <w:rsid w:val="00522287"/>
    <w:rsid w:val="00522356"/>
    <w:rsid w:val="005225CB"/>
    <w:rsid w:val="005225E8"/>
    <w:rsid w:val="005226C4"/>
    <w:rsid w:val="005227EC"/>
    <w:rsid w:val="00522897"/>
    <w:rsid w:val="005228AE"/>
    <w:rsid w:val="005228BD"/>
    <w:rsid w:val="005228F5"/>
    <w:rsid w:val="00522A13"/>
    <w:rsid w:val="00522B11"/>
    <w:rsid w:val="00522D53"/>
    <w:rsid w:val="00522F6E"/>
    <w:rsid w:val="00522FFD"/>
    <w:rsid w:val="00523028"/>
    <w:rsid w:val="00523103"/>
    <w:rsid w:val="00523191"/>
    <w:rsid w:val="0052324B"/>
    <w:rsid w:val="00523283"/>
    <w:rsid w:val="00523393"/>
    <w:rsid w:val="0052339E"/>
    <w:rsid w:val="00523429"/>
    <w:rsid w:val="00523519"/>
    <w:rsid w:val="0052359E"/>
    <w:rsid w:val="00523702"/>
    <w:rsid w:val="0052375C"/>
    <w:rsid w:val="005237D1"/>
    <w:rsid w:val="0052386E"/>
    <w:rsid w:val="005238E7"/>
    <w:rsid w:val="0052391A"/>
    <w:rsid w:val="00523ADE"/>
    <w:rsid w:val="00523B6B"/>
    <w:rsid w:val="00523DB1"/>
    <w:rsid w:val="00523EA7"/>
    <w:rsid w:val="00523F27"/>
    <w:rsid w:val="005240C5"/>
    <w:rsid w:val="0052411E"/>
    <w:rsid w:val="00524289"/>
    <w:rsid w:val="005242B1"/>
    <w:rsid w:val="00524678"/>
    <w:rsid w:val="005247EF"/>
    <w:rsid w:val="0052487C"/>
    <w:rsid w:val="00524914"/>
    <w:rsid w:val="0052494E"/>
    <w:rsid w:val="00524A09"/>
    <w:rsid w:val="00524C14"/>
    <w:rsid w:val="00524C43"/>
    <w:rsid w:val="00524C8F"/>
    <w:rsid w:val="00524C98"/>
    <w:rsid w:val="00524E4B"/>
    <w:rsid w:val="00524E76"/>
    <w:rsid w:val="00524EBF"/>
    <w:rsid w:val="005251AA"/>
    <w:rsid w:val="005251EC"/>
    <w:rsid w:val="0052522B"/>
    <w:rsid w:val="005252EA"/>
    <w:rsid w:val="0052538C"/>
    <w:rsid w:val="00525465"/>
    <w:rsid w:val="005254B1"/>
    <w:rsid w:val="0052558F"/>
    <w:rsid w:val="005255DA"/>
    <w:rsid w:val="005256E3"/>
    <w:rsid w:val="00525731"/>
    <w:rsid w:val="0052573E"/>
    <w:rsid w:val="005258A8"/>
    <w:rsid w:val="005258CB"/>
    <w:rsid w:val="00525AC2"/>
    <w:rsid w:val="00525AFE"/>
    <w:rsid w:val="00525C6E"/>
    <w:rsid w:val="00525CE5"/>
    <w:rsid w:val="00525D4E"/>
    <w:rsid w:val="00525DFA"/>
    <w:rsid w:val="00525DFC"/>
    <w:rsid w:val="00525E00"/>
    <w:rsid w:val="00525E6D"/>
    <w:rsid w:val="00525F6B"/>
    <w:rsid w:val="00525F8B"/>
    <w:rsid w:val="00525F8C"/>
    <w:rsid w:val="00526057"/>
    <w:rsid w:val="0052607C"/>
    <w:rsid w:val="0052614D"/>
    <w:rsid w:val="0052624C"/>
    <w:rsid w:val="00526264"/>
    <w:rsid w:val="00526431"/>
    <w:rsid w:val="00526468"/>
    <w:rsid w:val="00526565"/>
    <w:rsid w:val="005266AC"/>
    <w:rsid w:val="005266E6"/>
    <w:rsid w:val="005267B3"/>
    <w:rsid w:val="005267D1"/>
    <w:rsid w:val="00526877"/>
    <w:rsid w:val="005269AD"/>
    <w:rsid w:val="00526A9B"/>
    <w:rsid w:val="00526C29"/>
    <w:rsid w:val="00526D9E"/>
    <w:rsid w:val="00526E19"/>
    <w:rsid w:val="00526F47"/>
    <w:rsid w:val="00527108"/>
    <w:rsid w:val="0052723E"/>
    <w:rsid w:val="00527308"/>
    <w:rsid w:val="005273E5"/>
    <w:rsid w:val="00527435"/>
    <w:rsid w:val="005275CE"/>
    <w:rsid w:val="005276F4"/>
    <w:rsid w:val="005277EF"/>
    <w:rsid w:val="0052797E"/>
    <w:rsid w:val="00527988"/>
    <w:rsid w:val="00527990"/>
    <w:rsid w:val="005279CD"/>
    <w:rsid w:val="00527AD5"/>
    <w:rsid w:val="00527BD9"/>
    <w:rsid w:val="00527BF3"/>
    <w:rsid w:val="00527C14"/>
    <w:rsid w:val="00527F43"/>
    <w:rsid w:val="00527FFB"/>
    <w:rsid w:val="005301BE"/>
    <w:rsid w:val="005302F5"/>
    <w:rsid w:val="0053045D"/>
    <w:rsid w:val="005308F2"/>
    <w:rsid w:val="0053099F"/>
    <w:rsid w:val="00530A95"/>
    <w:rsid w:val="00530AB4"/>
    <w:rsid w:val="00530AC8"/>
    <w:rsid w:val="00530CAB"/>
    <w:rsid w:val="00530DEA"/>
    <w:rsid w:val="00530E5C"/>
    <w:rsid w:val="00531012"/>
    <w:rsid w:val="005311F3"/>
    <w:rsid w:val="00531249"/>
    <w:rsid w:val="00531282"/>
    <w:rsid w:val="005312C7"/>
    <w:rsid w:val="005317FD"/>
    <w:rsid w:val="00531838"/>
    <w:rsid w:val="00531898"/>
    <w:rsid w:val="00531922"/>
    <w:rsid w:val="0053193F"/>
    <w:rsid w:val="005319EA"/>
    <w:rsid w:val="00531A4F"/>
    <w:rsid w:val="00531AE1"/>
    <w:rsid w:val="00531C2D"/>
    <w:rsid w:val="00531EC0"/>
    <w:rsid w:val="00531F53"/>
    <w:rsid w:val="0053221D"/>
    <w:rsid w:val="00532261"/>
    <w:rsid w:val="00532278"/>
    <w:rsid w:val="0053231E"/>
    <w:rsid w:val="0053248C"/>
    <w:rsid w:val="005324B5"/>
    <w:rsid w:val="005324EA"/>
    <w:rsid w:val="0053263D"/>
    <w:rsid w:val="0053273D"/>
    <w:rsid w:val="0053276A"/>
    <w:rsid w:val="005327F4"/>
    <w:rsid w:val="0053297B"/>
    <w:rsid w:val="00532996"/>
    <w:rsid w:val="005329EC"/>
    <w:rsid w:val="00532A8C"/>
    <w:rsid w:val="00532AB1"/>
    <w:rsid w:val="00532BF1"/>
    <w:rsid w:val="00532C90"/>
    <w:rsid w:val="00532CA9"/>
    <w:rsid w:val="00532D49"/>
    <w:rsid w:val="00532E04"/>
    <w:rsid w:val="00532E45"/>
    <w:rsid w:val="00532E69"/>
    <w:rsid w:val="00532EEA"/>
    <w:rsid w:val="00533273"/>
    <w:rsid w:val="005332B2"/>
    <w:rsid w:val="0053337C"/>
    <w:rsid w:val="005334EE"/>
    <w:rsid w:val="0053353D"/>
    <w:rsid w:val="005337DB"/>
    <w:rsid w:val="0053386B"/>
    <w:rsid w:val="005338F3"/>
    <w:rsid w:val="00533BAE"/>
    <w:rsid w:val="00533D23"/>
    <w:rsid w:val="00533E2F"/>
    <w:rsid w:val="00533EAE"/>
    <w:rsid w:val="00533EF4"/>
    <w:rsid w:val="00534067"/>
    <w:rsid w:val="00534097"/>
    <w:rsid w:val="005340A7"/>
    <w:rsid w:val="0053418A"/>
    <w:rsid w:val="0053425C"/>
    <w:rsid w:val="005342D7"/>
    <w:rsid w:val="0053434B"/>
    <w:rsid w:val="0053437D"/>
    <w:rsid w:val="00534435"/>
    <w:rsid w:val="00534566"/>
    <w:rsid w:val="00534650"/>
    <w:rsid w:val="005346CA"/>
    <w:rsid w:val="00534788"/>
    <w:rsid w:val="005347C3"/>
    <w:rsid w:val="00534914"/>
    <w:rsid w:val="005349DB"/>
    <w:rsid w:val="00534A5A"/>
    <w:rsid w:val="00534B24"/>
    <w:rsid w:val="00534C24"/>
    <w:rsid w:val="00534C3E"/>
    <w:rsid w:val="00534D59"/>
    <w:rsid w:val="00534E29"/>
    <w:rsid w:val="00534E3D"/>
    <w:rsid w:val="00534E6A"/>
    <w:rsid w:val="00534E6E"/>
    <w:rsid w:val="00534EA9"/>
    <w:rsid w:val="00534F2B"/>
    <w:rsid w:val="00534FB3"/>
    <w:rsid w:val="005351AF"/>
    <w:rsid w:val="00535233"/>
    <w:rsid w:val="00535346"/>
    <w:rsid w:val="00535413"/>
    <w:rsid w:val="0053560E"/>
    <w:rsid w:val="0053563E"/>
    <w:rsid w:val="0053564D"/>
    <w:rsid w:val="005356BA"/>
    <w:rsid w:val="005356FB"/>
    <w:rsid w:val="005357AA"/>
    <w:rsid w:val="00535854"/>
    <w:rsid w:val="005358C7"/>
    <w:rsid w:val="00535943"/>
    <w:rsid w:val="00535AA9"/>
    <w:rsid w:val="00535B88"/>
    <w:rsid w:val="00535CBE"/>
    <w:rsid w:val="00535D53"/>
    <w:rsid w:val="00535DA8"/>
    <w:rsid w:val="00535DE9"/>
    <w:rsid w:val="00535EB0"/>
    <w:rsid w:val="00536110"/>
    <w:rsid w:val="00536320"/>
    <w:rsid w:val="005363C1"/>
    <w:rsid w:val="00536494"/>
    <w:rsid w:val="00536729"/>
    <w:rsid w:val="00536A53"/>
    <w:rsid w:val="00536A97"/>
    <w:rsid w:val="00536AB7"/>
    <w:rsid w:val="00536CD3"/>
    <w:rsid w:val="00536D70"/>
    <w:rsid w:val="00536DA2"/>
    <w:rsid w:val="00536DDB"/>
    <w:rsid w:val="00536F8E"/>
    <w:rsid w:val="00536FD3"/>
    <w:rsid w:val="005371F4"/>
    <w:rsid w:val="00537236"/>
    <w:rsid w:val="0053725A"/>
    <w:rsid w:val="005372A2"/>
    <w:rsid w:val="005372F6"/>
    <w:rsid w:val="005373DA"/>
    <w:rsid w:val="005373F2"/>
    <w:rsid w:val="00537474"/>
    <w:rsid w:val="00537559"/>
    <w:rsid w:val="00537572"/>
    <w:rsid w:val="0053766E"/>
    <w:rsid w:val="005376AF"/>
    <w:rsid w:val="005376DF"/>
    <w:rsid w:val="00537893"/>
    <w:rsid w:val="005378EB"/>
    <w:rsid w:val="0053791F"/>
    <w:rsid w:val="00537A1B"/>
    <w:rsid w:val="00537A64"/>
    <w:rsid w:val="00537A92"/>
    <w:rsid w:val="00537AFD"/>
    <w:rsid w:val="00537C7E"/>
    <w:rsid w:val="00537DDD"/>
    <w:rsid w:val="00537F1E"/>
    <w:rsid w:val="00537F38"/>
    <w:rsid w:val="00537F81"/>
    <w:rsid w:val="00540091"/>
    <w:rsid w:val="005400D4"/>
    <w:rsid w:val="00540332"/>
    <w:rsid w:val="00540613"/>
    <w:rsid w:val="0054062D"/>
    <w:rsid w:val="00540685"/>
    <w:rsid w:val="0054068B"/>
    <w:rsid w:val="00540757"/>
    <w:rsid w:val="00540761"/>
    <w:rsid w:val="00540B56"/>
    <w:rsid w:val="00540BF8"/>
    <w:rsid w:val="00540CD8"/>
    <w:rsid w:val="00540F53"/>
    <w:rsid w:val="00540F8E"/>
    <w:rsid w:val="00540FBA"/>
    <w:rsid w:val="00541070"/>
    <w:rsid w:val="005410F8"/>
    <w:rsid w:val="00541109"/>
    <w:rsid w:val="00541120"/>
    <w:rsid w:val="005411C0"/>
    <w:rsid w:val="005412A7"/>
    <w:rsid w:val="005412F4"/>
    <w:rsid w:val="00541395"/>
    <w:rsid w:val="005413B0"/>
    <w:rsid w:val="00541564"/>
    <w:rsid w:val="0054171F"/>
    <w:rsid w:val="00541758"/>
    <w:rsid w:val="00541772"/>
    <w:rsid w:val="005417AB"/>
    <w:rsid w:val="00541927"/>
    <w:rsid w:val="00541941"/>
    <w:rsid w:val="00541AD4"/>
    <w:rsid w:val="00541B2C"/>
    <w:rsid w:val="00541C01"/>
    <w:rsid w:val="00541CC3"/>
    <w:rsid w:val="00541E33"/>
    <w:rsid w:val="00541E67"/>
    <w:rsid w:val="00541F56"/>
    <w:rsid w:val="00541FD9"/>
    <w:rsid w:val="0054206A"/>
    <w:rsid w:val="0054231E"/>
    <w:rsid w:val="00542357"/>
    <w:rsid w:val="005423A0"/>
    <w:rsid w:val="005424BB"/>
    <w:rsid w:val="0054267A"/>
    <w:rsid w:val="005426A2"/>
    <w:rsid w:val="00542718"/>
    <w:rsid w:val="0054277A"/>
    <w:rsid w:val="0054284B"/>
    <w:rsid w:val="005428ED"/>
    <w:rsid w:val="00542BE0"/>
    <w:rsid w:val="00542CC9"/>
    <w:rsid w:val="00542E32"/>
    <w:rsid w:val="00543111"/>
    <w:rsid w:val="005431C4"/>
    <w:rsid w:val="005432C2"/>
    <w:rsid w:val="005432C6"/>
    <w:rsid w:val="005432F0"/>
    <w:rsid w:val="005433B1"/>
    <w:rsid w:val="0054343B"/>
    <w:rsid w:val="00543479"/>
    <w:rsid w:val="005435E7"/>
    <w:rsid w:val="005436A4"/>
    <w:rsid w:val="0054372F"/>
    <w:rsid w:val="0054380D"/>
    <w:rsid w:val="0054380E"/>
    <w:rsid w:val="00543823"/>
    <w:rsid w:val="00543D02"/>
    <w:rsid w:val="00543D18"/>
    <w:rsid w:val="00543E45"/>
    <w:rsid w:val="00543E46"/>
    <w:rsid w:val="00543E76"/>
    <w:rsid w:val="00543E7D"/>
    <w:rsid w:val="00544100"/>
    <w:rsid w:val="0054413D"/>
    <w:rsid w:val="005441C3"/>
    <w:rsid w:val="00544210"/>
    <w:rsid w:val="0054421A"/>
    <w:rsid w:val="005442CB"/>
    <w:rsid w:val="00544312"/>
    <w:rsid w:val="00544379"/>
    <w:rsid w:val="005443A7"/>
    <w:rsid w:val="005443AC"/>
    <w:rsid w:val="0054446A"/>
    <w:rsid w:val="00544513"/>
    <w:rsid w:val="00544520"/>
    <w:rsid w:val="00544527"/>
    <w:rsid w:val="00544570"/>
    <w:rsid w:val="005445F3"/>
    <w:rsid w:val="00544623"/>
    <w:rsid w:val="0054463B"/>
    <w:rsid w:val="005449E0"/>
    <w:rsid w:val="00544B95"/>
    <w:rsid w:val="00544C28"/>
    <w:rsid w:val="00544CA9"/>
    <w:rsid w:val="00544CD8"/>
    <w:rsid w:val="00544E4F"/>
    <w:rsid w:val="00544F56"/>
    <w:rsid w:val="00544F93"/>
    <w:rsid w:val="00545080"/>
    <w:rsid w:val="00545124"/>
    <w:rsid w:val="00545169"/>
    <w:rsid w:val="00545180"/>
    <w:rsid w:val="00545254"/>
    <w:rsid w:val="005452BC"/>
    <w:rsid w:val="005454FB"/>
    <w:rsid w:val="0054550E"/>
    <w:rsid w:val="00545557"/>
    <w:rsid w:val="00545654"/>
    <w:rsid w:val="0054572B"/>
    <w:rsid w:val="0054582B"/>
    <w:rsid w:val="00545A5E"/>
    <w:rsid w:val="00545AD8"/>
    <w:rsid w:val="00545B9F"/>
    <w:rsid w:val="00545C12"/>
    <w:rsid w:val="00545D18"/>
    <w:rsid w:val="00545D54"/>
    <w:rsid w:val="00545E96"/>
    <w:rsid w:val="00545F96"/>
    <w:rsid w:val="005462DE"/>
    <w:rsid w:val="0054636B"/>
    <w:rsid w:val="005464A2"/>
    <w:rsid w:val="005467AD"/>
    <w:rsid w:val="005467CD"/>
    <w:rsid w:val="00546816"/>
    <w:rsid w:val="00546863"/>
    <w:rsid w:val="00546867"/>
    <w:rsid w:val="00546948"/>
    <w:rsid w:val="00546980"/>
    <w:rsid w:val="005469AD"/>
    <w:rsid w:val="005469BE"/>
    <w:rsid w:val="00546B4F"/>
    <w:rsid w:val="00546B5F"/>
    <w:rsid w:val="00546C7D"/>
    <w:rsid w:val="00546EBE"/>
    <w:rsid w:val="00547271"/>
    <w:rsid w:val="00547364"/>
    <w:rsid w:val="005474B2"/>
    <w:rsid w:val="00547598"/>
    <w:rsid w:val="005475D4"/>
    <w:rsid w:val="00547605"/>
    <w:rsid w:val="00547646"/>
    <w:rsid w:val="00547686"/>
    <w:rsid w:val="0054769E"/>
    <w:rsid w:val="00547763"/>
    <w:rsid w:val="005477C6"/>
    <w:rsid w:val="0054783F"/>
    <w:rsid w:val="00547906"/>
    <w:rsid w:val="005479C7"/>
    <w:rsid w:val="00547A13"/>
    <w:rsid w:val="00547A66"/>
    <w:rsid w:val="00547A8C"/>
    <w:rsid w:val="00547ADE"/>
    <w:rsid w:val="00547BB3"/>
    <w:rsid w:val="00547C1A"/>
    <w:rsid w:val="00547D32"/>
    <w:rsid w:val="00547DDB"/>
    <w:rsid w:val="00547E68"/>
    <w:rsid w:val="00547EC6"/>
    <w:rsid w:val="00547F83"/>
    <w:rsid w:val="0055005B"/>
    <w:rsid w:val="005500F3"/>
    <w:rsid w:val="00550115"/>
    <w:rsid w:val="005502C7"/>
    <w:rsid w:val="00550374"/>
    <w:rsid w:val="00550442"/>
    <w:rsid w:val="005504F7"/>
    <w:rsid w:val="00550547"/>
    <w:rsid w:val="005505C0"/>
    <w:rsid w:val="005508B5"/>
    <w:rsid w:val="0055090D"/>
    <w:rsid w:val="005509FD"/>
    <w:rsid w:val="00550A11"/>
    <w:rsid w:val="00550A55"/>
    <w:rsid w:val="00550A66"/>
    <w:rsid w:val="00550A6E"/>
    <w:rsid w:val="00550C9E"/>
    <w:rsid w:val="00550D46"/>
    <w:rsid w:val="00550DBC"/>
    <w:rsid w:val="00550DD8"/>
    <w:rsid w:val="00550DDA"/>
    <w:rsid w:val="00550EA3"/>
    <w:rsid w:val="00550ECD"/>
    <w:rsid w:val="00550FCB"/>
    <w:rsid w:val="00550FE0"/>
    <w:rsid w:val="00551226"/>
    <w:rsid w:val="0055126B"/>
    <w:rsid w:val="005512DC"/>
    <w:rsid w:val="0055136A"/>
    <w:rsid w:val="005513B2"/>
    <w:rsid w:val="0055142D"/>
    <w:rsid w:val="00551450"/>
    <w:rsid w:val="0055152D"/>
    <w:rsid w:val="0055159B"/>
    <w:rsid w:val="005515F9"/>
    <w:rsid w:val="0055168D"/>
    <w:rsid w:val="005516AA"/>
    <w:rsid w:val="005516EB"/>
    <w:rsid w:val="005517FE"/>
    <w:rsid w:val="00551806"/>
    <w:rsid w:val="005518F2"/>
    <w:rsid w:val="00551955"/>
    <w:rsid w:val="00551965"/>
    <w:rsid w:val="00551A57"/>
    <w:rsid w:val="00551A96"/>
    <w:rsid w:val="00551B93"/>
    <w:rsid w:val="00551B9F"/>
    <w:rsid w:val="00551BB2"/>
    <w:rsid w:val="00551CAC"/>
    <w:rsid w:val="00551E22"/>
    <w:rsid w:val="00551EA1"/>
    <w:rsid w:val="00551F13"/>
    <w:rsid w:val="00551F62"/>
    <w:rsid w:val="005520DB"/>
    <w:rsid w:val="005520FC"/>
    <w:rsid w:val="00552126"/>
    <w:rsid w:val="0055221F"/>
    <w:rsid w:val="005522FA"/>
    <w:rsid w:val="005523A3"/>
    <w:rsid w:val="00552451"/>
    <w:rsid w:val="0055249B"/>
    <w:rsid w:val="005526A1"/>
    <w:rsid w:val="00552706"/>
    <w:rsid w:val="0055275B"/>
    <w:rsid w:val="00552908"/>
    <w:rsid w:val="00552A8C"/>
    <w:rsid w:val="00552A99"/>
    <w:rsid w:val="00552B72"/>
    <w:rsid w:val="00552C37"/>
    <w:rsid w:val="00552D5D"/>
    <w:rsid w:val="00552F58"/>
    <w:rsid w:val="00553015"/>
    <w:rsid w:val="00553068"/>
    <w:rsid w:val="00553175"/>
    <w:rsid w:val="0055328B"/>
    <w:rsid w:val="005532F2"/>
    <w:rsid w:val="005532F9"/>
    <w:rsid w:val="005533E9"/>
    <w:rsid w:val="005536ED"/>
    <w:rsid w:val="00553735"/>
    <w:rsid w:val="005537E0"/>
    <w:rsid w:val="00553833"/>
    <w:rsid w:val="005539C3"/>
    <w:rsid w:val="00553ADB"/>
    <w:rsid w:val="00553B82"/>
    <w:rsid w:val="00553BC5"/>
    <w:rsid w:val="00553D4E"/>
    <w:rsid w:val="00553DF9"/>
    <w:rsid w:val="00553EFA"/>
    <w:rsid w:val="00553EFB"/>
    <w:rsid w:val="00553F19"/>
    <w:rsid w:val="00553F43"/>
    <w:rsid w:val="00553F8A"/>
    <w:rsid w:val="00554172"/>
    <w:rsid w:val="00554183"/>
    <w:rsid w:val="005541A6"/>
    <w:rsid w:val="005541F6"/>
    <w:rsid w:val="005542C7"/>
    <w:rsid w:val="00554443"/>
    <w:rsid w:val="00554465"/>
    <w:rsid w:val="005544B3"/>
    <w:rsid w:val="0055482A"/>
    <w:rsid w:val="005549F1"/>
    <w:rsid w:val="005549F8"/>
    <w:rsid w:val="00554A09"/>
    <w:rsid w:val="00554AB4"/>
    <w:rsid w:val="00554C45"/>
    <w:rsid w:val="00554DE1"/>
    <w:rsid w:val="00554F8C"/>
    <w:rsid w:val="0055514E"/>
    <w:rsid w:val="0055516C"/>
    <w:rsid w:val="00555508"/>
    <w:rsid w:val="005556B9"/>
    <w:rsid w:val="0055576D"/>
    <w:rsid w:val="005557A3"/>
    <w:rsid w:val="0055585B"/>
    <w:rsid w:val="00555876"/>
    <w:rsid w:val="00555941"/>
    <w:rsid w:val="00555A68"/>
    <w:rsid w:val="00555B0F"/>
    <w:rsid w:val="00555B64"/>
    <w:rsid w:val="00555D5E"/>
    <w:rsid w:val="00555E6F"/>
    <w:rsid w:val="00555F3E"/>
    <w:rsid w:val="00555F96"/>
    <w:rsid w:val="00556035"/>
    <w:rsid w:val="005560CB"/>
    <w:rsid w:val="00556219"/>
    <w:rsid w:val="00556381"/>
    <w:rsid w:val="005563CE"/>
    <w:rsid w:val="005563DE"/>
    <w:rsid w:val="005563DF"/>
    <w:rsid w:val="00556420"/>
    <w:rsid w:val="00556505"/>
    <w:rsid w:val="00556707"/>
    <w:rsid w:val="00556789"/>
    <w:rsid w:val="0055684A"/>
    <w:rsid w:val="00556AE7"/>
    <w:rsid w:val="00556BF0"/>
    <w:rsid w:val="00556C77"/>
    <w:rsid w:val="00556DA3"/>
    <w:rsid w:val="0055701E"/>
    <w:rsid w:val="005570C5"/>
    <w:rsid w:val="005570FE"/>
    <w:rsid w:val="0055736B"/>
    <w:rsid w:val="005573C2"/>
    <w:rsid w:val="00557420"/>
    <w:rsid w:val="005574AE"/>
    <w:rsid w:val="005575F6"/>
    <w:rsid w:val="00557646"/>
    <w:rsid w:val="00557B3E"/>
    <w:rsid w:val="00557BA3"/>
    <w:rsid w:val="00557BDF"/>
    <w:rsid w:val="00557E44"/>
    <w:rsid w:val="00557EAB"/>
    <w:rsid w:val="00557F9B"/>
    <w:rsid w:val="00557FC2"/>
    <w:rsid w:val="00557FD7"/>
    <w:rsid w:val="005602C3"/>
    <w:rsid w:val="005602F9"/>
    <w:rsid w:val="00560378"/>
    <w:rsid w:val="0056038F"/>
    <w:rsid w:val="005605B7"/>
    <w:rsid w:val="0056060A"/>
    <w:rsid w:val="00560616"/>
    <w:rsid w:val="005606C6"/>
    <w:rsid w:val="00560727"/>
    <w:rsid w:val="005608AC"/>
    <w:rsid w:val="0056098F"/>
    <w:rsid w:val="005609B5"/>
    <w:rsid w:val="00560B3A"/>
    <w:rsid w:val="00560B66"/>
    <w:rsid w:val="00560CAB"/>
    <w:rsid w:val="00560CE2"/>
    <w:rsid w:val="00560D77"/>
    <w:rsid w:val="00560D82"/>
    <w:rsid w:val="00560DF2"/>
    <w:rsid w:val="00560E09"/>
    <w:rsid w:val="00560F20"/>
    <w:rsid w:val="00560F6A"/>
    <w:rsid w:val="00560FA0"/>
    <w:rsid w:val="005610C6"/>
    <w:rsid w:val="0056125F"/>
    <w:rsid w:val="00561323"/>
    <w:rsid w:val="00561665"/>
    <w:rsid w:val="0056180D"/>
    <w:rsid w:val="0056186C"/>
    <w:rsid w:val="00561A55"/>
    <w:rsid w:val="00561B4E"/>
    <w:rsid w:val="00561BB1"/>
    <w:rsid w:val="00561C72"/>
    <w:rsid w:val="00561E26"/>
    <w:rsid w:val="00561E89"/>
    <w:rsid w:val="00561E96"/>
    <w:rsid w:val="00561F71"/>
    <w:rsid w:val="00562012"/>
    <w:rsid w:val="0056207F"/>
    <w:rsid w:val="005620E1"/>
    <w:rsid w:val="0056213E"/>
    <w:rsid w:val="005621C8"/>
    <w:rsid w:val="00562325"/>
    <w:rsid w:val="00562344"/>
    <w:rsid w:val="00562352"/>
    <w:rsid w:val="0056235E"/>
    <w:rsid w:val="0056238C"/>
    <w:rsid w:val="00562395"/>
    <w:rsid w:val="0056239C"/>
    <w:rsid w:val="005623A5"/>
    <w:rsid w:val="005624D2"/>
    <w:rsid w:val="00562597"/>
    <w:rsid w:val="0056268B"/>
    <w:rsid w:val="005626D3"/>
    <w:rsid w:val="005628B8"/>
    <w:rsid w:val="00562A5F"/>
    <w:rsid w:val="00562ACC"/>
    <w:rsid w:val="00562B0E"/>
    <w:rsid w:val="00562B2C"/>
    <w:rsid w:val="00562C37"/>
    <w:rsid w:val="00562C5C"/>
    <w:rsid w:val="00562C9A"/>
    <w:rsid w:val="00562DC8"/>
    <w:rsid w:val="00562EF5"/>
    <w:rsid w:val="00562F06"/>
    <w:rsid w:val="0056306F"/>
    <w:rsid w:val="005632DB"/>
    <w:rsid w:val="00563450"/>
    <w:rsid w:val="00563624"/>
    <w:rsid w:val="005636A7"/>
    <w:rsid w:val="00563741"/>
    <w:rsid w:val="0056374A"/>
    <w:rsid w:val="0056391B"/>
    <w:rsid w:val="0056395A"/>
    <w:rsid w:val="00563AE2"/>
    <w:rsid w:val="00563C1C"/>
    <w:rsid w:val="00563CF8"/>
    <w:rsid w:val="00563E46"/>
    <w:rsid w:val="00564033"/>
    <w:rsid w:val="00564076"/>
    <w:rsid w:val="005640EA"/>
    <w:rsid w:val="00564139"/>
    <w:rsid w:val="00564145"/>
    <w:rsid w:val="00564195"/>
    <w:rsid w:val="005641FE"/>
    <w:rsid w:val="00564288"/>
    <w:rsid w:val="005642C1"/>
    <w:rsid w:val="00564326"/>
    <w:rsid w:val="00564338"/>
    <w:rsid w:val="00564363"/>
    <w:rsid w:val="0056436D"/>
    <w:rsid w:val="005643C7"/>
    <w:rsid w:val="00564530"/>
    <w:rsid w:val="00564534"/>
    <w:rsid w:val="005645C3"/>
    <w:rsid w:val="0056464B"/>
    <w:rsid w:val="00564654"/>
    <w:rsid w:val="00564768"/>
    <w:rsid w:val="005647D7"/>
    <w:rsid w:val="00564851"/>
    <w:rsid w:val="0056487A"/>
    <w:rsid w:val="005648A0"/>
    <w:rsid w:val="00564AAB"/>
    <w:rsid w:val="00564AFB"/>
    <w:rsid w:val="00564D28"/>
    <w:rsid w:val="00564D5A"/>
    <w:rsid w:val="00564E65"/>
    <w:rsid w:val="00564E92"/>
    <w:rsid w:val="00564E99"/>
    <w:rsid w:val="00564EE8"/>
    <w:rsid w:val="00564EF6"/>
    <w:rsid w:val="00564F9C"/>
    <w:rsid w:val="00564FB8"/>
    <w:rsid w:val="00565050"/>
    <w:rsid w:val="005650C0"/>
    <w:rsid w:val="00565102"/>
    <w:rsid w:val="00565154"/>
    <w:rsid w:val="005651A5"/>
    <w:rsid w:val="005651DC"/>
    <w:rsid w:val="0056521B"/>
    <w:rsid w:val="0056521D"/>
    <w:rsid w:val="0056523D"/>
    <w:rsid w:val="0056548B"/>
    <w:rsid w:val="0056549F"/>
    <w:rsid w:val="005654E8"/>
    <w:rsid w:val="00565509"/>
    <w:rsid w:val="005657AF"/>
    <w:rsid w:val="005657CA"/>
    <w:rsid w:val="00565A04"/>
    <w:rsid w:val="00565A2A"/>
    <w:rsid w:val="00565A3E"/>
    <w:rsid w:val="00565BA8"/>
    <w:rsid w:val="00565BAE"/>
    <w:rsid w:val="00565CE4"/>
    <w:rsid w:val="00565D2C"/>
    <w:rsid w:val="00565D42"/>
    <w:rsid w:val="00565D71"/>
    <w:rsid w:val="00565DC6"/>
    <w:rsid w:val="00565DE6"/>
    <w:rsid w:val="00565E00"/>
    <w:rsid w:val="00565EEC"/>
    <w:rsid w:val="00565EEF"/>
    <w:rsid w:val="0056617D"/>
    <w:rsid w:val="00566486"/>
    <w:rsid w:val="00566801"/>
    <w:rsid w:val="00566834"/>
    <w:rsid w:val="0056686D"/>
    <w:rsid w:val="00566A0A"/>
    <w:rsid w:val="00566A34"/>
    <w:rsid w:val="00566A58"/>
    <w:rsid w:val="00566BF5"/>
    <w:rsid w:val="00566E8E"/>
    <w:rsid w:val="00566E97"/>
    <w:rsid w:val="00566FC4"/>
    <w:rsid w:val="00566FF4"/>
    <w:rsid w:val="00566FFF"/>
    <w:rsid w:val="00567038"/>
    <w:rsid w:val="00567070"/>
    <w:rsid w:val="00567080"/>
    <w:rsid w:val="005670BC"/>
    <w:rsid w:val="005670C9"/>
    <w:rsid w:val="005671B6"/>
    <w:rsid w:val="00567315"/>
    <w:rsid w:val="0056743E"/>
    <w:rsid w:val="005674C2"/>
    <w:rsid w:val="005674F7"/>
    <w:rsid w:val="0056752D"/>
    <w:rsid w:val="0056768F"/>
    <w:rsid w:val="00567786"/>
    <w:rsid w:val="0056787F"/>
    <w:rsid w:val="005678E7"/>
    <w:rsid w:val="00567982"/>
    <w:rsid w:val="005679F5"/>
    <w:rsid w:val="00567A45"/>
    <w:rsid w:val="00567A79"/>
    <w:rsid w:val="00567AD5"/>
    <w:rsid w:val="00567ADD"/>
    <w:rsid w:val="00567C20"/>
    <w:rsid w:val="00567C65"/>
    <w:rsid w:val="00567DF2"/>
    <w:rsid w:val="00567ED6"/>
    <w:rsid w:val="00567F07"/>
    <w:rsid w:val="00567F40"/>
    <w:rsid w:val="00567F80"/>
    <w:rsid w:val="00570019"/>
    <w:rsid w:val="005700AF"/>
    <w:rsid w:val="005701F5"/>
    <w:rsid w:val="00570217"/>
    <w:rsid w:val="00570244"/>
    <w:rsid w:val="00570256"/>
    <w:rsid w:val="0057026B"/>
    <w:rsid w:val="00570277"/>
    <w:rsid w:val="00570278"/>
    <w:rsid w:val="005703D0"/>
    <w:rsid w:val="00570413"/>
    <w:rsid w:val="005705F2"/>
    <w:rsid w:val="005705FE"/>
    <w:rsid w:val="00570639"/>
    <w:rsid w:val="00570779"/>
    <w:rsid w:val="0057077E"/>
    <w:rsid w:val="00570806"/>
    <w:rsid w:val="00570877"/>
    <w:rsid w:val="005708AB"/>
    <w:rsid w:val="0057097C"/>
    <w:rsid w:val="00570AEB"/>
    <w:rsid w:val="00570AFC"/>
    <w:rsid w:val="00570C4C"/>
    <w:rsid w:val="00570E85"/>
    <w:rsid w:val="00570F9C"/>
    <w:rsid w:val="00570FD6"/>
    <w:rsid w:val="0057107F"/>
    <w:rsid w:val="00571132"/>
    <w:rsid w:val="0057131C"/>
    <w:rsid w:val="005715D8"/>
    <w:rsid w:val="0057160C"/>
    <w:rsid w:val="005717FE"/>
    <w:rsid w:val="00571876"/>
    <w:rsid w:val="00571B09"/>
    <w:rsid w:val="00571BB9"/>
    <w:rsid w:val="00571C00"/>
    <w:rsid w:val="00571CBA"/>
    <w:rsid w:val="00571E13"/>
    <w:rsid w:val="00571E1D"/>
    <w:rsid w:val="00571E29"/>
    <w:rsid w:val="00571E4C"/>
    <w:rsid w:val="00572104"/>
    <w:rsid w:val="00572194"/>
    <w:rsid w:val="005721A5"/>
    <w:rsid w:val="0057221A"/>
    <w:rsid w:val="00572329"/>
    <w:rsid w:val="0057244C"/>
    <w:rsid w:val="00572472"/>
    <w:rsid w:val="005724A8"/>
    <w:rsid w:val="00572594"/>
    <w:rsid w:val="005725DD"/>
    <w:rsid w:val="005725FB"/>
    <w:rsid w:val="00572673"/>
    <w:rsid w:val="005726DB"/>
    <w:rsid w:val="00572741"/>
    <w:rsid w:val="00572752"/>
    <w:rsid w:val="00572754"/>
    <w:rsid w:val="005728C8"/>
    <w:rsid w:val="0057297C"/>
    <w:rsid w:val="00572D35"/>
    <w:rsid w:val="005730BC"/>
    <w:rsid w:val="005731A1"/>
    <w:rsid w:val="0057330C"/>
    <w:rsid w:val="00573310"/>
    <w:rsid w:val="0057343D"/>
    <w:rsid w:val="00573555"/>
    <w:rsid w:val="00573557"/>
    <w:rsid w:val="005736B5"/>
    <w:rsid w:val="005737BE"/>
    <w:rsid w:val="005737CF"/>
    <w:rsid w:val="005737FF"/>
    <w:rsid w:val="0057391E"/>
    <w:rsid w:val="00573A56"/>
    <w:rsid w:val="00573B1C"/>
    <w:rsid w:val="00573C2E"/>
    <w:rsid w:val="00573DC0"/>
    <w:rsid w:val="00573DE4"/>
    <w:rsid w:val="00573F7C"/>
    <w:rsid w:val="00573FF3"/>
    <w:rsid w:val="0057456B"/>
    <w:rsid w:val="005746D5"/>
    <w:rsid w:val="005747EF"/>
    <w:rsid w:val="0057480D"/>
    <w:rsid w:val="005748DE"/>
    <w:rsid w:val="00574941"/>
    <w:rsid w:val="005749BC"/>
    <w:rsid w:val="00574A6E"/>
    <w:rsid w:val="00574C16"/>
    <w:rsid w:val="00574D40"/>
    <w:rsid w:val="00574E92"/>
    <w:rsid w:val="00574F26"/>
    <w:rsid w:val="00574F2D"/>
    <w:rsid w:val="00574F56"/>
    <w:rsid w:val="0057500E"/>
    <w:rsid w:val="00575030"/>
    <w:rsid w:val="005750B4"/>
    <w:rsid w:val="005751ED"/>
    <w:rsid w:val="005754AB"/>
    <w:rsid w:val="005754E9"/>
    <w:rsid w:val="0057552A"/>
    <w:rsid w:val="00575549"/>
    <w:rsid w:val="0057579D"/>
    <w:rsid w:val="005758CC"/>
    <w:rsid w:val="005758EF"/>
    <w:rsid w:val="005759BA"/>
    <w:rsid w:val="005759E2"/>
    <w:rsid w:val="00575A3F"/>
    <w:rsid w:val="00575A6F"/>
    <w:rsid w:val="00575AAF"/>
    <w:rsid w:val="00575BF9"/>
    <w:rsid w:val="00575C0A"/>
    <w:rsid w:val="00575C37"/>
    <w:rsid w:val="00575CA0"/>
    <w:rsid w:val="00575CB5"/>
    <w:rsid w:val="00575ED2"/>
    <w:rsid w:val="00575F14"/>
    <w:rsid w:val="00575FEC"/>
    <w:rsid w:val="005760CD"/>
    <w:rsid w:val="0057612A"/>
    <w:rsid w:val="0057616D"/>
    <w:rsid w:val="005761EC"/>
    <w:rsid w:val="005762A7"/>
    <w:rsid w:val="00576357"/>
    <w:rsid w:val="005763A8"/>
    <w:rsid w:val="005764BD"/>
    <w:rsid w:val="0057659F"/>
    <w:rsid w:val="0057666D"/>
    <w:rsid w:val="00576995"/>
    <w:rsid w:val="005769C6"/>
    <w:rsid w:val="005769F1"/>
    <w:rsid w:val="00576A84"/>
    <w:rsid w:val="00576D6D"/>
    <w:rsid w:val="00576EB0"/>
    <w:rsid w:val="00577114"/>
    <w:rsid w:val="00577156"/>
    <w:rsid w:val="00577183"/>
    <w:rsid w:val="005771B0"/>
    <w:rsid w:val="0057721E"/>
    <w:rsid w:val="005772C7"/>
    <w:rsid w:val="00577323"/>
    <w:rsid w:val="0057736D"/>
    <w:rsid w:val="005774C9"/>
    <w:rsid w:val="00577723"/>
    <w:rsid w:val="00577893"/>
    <w:rsid w:val="005778B8"/>
    <w:rsid w:val="005778F4"/>
    <w:rsid w:val="0057791F"/>
    <w:rsid w:val="00577956"/>
    <w:rsid w:val="00577AA1"/>
    <w:rsid w:val="00577B45"/>
    <w:rsid w:val="00577B5B"/>
    <w:rsid w:val="00577C0C"/>
    <w:rsid w:val="00577C32"/>
    <w:rsid w:val="00577D79"/>
    <w:rsid w:val="00577DEC"/>
    <w:rsid w:val="00577E24"/>
    <w:rsid w:val="0058013B"/>
    <w:rsid w:val="0058021E"/>
    <w:rsid w:val="00580226"/>
    <w:rsid w:val="005802C1"/>
    <w:rsid w:val="005804AE"/>
    <w:rsid w:val="0058051D"/>
    <w:rsid w:val="00580546"/>
    <w:rsid w:val="00580705"/>
    <w:rsid w:val="00580749"/>
    <w:rsid w:val="00580893"/>
    <w:rsid w:val="005808AD"/>
    <w:rsid w:val="00580947"/>
    <w:rsid w:val="00580A1B"/>
    <w:rsid w:val="00580A2A"/>
    <w:rsid w:val="00580A80"/>
    <w:rsid w:val="00580B81"/>
    <w:rsid w:val="00580D6B"/>
    <w:rsid w:val="00580D7F"/>
    <w:rsid w:val="00580E7F"/>
    <w:rsid w:val="00580E8F"/>
    <w:rsid w:val="00580F64"/>
    <w:rsid w:val="0058108D"/>
    <w:rsid w:val="00581129"/>
    <w:rsid w:val="005811BE"/>
    <w:rsid w:val="00581300"/>
    <w:rsid w:val="005813BF"/>
    <w:rsid w:val="0058141A"/>
    <w:rsid w:val="00581438"/>
    <w:rsid w:val="00581487"/>
    <w:rsid w:val="00581499"/>
    <w:rsid w:val="00581555"/>
    <w:rsid w:val="005815EB"/>
    <w:rsid w:val="00581794"/>
    <w:rsid w:val="005819BD"/>
    <w:rsid w:val="00581A67"/>
    <w:rsid w:val="00581A9E"/>
    <w:rsid w:val="00581B63"/>
    <w:rsid w:val="00581D49"/>
    <w:rsid w:val="00581D84"/>
    <w:rsid w:val="00581DA1"/>
    <w:rsid w:val="00581DBA"/>
    <w:rsid w:val="00581DBE"/>
    <w:rsid w:val="00581DE2"/>
    <w:rsid w:val="00581E01"/>
    <w:rsid w:val="00581E35"/>
    <w:rsid w:val="00581FF8"/>
    <w:rsid w:val="00582015"/>
    <w:rsid w:val="00582021"/>
    <w:rsid w:val="005820A8"/>
    <w:rsid w:val="00582112"/>
    <w:rsid w:val="005821A7"/>
    <w:rsid w:val="00582241"/>
    <w:rsid w:val="00582260"/>
    <w:rsid w:val="00582343"/>
    <w:rsid w:val="0058248C"/>
    <w:rsid w:val="005824D0"/>
    <w:rsid w:val="00582542"/>
    <w:rsid w:val="005826AD"/>
    <w:rsid w:val="005826F0"/>
    <w:rsid w:val="0058275B"/>
    <w:rsid w:val="00582768"/>
    <w:rsid w:val="005827BD"/>
    <w:rsid w:val="0058296D"/>
    <w:rsid w:val="0058298D"/>
    <w:rsid w:val="00582AAE"/>
    <w:rsid w:val="00582DF6"/>
    <w:rsid w:val="00582E96"/>
    <w:rsid w:val="00582EEB"/>
    <w:rsid w:val="00582EEF"/>
    <w:rsid w:val="0058310F"/>
    <w:rsid w:val="0058315B"/>
    <w:rsid w:val="00583253"/>
    <w:rsid w:val="00583292"/>
    <w:rsid w:val="005833BE"/>
    <w:rsid w:val="005833E0"/>
    <w:rsid w:val="005834A8"/>
    <w:rsid w:val="005834FA"/>
    <w:rsid w:val="0058351E"/>
    <w:rsid w:val="00583589"/>
    <w:rsid w:val="005835EF"/>
    <w:rsid w:val="0058367C"/>
    <w:rsid w:val="005836CB"/>
    <w:rsid w:val="005836DA"/>
    <w:rsid w:val="00583797"/>
    <w:rsid w:val="005838CD"/>
    <w:rsid w:val="00583A14"/>
    <w:rsid w:val="00583AA0"/>
    <w:rsid w:val="00583AA7"/>
    <w:rsid w:val="00583AF6"/>
    <w:rsid w:val="00583DA1"/>
    <w:rsid w:val="00583DAE"/>
    <w:rsid w:val="00583DB3"/>
    <w:rsid w:val="00583E12"/>
    <w:rsid w:val="00583E65"/>
    <w:rsid w:val="00583F0A"/>
    <w:rsid w:val="00583F60"/>
    <w:rsid w:val="00583F70"/>
    <w:rsid w:val="00584011"/>
    <w:rsid w:val="005840C7"/>
    <w:rsid w:val="005840DB"/>
    <w:rsid w:val="005840DE"/>
    <w:rsid w:val="005840F4"/>
    <w:rsid w:val="005841D9"/>
    <w:rsid w:val="0058425B"/>
    <w:rsid w:val="00584482"/>
    <w:rsid w:val="00584486"/>
    <w:rsid w:val="00584547"/>
    <w:rsid w:val="00584637"/>
    <w:rsid w:val="00584665"/>
    <w:rsid w:val="0058468E"/>
    <w:rsid w:val="005846F9"/>
    <w:rsid w:val="00584848"/>
    <w:rsid w:val="0058487C"/>
    <w:rsid w:val="005849ED"/>
    <w:rsid w:val="00584B67"/>
    <w:rsid w:val="00584CBC"/>
    <w:rsid w:val="00584DB3"/>
    <w:rsid w:val="00584E35"/>
    <w:rsid w:val="00584EF8"/>
    <w:rsid w:val="00584FFB"/>
    <w:rsid w:val="00585010"/>
    <w:rsid w:val="00585093"/>
    <w:rsid w:val="005850A7"/>
    <w:rsid w:val="005851D7"/>
    <w:rsid w:val="0058529B"/>
    <w:rsid w:val="005853CD"/>
    <w:rsid w:val="005853D3"/>
    <w:rsid w:val="00585553"/>
    <w:rsid w:val="0058572B"/>
    <w:rsid w:val="0058577E"/>
    <w:rsid w:val="005857B1"/>
    <w:rsid w:val="005858DC"/>
    <w:rsid w:val="00585909"/>
    <w:rsid w:val="0058592C"/>
    <w:rsid w:val="0058596C"/>
    <w:rsid w:val="00585975"/>
    <w:rsid w:val="00585998"/>
    <w:rsid w:val="005859C3"/>
    <w:rsid w:val="005859E2"/>
    <w:rsid w:val="00585D17"/>
    <w:rsid w:val="00585D99"/>
    <w:rsid w:val="00585E36"/>
    <w:rsid w:val="00585F2E"/>
    <w:rsid w:val="005860CC"/>
    <w:rsid w:val="0058657F"/>
    <w:rsid w:val="00586666"/>
    <w:rsid w:val="005866A1"/>
    <w:rsid w:val="00586719"/>
    <w:rsid w:val="00586749"/>
    <w:rsid w:val="005867FF"/>
    <w:rsid w:val="00586935"/>
    <w:rsid w:val="00586968"/>
    <w:rsid w:val="00586A70"/>
    <w:rsid w:val="00586AA4"/>
    <w:rsid w:val="00586B09"/>
    <w:rsid w:val="00586B28"/>
    <w:rsid w:val="00586B8B"/>
    <w:rsid w:val="00586C51"/>
    <w:rsid w:val="00586CCD"/>
    <w:rsid w:val="00586E03"/>
    <w:rsid w:val="00586F5B"/>
    <w:rsid w:val="00587203"/>
    <w:rsid w:val="005872CF"/>
    <w:rsid w:val="0058730B"/>
    <w:rsid w:val="00587322"/>
    <w:rsid w:val="00587343"/>
    <w:rsid w:val="0058736E"/>
    <w:rsid w:val="005873F3"/>
    <w:rsid w:val="00587A6D"/>
    <w:rsid w:val="00587A91"/>
    <w:rsid w:val="00587B06"/>
    <w:rsid w:val="00587B8E"/>
    <w:rsid w:val="00587D0B"/>
    <w:rsid w:val="00587D26"/>
    <w:rsid w:val="00587D5F"/>
    <w:rsid w:val="00587D70"/>
    <w:rsid w:val="00587DB1"/>
    <w:rsid w:val="00587F14"/>
    <w:rsid w:val="00587FF3"/>
    <w:rsid w:val="00590037"/>
    <w:rsid w:val="00590158"/>
    <w:rsid w:val="00590159"/>
    <w:rsid w:val="00590270"/>
    <w:rsid w:val="005903EF"/>
    <w:rsid w:val="00590484"/>
    <w:rsid w:val="00590524"/>
    <w:rsid w:val="005905E6"/>
    <w:rsid w:val="005906A5"/>
    <w:rsid w:val="005906B5"/>
    <w:rsid w:val="005906D9"/>
    <w:rsid w:val="005906F2"/>
    <w:rsid w:val="00590740"/>
    <w:rsid w:val="0059087E"/>
    <w:rsid w:val="005908F0"/>
    <w:rsid w:val="00590960"/>
    <w:rsid w:val="005909C8"/>
    <w:rsid w:val="00590A1D"/>
    <w:rsid w:val="00590AB5"/>
    <w:rsid w:val="00590C6D"/>
    <w:rsid w:val="00590CF8"/>
    <w:rsid w:val="00590D84"/>
    <w:rsid w:val="00590F09"/>
    <w:rsid w:val="005910F5"/>
    <w:rsid w:val="00591214"/>
    <w:rsid w:val="005912D9"/>
    <w:rsid w:val="00591332"/>
    <w:rsid w:val="00591699"/>
    <w:rsid w:val="005916AA"/>
    <w:rsid w:val="005916C0"/>
    <w:rsid w:val="00591759"/>
    <w:rsid w:val="00591795"/>
    <w:rsid w:val="0059179F"/>
    <w:rsid w:val="00591827"/>
    <w:rsid w:val="00591867"/>
    <w:rsid w:val="00591881"/>
    <w:rsid w:val="005918AB"/>
    <w:rsid w:val="005918F1"/>
    <w:rsid w:val="0059196B"/>
    <w:rsid w:val="00591998"/>
    <w:rsid w:val="005919DA"/>
    <w:rsid w:val="005919F2"/>
    <w:rsid w:val="00591AE3"/>
    <w:rsid w:val="00591B21"/>
    <w:rsid w:val="00591B50"/>
    <w:rsid w:val="00591B69"/>
    <w:rsid w:val="00591BB0"/>
    <w:rsid w:val="00591BE7"/>
    <w:rsid w:val="00591C0D"/>
    <w:rsid w:val="00591C49"/>
    <w:rsid w:val="00591C5D"/>
    <w:rsid w:val="00591D83"/>
    <w:rsid w:val="00591EB0"/>
    <w:rsid w:val="00591EB7"/>
    <w:rsid w:val="0059207E"/>
    <w:rsid w:val="005920F8"/>
    <w:rsid w:val="0059213E"/>
    <w:rsid w:val="00592218"/>
    <w:rsid w:val="005922EF"/>
    <w:rsid w:val="005923DC"/>
    <w:rsid w:val="005923E7"/>
    <w:rsid w:val="00592402"/>
    <w:rsid w:val="00592639"/>
    <w:rsid w:val="00592655"/>
    <w:rsid w:val="005926DD"/>
    <w:rsid w:val="00592708"/>
    <w:rsid w:val="005927AC"/>
    <w:rsid w:val="0059294E"/>
    <w:rsid w:val="00592BD6"/>
    <w:rsid w:val="00592C4B"/>
    <w:rsid w:val="00592CF5"/>
    <w:rsid w:val="00592D61"/>
    <w:rsid w:val="00592FDA"/>
    <w:rsid w:val="005930E1"/>
    <w:rsid w:val="0059311C"/>
    <w:rsid w:val="005931AB"/>
    <w:rsid w:val="005931AE"/>
    <w:rsid w:val="005932BB"/>
    <w:rsid w:val="0059335E"/>
    <w:rsid w:val="0059344A"/>
    <w:rsid w:val="0059344C"/>
    <w:rsid w:val="00593452"/>
    <w:rsid w:val="005934A8"/>
    <w:rsid w:val="0059357F"/>
    <w:rsid w:val="005935D5"/>
    <w:rsid w:val="0059374F"/>
    <w:rsid w:val="00593812"/>
    <w:rsid w:val="005938F4"/>
    <w:rsid w:val="0059392C"/>
    <w:rsid w:val="00593942"/>
    <w:rsid w:val="00593967"/>
    <w:rsid w:val="00593995"/>
    <w:rsid w:val="005939DF"/>
    <w:rsid w:val="00593A20"/>
    <w:rsid w:val="00593C44"/>
    <w:rsid w:val="00593CD8"/>
    <w:rsid w:val="00593D39"/>
    <w:rsid w:val="005941FD"/>
    <w:rsid w:val="0059432A"/>
    <w:rsid w:val="0059434B"/>
    <w:rsid w:val="0059436F"/>
    <w:rsid w:val="005943CF"/>
    <w:rsid w:val="00594479"/>
    <w:rsid w:val="005944A2"/>
    <w:rsid w:val="005945E4"/>
    <w:rsid w:val="005945F0"/>
    <w:rsid w:val="00594621"/>
    <w:rsid w:val="005948B3"/>
    <w:rsid w:val="00594BA5"/>
    <w:rsid w:val="00594C92"/>
    <w:rsid w:val="00594E13"/>
    <w:rsid w:val="00594E4A"/>
    <w:rsid w:val="00594E88"/>
    <w:rsid w:val="00594E92"/>
    <w:rsid w:val="00594EA2"/>
    <w:rsid w:val="00594F90"/>
    <w:rsid w:val="00595026"/>
    <w:rsid w:val="0059516B"/>
    <w:rsid w:val="0059522F"/>
    <w:rsid w:val="005955DF"/>
    <w:rsid w:val="0059563A"/>
    <w:rsid w:val="00595845"/>
    <w:rsid w:val="00595862"/>
    <w:rsid w:val="00595A46"/>
    <w:rsid w:val="00595A74"/>
    <w:rsid w:val="00595C17"/>
    <w:rsid w:val="00595CFE"/>
    <w:rsid w:val="00595D20"/>
    <w:rsid w:val="00595D71"/>
    <w:rsid w:val="00595EB5"/>
    <w:rsid w:val="00595F29"/>
    <w:rsid w:val="00595F40"/>
    <w:rsid w:val="00595F52"/>
    <w:rsid w:val="00595FED"/>
    <w:rsid w:val="00596000"/>
    <w:rsid w:val="00596121"/>
    <w:rsid w:val="00596135"/>
    <w:rsid w:val="00596138"/>
    <w:rsid w:val="00596156"/>
    <w:rsid w:val="00596170"/>
    <w:rsid w:val="005961B5"/>
    <w:rsid w:val="005961B6"/>
    <w:rsid w:val="00596441"/>
    <w:rsid w:val="00596451"/>
    <w:rsid w:val="0059662F"/>
    <w:rsid w:val="0059663F"/>
    <w:rsid w:val="005966ED"/>
    <w:rsid w:val="0059685B"/>
    <w:rsid w:val="00596923"/>
    <w:rsid w:val="00596B79"/>
    <w:rsid w:val="00596B7D"/>
    <w:rsid w:val="00596CE5"/>
    <w:rsid w:val="00596D43"/>
    <w:rsid w:val="00596DC8"/>
    <w:rsid w:val="00596F89"/>
    <w:rsid w:val="00597077"/>
    <w:rsid w:val="00597141"/>
    <w:rsid w:val="00597160"/>
    <w:rsid w:val="005971E2"/>
    <w:rsid w:val="0059721D"/>
    <w:rsid w:val="00597235"/>
    <w:rsid w:val="005972E5"/>
    <w:rsid w:val="00597341"/>
    <w:rsid w:val="005973E7"/>
    <w:rsid w:val="005973F8"/>
    <w:rsid w:val="00597403"/>
    <w:rsid w:val="00597491"/>
    <w:rsid w:val="00597559"/>
    <w:rsid w:val="00597581"/>
    <w:rsid w:val="005975B4"/>
    <w:rsid w:val="00597940"/>
    <w:rsid w:val="00597947"/>
    <w:rsid w:val="00597B58"/>
    <w:rsid w:val="00597CD2"/>
    <w:rsid w:val="00597DA0"/>
    <w:rsid w:val="00597ED7"/>
    <w:rsid w:val="00597F78"/>
    <w:rsid w:val="005A004D"/>
    <w:rsid w:val="005A0053"/>
    <w:rsid w:val="005A00BE"/>
    <w:rsid w:val="005A00EC"/>
    <w:rsid w:val="005A00F4"/>
    <w:rsid w:val="005A02EC"/>
    <w:rsid w:val="005A03BE"/>
    <w:rsid w:val="005A0424"/>
    <w:rsid w:val="005A0444"/>
    <w:rsid w:val="005A061E"/>
    <w:rsid w:val="005A0815"/>
    <w:rsid w:val="005A082F"/>
    <w:rsid w:val="005A0852"/>
    <w:rsid w:val="005A0A5F"/>
    <w:rsid w:val="005A0C9B"/>
    <w:rsid w:val="005A0CFA"/>
    <w:rsid w:val="005A0D09"/>
    <w:rsid w:val="005A0DB5"/>
    <w:rsid w:val="005A0EEE"/>
    <w:rsid w:val="005A0FA0"/>
    <w:rsid w:val="005A1094"/>
    <w:rsid w:val="005A10FD"/>
    <w:rsid w:val="005A1123"/>
    <w:rsid w:val="005A1195"/>
    <w:rsid w:val="005A13A2"/>
    <w:rsid w:val="005A1406"/>
    <w:rsid w:val="005A140D"/>
    <w:rsid w:val="005A1432"/>
    <w:rsid w:val="005A159F"/>
    <w:rsid w:val="005A15D3"/>
    <w:rsid w:val="005A1786"/>
    <w:rsid w:val="005A17AD"/>
    <w:rsid w:val="005A17D8"/>
    <w:rsid w:val="005A1964"/>
    <w:rsid w:val="005A1A35"/>
    <w:rsid w:val="005A1A4B"/>
    <w:rsid w:val="005A1C26"/>
    <w:rsid w:val="005A1D85"/>
    <w:rsid w:val="005A1F29"/>
    <w:rsid w:val="005A1F76"/>
    <w:rsid w:val="005A20C0"/>
    <w:rsid w:val="005A2157"/>
    <w:rsid w:val="005A23A9"/>
    <w:rsid w:val="005A24DB"/>
    <w:rsid w:val="005A25F1"/>
    <w:rsid w:val="005A2611"/>
    <w:rsid w:val="005A2659"/>
    <w:rsid w:val="005A26E4"/>
    <w:rsid w:val="005A2750"/>
    <w:rsid w:val="005A27C0"/>
    <w:rsid w:val="005A28C7"/>
    <w:rsid w:val="005A29E7"/>
    <w:rsid w:val="005A2BAC"/>
    <w:rsid w:val="005A2BAF"/>
    <w:rsid w:val="005A2CF9"/>
    <w:rsid w:val="005A2D47"/>
    <w:rsid w:val="005A2D60"/>
    <w:rsid w:val="005A2E44"/>
    <w:rsid w:val="005A2E72"/>
    <w:rsid w:val="005A308D"/>
    <w:rsid w:val="005A30ED"/>
    <w:rsid w:val="005A31B5"/>
    <w:rsid w:val="005A323F"/>
    <w:rsid w:val="005A33E5"/>
    <w:rsid w:val="005A346A"/>
    <w:rsid w:val="005A3594"/>
    <w:rsid w:val="005A3858"/>
    <w:rsid w:val="005A385E"/>
    <w:rsid w:val="005A3A73"/>
    <w:rsid w:val="005A3AB5"/>
    <w:rsid w:val="005A3D98"/>
    <w:rsid w:val="005A3F96"/>
    <w:rsid w:val="005A4265"/>
    <w:rsid w:val="005A43DE"/>
    <w:rsid w:val="005A43E6"/>
    <w:rsid w:val="005A47A7"/>
    <w:rsid w:val="005A47B7"/>
    <w:rsid w:val="005A4837"/>
    <w:rsid w:val="005A490F"/>
    <w:rsid w:val="005A4B44"/>
    <w:rsid w:val="005A4BBC"/>
    <w:rsid w:val="005A4C98"/>
    <w:rsid w:val="005A4E00"/>
    <w:rsid w:val="005A4E57"/>
    <w:rsid w:val="005A4FBC"/>
    <w:rsid w:val="005A517A"/>
    <w:rsid w:val="005A521F"/>
    <w:rsid w:val="005A527F"/>
    <w:rsid w:val="005A52AC"/>
    <w:rsid w:val="005A53BB"/>
    <w:rsid w:val="005A54BE"/>
    <w:rsid w:val="005A54FC"/>
    <w:rsid w:val="005A5563"/>
    <w:rsid w:val="005A5707"/>
    <w:rsid w:val="005A570B"/>
    <w:rsid w:val="005A57C1"/>
    <w:rsid w:val="005A5B67"/>
    <w:rsid w:val="005A5D19"/>
    <w:rsid w:val="005A5D75"/>
    <w:rsid w:val="005A5D84"/>
    <w:rsid w:val="005A5E35"/>
    <w:rsid w:val="005A5E39"/>
    <w:rsid w:val="005A6198"/>
    <w:rsid w:val="005A6274"/>
    <w:rsid w:val="005A62C6"/>
    <w:rsid w:val="005A6344"/>
    <w:rsid w:val="005A63A6"/>
    <w:rsid w:val="005A63D6"/>
    <w:rsid w:val="005A645B"/>
    <w:rsid w:val="005A645E"/>
    <w:rsid w:val="005A645F"/>
    <w:rsid w:val="005A6467"/>
    <w:rsid w:val="005A64C8"/>
    <w:rsid w:val="005A6610"/>
    <w:rsid w:val="005A6643"/>
    <w:rsid w:val="005A673F"/>
    <w:rsid w:val="005A677C"/>
    <w:rsid w:val="005A67B5"/>
    <w:rsid w:val="005A68BB"/>
    <w:rsid w:val="005A6D74"/>
    <w:rsid w:val="005A6E12"/>
    <w:rsid w:val="005A6F55"/>
    <w:rsid w:val="005A7020"/>
    <w:rsid w:val="005A7029"/>
    <w:rsid w:val="005A7187"/>
    <w:rsid w:val="005A7291"/>
    <w:rsid w:val="005A72F1"/>
    <w:rsid w:val="005A744C"/>
    <w:rsid w:val="005A752C"/>
    <w:rsid w:val="005A75DB"/>
    <w:rsid w:val="005A75F7"/>
    <w:rsid w:val="005A7691"/>
    <w:rsid w:val="005A7711"/>
    <w:rsid w:val="005A782F"/>
    <w:rsid w:val="005A7997"/>
    <w:rsid w:val="005A7999"/>
    <w:rsid w:val="005A7AB3"/>
    <w:rsid w:val="005A7B31"/>
    <w:rsid w:val="005A7B6B"/>
    <w:rsid w:val="005A7C64"/>
    <w:rsid w:val="005A7D69"/>
    <w:rsid w:val="005A7E0D"/>
    <w:rsid w:val="005A7FDD"/>
    <w:rsid w:val="005B0141"/>
    <w:rsid w:val="005B0198"/>
    <w:rsid w:val="005B02B2"/>
    <w:rsid w:val="005B031B"/>
    <w:rsid w:val="005B0341"/>
    <w:rsid w:val="005B034A"/>
    <w:rsid w:val="005B040F"/>
    <w:rsid w:val="005B0426"/>
    <w:rsid w:val="005B0461"/>
    <w:rsid w:val="005B0583"/>
    <w:rsid w:val="005B0635"/>
    <w:rsid w:val="005B068E"/>
    <w:rsid w:val="005B06C5"/>
    <w:rsid w:val="005B06F0"/>
    <w:rsid w:val="005B0708"/>
    <w:rsid w:val="005B08AA"/>
    <w:rsid w:val="005B094C"/>
    <w:rsid w:val="005B0976"/>
    <w:rsid w:val="005B0A20"/>
    <w:rsid w:val="005B0E2B"/>
    <w:rsid w:val="005B0F3A"/>
    <w:rsid w:val="005B108F"/>
    <w:rsid w:val="005B10A7"/>
    <w:rsid w:val="005B1317"/>
    <w:rsid w:val="005B1394"/>
    <w:rsid w:val="005B14B2"/>
    <w:rsid w:val="005B15B0"/>
    <w:rsid w:val="005B15C2"/>
    <w:rsid w:val="005B164B"/>
    <w:rsid w:val="005B1717"/>
    <w:rsid w:val="005B17DC"/>
    <w:rsid w:val="005B18E7"/>
    <w:rsid w:val="005B191E"/>
    <w:rsid w:val="005B19EA"/>
    <w:rsid w:val="005B1CB7"/>
    <w:rsid w:val="005B1DCD"/>
    <w:rsid w:val="005B1E7F"/>
    <w:rsid w:val="005B1ECD"/>
    <w:rsid w:val="005B1EF8"/>
    <w:rsid w:val="005B201B"/>
    <w:rsid w:val="005B2086"/>
    <w:rsid w:val="005B20D5"/>
    <w:rsid w:val="005B2139"/>
    <w:rsid w:val="005B219A"/>
    <w:rsid w:val="005B2231"/>
    <w:rsid w:val="005B230B"/>
    <w:rsid w:val="005B2333"/>
    <w:rsid w:val="005B2492"/>
    <w:rsid w:val="005B249A"/>
    <w:rsid w:val="005B24C9"/>
    <w:rsid w:val="005B24F9"/>
    <w:rsid w:val="005B2504"/>
    <w:rsid w:val="005B2530"/>
    <w:rsid w:val="005B2550"/>
    <w:rsid w:val="005B26AE"/>
    <w:rsid w:val="005B27EC"/>
    <w:rsid w:val="005B2855"/>
    <w:rsid w:val="005B28DD"/>
    <w:rsid w:val="005B2A22"/>
    <w:rsid w:val="005B2A98"/>
    <w:rsid w:val="005B2AC8"/>
    <w:rsid w:val="005B2B00"/>
    <w:rsid w:val="005B2BFC"/>
    <w:rsid w:val="005B2C8A"/>
    <w:rsid w:val="005B30A8"/>
    <w:rsid w:val="005B3160"/>
    <w:rsid w:val="005B318D"/>
    <w:rsid w:val="005B31B6"/>
    <w:rsid w:val="005B31D4"/>
    <w:rsid w:val="005B3283"/>
    <w:rsid w:val="005B3295"/>
    <w:rsid w:val="005B32FB"/>
    <w:rsid w:val="005B3365"/>
    <w:rsid w:val="005B3375"/>
    <w:rsid w:val="005B338E"/>
    <w:rsid w:val="005B34BA"/>
    <w:rsid w:val="005B353F"/>
    <w:rsid w:val="005B35B3"/>
    <w:rsid w:val="005B37E0"/>
    <w:rsid w:val="005B38C3"/>
    <w:rsid w:val="005B3968"/>
    <w:rsid w:val="005B3976"/>
    <w:rsid w:val="005B39A0"/>
    <w:rsid w:val="005B3D6F"/>
    <w:rsid w:val="005B3FA3"/>
    <w:rsid w:val="005B401F"/>
    <w:rsid w:val="005B4028"/>
    <w:rsid w:val="005B4041"/>
    <w:rsid w:val="005B4135"/>
    <w:rsid w:val="005B413F"/>
    <w:rsid w:val="005B41B6"/>
    <w:rsid w:val="005B41D3"/>
    <w:rsid w:val="005B41E3"/>
    <w:rsid w:val="005B4295"/>
    <w:rsid w:val="005B4330"/>
    <w:rsid w:val="005B458E"/>
    <w:rsid w:val="005B459D"/>
    <w:rsid w:val="005B45F5"/>
    <w:rsid w:val="005B4654"/>
    <w:rsid w:val="005B46D6"/>
    <w:rsid w:val="005B46EA"/>
    <w:rsid w:val="005B47FC"/>
    <w:rsid w:val="005B480C"/>
    <w:rsid w:val="005B4857"/>
    <w:rsid w:val="005B488C"/>
    <w:rsid w:val="005B4920"/>
    <w:rsid w:val="005B49C9"/>
    <w:rsid w:val="005B4B21"/>
    <w:rsid w:val="005B4B8C"/>
    <w:rsid w:val="005B4C7B"/>
    <w:rsid w:val="005B4DC9"/>
    <w:rsid w:val="005B4E54"/>
    <w:rsid w:val="005B4F26"/>
    <w:rsid w:val="005B503D"/>
    <w:rsid w:val="005B5168"/>
    <w:rsid w:val="005B5178"/>
    <w:rsid w:val="005B51C1"/>
    <w:rsid w:val="005B5245"/>
    <w:rsid w:val="005B5286"/>
    <w:rsid w:val="005B55F6"/>
    <w:rsid w:val="005B571D"/>
    <w:rsid w:val="005B57EA"/>
    <w:rsid w:val="005B5B5D"/>
    <w:rsid w:val="005B5BDC"/>
    <w:rsid w:val="005B5BF5"/>
    <w:rsid w:val="005B5C27"/>
    <w:rsid w:val="005B5D8E"/>
    <w:rsid w:val="005B5DCF"/>
    <w:rsid w:val="005B5DFB"/>
    <w:rsid w:val="005B6085"/>
    <w:rsid w:val="005B62E8"/>
    <w:rsid w:val="005B62F2"/>
    <w:rsid w:val="005B642A"/>
    <w:rsid w:val="005B6462"/>
    <w:rsid w:val="005B6629"/>
    <w:rsid w:val="005B6833"/>
    <w:rsid w:val="005B6873"/>
    <w:rsid w:val="005B689B"/>
    <w:rsid w:val="005B68D6"/>
    <w:rsid w:val="005B68E7"/>
    <w:rsid w:val="005B6A64"/>
    <w:rsid w:val="005B6BF9"/>
    <w:rsid w:val="005B6D62"/>
    <w:rsid w:val="005B6DAA"/>
    <w:rsid w:val="005B6E9A"/>
    <w:rsid w:val="005B6ED9"/>
    <w:rsid w:val="005B6F7F"/>
    <w:rsid w:val="005B6F81"/>
    <w:rsid w:val="005B6FCC"/>
    <w:rsid w:val="005B6FCF"/>
    <w:rsid w:val="005B7034"/>
    <w:rsid w:val="005B705F"/>
    <w:rsid w:val="005B710C"/>
    <w:rsid w:val="005B7177"/>
    <w:rsid w:val="005B718A"/>
    <w:rsid w:val="005B722C"/>
    <w:rsid w:val="005B7495"/>
    <w:rsid w:val="005B75A6"/>
    <w:rsid w:val="005B762C"/>
    <w:rsid w:val="005B769E"/>
    <w:rsid w:val="005B76C4"/>
    <w:rsid w:val="005B7746"/>
    <w:rsid w:val="005B7873"/>
    <w:rsid w:val="005B79E6"/>
    <w:rsid w:val="005B7A21"/>
    <w:rsid w:val="005B7AF2"/>
    <w:rsid w:val="005B7AFD"/>
    <w:rsid w:val="005B7B9A"/>
    <w:rsid w:val="005B7BE7"/>
    <w:rsid w:val="005B7D8B"/>
    <w:rsid w:val="005B7E4D"/>
    <w:rsid w:val="005B7F78"/>
    <w:rsid w:val="005B7FEB"/>
    <w:rsid w:val="005C0019"/>
    <w:rsid w:val="005C00DC"/>
    <w:rsid w:val="005C0175"/>
    <w:rsid w:val="005C0280"/>
    <w:rsid w:val="005C0282"/>
    <w:rsid w:val="005C057B"/>
    <w:rsid w:val="005C0608"/>
    <w:rsid w:val="005C06EF"/>
    <w:rsid w:val="005C087B"/>
    <w:rsid w:val="005C08DD"/>
    <w:rsid w:val="005C0993"/>
    <w:rsid w:val="005C09AC"/>
    <w:rsid w:val="005C0E3F"/>
    <w:rsid w:val="005C1041"/>
    <w:rsid w:val="005C1056"/>
    <w:rsid w:val="005C110D"/>
    <w:rsid w:val="005C1209"/>
    <w:rsid w:val="005C12FC"/>
    <w:rsid w:val="005C134F"/>
    <w:rsid w:val="005C140E"/>
    <w:rsid w:val="005C151C"/>
    <w:rsid w:val="005C1532"/>
    <w:rsid w:val="005C15DF"/>
    <w:rsid w:val="005C164E"/>
    <w:rsid w:val="005C167B"/>
    <w:rsid w:val="005C1A95"/>
    <w:rsid w:val="005C1BEB"/>
    <w:rsid w:val="005C1E04"/>
    <w:rsid w:val="005C1F77"/>
    <w:rsid w:val="005C1F95"/>
    <w:rsid w:val="005C1FF0"/>
    <w:rsid w:val="005C2003"/>
    <w:rsid w:val="005C2104"/>
    <w:rsid w:val="005C215A"/>
    <w:rsid w:val="005C21C2"/>
    <w:rsid w:val="005C2349"/>
    <w:rsid w:val="005C245A"/>
    <w:rsid w:val="005C278D"/>
    <w:rsid w:val="005C2865"/>
    <w:rsid w:val="005C28A5"/>
    <w:rsid w:val="005C2A5C"/>
    <w:rsid w:val="005C2AB6"/>
    <w:rsid w:val="005C2BAF"/>
    <w:rsid w:val="005C2DA9"/>
    <w:rsid w:val="005C2DED"/>
    <w:rsid w:val="005C2E08"/>
    <w:rsid w:val="005C2F10"/>
    <w:rsid w:val="005C2F5F"/>
    <w:rsid w:val="005C2FA0"/>
    <w:rsid w:val="005C3291"/>
    <w:rsid w:val="005C33F2"/>
    <w:rsid w:val="005C3465"/>
    <w:rsid w:val="005C34EE"/>
    <w:rsid w:val="005C368E"/>
    <w:rsid w:val="005C36BE"/>
    <w:rsid w:val="005C37AA"/>
    <w:rsid w:val="005C38AE"/>
    <w:rsid w:val="005C3919"/>
    <w:rsid w:val="005C3920"/>
    <w:rsid w:val="005C3A7C"/>
    <w:rsid w:val="005C3ADE"/>
    <w:rsid w:val="005C3B17"/>
    <w:rsid w:val="005C3BBC"/>
    <w:rsid w:val="005C3C68"/>
    <w:rsid w:val="005C3D66"/>
    <w:rsid w:val="005C3F2B"/>
    <w:rsid w:val="005C4313"/>
    <w:rsid w:val="005C43E0"/>
    <w:rsid w:val="005C4448"/>
    <w:rsid w:val="005C456C"/>
    <w:rsid w:val="005C456F"/>
    <w:rsid w:val="005C45B1"/>
    <w:rsid w:val="005C47AE"/>
    <w:rsid w:val="005C47BC"/>
    <w:rsid w:val="005C4C67"/>
    <w:rsid w:val="005C4CED"/>
    <w:rsid w:val="005C4D49"/>
    <w:rsid w:val="005C4DC8"/>
    <w:rsid w:val="005C4F15"/>
    <w:rsid w:val="005C4F9C"/>
    <w:rsid w:val="005C5071"/>
    <w:rsid w:val="005C50AA"/>
    <w:rsid w:val="005C50E9"/>
    <w:rsid w:val="005C53AD"/>
    <w:rsid w:val="005C53E4"/>
    <w:rsid w:val="005C54C0"/>
    <w:rsid w:val="005C54EA"/>
    <w:rsid w:val="005C555E"/>
    <w:rsid w:val="005C5818"/>
    <w:rsid w:val="005C5840"/>
    <w:rsid w:val="005C58A8"/>
    <w:rsid w:val="005C5910"/>
    <w:rsid w:val="005C5924"/>
    <w:rsid w:val="005C5A3E"/>
    <w:rsid w:val="005C5AC5"/>
    <w:rsid w:val="005C5C20"/>
    <w:rsid w:val="005C5C77"/>
    <w:rsid w:val="005C5D5D"/>
    <w:rsid w:val="005C5DB8"/>
    <w:rsid w:val="005C5DD4"/>
    <w:rsid w:val="005C5E5A"/>
    <w:rsid w:val="005C5E78"/>
    <w:rsid w:val="005C5FC3"/>
    <w:rsid w:val="005C60FF"/>
    <w:rsid w:val="005C61F3"/>
    <w:rsid w:val="005C6294"/>
    <w:rsid w:val="005C62B7"/>
    <w:rsid w:val="005C6359"/>
    <w:rsid w:val="005C6597"/>
    <w:rsid w:val="005C65A7"/>
    <w:rsid w:val="005C669B"/>
    <w:rsid w:val="005C672D"/>
    <w:rsid w:val="005C6785"/>
    <w:rsid w:val="005C6860"/>
    <w:rsid w:val="005C687E"/>
    <w:rsid w:val="005C68EB"/>
    <w:rsid w:val="005C693D"/>
    <w:rsid w:val="005C6964"/>
    <w:rsid w:val="005C6A48"/>
    <w:rsid w:val="005C6AAF"/>
    <w:rsid w:val="005C6BEE"/>
    <w:rsid w:val="005C6C89"/>
    <w:rsid w:val="005C6D9A"/>
    <w:rsid w:val="005C6D9C"/>
    <w:rsid w:val="005C6DA1"/>
    <w:rsid w:val="005C6DCF"/>
    <w:rsid w:val="005C6EB9"/>
    <w:rsid w:val="005C6F07"/>
    <w:rsid w:val="005C6FB5"/>
    <w:rsid w:val="005C6FC4"/>
    <w:rsid w:val="005C6FD2"/>
    <w:rsid w:val="005C72CA"/>
    <w:rsid w:val="005C7359"/>
    <w:rsid w:val="005C73B6"/>
    <w:rsid w:val="005C73F7"/>
    <w:rsid w:val="005C7493"/>
    <w:rsid w:val="005C75A4"/>
    <w:rsid w:val="005C75B1"/>
    <w:rsid w:val="005C7600"/>
    <w:rsid w:val="005C774C"/>
    <w:rsid w:val="005C7799"/>
    <w:rsid w:val="005C77A2"/>
    <w:rsid w:val="005C7AC5"/>
    <w:rsid w:val="005C7ACB"/>
    <w:rsid w:val="005C7BE6"/>
    <w:rsid w:val="005C7C1C"/>
    <w:rsid w:val="005D00EB"/>
    <w:rsid w:val="005D012A"/>
    <w:rsid w:val="005D0182"/>
    <w:rsid w:val="005D01C8"/>
    <w:rsid w:val="005D02AE"/>
    <w:rsid w:val="005D02E3"/>
    <w:rsid w:val="005D02E7"/>
    <w:rsid w:val="005D0442"/>
    <w:rsid w:val="005D0447"/>
    <w:rsid w:val="005D0511"/>
    <w:rsid w:val="005D05A7"/>
    <w:rsid w:val="005D0627"/>
    <w:rsid w:val="005D06D1"/>
    <w:rsid w:val="005D0781"/>
    <w:rsid w:val="005D087F"/>
    <w:rsid w:val="005D08EC"/>
    <w:rsid w:val="005D0980"/>
    <w:rsid w:val="005D09CF"/>
    <w:rsid w:val="005D0A2D"/>
    <w:rsid w:val="005D0B19"/>
    <w:rsid w:val="005D0B22"/>
    <w:rsid w:val="005D0C0F"/>
    <w:rsid w:val="005D0E01"/>
    <w:rsid w:val="005D0E63"/>
    <w:rsid w:val="005D0EDD"/>
    <w:rsid w:val="005D0FD3"/>
    <w:rsid w:val="005D0FFF"/>
    <w:rsid w:val="005D10BC"/>
    <w:rsid w:val="005D10BD"/>
    <w:rsid w:val="005D10F4"/>
    <w:rsid w:val="005D11D9"/>
    <w:rsid w:val="005D1244"/>
    <w:rsid w:val="005D1320"/>
    <w:rsid w:val="005D137B"/>
    <w:rsid w:val="005D13F4"/>
    <w:rsid w:val="005D146D"/>
    <w:rsid w:val="005D1517"/>
    <w:rsid w:val="005D1629"/>
    <w:rsid w:val="005D1688"/>
    <w:rsid w:val="005D1698"/>
    <w:rsid w:val="005D1907"/>
    <w:rsid w:val="005D19D8"/>
    <w:rsid w:val="005D1CC4"/>
    <w:rsid w:val="005D1E3D"/>
    <w:rsid w:val="005D1F14"/>
    <w:rsid w:val="005D1FEB"/>
    <w:rsid w:val="005D2020"/>
    <w:rsid w:val="005D2085"/>
    <w:rsid w:val="005D2182"/>
    <w:rsid w:val="005D2241"/>
    <w:rsid w:val="005D22EA"/>
    <w:rsid w:val="005D234B"/>
    <w:rsid w:val="005D23A6"/>
    <w:rsid w:val="005D2451"/>
    <w:rsid w:val="005D2491"/>
    <w:rsid w:val="005D24A6"/>
    <w:rsid w:val="005D254C"/>
    <w:rsid w:val="005D25BA"/>
    <w:rsid w:val="005D25CA"/>
    <w:rsid w:val="005D25DF"/>
    <w:rsid w:val="005D29A8"/>
    <w:rsid w:val="005D2A17"/>
    <w:rsid w:val="005D2CAD"/>
    <w:rsid w:val="005D2EB3"/>
    <w:rsid w:val="005D30D0"/>
    <w:rsid w:val="005D3192"/>
    <w:rsid w:val="005D332D"/>
    <w:rsid w:val="005D335A"/>
    <w:rsid w:val="005D339F"/>
    <w:rsid w:val="005D33A4"/>
    <w:rsid w:val="005D341F"/>
    <w:rsid w:val="005D36FD"/>
    <w:rsid w:val="005D372A"/>
    <w:rsid w:val="005D373A"/>
    <w:rsid w:val="005D37E2"/>
    <w:rsid w:val="005D3861"/>
    <w:rsid w:val="005D3898"/>
    <w:rsid w:val="005D390A"/>
    <w:rsid w:val="005D3973"/>
    <w:rsid w:val="005D39C8"/>
    <w:rsid w:val="005D3A37"/>
    <w:rsid w:val="005D3D0D"/>
    <w:rsid w:val="005D3D16"/>
    <w:rsid w:val="005D3DA5"/>
    <w:rsid w:val="005D3DB9"/>
    <w:rsid w:val="005D3DC8"/>
    <w:rsid w:val="005D3DE2"/>
    <w:rsid w:val="005D3DFE"/>
    <w:rsid w:val="005D3E71"/>
    <w:rsid w:val="005D3F28"/>
    <w:rsid w:val="005D3F72"/>
    <w:rsid w:val="005D4090"/>
    <w:rsid w:val="005D40B0"/>
    <w:rsid w:val="005D40EF"/>
    <w:rsid w:val="005D4451"/>
    <w:rsid w:val="005D44A2"/>
    <w:rsid w:val="005D452E"/>
    <w:rsid w:val="005D4716"/>
    <w:rsid w:val="005D47DC"/>
    <w:rsid w:val="005D4B82"/>
    <w:rsid w:val="005D4D15"/>
    <w:rsid w:val="005D4D46"/>
    <w:rsid w:val="005D4DC6"/>
    <w:rsid w:val="005D5013"/>
    <w:rsid w:val="005D515D"/>
    <w:rsid w:val="005D51C6"/>
    <w:rsid w:val="005D52D5"/>
    <w:rsid w:val="005D5355"/>
    <w:rsid w:val="005D5401"/>
    <w:rsid w:val="005D541A"/>
    <w:rsid w:val="005D541F"/>
    <w:rsid w:val="005D5524"/>
    <w:rsid w:val="005D562D"/>
    <w:rsid w:val="005D5668"/>
    <w:rsid w:val="005D567A"/>
    <w:rsid w:val="005D5776"/>
    <w:rsid w:val="005D57D7"/>
    <w:rsid w:val="005D5839"/>
    <w:rsid w:val="005D59A8"/>
    <w:rsid w:val="005D59AA"/>
    <w:rsid w:val="005D59B4"/>
    <w:rsid w:val="005D59BB"/>
    <w:rsid w:val="005D59E0"/>
    <w:rsid w:val="005D5BCE"/>
    <w:rsid w:val="005D5BEF"/>
    <w:rsid w:val="005D5C9F"/>
    <w:rsid w:val="005D5D29"/>
    <w:rsid w:val="005D5DE4"/>
    <w:rsid w:val="005D5E08"/>
    <w:rsid w:val="005D5E1A"/>
    <w:rsid w:val="005D6071"/>
    <w:rsid w:val="005D60F0"/>
    <w:rsid w:val="005D6120"/>
    <w:rsid w:val="005D61A3"/>
    <w:rsid w:val="005D61A9"/>
    <w:rsid w:val="005D61C2"/>
    <w:rsid w:val="005D633A"/>
    <w:rsid w:val="005D6383"/>
    <w:rsid w:val="005D64D8"/>
    <w:rsid w:val="005D650C"/>
    <w:rsid w:val="005D65C5"/>
    <w:rsid w:val="005D6650"/>
    <w:rsid w:val="005D6742"/>
    <w:rsid w:val="005D699D"/>
    <w:rsid w:val="005D6B58"/>
    <w:rsid w:val="005D6B91"/>
    <w:rsid w:val="005D6D4E"/>
    <w:rsid w:val="005D6F38"/>
    <w:rsid w:val="005D6F3A"/>
    <w:rsid w:val="005D7066"/>
    <w:rsid w:val="005D7072"/>
    <w:rsid w:val="005D716B"/>
    <w:rsid w:val="005D729F"/>
    <w:rsid w:val="005D737C"/>
    <w:rsid w:val="005D7380"/>
    <w:rsid w:val="005D73C0"/>
    <w:rsid w:val="005D74C9"/>
    <w:rsid w:val="005D759C"/>
    <w:rsid w:val="005D7659"/>
    <w:rsid w:val="005D7706"/>
    <w:rsid w:val="005D779F"/>
    <w:rsid w:val="005D77BE"/>
    <w:rsid w:val="005D787F"/>
    <w:rsid w:val="005D7997"/>
    <w:rsid w:val="005D7FEF"/>
    <w:rsid w:val="005E006D"/>
    <w:rsid w:val="005E0106"/>
    <w:rsid w:val="005E0154"/>
    <w:rsid w:val="005E02ED"/>
    <w:rsid w:val="005E030B"/>
    <w:rsid w:val="005E037B"/>
    <w:rsid w:val="005E0461"/>
    <w:rsid w:val="005E04DF"/>
    <w:rsid w:val="005E04EB"/>
    <w:rsid w:val="005E067D"/>
    <w:rsid w:val="005E06A9"/>
    <w:rsid w:val="005E06B5"/>
    <w:rsid w:val="005E06D5"/>
    <w:rsid w:val="005E0CA5"/>
    <w:rsid w:val="005E0CF9"/>
    <w:rsid w:val="005E0DE1"/>
    <w:rsid w:val="005E0EEE"/>
    <w:rsid w:val="005E0F05"/>
    <w:rsid w:val="005E0F4F"/>
    <w:rsid w:val="005E1001"/>
    <w:rsid w:val="005E101F"/>
    <w:rsid w:val="005E107D"/>
    <w:rsid w:val="005E11F3"/>
    <w:rsid w:val="005E127B"/>
    <w:rsid w:val="005E145F"/>
    <w:rsid w:val="005E14F8"/>
    <w:rsid w:val="005E1694"/>
    <w:rsid w:val="005E16CF"/>
    <w:rsid w:val="005E1701"/>
    <w:rsid w:val="005E182C"/>
    <w:rsid w:val="005E19D1"/>
    <w:rsid w:val="005E19D4"/>
    <w:rsid w:val="005E1C00"/>
    <w:rsid w:val="005E1C01"/>
    <w:rsid w:val="005E1CD7"/>
    <w:rsid w:val="005E1D2D"/>
    <w:rsid w:val="005E1E54"/>
    <w:rsid w:val="005E1E5D"/>
    <w:rsid w:val="005E1E9E"/>
    <w:rsid w:val="005E1FE5"/>
    <w:rsid w:val="005E1FE7"/>
    <w:rsid w:val="005E203B"/>
    <w:rsid w:val="005E2058"/>
    <w:rsid w:val="005E2076"/>
    <w:rsid w:val="005E21C6"/>
    <w:rsid w:val="005E22C2"/>
    <w:rsid w:val="005E22D4"/>
    <w:rsid w:val="005E22E6"/>
    <w:rsid w:val="005E24BA"/>
    <w:rsid w:val="005E2622"/>
    <w:rsid w:val="005E28B7"/>
    <w:rsid w:val="005E29B9"/>
    <w:rsid w:val="005E2AEF"/>
    <w:rsid w:val="005E2B4D"/>
    <w:rsid w:val="005E2B77"/>
    <w:rsid w:val="005E2C3C"/>
    <w:rsid w:val="005E2C71"/>
    <w:rsid w:val="005E2EC0"/>
    <w:rsid w:val="005E2F44"/>
    <w:rsid w:val="005E3197"/>
    <w:rsid w:val="005E31A8"/>
    <w:rsid w:val="005E3429"/>
    <w:rsid w:val="005E3581"/>
    <w:rsid w:val="005E35BC"/>
    <w:rsid w:val="005E35D1"/>
    <w:rsid w:val="005E37B7"/>
    <w:rsid w:val="005E3854"/>
    <w:rsid w:val="005E3878"/>
    <w:rsid w:val="005E389A"/>
    <w:rsid w:val="005E3908"/>
    <w:rsid w:val="005E3B5C"/>
    <w:rsid w:val="005E3C47"/>
    <w:rsid w:val="005E3DA6"/>
    <w:rsid w:val="005E3F4E"/>
    <w:rsid w:val="005E4049"/>
    <w:rsid w:val="005E4204"/>
    <w:rsid w:val="005E4253"/>
    <w:rsid w:val="005E444A"/>
    <w:rsid w:val="005E458E"/>
    <w:rsid w:val="005E4681"/>
    <w:rsid w:val="005E481C"/>
    <w:rsid w:val="005E487A"/>
    <w:rsid w:val="005E49BE"/>
    <w:rsid w:val="005E4A33"/>
    <w:rsid w:val="005E4ADC"/>
    <w:rsid w:val="005E4B56"/>
    <w:rsid w:val="005E4B69"/>
    <w:rsid w:val="005E4C8D"/>
    <w:rsid w:val="005E4C97"/>
    <w:rsid w:val="005E4E32"/>
    <w:rsid w:val="005E4ECB"/>
    <w:rsid w:val="005E5185"/>
    <w:rsid w:val="005E51D1"/>
    <w:rsid w:val="005E51F8"/>
    <w:rsid w:val="005E5212"/>
    <w:rsid w:val="005E5294"/>
    <w:rsid w:val="005E5432"/>
    <w:rsid w:val="005E5928"/>
    <w:rsid w:val="005E5970"/>
    <w:rsid w:val="005E5A0C"/>
    <w:rsid w:val="005E5A94"/>
    <w:rsid w:val="005E5D13"/>
    <w:rsid w:val="005E5FCB"/>
    <w:rsid w:val="005E6016"/>
    <w:rsid w:val="005E62B4"/>
    <w:rsid w:val="005E63BB"/>
    <w:rsid w:val="005E63F2"/>
    <w:rsid w:val="005E6542"/>
    <w:rsid w:val="005E6830"/>
    <w:rsid w:val="005E6838"/>
    <w:rsid w:val="005E69D3"/>
    <w:rsid w:val="005E69E7"/>
    <w:rsid w:val="005E6A99"/>
    <w:rsid w:val="005E6B01"/>
    <w:rsid w:val="005E6BD5"/>
    <w:rsid w:val="005E6CDA"/>
    <w:rsid w:val="005E6E38"/>
    <w:rsid w:val="005E6E8D"/>
    <w:rsid w:val="005E6EB7"/>
    <w:rsid w:val="005E706A"/>
    <w:rsid w:val="005E70AD"/>
    <w:rsid w:val="005E70DC"/>
    <w:rsid w:val="005E70E8"/>
    <w:rsid w:val="005E71AF"/>
    <w:rsid w:val="005E71C6"/>
    <w:rsid w:val="005E7291"/>
    <w:rsid w:val="005E7297"/>
    <w:rsid w:val="005E732E"/>
    <w:rsid w:val="005E7360"/>
    <w:rsid w:val="005E73B3"/>
    <w:rsid w:val="005E74F5"/>
    <w:rsid w:val="005E7518"/>
    <w:rsid w:val="005E76C4"/>
    <w:rsid w:val="005E76E3"/>
    <w:rsid w:val="005E774C"/>
    <w:rsid w:val="005E7A84"/>
    <w:rsid w:val="005E7B52"/>
    <w:rsid w:val="005E7DA3"/>
    <w:rsid w:val="005E7DA8"/>
    <w:rsid w:val="005E7E4A"/>
    <w:rsid w:val="005E7F13"/>
    <w:rsid w:val="005E7F4E"/>
    <w:rsid w:val="005E7FA8"/>
    <w:rsid w:val="005E7FD2"/>
    <w:rsid w:val="005F0099"/>
    <w:rsid w:val="005F00E7"/>
    <w:rsid w:val="005F01AD"/>
    <w:rsid w:val="005F02B8"/>
    <w:rsid w:val="005F02E8"/>
    <w:rsid w:val="005F0359"/>
    <w:rsid w:val="005F0447"/>
    <w:rsid w:val="005F047F"/>
    <w:rsid w:val="005F0495"/>
    <w:rsid w:val="005F04E6"/>
    <w:rsid w:val="005F0813"/>
    <w:rsid w:val="005F0888"/>
    <w:rsid w:val="005F089A"/>
    <w:rsid w:val="005F08D2"/>
    <w:rsid w:val="005F0958"/>
    <w:rsid w:val="005F095E"/>
    <w:rsid w:val="005F0979"/>
    <w:rsid w:val="005F0998"/>
    <w:rsid w:val="005F0BB1"/>
    <w:rsid w:val="005F0BD1"/>
    <w:rsid w:val="005F0BD4"/>
    <w:rsid w:val="005F0C24"/>
    <w:rsid w:val="005F0C81"/>
    <w:rsid w:val="005F0EBB"/>
    <w:rsid w:val="005F0F84"/>
    <w:rsid w:val="005F10C4"/>
    <w:rsid w:val="005F11EE"/>
    <w:rsid w:val="005F126C"/>
    <w:rsid w:val="005F127B"/>
    <w:rsid w:val="005F1442"/>
    <w:rsid w:val="005F14CD"/>
    <w:rsid w:val="005F1676"/>
    <w:rsid w:val="005F17B9"/>
    <w:rsid w:val="005F180D"/>
    <w:rsid w:val="005F1839"/>
    <w:rsid w:val="005F1990"/>
    <w:rsid w:val="005F1A61"/>
    <w:rsid w:val="005F1A97"/>
    <w:rsid w:val="005F1C23"/>
    <w:rsid w:val="005F1C30"/>
    <w:rsid w:val="005F1C6C"/>
    <w:rsid w:val="005F1CA2"/>
    <w:rsid w:val="005F1D50"/>
    <w:rsid w:val="005F1EA7"/>
    <w:rsid w:val="005F2017"/>
    <w:rsid w:val="005F213D"/>
    <w:rsid w:val="005F21E8"/>
    <w:rsid w:val="005F230E"/>
    <w:rsid w:val="005F238E"/>
    <w:rsid w:val="005F23A0"/>
    <w:rsid w:val="005F2407"/>
    <w:rsid w:val="005F24E6"/>
    <w:rsid w:val="005F2518"/>
    <w:rsid w:val="005F2550"/>
    <w:rsid w:val="005F2629"/>
    <w:rsid w:val="005F264F"/>
    <w:rsid w:val="005F267B"/>
    <w:rsid w:val="005F26BB"/>
    <w:rsid w:val="005F273B"/>
    <w:rsid w:val="005F273F"/>
    <w:rsid w:val="005F27DF"/>
    <w:rsid w:val="005F294E"/>
    <w:rsid w:val="005F29A0"/>
    <w:rsid w:val="005F29C7"/>
    <w:rsid w:val="005F2C88"/>
    <w:rsid w:val="005F2D98"/>
    <w:rsid w:val="005F2EA4"/>
    <w:rsid w:val="005F2F87"/>
    <w:rsid w:val="005F2FA2"/>
    <w:rsid w:val="005F30A3"/>
    <w:rsid w:val="005F320C"/>
    <w:rsid w:val="005F35D3"/>
    <w:rsid w:val="005F374A"/>
    <w:rsid w:val="005F3754"/>
    <w:rsid w:val="005F379D"/>
    <w:rsid w:val="005F38F2"/>
    <w:rsid w:val="005F390A"/>
    <w:rsid w:val="005F39AD"/>
    <w:rsid w:val="005F39BC"/>
    <w:rsid w:val="005F3ABC"/>
    <w:rsid w:val="005F3AC0"/>
    <w:rsid w:val="005F3B08"/>
    <w:rsid w:val="005F3B5A"/>
    <w:rsid w:val="005F3C78"/>
    <w:rsid w:val="005F3D03"/>
    <w:rsid w:val="005F3E06"/>
    <w:rsid w:val="005F3E0D"/>
    <w:rsid w:val="005F3E1B"/>
    <w:rsid w:val="005F3E57"/>
    <w:rsid w:val="005F3FA6"/>
    <w:rsid w:val="005F3FA7"/>
    <w:rsid w:val="005F3FB9"/>
    <w:rsid w:val="005F3FE7"/>
    <w:rsid w:val="005F401A"/>
    <w:rsid w:val="005F408C"/>
    <w:rsid w:val="005F40D0"/>
    <w:rsid w:val="005F4171"/>
    <w:rsid w:val="005F42CC"/>
    <w:rsid w:val="005F4352"/>
    <w:rsid w:val="005F4358"/>
    <w:rsid w:val="005F4361"/>
    <w:rsid w:val="005F457D"/>
    <w:rsid w:val="005F46E0"/>
    <w:rsid w:val="005F47AB"/>
    <w:rsid w:val="005F47C2"/>
    <w:rsid w:val="005F47CB"/>
    <w:rsid w:val="005F4890"/>
    <w:rsid w:val="005F4985"/>
    <w:rsid w:val="005F499F"/>
    <w:rsid w:val="005F4A95"/>
    <w:rsid w:val="005F4AC8"/>
    <w:rsid w:val="005F4AF3"/>
    <w:rsid w:val="005F4C4F"/>
    <w:rsid w:val="005F4C6A"/>
    <w:rsid w:val="005F4D9B"/>
    <w:rsid w:val="005F4DB9"/>
    <w:rsid w:val="005F4E9C"/>
    <w:rsid w:val="005F503C"/>
    <w:rsid w:val="005F50CD"/>
    <w:rsid w:val="005F51AA"/>
    <w:rsid w:val="005F527D"/>
    <w:rsid w:val="005F52CD"/>
    <w:rsid w:val="005F5355"/>
    <w:rsid w:val="005F539E"/>
    <w:rsid w:val="005F5485"/>
    <w:rsid w:val="005F54EF"/>
    <w:rsid w:val="005F560F"/>
    <w:rsid w:val="005F5623"/>
    <w:rsid w:val="005F5770"/>
    <w:rsid w:val="005F58A6"/>
    <w:rsid w:val="005F58CB"/>
    <w:rsid w:val="005F59AF"/>
    <w:rsid w:val="005F5A64"/>
    <w:rsid w:val="005F5A8A"/>
    <w:rsid w:val="005F5AE0"/>
    <w:rsid w:val="005F5B3F"/>
    <w:rsid w:val="005F5B61"/>
    <w:rsid w:val="005F5C09"/>
    <w:rsid w:val="005F5C25"/>
    <w:rsid w:val="005F5D17"/>
    <w:rsid w:val="005F5D80"/>
    <w:rsid w:val="005F5DBD"/>
    <w:rsid w:val="005F5EA1"/>
    <w:rsid w:val="005F5EDF"/>
    <w:rsid w:val="005F5EE0"/>
    <w:rsid w:val="005F5F92"/>
    <w:rsid w:val="005F5FC6"/>
    <w:rsid w:val="005F6027"/>
    <w:rsid w:val="005F604E"/>
    <w:rsid w:val="005F60D2"/>
    <w:rsid w:val="005F6101"/>
    <w:rsid w:val="005F614C"/>
    <w:rsid w:val="005F621C"/>
    <w:rsid w:val="005F621D"/>
    <w:rsid w:val="005F62FA"/>
    <w:rsid w:val="005F636D"/>
    <w:rsid w:val="005F644C"/>
    <w:rsid w:val="005F648E"/>
    <w:rsid w:val="005F64B6"/>
    <w:rsid w:val="005F650E"/>
    <w:rsid w:val="005F6528"/>
    <w:rsid w:val="005F6533"/>
    <w:rsid w:val="005F65B5"/>
    <w:rsid w:val="005F66CF"/>
    <w:rsid w:val="005F6737"/>
    <w:rsid w:val="005F674F"/>
    <w:rsid w:val="005F6891"/>
    <w:rsid w:val="005F68BB"/>
    <w:rsid w:val="005F69EB"/>
    <w:rsid w:val="005F6A45"/>
    <w:rsid w:val="005F6A6A"/>
    <w:rsid w:val="005F6B98"/>
    <w:rsid w:val="005F6BF0"/>
    <w:rsid w:val="005F6DDC"/>
    <w:rsid w:val="005F70DC"/>
    <w:rsid w:val="005F7119"/>
    <w:rsid w:val="005F7141"/>
    <w:rsid w:val="005F71AC"/>
    <w:rsid w:val="005F71DA"/>
    <w:rsid w:val="005F723D"/>
    <w:rsid w:val="005F7353"/>
    <w:rsid w:val="005F73AC"/>
    <w:rsid w:val="005F7575"/>
    <w:rsid w:val="005F7580"/>
    <w:rsid w:val="005F75BD"/>
    <w:rsid w:val="005F75FD"/>
    <w:rsid w:val="005F76A6"/>
    <w:rsid w:val="005F76AF"/>
    <w:rsid w:val="005F77D0"/>
    <w:rsid w:val="005F79A4"/>
    <w:rsid w:val="005F7A50"/>
    <w:rsid w:val="005F7B67"/>
    <w:rsid w:val="005F7DDD"/>
    <w:rsid w:val="005F7DFA"/>
    <w:rsid w:val="005F7E07"/>
    <w:rsid w:val="005F7E0F"/>
    <w:rsid w:val="005F7EBF"/>
    <w:rsid w:val="005F7F58"/>
    <w:rsid w:val="0060006F"/>
    <w:rsid w:val="0060022B"/>
    <w:rsid w:val="00600282"/>
    <w:rsid w:val="006003F8"/>
    <w:rsid w:val="0060044A"/>
    <w:rsid w:val="0060045A"/>
    <w:rsid w:val="0060049C"/>
    <w:rsid w:val="006004D1"/>
    <w:rsid w:val="006005F3"/>
    <w:rsid w:val="0060069B"/>
    <w:rsid w:val="00600970"/>
    <w:rsid w:val="006009A0"/>
    <w:rsid w:val="00600A09"/>
    <w:rsid w:val="00600BCE"/>
    <w:rsid w:val="00600BEC"/>
    <w:rsid w:val="00600BFF"/>
    <w:rsid w:val="00600C20"/>
    <w:rsid w:val="00600CF6"/>
    <w:rsid w:val="00600DE4"/>
    <w:rsid w:val="00600F50"/>
    <w:rsid w:val="00601018"/>
    <w:rsid w:val="006010AA"/>
    <w:rsid w:val="006011B4"/>
    <w:rsid w:val="006013DE"/>
    <w:rsid w:val="00601449"/>
    <w:rsid w:val="006014C5"/>
    <w:rsid w:val="006014F5"/>
    <w:rsid w:val="00601697"/>
    <w:rsid w:val="00601702"/>
    <w:rsid w:val="00601766"/>
    <w:rsid w:val="0060192A"/>
    <w:rsid w:val="0060192F"/>
    <w:rsid w:val="006019BB"/>
    <w:rsid w:val="00601AE2"/>
    <w:rsid w:val="00601B06"/>
    <w:rsid w:val="00601B61"/>
    <w:rsid w:val="00601B78"/>
    <w:rsid w:val="00601BF4"/>
    <w:rsid w:val="00601BFF"/>
    <w:rsid w:val="00601CB6"/>
    <w:rsid w:val="00601DCA"/>
    <w:rsid w:val="00601E5C"/>
    <w:rsid w:val="00601FDF"/>
    <w:rsid w:val="00602023"/>
    <w:rsid w:val="00602031"/>
    <w:rsid w:val="006020C2"/>
    <w:rsid w:val="00602124"/>
    <w:rsid w:val="0060219D"/>
    <w:rsid w:val="006023DF"/>
    <w:rsid w:val="006024D1"/>
    <w:rsid w:val="006025CE"/>
    <w:rsid w:val="006026B7"/>
    <w:rsid w:val="006027C6"/>
    <w:rsid w:val="006027DC"/>
    <w:rsid w:val="006028BC"/>
    <w:rsid w:val="00602C85"/>
    <w:rsid w:val="00602C95"/>
    <w:rsid w:val="00602CE0"/>
    <w:rsid w:val="00602D7A"/>
    <w:rsid w:val="00602DB2"/>
    <w:rsid w:val="00602F51"/>
    <w:rsid w:val="00603122"/>
    <w:rsid w:val="0060317B"/>
    <w:rsid w:val="00603183"/>
    <w:rsid w:val="006031E6"/>
    <w:rsid w:val="0060330B"/>
    <w:rsid w:val="00603359"/>
    <w:rsid w:val="0060336D"/>
    <w:rsid w:val="006034BB"/>
    <w:rsid w:val="00603546"/>
    <w:rsid w:val="006035D9"/>
    <w:rsid w:val="00603601"/>
    <w:rsid w:val="006038BC"/>
    <w:rsid w:val="006038EE"/>
    <w:rsid w:val="00603AFD"/>
    <w:rsid w:val="00603B58"/>
    <w:rsid w:val="00603C90"/>
    <w:rsid w:val="00603CFB"/>
    <w:rsid w:val="00603DE4"/>
    <w:rsid w:val="00603E95"/>
    <w:rsid w:val="00603ECF"/>
    <w:rsid w:val="00603EDF"/>
    <w:rsid w:val="00603F24"/>
    <w:rsid w:val="00603FE8"/>
    <w:rsid w:val="0060404A"/>
    <w:rsid w:val="006042E0"/>
    <w:rsid w:val="00604300"/>
    <w:rsid w:val="006043B3"/>
    <w:rsid w:val="006044EE"/>
    <w:rsid w:val="0060454B"/>
    <w:rsid w:val="00604636"/>
    <w:rsid w:val="0060478C"/>
    <w:rsid w:val="0060487E"/>
    <w:rsid w:val="00604889"/>
    <w:rsid w:val="006048C3"/>
    <w:rsid w:val="00604954"/>
    <w:rsid w:val="006049CD"/>
    <w:rsid w:val="00604A2C"/>
    <w:rsid w:val="00604B22"/>
    <w:rsid w:val="00604B57"/>
    <w:rsid w:val="00604B6F"/>
    <w:rsid w:val="00604C38"/>
    <w:rsid w:val="00604C44"/>
    <w:rsid w:val="00604CD8"/>
    <w:rsid w:val="00604E6A"/>
    <w:rsid w:val="00604F15"/>
    <w:rsid w:val="006051C9"/>
    <w:rsid w:val="00605207"/>
    <w:rsid w:val="0060529B"/>
    <w:rsid w:val="0060538A"/>
    <w:rsid w:val="006053B5"/>
    <w:rsid w:val="00605401"/>
    <w:rsid w:val="006054A1"/>
    <w:rsid w:val="006054AE"/>
    <w:rsid w:val="006054DE"/>
    <w:rsid w:val="006054E0"/>
    <w:rsid w:val="00605514"/>
    <w:rsid w:val="00605749"/>
    <w:rsid w:val="0060584C"/>
    <w:rsid w:val="00605890"/>
    <w:rsid w:val="00605971"/>
    <w:rsid w:val="00605A23"/>
    <w:rsid w:val="00605A3F"/>
    <w:rsid w:val="00605A86"/>
    <w:rsid w:val="00605C5F"/>
    <w:rsid w:val="00605CEF"/>
    <w:rsid w:val="00605DA4"/>
    <w:rsid w:val="00605F20"/>
    <w:rsid w:val="00605F2B"/>
    <w:rsid w:val="00605F4B"/>
    <w:rsid w:val="00605F67"/>
    <w:rsid w:val="006060A6"/>
    <w:rsid w:val="006060F6"/>
    <w:rsid w:val="00606130"/>
    <w:rsid w:val="00606138"/>
    <w:rsid w:val="00606301"/>
    <w:rsid w:val="0060645A"/>
    <w:rsid w:val="006064C3"/>
    <w:rsid w:val="006065DE"/>
    <w:rsid w:val="00606667"/>
    <w:rsid w:val="00606687"/>
    <w:rsid w:val="00606815"/>
    <w:rsid w:val="006068AF"/>
    <w:rsid w:val="00606967"/>
    <w:rsid w:val="0060698C"/>
    <w:rsid w:val="006069C8"/>
    <w:rsid w:val="00606B1A"/>
    <w:rsid w:val="00606CCF"/>
    <w:rsid w:val="00606D30"/>
    <w:rsid w:val="00606D84"/>
    <w:rsid w:val="00606E10"/>
    <w:rsid w:val="00606E3A"/>
    <w:rsid w:val="00606EFD"/>
    <w:rsid w:val="006070DA"/>
    <w:rsid w:val="006072C4"/>
    <w:rsid w:val="006073AE"/>
    <w:rsid w:val="00607507"/>
    <w:rsid w:val="006075A4"/>
    <w:rsid w:val="006075C5"/>
    <w:rsid w:val="00607638"/>
    <w:rsid w:val="006078DD"/>
    <w:rsid w:val="00607992"/>
    <w:rsid w:val="00607C2B"/>
    <w:rsid w:val="00607C49"/>
    <w:rsid w:val="00607CB5"/>
    <w:rsid w:val="00607D89"/>
    <w:rsid w:val="00607DD6"/>
    <w:rsid w:val="00607DDF"/>
    <w:rsid w:val="00607EA6"/>
    <w:rsid w:val="00607F00"/>
    <w:rsid w:val="00607F42"/>
    <w:rsid w:val="00610166"/>
    <w:rsid w:val="0061023E"/>
    <w:rsid w:val="006103CE"/>
    <w:rsid w:val="0061048B"/>
    <w:rsid w:val="00610543"/>
    <w:rsid w:val="00610739"/>
    <w:rsid w:val="00610798"/>
    <w:rsid w:val="006107DE"/>
    <w:rsid w:val="00610A37"/>
    <w:rsid w:val="00610A5A"/>
    <w:rsid w:val="00610AF4"/>
    <w:rsid w:val="00610B02"/>
    <w:rsid w:val="00610B4B"/>
    <w:rsid w:val="00610BF7"/>
    <w:rsid w:val="00610C93"/>
    <w:rsid w:val="00610CA1"/>
    <w:rsid w:val="00610CCA"/>
    <w:rsid w:val="00610D08"/>
    <w:rsid w:val="00610E91"/>
    <w:rsid w:val="00610ECB"/>
    <w:rsid w:val="00610F06"/>
    <w:rsid w:val="00610F25"/>
    <w:rsid w:val="00610FCD"/>
    <w:rsid w:val="00611026"/>
    <w:rsid w:val="00611064"/>
    <w:rsid w:val="006111B4"/>
    <w:rsid w:val="006111BC"/>
    <w:rsid w:val="006111F8"/>
    <w:rsid w:val="006113B5"/>
    <w:rsid w:val="00611408"/>
    <w:rsid w:val="0061145A"/>
    <w:rsid w:val="006116E3"/>
    <w:rsid w:val="006116F2"/>
    <w:rsid w:val="006118A2"/>
    <w:rsid w:val="006118A3"/>
    <w:rsid w:val="00611A3D"/>
    <w:rsid w:val="00611A94"/>
    <w:rsid w:val="00611BE1"/>
    <w:rsid w:val="00611BF1"/>
    <w:rsid w:val="00611E38"/>
    <w:rsid w:val="00611ECB"/>
    <w:rsid w:val="00611F91"/>
    <w:rsid w:val="00611FAA"/>
    <w:rsid w:val="006122A0"/>
    <w:rsid w:val="006122A1"/>
    <w:rsid w:val="0061234D"/>
    <w:rsid w:val="006123CE"/>
    <w:rsid w:val="00612439"/>
    <w:rsid w:val="006124D8"/>
    <w:rsid w:val="0061253E"/>
    <w:rsid w:val="0061257C"/>
    <w:rsid w:val="006125C4"/>
    <w:rsid w:val="00612672"/>
    <w:rsid w:val="006128A9"/>
    <w:rsid w:val="00612D78"/>
    <w:rsid w:val="00612E1A"/>
    <w:rsid w:val="00612FF9"/>
    <w:rsid w:val="00613006"/>
    <w:rsid w:val="00613047"/>
    <w:rsid w:val="0061310D"/>
    <w:rsid w:val="006131E9"/>
    <w:rsid w:val="00613218"/>
    <w:rsid w:val="006132FA"/>
    <w:rsid w:val="006133C7"/>
    <w:rsid w:val="006133D0"/>
    <w:rsid w:val="00613487"/>
    <w:rsid w:val="006134B3"/>
    <w:rsid w:val="006134CB"/>
    <w:rsid w:val="0061378E"/>
    <w:rsid w:val="006138D9"/>
    <w:rsid w:val="006139F8"/>
    <w:rsid w:val="00613AA4"/>
    <w:rsid w:val="00613C71"/>
    <w:rsid w:val="00613D70"/>
    <w:rsid w:val="0061408A"/>
    <w:rsid w:val="006140CB"/>
    <w:rsid w:val="006141B5"/>
    <w:rsid w:val="006141CA"/>
    <w:rsid w:val="006142D0"/>
    <w:rsid w:val="00614378"/>
    <w:rsid w:val="006143E0"/>
    <w:rsid w:val="0061441E"/>
    <w:rsid w:val="006144A1"/>
    <w:rsid w:val="0061450D"/>
    <w:rsid w:val="00614669"/>
    <w:rsid w:val="00614707"/>
    <w:rsid w:val="00614733"/>
    <w:rsid w:val="006147FC"/>
    <w:rsid w:val="00614832"/>
    <w:rsid w:val="00614923"/>
    <w:rsid w:val="006149C9"/>
    <w:rsid w:val="006149E8"/>
    <w:rsid w:val="00614A06"/>
    <w:rsid w:val="00614AD3"/>
    <w:rsid w:val="00614CF3"/>
    <w:rsid w:val="00614D03"/>
    <w:rsid w:val="00614F38"/>
    <w:rsid w:val="00614F88"/>
    <w:rsid w:val="00614FF6"/>
    <w:rsid w:val="00615074"/>
    <w:rsid w:val="00615112"/>
    <w:rsid w:val="00615135"/>
    <w:rsid w:val="006151E5"/>
    <w:rsid w:val="0061522F"/>
    <w:rsid w:val="0061526D"/>
    <w:rsid w:val="0061528C"/>
    <w:rsid w:val="0061532A"/>
    <w:rsid w:val="0061536F"/>
    <w:rsid w:val="00615384"/>
    <w:rsid w:val="006153A6"/>
    <w:rsid w:val="0061547A"/>
    <w:rsid w:val="0061547E"/>
    <w:rsid w:val="006154D1"/>
    <w:rsid w:val="006154F9"/>
    <w:rsid w:val="00615543"/>
    <w:rsid w:val="006156F8"/>
    <w:rsid w:val="006157D2"/>
    <w:rsid w:val="006158B0"/>
    <w:rsid w:val="00615B55"/>
    <w:rsid w:val="00615B5A"/>
    <w:rsid w:val="00615BF7"/>
    <w:rsid w:val="00615C36"/>
    <w:rsid w:val="00615E8A"/>
    <w:rsid w:val="006160BA"/>
    <w:rsid w:val="006160C5"/>
    <w:rsid w:val="00616179"/>
    <w:rsid w:val="006161E2"/>
    <w:rsid w:val="00616287"/>
    <w:rsid w:val="00616361"/>
    <w:rsid w:val="006163E5"/>
    <w:rsid w:val="0061651F"/>
    <w:rsid w:val="0061652B"/>
    <w:rsid w:val="00616621"/>
    <w:rsid w:val="00616623"/>
    <w:rsid w:val="0061665E"/>
    <w:rsid w:val="0061668F"/>
    <w:rsid w:val="00616690"/>
    <w:rsid w:val="0061677B"/>
    <w:rsid w:val="0061686A"/>
    <w:rsid w:val="00616940"/>
    <w:rsid w:val="0061698D"/>
    <w:rsid w:val="006169B1"/>
    <w:rsid w:val="006169F1"/>
    <w:rsid w:val="00616A35"/>
    <w:rsid w:val="00616AB5"/>
    <w:rsid w:val="00616B7F"/>
    <w:rsid w:val="00616BCA"/>
    <w:rsid w:val="00616C94"/>
    <w:rsid w:val="00616CF5"/>
    <w:rsid w:val="00616D11"/>
    <w:rsid w:val="00616D4C"/>
    <w:rsid w:val="00616E9D"/>
    <w:rsid w:val="00617095"/>
    <w:rsid w:val="00617255"/>
    <w:rsid w:val="00617315"/>
    <w:rsid w:val="006173A8"/>
    <w:rsid w:val="00617416"/>
    <w:rsid w:val="0061757E"/>
    <w:rsid w:val="006177B6"/>
    <w:rsid w:val="00617886"/>
    <w:rsid w:val="006178BD"/>
    <w:rsid w:val="006178EA"/>
    <w:rsid w:val="00617924"/>
    <w:rsid w:val="00617927"/>
    <w:rsid w:val="0061793B"/>
    <w:rsid w:val="006179AE"/>
    <w:rsid w:val="00617A22"/>
    <w:rsid w:val="00617AB8"/>
    <w:rsid w:val="00617B13"/>
    <w:rsid w:val="00617B9D"/>
    <w:rsid w:val="00617C6E"/>
    <w:rsid w:val="00617CF7"/>
    <w:rsid w:val="00617DDB"/>
    <w:rsid w:val="00617E1C"/>
    <w:rsid w:val="00617EE5"/>
    <w:rsid w:val="00617F76"/>
    <w:rsid w:val="00617FC4"/>
    <w:rsid w:val="00617FE7"/>
    <w:rsid w:val="00620129"/>
    <w:rsid w:val="0062017C"/>
    <w:rsid w:val="006201A4"/>
    <w:rsid w:val="006201D2"/>
    <w:rsid w:val="006201DB"/>
    <w:rsid w:val="006203FF"/>
    <w:rsid w:val="006204C3"/>
    <w:rsid w:val="00620514"/>
    <w:rsid w:val="00620545"/>
    <w:rsid w:val="006207B0"/>
    <w:rsid w:val="0062085D"/>
    <w:rsid w:val="00620983"/>
    <w:rsid w:val="00620999"/>
    <w:rsid w:val="00620B9C"/>
    <w:rsid w:val="00620CA0"/>
    <w:rsid w:val="00620CA6"/>
    <w:rsid w:val="00620D2B"/>
    <w:rsid w:val="00620DB2"/>
    <w:rsid w:val="00620E04"/>
    <w:rsid w:val="00620E43"/>
    <w:rsid w:val="00620E62"/>
    <w:rsid w:val="00620E88"/>
    <w:rsid w:val="00620F4B"/>
    <w:rsid w:val="00620F69"/>
    <w:rsid w:val="006210CE"/>
    <w:rsid w:val="00621150"/>
    <w:rsid w:val="00621179"/>
    <w:rsid w:val="0062120E"/>
    <w:rsid w:val="006213E2"/>
    <w:rsid w:val="00621505"/>
    <w:rsid w:val="00621603"/>
    <w:rsid w:val="0062166B"/>
    <w:rsid w:val="00621676"/>
    <w:rsid w:val="00621882"/>
    <w:rsid w:val="006218AB"/>
    <w:rsid w:val="00621A66"/>
    <w:rsid w:val="00621AFA"/>
    <w:rsid w:val="00621B4F"/>
    <w:rsid w:val="00621BC6"/>
    <w:rsid w:val="00621C8B"/>
    <w:rsid w:val="00621E22"/>
    <w:rsid w:val="00621E93"/>
    <w:rsid w:val="00621FB2"/>
    <w:rsid w:val="0062205B"/>
    <w:rsid w:val="006220A7"/>
    <w:rsid w:val="00622106"/>
    <w:rsid w:val="00622198"/>
    <w:rsid w:val="00622214"/>
    <w:rsid w:val="00622225"/>
    <w:rsid w:val="0062227C"/>
    <w:rsid w:val="00622286"/>
    <w:rsid w:val="0062230D"/>
    <w:rsid w:val="006224DB"/>
    <w:rsid w:val="0062265A"/>
    <w:rsid w:val="0062266F"/>
    <w:rsid w:val="00622721"/>
    <w:rsid w:val="00622751"/>
    <w:rsid w:val="0062276C"/>
    <w:rsid w:val="006228A2"/>
    <w:rsid w:val="006228D2"/>
    <w:rsid w:val="006228D8"/>
    <w:rsid w:val="00622935"/>
    <w:rsid w:val="00622967"/>
    <w:rsid w:val="006229A5"/>
    <w:rsid w:val="00622AEE"/>
    <w:rsid w:val="00622B6D"/>
    <w:rsid w:val="00622C4C"/>
    <w:rsid w:val="00622D7E"/>
    <w:rsid w:val="00622DBD"/>
    <w:rsid w:val="00622E94"/>
    <w:rsid w:val="00622F48"/>
    <w:rsid w:val="00622F5C"/>
    <w:rsid w:val="00623208"/>
    <w:rsid w:val="006232F8"/>
    <w:rsid w:val="00623335"/>
    <w:rsid w:val="006233B9"/>
    <w:rsid w:val="0062348B"/>
    <w:rsid w:val="006234F6"/>
    <w:rsid w:val="00623630"/>
    <w:rsid w:val="0062368D"/>
    <w:rsid w:val="0062376F"/>
    <w:rsid w:val="006237E0"/>
    <w:rsid w:val="006238AD"/>
    <w:rsid w:val="0062391E"/>
    <w:rsid w:val="006239B3"/>
    <w:rsid w:val="00623A7C"/>
    <w:rsid w:val="00623A7D"/>
    <w:rsid w:val="00623BC7"/>
    <w:rsid w:val="00623CD5"/>
    <w:rsid w:val="00623DA2"/>
    <w:rsid w:val="00623DE5"/>
    <w:rsid w:val="00623E0A"/>
    <w:rsid w:val="00623E30"/>
    <w:rsid w:val="00623E85"/>
    <w:rsid w:val="00624000"/>
    <w:rsid w:val="00624119"/>
    <w:rsid w:val="006241EE"/>
    <w:rsid w:val="006241F5"/>
    <w:rsid w:val="006241F9"/>
    <w:rsid w:val="00624415"/>
    <w:rsid w:val="00624439"/>
    <w:rsid w:val="00624488"/>
    <w:rsid w:val="006244EC"/>
    <w:rsid w:val="0062463F"/>
    <w:rsid w:val="006247A2"/>
    <w:rsid w:val="00624918"/>
    <w:rsid w:val="00624B28"/>
    <w:rsid w:val="00624B34"/>
    <w:rsid w:val="00624C9C"/>
    <w:rsid w:val="00624D17"/>
    <w:rsid w:val="00624D67"/>
    <w:rsid w:val="00624D8F"/>
    <w:rsid w:val="00624DA6"/>
    <w:rsid w:val="00624DD6"/>
    <w:rsid w:val="0062502E"/>
    <w:rsid w:val="00625053"/>
    <w:rsid w:val="006251BC"/>
    <w:rsid w:val="006252D2"/>
    <w:rsid w:val="006252EF"/>
    <w:rsid w:val="006252FF"/>
    <w:rsid w:val="006253C9"/>
    <w:rsid w:val="00625414"/>
    <w:rsid w:val="0062544E"/>
    <w:rsid w:val="00625663"/>
    <w:rsid w:val="006256C4"/>
    <w:rsid w:val="00625868"/>
    <w:rsid w:val="006258CA"/>
    <w:rsid w:val="006259A1"/>
    <w:rsid w:val="00625F8F"/>
    <w:rsid w:val="00625FED"/>
    <w:rsid w:val="00625FFC"/>
    <w:rsid w:val="006261FB"/>
    <w:rsid w:val="00626344"/>
    <w:rsid w:val="00626386"/>
    <w:rsid w:val="0062644E"/>
    <w:rsid w:val="006264AE"/>
    <w:rsid w:val="00626696"/>
    <w:rsid w:val="006266A0"/>
    <w:rsid w:val="00626701"/>
    <w:rsid w:val="0062671E"/>
    <w:rsid w:val="006267D2"/>
    <w:rsid w:val="00626912"/>
    <w:rsid w:val="006269D9"/>
    <w:rsid w:val="00626A88"/>
    <w:rsid w:val="00626C30"/>
    <w:rsid w:val="00626D2A"/>
    <w:rsid w:val="00626F4C"/>
    <w:rsid w:val="00626F80"/>
    <w:rsid w:val="00627031"/>
    <w:rsid w:val="006270AE"/>
    <w:rsid w:val="006270C8"/>
    <w:rsid w:val="00627136"/>
    <w:rsid w:val="00627334"/>
    <w:rsid w:val="006273CE"/>
    <w:rsid w:val="006274EE"/>
    <w:rsid w:val="00627502"/>
    <w:rsid w:val="0062767C"/>
    <w:rsid w:val="00627790"/>
    <w:rsid w:val="00627978"/>
    <w:rsid w:val="006279A2"/>
    <w:rsid w:val="006279AE"/>
    <w:rsid w:val="00627A30"/>
    <w:rsid w:val="00627A5B"/>
    <w:rsid w:val="00627ABC"/>
    <w:rsid w:val="00627B53"/>
    <w:rsid w:val="00627B70"/>
    <w:rsid w:val="00627B78"/>
    <w:rsid w:val="00627C29"/>
    <w:rsid w:val="00627C48"/>
    <w:rsid w:val="00627CAA"/>
    <w:rsid w:val="00627F16"/>
    <w:rsid w:val="00627F9F"/>
    <w:rsid w:val="006304AB"/>
    <w:rsid w:val="00630577"/>
    <w:rsid w:val="006307CB"/>
    <w:rsid w:val="00630845"/>
    <w:rsid w:val="00630882"/>
    <w:rsid w:val="0063089D"/>
    <w:rsid w:val="006308CB"/>
    <w:rsid w:val="00630909"/>
    <w:rsid w:val="00630983"/>
    <w:rsid w:val="00630A0A"/>
    <w:rsid w:val="00630A28"/>
    <w:rsid w:val="00630AD0"/>
    <w:rsid w:val="00630AE0"/>
    <w:rsid w:val="00630C02"/>
    <w:rsid w:val="00630C39"/>
    <w:rsid w:val="00630C68"/>
    <w:rsid w:val="00630DE3"/>
    <w:rsid w:val="00630E7F"/>
    <w:rsid w:val="00630EEE"/>
    <w:rsid w:val="00630EF8"/>
    <w:rsid w:val="00630F5C"/>
    <w:rsid w:val="00630FA6"/>
    <w:rsid w:val="0063105F"/>
    <w:rsid w:val="006312E6"/>
    <w:rsid w:val="0063130D"/>
    <w:rsid w:val="00631326"/>
    <w:rsid w:val="0063138E"/>
    <w:rsid w:val="0063143A"/>
    <w:rsid w:val="00631479"/>
    <w:rsid w:val="006314AC"/>
    <w:rsid w:val="006315D5"/>
    <w:rsid w:val="006316D1"/>
    <w:rsid w:val="0063171E"/>
    <w:rsid w:val="006317E6"/>
    <w:rsid w:val="006319A7"/>
    <w:rsid w:val="00631BB5"/>
    <w:rsid w:val="00631C48"/>
    <w:rsid w:val="00631CB5"/>
    <w:rsid w:val="00631E1B"/>
    <w:rsid w:val="00631E93"/>
    <w:rsid w:val="00631FFA"/>
    <w:rsid w:val="00632021"/>
    <w:rsid w:val="0063242B"/>
    <w:rsid w:val="00632488"/>
    <w:rsid w:val="00632533"/>
    <w:rsid w:val="006325CC"/>
    <w:rsid w:val="00632605"/>
    <w:rsid w:val="00632661"/>
    <w:rsid w:val="00632783"/>
    <w:rsid w:val="006328B1"/>
    <w:rsid w:val="006328C8"/>
    <w:rsid w:val="006328E9"/>
    <w:rsid w:val="00632902"/>
    <w:rsid w:val="00632B11"/>
    <w:rsid w:val="00632D36"/>
    <w:rsid w:val="00632D51"/>
    <w:rsid w:val="00632D9D"/>
    <w:rsid w:val="00632DBC"/>
    <w:rsid w:val="00632E5B"/>
    <w:rsid w:val="00632E65"/>
    <w:rsid w:val="00633186"/>
    <w:rsid w:val="00633241"/>
    <w:rsid w:val="00633288"/>
    <w:rsid w:val="0063339C"/>
    <w:rsid w:val="00633409"/>
    <w:rsid w:val="006335C0"/>
    <w:rsid w:val="00633789"/>
    <w:rsid w:val="006337EE"/>
    <w:rsid w:val="00633980"/>
    <w:rsid w:val="00633B0F"/>
    <w:rsid w:val="00633B95"/>
    <w:rsid w:val="00633BF4"/>
    <w:rsid w:val="00633D5C"/>
    <w:rsid w:val="00633D6F"/>
    <w:rsid w:val="00633D8A"/>
    <w:rsid w:val="00633DA3"/>
    <w:rsid w:val="00633DED"/>
    <w:rsid w:val="00633EB1"/>
    <w:rsid w:val="00633EDD"/>
    <w:rsid w:val="00633F4A"/>
    <w:rsid w:val="00633F57"/>
    <w:rsid w:val="00634217"/>
    <w:rsid w:val="006343B0"/>
    <w:rsid w:val="006345E5"/>
    <w:rsid w:val="006346FA"/>
    <w:rsid w:val="00634713"/>
    <w:rsid w:val="006347B3"/>
    <w:rsid w:val="006348FD"/>
    <w:rsid w:val="00634A58"/>
    <w:rsid w:val="00634B6B"/>
    <w:rsid w:val="00634BAE"/>
    <w:rsid w:val="00634C3C"/>
    <w:rsid w:val="00634C3D"/>
    <w:rsid w:val="00634CD2"/>
    <w:rsid w:val="00634CE2"/>
    <w:rsid w:val="00634D2D"/>
    <w:rsid w:val="00634E95"/>
    <w:rsid w:val="0063508B"/>
    <w:rsid w:val="00635195"/>
    <w:rsid w:val="006352CD"/>
    <w:rsid w:val="006352EB"/>
    <w:rsid w:val="0063544A"/>
    <w:rsid w:val="00635530"/>
    <w:rsid w:val="00635689"/>
    <w:rsid w:val="00635696"/>
    <w:rsid w:val="00635877"/>
    <w:rsid w:val="006358D2"/>
    <w:rsid w:val="006358E2"/>
    <w:rsid w:val="0063594B"/>
    <w:rsid w:val="00635D9F"/>
    <w:rsid w:val="00635DD0"/>
    <w:rsid w:val="00635E6C"/>
    <w:rsid w:val="00635F19"/>
    <w:rsid w:val="00636147"/>
    <w:rsid w:val="00636277"/>
    <w:rsid w:val="00636390"/>
    <w:rsid w:val="006365B6"/>
    <w:rsid w:val="006365F4"/>
    <w:rsid w:val="006368A5"/>
    <w:rsid w:val="00636935"/>
    <w:rsid w:val="00636A39"/>
    <w:rsid w:val="00636BB3"/>
    <w:rsid w:val="00636E58"/>
    <w:rsid w:val="00636ECB"/>
    <w:rsid w:val="0063701A"/>
    <w:rsid w:val="0063701E"/>
    <w:rsid w:val="00637098"/>
    <w:rsid w:val="00637106"/>
    <w:rsid w:val="0063713A"/>
    <w:rsid w:val="00637162"/>
    <w:rsid w:val="006371EE"/>
    <w:rsid w:val="00637497"/>
    <w:rsid w:val="006374AE"/>
    <w:rsid w:val="0063750C"/>
    <w:rsid w:val="00637525"/>
    <w:rsid w:val="006375F8"/>
    <w:rsid w:val="00637608"/>
    <w:rsid w:val="006376AA"/>
    <w:rsid w:val="006376D7"/>
    <w:rsid w:val="0063775A"/>
    <w:rsid w:val="0063788F"/>
    <w:rsid w:val="0063790A"/>
    <w:rsid w:val="0063795A"/>
    <w:rsid w:val="00637A6D"/>
    <w:rsid w:val="00637AF8"/>
    <w:rsid w:val="00637B82"/>
    <w:rsid w:val="00637BEB"/>
    <w:rsid w:val="00637C2C"/>
    <w:rsid w:val="00637D16"/>
    <w:rsid w:val="00637D1D"/>
    <w:rsid w:val="00637D1E"/>
    <w:rsid w:val="00637D1F"/>
    <w:rsid w:val="00637D49"/>
    <w:rsid w:val="00637D97"/>
    <w:rsid w:val="00637E37"/>
    <w:rsid w:val="00637F32"/>
    <w:rsid w:val="0064015F"/>
    <w:rsid w:val="0064021E"/>
    <w:rsid w:val="0064036B"/>
    <w:rsid w:val="0064037E"/>
    <w:rsid w:val="0064042D"/>
    <w:rsid w:val="006404A2"/>
    <w:rsid w:val="006404E7"/>
    <w:rsid w:val="00640599"/>
    <w:rsid w:val="006405AC"/>
    <w:rsid w:val="006407F2"/>
    <w:rsid w:val="00640856"/>
    <w:rsid w:val="00640A9C"/>
    <w:rsid w:val="00640AF8"/>
    <w:rsid w:val="00640BD9"/>
    <w:rsid w:val="00640C08"/>
    <w:rsid w:val="00640C2F"/>
    <w:rsid w:val="00640C60"/>
    <w:rsid w:val="00640F3E"/>
    <w:rsid w:val="00640FC1"/>
    <w:rsid w:val="0064108E"/>
    <w:rsid w:val="00641124"/>
    <w:rsid w:val="0064115B"/>
    <w:rsid w:val="006411A5"/>
    <w:rsid w:val="00641245"/>
    <w:rsid w:val="00641333"/>
    <w:rsid w:val="006413BD"/>
    <w:rsid w:val="00641412"/>
    <w:rsid w:val="00641415"/>
    <w:rsid w:val="0064157A"/>
    <w:rsid w:val="0064166D"/>
    <w:rsid w:val="0064175B"/>
    <w:rsid w:val="00641850"/>
    <w:rsid w:val="00641889"/>
    <w:rsid w:val="006418D8"/>
    <w:rsid w:val="0064198B"/>
    <w:rsid w:val="00641A13"/>
    <w:rsid w:val="00641A6B"/>
    <w:rsid w:val="00641A6F"/>
    <w:rsid w:val="00641AF0"/>
    <w:rsid w:val="00641BB2"/>
    <w:rsid w:val="00641CA8"/>
    <w:rsid w:val="00641CC3"/>
    <w:rsid w:val="00641D74"/>
    <w:rsid w:val="00641DC6"/>
    <w:rsid w:val="00641DDB"/>
    <w:rsid w:val="00641DE5"/>
    <w:rsid w:val="00641EB6"/>
    <w:rsid w:val="00641F80"/>
    <w:rsid w:val="00642067"/>
    <w:rsid w:val="0064209E"/>
    <w:rsid w:val="006423BC"/>
    <w:rsid w:val="006423F8"/>
    <w:rsid w:val="00642440"/>
    <w:rsid w:val="006424CC"/>
    <w:rsid w:val="006424D4"/>
    <w:rsid w:val="006426FB"/>
    <w:rsid w:val="00642703"/>
    <w:rsid w:val="00642715"/>
    <w:rsid w:val="00642749"/>
    <w:rsid w:val="00642797"/>
    <w:rsid w:val="00642818"/>
    <w:rsid w:val="00642847"/>
    <w:rsid w:val="006428B4"/>
    <w:rsid w:val="006428E5"/>
    <w:rsid w:val="0064294C"/>
    <w:rsid w:val="006429F1"/>
    <w:rsid w:val="00642A46"/>
    <w:rsid w:val="00642B42"/>
    <w:rsid w:val="00642C68"/>
    <w:rsid w:val="00642C70"/>
    <w:rsid w:val="00642CB2"/>
    <w:rsid w:val="00642CBB"/>
    <w:rsid w:val="00642D67"/>
    <w:rsid w:val="00642E20"/>
    <w:rsid w:val="00642EF6"/>
    <w:rsid w:val="00642F2D"/>
    <w:rsid w:val="00642F65"/>
    <w:rsid w:val="00643016"/>
    <w:rsid w:val="00643155"/>
    <w:rsid w:val="006431AB"/>
    <w:rsid w:val="006431E7"/>
    <w:rsid w:val="006432DB"/>
    <w:rsid w:val="00643355"/>
    <w:rsid w:val="00643366"/>
    <w:rsid w:val="006433A5"/>
    <w:rsid w:val="006434CA"/>
    <w:rsid w:val="00643512"/>
    <w:rsid w:val="00643516"/>
    <w:rsid w:val="006435F1"/>
    <w:rsid w:val="00643633"/>
    <w:rsid w:val="00643668"/>
    <w:rsid w:val="006436E0"/>
    <w:rsid w:val="00643804"/>
    <w:rsid w:val="00643843"/>
    <w:rsid w:val="00643A73"/>
    <w:rsid w:val="00643A82"/>
    <w:rsid w:val="00643B2C"/>
    <w:rsid w:val="00643BB3"/>
    <w:rsid w:val="00643C25"/>
    <w:rsid w:val="00643C80"/>
    <w:rsid w:val="00643CE1"/>
    <w:rsid w:val="006440C6"/>
    <w:rsid w:val="00644527"/>
    <w:rsid w:val="00644776"/>
    <w:rsid w:val="0064477B"/>
    <w:rsid w:val="006447E0"/>
    <w:rsid w:val="006449F3"/>
    <w:rsid w:val="00644A66"/>
    <w:rsid w:val="00644B34"/>
    <w:rsid w:val="00644D1A"/>
    <w:rsid w:val="00644E58"/>
    <w:rsid w:val="00644E7D"/>
    <w:rsid w:val="00644F0C"/>
    <w:rsid w:val="00644F43"/>
    <w:rsid w:val="00644FD8"/>
    <w:rsid w:val="00644FFB"/>
    <w:rsid w:val="00645010"/>
    <w:rsid w:val="006450B3"/>
    <w:rsid w:val="006450B6"/>
    <w:rsid w:val="006450DB"/>
    <w:rsid w:val="0064535C"/>
    <w:rsid w:val="006453B0"/>
    <w:rsid w:val="006453CD"/>
    <w:rsid w:val="0064548C"/>
    <w:rsid w:val="0064566D"/>
    <w:rsid w:val="0064568C"/>
    <w:rsid w:val="0064587B"/>
    <w:rsid w:val="006458B6"/>
    <w:rsid w:val="00645984"/>
    <w:rsid w:val="00645AFB"/>
    <w:rsid w:val="00645B04"/>
    <w:rsid w:val="00645C85"/>
    <w:rsid w:val="00645CA4"/>
    <w:rsid w:val="00645D3C"/>
    <w:rsid w:val="00645D4C"/>
    <w:rsid w:val="00645D67"/>
    <w:rsid w:val="00645F47"/>
    <w:rsid w:val="00645F95"/>
    <w:rsid w:val="006461CF"/>
    <w:rsid w:val="006461FD"/>
    <w:rsid w:val="0064629B"/>
    <w:rsid w:val="00646401"/>
    <w:rsid w:val="00646512"/>
    <w:rsid w:val="00646520"/>
    <w:rsid w:val="006466C6"/>
    <w:rsid w:val="0064677F"/>
    <w:rsid w:val="00646928"/>
    <w:rsid w:val="00646A03"/>
    <w:rsid w:val="00646A30"/>
    <w:rsid w:val="00646A3B"/>
    <w:rsid w:val="00646A41"/>
    <w:rsid w:val="00646AA2"/>
    <w:rsid w:val="00646AE2"/>
    <w:rsid w:val="00646C52"/>
    <w:rsid w:val="00646CD3"/>
    <w:rsid w:val="00646E1F"/>
    <w:rsid w:val="00646ECE"/>
    <w:rsid w:val="00646F41"/>
    <w:rsid w:val="00646F5E"/>
    <w:rsid w:val="00646FC0"/>
    <w:rsid w:val="00647297"/>
    <w:rsid w:val="00647324"/>
    <w:rsid w:val="00647754"/>
    <w:rsid w:val="00647762"/>
    <w:rsid w:val="00647779"/>
    <w:rsid w:val="006477D4"/>
    <w:rsid w:val="006477E4"/>
    <w:rsid w:val="0064784F"/>
    <w:rsid w:val="00647AE2"/>
    <w:rsid w:val="00647B59"/>
    <w:rsid w:val="00647BD0"/>
    <w:rsid w:val="00647BDF"/>
    <w:rsid w:val="00647CEF"/>
    <w:rsid w:val="00647E34"/>
    <w:rsid w:val="0065023A"/>
    <w:rsid w:val="006502BA"/>
    <w:rsid w:val="00650350"/>
    <w:rsid w:val="0065039A"/>
    <w:rsid w:val="00650419"/>
    <w:rsid w:val="006504B3"/>
    <w:rsid w:val="006504CD"/>
    <w:rsid w:val="00650562"/>
    <w:rsid w:val="00650681"/>
    <w:rsid w:val="00650767"/>
    <w:rsid w:val="00650834"/>
    <w:rsid w:val="0065089F"/>
    <w:rsid w:val="00650967"/>
    <w:rsid w:val="00650A1F"/>
    <w:rsid w:val="00650AE1"/>
    <w:rsid w:val="00650B4D"/>
    <w:rsid w:val="00650BCF"/>
    <w:rsid w:val="00650C82"/>
    <w:rsid w:val="00650D12"/>
    <w:rsid w:val="00650DC6"/>
    <w:rsid w:val="00650E02"/>
    <w:rsid w:val="00650FB5"/>
    <w:rsid w:val="0065110D"/>
    <w:rsid w:val="006511A1"/>
    <w:rsid w:val="0065133A"/>
    <w:rsid w:val="0065139E"/>
    <w:rsid w:val="006513B1"/>
    <w:rsid w:val="006513EA"/>
    <w:rsid w:val="006513EE"/>
    <w:rsid w:val="00651417"/>
    <w:rsid w:val="006515BE"/>
    <w:rsid w:val="006515D1"/>
    <w:rsid w:val="00651696"/>
    <w:rsid w:val="006516E6"/>
    <w:rsid w:val="006516F9"/>
    <w:rsid w:val="006517FA"/>
    <w:rsid w:val="00651806"/>
    <w:rsid w:val="006519AF"/>
    <w:rsid w:val="00651A03"/>
    <w:rsid w:val="00651A3D"/>
    <w:rsid w:val="00651B30"/>
    <w:rsid w:val="00651B74"/>
    <w:rsid w:val="00651BEA"/>
    <w:rsid w:val="00651D97"/>
    <w:rsid w:val="00651EC8"/>
    <w:rsid w:val="00651EE6"/>
    <w:rsid w:val="00652173"/>
    <w:rsid w:val="006521A4"/>
    <w:rsid w:val="0065224B"/>
    <w:rsid w:val="0065234E"/>
    <w:rsid w:val="0065246B"/>
    <w:rsid w:val="0065250F"/>
    <w:rsid w:val="0065267B"/>
    <w:rsid w:val="006529FE"/>
    <w:rsid w:val="00652ACE"/>
    <w:rsid w:val="00652B28"/>
    <w:rsid w:val="00652B89"/>
    <w:rsid w:val="00652BD2"/>
    <w:rsid w:val="00652D81"/>
    <w:rsid w:val="006530DF"/>
    <w:rsid w:val="006531FE"/>
    <w:rsid w:val="0065327B"/>
    <w:rsid w:val="006532A7"/>
    <w:rsid w:val="006533A0"/>
    <w:rsid w:val="006536D9"/>
    <w:rsid w:val="006536DF"/>
    <w:rsid w:val="0065380A"/>
    <w:rsid w:val="00653A0E"/>
    <w:rsid w:val="00653A31"/>
    <w:rsid w:val="00653B06"/>
    <w:rsid w:val="00653B10"/>
    <w:rsid w:val="00653C7B"/>
    <w:rsid w:val="00653C96"/>
    <w:rsid w:val="00653D4A"/>
    <w:rsid w:val="00653DD0"/>
    <w:rsid w:val="00653E45"/>
    <w:rsid w:val="00653EEF"/>
    <w:rsid w:val="00653F5C"/>
    <w:rsid w:val="00653FBB"/>
    <w:rsid w:val="00654121"/>
    <w:rsid w:val="006541C6"/>
    <w:rsid w:val="0065422E"/>
    <w:rsid w:val="0065431D"/>
    <w:rsid w:val="0065439B"/>
    <w:rsid w:val="006543FA"/>
    <w:rsid w:val="0065447A"/>
    <w:rsid w:val="0065448F"/>
    <w:rsid w:val="006544F7"/>
    <w:rsid w:val="00654633"/>
    <w:rsid w:val="00654698"/>
    <w:rsid w:val="0065476D"/>
    <w:rsid w:val="0065480C"/>
    <w:rsid w:val="0065480E"/>
    <w:rsid w:val="00654911"/>
    <w:rsid w:val="0065494E"/>
    <w:rsid w:val="006549B4"/>
    <w:rsid w:val="00654B76"/>
    <w:rsid w:val="00654D97"/>
    <w:rsid w:val="00654E3B"/>
    <w:rsid w:val="00654F00"/>
    <w:rsid w:val="00654F0D"/>
    <w:rsid w:val="00655162"/>
    <w:rsid w:val="0065519D"/>
    <w:rsid w:val="006552C7"/>
    <w:rsid w:val="006552D5"/>
    <w:rsid w:val="0065531D"/>
    <w:rsid w:val="006554D5"/>
    <w:rsid w:val="0065555F"/>
    <w:rsid w:val="006556BF"/>
    <w:rsid w:val="00655745"/>
    <w:rsid w:val="00655934"/>
    <w:rsid w:val="00655A6D"/>
    <w:rsid w:val="00655B80"/>
    <w:rsid w:val="00655EDE"/>
    <w:rsid w:val="0065606C"/>
    <w:rsid w:val="006561CF"/>
    <w:rsid w:val="006562BB"/>
    <w:rsid w:val="0065651D"/>
    <w:rsid w:val="006565C0"/>
    <w:rsid w:val="0065663A"/>
    <w:rsid w:val="0065663E"/>
    <w:rsid w:val="00656660"/>
    <w:rsid w:val="006567AF"/>
    <w:rsid w:val="00656901"/>
    <w:rsid w:val="00656AE9"/>
    <w:rsid w:val="00656C68"/>
    <w:rsid w:val="00656CE3"/>
    <w:rsid w:val="00656D5F"/>
    <w:rsid w:val="00656ED7"/>
    <w:rsid w:val="00656F31"/>
    <w:rsid w:val="0065700D"/>
    <w:rsid w:val="0065705A"/>
    <w:rsid w:val="006570DC"/>
    <w:rsid w:val="0065722E"/>
    <w:rsid w:val="00657245"/>
    <w:rsid w:val="0065726D"/>
    <w:rsid w:val="00657273"/>
    <w:rsid w:val="00657297"/>
    <w:rsid w:val="006572A6"/>
    <w:rsid w:val="00657397"/>
    <w:rsid w:val="006573AB"/>
    <w:rsid w:val="006574DF"/>
    <w:rsid w:val="0065752B"/>
    <w:rsid w:val="0065756D"/>
    <w:rsid w:val="0065785E"/>
    <w:rsid w:val="00657971"/>
    <w:rsid w:val="00657AD7"/>
    <w:rsid w:val="00657B78"/>
    <w:rsid w:val="00657B9A"/>
    <w:rsid w:val="00657BC5"/>
    <w:rsid w:val="00657CAF"/>
    <w:rsid w:val="00657E34"/>
    <w:rsid w:val="00657E89"/>
    <w:rsid w:val="00657EE2"/>
    <w:rsid w:val="00657FDB"/>
    <w:rsid w:val="00660003"/>
    <w:rsid w:val="0066005A"/>
    <w:rsid w:val="00660103"/>
    <w:rsid w:val="00660159"/>
    <w:rsid w:val="006602B6"/>
    <w:rsid w:val="006602CC"/>
    <w:rsid w:val="00660433"/>
    <w:rsid w:val="00660445"/>
    <w:rsid w:val="0066046D"/>
    <w:rsid w:val="006605B7"/>
    <w:rsid w:val="00660744"/>
    <w:rsid w:val="00660763"/>
    <w:rsid w:val="0066092D"/>
    <w:rsid w:val="00660A0B"/>
    <w:rsid w:val="00660A7B"/>
    <w:rsid w:val="00660CFF"/>
    <w:rsid w:val="00660D5E"/>
    <w:rsid w:val="00660E56"/>
    <w:rsid w:val="00660F1E"/>
    <w:rsid w:val="00660F4C"/>
    <w:rsid w:val="0066103D"/>
    <w:rsid w:val="00661077"/>
    <w:rsid w:val="006610CF"/>
    <w:rsid w:val="006610E4"/>
    <w:rsid w:val="00661146"/>
    <w:rsid w:val="006611B0"/>
    <w:rsid w:val="00661276"/>
    <w:rsid w:val="00661278"/>
    <w:rsid w:val="0066131D"/>
    <w:rsid w:val="0066132E"/>
    <w:rsid w:val="006613B2"/>
    <w:rsid w:val="006613BA"/>
    <w:rsid w:val="00661589"/>
    <w:rsid w:val="006616B0"/>
    <w:rsid w:val="006616DD"/>
    <w:rsid w:val="00661884"/>
    <w:rsid w:val="0066194E"/>
    <w:rsid w:val="00661976"/>
    <w:rsid w:val="006619F3"/>
    <w:rsid w:val="00661A57"/>
    <w:rsid w:val="00661BB2"/>
    <w:rsid w:val="00661C26"/>
    <w:rsid w:val="00661CED"/>
    <w:rsid w:val="00661D90"/>
    <w:rsid w:val="00661DF1"/>
    <w:rsid w:val="00661DFE"/>
    <w:rsid w:val="00661E66"/>
    <w:rsid w:val="00661EA7"/>
    <w:rsid w:val="00661F38"/>
    <w:rsid w:val="006621F5"/>
    <w:rsid w:val="006621FD"/>
    <w:rsid w:val="00662240"/>
    <w:rsid w:val="006622DD"/>
    <w:rsid w:val="006622E5"/>
    <w:rsid w:val="0066240A"/>
    <w:rsid w:val="00662420"/>
    <w:rsid w:val="0066246E"/>
    <w:rsid w:val="00662547"/>
    <w:rsid w:val="00662590"/>
    <w:rsid w:val="00662693"/>
    <w:rsid w:val="00662763"/>
    <w:rsid w:val="00662CFC"/>
    <w:rsid w:val="00662E8D"/>
    <w:rsid w:val="00662E8E"/>
    <w:rsid w:val="00662F0B"/>
    <w:rsid w:val="006630BD"/>
    <w:rsid w:val="006630F5"/>
    <w:rsid w:val="00663225"/>
    <w:rsid w:val="00663364"/>
    <w:rsid w:val="006634E4"/>
    <w:rsid w:val="006637B4"/>
    <w:rsid w:val="00663879"/>
    <w:rsid w:val="0066390E"/>
    <w:rsid w:val="006639CD"/>
    <w:rsid w:val="00663A09"/>
    <w:rsid w:val="00663A44"/>
    <w:rsid w:val="00663BEF"/>
    <w:rsid w:val="00663C79"/>
    <w:rsid w:val="00663CB1"/>
    <w:rsid w:val="00663F17"/>
    <w:rsid w:val="00664287"/>
    <w:rsid w:val="006642D3"/>
    <w:rsid w:val="006643EC"/>
    <w:rsid w:val="006643F3"/>
    <w:rsid w:val="00664423"/>
    <w:rsid w:val="0066464B"/>
    <w:rsid w:val="006646A0"/>
    <w:rsid w:val="00664799"/>
    <w:rsid w:val="006647D2"/>
    <w:rsid w:val="006648CF"/>
    <w:rsid w:val="00664B2E"/>
    <w:rsid w:val="00664B46"/>
    <w:rsid w:val="00664BD2"/>
    <w:rsid w:val="00664BD9"/>
    <w:rsid w:val="00664C59"/>
    <w:rsid w:val="00664D26"/>
    <w:rsid w:val="00664DB2"/>
    <w:rsid w:val="00665321"/>
    <w:rsid w:val="006653E6"/>
    <w:rsid w:val="00665400"/>
    <w:rsid w:val="00665470"/>
    <w:rsid w:val="00665644"/>
    <w:rsid w:val="006656E6"/>
    <w:rsid w:val="0066584F"/>
    <w:rsid w:val="006658CF"/>
    <w:rsid w:val="006659A8"/>
    <w:rsid w:val="006659AE"/>
    <w:rsid w:val="006659DD"/>
    <w:rsid w:val="00665AAF"/>
    <w:rsid w:val="00665DED"/>
    <w:rsid w:val="00665E1D"/>
    <w:rsid w:val="00665E90"/>
    <w:rsid w:val="00665E9A"/>
    <w:rsid w:val="00665ED6"/>
    <w:rsid w:val="00666089"/>
    <w:rsid w:val="006660E2"/>
    <w:rsid w:val="0066625C"/>
    <w:rsid w:val="00666294"/>
    <w:rsid w:val="006662CA"/>
    <w:rsid w:val="0066647E"/>
    <w:rsid w:val="00666480"/>
    <w:rsid w:val="0066651B"/>
    <w:rsid w:val="006665DB"/>
    <w:rsid w:val="00666709"/>
    <w:rsid w:val="0066674A"/>
    <w:rsid w:val="0066685D"/>
    <w:rsid w:val="006668D4"/>
    <w:rsid w:val="00666A2B"/>
    <w:rsid w:val="00666A5D"/>
    <w:rsid w:val="00666F32"/>
    <w:rsid w:val="00666FC7"/>
    <w:rsid w:val="00666FD4"/>
    <w:rsid w:val="00666FD8"/>
    <w:rsid w:val="00667005"/>
    <w:rsid w:val="0066707C"/>
    <w:rsid w:val="00667180"/>
    <w:rsid w:val="006671B8"/>
    <w:rsid w:val="0066733D"/>
    <w:rsid w:val="00667355"/>
    <w:rsid w:val="006673F8"/>
    <w:rsid w:val="0066740C"/>
    <w:rsid w:val="00667431"/>
    <w:rsid w:val="0066754E"/>
    <w:rsid w:val="006675C2"/>
    <w:rsid w:val="006675EA"/>
    <w:rsid w:val="00667703"/>
    <w:rsid w:val="0066771D"/>
    <w:rsid w:val="0066776C"/>
    <w:rsid w:val="0066780E"/>
    <w:rsid w:val="00667811"/>
    <w:rsid w:val="006679EB"/>
    <w:rsid w:val="00667A40"/>
    <w:rsid w:val="00667B5A"/>
    <w:rsid w:val="00667B82"/>
    <w:rsid w:val="00667C5E"/>
    <w:rsid w:val="00667CA7"/>
    <w:rsid w:val="00667DE7"/>
    <w:rsid w:val="00667FA4"/>
    <w:rsid w:val="00670269"/>
    <w:rsid w:val="00670274"/>
    <w:rsid w:val="00670306"/>
    <w:rsid w:val="006703A0"/>
    <w:rsid w:val="00670402"/>
    <w:rsid w:val="00670409"/>
    <w:rsid w:val="00670450"/>
    <w:rsid w:val="00670470"/>
    <w:rsid w:val="0067053B"/>
    <w:rsid w:val="00670632"/>
    <w:rsid w:val="00670694"/>
    <w:rsid w:val="006706C9"/>
    <w:rsid w:val="00670878"/>
    <w:rsid w:val="00670A03"/>
    <w:rsid w:val="00670A48"/>
    <w:rsid w:val="00670AD1"/>
    <w:rsid w:val="00670B9D"/>
    <w:rsid w:val="00670C48"/>
    <w:rsid w:val="00670C5E"/>
    <w:rsid w:val="00670D1C"/>
    <w:rsid w:val="00670E7E"/>
    <w:rsid w:val="00670EDC"/>
    <w:rsid w:val="00670F3B"/>
    <w:rsid w:val="00670FB9"/>
    <w:rsid w:val="00670FD4"/>
    <w:rsid w:val="00670FFF"/>
    <w:rsid w:val="00671083"/>
    <w:rsid w:val="006710D3"/>
    <w:rsid w:val="006712E6"/>
    <w:rsid w:val="0067142E"/>
    <w:rsid w:val="0067144C"/>
    <w:rsid w:val="00671577"/>
    <w:rsid w:val="0067159A"/>
    <w:rsid w:val="00671657"/>
    <w:rsid w:val="00671684"/>
    <w:rsid w:val="006716B0"/>
    <w:rsid w:val="006717AF"/>
    <w:rsid w:val="00671848"/>
    <w:rsid w:val="006719C7"/>
    <w:rsid w:val="006719E5"/>
    <w:rsid w:val="00671A44"/>
    <w:rsid w:val="00671A53"/>
    <w:rsid w:val="00671AAF"/>
    <w:rsid w:val="00671B76"/>
    <w:rsid w:val="00671D1E"/>
    <w:rsid w:val="00671F15"/>
    <w:rsid w:val="00671F56"/>
    <w:rsid w:val="00672039"/>
    <w:rsid w:val="006722CD"/>
    <w:rsid w:val="0067236C"/>
    <w:rsid w:val="006723A6"/>
    <w:rsid w:val="006723F9"/>
    <w:rsid w:val="0067249E"/>
    <w:rsid w:val="006724B6"/>
    <w:rsid w:val="006724F0"/>
    <w:rsid w:val="00672701"/>
    <w:rsid w:val="006728E3"/>
    <w:rsid w:val="006728E7"/>
    <w:rsid w:val="00672A29"/>
    <w:rsid w:val="00672A3E"/>
    <w:rsid w:val="00672AC4"/>
    <w:rsid w:val="00672B42"/>
    <w:rsid w:val="00672BD2"/>
    <w:rsid w:val="00672BE0"/>
    <w:rsid w:val="00672BE7"/>
    <w:rsid w:val="00672D6A"/>
    <w:rsid w:val="0067303C"/>
    <w:rsid w:val="00673046"/>
    <w:rsid w:val="00673057"/>
    <w:rsid w:val="0067307F"/>
    <w:rsid w:val="00673419"/>
    <w:rsid w:val="00673431"/>
    <w:rsid w:val="0067357B"/>
    <w:rsid w:val="006735F5"/>
    <w:rsid w:val="00673899"/>
    <w:rsid w:val="00673B1F"/>
    <w:rsid w:val="00673B7D"/>
    <w:rsid w:val="00673C2B"/>
    <w:rsid w:val="00673C94"/>
    <w:rsid w:val="00673C9C"/>
    <w:rsid w:val="00673D56"/>
    <w:rsid w:val="00673D74"/>
    <w:rsid w:val="00673DD4"/>
    <w:rsid w:val="006741C0"/>
    <w:rsid w:val="006743E1"/>
    <w:rsid w:val="006743F0"/>
    <w:rsid w:val="00674401"/>
    <w:rsid w:val="0067450B"/>
    <w:rsid w:val="00674570"/>
    <w:rsid w:val="00674579"/>
    <w:rsid w:val="006745F8"/>
    <w:rsid w:val="00674640"/>
    <w:rsid w:val="00674680"/>
    <w:rsid w:val="00674A60"/>
    <w:rsid w:val="00674A69"/>
    <w:rsid w:val="00674C14"/>
    <w:rsid w:val="00674C6A"/>
    <w:rsid w:val="00674D1E"/>
    <w:rsid w:val="00674DEF"/>
    <w:rsid w:val="00674E6F"/>
    <w:rsid w:val="00674E71"/>
    <w:rsid w:val="00674EB4"/>
    <w:rsid w:val="00674F4C"/>
    <w:rsid w:val="00675334"/>
    <w:rsid w:val="006753A2"/>
    <w:rsid w:val="00675488"/>
    <w:rsid w:val="006754E6"/>
    <w:rsid w:val="00675545"/>
    <w:rsid w:val="006755CD"/>
    <w:rsid w:val="006755EC"/>
    <w:rsid w:val="006755EF"/>
    <w:rsid w:val="00675628"/>
    <w:rsid w:val="0067567F"/>
    <w:rsid w:val="006757A9"/>
    <w:rsid w:val="00675821"/>
    <w:rsid w:val="006758F9"/>
    <w:rsid w:val="00675971"/>
    <w:rsid w:val="00675A16"/>
    <w:rsid w:val="00675A62"/>
    <w:rsid w:val="00675AE2"/>
    <w:rsid w:val="00675C46"/>
    <w:rsid w:val="00675CFD"/>
    <w:rsid w:val="00675D77"/>
    <w:rsid w:val="00675E14"/>
    <w:rsid w:val="00675E66"/>
    <w:rsid w:val="00675F86"/>
    <w:rsid w:val="00675F92"/>
    <w:rsid w:val="00676010"/>
    <w:rsid w:val="0067619F"/>
    <w:rsid w:val="0067628E"/>
    <w:rsid w:val="006762DC"/>
    <w:rsid w:val="006762FD"/>
    <w:rsid w:val="0067630E"/>
    <w:rsid w:val="00676408"/>
    <w:rsid w:val="0067651D"/>
    <w:rsid w:val="00676571"/>
    <w:rsid w:val="006765F0"/>
    <w:rsid w:val="00676655"/>
    <w:rsid w:val="0067673A"/>
    <w:rsid w:val="0067685A"/>
    <w:rsid w:val="0067698B"/>
    <w:rsid w:val="0067698E"/>
    <w:rsid w:val="006769B4"/>
    <w:rsid w:val="00676A7D"/>
    <w:rsid w:val="00676B4D"/>
    <w:rsid w:val="00676B86"/>
    <w:rsid w:val="00676EAF"/>
    <w:rsid w:val="00676EE4"/>
    <w:rsid w:val="00676F50"/>
    <w:rsid w:val="00676F6A"/>
    <w:rsid w:val="006770D5"/>
    <w:rsid w:val="00677183"/>
    <w:rsid w:val="0067735B"/>
    <w:rsid w:val="006774A7"/>
    <w:rsid w:val="006774D8"/>
    <w:rsid w:val="006774E5"/>
    <w:rsid w:val="0067750B"/>
    <w:rsid w:val="0067751A"/>
    <w:rsid w:val="00677529"/>
    <w:rsid w:val="006775F9"/>
    <w:rsid w:val="0067766F"/>
    <w:rsid w:val="00677682"/>
    <w:rsid w:val="0067772A"/>
    <w:rsid w:val="00677769"/>
    <w:rsid w:val="006778CB"/>
    <w:rsid w:val="006779A7"/>
    <w:rsid w:val="006779BB"/>
    <w:rsid w:val="00677A2C"/>
    <w:rsid w:val="00677BCE"/>
    <w:rsid w:val="00677D3A"/>
    <w:rsid w:val="00677DD3"/>
    <w:rsid w:val="0068005A"/>
    <w:rsid w:val="006800D3"/>
    <w:rsid w:val="0068014B"/>
    <w:rsid w:val="00680274"/>
    <w:rsid w:val="00680309"/>
    <w:rsid w:val="00680351"/>
    <w:rsid w:val="00680352"/>
    <w:rsid w:val="00680384"/>
    <w:rsid w:val="0068042B"/>
    <w:rsid w:val="006804FA"/>
    <w:rsid w:val="006804FB"/>
    <w:rsid w:val="00680520"/>
    <w:rsid w:val="00680563"/>
    <w:rsid w:val="0068062C"/>
    <w:rsid w:val="0068063E"/>
    <w:rsid w:val="0068066D"/>
    <w:rsid w:val="0068071D"/>
    <w:rsid w:val="00680783"/>
    <w:rsid w:val="0068087B"/>
    <w:rsid w:val="006808FF"/>
    <w:rsid w:val="006809A1"/>
    <w:rsid w:val="006809F5"/>
    <w:rsid w:val="00680A32"/>
    <w:rsid w:val="00680A41"/>
    <w:rsid w:val="00680A88"/>
    <w:rsid w:val="00680B2C"/>
    <w:rsid w:val="00680D16"/>
    <w:rsid w:val="00680D7F"/>
    <w:rsid w:val="00680E3A"/>
    <w:rsid w:val="006810D4"/>
    <w:rsid w:val="00681125"/>
    <w:rsid w:val="00681355"/>
    <w:rsid w:val="00681385"/>
    <w:rsid w:val="0068153E"/>
    <w:rsid w:val="0068188B"/>
    <w:rsid w:val="00681AD0"/>
    <w:rsid w:val="00681B96"/>
    <w:rsid w:val="00681CD0"/>
    <w:rsid w:val="00681CD1"/>
    <w:rsid w:val="00681CDE"/>
    <w:rsid w:val="00681DDE"/>
    <w:rsid w:val="00681E28"/>
    <w:rsid w:val="00681E6A"/>
    <w:rsid w:val="0068205D"/>
    <w:rsid w:val="00682112"/>
    <w:rsid w:val="006821EA"/>
    <w:rsid w:val="006821F6"/>
    <w:rsid w:val="00682378"/>
    <w:rsid w:val="006823C7"/>
    <w:rsid w:val="0068242E"/>
    <w:rsid w:val="00682465"/>
    <w:rsid w:val="0068262B"/>
    <w:rsid w:val="006826AB"/>
    <w:rsid w:val="006826CB"/>
    <w:rsid w:val="006826F4"/>
    <w:rsid w:val="0068275C"/>
    <w:rsid w:val="006828B4"/>
    <w:rsid w:val="006828F3"/>
    <w:rsid w:val="00682947"/>
    <w:rsid w:val="00682A1D"/>
    <w:rsid w:val="00682A99"/>
    <w:rsid w:val="00682AFA"/>
    <w:rsid w:val="00682B18"/>
    <w:rsid w:val="00682C04"/>
    <w:rsid w:val="00682CCC"/>
    <w:rsid w:val="00682D01"/>
    <w:rsid w:val="00682D1F"/>
    <w:rsid w:val="00682DD2"/>
    <w:rsid w:val="00682E82"/>
    <w:rsid w:val="00682EBF"/>
    <w:rsid w:val="00682EE6"/>
    <w:rsid w:val="00682EF0"/>
    <w:rsid w:val="00682F4C"/>
    <w:rsid w:val="006831C4"/>
    <w:rsid w:val="0068332E"/>
    <w:rsid w:val="006833E3"/>
    <w:rsid w:val="00683430"/>
    <w:rsid w:val="006835F1"/>
    <w:rsid w:val="00683666"/>
    <w:rsid w:val="00683877"/>
    <w:rsid w:val="006838E7"/>
    <w:rsid w:val="006839DC"/>
    <w:rsid w:val="00683AA5"/>
    <w:rsid w:val="00683B30"/>
    <w:rsid w:val="00683CCD"/>
    <w:rsid w:val="00683CD3"/>
    <w:rsid w:val="00683CEE"/>
    <w:rsid w:val="00683D31"/>
    <w:rsid w:val="00683E3D"/>
    <w:rsid w:val="00683F6D"/>
    <w:rsid w:val="00684056"/>
    <w:rsid w:val="0068413F"/>
    <w:rsid w:val="0068420B"/>
    <w:rsid w:val="0068423A"/>
    <w:rsid w:val="00684262"/>
    <w:rsid w:val="00684275"/>
    <w:rsid w:val="00684295"/>
    <w:rsid w:val="006842A6"/>
    <w:rsid w:val="006842D7"/>
    <w:rsid w:val="006842E5"/>
    <w:rsid w:val="00684356"/>
    <w:rsid w:val="00684498"/>
    <w:rsid w:val="006844A2"/>
    <w:rsid w:val="006845A4"/>
    <w:rsid w:val="0068461B"/>
    <w:rsid w:val="00684632"/>
    <w:rsid w:val="00684828"/>
    <w:rsid w:val="00684901"/>
    <w:rsid w:val="00684979"/>
    <w:rsid w:val="00684ABF"/>
    <w:rsid w:val="00684BE1"/>
    <w:rsid w:val="00684C1C"/>
    <w:rsid w:val="00684C4E"/>
    <w:rsid w:val="00684C54"/>
    <w:rsid w:val="00684D20"/>
    <w:rsid w:val="00684D54"/>
    <w:rsid w:val="00684F4F"/>
    <w:rsid w:val="00685005"/>
    <w:rsid w:val="0068502E"/>
    <w:rsid w:val="00685034"/>
    <w:rsid w:val="00685173"/>
    <w:rsid w:val="006851FB"/>
    <w:rsid w:val="00685255"/>
    <w:rsid w:val="006852C5"/>
    <w:rsid w:val="00685309"/>
    <w:rsid w:val="0068532E"/>
    <w:rsid w:val="006854AB"/>
    <w:rsid w:val="006854AE"/>
    <w:rsid w:val="006857C5"/>
    <w:rsid w:val="00685810"/>
    <w:rsid w:val="0068591C"/>
    <w:rsid w:val="00685947"/>
    <w:rsid w:val="00685988"/>
    <w:rsid w:val="0068598C"/>
    <w:rsid w:val="0068599D"/>
    <w:rsid w:val="006859EA"/>
    <w:rsid w:val="006859EC"/>
    <w:rsid w:val="00685A04"/>
    <w:rsid w:val="00685A0D"/>
    <w:rsid w:val="00685A96"/>
    <w:rsid w:val="00685AD9"/>
    <w:rsid w:val="00685B17"/>
    <w:rsid w:val="00685BAB"/>
    <w:rsid w:val="00685C1B"/>
    <w:rsid w:val="00685CA9"/>
    <w:rsid w:val="00685D3F"/>
    <w:rsid w:val="00685DAE"/>
    <w:rsid w:val="00685F31"/>
    <w:rsid w:val="00685F40"/>
    <w:rsid w:val="00686047"/>
    <w:rsid w:val="006861AD"/>
    <w:rsid w:val="006861AF"/>
    <w:rsid w:val="00686212"/>
    <w:rsid w:val="00686246"/>
    <w:rsid w:val="00686268"/>
    <w:rsid w:val="00686321"/>
    <w:rsid w:val="00686677"/>
    <w:rsid w:val="00686848"/>
    <w:rsid w:val="0068690B"/>
    <w:rsid w:val="00686A3B"/>
    <w:rsid w:val="00686A41"/>
    <w:rsid w:val="00686A78"/>
    <w:rsid w:val="00686ACB"/>
    <w:rsid w:val="00686AF8"/>
    <w:rsid w:val="00686B16"/>
    <w:rsid w:val="00686B62"/>
    <w:rsid w:val="00686FE4"/>
    <w:rsid w:val="006870FD"/>
    <w:rsid w:val="006871B5"/>
    <w:rsid w:val="0068724B"/>
    <w:rsid w:val="00687271"/>
    <w:rsid w:val="006872B1"/>
    <w:rsid w:val="006873B9"/>
    <w:rsid w:val="006873E1"/>
    <w:rsid w:val="0068754B"/>
    <w:rsid w:val="006875FC"/>
    <w:rsid w:val="006878B1"/>
    <w:rsid w:val="0068799E"/>
    <w:rsid w:val="00687A77"/>
    <w:rsid w:val="00687B1D"/>
    <w:rsid w:val="00687B21"/>
    <w:rsid w:val="00687BA9"/>
    <w:rsid w:val="00687C00"/>
    <w:rsid w:val="00687C87"/>
    <w:rsid w:val="00690015"/>
    <w:rsid w:val="0069003E"/>
    <w:rsid w:val="00690162"/>
    <w:rsid w:val="0069042C"/>
    <w:rsid w:val="0069043A"/>
    <w:rsid w:val="006905F8"/>
    <w:rsid w:val="0069071B"/>
    <w:rsid w:val="006907B7"/>
    <w:rsid w:val="00690845"/>
    <w:rsid w:val="00690A8D"/>
    <w:rsid w:val="00690ACA"/>
    <w:rsid w:val="00690D11"/>
    <w:rsid w:val="00690D7B"/>
    <w:rsid w:val="00690DE4"/>
    <w:rsid w:val="006910D1"/>
    <w:rsid w:val="006911C0"/>
    <w:rsid w:val="00691211"/>
    <w:rsid w:val="0069123C"/>
    <w:rsid w:val="006912D0"/>
    <w:rsid w:val="00691381"/>
    <w:rsid w:val="00691495"/>
    <w:rsid w:val="006914E1"/>
    <w:rsid w:val="00691562"/>
    <w:rsid w:val="00691620"/>
    <w:rsid w:val="006916FB"/>
    <w:rsid w:val="006917C0"/>
    <w:rsid w:val="0069190E"/>
    <w:rsid w:val="00691990"/>
    <w:rsid w:val="006919C6"/>
    <w:rsid w:val="00691A88"/>
    <w:rsid w:val="00691B20"/>
    <w:rsid w:val="00691B2D"/>
    <w:rsid w:val="00691BD5"/>
    <w:rsid w:val="00691D03"/>
    <w:rsid w:val="00691D79"/>
    <w:rsid w:val="00691FEE"/>
    <w:rsid w:val="0069200C"/>
    <w:rsid w:val="00692104"/>
    <w:rsid w:val="0069216A"/>
    <w:rsid w:val="006922FA"/>
    <w:rsid w:val="0069237D"/>
    <w:rsid w:val="006924D9"/>
    <w:rsid w:val="00692737"/>
    <w:rsid w:val="006928A5"/>
    <w:rsid w:val="006929A1"/>
    <w:rsid w:val="00692ACC"/>
    <w:rsid w:val="00692CD7"/>
    <w:rsid w:val="00692D02"/>
    <w:rsid w:val="00692E39"/>
    <w:rsid w:val="00692E3D"/>
    <w:rsid w:val="00692EFF"/>
    <w:rsid w:val="00692FF6"/>
    <w:rsid w:val="00693021"/>
    <w:rsid w:val="0069307D"/>
    <w:rsid w:val="0069307E"/>
    <w:rsid w:val="006931C3"/>
    <w:rsid w:val="006931DB"/>
    <w:rsid w:val="0069334B"/>
    <w:rsid w:val="006933C3"/>
    <w:rsid w:val="00693471"/>
    <w:rsid w:val="00693571"/>
    <w:rsid w:val="0069362F"/>
    <w:rsid w:val="00693702"/>
    <w:rsid w:val="006939B3"/>
    <w:rsid w:val="006939EC"/>
    <w:rsid w:val="00693CE8"/>
    <w:rsid w:val="00693DB1"/>
    <w:rsid w:val="00693E35"/>
    <w:rsid w:val="00694013"/>
    <w:rsid w:val="00694073"/>
    <w:rsid w:val="0069413C"/>
    <w:rsid w:val="006942BA"/>
    <w:rsid w:val="006942F7"/>
    <w:rsid w:val="00694363"/>
    <w:rsid w:val="006944CD"/>
    <w:rsid w:val="0069450E"/>
    <w:rsid w:val="00694529"/>
    <w:rsid w:val="00694542"/>
    <w:rsid w:val="006945CC"/>
    <w:rsid w:val="00694754"/>
    <w:rsid w:val="00694763"/>
    <w:rsid w:val="006948EA"/>
    <w:rsid w:val="006948F9"/>
    <w:rsid w:val="00694ACB"/>
    <w:rsid w:val="00694AEE"/>
    <w:rsid w:val="00694C23"/>
    <w:rsid w:val="00694CEA"/>
    <w:rsid w:val="00694D23"/>
    <w:rsid w:val="00694D71"/>
    <w:rsid w:val="00694DC2"/>
    <w:rsid w:val="00694E4A"/>
    <w:rsid w:val="00694EFF"/>
    <w:rsid w:val="0069505A"/>
    <w:rsid w:val="006950A8"/>
    <w:rsid w:val="0069510E"/>
    <w:rsid w:val="0069512B"/>
    <w:rsid w:val="006954B3"/>
    <w:rsid w:val="006954C4"/>
    <w:rsid w:val="006956C1"/>
    <w:rsid w:val="006956C6"/>
    <w:rsid w:val="006957B0"/>
    <w:rsid w:val="006957BC"/>
    <w:rsid w:val="00695B28"/>
    <w:rsid w:val="00695B3A"/>
    <w:rsid w:val="00695B4F"/>
    <w:rsid w:val="00695C6D"/>
    <w:rsid w:val="00695CEF"/>
    <w:rsid w:val="00695D46"/>
    <w:rsid w:val="00695DC0"/>
    <w:rsid w:val="00695DF9"/>
    <w:rsid w:val="00695E14"/>
    <w:rsid w:val="00695FDB"/>
    <w:rsid w:val="00696065"/>
    <w:rsid w:val="00696087"/>
    <w:rsid w:val="006961B5"/>
    <w:rsid w:val="00696264"/>
    <w:rsid w:val="0069654D"/>
    <w:rsid w:val="006965C3"/>
    <w:rsid w:val="0069669B"/>
    <w:rsid w:val="006967E4"/>
    <w:rsid w:val="00696895"/>
    <w:rsid w:val="006968CE"/>
    <w:rsid w:val="00696961"/>
    <w:rsid w:val="00696A14"/>
    <w:rsid w:val="00696C7A"/>
    <w:rsid w:val="00696C90"/>
    <w:rsid w:val="00696CA6"/>
    <w:rsid w:val="00696CF2"/>
    <w:rsid w:val="00696DF8"/>
    <w:rsid w:val="00697115"/>
    <w:rsid w:val="006972B0"/>
    <w:rsid w:val="006972FE"/>
    <w:rsid w:val="0069739C"/>
    <w:rsid w:val="006973E2"/>
    <w:rsid w:val="006973E9"/>
    <w:rsid w:val="00697495"/>
    <w:rsid w:val="00697530"/>
    <w:rsid w:val="00697729"/>
    <w:rsid w:val="0069773D"/>
    <w:rsid w:val="006977CC"/>
    <w:rsid w:val="006977DB"/>
    <w:rsid w:val="00697886"/>
    <w:rsid w:val="0069789D"/>
    <w:rsid w:val="006978DB"/>
    <w:rsid w:val="006978DE"/>
    <w:rsid w:val="006978EA"/>
    <w:rsid w:val="0069790A"/>
    <w:rsid w:val="00697A14"/>
    <w:rsid w:val="00697A69"/>
    <w:rsid w:val="00697B48"/>
    <w:rsid w:val="00697BE8"/>
    <w:rsid w:val="00697C1E"/>
    <w:rsid w:val="00697DBD"/>
    <w:rsid w:val="00697E1E"/>
    <w:rsid w:val="00697EB9"/>
    <w:rsid w:val="00697EFE"/>
    <w:rsid w:val="006A0020"/>
    <w:rsid w:val="006A0159"/>
    <w:rsid w:val="006A02D0"/>
    <w:rsid w:val="006A0318"/>
    <w:rsid w:val="006A03AF"/>
    <w:rsid w:val="006A03FF"/>
    <w:rsid w:val="006A04CD"/>
    <w:rsid w:val="006A04FA"/>
    <w:rsid w:val="006A0608"/>
    <w:rsid w:val="006A0660"/>
    <w:rsid w:val="006A0707"/>
    <w:rsid w:val="006A070D"/>
    <w:rsid w:val="006A07B3"/>
    <w:rsid w:val="006A07FD"/>
    <w:rsid w:val="006A0900"/>
    <w:rsid w:val="006A0936"/>
    <w:rsid w:val="006A099B"/>
    <w:rsid w:val="006A09EB"/>
    <w:rsid w:val="006A0ABA"/>
    <w:rsid w:val="006A0E5D"/>
    <w:rsid w:val="006A0FD7"/>
    <w:rsid w:val="006A1054"/>
    <w:rsid w:val="006A126A"/>
    <w:rsid w:val="006A12B9"/>
    <w:rsid w:val="006A14B4"/>
    <w:rsid w:val="006A14E8"/>
    <w:rsid w:val="006A153E"/>
    <w:rsid w:val="006A1546"/>
    <w:rsid w:val="006A15A0"/>
    <w:rsid w:val="006A15E9"/>
    <w:rsid w:val="006A1633"/>
    <w:rsid w:val="006A1641"/>
    <w:rsid w:val="006A1679"/>
    <w:rsid w:val="006A1786"/>
    <w:rsid w:val="006A1832"/>
    <w:rsid w:val="006A1888"/>
    <w:rsid w:val="006A18FA"/>
    <w:rsid w:val="006A1ADC"/>
    <w:rsid w:val="006A1BA5"/>
    <w:rsid w:val="006A1C11"/>
    <w:rsid w:val="006A1D78"/>
    <w:rsid w:val="006A1DA4"/>
    <w:rsid w:val="006A1E2B"/>
    <w:rsid w:val="006A1E69"/>
    <w:rsid w:val="006A1E74"/>
    <w:rsid w:val="006A200C"/>
    <w:rsid w:val="006A2042"/>
    <w:rsid w:val="006A20CE"/>
    <w:rsid w:val="006A20D7"/>
    <w:rsid w:val="006A20F9"/>
    <w:rsid w:val="006A2383"/>
    <w:rsid w:val="006A2462"/>
    <w:rsid w:val="006A25C8"/>
    <w:rsid w:val="006A25EE"/>
    <w:rsid w:val="006A264E"/>
    <w:rsid w:val="006A2707"/>
    <w:rsid w:val="006A2739"/>
    <w:rsid w:val="006A2837"/>
    <w:rsid w:val="006A2843"/>
    <w:rsid w:val="006A286F"/>
    <w:rsid w:val="006A291A"/>
    <w:rsid w:val="006A291E"/>
    <w:rsid w:val="006A2A0D"/>
    <w:rsid w:val="006A2A3E"/>
    <w:rsid w:val="006A2ABC"/>
    <w:rsid w:val="006A2C57"/>
    <w:rsid w:val="006A2C9F"/>
    <w:rsid w:val="006A2CB1"/>
    <w:rsid w:val="006A2CC3"/>
    <w:rsid w:val="006A3015"/>
    <w:rsid w:val="006A3146"/>
    <w:rsid w:val="006A32A4"/>
    <w:rsid w:val="006A3468"/>
    <w:rsid w:val="006A3469"/>
    <w:rsid w:val="006A34B8"/>
    <w:rsid w:val="006A351B"/>
    <w:rsid w:val="006A353E"/>
    <w:rsid w:val="006A3799"/>
    <w:rsid w:val="006A38DD"/>
    <w:rsid w:val="006A38F8"/>
    <w:rsid w:val="006A39D0"/>
    <w:rsid w:val="006A3A45"/>
    <w:rsid w:val="006A3A6B"/>
    <w:rsid w:val="006A3B06"/>
    <w:rsid w:val="006A3B17"/>
    <w:rsid w:val="006A3B1C"/>
    <w:rsid w:val="006A3B2F"/>
    <w:rsid w:val="006A3BB7"/>
    <w:rsid w:val="006A3C9E"/>
    <w:rsid w:val="006A3D40"/>
    <w:rsid w:val="006A3DB5"/>
    <w:rsid w:val="006A3E37"/>
    <w:rsid w:val="006A3E96"/>
    <w:rsid w:val="006A409B"/>
    <w:rsid w:val="006A4197"/>
    <w:rsid w:val="006A41D2"/>
    <w:rsid w:val="006A4211"/>
    <w:rsid w:val="006A461E"/>
    <w:rsid w:val="006A464B"/>
    <w:rsid w:val="006A465A"/>
    <w:rsid w:val="006A46A8"/>
    <w:rsid w:val="006A46FF"/>
    <w:rsid w:val="006A49A5"/>
    <w:rsid w:val="006A49C5"/>
    <w:rsid w:val="006A4A0C"/>
    <w:rsid w:val="006A4A69"/>
    <w:rsid w:val="006A4BDF"/>
    <w:rsid w:val="006A4DC4"/>
    <w:rsid w:val="006A4EC0"/>
    <w:rsid w:val="006A50A7"/>
    <w:rsid w:val="006A5143"/>
    <w:rsid w:val="006A5257"/>
    <w:rsid w:val="006A52C2"/>
    <w:rsid w:val="006A533E"/>
    <w:rsid w:val="006A5377"/>
    <w:rsid w:val="006A53A7"/>
    <w:rsid w:val="006A551F"/>
    <w:rsid w:val="006A5535"/>
    <w:rsid w:val="006A5642"/>
    <w:rsid w:val="006A5643"/>
    <w:rsid w:val="006A5704"/>
    <w:rsid w:val="006A57DB"/>
    <w:rsid w:val="006A57E3"/>
    <w:rsid w:val="006A5864"/>
    <w:rsid w:val="006A5A0B"/>
    <w:rsid w:val="006A5A1E"/>
    <w:rsid w:val="006A5A49"/>
    <w:rsid w:val="006A5A78"/>
    <w:rsid w:val="006A5E12"/>
    <w:rsid w:val="006A5E1C"/>
    <w:rsid w:val="006A5E2C"/>
    <w:rsid w:val="006A5EA5"/>
    <w:rsid w:val="006A5ED0"/>
    <w:rsid w:val="006A5F5B"/>
    <w:rsid w:val="006A62F1"/>
    <w:rsid w:val="006A6301"/>
    <w:rsid w:val="006A643E"/>
    <w:rsid w:val="006A6621"/>
    <w:rsid w:val="006A6646"/>
    <w:rsid w:val="006A66AD"/>
    <w:rsid w:val="006A66BD"/>
    <w:rsid w:val="006A67F1"/>
    <w:rsid w:val="006A684F"/>
    <w:rsid w:val="006A6850"/>
    <w:rsid w:val="006A6880"/>
    <w:rsid w:val="006A6953"/>
    <w:rsid w:val="006A6A29"/>
    <w:rsid w:val="006A6A7C"/>
    <w:rsid w:val="006A6A97"/>
    <w:rsid w:val="006A6BE3"/>
    <w:rsid w:val="006A6C18"/>
    <w:rsid w:val="006A6D7A"/>
    <w:rsid w:val="006A6F3B"/>
    <w:rsid w:val="006A7162"/>
    <w:rsid w:val="006A7233"/>
    <w:rsid w:val="006A75DC"/>
    <w:rsid w:val="006A75E2"/>
    <w:rsid w:val="006A770D"/>
    <w:rsid w:val="006A7745"/>
    <w:rsid w:val="006A77D3"/>
    <w:rsid w:val="006A77DF"/>
    <w:rsid w:val="006A7825"/>
    <w:rsid w:val="006A78AE"/>
    <w:rsid w:val="006A78D7"/>
    <w:rsid w:val="006A79B4"/>
    <w:rsid w:val="006A7AE1"/>
    <w:rsid w:val="006A7B7E"/>
    <w:rsid w:val="006A7C71"/>
    <w:rsid w:val="006A7CF9"/>
    <w:rsid w:val="006A7E09"/>
    <w:rsid w:val="006B0038"/>
    <w:rsid w:val="006B0139"/>
    <w:rsid w:val="006B0344"/>
    <w:rsid w:val="006B035B"/>
    <w:rsid w:val="006B0460"/>
    <w:rsid w:val="006B04AE"/>
    <w:rsid w:val="006B05FE"/>
    <w:rsid w:val="006B073F"/>
    <w:rsid w:val="006B07CA"/>
    <w:rsid w:val="006B08C1"/>
    <w:rsid w:val="006B0A24"/>
    <w:rsid w:val="006B0A37"/>
    <w:rsid w:val="006B0BB6"/>
    <w:rsid w:val="006B0C28"/>
    <w:rsid w:val="006B0CE6"/>
    <w:rsid w:val="006B0CF8"/>
    <w:rsid w:val="006B0E13"/>
    <w:rsid w:val="006B0E57"/>
    <w:rsid w:val="006B10C1"/>
    <w:rsid w:val="006B10EB"/>
    <w:rsid w:val="006B1106"/>
    <w:rsid w:val="006B1133"/>
    <w:rsid w:val="006B1222"/>
    <w:rsid w:val="006B126E"/>
    <w:rsid w:val="006B12EB"/>
    <w:rsid w:val="006B12F7"/>
    <w:rsid w:val="006B1346"/>
    <w:rsid w:val="006B136B"/>
    <w:rsid w:val="006B1383"/>
    <w:rsid w:val="006B15E5"/>
    <w:rsid w:val="006B165B"/>
    <w:rsid w:val="006B1682"/>
    <w:rsid w:val="006B17FD"/>
    <w:rsid w:val="006B1812"/>
    <w:rsid w:val="006B1995"/>
    <w:rsid w:val="006B19DE"/>
    <w:rsid w:val="006B1BCE"/>
    <w:rsid w:val="006B1BF1"/>
    <w:rsid w:val="006B1C13"/>
    <w:rsid w:val="006B1C42"/>
    <w:rsid w:val="006B1CAA"/>
    <w:rsid w:val="006B1CB1"/>
    <w:rsid w:val="006B1DF0"/>
    <w:rsid w:val="006B1E1F"/>
    <w:rsid w:val="006B1E35"/>
    <w:rsid w:val="006B1EDD"/>
    <w:rsid w:val="006B1F5F"/>
    <w:rsid w:val="006B2118"/>
    <w:rsid w:val="006B2307"/>
    <w:rsid w:val="006B2363"/>
    <w:rsid w:val="006B23B8"/>
    <w:rsid w:val="006B25E0"/>
    <w:rsid w:val="006B26FA"/>
    <w:rsid w:val="006B277B"/>
    <w:rsid w:val="006B27C7"/>
    <w:rsid w:val="006B27F4"/>
    <w:rsid w:val="006B281C"/>
    <w:rsid w:val="006B2880"/>
    <w:rsid w:val="006B299F"/>
    <w:rsid w:val="006B2A2E"/>
    <w:rsid w:val="006B2AD7"/>
    <w:rsid w:val="006B2C4E"/>
    <w:rsid w:val="006B2C7E"/>
    <w:rsid w:val="006B2D17"/>
    <w:rsid w:val="006B2DA3"/>
    <w:rsid w:val="006B2DAE"/>
    <w:rsid w:val="006B2E5F"/>
    <w:rsid w:val="006B2FC2"/>
    <w:rsid w:val="006B3035"/>
    <w:rsid w:val="006B3043"/>
    <w:rsid w:val="006B3265"/>
    <w:rsid w:val="006B3370"/>
    <w:rsid w:val="006B33A6"/>
    <w:rsid w:val="006B34A0"/>
    <w:rsid w:val="006B3584"/>
    <w:rsid w:val="006B376F"/>
    <w:rsid w:val="006B37A5"/>
    <w:rsid w:val="006B37F2"/>
    <w:rsid w:val="006B38D3"/>
    <w:rsid w:val="006B3924"/>
    <w:rsid w:val="006B3962"/>
    <w:rsid w:val="006B3AEC"/>
    <w:rsid w:val="006B3CDB"/>
    <w:rsid w:val="006B3D29"/>
    <w:rsid w:val="006B3F9B"/>
    <w:rsid w:val="006B4025"/>
    <w:rsid w:val="006B41A6"/>
    <w:rsid w:val="006B41D0"/>
    <w:rsid w:val="006B41E1"/>
    <w:rsid w:val="006B41F4"/>
    <w:rsid w:val="006B438F"/>
    <w:rsid w:val="006B43E4"/>
    <w:rsid w:val="006B44CE"/>
    <w:rsid w:val="006B44DA"/>
    <w:rsid w:val="006B4555"/>
    <w:rsid w:val="006B457F"/>
    <w:rsid w:val="006B45CF"/>
    <w:rsid w:val="006B4698"/>
    <w:rsid w:val="006B46A7"/>
    <w:rsid w:val="006B48B7"/>
    <w:rsid w:val="006B49C8"/>
    <w:rsid w:val="006B4A76"/>
    <w:rsid w:val="006B4B61"/>
    <w:rsid w:val="006B4C42"/>
    <w:rsid w:val="006B4C7A"/>
    <w:rsid w:val="006B4E88"/>
    <w:rsid w:val="006B4EA7"/>
    <w:rsid w:val="006B4F0A"/>
    <w:rsid w:val="006B5009"/>
    <w:rsid w:val="006B50E8"/>
    <w:rsid w:val="006B53EA"/>
    <w:rsid w:val="006B54A8"/>
    <w:rsid w:val="006B54A9"/>
    <w:rsid w:val="006B54CE"/>
    <w:rsid w:val="006B55D5"/>
    <w:rsid w:val="006B55EE"/>
    <w:rsid w:val="006B5634"/>
    <w:rsid w:val="006B56B8"/>
    <w:rsid w:val="006B58D4"/>
    <w:rsid w:val="006B5A26"/>
    <w:rsid w:val="006B5ADA"/>
    <w:rsid w:val="006B5BE8"/>
    <w:rsid w:val="006B5C82"/>
    <w:rsid w:val="006B5CE8"/>
    <w:rsid w:val="006B5E41"/>
    <w:rsid w:val="006B5E5F"/>
    <w:rsid w:val="006B5E73"/>
    <w:rsid w:val="006B5EFF"/>
    <w:rsid w:val="006B6070"/>
    <w:rsid w:val="006B6137"/>
    <w:rsid w:val="006B6148"/>
    <w:rsid w:val="006B6160"/>
    <w:rsid w:val="006B6492"/>
    <w:rsid w:val="006B65F1"/>
    <w:rsid w:val="006B6853"/>
    <w:rsid w:val="006B6891"/>
    <w:rsid w:val="006B68E7"/>
    <w:rsid w:val="006B68F4"/>
    <w:rsid w:val="006B6979"/>
    <w:rsid w:val="006B69EF"/>
    <w:rsid w:val="006B6A3D"/>
    <w:rsid w:val="006B6A9D"/>
    <w:rsid w:val="006B6B4F"/>
    <w:rsid w:val="006B6BBB"/>
    <w:rsid w:val="006B6D0E"/>
    <w:rsid w:val="006B6E2B"/>
    <w:rsid w:val="006B6EBC"/>
    <w:rsid w:val="006B6ED5"/>
    <w:rsid w:val="006B7086"/>
    <w:rsid w:val="006B722B"/>
    <w:rsid w:val="006B7321"/>
    <w:rsid w:val="006B76D9"/>
    <w:rsid w:val="006B771B"/>
    <w:rsid w:val="006B777B"/>
    <w:rsid w:val="006B78A6"/>
    <w:rsid w:val="006B796F"/>
    <w:rsid w:val="006B7999"/>
    <w:rsid w:val="006B79E7"/>
    <w:rsid w:val="006B7A3B"/>
    <w:rsid w:val="006B7A4E"/>
    <w:rsid w:val="006B7A79"/>
    <w:rsid w:val="006B7A9C"/>
    <w:rsid w:val="006B7B05"/>
    <w:rsid w:val="006B7B2F"/>
    <w:rsid w:val="006B7D11"/>
    <w:rsid w:val="006B7D81"/>
    <w:rsid w:val="006B7DE9"/>
    <w:rsid w:val="006B7FCE"/>
    <w:rsid w:val="006C008B"/>
    <w:rsid w:val="006C0093"/>
    <w:rsid w:val="006C0187"/>
    <w:rsid w:val="006C025A"/>
    <w:rsid w:val="006C0320"/>
    <w:rsid w:val="006C03C8"/>
    <w:rsid w:val="006C0554"/>
    <w:rsid w:val="006C05BD"/>
    <w:rsid w:val="006C0692"/>
    <w:rsid w:val="006C06AB"/>
    <w:rsid w:val="006C06D6"/>
    <w:rsid w:val="006C07F6"/>
    <w:rsid w:val="006C0816"/>
    <w:rsid w:val="006C0844"/>
    <w:rsid w:val="006C08D1"/>
    <w:rsid w:val="006C0A54"/>
    <w:rsid w:val="006C0ADE"/>
    <w:rsid w:val="006C0BC4"/>
    <w:rsid w:val="006C0CA7"/>
    <w:rsid w:val="006C0CD9"/>
    <w:rsid w:val="006C0E3B"/>
    <w:rsid w:val="006C0E9F"/>
    <w:rsid w:val="006C1114"/>
    <w:rsid w:val="006C1271"/>
    <w:rsid w:val="006C12FF"/>
    <w:rsid w:val="006C1405"/>
    <w:rsid w:val="006C145A"/>
    <w:rsid w:val="006C1497"/>
    <w:rsid w:val="006C15EE"/>
    <w:rsid w:val="006C171F"/>
    <w:rsid w:val="006C17F2"/>
    <w:rsid w:val="006C1A6C"/>
    <w:rsid w:val="006C1AD1"/>
    <w:rsid w:val="006C1B63"/>
    <w:rsid w:val="006C1BEB"/>
    <w:rsid w:val="006C1C07"/>
    <w:rsid w:val="006C1C2B"/>
    <w:rsid w:val="006C1C38"/>
    <w:rsid w:val="006C1D08"/>
    <w:rsid w:val="006C1D90"/>
    <w:rsid w:val="006C1DB2"/>
    <w:rsid w:val="006C1E6E"/>
    <w:rsid w:val="006C1E83"/>
    <w:rsid w:val="006C1EB3"/>
    <w:rsid w:val="006C1FB0"/>
    <w:rsid w:val="006C2038"/>
    <w:rsid w:val="006C214C"/>
    <w:rsid w:val="006C2194"/>
    <w:rsid w:val="006C21AB"/>
    <w:rsid w:val="006C2224"/>
    <w:rsid w:val="006C22BA"/>
    <w:rsid w:val="006C2333"/>
    <w:rsid w:val="006C2557"/>
    <w:rsid w:val="006C257E"/>
    <w:rsid w:val="006C2640"/>
    <w:rsid w:val="006C26FF"/>
    <w:rsid w:val="006C271F"/>
    <w:rsid w:val="006C29A7"/>
    <w:rsid w:val="006C2A76"/>
    <w:rsid w:val="006C2CA6"/>
    <w:rsid w:val="006C2CB8"/>
    <w:rsid w:val="006C2D86"/>
    <w:rsid w:val="006C3038"/>
    <w:rsid w:val="006C312E"/>
    <w:rsid w:val="006C3164"/>
    <w:rsid w:val="006C318B"/>
    <w:rsid w:val="006C3196"/>
    <w:rsid w:val="006C3370"/>
    <w:rsid w:val="006C342B"/>
    <w:rsid w:val="006C3517"/>
    <w:rsid w:val="006C3617"/>
    <w:rsid w:val="006C3936"/>
    <w:rsid w:val="006C39A6"/>
    <w:rsid w:val="006C3A75"/>
    <w:rsid w:val="006C3A81"/>
    <w:rsid w:val="006C3B12"/>
    <w:rsid w:val="006C3C7B"/>
    <w:rsid w:val="006C3C9D"/>
    <w:rsid w:val="006C3E56"/>
    <w:rsid w:val="006C3E60"/>
    <w:rsid w:val="006C3F66"/>
    <w:rsid w:val="006C4008"/>
    <w:rsid w:val="006C4317"/>
    <w:rsid w:val="006C439D"/>
    <w:rsid w:val="006C43C3"/>
    <w:rsid w:val="006C4453"/>
    <w:rsid w:val="006C4467"/>
    <w:rsid w:val="006C4635"/>
    <w:rsid w:val="006C46FC"/>
    <w:rsid w:val="006C47C4"/>
    <w:rsid w:val="006C47F5"/>
    <w:rsid w:val="006C4898"/>
    <w:rsid w:val="006C48F7"/>
    <w:rsid w:val="006C4A80"/>
    <w:rsid w:val="006C4DD1"/>
    <w:rsid w:val="006C4DF2"/>
    <w:rsid w:val="006C4EEB"/>
    <w:rsid w:val="006C5029"/>
    <w:rsid w:val="006C50FD"/>
    <w:rsid w:val="006C511E"/>
    <w:rsid w:val="006C52C0"/>
    <w:rsid w:val="006C52C1"/>
    <w:rsid w:val="006C5335"/>
    <w:rsid w:val="006C535C"/>
    <w:rsid w:val="006C54E6"/>
    <w:rsid w:val="006C54EE"/>
    <w:rsid w:val="006C55DD"/>
    <w:rsid w:val="006C56C9"/>
    <w:rsid w:val="006C5721"/>
    <w:rsid w:val="006C57A2"/>
    <w:rsid w:val="006C5935"/>
    <w:rsid w:val="006C59A0"/>
    <w:rsid w:val="006C5A49"/>
    <w:rsid w:val="006C5A4A"/>
    <w:rsid w:val="006C5AD2"/>
    <w:rsid w:val="006C5AE5"/>
    <w:rsid w:val="006C5B67"/>
    <w:rsid w:val="006C5B70"/>
    <w:rsid w:val="006C5C2F"/>
    <w:rsid w:val="006C5CA9"/>
    <w:rsid w:val="006C5CB1"/>
    <w:rsid w:val="006C5D68"/>
    <w:rsid w:val="006C5DE1"/>
    <w:rsid w:val="006C5E4B"/>
    <w:rsid w:val="006C5EBA"/>
    <w:rsid w:val="006C5F50"/>
    <w:rsid w:val="006C613C"/>
    <w:rsid w:val="006C6324"/>
    <w:rsid w:val="006C6332"/>
    <w:rsid w:val="006C634B"/>
    <w:rsid w:val="006C63B4"/>
    <w:rsid w:val="006C63BA"/>
    <w:rsid w:val="006C647C"/>
    <w:rsid w:val="006C64B8"/>
    <w:rsid w:val="006C66BB"/>
    <w:rsid w:val="006C66EC"/>
    <w:rsid w:val="006C675D"/>
    <w:rsid w:val="006C6762"/>
    <w:rsid w:val="006C67A0"/>
    <w:rsid w:val="006C6B11"/>
    <w:rsid w:val="006C6CD3"/>
    <w:rsid w:val="006C6CED"/>
    <w:rsid w:val="006C70E3"/>
    <w:rsid w:val="006C71CF"/>
    <w:rsid w:val="006C71FE"/>
    <w:rsid w:val="006C7389"/>
    <w:rsid w:val="006C7414"/>
    <w:rsid w:val="006C7463"/>
    <w:rsid w:val="006C74AD"/>
    <w:rsid w:val="006C74D5"/>
    <w:rsid w:val="006C75A3"/>
    <w:rsid w:val="006C75C3"/>
    <w:rsid w:val="006C760D"/>
    <w:rsid w:val="006C767C"/>
    <w:rsid w:val="006C769C"/>
    <w:rsid w:val="006C76C9"/>
    <w:rsid w:val="006C774A"/>
    <w:rsid w:val="006C77A4"/>
    <w:rsid w:val="006C78AD"/>
    <w:rsid w:val="006C7904"/>
    <w:rsid w:val="006C7915"/>
    <w:rsid w:val="006C7987"/>
    <w:rsid w:val="006C79F9"/>
    <w:rsid w:val="006C7A40"/>
    <w:rsid w:val="006C7A47"/>
    <w:rsid w:val="006C7CCB"/>
    <w:rsid w:val="006C7D43"/>
    <w:rsid w:val="006C7DFB"/>
    <w:rsid w:val="006C7E38"/>
    <w:rsid w:val="006C7F16"/>
    <w:rsid w:val="006C7F27"/>
    <w:rsid w:val="006C7F8E"/>
    <w:rsid w:val="006D00F1"/>
    <w:rsid w:val="006D01DB"/>
    <w:rsid w:val="006D0248"/>
    <w:rsid w:val="006D0326"/>
    <w:rsid w:val="006D0391"/>
    <w:rsid w:val="006D042F"/>
    <w:rsid w:val="006D049C"/>
    <w:rsid w:val="006D04E1"/>
    <w:rsid w:val="006D0566"/>
    <w:rsid w:val="006D068F"/>
    <w:rsid w:val="006D06DB"/>
    <w:rsid w:val="006D07DF"/>
    <w:rsid w:val="006D07F6"/>
    <w:rsid w:val="006D0809"/>
    <w:rsid w:val="006D0842"/>
    <w:rsid w:val="006D0A26"/>
    <w:rsid w:val="006D0A74"/>
    <w:rsid w:val="006D0B7F"/>
    <w:rsid w:val="006D0BD0"/>
    <w:rsid w:val="006D0C8E"/>
    <w:rsid w:val="006D0CEF"/>
    <w:rsid w:val="006D0E24"/>
    <w:rsid w:val="006D0E3C"/>
    <w:rsid w:val="006D0E86"/>
    <w:rsid w:val="006D0F26"/>
    <w:rsid w:val="006D11F4"/>
    <w:rsid w:val="006D1288"/>
    <w:rsid w:val="006D146A"/>
    <w:rsid w:val="006D14BD"/>
    <w:rsid w:val="006D1622"/>
    <w:rsid w:val="006D1641"/>
    <w:rsid w:val="006D167E"/>
    <w:rsid w:val="006D16A0"/>
    <w:rsid w:val="006D1846"/>
    <w:rsid w:val="006D1AAC"/>
    <w:rsid w:val="006D1B26"/>
    <w:rsid w:val="006D1FFC"/>
    <w:rsid w:val="006D2068"/>
    <w:rsid w:val="006D20F5"/>
    <w:rsid w:val="006D2259"/>
    <w:rsid w:val="006D22F8"/>
    <w:rsid w:val="006D23AA"/>
    <w:rsid w:val="006D2442"/>
    <w:rsid w:val="006D2464"/>
    <w:rsid w:val="006D2491"/>
    <w:rsid w:val="006D249A"/>
    <w:rsid w:val="006D25D5"/>
    <w:rsid w:val="006D262B"/>
    <w:rsid w:val="006D2646"/>
    <w:rsid w:val="006D284D"/>
    <w:rsid w:val="006D29D2"/>
    <w:rsid w:val="006D2AB4"/>
    <w:rsid w:val="006D2B58"/>
    <w:rsid w:val="006D2C21"/>
    <w:rsid w:val="006D2D50"/>
    <w:rsid w:val="006D2E70"/>
    <w:rsid w:val="006D3007"/>
    <w:rsid w:val="006D320B"/>
    <w:rsid w:val="006D3395"/>
    <w:rsid w:val="006D33E9"/>
    <w:rsid w:val="006D3483"/>
    <w:rsid w:val="006D36BE"/>
    <w:rsid w:val="006D3722"/>
    <w:rsid w:val="006D37FC"/>
    <w:rsid w:val="006D3892"/>
    <w:rsid w:val="006D3896"/>
    <w:rsid w:val="006D39E5"/>
    <w:rsid w:val="006D3A11"/>
    <w:rsid w:val="006D3C00"/>
    <w:rsid w:val="006D3D5F"/>
    <w:rsid w:val="006D3DA9"/>
    <w:rsid w:val="006D3DC2"/>
    <w:rsid w:val="006D3ED1"/>
    <w:rsid w:val="006D4048"/>
    <w:rsid w:val="006D4324"/>
    <w:rsid w:val="006D4602"/>
    <w:rsid w:val="006D4949"/>
    <w:rsid w:val="006D49E3"/>
    <w:rsid w:val="006D4B61"/>
    <w:rsid w:val="006D4CBF"/>
    <w:rsid w:val="006D4CCD"/>
    <w:rsid w:val="006D4FC0"/>
    <w:rsid w:val="006D50BC"/>
    <w:rsid w:val="006D5100"/>
    <w:rsid w:val="006D530C"/>
    <w:rsid w:val="006D5319"/>
    <w:rsid w:val="006D5494"/>
    <w:rsid w:val="006D54C4"/>
    <w:rsid w:val="006D5515"/>
    <w:rsid w:val="006D58ED"/>
    <w:rsid w:val="006D5988"/>
    <w:rsid w:val="006D5A11"/>
    <w:rsid w:val="006D5B0D"/>
    <w:rsid w:val="006D5BB6"/>
    <w:rsid w:val="006D5BD6"/>
    <w:rsid w:val="006D5BEB"/>
    <w:rsid w:val="006D5E57"/>
    <w:rsid w:val="006D5FB2"/>
    <w:rsid w:val="006D6000"/>
    <w:rsid w:val="006D6007"/>
    <w:rsid w:val="006D6057"/>
    <w:rsid w:val="006D61E7"/>
    <w:rsid w:val="006D6306"/>
    <w:rsid w:val="006D6307"/>
    <w:rsid w:val="006D6387"/>
    <w:rsid w:val="006D64A1"/>
    <w:rsid w:val="006D64EC"/>
    <w:rsid w:val="006D65A5"/>
    <w:rsid w:val="006D65C6"/>
    <w:rsid w:val="006D66FE"/>
    <w:rsid w:val="006D66FF"/>
    <w:rsid w:val="006D68E5"/>
    <w:rsid w:val="006D6A7A"/>
    <w:rsid w:val="006D6B1C"/>
    <w:rsid w:val="006D6B46"/>
    <w:rsid w:val="006D6B92"/>
    <w:rsid w:val="006D6C78"/>
    <w:rsid w:val="006D6DA2"/>
    <w:rsid w:val="006D6E18"/>
    <w:rsid w:val="006D6E8F"/>
    <w:rsid w:val="006D6F4A"/>
    <w:rsid w:val="006D6F54"/>
    <w:rsid w:val="006D6FFD"/>
    <w:rsid w:val="006D7024"/>
    <w:rsid w:val="006D70AE"/>
    <w:rsid w:val="006D7100"/>
    <w:rsid w:val="006D7281"/>
    <w:rsid w:val="006D72F4"/>
    <w:rsid w:val="006D7452"/>
    <w:rsid w:val="006D75B5"/>
    <w:rsid w:val="006D77DE"/>
    <w:rsid w:val="006D7810"/>
    <w:rsid w:val="006D783F"/>
    <w:rsid w:val="006D785B"/>
    <w:rsid w:val="006D78C6"/>
    <w:rsid w:val="006D78D6"/>
    <w:rsid w:val="006D79A4"/>
    <w:rsid w:val="006D7AB1"/>
    <w:rsid w:val="006D7B03"/>
    <w:rsid w:val="006D7B3F"/>
    <w:rsid w:val="006D7B79"/>
    <w:rsid w:val="006D7CF2"/>
    <w:rsid w:val="006D7D23"/>
    <w:rsid w:val="006D7D2A"/>
    <w:rsid w:val="006D7D99"/>
    <w:rsid w:val="006D7D9C"/>
    <w:rsid w:val="006D7DF1"/>
    <w:rsid w:val="006D7EA6"/>
    <w:rsid w:val="006D7ED3"/>
    <w:rsid w:val="006D7F5C"/>
    <w:rsid w:val="006E018C"/>
    <w:rsid w:val="006E03C9"/>
    <w:rsid w:val="006E04C5"/>
    <w:rsid w:val="006E0528"/>
    <w:rsid w:val="006E05FF"/>
    <w:rsid w:val="006E0638"/>
    <w:rsid w:val="006E06EC"/>
    <w:rsid w:val="006E0748"/>
    <w:rsid w:val="006E0782"/>
    <w:rsid w:val="006E07A7"/>
    <w:rsid w:val="006E07F6"/>
    <w:rsid w:val="006E0815"/>
    <w:rsid w:val="006E09FE"/>
    <w:rsid w:val="006E0A4E"/>
    <w:rsid w:val="006E0BD5"/>
    <w:rsid w:val="006E0C64"/>
    <w:rsid w:val="006E0DEA"/>
    <w:rsid w:val="006E10BC"/>
    <w:rsid w:val="006E10FA"/>
    <w:rsid w:val="006E110A"/>
    <w:rsid w:val="006E116F"/>
    <w:rsid w:val="006E16AB"/>
    <w:rsid w:val="006E16CF"/>
    <w:rsid w:val="006E17BF"/>
    <w:rsid w:val="006E18D7"/>
    <w:rsid w:val="006E199A"/>
    <w:rsid w:val="006E1B14"/>
    <w:rsid w:val="006E1B18"/>
    <w:rsid w:val="006E1BEB"/>
    <w:rsid w:val="006E1C76"/>
    <w:rsid w:val="006E1D10"/>
    <w:rsid w:val="006E1F14"/>
    <w:rsid w:val="006E1F16"/>
    <w:rsid w:val="006E1FC4"/>
    <w:rsid w:val="006E21BB"/>
    <w:rsid w:val="006E2352"/>
    <w:rsid w:val="006E238D"/>
    <w:rsid w:val="006E2417"/>
    <w:rsid w:val="006E2464"/>
    <w:rsid w:val="006E2473"/>
    <w:rsid w:val="006E25F7"/>
    <w:rsid w:val="006E26A6"/>
    <w:rsid w:val="006E2702"/>
    <w:rsid w:val="006E2751"/>
    <w:rsid w:val="006E2793"/>
    <w:rsid w:val="006E28C8"/>
    <w:rsid w:val="006E28D7"/>
    <w:rsid w:val="006E28E4"/>
    <w:rsid w:val="006E294D"/>
    <w:rsid w:val="006E29AA"/>
    <w:rsid w:val="006E29C5"/>
    <w:rsid w:val="006E2A22"/>
    <w:rsid w:val="006E2A4E"/>
    <w:rsid w:val="006E2C0F"/>
    <w:rsid w:val="006E2CBB"/>
    <w:rsid w:val="006E2CDA"/>
    <w:rsid w:val="006E2D78"/>
    <w:rsid w:val="006E2F66"/>
    <w:rsid w:val="006E2FB9"/>
    <w:rsid w:val="006E3245"/>
    <w:rsid w:val="006E330E"/>
    <w:rsid w:val="006E33A6"/>
    <w:rsid w:val="006E34C8"/>
    <w:rsid w:val="006E350D"/>
    <w:rsid w:val="006E3692"/>
    <w:rsid w:val="006E3772"/>
    <w:rsid w:val="006E3833"/>
    <w:rsid w:val="006E3959"/>
    <w:rsid w:val="006E3ACC"/>
    <w:rsid w:val="006E3B82"/>
    <w:rsid w:val="006E3D2F"/>
    <w:rsid w:val="006E3E5E"/>
    <w:rsid w:val="006E3F5B"/>
    <w:rsid w:val="006E3F60"/>
    <w:rsid w:val="006E3FA1"/>
    <w:rsid w:val="006E408B"/>
    <w:rsid w:val="006E40A1"/>
    <w:rsid w:val="006E410D"/>
    <w:rsid w:val="006E41D6"/>
    <w:rsid w:val="006E41EB"/>
    <w:rsid w:val="006E4265"/>
    <w:rsid w:val="006E43B9"/>
    <w:rsid w:val="006E4423"/>
    <w:rsid w:val="006E44DA"/>
    <w:rsid w:val="006E44DF"/>
    <w:rsid w:val="006E459E"/>
    <w:rsid w:val="006E465B"/>
    <w:rsid w:val="006E46FF"/>
    <w:rsid w:val="006E4778"/>
    <w:rsid w:val="006E483E"/>
    <w:rsid w:val="006E489E"/>
    <w:rsid w:val="006E4957"/>
    <w:rsid w:val="006E4A84"/>
    <w:rsid w:val="006E4B93"/>
    <w:rsid w:val="006E4BDF"/>
    <w:rsid w:val="006E4C98"/>
    <w:rsid w:val="006E4CCC"/>
    <w:rsid w:val="006E4E3F"/>
    <w:rsid w:val="006E4E8B"/>
    <w:rsid w:val="006E4EC3"/>
    <w:rsid w:val="006E4EDB"/>
    <w:rsid w:val="006E4FAF"/>
    <w:rsid w:val="006E50A9"/>
    <w:rsid w:val="006E50AA"/>
    <w:rsid w:val="006E50B9"/>
    <w:rsid w:val="006E50DB"/>
    <w:rsid w:val="006E5103"/>
    <w:rsid w:val="006E532E"/>
    <w:rsid w:val="006E535F"/>
    <w:rsid w:val="006E537D"/>
    <w:rsid w:val="006E553C"/>
    <w:rsid w:val="006E55FB"/>
    <w:rsid w:val="006E5908"/>
    <w:rsid w:val="006E5966"/>
    <w:rsid w:val="006E5AD9"/>
    <w:rsid w:val="006E5CAC"/>
    <w:rsid w:val="006E5D10"/>
    <w:rsid w:val="006E5D97"/>
    <w:rsid w:val="006E5EBB"/>
    <w:rsid w:val="006E6023"/>
    <w:rsid w:val="006E6089"/>
    <w:rsid w:val="006E615E"/>
    <w:rsid w:val="006E61AB"/>
    <w:rsid w:val="006E61D8"/>
    <w:rsid w:val="006E61DB"/>
    <w:rsid w:val="006E6278"/>
    <w:rsid w:val="006E63C9"/>
    <w:rsid w:val="006E63E6"/>
    <w:rsid w:val="006E63EB"/>
    <w:rsid w:val="006E6521"/>
    <w:rsid w:val="006E6533"/>
    <w:rsid w:val="006E6576"/>
    <w:rsid w:val="006E6698"/>
    <w:rsid w:val="006E679A"/>
    <w:rsid w:val="006E679B"/>
    <w:rsid w:val="006E6811"/>
    <w:rsid w:val="006E6855"/>
    <w:rsid w:val="006E6AD9"/>
    <w:rsid w:val="006E6BFD"/>
    <w:rsid w:val="006E6C5B"/>
    <w:rsid w:val="006E6EE7"/>
    <w:rsid w:val="006E6F46"/>
    <w:rsid w:val="006E70B9"/>
    <w:rsid w:val="006E70F1"/>
    <w:rsid w:val="006E7141"/>
    <w:rsid w:val="006E7168"/>
    <w:rsid w:val="006E71FC"/>
    <w:rsid w:val="006E7250"/>
    <w:rsid w:val="006E72A8"/>
    <w:rsid w:val="006E735B"/>
    <w:rsid w:val="006E7442"/>
    <w:rsid w:val="006E74B8"/>
    <w:rsid w:val="006E758C"/>
    <w:rsid w:val="006E77A4"/>
    <w:rsid w:val="006E7805"/>
    <w:rsid w:val="006E7850"/>
    <w:rsid w:val="006E78DF"/>
    <w:rsid w:val="006E79FA"/>
    <w:rsid w:val="006E7B23"/>
    <w:rsid w:val="006E7BD9"/>
    <w:rsid w:val="006E7CA5"/>
    <w:rsid w:val="006E7F23"/>
    <w:rsid w:val="006F002A"/>
    <w:rsid w:val="006F0296"/>
    <w:rsid w:val="006F03D5"/>
    <w:rsid w:val="006F04B7"/>
    <w:rsid w:val="006F05A3"/>
    <w:rsid w:val="006F06DE"/>
    <w:rsid w:val="006F076A"/>
    <w:rsid w:val="006F077C"/>
    <w:rsid w:val="006F07E8"/>
    <w:rsid w:val="006F0862"/>
    <w:rsid w:val="006F0908"/>
    <w:rsid w:val="006F0B52"/>
    <w:rsid w:val="006F0C4D"/>
    <w:rsid w:val="006F0C4F"/>
    <w:rsid w:val="006F0DE7"/>
    <w:rsid w:val="006F0EBD"/>
    <w:rsid w:val="006F0EE4"/>
    <w:rsid w:val="006F0F4F"/>
    <w:rsid w:val="006F0FA1"/>
    <w:rsid w:val="006F10DC"/>
    <w:rsid w:val="006F1339"/>
    <w:rsid w:val="006F13F6"/>
    <w:rsid w:val="006F1447"/>
    <w:rsid w:val="006F15CD"/>
    <w:rsid w:val="006F171D"/>
    <w:rsid w:val="006F1790"/>
    <w:rsid w:val="006F18D4"/>
    <w:rsid w:val="006F18F9"/>
    <w:rsid w:val="006F19EE"/>
    <w:rsid w:val="006F1A2C"/>
    <w:rsid w:val="006F1B92"/>
    <w:rsid w:val="006F1C1A"/>
    <w:rsid w:val="006F1C40"/>
    <w:rsid w:val="006F1D1F"/>
    <w:rsid w:val="006F1E41"/>
    <w:rsid w:val="006F1E85"/>
    <w:rsid w:val="006F1F45"/>
    <w:rsid w:val="006F1FDB"/>
    <w:rsid w:val="006F20AD"/>
    <w:rsid w:val="006F2117"/>
    <w:rsid w:val="006F214E"/>
    <w:rsid w:val="006F2181"/>
    <w:rsid w:val="006F223E"/>
    <w:rsid w:val="006F2351"/>
    <w:rsid w:val="006F23D4"/>
    <w:rsid w:val="006F2622"/>
    <w:rsid w:val="006F2670"/>
    <w:rsid w:val="006F26FE"/>
    <w:rsid w:val="006F2918"/>
    <w:rsid w:val="006F2982"/>
    <w:rsid w:val="006F2B82"/>
    <w:rsid w:val="006F2BCD"/>
    <w:rsid w:val="006F2D00"/>
    <w:rsid w:val="006F2E2D"/>
    <w:rsid w:val="006F2E89"/>
    <w:rsid w:val="006F3125"/>
    <w:rsid w:val="006F312D"/>
    <w:rsid w:val="006F31F7"/>
    <w:rsid w:val="006F329E"/>
    <w:rsid w:val="006F32B6"/>
    <w:rsid w:val="006F32C2"/>
    <w:rsid w:val="006F3385"/>
    <w:rsid w:val="006F345E"/>
    <w:rsid w:val="006F3491"/>
    <w:rsid w:val="006F3555"/>
    <w:rsid w:val="006F3588"/>
    <w:rsid w:val="006F3619"/>
    <w:rsid w:val="006F3663"/>
    <w:rsid w:val="006F3726"/>
    <w:rsid w:val="006F37DC"/>
    <w:rsid w:val="006F39A0"/>
    <w:rsid w:val="006F3AE2"/>
    <w:rsid w:val="006F3B55"/>
    <w:rsid w:val="006F3BE0"/>
    <w:rsid w:val="006F3C72"/>
    <w:rsid w:val="006F3FA3"/>
    <w:rsid w:val="006F4037"/>
    <w:rsid w:val="006F417A"/>
    <w:rsid w:val="006F417B"/>
    <w:rsid w:val="006F4180"/>
    <w:rsid w:val="006F4188"/>
    <w:rsid w:val="006F418D"/>
    <w:rsid w:val="006F419C"/>
    <w:rsid w:val="006F4322"/>
    <w:rsid w:val="006F434A"/>
    <w:rsid w:val="006F4376"/>
    <w:rsid w:val="006F45F5"/>
    <w:rsid w:val="006F4791"/>
    <w:rsid w:val="006F47BF"/>
    <w:rsid w:val="006F4850"/>
    <w:rsid w:val="006F4A24"/>
    <w:rsid w:val="006F4AA2"/>
    <w:rsid w:val="006F4B0D"/>
    <w:rsid w:val="006F4CCF"/>
    <w:rsid w:val="006F4DC0"/>
    <w:rsid w:val="006F4E4C"/>
    <w:rsid w:val="006F4EEA"/>
    <w:rsid w:val="006F4FAF"/>
    <w:rsid w:val="006F508F"/>
    <w:rsid w:val="006F50E6"/>
    <w:rsid w:val="006F5168"/>
    <w:rsid w:val="006F51AB"/>
    <w:rsid w:val="006F51FB"/>
    <w:rsid w:val="006F5288"/>
    <w:rsid w:val="006F53B7"/>
    <w:rsid w:val="006F54B7"/>
    <w:rsid w:val="006F54CA"/>
    <w:rsid w:val="006F5557"/>
    <w:rsid w:val="006F5565"/>
    <w:rsid w:val="006F55E5"/>
    <w:rsid w:val="006F567F"/>
    <w:rsid w:val="006F578E"/>
    <w:rsid w:val="006F57D8"/>
    <w:rsid w:val="006F58F9"/>
    <w:rsid w:val="006F595F"/>
    <w:rsid w:val="006F5A33"/>
    <w:rsid w:val="006F5A81"/>
    <w:rsid w:val="006F5AC5"/>
    <w:rsid w:val="006F5AF0"/>
    <w:rsid w:val="006F5CDD"/>
    <w:rsid w:val="006F5FAE"/>
    <w:rsid w:val="006F6055"/>
    <w:rsid w:val="006F628B"/>
    <w:rsid w:val="006F62AD"/>
    <w:rsid w:val="006F62B0"/>
    <w:rsid w:val="006F6330"/>
    <w:rsid w:val="006F65FE"/>
    <w:rsid w:val="006F666D"/>
    <w:rsid w:val="006F6875"/>
    <w:rsid w:val="006F6A81"/>
    <w:rsid w:val="006F6AD4"/>
    <w:rsid w:val="006F6AE5"/>
    <w:rsid w:val="006F6B1C"/>
    <w:rsid w:val="006F6BF8"/>
    <w:rsid w:val="006F6C4D"/>
    <w:rsid w:val="006F6CB7"/>
    <w:rsid w:val="006F6CC4"/>
    <w:rsid w:val="006F6D6F"/>
    <w:rsid w:val="006F6D86"/>
    <w:rsid w:val="006F6E0E"/>
    <w:rsid w:val="006F6EB5"/>
    <w:rsid w:val="006F6EC4"/>
    <w:rsid w:val="006F6EFB"/>
    <w:rsid w:val="006F6F15"/>
    <w:rsid w:val="006F6F73"/>
    <w:rsid w:val="006F6FD5"/>
    <w:rsid w:val="006F72B8"/>
    <w:rsid w:val="006F7436"/>
    <w:rsid w:val="006F755B"/>
    <w:rsid w:val="006F7646"/>
    <w:rsid w:val="006F7702"/>
    <w:rsid w:val="006F773A"/>
    <w:rsid w:val="006F77F2"/>
    <w:rsid w:val="006F7839"/>
    <w:rsid w:val="006F78AB"/>
    <w:rsid w:val="006F7A44"/>
    <w:rsid w:val="006F7B7E"/>
    <w:rsid w:val="006F7DDB"/>
    <w:rsid w:val="006F7F22"/>
    <w:rsid w:val="00700016"/>
    <w:rsid w:val="007000EB"/>
    <w:rsid w:val="00700129"/>
    <w:rsid w:val="0070016C"/>
    <w:rsid w:val="00700219"/>
    <w:rsid w:val="00700321"/>
    <w:rsid w:val="0070038F"/>
    <w:rsid w:val="007003C5"/>
    <w:rsid w:val="00700408"/>
    <w:rsid w:val="0070059D"/>
    <w:rsid w:val="007005E1"/>
    <w:rsid w:val="00700821"/>
    <w:rsid w:val="0070083F"/>
    <w:rsid w:val="007008CA"/>
    <w:rsid w:val="007009F8"/>
    <w:rsid w:val="00700A1D"/>
    <w:rsid w:val="00700AAB"/>
    <w:rsid w:val="00700AAF"/>
    <w:rsid w:val="00700BE2"/>
    <w:rsid w:val="00700C07"/>
    <w:rsid w:val="00700C58"/>
    <w:rsid w:val="00700CE5"/>
    <w:rsid w:val="00700CED"/>
    <w:rsid w:val="00700D90"/>
    <w:rsid w:val="00700DC8"/>
    <w:rsid w:val="00700E00"/>
    <w:rsid w:val="00700F1C"/>
    <w:rsid w:val="0070103D"/>
    <w:rsid w:val="00701295"/>
    <w:rsid w:val="007012D1"/>
    <w:rsid w:val="007014DE"/>
    <w:rsid w:val="0070153A"/>
    <w:rsid w:val="007015BB"/>
    <w:rsid w:val="0070179B"/>
    <w:rsid w:val="0070187F"/>
    <w:rsid w:val="00701A28"/>
    <w:rsid w:val="00701AA3"/>
    <w:rsid w:val="00701ACF"/>
    <w:rsid w:val="00701B2E"/>
    <w:rsid w:val="00701DD1"/>
    <w:rsid w:val="00701E1F"/>
    <w:rsid w:val="0070201B"/>
    <w:rsid w:val="00702162"/>
    <w:rsid w:val="00702180"/>
    <w:rsid w:val="007021B5"/>
    <w:rsid w:val="007021B7"/>
    <w:rsid w:val="00702231"/>
    <w:rsid w:val="00702342"/>
    <w:rsid w:val="00702396"/>
    <w:rsid w:val="00702550"/>
    <w:rsid w:val="007025C4"/>
    <w:rsid w:val="007025DB"/>
    <w:rsid w:val="007027E4"/>
    <w:rsid w:val="007027E6"/>
    <w:rsid w:val="0070281E"/>
    <w:rsid w:val="00702836"/>
    <w:rsid w:val="007029AE"/>
    <w:rsid w:val="00702AC9"/>
    <w:rsid w:val="00702C44"/>
    <w:rsid w:val="00702E01"/>
    <w:rsid w:val="00702EA6"/>
    <w:rsid w:val="00702EC8"/>
    <w:rsid w:val="00702F29"/>
    <w:rsid w:val="007031BB"/>
    <w:rsid w:val="007031CE"/>
    <w:rsid w:val="007031F2"/>
    <w:rsid w:val="00703268"/>
    <w:rsid w:val="00703285"/>
    <w:rsid w:val="00703419"/>
    <w:rsid w:val="0070348F"/>
    <w:rsid w:val="00703566"/>
    <w:rsid w:val="00703684"/>
    <w:rsid w:val="00703743"/>
    <w:rsid w:val="007037C7"/>
    <w:rsid w:val="0070387F"/>
    <w:rsid w:val="007039A0"/>
    <w:rsid w:val="007039B9"/>
    <w:rsid w:val="00703B91"/>
    <w:rsid w:val="00703C50"/>
    <w:rsid w:val="00703C95"/>
    <w:rsid w:val="00703E63"/>
    <w:rsid w:val="00703E6C"/>
    <w:rsid w:val="00704179"/>
    <w:rsid w:val="007042BA"/>
    <w:rsid w:val="007043DB"/>
    <w:rsid w:val="007043F2"/>
    <w:rsid w:val="00704438"/>
    <w:rsid w:val="007044CF"/>
    <w:rsid w:val="0070454F"/>
    <w:rsid w:val="007045B4"/>
    <w:rsid w:val="0070464D"/>
    <w:rsid w:val="00704793"/>
    <w:rsid w:val="00704819"/>
    <w:rsid w:val="00704A86"/>
    <w:rsid w:val="00704C01"/>
    <w:rsid w:val="00704DA1"/>
    <w:rsid w:val="00704E37"/>
    <w:rsid w:val="00704E85"/>
    <w:rsid w:val="00704F46"/>
    <w:rsid w:val="00704FD4"/>
    <w:rsid w:val="00704FFD"/>
    <w:rsid w:val="0070514D"/>
    <w:rsid w:val="00705176"/>
    <w:rsid w:val="007053C1"/>
    <w:rsid w:val="00705466"/>
    <w:rsid w:val="007056C4"/>
    <w:rsid w:val="00705708"/>
    <w:rsid w:val="00705789"/>
    <w:rsid w:val="007057BA"/>
    <w:rsid w:val="00705814"/>
    <w:rsid w:val="007058FB"/>
    <w:rsid w:val="007059F1"/>
    <w:rsid w:val="00705B1B"/>
    <w:rsid w:val="00705BBC"/>
    <w:rsid w:val="00705D26"/>
    <w:rsid w:val="00705D2A"/>
    <w:rsid w:val="00705E6A"/>
    <w:rsid w:val="00705EA2"/>
    <w:rsid w:val="00705EBE"/>
    <w:rsid w:val="00705F9C"/>
    <w:rsid w:val="00706036"/>
    <w:rsid w:val="0070617C"/>
    <w:rsid w:val="007061A4"/>
    <w:rsid w:val="00706241"/>
    <w:rsid w:val="00706262"/>
    <w:rsid w:val="0070628D"/>
    <w:rsid w:val="0070632D"/>
    <w:rsid w:val="0070635B"/>
    <w:rsid w:val="00706387"/>
    <w:rsid w:val="007063AE"/>
    <w:rsid w:val="007064F8"/>
    <w:rsid w:val="00706514"/>
    <w:rsid w:val="00706536"/>
    <w:rsid w:val="0070664D"/>
    <w:rsid w:val="007067BD"/>
    <w:rsid w:val="007067C1"/>
    <w:rsid w:val="00706921"/>
    <w:rsid w:val="0070699A"/>
    <w:rsid w:val="007069BF"/>
    <w:rsid w:val="00706B94"/>
    <w:rsid w:val="00706BB0"/>
    <w:rsid w:val="00706BDD"/>
    <w:rsid w:val="00706C22"/>
    <w:rsid w:val="00706C41"/>
    <w:rsid w:val="00706CB0"/>
    <w:rsid w:val="00706D21"/>
    <w:rsid w:val="00706EDD"/>
    <w:rsid w:val="00706F12"/>
    <w:rsid w:val="00706F68"/>
    <w:rsid w:val="0070705E"/>
    <w:rsid w:val="00707238"/>
    <w:rsid w:val="00707316"/>
    <w:rsid w:val="00707352"/>
    <w:rsid w:val="00707388"/>
    <w:rsid w:val="007073FE"/>
    <w:rsid w:val="00707413"/>
    <w:rsid w:val="00707452"/>
    <w:rsid w:val="0070746F"/>
    <w:rsid w:val="00707471"/>
    <w:rsid w:val="007075FE"/>
    <w:rsid w:val="00707623"/>
    <w:rsid w:val="007076C4"/>
    <w:rsid w:val="007077EB"/>
    <w:rsid w:val="0070780A"/>
    <w:rsid w:val="00707825"/>
    <w:rsid w:val="00707830"/>
    <w:rsid w:val="007078E7"/>
    <w:rsid w:val="0070796E"/>
    <w:rsid w:val="00707A30"/>
    <w:rsid w:val="00707AC4"/>
    <w:rsid w:val="00707B90"/>
    <w:rsid w:val="00707DC1"/>
    <w:rsid w:val="00707E7F"/>
    <w:rsid w:val="00707EBD"/>
    <w:rsid w:val="00707F76"/>
    <w:rsid w:val="00707F9B"/>
    <w:rsid w:val="0071002D"/>
    <w:rsid w:val="007100E7"/>
    <w:rsid w:val="00710146"/>
    <w:rsid w:val="007102AF"/>
    <w:rsid w:val="007102F0"/>
    <w:rsid w:val="007102F5"/>
    <w:rsid w:val="007103FB"/>
    <w:rsid w:val="00710500"/>
    <w:rsid w:val="00710602"/>
    <w:rsid w:val="007106E5"/>
    <w:rsid w:val="00710776"/>
    <w:rsid w:val="007108FC"/>
    <w:rsid w:val="00710966"/>
    <w:rsid w:val="00710DDE"/>
    <w:rsid w:val="00710E77"/>
    <w:rsid w:val="00710F4B"/>
    <w:rsid w:val="00711015"/>
    <w:rsid w:val="0071112F"/>
    <w:rsid w:val="00711165"/>
    <w:rsid w:val="007111E7"/>
    <w:rsid w:val="007112FB"/>
    <w:rsid w:val="00711328"/>
    <w:rsid w:val="0071147F"/>
    <w:rsid w:val="00711512"/>
    <w:rsid w:val="007115E6"/>
    <w:rsid w:val="007116A9"/>
    <w:rsid w:val="00711873"/>
    <w:rsid w:val="00711946"/>
    <w:rsid w:val="00711A3E"/>
    <w:rsid w:val="00711A8C"/>
    <w:rsid w:val="00711AAA"/>
    <w:rsid w:val="00711AAF"/>
    <w:rsid w:val="00711ADA"/>
    <w:rsid w:val="00711B6C"/>
    <w:rsid w:val="00711C43"/>
    <w:rsid w:val="00711D05"/>
    <w:rsid w:val="00711D65"/>
    <w:rsid w:val="00711DA6"/>
    <w:rsid w:val="00711E27"/>
    <w:rsid w:val="00711EA5"/>
    <w:rsid w:val="00711F8B"/>
    <w:rsid w:val="0071211F"/>
    <w:rsid w:val="00712242"/>
    <w:rsid w:val="007122EF"/>
    <w:rsid w:val="00712350"/>
    <w:rsid w:val="0071236F"/>
    <w:rsid w:val="007123BD"/>
    <w:rsid w:val="007123C1"/>
    <w:rsid w:val="00712416"/>
    <w:rsid w:val="00712432"/>
    <w:rsid w:val="00712492"/>
    <w:rsid w:val="007125DB"/>
    <w:rsid w:val="007125EC"/>
    <w:rsid w:val="00712628"/>
    <w:rsid w:val="0071266B"/>
    <w:rsid w:val="007126BC"/>
    <w:rsid w:val="00712726"/>
    <w:rsid w:val="00712765"/>
    <w:rsid w:val="0071278D"/>
    <w:rsid w:val="00712792"/>
    <w:rsid w:val="007127C9"/>
    <w:rsid w:val="007128A9"/>
    <w:rsid w:val="007128CA"/>
    <w:rsid w:val="007128DD"/>
    <w:rsid w:val="007128E9"/>
    <w:rsid w:val="0071297D"/>
    <w:rsid w:val="00712B4B"/>
    <w:rsid w:val="00712BCA"/>
    <w:rsid w:val="00712EF9"/>
    <w:rsid w:val="00713026"/>
    <w:rsid w:val="00713079"/>
    <w:rsid w:val="007130A8"/>
    <w:rsid w:val="007131BA"/>
    <w:rsid w:val="00713294"/>
    <w:rsid w:val="007132E4"/>
    <w:rsid w:val="0071334E"/>
    <w:rsid w:val="0071342F"/>
    <w:rsid w:val="00713582"/>
    <w:rsid w:val="007135BE"/>
    <w:rsid w:val="007135E3"/>
    <w:rsid w:val="00713632"/>
    <w:rsid w:val="007136A3"/>
    <w:rsid w:val="0071375E"/>
    <w:rsid w:val="007137C7"/>
    <w:rsid w:val="0071383E"/>
    <w:rsid w:val="00713A66"/>
    <w:rsid w:val="00713BA4"/>
    <w:rsid w:val="00713BC9"/>
    <w:rsid w:val="00713C7C"/>
    <w:rsid w:val="00713D37"/>
    <w:rsid w:val="00713E59"/>
    <w:rsid w:val="00713FCB"/>
    <w:rsid w:val="007142D5"/>
    <w:rsid w:val="007142E4"/>
    <w:rsid w:val="00714558"/>
    <w:rsid w:val="00714668"/>
    <w:rsid w:val="007146A7"/>
    <w:rsid w:val="00714747"/>
    <w:rsid w:val="007147BB"/>
    <w:rsid w:val="00714B05"/>
    <w:rsid w:val="00714C10"/>
    <w:rsid w:val="00714D0A"/>
    <w:rsid w:val="00714E40"/>
    <w:rsid w:val="00714F6D"/>
    <w:rsid w:val="00715062"/>
    <w:rsid w:val="007150AD"/>
    <w:rsid w:val="00715187"/>
    <w:rsid w:val="007151EA"/>
    <w:rsid w:val="00715240"/>
    <w:rsid w:val="00715281"/>
    <w:rsid w:val="007152A5"/>
    <w:rsid w:val="00715580"/>
    <w:rsid w:val="0071569C"/>
    <w:rsid w:val="007156BE"/>
    <w:rsid w:val="00715758"/>
    <w:rsid w:val="0071583E"/>
    <w:rsid w:val="0071587B"/>
    <w:rsid w:val="007158AF"/>
    <w:rsid w:val="007158BB"/>
    <w:rsid w:val="00715955"/>
    <w:rsid w:val="0071596F"/>
    <w:rsid w:val="007159BD"/>
    <w:rsid w:val="00715ACB"/>
    <w:rsid w:val="00715B8F"/>
    <w:rsid w:val="00715BB7"/>
    <w:rsid w:val="00715DA2"/>
    <w:rsid w:val="0071606B"/>
    <w:rsid w:val="0071608C"/>
    <w:rsid w:val="00716101"/>
    <w:rsid w:val="0071610A"/>
    <w:rsid w:val="007163BE"/>
    <w:rsid w:val="00716417"/>
    <w:rsid w:val="007164BD"/>
    <w:rsid w:val="007164E1"/>
    <w:rsid w:val="007165B5"/>
    <w:rsid w:val="00716607"/>
    <w:rsid w:val="0071673D"/>
    <w:rsid w:val="007167CF"/>
    <w:rsid w:val="0071689D"/>
    <w:rsid w:val="00716905"/>
    <w:rsid w:val="007169F7"/>
    <w:rsid w:val="00716A5A"/>
    <w:rsid w:val="00716B05"/>
    <w:rsid w:val="00716D10"/>
    <w:rsid w:val="00716DB2"/>
    <w:rsid w:val="00716E4E"/>
    <w:rsid w:val="00716E78"/>
    <w:rsid w:val="00716FEC"/>
    <w:rsid w:val="00717030"/>
    <w:rsid w:val="0071703F"/>
    <w:rsid w:val="00717072"/>
    <w:rsid w:val="007170B2"/>
    <w:rsid w:val="0071712C"/>
    <w:rsid w:val="00717290"/>
    <w:rsid w:val="00717299"/>
    <w:rsid w:val="00717386"/>
    <w:rsid w:val="00717532"/>
    <w:rsid w:val="00717610"/>
    <w:rsid w:val="0071777A"/>
    <w:rsid w:val="007177EA"/>
    <w:rsid w:val="00717803"/>
    <w:rsid w:val="00717B4B"/>
    <w:rsid w:val="00717BA1"/>
    <w:rsid w:val="00717C4E"/>
    <w:rsid w:val="00717C86"/>
    <w:rsid w:val="00717CA4"/>
    <w:rsid w:val="00717E3A"/>
    <w:rsid w:val="00717EB5"/>
    <w:rsid w:val="00717F7F"/>
    <w:rsid w:val="007200F6"/>
    <w:rsid w:val="00720158"/>
    <w:rsid w:val="00720199"/>
    <w:rsid w:val="0072019F"/>
    <w:rsid w:val="007203D7"/>
    <w:rsid w:val="007203FE"/>
    <w:rsid w:val="00720460"/>
    <w:rsid w:val="00720472"/>
    <w:rsid w:val="007204A7"/>
    <w:rsid w:val="00720567"/>
    <w:rsid w:val="00720637"/>
    <w:rsid w:val="0072075E"/>
    <w:rsid w:val="0072078B"/>
    <w:rsid w:val="00720954"/>
    <w:rsid w:val="00720A20"/>
    <w:rsid w:val="00720AFE"/>
    <w:rsid w:val="00720B08"/>
    <w:rsid w:val="00720B6B"/>
    <w:rsid w:val="00720CCB"/>
    <w:rsid w:val="00720D4E"/>
    <w:rsid w:val="00720EF2"/>
    <w:rsid w:val="007211A3"/>
    <w:rsid w:val="00721238"/>
    <w:rsid w:val="00721373"/>
    <w:rsid w:val="007213EA"/>
    <w:rsid w:val="0072143C"/>
    <w:rsid w:val="007214A8"/>
    <w:rsid w:val="007216E1"/>
    <w:rsid w:val="0072170D"/>
    <w:rsid w:val="0072184F"/>
    <w:rsid w:val="0072189F"/>
    <w:rsid w:val="007219A1"/>
    <w:rsid w:val="007219ED"/>
    <w:rsid w:val="00721ADF"/>
    <w:rsid w:val="00721B43"/>
    <w:rsid w:val="00721B6F"/>
    <w:rsid w:val="00721C6F"/>
    <w:rsid w:val="00721DDA"/>
    <w:rsid w:val="00721E40"/>
    <w:rsid w:val="00721E76"/>
    <w:rsid w:val="00721F0C"/>
    <w:rsid w:val="00722004"/>
    <w:rsid w:val="0072208C"/>
    <w:rsid w:val="0072210D"/>
    <w:rsid w:val="0072211C"/>
    <w:rsid w:val="00722183"/>
    <w:rsid w:val="007222DC"/>
    <w:rsid w:val="0072232D"/>
    <w:rsid w:val="007223E8"/>
    <w:rsid w:val="007224F0"/>
    <w:rsid w:val="0072254B"/>
    <w:rsid w:val="007225EB"/>
    <w:rsid w:val="0072267B"/>
    <w:rsid w:val="007226DC"/>
    <w:rsid w:val="007226EB"/>
    <w:rsid w:val="0072277C"/>
    <w:rsid w:val="00722890"/>
    <w:rsid w:val="0072295C"/>
    <w:rsid w:val="0072299E"/>
    <w:rsid w:val="00722A51"/>
    <w:rsid w:val="00722AA9"/>
    <w:rsid w:val="00722C30"/>
    <w:rsid w:val="00722D24"/>
    <w:rsid w:val="00722D4B"/>
    <w:rsid w:val="00722D57"/>
    <w:rsid w:val="00722DC6"/>
    <w:rsid w:val="00722DC7"/>
    <w:rsid w:val="00722ED0"/>
    <w:rsid w:val="0072319E"/>
    <w:rsid w:val="007232CC"/>
    <w:rsid w:val="007233EC"/>
    <w:rsid w:val="007234CF"/>
    <w:rsid w:val="007234E4"/>
    <w:rsid w:val="00723547"/>
    <w:rsid w:val="0072355C"/>
    <w:rsid w:val="0072358F"/>
    <w:rsid w:val="0072361C"/>
    <w:rsid w:val="007236A1"/>
    <w:rsid w:val="007237FE"/>
    <w:rsid w:val="00723854"/>
    <w:rsid w:val="0072388F"/>
    <w:rsid w:val="007238BE"/>
    <w:rsid w:val="00723925"/>
    <w:rsid w:val="0072393A"/>
    <w:rsid w:val="00723960"/>
    <w:rsid w:val="007239AD"/>
    <w:rsid w:val="00723AA0"/>
    <w:rsid w:val="00723ABE"/>
    <w:rsid w:val="00723B1D"/>
    <w:rsid w:val="00723BB4"/>
    <w:rsid w:val="00723C25"/>
    <w:rsid w:val="00723C5D"/>
    <w:rsid w:val="00723C6B"/>
    <w:rsid w:val="00723C6C"/>
    <w:rsid w:val="00723CAE"/>
    <w:rsid w:val="00723CC7"/>
    <w:rsid w:val="00723D3A"/>
    <w:rsid w:val="00723D85"/>
    <w:rsid w:val="00723E9B"/>
    <w:rsid w:val="00723EAE"/>
    <w:rsid w:val="00724004"/>
    <w:rsid w:val="0072405D"/>
    <w:rsid w:val="0072406E"/>
    <w:rsid w:val="007240D9"/>
    <w:rsid w:val="007240DD"/>
    <w:rsid w:val="00724116"/>
    <w:rsid w:val="00724192"/>
    <w:rsid w:val="00724452"/>
    <w:rsid w:val="00724569"/>
    <w:rsid w:val="00724611"/>
    <w:rsid w:val="007246E3"/>
    <w:rsid w:val="007247BB"/>
    <w:rsid w:val="007247C6"/>
    <w:rsid w:val="007248A2"/>
    <w:rsid w:val="00724A17"/>
    <w:rsid w:val="00724D50"/>
    <w:rsid w:val="00724D66"/>
    <w:rsid w:val="00724E5F"/>
    <w:rsid w:val="00724F6D"/>
    <w:rsid w:val="00725019"/>
    <w:rsid w:val="00725107"/>
    <w:rsid w:val="007251DF"/>
    <w:rsid w:val="00725335"/>
    <w:rsid w:val="00725457"/>
    <w:rsid w:val="007256B6"/>
    <w:rsid w:val="00725951"/>
    <w:rsid w:val="00725A44"/>
    <w:rsid w:val="00725A92"/>
    <w:rsid w:val="00725C24"/>
    <w:rsid w:val="00725D55"/>
    <w:rsid w:val="00725DDC"/>
    <w:rsid w:val="00725E2C"/>
    <w:rsid w:val="00725E6D"/>
    <w:rsid w:val="00725EF1"/>
    <w:rsid w:val="00725F91"/>
    <w:rsid w:val="007260A3"/>
    <w:rsid w:val="0072611D"/>
    <w:rsid w:val="007261F8"/>
    <w:rsid w:val="00726205"/>
    <w:rsid w:val="0072637F"/>
    <w:rsid w:val="0072640E"/>
    <w:rsid w:val="00726480"/>
    <w:rsid w:val="00726547"/>
    <w:rsid w:val="007265AC"/>
    <w:rsid w:val="007266FF"/>
    <w:rsid w:val="00726829"/>
    <w:rsid w:val="00726926"/>
    <w:rsid w:val="0072696A"/>
    <w:rsid w:val="00726A76"/>
    <w:rsid w:val="00726AE0"/>
    <w:rsid w:val="00726BAA"/>
    <w:rsid w:val="00726C8D"/>
    <w:rsid w:val="00726D0A"/>
    <w:rsid w:val="00726D10"/>
    <w:rsid w:val="00726D7D"/>
    <w:rsid w:val="00726FF0"/>
    <w:rsid w:val="00727008"/>
    <w:rsid w:val="0072702E"/>
    <w:rsid w:val="00727031"/>
    <w:rsid w:val="00727055"/>
    <w:rsid w:val="007270A9"/>
    <w:rsid w:val="0072715D"/>
    <w:rsid w:val="007272BD"/>
    <w:rsid w:val="007273EF"/>
    <w:rsid w:val="007274F9"/>
    <w:rsid w:val="007275E0"/>
    <w:rsid w:val="00727728"/>
    <w:rsid w:val="007277DE"/>
    <w:rsid w:val="00727824"/>
    <w:rsid w:val="00727879"/>
    <w:rsid w:val="007278F1"/>
    <w:rsid w:val="00727AA7"/>
    <w:rsid w:val="00727C30"/>
    <w:rsid w:val="00727C37"/>
    <w:rsid w:val="00727C4D"/>
    <w:rsid w:val="00727CC7"/>
    <w:rsid w:val="00727CD8"/>
    <w:rsid w:val="00727E01"/>
    <w:rsid w:val="00727E72"/>
    <w:rsid w:val="00727ED3"/>
    <w:rsid w:val="00727F4D"/>
    <w:rsid w:val="00727FB2"/>
    <w:rsid w:val="00730013"/>
    <w:rsid w:val="0073004F"/>
    <w:rsid w:val="00730177"/>
    <w:rsid w:val="00730479"/>
    <w:rsid w:val="007305F2"/>
    <w:rsid w:val="00730654"/>
    <w:rsid w:val="00730716"/>
    <w:rsid w:val="00730876"/>
    <w:rsid w:val="007308AC"/>
    <w:rsid w:val="007308FD"/>
    <w:rsid w:val="007309A0"/>
    <w:rsid w:val="00730ADB"/>
    <w:rsid w:val="00730BDA"/>
    <w:rsid w:val="00730C92"/>
    <w:rsid w:val="00730ED6"/>
    <w:rsid w:val="00730ED8"/>
    <w:rsid w:val="00730EDB"/>
    <w:rsid w:val="00731189"/>
    <w:rsid w:val="007311C9"/>
    <w:rsid w:val="007311DD"/>
    <w:rsid w:val="0073122F"/>
    <w:rsid w:val="007312EE"/>
    <w:rsid w:val="00731369"/>
    <w:rsid w:val="007313E9"/>
    <w:rsid w:val="007314FD"/>
    <w:rsid w:val="00731618"/>
    <w:rsid w:val="007316E2"/>
    <w:rsid w:val="007318A8"/>
    <w:rsid w:val="007318CC"/>
    <w:rsid w:val="0073196E"/>
    <w:rsid w:val="00731B48"/>
    <w:rsid w:val="00731C7E"/>
    <w:rsid w:val="00731CD6"/>
    <w:rsid w:val="00731D02"/>
    <w:rsid w:val="00731D85"/>
    <w:rsid w:val="00731DA8"/>
    <w:rsid w:val="00731DA9"/>
    <w:rsid w:val="00731DD9"/>
    <w:rsid w:val="00731E4F"/>
    <w:rsid w:val="00731E55"/>
    <w:rsid w:val="00731E9B"/>
    <w:rsid w:val="00731F68"/>
    <w:rsid w:val="00731FD2"/>
    <w:rsid w:val="00732065"/>
    <w:rsid w:val="00732185"/>
    <w:rsid w:val="0073220F"/>
    <w:rsid w:val="0073223E"/>
    <w:rsid w:val="00732359"/>
    <w:rsid w:val="0073255E"/>
    <w:rsid w:val="00732587"/>
    <w:rsid w:val="007325FB"/>
    <w:rsid w:val="0073263E"/>
    <w:rsid w:val="007327D1"/>
    <w:rsid w:val="00732950"/>
    <w:rsid w:val="00732A1A"/>
    <w:rsid w:val="00732C8F"/>
    <w:rsid w:val="00732D07"/>
    <w:rsid w:val="00732DCC"/>
    <w:rsid w:val="00733076"/>
    <w:rsid w:val="0073308E"/>
    <w:rsid w:val="007331E8"/>
    <w:rsid w:val="00733286"/>
    <w:rsid w:val="00733351"/>
    <w:rsid w:val="007333B7"/>
    <w:rsid w:val="00733436"/>
    <w:rsid w:val="007334AD"/>
    <w:rsid w:val="007335FD"/>
    <w:rsid w:val="00733604"/>
    <w:rsid w:val="007336A8"/>
    <w:rsid w:val="007336F7"/>
    <w:rsid w:val="00733777"/>
    <w:rsid w:val="007337A1"/>
    <w:rsid w:val="00733825"/>
    <w:rsid w:val="0073397D"/>
    <w:rsid w:val="00733AF4"/>
    <w:rsid w:val="00733B27"/>
    <w:rsid w:val="00733B46"/>
    <w:rsid w:val="00733D08"/>
    <w:rsid w:val="00733E70"/>
    <w:rsid w:val="00733EC6"/>
    <w:rsid w:val="00733EE8"/>
    <w:rsid w:val="00733F45"/>
    <w:rsid w:val="00733F56"/>
    <w:rsid w:val="00733F5E"/>
    <w:rsid w:val="00734141"/>
    <w:rsid w:val="007341A5"/>
    <w:rsid w:val="0073422A"/>
    <w:rsid w:val="007342E2"/>
    <w:rsid w:val="0073435B"/>
    <w:rsid w:val="00734390"/>
    <w:rsid w:val="00734476"/>
    <w:rsid w:val="00734534"/>
    <w:rsid w:val="007347E4"/>
    <w:rsid w:val="00734806"/>
    <w:rsid w:val="007348B3"/>
    <w:rsid w:val="00734ADF"/>
    <w:rsid w:val="00734B1A"/>
    <w:rsid w:val="00734B95"/>
    <w:rsid w:val="00734C3C"/>
    <w:rsid w:val="00734C87"/>
    <w:rsid w:val="00734CE4"/>
    <w:rsid w:val="00734D09"/>
    <w:rsid w:val="00734D4A"/>
    <w:rsid w:val="00734E6E"/>
    <w:rsid w:val="00734ED3"/>
    <w:rsid w:val="00734F3A"/>
    <w:rsid w:val="00734F59"/>
    <w:rsid w:val="00735099"/>
    <w:rsid w:val="007350AA"/>
    <w:rsid w:val="007350AB"/>
    <w:rsid w:val="007350B2"/>
    <w:rsid w:val="007350F9"/>
    <w:rsid w:val="00735177"/>
    <w:rsid w:val="007351CF"/>
    <w:rsid w:val="00735383"/>
    <w:rsid w:val="007353CE"/>
    <w:rsid w:val="00735404"/>
    <w:rsid w:val="00735451"/>
    <w:rsid w:val="00735452"/>
    <w:rsid w:val="00735470"/>
    <w:rsid w:val="007354AC"/>
    <w:rsid w:val="0073567E"/>
    <w:rsid w:val="007357F0"/>
    <w:rsid w:val="0073591A"/>
    <w:rsid w:val="0073593A"/>
    <w:rsid w:val="00735A1F"/>
    <w:rsid w:val="00735AD5"/>
    <w:rsid w:val="00735B0A"/>
    <w:rsid w:val="00735B4D"/>
    <w:rsid w:val="00735BB0"/>
    <w:rsid w:val="00735BC2"/>
    <w:rsid w:val="00735C81"/>
    <w:rsid w:val="00735CF6"/>
    <w:rsid w:val="00735D01"/>
    <w:rsid w:val="00735D17"/>
    <w:rsid w:val="00735DD1"/>
    <w:rsid w:val="00735EC9"/>
    <w:rsid w:val="00735F48"/>
    <w:rsid w:val="00735FBC"/>
    <w:rsid w:val="00735FD8"/>
    <w:rsid w:val="00736190"/>
    <w:rsid w:val="007361E0"/>
    <w:rsid w:val="00736231"/>
    <w:rsid w:val="0073654D"/>
    <w:rsid w:val="00736554"/>
    <w:rsid w:val="007365CD"/>
    <w:rsid w:val="0073674C"/>
    <w:rsid w:val="00736782"/>
    <w:rsid w:val="00736876"/>
    <w:rsid w:val="007368EC"/>
    <w:rsid w:val="00736984"/>
    <w:rsid w:val="007369BF"/>
    <w:rsid w:val="007369E1"/>
    <w:rsid w:val="00736C28"/>
    <w:rsid w:val="00736C80"/>
    <w:rsid w:val="00736D10"/>
    <w:rsid w:val="00736E98"/>
    <w:rsid w:val="00737023"/>
    <w:rsid w:val="007371EC"/>
    <w:rsid w:val="00737229"/>
    <w:rsid w:val="0073729C"/>
    <w:rsid w:val="007373A5"/>
    <w:rsid w:val="00737488"/>
    <w:rsid w:val="00737505"/>
    <w:rsid w:val="0073750A"/>
    <w:rsid w:val="00737565"/>
    <w:rsid w:val="00737615"/>
    <w:rsid w:val="00737682"/>
    <w:rsid w:val="007376FB"/>
    <w:rsid w:val="00737798"/>
    <w:rsid w:val="007377C8"/>
    <w:rsid w:val="00737932"/>
    <w:rsid w:val="00737951"/>
    <w:rsid w:val="00737A4A"/>
    <w:rsid w:val="00737AB0"/>
    <w:rsid w:val="00737AC2"/>
    <w:rsid w:val="00737C56"/>
    <w:rsid w:val="00737D96"/>
    <w:rsid w:val="00737DD3"/>
    <w:rsid w:val="00737E17"/>
    <w:rsid w:val="00737E51"/>
    <w:rsid w:val="007400A0"/>
    <w:rsid w:val="007401B5"/>
    <w:rsid w:val="007401CC"/>
    <w:rsid w:val="007402BE"/>
    <w:rsid w:val="007402C0"/>
    <w:rsid w:val="007402F9"/>
    <w:rsid w:val="00740358"/>
    <w:rsid w:val="007403DF"/>
    <w:rsid w:val="0074049B"/>
    <w:rsid w:val="007404C4"/>
    <w:rsid w:val="00740636"/>
    <w:rsid w:val="0074079A"/>
    <w:rsid w:val="00740859"/>
    <w:rsid w:val="007408C9"/>
    <w:rsid w:val="00740A7D"/>
    <w:rsid w:val="00740AF3"/>
    <w:rsid w:val="00740CDA"/>
    <w:rsid w:val="00740CF6"/>
    <w:rsid w:val="00740DD5"/>
    <w:rsid w:val="00740FB5"/>
    <w:rsid w:val="00740FF3"/>
    <w:rsid w:val="0074106D"/>
    <w:rsid w:val="0074117C"/>
    <w:rsid w:val="007412B1"/>
    <w:rsid w:val="007413D2"/>
    <w:rsid w:val="00741421"/>
    <w:rsid w:val="0074144F"/>
    <w:rsid w:val="007414FF"/>
    <w:rsid w:val="0074164B"/>
    <w:rsid w:val="0074180D"/>
    <w:rsid w:val="007418F4"/>
    <w:rsid w:val="00741A68"/>
    <w:rsid w:val="00741B42"/>
    <w:rsid w:val="00741C84"/>
    <w:rsid w:val="00741D90"/>
    <w:rsid w:val="00741E64"/>
    <w:rsid w:val="00741E74"/>
    <w:rsid w:val="00741E8E"/>
    <w:rsid w:val="00741ED8"/>
    <w:rsid w:val="00742131"/>
    <w:rsid w:val="00742173"/>
    <w:rsid w:val="007421C4"/>
    <w:rsid w:val="00742392"/>
    <w:rsid w:val="0074248A"/>
    <w:rsid w:val="0074252B"/>
    <w:rsid w:val="0074252F"/>
    <w:rsid w:val="007425CD"/>
    <w:rsid w:val="00742604"/>
    <w:rsid w:val="00742748"/>
    <w:rsid w:val="007427D0"/>
    <w:rsid w:val="007428BD"/>
    <w:rsid w:val="00742970"/>
    <w:rsid w:val="007429DB"/>
    <w:rsid w:val="00742AD2"/>
    <w:rsid w:val="00742ADD"/>
    <w:rsid w:val="00742B7B"/>
    <w:rsid w:val="00742C48"/>
    <w:rsid w:val="00742CDE"/>
    <w:rsid w:val="00742D88"/>
    <w:rsid w:val="00742DB3"/>
    <w:rsid w:val="00742DC8"/>
    <w:rsid w:val="00742FBE"/>
    <w:rsid w:val="00742FDF"/>
    <w:rsid w:val="00743170"/>
    <w:rsid w:val="00743266"/>
    <w:rsid w:val="007432E9"/>
    <w:rsid w:val="00743428"/>
    <w:rsid w:val="00743446"/>
    <w:rsid w:val="0074359B"/>
    <w:rsid w:val="0074366F"/>
    <w:rsid w:val="007436AC"/>
    <w:rsid w:val="007436F5"/>
    <w:rsid w:val="007438B5"/>
    <w:rsid w:val="00743947"/>
    <w:rsid w:val="00743A14"/>
    <w:rsid w:val="00743AB8"/>
    <w:rsid w:val="00743B12"/>
    <w:rsid w:val="00743B3E"/>
    <w:rsid w:val="00743CE0"/>
    <w:rsid w:val="00743D01"/>
    <w:rsid w:val="00743E4F"/>
    <w:rsid w:val="007440D8"/>
    <w:rsid w:val="00744236"/>
    <w:rsid w:val="00744248"/>
    <w:rsid w:val="007442DC"/>
    <w:rsid w:val="007443D8"/>
    <w:rsid w:val="00744448"/>
    <w:rsid w:val="0074452B"/>
    <w:rsid w:val="0074452D"/>
    <w:rsid w:val="00744556"/>
    <w:rsid w:val="00744630"/>
    <w:rsid w:val="007449CE"/>
    <w:rsid w:val="00744AA8"/>
    <w:rsid w:val="00744B8D"/>
    <w:rsid w:val="00744B93"/>
    <w:rsid w:val="00744BF4"/>
    <w:rsid w:val="00744BF6"/>
    <w:rsid w:val="00744C79"/>
    <w:rsid w:val="00744C84"/>
    <w:rsid w:val="00744CD5"/>
    <w:rsid w:val="00744E71"/>
    <w:rsid w:val="0074501B"/>
    <w:rsid w:val="00745118"/>
    <w:rsid w:val="007451E6"/>
    <w:rsid w:val="007452D6"/>
    <w:rsid w:val="0074533D"/>
    <w:rsid w:val="007453F2"/>
    <w:rsid w:val="00745506"/>
    <w:rsid w:val="007455D0"/>
    <w:rsid w:val="007456B5"/>
    <w:rsid w:val="0074573F"/>
    <w:rsid w:val="00745803"/>
    <w:rsid w:val="0074581F"/>
    <w:rsid w:val="0074584E"/>
    <w:rsid w:val="00745B81"/>
    <w:rsid w:val="00745BAD"/>
    <w:rsid w:val="00745BDE"/>
    <w:rsid w:val="00745D67"/>
    <w:rsid w:val="00745D6D"/>
    <w:rsid w:val="00745E6F"/>
    <w:rsid w:val="00745EFB"/>
    <w:rsid w:val="00745F0F"/>
    <w:rsid w:val="00745F33"/>
    <w:rsid w:val="00745F41"/>
    <w:rsid w:val="00745F9F"/>
    <w:rsid w:val="00745FBE"/>
    <w:rsid w:val="00746192"/>
    <w:rsid w:val="0074624C"/>
    <w:rsid w:val="00746278"/>
    <w:rsid w:val="00746291"/>
    <w:rsid w:val="0074648A"/>
    <w:rsid w:val="00746490"/>
    <w:rsid w:val="007464A6"/>
    <w:rsid w:val="0074655A"/>
    <w:rsid w:val="007466C6"/>
    <w:rsid w:val="00746748"/>
    <w:rsid w:val="00746815"/>
    <w:rsid w:val="00746903"/>
    <w:rsid w:val="00746A39"/>
    <w:rsid w:val="00746C0A"/>
    <w:rsid w:val="00746C78"/>
    <w:rsid w:val="00746C99"/>
    <w:rsid w:val="00746DBF"/>
    <w:rsid w:val="00746E90"/>
    <w:rsid w:val="0074700F"/>
    <w:rsid w:val="00747116"/>
    <w:rsid w:val="007472A0"/>
    <w:rsid w:val="00747304"/>
    <w:rsid w:val="0074744D"/>
    <w:rsid w:val="007474AA"/>
    <w:rsid w:val="007474C4"/>
    <w:rsid w:val="007474E7"/>
    <w:rsid w:val="00747589"/>
    <w:rsid w:val="007475F6"/>
    <w:rsid w:val="0074765D"/>
    <w:rsid w:val="007476A6"/>
    <w:rsid w:val="0074771B"/>
    <w:rsid w:val="00747818"/>
    <w:rsid w:val="0074795A"/>
    <w:rsid w:val="00747A1B"/>
    <w:rsid w:val="00747A81"/>
    <w:rsid w:val="00747C42"/>
    <w:rsid w:val="00747D24"/>
    <w:rsid w:val="00747DCE"/>
    <w:rsid w:val="00747DD8"/>
    <w:rsid w:val="00747E57"/>
    <w:rsid w:val="00747EBE"/>
    <w:rsid w:val="00747EDC"/>
    <w:rsid w:val="00747F8F"/>
    <w:rsid w:val="00747FD3"/>
    <w:rsid w:val="0075008E"/>
    <w:rsid w:val="007500B3"/>
    <w:rsid w:val="007501F6"/>
    <w:rsid w:val="00750387"/>
    <w:rsid w:val="007503C4"/>
    <w:rsid w:val="0075078E"/>
    <w:rsid w:val="0075085B"/>
    <w:rsid w:val="007508C2"/>
    <w:rsid w:val="00750A1E"/>
    <w:rsid w:val="00750A9E"/>
    <w:rsid w:val="00750B40"/>
    <w:rsid w:val="00750B6B"/>
    <w:rsid w:val="00750BBD"/>
    <w:rsid w:val="00750C09"/>
    <w:rsid w:val="00750C35"/>
    <w:rsid w:val="00750D08"/>
    <w:rsid w:val="00750D0B"/>
    <w:rsid w:val="00750DB4"/>
    <w:rsid w:val="00750DE5"/>
    <w:rsid w:val="00750EAC"/>
    <w:rsid w:val="00750EBC"/>
    <w:rsid w:val="00750F3A"/>
    <w:rsid w:val="007510EA"/>
    <w:rsid w:val="00751132"/>
    <w:rsid w:val="00751183"/>
    <w:rsid w:val="0075118D"/>
    <w:rsid w:val="007511AA"/>
    <w:rsid w:val="00751296"/>
    <w:rsid w:val="007512BC"/>
    <w:rsid w:val="00751391"/>
    <w:rsid w:val="0075139D"/>
    <w:rsid w:val="0075150E"/>
    <w:rsid w:val="0075151E"/>
    <w:rsid w:val="007515A7"/>
    <w:rsid w:val="0075176E"/>
    <w:rsid w:val="007517AC"/>
    <w:rsid w:val="007517F3"/>
    <w:rsid w:val="00751A55"/>
    <w:rsid w:val="00751B82"/>
    <w:rsid w:val="00751C2C"/>
    <w:rsid w:val="00751CBA"/>
    <w:rsid w:val="00751DDE"/>
    <w:rsid w:val="00751E34"/>
    <w:rsid w:val="00751F5A"/>
    <w:rsid w:val="007520EC"/>
    <w:rsid w:val="00752294"/>
    <w:rsid w:val="007522DF"/>
    <w:rsid w:val="007523A9"/>
    <w:rsid w:val="0075247A"/>
    <w:rsid w:val="0075249F"/>
    <w:rsid w:val="007525F5"/>
    <w:rsid w:val="00752638"/>
    <w:rsid w:val="00752639"/>
    <w:rsid w:val="00752683"/>
    <w:rsid w:val="00752815"/>
    <w:rsid w:val="0075289E"/>
    <w:rsid w:val="00752A69"/>
    <w:rsid w:val="00752AFA"/>
    <w:rsid w:val="00752B8A"/>
    <w:rsid w:val="00752C10"/>
    <w:rsid w:val="00752C99"/>
    <w:rsid w:val="00752DFF"/>
    <w:rsid w:val="00752F79"/>
    <w:rsid w:val="00753050"/>
    <w:rsid w:val="00753134"/>
    <w:rsid w:val="00753242"/>
    <w:rsid w:val="00753245"/>
    <w:rsid w:val="00753257"/>
    <w:rsid w:val="007532E7"/>
    <w:rsid w:val="00753389"/>
    <w:rsid w:val="007533B1"/>
    <w:rsid w:val="00753441"/>
    <w:rsid w:val="0075360A"/>
    <w:rsid w:val="007536A4"/>
    <w:rsid w:val="0075375D"/>
    <w:rsid w:val="0075376F"/>
    <w:rsid w:val="007537B6"/>
    <w:rsid w:val="007538E6"/>
    <w:rsid w:val="00753909"/>
    <w:rsid w:val="00753A38"/>
    <w:rsid w:val="00753ACE"/>
    <w:rsid w:val="00753B3A"/>
    <w:rsid w:val="00753BAE"/>
    <w:rsid w:val="00753C16"/>
    <w:rsid w:val="00753C79"/>
    <w:rsid w:val="00753CB0"/>
    <w:rsid w:val="00753CD4"/>
    <w:rsid w:val="00753E26"/>
    <w:rsid w:val="00753E3F"/>
    <w:rsid w:val="00753EB8"/>
    <w:rsid w:val="00753F03"/>
    <w:rsid w:val="0075402A"/>
    <w:rsid w:val="00754126"/>
    <w:rsid w:val="007541B7"/>
    <w:rsid w:val="0075422A"/>
    <w:rsid w:val="00754240"/>
    <w:rsid w:val="007542AC"/>
    <w:rsid w:val="007542D9"/>
    <w:rsid w:val="007542DB"/>
    <w:rsid w:val="00754457"/>
    <w:rsid w:val="007544DD"/>
    <w:rsid w:val="00754636"/>
    <w:rsid w:val="0075471C"/>
    <w:rsid w:val="00754781"/>
    <w:rsid w:val="007547AC"/>
    <w:rsid w:val="007547DD"/>
    <w:rsid w:val="00754820"/>
    <w:rsid w:val="0075491C"/>
    <w:rsid w:val="007549AD"/>
    <w:rsid w:val="007549FD"/>
    <w:rsid w:val="00754CB6"/>
    <w:rsid w:val="00754EE4"/>
    <w:rsid w:val="00754F22"/>
    <w:rsid w:val="00754F6A"/>
    <w:rsid w:val="00754FC7"/>
    <w:rsid w:val="0075501A"/>
    <w:rsid w:val="00755091"/>
    <w:rsid w:val="00755276"/>
    <w:rsid w:val="0075538F"/>
    <w:rsid w:val="007553AF"/>
    <w:rsid w:val="00755430"/>
    <w:rsid w:val="007554A1"/>
    <w:rsid w:val="007554B5"/>
    <w:rsid w:val="00755511"/>
    <w:rsid w:val="0075551B"/>
    <w:rsid w:val="00755566"/>
    <w:rsid w:val="007555A8"/>
    <w:rsid w:val="007555DB"/>
    <w:rsid w:val="007555E4"/>
    <w:rsid w:val="00755614"/>
    <w:rsid w:val="00755766"/>
    <w:rsid w:val="007557B9"/>
    <w:rsid w:val="007557BE"/>
    <w:rsid w:val="007557CB"/>
    <w:rsid w:val="0075582B"/>
    <w:rsid w:val="0075589B"/>
    <w:rsid w:val="0075592B"/>
    <w:rsid w:val="00755934"/>
    <w:rsid w:val="007559A0"/>
    <w:rsid w:val="007559F6"/>
    <w:rsid w:val="00755A1D"/>
    <w:rsid w:val="00755A30"/>
    <w:rsid w:val="00755A56"/>
    <w:rsid w:val="00755A59"/>
    <w:rsid w:val="00755B80"/>
    <w:rsid w:val="00755C33"/>
    <w:rsid w:val="00755D07"/>
    <w:rsid w:val="00755D47"/>
    <w:rsid w:val="00756142"/>
    <w:rsid w:val="0075615C"/>
    <w:rsid w:val="007561F0"/>
    <w:rsid w:val="00756211"/>
    <w:rsid w:val="00756233"/>
    <w:rsid w:val="0075649D"/>
    <w:rsid w:val="00756582"/>
    <w:rsid w:val="00756641"/>
    <w:rsid w:val="007566BD"/>
    <w:rsid w:val="007566C8"/>
    <w:rsid w:val="007566E2"/>
    <w:rsid w:val="007567A2"/>
    <w:rsid w:val="00756881"/>
    <w:rsid w:val="007568F2"/>
    <w:rsid w:val="00756923"/>
    <w:rsid w:val="00756938"/>
    <w:rsid w:val="00756971"/>
    <w:rsid w:val="00756C3E"/>
    <w:rsid w:val="00756C98"/>
    <w:rsid w:val="00756F1D"/>
    <w:rsid w:val="00756F8B"/>
    <w:rsid w:val="00757224"/>
    <w:rsid w:val="007573C1"/>
    <w:rsid w:val="007576E0"/>
    <w:rsid w:val="00757757"/>
    <w:rsid w:val="00757811"/>
    <w:rsid w:val="00757B06"/>
    <w:rsid w:val="00757C25"/>
    <w:rsid w:val="00757E21"/>
    <w:rsid w:val="00757E87"/>
    <w:rsid w:val="00757E9A"/>
    <w:rsid w:val="00757F70"/>
    <w:rsid w:val="00757FEB"/>
    <w:rsid w:val="00760031"/>
    <w:rsid w:val="0076008F"/>
    <w:rsid w:val="007600AB"/>
    <w:rsid w:val="007600C0"/>
    <w:rsid w:val="00760237"/>
    <w:rsid w:val="00760246"/>
    <w:rsid w:val="00760284"/>
    <w:rsid w:val="007602C1"/>
    <w:rsid w:val="007602F6"/>
    <w:rsid w:val="0076030B"/>
    <w:rsid w:val="00760445"/>
    <w:rsid w:val="007604BA"/>
    <w:rsid w:val="007604C6"/>
    <w:rsid w:val="007605FC"/>
    <w:rsid w:val="0076067A"/>
    <w:rsid w:val="007606BF"/>
    <w:rsid w:val="0076078A"/>
    <w:rsid w:val="00760842"/>
    <w:rsid w:val="0076086C"/>
    <w:rsid w:val="00760A39"/>
    <w:rsid w:val="00760C72"/>
    <w:rsid w:val="00760DB5"/>
    <w:rsid w:val="00760EBB"/>
    <w:rsid w:val="00760FC4"/>
    <w:rsid w:val="007613C7"/>
    <w:rsid w:val="007613DE"/>
    <w:rsid w:val="00761444"/>
    <w:rsid w:val="00761576"/>
    <w:rsid w:val="00761708"/>
    <w:rsid w:val="007617B7"/>
    <w:rsid w:val="00761839"/>
    <w:rsid w:val="00761858"/>
    <w:rsid w:val="00761A6B"/>
    <w:rsid w:val="00761AA2"/>
    <w:rsid w:val="00761AA3"/>
    <w:rsid w:val="00761B04"/>
    <w:rsid w:val="00761D4A"/>
    <w:rsid w:val="00761D8C"/>
    <w:rsid w:val="00761F00"/>
    <w:rsid w:val="00761F08"/>
    <w:rsid w:val="0076206B"/>
    <w:rsid w:val="00762070"/>
    <w:rsid w:val="0076214A"/>
    <w:rsid w:val="007621E2"/>
    <w:rsid w:val="00762205"/>
    <w:rsid w:val="007623B0"/>
    <w:rsid w:val="007623EB"/>
    <w:rsid w:val="007624AE"/>
    <w:rsid w:val="0076253E"/>
    <w:rsid w:val="00762612"/>
    <w:rsid w:val="00762666"/>
    <w:rsid w:val="007626F2"/>
    <w:rsid w:val="007627FB"/>
    <w:rsid w:val="00762911"/>
    <w:rsid w:val="007629DB"/>
    <w:rsid w:val="00762AF1"/>
    <w:rsid w:val="00762B25"/>
    <w:rsid w:val="00762B4D"/>
    <w:rsid w:val="00762B76"/>
    <w:rsid w:val="00762DB8"/>
    <w:rsid w:val="00762F3C"/>
    <w:rsid w:val="00762F50"/>
    <w:rsid w:val="00762FFD"/>
    <w:rsid w:val="00763081"/>
    <w:rsid w:val="00763312"/>
    <w:rsid w:val="00763318"/>
    <w:rsid w:val="00763771"/>
    <w:rsid w:val="007637DC"/>
    <w:rsid w:val="00763A25"/>
    <w:rsid w:val="00763A3D"/>
    <w:rsid w:val="00763B0C"/>
    <w:rsid w:val="00763B47"/>
    <w:rsid w:val="00763B7C"/>
    <w:rsid w:val="00763BB8"/>
    <w:rsid w:val="00763E39"/>
    <w:rsid w:val="00763EA7"/>
    <w:rsid w:val="00763FF9"/>
    <w:rsid w:val="00764124"/>
    <w:rsid w:val="00764208"/>
    <w:rsid w:val="00764356"/>
    <w:rsid w:val="0076435E"/>
    <w:rsid w:val="0076445A"/>
    <w:rsid w:val="0076445B"/>
    <w:rsid w:val="007644D0"/>
    <w:rsid w:val="00764555"/>
    <w:rsid w:val="00764576"/>
    <w:rsid w:val="0076457E"/>
    <w:rsid w:val="007645F6"/>
    <w:rsid w:val="00764641"/>
    <w:rsid w:val="0076465A"/>
    <w:rsid w:val="00764680"/>
    <w:rsid w:val="007646B3"/>
    <w:rsid w:val="0076470D"/>
    <w:rsid w:val="00764794"/>
    <w:rsid w:val="007647FF"/>
    <w:rsid w:val="00764827"/>
    <w:rsid w:val="007649C1"/>
    <w:rsid w:val="007649F9"/>
    <w:rsid w:val="00764B6F"/>
    <w:rsid w:val="00764C27"/>
    <w:rsid w:val="00764EDA"/>
    <w:rsid w:val="00764F1F"/>
    <w:rsid w:val="00764F71"/>
    <w:rsid w:val="00764FA6"/>
    <w:rsid w:val="007650DC"/>
    <w:rsid w:val="007653DC"/>
    <w:rsid w:val="00765446"/>
    <w:rsid w:val="0076547C"/>
    <w:rsid w:val="00765637"/>
    <w:rsid w:val="00765696"/>
    <w:rsid w:val="007656D4"/>
    <w:rsid w:val="00765754"/>
    <w:rsid w:val="00765887"/>
    <w:rsid w:val="007658AD"/>
    <w:rsid w:val="00765AB4"/>
    <w:rsid w:val="00765AF3"/>
    <w:rsid w:val="00765CED"/>
    <w:rsid w:val="00765E43"/>
    <w:rsid w:val="00765EAB"/>
    <w:rsid w:val="0076605C"/>
    <w:rsid w:val="007660B9"/>
    <w:rsid w:val="007662BD"/>
    <w:rsid w:val="0076638C"/>
    <w:rsid w:val="007663FD"/>
    <w:rsid w:val="007664F0"/>
    <w:rsid w:val="007665D3"/>
    <w:rsid w:val="00766602"/>
    <w:rsid w:val="00766607"/>
    <w:rsid w:val="0076665E"/>
    <w:rsid w:val="0076694C"/>
    <w:rsid w:val="00766AC5"/>
    <w:rsid w:val="00766BCE"/>
    <w:rsid w:val="00766D22"/>
    <w:rsid w:val="00766D6D"/>
    <w:rsid w:val="00766DAF"/>
    <w:rsid w:val="00766E73"/>
    <w:rsid w:val="00766F2D"/>
    <w:rsid w:val="0076706C"/>
    <w:rsid w:val="0076707E"/>
    <w:rsid w:val="00767736"/>
    <w:rsid w:val="007678E2"/>
    <w:rsid w:val="0076799B"/>
    <w:rsid w:val="0076799C"/>
    <w:rsid w:val="007679B1"/>
    <w:rsid w:val="007679DB"/>
    <w:rsid w:val="00767A5C"/>
    <w:rsid w:val="00767B41"/>
    <w:rsid w:val="00767B6A"/>
    <w:rsid w:val="00767C9A"/>
    <w:rsid w:val="00767C9F"/>
    <w:rsid w:val="00767CD2"/>
    <w:rsid w:val="00767DE8"/>
    <w:rsid w:val="00767E07"/>
    <w:rsid w:val="00767F1D"/>
    <w:rsid w:val="00767F26"/>
    <w:rsid w:val="007700AA"/>
    <w:rsid w:val="007702C9"/>
    <w:rsid w:val="00770306"/>
    <w:rsid w:val="00770307"/>
    <w:rsid w:val="00770315"/>
    <w:rsid w:val="007705A7"/>
    <w:rsid w:val="0077072C"/>
    <w:rsid w:val="007707DE"/>
    <w:rsid w:val="00770810"/>
    <w:rsid w:val="00770AE0"/>
    <w:rsid w:val="00770C4C"/>
    <w:rsid w:val="00770CFB"/>
    <w:rsid w:val="00770D45"/>
    <w:rsid w:val="00770F08"/>
    <w:rsid w:val="00770F6A"/>
    <w:rsid w:val="00770FEA"/>
    <w:rsid w:val="007710EA"/>
    <w:rsid w:val="00771147"/>
    <w:rsid w:val="007713FC"/>
    <w:rsid w:val="007714BD"/>
    <w:rsid w:val="007714C9"/>
    <w:rsid w:val="0077155F"/>
    <w:rsid w:val="0077165B"/>
    <w:rsid w:val="00771741"/>
    <w:rsid w:val="007719B7"/>
    <w:rsid w:val="00771A2B"/>
    <w:rsid w:val="00771B5E"/>
    <w:rsid w:val="00771BE7"/>
    <w:rsid w:val="00771C4A"/>
    <w:rsid w:val="00771C7B"/>
    <w:rsid w:val="00771C93"/>
    <w:rsid w:val="00771D02"/>
    <w:rsid w:val="00771D81"/>
    <w:rsid w:val="00771E09"/>
    <w:rsid w:val="00771E7E"/>
    <w:rsid w:val="00771EAD"/>
    <w:rsid w:val="007720C9"/>
    <w:rsid w:val="00772238"/>
    <w:rsid w:val="0077230B"/>
    <w:rsid w:val="007723D9"/>
    <w:rsid w:val="00772456"/>
    <w:rsid w:val="00772586"/>
    <w:rsid w:val="007725E9"/>
    <w:rsid w:val="00772629"/>
    <w:rsid w:val="0077262D"/>
    <w:rsid w:val="007727FD"/>
    <w:rsid w:val="0077288A"/>
    <w:rsid w:val="00772B8B"/>
    <w:rsid w:val="00772C9C"/>
    <w:rsid w:val="00772CF2"/>
    <w:rsid w:val="00772D5B"/>
    <w:rsid w:val="00772D9F"/>
    <w:rsid w:val="00772EAE"/>
    <w:rsid w:val="00772F07"/>
    <w:rsid w:val="00772F22"/>
    <w:rsid w:val="007733B1"/>
    <w:rsid w:val="007734EE"/>
    <w:rsid w:val="00773507"/>
    <w:rsid w:val="00773590"/>
    <w:rsid w:val="007735AD"/>
    <w:rsid w:val="0077360C"/>
    <w:rsid w:val="00773643"/>
    <w:rsid w:val="00773753"/>
    <w:rsid w:val="00773758"/>
    <w:rsid w:val="007738C9"/>
    <w:rsid w:val="0077399B"/>
    <w:rsid w:val="00773CE3"/>
    <w:rsid w:val="00773D5F"/>
    <w:rsid w:val="00773DBE"/>
    <w:rsid w:val="00773DC1"/>
    <w:rsid w:val="00773FB0"/>
    <w:rsid w:val="00773FED"/>
    <w:rsid w:val="00774043"/>
    <w:rsid w:val="007740D6"/>
    <w:rsid w:val="00774236"/>
    <w:rsid w:val="0077451C"/>
    <w:rsid w:val="007749A9"/>
    <w:rsid w:val="00774A00"/>
    <w:rsid w:val="00774B33"/>
    <w:rsid w:val="00774C2C"/>
    <w:rsid w:val="00774D21"/>
    <w:rsid w:val="00774D7C"/>
    <w:rsid w:val="00774DFE"/>
    <w:rsid w:val="00774E13"/>
    <w:rsid w:val="00774EB1"/>
    <w:rsid w:val="00774ED8"/>
    <w:rsid w:val="00775018"/>
    <w:rsid w:val="0077504E"/>
    <w:rsid w:val="00775240"/>
    <w:rsid w:val="007752BA"/>
    <w:rsid w:val="0077533B"/>
    <w:rsid w:val="007753DE"/>
    <w:rsid w:val="007754E3"/>
    <w:rsid w:val="007755AC"/>
    <w:rsid w:val="00775615"/>
    <w:rsid w:val="0077569F"/>
    <w:rsid w:val="0077570D"/>
    <w:rsid w:val="0077574E"/>
    <w:rsid w:val="00775786"/>
    <w:rsid w:val="007757F8"/>
    <w:rsid w:val="00775A4A"/>
    <w:rsid w:val="00775CDB"/>
    <w:rsid w:val="00775CFE"/>
    <w:rsid w:val="00775D0C"/>
    <w:rsid w:val="00775DD0"/>
    <w:rsid w:val="00775E34"/>
    <w:rsid w:val="00775EF5"/>
    <w:rsid w:val="00775F3E"/>
    <w:rsid w:val="00775FEA"/>
    <w:rsid w:val="007760C0"/>
    <w:rsid w:val="007760C9"/>
    <w:rsid w:val="0077617A"/>
    <w:rsid w:val="007762AD"/>
    <w:rsid w:val="00776336"/>
    <w:rsid w:val="00776440"/>
    <w:rsid w:val="00776509"/>
    <w:rsid w:val="007765E4"/>
    <w:rsid w:val="007766E8"/>
    <w:rsid w:val="00776707"/>
    <w:rsid w:val="00776809"/>
    <w:rsid w:val="0077682B"/>
    <w:rsid w:val="007768F5"/>
    <w:rsid w:val="00776A24"/>
    <w:rsid w:val="00776A2B"/>
    <w:rsid w:val="00776B7F"/>
    <w:rsid w:val="00776BDF"/>
    <w:rsid w:val="00776BFF"/>
    <w:rsid w:val="00776DF3"/>
    <w:rsid w:val="00776E2B"/>
    <w:rsid w:val="00776EBB"/>
    <w:rsid w:val="00777173"/>
    <w:rsid w:val="007771AA"/>
    <w:rsid w:val="00777335"/>
    <w:rsid w:val="00777416"/>
    <w:rsid w:val="0077745E"/>
    <w:rsid w:val="007774B1"/>
    <w:rsid w:val="007774CF"/>
    <w:rsid w:val="007774F3"/>
    <w:rsid w:val="00777519"/>
    <w:rsid w:val="00777574"/>
    <w:rsid w:val="007775E7"/>
    <w:rsid w:val="00777773"/>
    <w:rsid w:val="00777903"/>
    <w:rsid w:val="007779B6"/>
    <w:rsid w:val="00777A69"/>
    <w:rsid w:val="00777CF0"/>
    <w:rsid w:val="00777DC9"/>
    <w:rsid w:val="00777DF8"/>
    <w:rsid w:val="00777EA1"/>
    <w:rsid w:val="00777EEA"/>
    <w:rsid w:val="00777F9C"/>
    <w:rsid w:val="0078004A"/>
    <w:rsid w:val="0078006D"/>
    <w:rsid w:val="0078007D"/>
    <w:rsid w:val="007800B3"/>
    <w:rsid w:val="00780124"/>
    <w:rsid w:val="0078017B"/>
    <w:rsid w:val="0078018D"/>
    <w:rsid w:val="007801F1"/>
    <w:rsid w:val="00780276"/>
    <w:rsid w:val="007802FC"/>
    <w:rsid w:val="007804DF"/>
    <w:rsid w:val="00780536"/>
    <w:rsid w:val="0078056C"/>
    <w:rsid w:val="0078058E"/>
    <w:rsid w:val="007805F0"/>
    <w:rsid w:val="00780655"/>
    <w:rsid w:val="0078071B"/>
    <w:rsid w:val="007807D0"/>
    <w:rsid w:val="007807EE"/>
    <w:rsid w:val="007808C9"/>
    <w:rsid w:val="00780971"/>
    <w:rsid w:val="00780A47"/>
    <w:rsid w:val="00780A4A"/>
    <w:rsid w:val="00780A70"/>
    <w:rsid w:val="00780B40"/>
    <w:rsid w:val="00780BEE"/>
    <w:rsid w:val="00780F62"/>
    <w:rsid w:val="00780FB9"/>
    <w:rsid w:val="0078112A"/>
    <w:rsid w:val="007811D0"/>
    <w:rsid w:val="007813AF"/>
    <w:rsid w:val="0078176E"/>
    <w:rsid w:val="007819D8"/>
    <w:rsid w:val="00781A34"/>
    <w:rsid w:val="00781BE2"/>
    <w:rsid w:val="00781C8B"/>
    <w:rsid w:val="00781CCC"/>
    <w:rsid w:val="00781E0E"/>
    <w:rsid w:val="00781E1D"/>
    <w:rsid w:val="00781E71"/>
    <w:rsid w:val="007820BB"/>
    <w:rsid w:val="00782127"/>
    <w:rsid w:val="007821D4"/>
    <w:rsid w:val="007821D8"/>
    <w:rsid w:val="007822C3"/>
    <w:rsid w:val="007822FF"/>
    <w:rsid w:val="0078232C"/>
    <w:rsid w:val="007824D5"/>
    <w:rsid w:val="007825D3"/>
    <w:rsid w:val="007825E6"/>
    <w:rsid w:val="00782620"/>
    <w:rsid w:val="00782684"/>
    <w:rsid w:val="00782688"/>
    <w:rsid w:val="00782750"/>
    <w:rsid w:val="007827D5"/>
    <w:rsid w:val="00782B36"/>
    <w:rsid w:val="00782B7C"/>
    <w:rsid w:val="00782BBB"/>
    <w:rsid w:val="00782BCC"/>
    <w:rsid w:val="00782BFF"/>
    <w:rsid w:val="00782C76"/>
    <w:rsid w:val="00782DE8"/>
    <w:rsid w:val="00782E11"/>
    <w:rsid w:val="00783069"/>
    <w:rsid w:val="007830BF"/>
    <w:rsid w:val="0078310E"/>
    <w:rsid w:val="00783126"/>
    <w:rsid w:val="00783232"/>
    <w:rsid w:val="00783264"/>
    <w:rsid w:val="007833A7"/>
    <w:rsid w:val="007833C7"/>
    <w:rsid w:val="007833FF"/>
    <w:rsid w:val="0078346A"/>
    <w:rsid w:val="0078349B"/>
    <w:rsid w:val="007834EE"/>
    <w:rsid w:val="00783543"/>
    <w:rsid w:val="007836B2"/>
    <w:rsid w:val="007838C6"/>
    <w:rsid w:val="007839F4"/>
    <w:rsid w:val="00783A15"/>
    <w:rsid w:val="00783A66"/>
    <w:rsid w:val="00783AFE"/>
    <w:rsid w:val="00783B15"/>
    <w:rsid w:val="00783B3B"/>
    <w:rsid w:val="00783CC9"/>
    <w:rsid w:val="00783CEC"/>
    <w:rsid w:val="00783E11"/>
    <w:rsid w:val="00783F51"/>
    <w:rsid w:val="00783F91"/>
    <w:rsid w:val="00784007"/>
    <w:rsid w:val="0078405B"/>
    <w:rsid w:val="0078411F"/>
    <w:rsid w:val="00784244"/>
    <w:rsid w:val="007842B2"/>
    <w:rsid w:val="007842B8"/>
    <w:rsid w:val="007843A7"/>
    <w:rsid w:val="007843F4"/>
    <w:rsid w:val="00784547"/>
    <w:rsid w:val="0078454D"/>
    <w:rsid w:val="007845B5"/>
    <w:rsid w:val="00784601"/>
    <w:rsid w:val="0078469E"/>
    <w:rsid w:val="007846A3"/>
    <w:rsid w:val="007846FE"/>
    <w:rsid w:val="007847DD"/>
    <w:rsid w:val="0078485D"/>
    <w:rsid w:val="007848E9"/>
    <w:rsid w:val="007848FD"/>
    <w:rsid w:val="007849C3"/>
    <w:rsid w:val="00784A9E"/>
    <w:rsid w:val="00784AC6"/>
    <w:rsid w:val="00784BB8"/>
    <w:rsid w:val="00784BBE"/>
    <w:rsid w:val="00784CC2"/>
    <w:rsid w:val="00784D67"/>
    <w:rsid w:val="00784DBE"/>
    <w:rsid w:val="00784F0A"/>
    <w:rsid w:val="00784F2A"/>
    <w:rsid w:val="007850A7"/>
    <w:rsid w:val="00785114"/>
    <w:rsid w:val="0078530F"/>
    <w:rsid w:val="007854F4"/>
    <w:rsid w:val="0078550C"/>
    <w:rsid w:val="00785524"/>
    <w:rsid w:val="00785529"/>
    <w:rsid w:val="0078570A"/>
    <w:rsid w:val="00785890"/>
    <w:rsid w:val="007858A2"/>
    <w:rsid w:val="007858AB"/>
    <w:rsid w:val="0078593E"/>
    <w:rsid w:val="007859F4"/>
    <w:rsid w:val="00785B03"/>
    <w:rsid w:val="00785B61"/>
    <w:rsid w:val="00785B8B"/>
    <w:rsid w:val="00785BF0"/>
    <w:rsid w:val="00785C2D"/>
    <w:rsid w:val="00785CAC"/>
    <w:rsid w:val="00785CBC"/>
    <w:rsid w:val="00785D72"/>
    <w:rsid w:val="00785DB3"/>
    <w:rsid w:val="00785E5E"/>
    <w:rsid w:val="00785EA8"/>
    <w:rsid w:val="00785FAC"/>
    <w:rsid w:val="00786031"/>
    <w:rsid w:val="007860D1"/>
    <w:rsid w:val="007861B5"/>
    <w:rsid w:val="007861C0"/>
    <w:rsid w:val="00786319"/>
    <w:rsid w:val="00786414"/>
    <w:rsid w:val="00786501"/>
    <w:rsid w:val="0078651E"/>
    <w:rsid w:val="00786732"/>
    <w:rsid w:val="00786969"/>
    <w:rsid w:val="007869C4"/>
    <w:rsid w:val="00786A9C"/>
    <w:rsid w:val="00786AA3"/>
    <w:rsid w:val="00786AD4"/>
    <w:rsid w:val="00786C64"/>
    <w:rsid w:val="00786C8D"/>
    <w:rsid w:val="00786DCE"/>
    <w:rsid w:val="00786DF6"/>
    <w:rsid w:val="00786E04"/>
    <w:rsid w:val="00786ECC"/>
    <w:rsid w:val="00786F34"/>
    <w:rsid w:val="00786F98"/>
    <w:rsid w:val="00786FCF"/>
    <w:rsid w:val="0078706D"/>
    <w:rsid w:val="007870C7"/>
    <w:rsid w:val="0078710C"/>
    <w:rsid w:val="0078727E"/>
    <w:rsid w:val="007872A8"/>
    <w:rsid w:val="007872E2"/>
    <w:rsid w:val="007874A1"/>
    <w:rsid w:val="007874E7"/>
    <w:rsid w:val="007874EE"/>
    <w:rsid w:val="0078768D"/>
    <w:rsid w:val="0078773F"/>
    <w:rsid w:val="0078775D"/>
    <w:rsid w:val="00787764"/>
    <w:rsid w:val="007877A6"/>
    <w:rsid w:val="007877F1"/>
    <w:rsid w:val="00787833"/>
    <w:rsid w:val="0078783C"/>
    <w:rsid w:val="007878A3"/>
    <w:rsid w:val="007878C8"/>
    <w:rsid w:val="007878EE"/>
    <w:rsid w:val="00787943"/>
    <w:rsid w:val="007879CE"/>
    <w:rsid w:val="00787A68"/>
    <w:rsid w:val="00787C57"/>
    <w:rsid w:val="00787C71"/>
    <w:rsid w:val="00787D72"/>
    <w:rsid w:val="00787D9F"/>
    <w:rsid w:val="00787DEA"/>
    <w:rsid w:val="00787EB7"/>
    <w:rsid w:val="00787FA3"/>
    <w:rsid w:val="0079004A"/>
    <w:rsid w:val="00790239"/>
    <w:rsid w:val="0079026C"/>
    <w:rsid w:val="00790322"/>
    <w:rsid w:val="00790344"/>
    <w:rsid w:val="0079041A"/>
    <w:rsid w:val="007904DC"/>
    <w:rsid w:val="0079050D"/>
    <w:rsid w:val="00790536"/>
    <w:rsid w:val="007905E7"/>
    <w:rsid w:val="00790628"/>
    <w:rsid w:val="007906E3"/>
    <w:rsid w:val="0079071A"/>
    <w:rsid w:val="00790751"/>
    <w:rsid w:val="007907D1"/>
    <w:rsid w:val="007907D6"/>
    <w:rsid w:val="0079083F"/>
    <w:rsid w:val="00790A2F"/>
    <w:rsid w:val="00790A82"/>
    <w:rsid w:val="00790A8C"/>
    <w:rsid w:val="00790B9C"/>
    <w:rsid w:val="00790E9C"/>
    <w:rsid w:val="0079123C"/>
    <w:rsid w:val="0079125E"/>
    <w:rsid w:val="00791283"/>
    <w:rsid w:val="007912FB"/>
    <w:rsid w:val="0079143B"/>
    <w:rsid w:val="00791513"/>
    <w:rsid w:val="00791588"/>
    <w:rsid w:val="007915CB"/>
    <w:rsid w:val="0079176D"/>
    <w:rsid w:val="00791800"/>
    <w:rsid w:val="007918C9"/>
    <w:rsid w:val="00791911"/>
    <w:rsid w:val="007919E3"/>
    <w:rsid w:val="00791B5F"/>
    <w:rsid w:val="00791C71"/>
    <w:rsid w:val="00791CB1"/>
    <w:rsid w:val="00791DAF"/>
    <w:rsid w:val="00791E6B"/>
    <w:rsid w:val="00791F33"/>
    <w:rsid w:val="00791F84"/>
    <w:rsid w:val="00792098"/>
    <w:rsid w:val="007920AB"/>
    <w:rsid w:val="007920D7"/>
    <w:rsid w:val="007920E8"/>
    <w:rsid w:val="00792205"/>
    <w:rsid w:val="007922A4"/>
    <w:rsid w:val="007922F7"/>
    <w:rsid w:val="00792443"/>
    <w:rsid w:val="0079244C"/>
    <w:rsid w:val="00792529"/>
    <w:rsid w:val="0079260E"/>
    <w:rsid w:val="007926FC"/>
    <w:rsid w:val="007927CB"/>
    <w:rsid w:val="00792919"/>
    <w:rsid w:val="00792932"/>
    <w:rsid w:val="00792986"/>
    <w:rsid w:val="007929EB"/>
    <w:rsid w:val="00792AFA"/>
    <w:rsid w:val="00792C48"/>
    <w:rsid w:val="00792CFA"/>
    <w:rsid w:val="00792D34"/>
    <w:rsid w:val="00792D4E"/>
    <w:rsid w:val="00792DD1"/>
    <w:rsid w:val="00792E39"/>
    <w:rsid w:val="00792EC9"/>
    <w:rsid w:val="00793045"/>
    <w:rsid w:val="00793146"/>
    <w:rsid w:val="00793153"/>
    <w:rsid w:val="0079315D"/>
    <w:rsid w:val="007931F4"/>
    <w:rsid w:val="007931FE"/>
    <w:rsid w:val="00793218"/>
    <w:rsid w:val="0079336B"/>
    <w:rsid w:val="007933AE"/>
    <w:rsid w:val="00793493"/>
    <w:rsid w:val="007934F5"/>
    <w:rsid w:val="00793640"/>
    <w:rsid w:val="007936B6"/>
    <w:rsid w:val="00793733"/>
    <w:rsid w:val="00793737"/>
    <w:rsid w:val="0079376D"/>
    <w:rsid w:val="0079382A"/>
    <w:rsid w:val="00793AC1"/>
    <w:rsid w:val="00793B88"/>
    <w:rsid w:val="00793C6F"/>
    <w:rsid w:val="00793CA4"/>
    <w:rsid w:val="00793CE6"/>
    <w:rsid w:val="00793D00"/>
    <w:rsid w:val="00793D9C"/>
    <w:rsid w:val="00793DD4"/>
    <w:rsid w:val="00793ED1"/>
    <w:rsid w:val="00794154"/>
    <w:rsid w:val="007941FC"/>
    <w:rsid w:val="0079431B"/>
    <w:rsid w:val="00794513"/>
    <w:rsid w:val="00794764"/>
    <w:rsid w:val="007947C1"/>
    <w:rsid w:val="007948AB"/>
    <w:rsid w:val="00794A7E"/>
    <w:rsid w:val="00794A80"/>
    <w:rsid w:val="00794A95"/>
    <w:rsid w:val="00794C63"/>
    <w:rsid w:val="00794EDF"/>
    <w:rsid w:val="00794F3E"/>
    <w:rsid w:val="00794F47"/>
    <w:rsid w:val="00794FE0"/>
    <w:rsid w:val="007951B1"/>
    <w:rsid w:val="007952D1"/>
    <w:rsid w:val="0079547F"/>
    <w:rsid w:val="007957A1"/>
    <w:rsid w:val="0079580A"/>
    <w:rsid w:val="00795924"/>
    <w:rsid w:val="007959A9"/>
    <w:rsid w:val="007959BB"/>
    <w:rsid w:val="00795A7A"/>
    <w:rsid w:val="00795B3E"/>
    <w:rsid w:val="00795B48"/>
    <w:rsid w:val="00795B8D"/>
    <w:rsid w:val="00795BB8"/>
    <w:rsid w:val="00795D51"/>
    <w:rsid w:val="00795D65"/>
    <w:rsid w:val="00795DA3"/>
    <w:rsid w:val="00795E44"/>
    <w:rsid w:val="00795F7E"/>
    <w:rsid w:val="007960C7"/>
    <w:rsid w:val="007960F0"/>
    <w:rsid w:val="00796152"/>
    <w:rsid w:val="007961CF"/>
    <w:rsid w:val="007961E1"/>
    <w:rsid w:val="00796367"/>
    <w:rsid w:val="00796380"/>
    <w:rsid w:val="007963FD"/>
    <w:rsid w:val="0079650D"/>
    <w:rsid w:val="00796548"/>
    <w:rsid w:val="0079654C"/>
    <w:rsid w:val="007965C1"/>
    <w:rsid w:val="007965EE"/>
    <w:rsid w:val="0079661B"/>
    <w:rsid w:val="00796675"/>
    <w:rsid w:val="0079667A"/>
    <w:rsid w:val="00796694"/>
    <w:rsid w:val="00796842"/>
    <w:rsid w:val="007968CC"/>
    <w:rsid w:val="00796ACC"/>
    <w:rsid w:val="00796B03"/>
    <w:rsid w:val="00796B0C"/>
    <w:rsid w:val="00796B24"/>
    <w:rsid w:val="00796C46"/>
    <w:rsid w:val="00796C70"/>
    <w:rsid w:val="00796CAE"/>
    <w:rsid w:val="00796CFC"/>
    <w:rsid w:val="00796D1A"/>
    <w:rsid w:val="00796D40"/>
    <w:rsid w:val="00796DE5"/>
    <w:rsid w:val="00796F70"/>
    <w:rsid w:val="00797019"/>
    <w:rsid w:val="007970FD"/>
    <w:rsid w:val="0079722E"/>
    <w:rsid w:val="0079724E"/>
    <w:rsid w:val="00797359"/>
    <w:rsid w:val="0079737A"/>
    <w:rsid w:val="00797418"/>
    <w:rsid w:val="00797450"/>
    <w:rsid w:val="0079762A"/>
    <w:rsid w:val="007977A6"/>
    <w:rsid w:val="0079783E"/>
    <w:rsid w:val="0079791A"/>
    <w:rsid w:val="007979B1"/>
    <w:rsid w:val="00797A00"/>
    <w:rsid w:val="00797B3A"/>
    <w:rsid w:val="00797D3B"/>
    <w:rsid w:val="00797DC3"/>
    <w:rsid w:val="00797E71"/>
    <w:rsid w:val="00797ED8"/>
    <w:rsid w:val="007A00BF"/>
    <w:rsid w:val="007A0130"/>
    <w:rsid w:val="007A019D"/>
    <w:rsid w:val="007A0292"/>
    <w:rsid w:val="007A0299"/>
    <w:rsid w:val="007A032B"/>
    <w:rsid w:val="007A03D4"/>
    <w:rsid w:val="007A0409"/>
    <w:rsid w:val="007A0470"/>
    <w:rsid w:val="007A04A1"/>
    <w:rsid w:val="007A0532"/>
    <w:rsid w:val="007A053F"/>
    <w:rsid w:val="007A0565"/>
    <w:rsid w:val="007A061B"/>
    <w:rsid w:val="007A080D"/>
    <w:rsid w:val="007A08AA"/>
    <w:rsid w:val="007A08CE"/>
    <w:rsid w:val="007A099A"/>
    <w:rsid w:val="007A0A04"/>
    <w:rsid w:val="007A0AA3"/>
    <w:rsid w:val="007A0AF7"/>
    <w:rsid w:val="007A0B41"/>
    <w:rsid w:val="007A0C21"/>
    <w:rsid w:val="007A0D23"/>
    <w:rsid w:val="007A0D46"/>
    <w:rsid w:val="007A0F23"/>
    <w:rsid w:val="007A0F3C"/>
    <w:rsid w:val="007A0F7B"/>
    <w:rsid w:val="007A103F"/>
    <w:rsid w:val="007A108C"/>
    <w:rsid w:val="007A11A8"/>
    <w:rsid w:val="007A11B7"/>
    <w:rsid w:val="007A126D"/>
    <w:rsid w:val="007A13DF"/>
    <w:rsid w:val="007A13E1"/>
    <w:rsid w:val="007A1517"/>
    <w:rsid w:val="007A1634"/>
    <w:rsid w:val="007A16EC"/>
    <w:rsid w:val="007A1815"/>
    <w:rsid w:val="007A1A8F"/>
    <w:rsid w:val="007A1A93"/>
    <w:rsid w:val="007A1C7A"/>
    <w:rsid w:val="007A1E1B"/>
    <w:rsid w:val="007A1EA7"/>
    <w:rsid w:val="007A1ED8"/>
    <w:rsid w:val="007A1EF9"/>
    <w:rsid w:val="007A1FFA"/>
    <w:rsid w:val="007A20D4"/>
    <w:rsid w:val="007A210E"/>
    <w:rsid w:val="007A2140"/>
    <w:rsid w:val="007A2276"/>
    <w:rsid w:val="007A2364"/>
    <w:rsid w:val="007A23F6"/>
    <w:rsid w:val="007A2757"/>
    <w:rsid w:val="007A282E"/>
    <w:rsid w:val="007A28EF"/>
    <w:rsid w:val="007A299F"/>
    <w:rsid w:val="007A29DF"/>
    <w:rsid w:val="007A2A4B"/>
    <w:rsid w:val="007A2B84"/>
    <w:rsid w:val="007A2C10"/>
    <w:rsid w:val="007A2C1C"/>
    <w:rsid w:val="007A2C24"/>
    <w:rsid w:val="007A2C79"/>
    <w:rsid w:val="007A2C80"/>
    <w:rsid w:val="007A2CEC"/>
    <w:rsid w:val="007A2CFB"/>
    <w:rsid w:val="007A2D63"/>
    <w:rsid w:val="007A2D7E"/>
    <w:rsid w:val="007A2E7A"/>
    <w:rsid w:val="007A2F54"/>
    <w:rsid w:val="007A2F56"/>
    <w:rsid w:val="007A30E5"/>
    <w:rsid w:val="007A31C3"/>
    <w:rsid w:val="007A31D1"/>
    <w:rsid w:val="007A320C"/>
    <w:rsid w:val="007A32CC"/>
    <w:rsid w:val="007A337E"/>
    <w:rsid w:val="007A3471"/>
    <w:rsid w:val="007A3488"/>
    <w:rsid w:val="007A34B1"/>
    <w:rsid w:val="007A3501"/>
    <w:rsid w:val="007A35B9"/>
    <w:rsid w:val="007A35D3"/>
    <w:rsid w:val="007A39E1"/>
    <w:rsid w:val="007A3AD5"/>
    <w:rsid w:val="007A3CE8"/>
    <w:rsid w:val="007A3E0D"/>
    <w:rsid w:val="007A3E2B"/>
    <w:rsid w:val="007A3E7D"/>
    <w:rsid w:val="007A3EC0"/>
    <w:rsid w:val="007A3FAF"/>
    <w:rsid w:val="007A3FDB"/>
    <w:rsid w:val="007A407B"/>
    <w:rsid w:val="007A4193"/>
    <w:rsid w:val="007A41BD"/>
    <w:rsid w:val="007A43A4"/>
    <w:rsid w:val="007A4487"/>
    <w:rsid w:val="007A453D"/>
    <w:rsid w:val="007A458B"/>
    <w:rsid w:val="007A4649"/>
    <w:rsid w:val="007A481C"/>
    <w:rsid w:val="007A483C"/>
    <w:rsid w:val="007A48B2"/>
    <w:rsid w:val="007A4961"/>
    <w:rsid w:val="007A499E"/>
    <w:rsid w:val="007A4BA6"/>
    <w:rsid w:val="007A4C35"/>
    <w:rsid w:val="007A4F4B"/>
    <w:rsid w:val="007A4F9F"/>
    <w:rsid w:val="007A50A5"/>
    <w:rsid w:val="007A5140"/>
    <w:rsid w:val="007A5199"/>
    <w:rsid w:val="007A5218"/>
    <w:rsid w:val="007A532E"/>
    <w:rsid w:val="007A549F"/>
    <w:rsid w:val="007A54F7"/>
    <w:rsid w:val="007A55D5"/>
    <w:rsid w:val="007A567C"/>
    <w:rsid w:val="007A584A"/>
    <w:rsid w:val="007A58CD"/>
    <w:rsid w:val="007A5911"/>
    <w:rsid w:val="007A5B31"/>
    <w:rsid w:val="007A5B75"/>
    <w:rsid w:val="007A5C9D"/>
    <w:rsid w:val="007A5CB8"/>
    <w:rsid w:val="007A5D3B"/>
    <w:rsid w:val="007A5D8F"/>
    <w:rsid w:val="007A5DA6"/>
    <w:rsid w:val="007A5DEE"/>
    <w:rsid w:val="007A5DF6"/>
    <w:rsid w:val="007A5F29"/>
    <w:rsid w:val="007A5F41"/>
    <w:rsid w:val="007A5FDD"/>
    <w:rsid w:val="007A600D"/>
    <w:rsid w:val="007A606A"/>
    <w:rsid w:val="007A60AB"/>
    <w:rsid w:val="007A6253"/>
    <w:rsid w:val="007A62AA"/>
    <w:rsid w:val="007A62B9"/>
    <w:rsid w:val="007A63A1"/>
    <w:rsid w:val="007A6575"/>
    <w:rsid w:val="007A6585"/>
    <w:rsid w:val="007A668F"/>
    <w:rsid w:val="007A66A6"/>
    <w:rsid w:val="007A66AA"/>
    <w:rsid w:val="007A66AB"/>
    <w:rsid w:val="007A66C7"/>
    <w:rsid w:val="007A66CC"/>
    <w:rsid w:val="007A66EF"/>
    <w:rsid w:val="007A6799"/>
    <w:rsid w:val="007A6B59"/>
    <w:rsid w:val="007A6D9F"/>
    <w:rsid w:val="007A6DE6"/>
    <w:rsid w:val="007A6E2D"/>
    <w:rsid w:val="007A6EBB"/>
    <w:rsid w:val="007A703D"/>
    <w:rsid w:val="007A7165"/>
    <w:rsid w:val="007A7306"/>
    <w:rsid w:val="007A7308"/>
    <w:rsid w:val="007A7450"/>
    <w:rsid w:val="007A7606"/>
    <w:rsid w:val="007A7686"/>
    <w:rsid w:val="007A76AF"/>
    <w:rsid w:val="007A7740"/>
    <w:rsid w:val="007A7763"/>
    <w:rsid w:val="007A7786"/>
    <w:rsid w:val="007A7792"/>
    <w:rsid w:val="007A78EF"/>
    <w:rsid w:val="007A78F7"/>
    <w:rsid w:val="007A791C"/>
    <w:rsid w:val="007A7971"/>
    <w:rsid w:val="007A79D9"/>
    <w:rsid w:val="007A79FE"/>
    <w:rsid w:val="007A7D00"/>
    <w:rsid w:val="007A7E73"/>
    <w:rsid w:val="007A7ED4"/>
    <w:rsid w:val="007B0026"/>
    <w:rsid w:val="007B0042"/>
    <w:rsid w:val="007B008D"/>
    <w:rsid w:val="007B0273"/>
    <w:rsid w:val="007B0297"/>
    <w:rsid w:val="007B0299"/>
    <w:rsid w:val="007B041B"/>
    <w:rsid w:val="007B050E"/>
    <w:rsid w:val="007B055C"/>
    <w:rsid w:val="007B05E0"/>
    <w:rsid w:val="007B064F"/>
    <w:rsid w:val="007B08FD"/>
    <w:rsid w:val="007B0950"/>
    <w:rsid w:val="007B09D9"/>
    <w:rsid w:val="007B0A04"/>
    <w:rsid w:val="007B0ACC"/>
    <w:rsid w:val="007B0B00"/>
    <w:rsid w:val="007B0B36"/>
    <w:rsid w:val="007B0B6A"/>
    <w:rsid w:val="007B0BF5"/>
    <w:rsid w:val="007B0C19"/>
    <w:rsid w:val="007B0C57"/>
    <w:rsid w:val="007B0C85"/>
    <w:rsid w:val="007B0CB9"/>
    <w:rsid w:val="007B0E6B"/>
    <w:rsid w:val="007B0F0B"/>
    <w:rsid w:val="007B1041"/>
    <w:rsid w:val="007B1344"/>
    <w:rsid w:val="007B139F"/>
    <w:rsid w:val="007B13A9"/>
    <w:rsid w:val="007B1424"/>
    <w:rsid w:val="007B1496"/>
    <w:rsid w:val="007B1535"/>
    <w:rsid w:val="007B1648"/>
    <w:rsid w:val="007B1696"/>
    <w:rsid w:val="007B16F3"/>
    <w:rsid w:val="007B18D8"/>
    <w:rsid w:val="007B1A98"/>
    <w:rsid w:val="007B1C19"/>
    <w:rsid w:val="007B1C77"/>
    <w:rsid w:val="007B1CB0"/>
    <w:rsid w:val="007B1CDE"/>
    <w:rsid w:val="007B1D1D"/>
    <w:rsid w:val="007B1E2E"/>
    <w:rsid w:val="007B1F1E"/>
    <w:rsid w:val="007B1FA7"/>
    <w:rsid w:val="007B201C"/>
    <w:rsid w:val="007B2111"/>
    <w:rsid w:val="007B2113"/>
    <w:rsid w:val="007B2431"/>
    <w:rsid w:val="007B255C"/>
    <w:rsid w:val="007B2615"/>
    <w:rsid w:val="007B2680"/>
    <w:rsid w:val="007B26B8"/>
    <w:rsid w:val="007B2804"/>
    <w:rsid w:val="007B2856"/>
    <w:rsid w:val="007B2AB0"/>
    <w:rsid w:val="007B2B9C"/>
    <w:rsid w:val="007B2C0B"/>
    <w:rsid w:val="007B2D88"/>
    <w:rsid w:val="007B2D9A"/>
    <w:rsid w:val="007B2E63"/>
    <w:rsid w:val="007B2F28"/>
    <w:rsid w:val="007B2F49"/>
    <w:rsid w:val="007B2F9E"/>
    <w:rsid w:val="007B302F"/>
    <w:rsid w:val="007B3103"/>
    <w:rsid w:val="007B312F"/>
    <w:rsid w:val="007B3157"/>
    <w:rsid w:val="007B333F"/>
    <w:rsid w:val="007B3393"/>
    <w:rsid w:val="007B33A9"/>
    <w:rsid w:val="007B357E"/>
    <w:rsid w:val="007B365E"/>
    <w:rsid w:val="007B36EE"/>
    <w:rsid w:val="007B3704"/>
    <w:rsid w:val="007B38A6"/>
    <w:rsid w:val="007B38E6"/>
    <w:rsid w:val="007B3934"/>
    <w:rsid w:val="007B3A09"/>
    <w:rsid w:val="007B3AAD"/>
    <w:rsid w:val="007B3B01"/>
    <w:rsid w:val="007B3BB1"/>
    <w:rsid w:val="007B3DE3"/>
    <w:rsid w:val="007B3E42"/>
    <w:rsid w:val="007B3E5A"/>
    <w:rsid w:val="007B3E82"/>
    <w:rsid w:val="007B3FDD"/>
    <w:rsid w:val="007B4107"/>
    <w:rsid w:val="007B411D"/>
    <w:rsid w:val="007B416C"/>
    <w:rsid w:val="007B41C0"/>
    <w:rsid w:val="007B430F"/>
    <w:rsid w:val="007B4382"/>
    <w:rsid w:val="007B43A1"/>
    <w:rsid w:val="007B4415"/>
    <w:rsid w:val="007B458F"/>
    <w:rsid w:val="007B45F6"/>
    <w:rsid w:val="007B4645"/>
    <w:rsid w:val="007B472E"/>
    <w:rsid w:val="007B476C"/>
    <w:rsid w:val="007B480A"/>
    <w:rsid w:val="007B4813"/>
    <w:rsid w:val="007B485C"/>
    <w:rsid w:val="007B4A1A"/>
    <w:rsid w:val="007B4A50"/>
    <w:rsid w:val="007B4A7D"/>
    <w:rsid w:val="007B4BD5"/>
    <w:rsid w:val="007B4CB5"/>
    <w:rsid w:val="007B4CE0"/>
    <w:rsid w:val="007B518F"/>
    <w:rsid w:val="007B5281"/>
    <w:rsid w:val="007B5330"/>
    <w:rsid w:val="007B5539"/>
    <w:rsid w:val="007B568E"/>
    <w:rsid w:val="007B573E"/>
    <w:rsid w:val="007B5857"/>
    <w:rsid w:val="007B58C3"/>
    <w:rsid w:val="007B58F9"/>
    <w:rsid w:val="007B5AB2"/>
    <w:rsid w:val="007B5AE3"/>
    <w:rsid w:val="007B5B13"/>
    <w:rsid w:val="007B5B53"/>
    <w:rsid w:val="007B5BC9"/>
    <w:rsid w:val="007B5CB7"/>
    <w:rsid w:val="007B5D54"/>
    <w:rsid w:val="007B5D58"/>
    <w:rsid w:val="007B5E1E"/>
    <w:rsid w:val="007B5E6A"/>
    <w:rsid w:val="007B5F1D"/>
    <w:rsid w:val="007B609A"/>
    <w:rsid w:val="007B60CA"/>
    <w:rsid w:val="007B60F0"/>
    <w:rsid w:val="007B615D"/>
    <w:rsid w:val="007B61B6"/>
    <w:rsid w:val="007B62B4"/>
    <w:rsid w:val="007B634A"/>
    <w:rsid w:val="007B638C"/>
    <w:rsid w:val="007B648E"/>
    <w:rsid w:val="007B6552"/>
    <w:rsid w:val="007B658A"/>
    <w:rsid w:val="007B6599"/>
    <w:rsid w:val="007B65FF"/>
    <w:rsid w:val="007B6651"/>
    <w:rsid w:val="007B670B"/>
    <w:rsid w:val="007B6967"/>
    <w:rsid w:val="007B6B65"/>
    <w:rsid w:val="007B6BFE"/>
    <w:rsid w:val="007B6D65"/>
    <w:rsid w:val="007B6E90"/>
    <w:rsid w:val="007B70F8"/>
    <w:rsid w:val="007B7325"/>
    <w:rsid w:val="007B7366"/>
    <w:rsid w:val="007B73F0"/>
    <w:rsid w:val="007B7556"/>
    <w:rsid w:val="007B7583"/>
    <w:rsid w:val="007B759D"/>
    <w:rsid w:val="007B7657"/>
    <w:rsid w:val="007B799C"/>
    <w:rsid w:val="007B7A34"/>
    <w:rsid w:val="007B7AF9"/>
    <w:rsid w:val="007B7B27"/>
    <w:rsid w:val="007B7D20"/>
    <w:rsid w:val="007B7D95"/>
    <w:rsid w:val="007B7E1F"/>
    <w:rsid w:val="007B7E61"/>
    <w:rsid w:val="007B7EDE"/>
    <w:rsid w:val="007B7FBC"/>
    <w:rsid w:val="007C0190"/>
    <w:rsid w:val="007C0315"/>
    <w:rsid w:val="007C0358"/>
    <w:rsid w:val="007C03EB"/>
    <w:rsid w:val="007C046A"/>
    <w:rsid w:val="007C0541"/>
    <w:rsid w:val="007C06F8"/>
    <w:rsid w:val="007C07CE"/>
    <w:rsid w:val="007C083B"/>
    <w:rsid w:val="007C085D"/>
    <w:rsid w:val="007C0896"/>
    <w:rsid w:val="007C08CC"/>
    <w:rsid w:val="007C098C"/>
    <w:rsid w:val="007C09BB"/>
    <w:rsid w:val="007C0DDE"/>
    <w:rsid w:val="007C0E45"/>
    <w:rsid w:val="007C0E6A"/>
    <w:rsid w:val="007C0EF1"/>
    <w:rsid w:val="007C0FC3"/>
    <w:rsid w:val="007C0FF4"/>
    <w:rsid w:val="007C1023"/>
    <w:rsid w:val="007C10B2"/>
    <w:rsid w:val="007C116B"/>
    <w:rsid w:val="007C1195"/>
    <w:rsid w:val="007C12DF"/>
    <w:rsid w:val="007C138D"/>
    <w:rsid w:val="007C164F"/>
    <w:rsid w:val="007C167D"/>
    <w:rsid w:val="007C1750"/>
    <w:rsid w:val="007C1770"/>
    <w:rsid w:val="007C1B5A"/>
    <w:rsid w:val="007C1C02"/>
    <w:rsid w:val="007C1C52"/>
    <w:rsid w:val="007C1C6A"/>
    <w:rsid w:val="007C1CA4"/>
    <w:rsid w:val="007C1D27"/>
    <w:rsid w:val="007C1D76"/>
    <w:rsid w:val="007C1E90"/>
    <w:rsid w:val="007C1EE9"/>
    <w:rsid w:val="007C1F31"/>
    <w:rsid w:val="007C2002"/>
    <w:rsid w:val="007C2190"/>
    <w:rsid w:val="007C2215"/>
    <w:rsid w:val="007C23CA"/>
    <w:rsid w:val="007C23F7"/>
    <w:rsid w:val="007C23FD"/>
    <w:rsid w:val="007C24CC"/>
    <w:rsid w:val="007C2554"/>
    <w:rsid w:val="007C276B"/>
    <w:rsid w:val="007C277A"/>
    <w:rsid w:val="007C284B"/>
    <w:rsid w:val="007C2A3C"/>
    <w:rsid w:val="007C2A8D"/>
    <w:rsid w:val="007C2ABC"/>
    <w:rsid w:val="007C2B3A"/>
    <w:rsid w:val="007C2B96"/>
    <w:rsid w:val="007C2BC0"/>
    <w:rsid w:val="007C2CC5"/>
    <w:rsid w:val="007C2D14"/>
    <w:rsid w:val="007C2D65"/>
    <w:rsid w:val="007C2DD3"/>
    <w:rsid w:val="007C2DFA"/>
    <w:rsid w:val="007C2F0C"/>
    <w:rsid w:val="007C2FA3"/>
    <w:rsid w:val="007C2FE2"/>
    <w:rsid w:val="007C2FEB"/>
    <w:rsid w:val="007C3126"/>
    <w:rsid w:val="007C33F7"/>
    <w:rsid w:val="007C3454"/>
    <w:rsid w:val="007C3475"/>
    <w:rsid w:val="007C34AF"/>
    <w:rsid w:val="007C34CA"/>
    <w:rsid w:val="007C3644"/>
    <w:rsid w:val="007C368A"/>
    <w:rsid w:val="007C36B5"/>
    <w:rsid w:val="007C371F"/>
    <w:rsid w:val="007C375B"/>
    <w:rsid w:val="007C3796"/>
    <w:rsid w:val="007C3820"/>
    <w:rsid w:val="007C384B"/>
    <w:rsid w:val="007C391E"/>
    <w:rsid w:val="007C39A1"/>
    <w:rsid w:val="007C3C1F"/>
    <w:rsid w:val="007C3DC8"/>
    <w:rsid w:val="007C3EDC"/>
    <w:rsid w:val="007C3F99"/>
    <w:rsid w:val="007C3FF1"/>
    <w:rsid w:val="007C4056"/>
    <w:rsid w:val="007C40A5"/>
    <w:rsid w:val="007C40B6"/>
    <w:rsid w:val="007C4157"/>
    <w:rsid w:val="007C4235"/>
    <w:rsid w:val="007C462F"/>
    <w:rsid w:val="007C46A8"/>
    <w:rsid w:val="007C48F6"/>
    <w:rsid w:val="007C4957"/>
    <w:rsid w:val="007C49AA"/>
    <w:rsid w:val="007C49BF"/>
    <w:rsid w:val="007C49E6"/>
    <w:rsid w:val="007C4A5A"/>
    <w:rsid w:val="007C4BDD"/>
    <w:rsid w:val="007C4CA0"/>
    <w:rsid w:val="007C4CD4"/>
    <w:rsid w:val="007C4E37"/>
    <w:rsid w:val="007C4EA0"/>
    <w:rsid w:val="007C502C"/>
    <w:rsid w:val="007C5056"/>
    <w:rsid w:val="007C511C"/>
    <w:rsid w:val="007C51D7"/>
    <w:rsid w:val="007C5299"/>
    <w:rsid w:val="007C52AF"/>
    <w:rsid w:val="007C54E5"/>
    <w:rsid w:val="007C5521"/>
    <w:rsid w:val="007C553B"/>
    <w:rsid w:val="007C555D"/>
    <w:rsid w:val="007C59B4"/>
    <w:rsid w:val="007C59BA"/>
    <w:rsid w:val="007C5ABE"/>
    <w:rsid w:val="007C5AD9"/>
    <w:rsid w:val="007C5C37"/>
    <w:rsid w:val="007C5CEE"/>
    <w:rsid w:val="007C5D18"/>
    <w:rsid w:val="007C5D47"/>
    <w:rsid w:val="007C5D7C"/>
    <w:rsid w:val="007C5E04"/>
    <w:rsid w:val="007C5E87"/>
    <w:rsid w:val="007C5F22"/>
    <w:rsid w:val="007C608B"/>
    <w:rsid w:val="007C60B5"/>
    <w:rsid w:val="007C6136"/>
    <w:rsid w:val="007C632D"/>
    <w:rsid w:val="007C6396"/>
    <w:rsid w:val="007C63BB"/>
    <w:rsid w:val="007C654C"/>
    <w:rsid w:val="007C6597"/>
    <w:rsid w:val="007C66EC"/>
    <w:rsid w:val="007C6709"/>
    <w:rsid w:val="007C6788"/>
    <w:rsid w:val="007C6835"/>
    <w:rsid w:val="007C694D"/>
    <w:rsid w:val="007C69B2"/>
    <w:rsid w:val="007C6B02"/>
    <w:rsid w:val="007C6C05"/>
    <w:rsid w:val="007C6CD8"/>
    <w:rsid w:val="007C6D28"/>
    <w:rsid w:val="007C6D78"/>
    <w:rsid w:val="007C6DFF"/>
    <w:rsid w:val="007C6E12"/>
    <w:rsid w:val="007C6E23"/>
    <w:rsid w:val="007C6F42"/>
    <w:rsid w:val="007C6F72"/>
    <w:rsid w:val="007C6FE8"/>
    <w:rsid w:val="007C70B9"/>
    <w:rsid w:val="007C71DE"/>
    <w:rsid w:val="007C71E9"/>
    <w:rsid w:val="007C7309"/>
    <w:rsid w:val="007C7390"/>
    <w:rsid w:val="007C7589"/>
    <w:rsid w:val="007C772C"/>
    <w:rsid w:val="007C7794"/>
    <w:rsid w:val="007C784F"/>
    <w:rsid w:val="007C7851"/>
    <w:rsid w:val="007C7A1A"/>
    <w:rsid w:val="007C7B86"/>
    <w:rsid w:val="007C7DA4"/>
    <w:rsid w:val="007C7E44"/>
    <w:rsid w:val="007C7E98"/>
    <w:rsid w:val="007C7FF5"/>
    <w:rsid w:val="007D003B"/>
    <w:rsid w:val="007D0098"/>
    <w:rsid w:val="007D02E4"/>
    <w:rsid w:val="007D02F4"/>
    <w:rsid w:val="007D0335"/>
    <w:rsid w:val="007D0392"/>
    <w:rsid w:val="007D03C8"/>
    <w:rsid w:val="007D0495"/>
    <w:rsid w:val="007D04BA"/>
    <w:rsid w:val="007D04F0"/>
    <w:rsid w:val="007D05F5"/>
    <w:rsid w:val="007D0615"/>
    <w:rsid w:val="007D076F"/>
    <w:rsid w:val="007D0A70"/>
    <w:rsid w:val="007D0B10"/>
    <w:rsid w:val="007D0B42"/>
    <w:rsid w:val="007D0CF2"/>
    <w:rsid w:val="007D0CF4"/>
    <w:rsid w:val="007D0D5D"/>
    <w:rsid w:val="007D0D79"/>
    <w:rsid w:val="007D0E52"/>
    <w:rsid w:val="007D0E9E"/>
    <w:rsid w:val="007D0F10"/>
    <w:rsid w:val="007D0F62"/>
    <w:rsid w:val="007D1026"/>
    <w:rsid w:val="007D103B"/>
    <w:rsid w:val="007D1088"/>
    <w:rsid w:val="007D108A"/>
    <w:rsid w:val="007D1100"/>
    <w:rsid w:val="007D1188"/>
    <w:rsid w:val="007D11EC"/>
    <w:rsid w:val="007D1377"/>
    <w:rsid w:val="007D1462"/>
    <w:rsid w:val="007D146E"/>
    <w:rsid w:val="007D14D0"/>
    <w:rsid w:val="007D14EB"/>
    <w:rsid w:val="007D154D"/>
    <w:rsid w:val="007D16D9"/>
    <w:rsid w:val="007D17F4"/>
    <w:rsid w:val="007D18CA"/>
    <w:rsid w:val="007D1A31"/>
    <w:rsid w:val="007D1A32"/>
    <w:rsid w:val="007D1A68"/>
    <w:rsid w:val="007D1B4A"/>
    <w:rsid w:val="007D1BCC"/>
    <w:rsid w:val="007D1CBE"/>
    <w:rsid w:val="007D1DD7"/>
    <w:rsid w:val="007D1F99"/>
    <w:rsid w:val="007D20FF"/>
    <w:rsid w:val="007D2119"/>
    <w:rsid w:val="007D219E"/>
    <w:rsid w:val="007D21FD"/>
    <w:rsid w:val="007D2258"/>
    <w:rsid w:val="007D2309"/>
    <w:rsid w:val="007D231E"/>
    <w:rsid w:val="007D23B4"/>
    <w:rsid w:val="007D2428"/>
    <w:rsid w:val="007D243E"/>
    <w:rsid w:val="007D2458"/>
    <w:rsid w:val="007D2609"/>
    <w:rsid w:val="007D262E"/>
    <w:rsid w:val="007D2654"/>
    <w:rsid w:val="007D2665"/>
    <w:rsid w:val="007D26BF"/>
    <w:rsid w:val="007D270E"/>
    <w:rsid w:val="007D27DF"/>
    <w:rsid w:val="007D27FE"/>
    <w:rsid w:val="007D2903"/>
    <w:rsid w:val="007D2964"/>
    <w:rsid w:val="007D2978"/>
    <w:rsid w:val="007D2A08"/>
    <w:rsid w:val="007D2B04"/>
    <w:rsid w:val="007D2D6E"/>
    <w:rsid w:val="007D2DBF"/>
    <w:rsid w:val="007D2E6F"/>
    <w:rsid w:val="007D2F26"/>
    <w:rsid w:val="007D3028"/>
    <w:rsid w:val="007D3100"/>
    <w:rsid w:val="007D3169"/>
    <w:rsid w:val="007D317B"/>
    <w:rsid w:val="007D333B"/>
    <w:rsid w:val="007D345B"/>
    <w:rsid w:val="007D3466"/>
    <w:rsid w:val="007D3826"/>
    <w:rsid w:val="007D389E"/>
    <w:rsid w:val="007D389F"/>
    <w:rsid w:val="007D3AB4"/>
    <w:rsid w:val="007D3BF2"/>
    <w:rsid w:val="007D3C21"/>
    <w:rsid w:val="007D3D29"/>
    <w:rsid w:val="007D3DEF"/>
    <w:rsid w:val="007D3E2D"/>
    <w:rsid w:val="007D3FA6"/>
    <w:rsid w:val="007D3FB1"/>
    <w:rsid w:val="007D403B"/>
    <w:rsid w:val="007D4082"/>
    <w:rsid w:val="007D412C"/>
    <w:rsid w:val="007D4163"/>
    <w:rsid w:val="007D434E"/>
    <w:rsid w:val="007D43CF"/>
    <w:rsid w:val="007D444B"/>
    <w:rsid w:val="007D44D8"/>
    <w:rsid w:val="007D4525"/>
    <w:rsid w:val="007D4544"/>
    <w:rsid w:val="007D4925"/>
    <w:rsid w:val="007D4993"/>
    <w:rsid w:val="007D49B4"/>
    <w:rsid w:val="007D4A31"/>
    <w:rsid w:val="007D4C12"/>
    <w:rsid w:val="007D4D10"/>
    <w:rsid w:val="007D4E10"/>
    <w:rsid w:val="007D4E38"/>
    <w:rsid w:val="007D4E46"/>
    <w:rsid w:val="007D4F1D"/>
    <w:rsid w:val="007D4F30"/>
    <w:rsid w:val="007D4F76"/>
    <w:rsid w:val="007D4FC8"/>
    <w:rsid w:val="007D536B"/>
    <w:rsid w:val="007D53AA"/>
    <w:rsid w:val="007D53CA"/>
    <w:rsid w:val="007D53FA"/>
    <w:rsid w:val="007D5416"/>
    <w:rsid w:val="007D56FB"/>
    <w:rsid w:val="007D57F7"/>
    <w:rsid w:val="007D5837"/>
    <w:rsid w:val="007D592D"/>
    <w:rsid w:val="007D5A87"/>
    <w:rsid w:val="007D5A92"/>
    <w:rsid w:val="007D5AA5"/>
    <w:rsid w:val="007D5B15"/>
    <w:rsid w:val="007D5C30"/>
    <w:rsid w:val="007D5CA0"/>
    <w:rsid w:val="007D5D71"/>
    <w:rsid w:val="007D5E7A"/>
    <w:rsid w:val="007D5ED2"/>
    <w:rsid w:val="007D600C"/>
    <w:rsid w:val="007D606D"/>
    <w:rsid w:val="007D6075"/>
    <w:rsid w:val="007D6152"/>
    <w:rsid w:val="007D616A"/>
    <w:rsid w:val="007D6376"/>
    <w:rsid w:val="007D6509"/>
    <w:rsid w:val="007D6536"/>
    <w:rsid w:val="007D6569"/>
    <w:rsid w:val="007D6591"/>
    <w:rsid w:val="007D65A5"/>
    <w:rsid w:val="007D678A"/>
    <w:rsid w:val="007D6794"/>
    <w:rsid w:val="007D6995"/>
    <w:rsid w:val="007D69AB"/>
    <w:rsid w:val="007D6AAB"/>
    <w:rsid w:val="007D6AAD"/>
    <w:rsid w:val="007D6AED"/>
    <w:rsid w:val="007D6B9D"/>
    <w:rsid w:val="007D6C31"/>
    <w:rsid w:val="007D6C4A"/>
    <w:rsid w:val="007D6D9B"/>
    <w:rsid w:val="007D6DDD"/>
    <w:rsid w:val="007D6F3C"/>
    <w:rsid w:val="007D6F45"/>
    <w:rsid w:val="007D7135"/>
    <w:rsid w:val="007D714B"/>
    <w:rsid w:val="007D71F2"/>
    <w:rsid w:val="007D7368"/>
    <w:rsid w:val="007D7456"/>
    <w:rsid w:val="007D752D"/>
    <w:rsid w:val="007D75DE"/>
    <w:rsid w:val="007D7616"/>
    <w:rsid w:val="007D7687"/>
    <w:rsid w:val="007D768D"/>
    <w:rsid w:val="007D769B"/>
    <w:rsid w:val="007D77CF"/>
    <w:rsid w:val="007D7932"/>
    <w:rsid w:val="007D7982"/>
    <w:rsid w:val="007D79A0"/>
    <w:rsid w:val="007D79CF"/>
    <w:rsid w:val="007D7AF4"/>
    <w:rsid w:val="007D7B2E"/>
    <w:rsid w:val="007D7C12"/>
    <w:rsid w:val="007D7C47"/>
    <w:rsid w:val="007D7CFF"/>
    <w:rsid w:val="007D7F3F"/>
    <w:rsid w:val="007D7F64"/>
    <w:rsid w:val="007E00D1"/>
    <w:rsid w:val="007E0106"/>
    <w:rsid w:val="007E01F5"/>
    <w:rsid w:val="007E0214"/>
    <w:rsid w:val="007E0252"/>
    <w:rsid w:val="007E02BC"/>
    <w:rsid w:val="007E0325"/>
    <w:rsid w:val="007E052F"/>
    <w:rsid w:val="007E05DD"/>
    <w:rsid w:val="007E0707"/>
    <w:rsid w:val="007E07A8"/>
    <w:rsid w:val="007E07C8"/>
    <w:rsid w:val="007E09A0"/>
    <w:rsid w:val="007E09AF"/>
    <w:rsid w:val="007E0B49"/>
    <w:rsid w:val="007E0BEE"/>
    <w:rsid w:val="007E0D7A"/>
    <w:rsid w:val="007E0DDB"/>
    <w:rsid w:val="007E0E6C"/>
    <w:rsid w:val="007E0EC2"/>
    <w:rsid w:val="007E0F6C"/>
    <w:rsid w:val="007E0FA1"/>
    <w:rsid w:val="007E0FF8"/>
    <w:rsid w:val="007E0FFE"/>
    <w:rsid w:val="007E1012"/>
    <w:rsid w:val="007E108D"/>
    <w:rsid w:val="007E10BB"/>
    <w:rsid w:val="007E11D2"/>
    <w:rsid w:val="007E12A7"/>
    <w:rsid w:val="007E1339"/>
    <w:rsid w:val="007E1362"/>
    <w:rsid w:val="007E138C"/>
    <w:rsid w:val="007E139D"/>
    <w:rsid w:val="007E13AC"/>
    <w:rsid w:val="007E1459"/>
    <w:rsid w:val="007E149D"/>
    <w:rsid w:val="007E1567"/>
    <w:rsid w:val="007E15D9"/>
    <w:rsid w:val="007E16AD"/>
    <w:rsid w:val="007E172D"/>
    <w:rsid w:val="007E185A"/>
    <w:rsid w:val="007E1886"/>
    <w:rsid w:val="007E1930"/>
    <w:rsid w:val="007E1A62"/>
    <w:rsid w:val="007E1A78"/>
    <w:rsid w:val="007E1B62"/>
    <w:rsid w:val="007E1CA5"/>
    <w:rsid w:val="007E1FA8"/>
    <w:rsid w:val="007E221F"/>
    <w:rsid w:val="007E230B"/>
    <w:rsid w:val="007E2389"/>
    <w:rsid w:val="007E2408"/>
    <w:rsid w:val="007E24B1"/>
    <w:rsid w:val="007E24CC"/>
    <w:rsid w:val="007E268B"/>
    <w:rsid w:val="007E26A2"/>
    <w:rsid w:val="007E26E5"/>
    <w:rsid w:val="007E2862"/>
    <w:rsid w:val="007E289D"/>
    <w:rsid w:val="007E29FC"/>
    <w:rsid w:val="007E29FE"/>
    <w:rsid w:val="007E2A8F"/>
    <w:rsid w:val="007E2B76"/>
    <w:rsid w:val="007E2BB4"/>
    <w:rsid w:val="007E2BB7"/>
    <w:rsid w:val="007E2C9B"/>
    <w:rsid w:val="007E2D2F"/>
    <w:rsid w:val="007E2E21"/>
    <w:rsid w:val="007E3113"/>
    <w:rsid w:val="007E3195"/>
    <w:rsid w:val="007E3198"/>
    <w:rsid w:val="007E325F"/>
    <w:rsid w:val="007E32BD"/>
    <w:rsid w:val="007E33FE"/>
    <w:rsid w:val="007E358B"/>
    <w:rsid w:val="007E359B"/>
    <w:rsid w:val="007E35C5"/>
    <w:rsid w:val="007E36E3"/>
    <w:rsid w:val="007E3721"/>
    <w:rsid w:val="007E3943"/>
    <w:rsid w:val="007E399D"/>
    <w:rsid w:val="007E3A5F"/>
    <w:rsid w:val="007E3A7B"/>
    <w:rsid w:val="007E3B43"/>
    <w:rsid w:val="007E3BB0"/>
    <w:rsid w:val="007E3C3F"/>
    <w:rsid w:val="007E3D67"/>
    <w:rsid w:val="007E3DF9"/>
    <w:rsid w:val="007E3FA0"/>
    <w:rsid w:val="007E3FB1"/>
    <w:rsid w:val="007E3FCF"/>
    <w:rsid w:val="007E405A"/>
    <w:rsid w:val="007E40C2"/>
    <w:rsid w:val="007E415A"/>
    <w:rsid w:val="007E41D8"/>
    <w:rsid w:val="007E4345"/>
    <w:rsid w:val="007E436C"/>
    <w:rsid w:val="007E43D2"/>
    <w:rsid w:val="007E443C"/>
    <w:rsid w:val="007E4525"/>
    <w:rsid w:val="007E462E"/>
    <w:rsid w:val="007E472C"/>
    <w:rsid w:val="007E4773"/>
    <w:rsid w:val="007E48E4"/>
    <w:rsid w:val="007E49D8"/>
    <w:rsid w:val="007E4A4A"/>
    <w:rsid w:val="007E4B0E"/>
    <w:rsid w:val="007E4BCC"/>
    <w:rsid w:val="007E4BCE"/>
    <w:rsid w:val="007E4C9E"/>
    <w:rsid w:val="007E4D36"/>
    <w:rsid w:val="007E4D3F"/>
    <w:rsid w:val="007E4D6F"/>
    <w:rsid w:val="007E4E11"/>
    <w:rsid w:val="007E4E87"/>
    <w:rsid w:val="007E4F9C"/>
    <w:rsid w:val="007E5074"/>
    <w:rsid w:val="007E50FD"/>
    <w:rsid w:val="007E51C8"/>
    <w:rsid w:val="007E5220"/>
    <w:rsid w:val="007E5280"/>
    <w:rsid w:val="007E52C7"/>
    <w:rsid w:val="007E533E"/>
    <w:rsid w:val="007E5352"/>
    <w:rsid w:val="007E560E"/>
    <w:rsid w:val="007E57E6"/>
    <w:rsid w:val="007E5813"/>
    <w:rsid w:val="007E590D"/>
    <w:rsid w:val="007E5937"/>
    <w:rsid w:val="007E5972"/>
    <w:rsid w:val="007E59E2"/>
    <w:rsid w:val="007E5B19"/>
    <w:rsid w:val="007E6126"/>
    <w:rsid w:val="007E6188"/>
    <w:rsid w:val="007E6287"/>
    <w:rsid w:val="007E6294"/>
    <w:rsid w:val="007E62EA"/>
    <w:rsid w:val="007E62F7"/>
    <w:rsid w:val="007E6335"/>
    <w:rsid w:val="007E65BE"/>
    <w:rsid w:val="007E6606"/>
    <w:rsid w:val="007E6665"/>
    <w:rsid w:val="007E66B7"/>
    <w:rsid w:val="007E6792"/>
    <w:rsid w:val="007E67EB"/>
    <w:rsid w:val="007E68F6"/>
    <w:rsid w:val="007E6936"/>
    <w:rsid w:val="007E6C22"/>
    <w:rsid w:val="007E6D7A"/>
    <w:rsid w:val="007E6EE0"/>
    <w:rsid w:val="007E6F13"/>
    <w:rsid w:val="007E7139"/>
    <w:rsid w:val="007E71C2"/>
    <w:rsid w:val="007E71D8"/>
    <w:rsid w:val="007E724B"/>
    <w:rsid w:val="007E728D"/>
    <w:rsid w:val="007E72FA"/>
    <w:rsid w:val="007E735B"/>
    <w:rsid w:val="007E7484"/>
    <w:rsid w:val="007E74E8"/>
    <w:rsid w:val="007E7551"/>
    <w:rsid w:val="007E7614"/>
    <w:rsid w:val="007E775B"/>
    <w:rsid w:val="007E778E"/>
    <w:rsid w:val="007E7832"/>
    <w:rsid w:val="007E7880"/>
    <w:rsid w:val="007E7A09"/>
    <w:rsid w:val="007E7A2F"/>
    <w:rsid w:val="007E7A3E"/>
    <w:rsid w:val="007E7AFE"/>
    <w:rsid w:val="007E7B83"/>
    <w:rsid w:val="007E7C5C"/>
    <w:rsid w:val="007E7CE4"/>
    <w:rsid w:val="007E7E17"/>
    <w:rsid w:val="007E7E2F"/>
    <w:rsid w:val="007E7E89"/>
    <w:rsid w:val="007E7E9A"/>
    <w:rsid w:val="007E7F9D"/>
    <w:rsid w:val="007E7FB7"/>
    <w:rsid w:val="007E7FC7"/>
    <w:rsid w:val="007E7FFD"/>
    <w:rsid w:val="007F0083"/>
    <w:rsid w:val="007F008A"/>
    <w:rsid w:val="007F015B"/>
    <w:rsid w:val="007F06E5"/>
    <w:rsid w:val="007F06E8"/>
    <w:rsid w:val="007F07A0"/>
    <w:rsid w:val="007F08BC"/>
    <w:rsid w:val="007F09BE"/>
    <w:rsid w:val="007F0AB3"/>
    <w:rsid w:val="007F0C8E"/>
    <w:rsid w:val="007F0DC4"/>
    <w:rsid w:val="007F0E04"/>
    <w:rsid w:val="007F0E88"/>
    <w:rsid w:val="007F0EF1"/>
    <w:rsid w:val="007F106E"/>
    <w:rsid w:val="007F1116"/>
    <w:rsid w:val="007F133A"/>
    <w:rsid w:val="007F1383"/>
    <w:rsid w:val="007F142A"/>
    <w:rsid w:val="007F155C"/>
    <w:rsid w:val="007F163F"/>
    <w:rsid w:val="007F1649"/>
    <w:rsid w:val="007F16C2"/>
    <w:rsid w:val="007F16FD"/>
    <w:rsid w:val="007F17FB"/>
    <w:rsid w:val="007F1851"/>
    <w:rsid w:val="007F1A2B"/>
    <w:rsid w:val="007F1A98"/>
    <w:rsid w:val="007F1B28"/>
    <w:rsid w:val="007F1B76"/>
    <w:rsid w:val="007F1B86"/>
    <w:rsid w:val="007F1C59"/>
    <w:rsid w:val="007F1D65"/>
    <w:rsid w:val="007F1DBD"/>
    <w:rsid w:val="007F1F57"/>
    <w:rsid w:val="007F1F86"/>
    <w:rsid w:val="007F202C"/>
    <w:rsid w:val="007F20C3"/>
    <w:rsid w:val="007F20CC"/>
    <w:rsid w:val="007F2152"/>
    <w:rsid w:val="007F2233"/>
    <w:rsid w:val="007F22C2"/>
    <w:rsid w:val="007F22F2"/>
    <w:rsid w:val="007F23CB"/>
    <w:rsid w:val="007F245E"/>
    <w:rsid w:val="007F2513"/>
    <w:rsid w:val="007F25C3"/>
    <w:rsid w:val="007F269A"/>
    <w:rsid w:val="007F26A4"/>
    <w:rsid w:val="007F26B5"/>
    <w:rsid w:val="007F278B"/>
    <w:rsid w:val="007F28A5"/>
    <w:rsid w:val="007F290D"/>
    <w:rsid w:val="007F29D1"/>
    <w:rsid w:val="007F2C82"/>
    <w:rsid w:val="007F2D71"/>
    <w:rsid w:val="007F2EB1"/>
    <w:rsid w:val="007F2ED9"/>
    <w:rsid w:val="007F2F57"/>
    <w:rsid w:val="007F2F67"/>
    <w:rsid w:val="007F2F73"/>
    <w:rsid w:val="007F2F98"/>
    <w:rsid w:val="007F2FA9"/>
    <w:rsid w:val="007F30F9"/>
    <w:rsid w:val="007F3106"/>
    <w:rsid w:val="007F3238"/>
    <w:rsid w:val="007F32DE"/>
    <w:rsid w:val="007F3400"/>
    <w:rsid w:val="007F342F"/>
    <w:rsid w:val="007F345E"/>
    <w:rsid w:val="007F352B"/>
    <w:rsid w:val="007F35CD"/>
    <w:rsid w:val="007F3706"/>
    <w:rsid w:val="007F3830"/>
    <w:rsid w:val="007F3841"/>
    <w:rsid w:val="007F38B5"/>
    <w:rsid w:val="007F3AEB"/>
    <w:rsid w:val="007F3B81"/>
    <w:rsid w:val="007F3BB6"/>
    <w:rsid w:val="007F3C22"/>
    <w:rsid w:val="007F3C7B"/>
    <w:rsid w:val="007F3F9D"/>
    <w:rsid w:val="007F4250"/>
    <w:rsid w:val="007F42DF"/>
    <w:rsid w:val="007F4331"/>
    <w:rsid w:val="007F43BD"/>
    <w:rsid w:val="007F4432"/>
    <w:rsid w:val="007F457B"/>
    <w:rsid w:val="007F4867"/>
    <w:rsid w:val="007F498C"/>
    <w:rsid w:val="007F4BEE"/>
    <w:rsid w:val="007F4C19"/>
    <w:rsid w:val="007F4C4D"/>
    <w:rsid w:val="007F4D61"/>
    <w:rsid w:val="007F4D8B"/>
    <w:rsid w:val="007F4EA9"/>
    <w:rsid w:val="007F4F57"/>
    <w:rsid w:val="007F4FF6"/>
    <w:rsid w:val="007F5150"/>
    <w:rsid w:val="007F519E"/>
    <w:rsid w:val="007F51BE"/>
    <w:rsid w:val="007F52D2"/>
    <w:rsid w:val="007F5336"/>
    <w:rsid w:val="007F53A8"/>
    <w:rsid w:val="007F53D9"/>
    <w:rsid w:val="007F555B"/>
    <w:rsid w:val="007F561F"/>
    <w:rsid w:val="007F56FB"/>
    <w:rsid w:val="007F5736"/>
    <w:rsid w:val="007F576A"/>
    <w:rsid w:val="007F579B"/>
    <w:rsid w:val="007F57E4"/>
    <w:rsid w:val="007F5852"/>
    <w:rsid w:val="007F5943"/>
    <w:rsid w:val="007F596D"/>
    <w:rsid w:val="007F5AC0"/>
    <w:rsid w:val="007F5B01"/>
    <w:rsid w:val="007F5B1D"/>
    <w:rsid w:val="007F5B6F"/>
    <w:rsid w:val="007F5C0E"/>
    <w:rsid w:val="007F5D38"/>
    <w:rsid w:val="007F5D86"/>
    <w:rsid w:val="007F5DC9"/>
    <w:rsid w:val="007F5DCE"/>
    <w:rsid w:val="007F5E30"/>
    <w:rsid w:val="007F5E89"/>
    <w:rsid w:val="007F5F18"/>
    <w:rsid w:val="007F601B"/>
    <w:rsid w:val="007F616A"/>
    <w:rsid w:val="007F6225"/>
    <w:rsid w:val="007F6285"/>
    <w:rsid w:val="007F6326"/>
    <w:rsid w:val="007F633E"/>
    <w:rsid w:val="007F6343"/>
    <w:rsid w:val="007F63C5"/>
    <w:rsid w:val="007F6442"/>
    <w:rsid w:val="007F6462"/>
    <w:rsid w:val="007F64AE"/>
    <w:rsid w:val="007F65C8"/>
    <w:rsid w:val="007F6630"/>
    <w:rsid w:val="007F6801"/>
    <w:rsid w:val="007F6852"/>
    <w:rsid w:val="007F688D"/>
    <w:rsid w:val="007F68B3"/>
    <w:rsid w:val="007F6902"/>
    <w:rsid w:val="007F6932"/>
    <w:rsid w:val="007F6980"/>
    <w:rsid w:val="007F6983"/>
    <w:rsid w:val="007F6A01"/>
    <w:rsid w:val="007F6AEC"/>
    <w:rsid w:val="007F6B26"/>
    <w:rsid w:val="007F6B2F"/>
    <w:rsid w:val="007F6BB2"/>
    <w:rsid w:val="007F6BE1"/>
    <w:rsid w:val="007F6C96"/>
    <w:rsid w:val="007F6D2A"/>
    <w:rsid w:val="007F6DB7"/>
    <w:rsid w:val="007F6E79"/>
    <w:rsid w:val="007F6E8C"/>
    <w:rsid w:val="007F6EC3"/>
    <w:rsid w:val="007F6EEB"/>
    <w:rsid w:val="007F6F0A"/>
    <w:rsid w:val="007F6F45"/>
    <w:rsid w:val="007F71B6"/>
    <w:rsid w:val="007F7299"/>
    <w:rsid w:val="007F72CB"/>
    <w:rsid w:val="007F7372"/>
    <w:rsid w:val="007F75AF"/>
    <w:rsid w:val="007F76DC"/>
    <w:rsid w:val="007F785E"/>
    <w:rsid w:val="007F788F"/>
    <w:rsid w:val="007F79C6"/>
    <w:rsid w:val="007F7A48"/>
    <w:rsid w:val="007F7AA9"/>
    <w:rsid w:val="007F7B92"/>
    <w:rsid w:val="007F7C23"/>
    <w:rsid w:val="007F7C81"/>
    <w:rsid w:val="007F7CDA"/>
    <w:rsid w:val="007F7D64"/>
    <w:rsid w:val="007F7E12"/>
    <w:rsid w:val="007F7F09"/>
    <w:rsid w:val="007F7FA3"/>
    <w:rsid w:val="007F7FC8"/>
    <w:rsid w:val="007F7FD3"/>
    <w:rsid w:val="0080012F"/>
    <w:rsid w:val="008001BD"/>
    <w:rsid w:val="0080027C"/>
    <w:rsid w:val="00800459"/>
    <w:rsid w:val="00800503"/>
    <w:rsid w:val="0080065B"/>
    <w:rsid w:val="008006FA"/>
    <w:rsid w:val="00800700"/>
    <w:rsid w:val="00800790"/>
    <w:rsid w:val="00800926"/>
    <w:rsid w:val="00800943"/>
    <w:rsid w:val="00800961"/>
    <w:rsid w:val="00800964"/>
    <w:rsid w:val="008009D9"/>
    <w:rsid w:val="00800B65"/>
    <w:rsid w:val="00800C52"/>
    <w:rsid w:val="00800C7C"/>
    <w:rsid w:val="00800C96"/>
    <w:rsid w:val="00800D22"/>
    <w:rsid w:val="0080107A"/>
    <w:rsid w:val="0080107B"/>
    <w:rsid w:val="00801269"/>
    <w:rsid w:val="00801272"/>
    <w:rsid w:val="00801377"/>
    <w:rsid w:val="0080139E"/>
    <w:rsid w:val="008013DE"/>
    <w:rsid w:val="00801498"/>
    <w:rsid w:val="008014D0"/>
    <w:rsid w:val="008014FA"/>
    <w:rsid w:val="00801516"/>
    <w:rsid w:val="008016A5"/>
    <w:rsid w:val="0080189E"/>
    <w:rsid w:val="008019E4"/>
    <w:rsid w:val="00801A1F"/>
    <w:rsid w:val="00801A70"/>
    <w:rsid w:val="00801A8D"/>
    <w:rsid w:val="00801AD4"/>
    <w:rsid w:val="00801B1A"/>
    <w:rsid w:val="00801B7B"/>
    <w:rsid w:val="00801BC3"/>
    <w:rsid w:val="00801C1E"/>
    <w:rsid w:val="00801C7F"/>
    <w:rsid w:val="00801D2E"/>
    <w:rsid w:val="00801DDF"/>
    <w:rsid w:val="00801F72"/>
    <w:rsid w:val="00802006"/>
    <w:rsid w:val="00802010"/>
    <w:rsid w:val="0080204A"/>
    <w:rsid w:val="00802118"/>
    <w:rsid w:val="00802166"/>
    <w:rsid w:val="00802175"/>
    <w:rsid w:val="00802183"/>
    <w:rsid w:val="0080225A"/>
    <w:rsid w:val="008022EB"/>
    <w:rsid w:val="0080252B"/>
    <w:rsid w:val="008025CD"/>
    <w:rsid w:val="0080270C"/>
    <w:rsid w:val="0080278B"/>
    <w:rsid w:val="0080293A"/>
    <w:rsid w:val="00802AC0"/>
    <w:rsid w:val="00802BC7"/>
    <w:rsid w:val="00802BE7"/>
    <w:rsid w:val="00802C4C"/>
    <w:rsid w:val="00802D97"/>
    <w:rsid w:val="00802E39"/>
    <w:rsid w:val="00802E64"/>
    <w:rsid w:val="00802E93"/>
    <w:rsid w:val="00802F02"/>
    <w:rsid w:val="008030B5"/>
    <w:rsid w:val="008032A3"/>
    <w:rsid w:val="0080332C"/>
    <w:rsid w:val="0080355D"/>
    <w:rsid w:val="008035A9"/>
    <w:rsid w:val="0080367C"/>
    <w:rsid w:val="008036CD"/>
    <w:rsid w:val="00803839"/>
    <w:rsid w:val="00803883"/>
    <w:rsid w:val="008038BB"/>
    <w:rsid w:val="008038DB"/>
    <w:rsid w:val="0080396D"/>
    <w:rsid w:val="008039F4"/>
    <w:rsid w:val="00803B47"/>
    <w:rsid w:val="00803C40"/>
    <w:rsid w:val="00803C48"/>
    <w:rsid w:val="00803C8A"/>
    <w:rsid w:val="00803D8A"/>
    <w:rsid w:val="00803DA4"/>
    <w:rsid w:val="00803DAC"/>
    <w:rsid w:val="00803DC4"/>
    <w:rsid w:val="00803E5C"/>
    <w:rsid w:val="00803F0C"/>
    <w:rsid w:val="00803F2D"/>
    <w:rsid w:val="00804048"/>
    <w:rsid w:val="00804093"/>
    <w:rsid w:val="008040EE"/>
    <w:rsid w:val="0080425A"/>
    <w:rsid w:val="00804291"/>
    <w:rsid w:val="00804344"/>
    <w:rsid w:val="008043A8"/>
    <w:rsid w:val="00804456"/>
    <w:rsid w:val="00804540"/>
    <w:rsid w:val="0080457A"/>
    <w:rsid w:val="00804609"/>
    <w:rsid w:val="0080464B"/>
    <w:rsid w:val="008046C6"/>
    <w:rsid w:val="0080473A"/>
    <w:rsid w:val="0080478D"/>
    <w:rsid w:val="008048E6"/>
    <w:rsid w:val="0080492E"/>
    <w:rsid w:val="00804960"/>
    <w:rsid w:val="00804996"/>
    <w:rsid w:val="00804B39"/>
    <w:rsid w:val="00804C79"/>
    <w:rsid w:val="00804C93"/>
    <w:rsid w:val="00804C9A"/>
    <w:rsid w:val="00804DD2"/>
    <w:rsid w:val="00804E58"/>
    <w:rsid w:val="00804F08"/>
    <w:rsid w:val="00804F69"/>
    <w:rsid w:val="00805011"/>
    <w:rsid w:val="0080505C"/>
    <w:rsid w:val="008052CF"/>
    <w:rsid w:val="008053E8"/>
    <w:rsid w:val="0080554D"/>
    <w:rsid w:val="008056DA"/>
    <w:rsid w:val="008057B6"/>
    <w:rsid w:val="008057D1"/>
    <w:rsid w:val="008057EB"/>
    <w:rsid w:val="008057EC"/>
    <w:rsid w:val="00805878"/>
    <w:rsid w:val="008058FE"/>
    <w:rsid w:val="008059F0"/>
    <w:rsid w:val="00805ADE"/>
    <w:rsid w:val="00805BCD"/>
    <w:rsid w:val="00805D53"/>
    <w:rsid w:val="00805F4C"/>
    <w:rsid w:val="00805FCB"/>
    <w:rsid w:val="00806049"/>
    <w:rsid w:val="00806134"/>
    <w:rsid w:val="008061AB"/>
    <w:rsid w:val="00806281"/>
    <w:rsid w:val="0080630B"/>
    <w:rsid w:val="0080631B"/>
    <w:rsid w:val="0080632D"/>
    <w:rsid w:val="008063C3"/>
    <w:rsid w:val="00806562"/>
    <w:rsid w:val="0080656C"/>
    <w:rsid w:val="008065A6"/>
    <w:rsid w:val="008065A7"/>
    <w:rsid w:val="00806716"/>
    <w:rsid w:val="0080690C"/>
    <w:rsid w:val="00806986"/>
    <w:rsid w:val="008069C0"/>
    <w:rsid w:val="00806A6A"/>
    <w:rsid w:val="00806A9B"/>
    <w:rsid w:val="00806BAB"/>
    <w:rsid w:val="00806C36"/>
    <w:rsid w:val="00806CD2"/>
    <w:rsid w:val="008070B5"/>
    <w:rsid w:val="008070E1"/>
    <w:rsid w:val="00807109"/>
    <w:rsid w:val="00807193"/>
    <w:rsid w:val="008071DB"/>
    <w:rsid w:val="008072DD"/>
    <w:rsid w:val="008073DF"/>
    <w:rsid w:val="00807449"/>
    <w:rsid w:val="00807536"/>
    <w:rsid w:val="00807549"/>
    <w:rsid w:val="00807587"/>
    <w:rsid w:val="00807655"/>
    <w:rsid w:val="008077EE"/>
    <w:rsid w:val="00807875"/>
    <w:rsid w:val="008078F6"/>
    <w:rsid w:val="00807A72"/>
    <w:rsid w:val="00807A75"/>
    <w:rsid w:val="00807B0E"/>
    <w:rsid w:val="00807B47"/>
    <w:rsid w:val="00807B60"/>
    <w:rsid w:val="00807C2E"/>
    <w:rsid w:val="00807C5A"/>
    <w:rsid w:val="00807CE6"/>
    <w:rsid w:val="00807CED"/>
    <w:rsid w:val="00807DD9"/>
    <w:rsid w:val="00807DE7"/>
    <w:rsid w:val="00807F0E"/>
    <w:rsid w:val="00807F56"/>
    <w:rsid w:val="00807F9D"/>
    <w:rsid w:val="00807FFD"/>
    <w:rsid w:val="0081018B"/>
    <w:rsid w:val="0081022C"/>
    <w:rsid w:val="0081030A"/>
    <w:rsid w:val="008103E5"/>
    <w:rsid w:val="0081048E"/>
    <w:rsid w:val="008104B8"/>
    <w:rsid w:val="00810501"/>
    <w:rsid w:val="0081052B"/>
    <w:rsid w:val="00810591"/>
    <w:rsid w:val="008105F0"/>
    <w:rsid w:val="008106A6"/>
    <w:rsid w:val="0081076D"/>
    <w:rsid w:val="0081082C"/>
    <w:rsid w:val="008108C7"/>
    <w:rsid w:val="00810914"/>
    <w:rsid w:val="0081099E"/>
    <w:rsid w:val="008109A1"/>
    <w:rsid w:val="00810B2A"/>
    <w:rsid w:val="00810BAA"/>
    <w:rsid w:val="00810BF9"/>
    <w:rsid w:val="00810C39"/>
    <w:rsid w:val="00810C69"/>
    <w:rsid w:val="00810D9F"/>
    <w:rsid w:val="00810DBF"/>
    <w:rsid w:val="00810DC7"/>
    <w:rsid w:val="00810F95"/>
    <w:rsid w:val="00810FE5"/>
    <w:rsid w:val="0081101B"/>
    <w:rsid w:val="00811082"/>
    <w:rsid w:val="0081114F"/>
    <w:rsid w:val="0081124A"/>
    <w:rsid w:val="008112CA"/>
    <w:rsid w:val="00811406"/>
    <w:rsid w:val="00811407"/>
    <w:rsid w:val="0081142F"/>
    <w:rsid w:val="00811430"/>
    <w:rsid w:val="00811448"/>
    <w:rsid w:val="0081150E"/>
    <w:rsid w:val="00811560"/>
    <w:rsid w:val="00811655"/>
    <w:rsid w:val="0081172A"/>
    <w:rsid w:val="00811739"/>
    <w:rsid w:val="008117B4"/>
    <w:rsid w:val="008117DC"/>
    <w:rsid w:val="00811935"/>
    <w:rsid w:val="00811941"/>
    <w:rsid w:val="0081197D"/>
    <w:rsid w:val="008119C5"/>
    <w:rsid w:val="008119D5"/>
    <w:rsid w:val="00811A3F"/>
    <w:rsid w:val="00811B7D"/>
    <w:rsid w:val="00811CD0"/>
    <w:rsid w:val="00811E61"/>
    <w:rsid w:val="00811ED6"/>
    <w:rsid w:val="00811EE1"/>
    <w:rsid w:val="00811F0B"/>
    <w:rsid w:val="00811F33"/>
    <w:rsid w:val="008120B3"/>
    <w:rsid w:val="00812112"/>
    <w:rsid w:val="00812278"/>
    <w:rsid w:val="008122EC"/>
    <w:rsid w:val="00812467"/>
    <w:rsid w:val="00812622"/>
    <w:rsid w:val="0081265A"/>
    <w:rsid w:val="0081271A"/>
    <w:rsid w:val="00812816"/>
    <w:rsid w:val="0081283F"/>
    <w:rsid w:val="00812861"/>
    <w:rsid w:val="00812883"/>
    <w:rsid w:val="00812B65"/>
    <w:rsid w:val="00812D35"/>
    <w:rsid w:val="00812E0D"/>
    <w:rsid w:val="00812E37"/>
    <w:rsid w:val="00812EEC"/>
    <w:rsid w:val="00812F10"/>
    <w:rsid w:val="00812F16"/>
    <w:rsid w:val="00812F57"/>
    <w:rsid w:val="008130C4"/>
    <w:rsid w:val="008130D5"/>
    <w:rsid w:val="008130DA"/>
    <w:rsid w:val="008130E7"/>
    <w:rsid w:val="008131EB"/>
    <w:rsid w:val="00813209"/>
    <w:rsid w:val="00813247"/>
    <w:rsid w:val="0081331F"/>
    <w:rsid w:val="008133C5"/>
    <w:rsid w:val="00813449"/>
    <w:rsid w:val="0081344A"/>
    <w:rsid w:val="00813464"/>
    <w:rsid w:val="00813649"/>
    <w:rsid w:val="008137C8"/>
    <w:rsid w:val="008138CC"/>
    <w:rsid w:val="008139B8"/>
    <w:rsid w:val="008139F4"/>
    <w:rsid w:val="00813A15"/>
    <w:rsid w:val="00813AC9"/>
    <w:rsid w:val="00813AD1"/>
    <w:rsid w:val="00813AD4"/>
    <w:rsid w:val="00813AFD"/>
    <w:rsid w:val="00813BD8"/>
    <w:rsid w:val="00813CB8"/>
    <w:rsid w:val="00813CD1"/>
    <w:rsid w:val="00813D4E"/>
    <w:rsid w:val="00813E03"/>
    <w:rsid w:val="00813F6F"/>
    <w:rsid w:val="00814109"/>
    <w:rsid w:val="008142F0"/>
    <w:rsid w:val="008143FD"/>
    <w:rsid w:val="0081443B"/>
    <w:rsid w:val="00814544"/>
    <w:rsid w:val="008146D3"/>
    <w:rsid w:val="00814700"/>
    <w:rsid w:val="00814744"/>
    <w:rsid w:val="00814A1D"/>
    <w:rsid w:val="00814B0A"/>
    <w:rsid w:val="00814B2B"/>
    <w:rsid w:val="00814B63"/>
    <w:rsid w:val="00814C47"/>
    <w:rsid w:val="00814CAB"/>
    <w:rsid w:val="00814CAD"/>
    <w:rsid w:val="00814CDA"/>
    <w:rsid w:val="00814CE1"/>
    <w:rsid w:val="00814D82"/>
    <w:rsid w:val="00814D85"/>
    <w:rsid w:val="00814DDC"/>
    <w:rsid w:val="00814E8D"/>
    <w:rsid w:val="00814F48"/>
    <w:rsid w:val="00814FE1"/>
    <w:rsid w:val="0081501E"/>
    <w:rsid w:val="008151B4"/>
    <w:rsid w:val="008151CD"/>
    <w:rsid w:val="0081524E"/>
    <w:rsid w:val="0081527E"/>
    <w:rsid w:val="008152AB"/>
    <w:rsid w:val="008152B6"/>
    <w:rsid w:val="008153D2"/>
    <w:rsid w:val="008153F8"/>
    <w:rsid w:val="0081545A"/>
    <w:rsid w:val="00815532"/>
    <w:rsid w:val="008155B9"/>
    <w:rsid w:val="008155C0"/>
    <w:rsid w:val="008155F8"/>
    <w:rsid w:val="00815660"/>
    <w:rsid w:val="0081579E"/>
    <w:rsid w:val="008157C7"/>
    <w:rsid w:val="0081588F"/>
    <w:rsid w:val="008158A5"/>
    <w:rsid w:val="008159F2"/>
    <w:rsid w:val="00815B78"/>
    <w:rsid w:val="00815D3A"/>
    <w:rsid w:val="00815DF5"/>
    <w:rsid w:val="00815F77"/>
    <w:rsid w:val="008160F8"/>
    <w:rsid w:val="00816135"/>
    <w:rsid w:val="00816191"/>
    <w:rsid w:val="008161FE"/>
    <w:rsid w:val="008162A5"/>
    <w:rsid w:val="008164EC"/>
    <w:rsid w:val="00816533"/>
    <w:rsid w:val="0081657B"/>
    <w:rsid w:val="008165C6"/>
    <w:rsid w:val="008165FF"/>
    <w:rsid w:val="0081674E"/>
    <w:rsid w:val="008167B1"/>
    <w:rsid w:val="00816864"/>
    <w:rsid w:val="008168C2"/>
    <w:rsid w:val="008168D2"/>
    <w:rsid w:val="00816A3D"/>
    <w:rsid w:val="00816B30"/>
    <w:rsid w:val="00816BEC"/>
    <w:rsid w:val="00816C0E"/>
    <w:rsid w:val="00816D77"/>
    <w:rsid w:val="00816DDD"/>
    <w:rsid w:val="00816ECE"/>
    <w:rsid w:val="00816F44"/>
    <w:rsid w:val="00816F48"/>
    <w:rsid w:val="00816FC2"/>
    <w:rsid w:val="00817098"/>
    <w:rsid w:val="008170A0"/>
    <w:rsid w:val="008173E9"/>
    <w:rsid w:val="00817541"/>
    <w:rsid w:val="008175EF"/>
    <w:rsid w:val="0081774D"/>
    <w:rsid w:val="008177E4"/>
    <w:rsid w:val="00817854"/>
    <w:rsid w:val="00817DD7"/>
    <w:rsid w:val="00817E37"/>
    <w:rsid w:val="00817EA8"/>
    <w:rsid w:val="00817ECF"/>
    <w:rsid w:val="00817F23"/>
    <w:rsid w:val="008200E2"/>
    <w:rsid w:val="008200E9"/>
    <w:rsid w:val="008201A1"/>
    <w:rsid w:val="0082027E"/>
    <w:rsid w:val="00820314"/>
    <w:rsid w:val="0082041A"/>
    <w:rsid w:val="00820486"/>
    <w:rsid w:val="00820488"/>
    <w:rsid w:val="00820510"/>
    <w:rsid w:val="00820526"/>
    <w:rsid w:val="0082065F"/>
    <w:rsid w:val="0082068B"/>
    <w:rsid w:val="00820805"/>
    <w:rsid w:val="008208CE"/>
    <w:rsid w:val="008208D4"/>
    <w:rsid w:val="0082093A"/>
    <w:rsid w:val="00820995"/>
    <w:rsid w:val="008209FD"/>
    <w:rsid w:val="00820A29"/>
    <w:rsid w:val="00820B02"/>
    <w:rsid w:val="00820B87"/>
    <w:rsid w:val="00820C05"/>
    <w:rsid w:val="00820C09"/>
    <w:rsid w:val="00820EDD"/>
    <w:rsid w:val="00820F8E"/>
    <w:rsid w:val="0082102A"/>
    <w:rsid w:val="008210E9"/>
    <w:rsid w:val="00821124"/>
    <w:rsid w:val="0082119D"/>
    <w:rsid w:val="008211A3"/>
    <w:rsid w:val="008211CC"/>
    <w:rsid w:val="0082123A"/>
    <w:rsid w:val="00821278"/>
    <w:rsid w:val="008213DE"/>
    <w:rsid w:val="00821416"/>
    <w:rsid w:val="00821477"/>
    <w:rsid w:val="008214BB"/>
    <w:rsid w:val="00821607"/>
    <w:rsid w:val="00821748"/>
    <w:rsid w:val="008217E9"/>
    <w:rsid w:val="008217F7"/>
    <w:rsid w:val="00821838"/>
    <w:rsid w:val="0082188B"/>
    <w:rsid w:val="008219BD"/>
    <w:rsid w:val="00821C78"/>
    <w:rsid w:val="00821CD8"/>
    <w:rsid w:val="00821CDB"/>
    <w:rsid w:val="00821E18"/>
    <w:rsid w:val="00821E68"/>
    <w:rsid w:val="008220BB"/>
    <w:rsid w:val="008220DD"/>
    <w:rsid w:val="0082211F"/>
    <w:rsid w:val="008222B8"/>
    <w:rsid w:val="008222C8"/>
    <w:rsid w:val="0082230E"/>
    <w:rsid w:val="008223CE"/>
    <w:rsid w:val="0082248A"/>
    <w:rsid w:val="0082270B"/>
    <w:rsid w:val="008227AD"/>
    <w:rsid w:val="00822A77"/>
    <w:rsid w:val="00822C25"/>
    <w:rsid w:val="00822D21"/>
    <w:rsid w:val="00822DBC"/>
    <w:rsid w:val="00822DFE"/>
    <w:rsid w:val="00823116"/>
    <w:rsid w:val="00823397"/>
    <w:rsid w:val="008233FA"/>
    <w:rsid w:val="008235E0"/>
    <w:rsid w:val="00823625"/>
    <w:rsid w:val="00823760"/>
    <w:rsid w:val="00823968"/>
    <w:rsid w:val="0082399E"/>
    <w:rsid w:val="00823AD2"/>
    <w:rsid w:val="00823C5A"/>
    <w:rsid w:val="00823D54"/>
    <w:rsid w:val="00823D67"/>
    <w:rsid w:val="00823E55"/>
    <w:rsid w:val="00823F6D"/>
    <w:rsid w:val="00824038"/>
    <w:rsid w:val="008240EF"/>
    <w:rsid w:val="00824245"/>
    <w:rsid w:val="00824337"/>
    <w:rsid w:val="008243D2"/>
    <w:rsid w:val="00824417"/>
    <w:rsid w:val="008244E7"/>
    <w:rsid w:val="00824547"/>
    <w:rsid w:val="0082459D"/>
    <w:rsid w:val="008245E7"/>
    <w:rsid w:val="008246A0"/>
    <w:rsid w:val="008246FD"/>
    <w:rsid w:val="00824773"/>
    <w:rsid w:val="00824809"/>
    <w:rsid w:val="0082485E"/>
    <w:rsid w:val="00824860"/>
    <w:rsid w:val="00824928"/>
    <w:rsid w:val="00824A2E"/>
    <w:rsid w:val="00824A39"/>
    <w:rsid w:val="00824ACB"/>
    <w:rsid w:val="00824BB0"/>
    <w:rsid w:val="00824C49"/>
    <w:rsid w:val="00824DB9"/>
    <w:rsid w:val="00824E15"/>
    <w:rsid w:val="00824E8C"/>
    <w:rsid w:val="00824EE8"/>
    <w:rsid w:val="00824F05"/>
    <w:rsid w:val="00824F93"/>
    <w:rsid w:val="008250B3"/>
    <w:rsid w:val="00825121"/>
    <w:rsid w:val="0082514D"/>
    <w:rsid w:val="00825175"/>
    <w:rsid w:val="008252A8"/>
    <w:rsid w:val="0082546C"/>
    <w:rsid w:val="008254A0"/>
    <w:rsid w:val="008254E7"/>
    <w:rsid w:val="00825570"/>
    <w:rsid w:val="008256F7"/>
    <w:rsid w:val="00825772"/>
    <w:rsid w:val="0082590F"/>
    <w:rsid w:val="00825963"/>
    <w:rsid w:val="00825A0C"/>
    <w:rsid w:val="00825A9C"/>
    <w:rsid w:val="00825CA7"/>
    <w:rsid w:val="00825CC8"/>
    <w:rsid w:val="00825CE9"/>
    <w:rsid w:val="00825D5B"/>
    <w:rsid w:val="00825DFB"/>
    <w:rsid w:val="00825E14"/>
    <w:rsid w:val="00825E2E"/>
    <w:rsid w:val="00825E3C"/>
    <w:rsid w:val="00825E93"/>
    <w:rsid w:val="00825F0D"/>
    <w:rsid w:val="00825F7F"/>
    <w:rsid w:val="0082600C"/>
    <w:rsid w:val="0082605F"/>
    <w:rsid w:val="00826103"/>
    <w:rsid w:val="00826232"/>
    <w:rsid w:val="00826265"/>
    <w:rsid w:val="0082631D"/>
    <w:rsid w:val="00826351"/>
    <w:rsid w:val="008263CE"/>
    <w:rsid w:val="00826452"/>
    <w:rsid w:val="00826548"/>
    <w:rsid w:val="008265F6"/>
    <w:rsid w:val="0082673F"/>
    <w:rsid w:val="008267F7"/>
    <w:rsid w:val="00826921"/>
    <w:rsid w:val="00826986"/>
    <w:rsid w:val="00826A10"/>
    <w:rsid w:val="00826A1B"/>
    <w:rsid w:val="00826A1F"/>
    <w:rsid w:val="00826A75"/>
    <w:rsid w:val="00826B84"/>
    <w:rsid w:val="00826BB1"/>
    <w:rsid w:val="00826BC6"/>
    <w:rsid w:val="00826C04"/>
    <w:rsid w:val="00826CBD"/>
    <w:rsid w:val="00826D3C"/>
    <w:rsid w:val="00826EFA"/>
    <w:rsid w:val="00826FCA"/>
    <w:rsid w:val="00826FD5"/>
    <w:rsid w:val="00826FEA"/>
    <w:rsid w:val="00827110"/>
    <w:rsid w:val="008272A3"/>
    <w:rsid w:val="00827320"/>
    <w:rsid w:val="0082734C"/>
    <w:rsid w:val="008274E9"/>
    <w:rsid w:val="0082752E"/>
    <w:rsid w:val="00827559"/>
    <w:rsid w:val="0082758E"/>
    <w:rsid w:val="008275D2"/>
    <w:rsid w:val="008276CB"/>
    <w:rsid w:val="0082780C"/>
    <w:rsid w:val="008278C0"/>
    <w:rsid w:val="008279D6"/>
    <w:rsid w:val="00827B95"/>
    <w:rsid w:val="00827BAA"/>
    <w:rsid w:val="00827C36"/>
    <w:rsid w:val="00827CDD"/>
    <w:rsid w:val="00827DEB"/>
    <w:rsid w:val="00827E52"/>
    <w:rsid w:val="00827EC6"/>
    <w:rsid w:val="008300AA"/>
    <w:rsid w:val="008301C3"/>
    <w:rsid w:val="008302E2"/>
    <w:rsid w:val="0083038C"/>
    <w:rsid w:val="008303F2"/>
    <w:rsid w:val="00830472"/>
    <w:rsid w:val="00830566"/>
    <w:rsid w:val="00830629"/>
    <w:rsid w:val="008306E4"/>
    <w:rsid w:val="008306EA"/>
    <w:rsid w:val="008307BA"/>
    <w:rsid w:val="00830923"/>
    <w:rsid w:val="00830933"/>
    <w:rsid w:val="008309F2"/>
    <w:rsid w:val="00830A9B"/>
    <w:rsid w:val="00830C7E"/>
    <w:rsid w:val="00830D98"/>
    <w:rsid w:val="00830FF3"/>
    <w:rsid w:val="00831131"/>
    <w:rsid w:val="00831224"/>
    <w:rsid w:val="008312B7"/>
    <w:rsid w:val="008313CE"/>
    <w:rsid w:val="00831450"/>
    <w:rsid w:val="008315CB"/>
    <w:rsid w:val="008316AB"/>
    <w:rsid w:val="008316CC"/>
    <w:rsid w:val="0083170B"/>
    <w:rsid w:val="00831757"/>
    <w:rsid w:val="008317F5"/>
    <w:rsid w:val="0083192B"/>
    <w:rsid w:val="008319F0"/>
    <w:rsid w:val="00831C3C"/>
    <w:rsid w:val="00831C5E"/>
    <w:rsid w:val="00831DAE"/>
    <w:rsid w:val="00831FA5"/>
    <w:rsid w:val="00832036"/>
    <w:rsid w:val="00832040"/>
    <w:rsid w:val="008320A0"/>
    <w:rsid w:val="008320DA"/>
    <w:rsid w:val="0083210C"/>
    <w:rsid w:val="008322EC"/>
    <w:rsid w:val="00832316"/>
    <w:rsid w:val="008323BE"/>
    <w:rsid w:val="0083246A"/>
    <w:rsid w:val="008324CD"/>
    <w:rsid w:val="008324E3"/>
    <w:rsid w:val="008325C6"/>
    <w:rsid w:val="00832667"/>
    <w:rsid w:val="0083267C"/>
    <w:rsid w:val="008326C6"/>
    <w:rsid w:val="00832705"/>
    <w:rsid w:val="008327BC"/>
    <w:rsid w:val="008327EA"/>
    <w:rsid w:val="0083296D"/>
    <w:rsid w:val="00832DA6"/>
    <w:rsid w:val="0083306F"/>
    <w:rsid w:val="00833161"/>
    <w:rsid w:val="008331ED"/>
    <w:rsid w:val="00833298"/>
    <w:rsid w:val="008333C9"/>
    <w:rsid w:val="0083369A"/>
    <w:rsid w:val="008336D9"/>
    <w:rsid w:val="00833710"/>
    <w:rsid w:val="00833867"/>
    <w:rsid w:val="00833A4E"/>
    <w:rsid w:val="00833C45"/>
    <w:rsid w:val="00833DAE"/>
    <w:rsid w:val="00833DCB"/>
    <w:rsid w:val="00833DDF"/>
    <w:rsid w:val="00833E9D"/>
    <w:rsid w:val="00833F0A"/>
    <w:rsid w:val="008340F2"/>
    <w:rsid w:val="00834129"/>
    <w:rsid w:val="00834176"/>
    <w:rsid w:val="008341AC"/>
    <w:rsid w:val="008341B6"/>
    <w:rsid w:val="008341FD"/>
    <w:rsid w:val="00834320"/>
    <w:rsid w:val="008343B4"/>
    <w:rsid w:val="0083444D"/>
    <w:rsid w:val="00834783"/>
    <w:rsid w:val="0083478F"/>
    <w:rsid w:val="008347AB"/>
    <w:rsid w:val="0083484F"/>
    <w:rsid w:val="00834890"/>
    <w:rsid w:val="0083489A"/>
    <w:rsid w:val="008349C1"/>
    <w:rsid w:val="00834A1E"/>
    <w:rsid w:val="00834A29"/>
    <w:rsid w:val="00834BAC"/>
    <w:rsid w:val="00834C56"/>
    <w:rsid w:val="00834E89"/>
    <w:rsid w:val="0083518B"/>
    <w:rsid w:val="0083526E"/>
    <w:rsid w:val="0083526F"/>
    <w:rsid w:val="008353EF"/>
    <w:rsid w:val="00835409"/>
    <w:rsid w:val="00835584"/>
    <w:rsid w:val="008355C1"/>
    <w:rsid w:val="0083564C"/>
    <w:rsid w:val="00835685"/>
    <w:rsid w:val="008359F4"/>
    <w:rsid w:val="00835A15"/>
    <w:rsid w:val="00835B4A"/>
    <w:rsid w:val="00835BB8"/>
    <w:rsid w:val="00835BE2"/>
    <w:rsid w:val="00835BFA"/>
    <w:rsid w:val="00835BFF"/>
    <w:rsid w:val="00835C16"/>
    <w:rsid w:val="00835CCB"/>
    <w:rsid w:val="00835D1D"/>
    <w:rsid w:val="00835D55"/>
    <w:rsid w:val="00835D7C"/>
    <w:rsid w:val="00835ED2"/>
    <w:rsid w:val="00835EEE"/>
    <w:rsid w:val="00835FE8"/>
    <w:rsid w:val="00836025"/>
    <w:rsid w:val="00836082"/>
    <w:rsid w:val="008360D6"/>
    <w:rsid w:val="008360DD"/>
    <w:rsid w:val="008360E7"/>
    <w:rsid w:val="008361A5"/>
    <w:rsid w:val="008361F7"/>
    <w:rsid w:val="008364AA"/>
    <w:rsid w:val="0083665B"/>
    <w:rsid w:val="0083665D"/>
    <w:rsid w:val="0083666C"/>
    <w:rsid w:val="0083672A"/>
    <w:rsid w:val="00836768"/>
    <w:rsid w:val="008367AA"/>
    <w:rsid w:val="008367AD"/>
    <w:rsid w:val="0083695F"/>
    <w:rsid w:val="008369AF"/>
    <w:rsid w:val="00836A3D"/>
    <w:rsid w:val="00836B60"/>
    <w:rsid w:val="00836B73"/>
    <w:rsid w:val="00836CBD"/>
    <w:rsid w:val="00836CF4"/>
    <w:rsid w:val="00836D2F"/>
    <w:rsid w:val="00836D31"/>
    <w:rsid w:val="00836E09"/>
    <w:rsid w:val="00836E19"/>
    <w:rsid w:val="00836EC1"/>
    <w:rsid w:val="00836EC2"/>
    <w:rsid w:val="00836EFC"/>
    <w:rsid w:val="008371BA"/>
    <w:rsid w:val="008372D6"/>
    <w:rsid w:val="008373CA"/>
    <w:rsid w:val="008376D5"/>
    <w:rsid w:val="00837756"/>
    <w:rsid w:val="00837B27"/>
    <w:rsid w:val="00837BB2"/>
    <w:rsid w:val="00837C54"/>
    <w:rsid w:val="00837C87"/>
    <w:rsid w:val="00837E18"/>
    <w:rsid w:val="00837E34"/>
    <w:rsid w:val="00837E4C"/>
    <w:rsid w:val="00837EE5"/>
    <w:rsid w:val="00837F62"/>
    <w:rsid w:val="00837FF6"/>
    <w:rsid w:val="0084006D"/>
    <w:rsid w:val="008400AB"/>
    <w:rsid w:val="00840114"/>
    <w:rsid w:val="008402C3"/>
    <w:rsid w:val="00840393"/>
    <w:rsid w:val="008403BE"/>
    <w:rsid w:val="008403CE"/>
    <w:rsid w:val="008403F0"/>
    <w:rsid w:val="00840463"/>
    <w:rsid w:val="0084048E"/>
    <w:rsid w:val="00840558"/>
    <w:rsid w:val="0084055E"/>
    <w:rsid w:val="00840606"/>
    <w:rsid w:val="0084062B"/>
    <w:rsid w:val="0084080E"/>
    <w:rsid w:val="00840829"/>
    <w:rsid w:val="00840885"/>
    <w:rsid w:val="008408C2"/>
    <w:rsid w:val="008408D4"/>
    <w:rsid w:val="0084098A"/>
    <w:rsid w:val="00840B89"/>
    <w:rsid w:val="00840C3A"/>
    <w:rsid w:val="00840C8C"/>
    <w:rsid w:val="00840CAF"/>
    <w:rsid w:val="00840D57"/>
    <w:rsid w:val="00840E01"/>
    <w:rsid w:val="00840E2E"/>
    <w:rsid w:val="0084100B"/>
    <w:rsid w:val="00841058"/>
    <w:rsid w:val="008412F9"/>
    <w:rsid w:val="008412FF"/>
    <w:rsid w:val="008413A7"/>
    <w:rsid w:val="0084151D"/>
    <w:rsid w:val="008415F8"/>
    <w:rsid w:val="0084169E"/>
    <w:rsid w:val="0084170F"/>
    <w:rsid w:val="00841777"/>
    <w:rsid w:val="008417BC"/>
    <w:rsid w:val="00841965"/>
    <w:rsid w:val="00841B5A"/>
    <w:rsid w:val="00841BCF"/>
    <w:rsid w:val="00841BE0"/>
    <w:rsid w:val="00841C45"/>
    <w:rsid w:val="00841D58"/>
    <w:rsid w:val="00841D5F"/>
    <w:rsid w:val="00841DCF"/>
    <w:rsid w:val="00841E3A"/>
    <w:rsid w:val="00841FD2"/>
    <w:rsid w:val="00842073"/>
    <w:rsid w:val="008420E2"/>
    <w:rsid w:val="00842140"/>
    <w:rsid w:val="008422A0"/>
    <w:rsid w:val="0084250A"/>
    <w:rsid w:val="00842608"/>
    <w:rsid w:val="008426F9"/>
    <w:rsid w:val="008429EE"/>
    <w:rsid w:val="00842BE9"/>
    <w:rsid w:val="00842C44"/>
    <w:rsid w:val="00842DB0"/>
    <w:rsid w:val="00842F01"/>
    <w:rsid w:val="00842F0F"/>
    <w:rsid w:val="0084311A"/>
    <w:rsid w:val="0084311D"/>
    <w:rsid w:val="00843164"/>
    <w:rsid w:val="00843242"/>
    <w:rsid w:val="00843390"/>
    <w:rsid w:val="0084341B"/>
    <w:rsid w:val="008434E2"/>
    <w:rsid w:val="0084351A"/>
    <w:rsid w:val="0084371D"/>
    <w:rsid w:val="008437A7"/>
    <w:rsid w:val="008437B1"/>
    <w:rsid w:val="008437FD"/>
    <w:rsid w:val="008438E4"/>
    <w:rsid w:val="00843A67"/>
    <w:rsid w:val="00843B1E"/>
    <w:rsid w:val="00843B4C"/>
    <w:rsid w:val="00843C70"/>
    <w:rsid w:val="00843CD1"/>
    <w:rsid w:val="00843F00"/>
    <w:rsid w:val="0084402F"/>
    <w:rsid w:val="00844042"/>
    <w:rsid w:val="00844080"/>
    <w:rsid w:val="0084420E"/>
    <w:rsid w:val="00844243"/>
    <w:rsid w:val="00844343"/>
    <w:rsid w:val="008444AB"/>
    <w:rsid w:val="00844781"/>
    <w:rsid w:val="0084481F"/>
    <w:rsid w:val="0084489C"/>
    <w:rsid w:val="008448B5"/>
    <w:rsid w:val="008448B6"/>
    <w:rsid w:val="008449A9"/>
    <w:rsid w:val="00844BCF"/>
    <w:rsid w:val="00844C90"/>
    <w:rsid w:val="00844CBD"/>
    <w:rsid w:val="00844CDC"/>
    <w:rsid w:val="00844D27"/>
    <w:rsid w:val="00844D4A"/>
    <w:rsid w:val="00844D81"/>
    <w:rsid w:val="00844E5E"/>
    <w:rsid w:val="00844FBF"/>
    <w:rsid w:val="00844FC9"/>
    <w:rsid w:val="008451A4"/>
    <w:rsid w:val="008451F3"/>
    <w:rsid w:val="008452B6"/>
    <w:rsid w:val="008453C7"/>
    <w:rsid w:val="00845428"/>
    <w:rsid w:val="00845586"/>
    <w:rsid w:val="008456AF"/>
    <w:rsid w:val="0084573F"/>
    <w:rsid w:val="008458EB"/>
    <w:rsid w:val="00845947"/>
    <w:rsid w:val="00845960"/>
    <w:rsid w:val="00845AEB"/>
    <w:rsid w:val="00845AF8"/>
    <w:rsid w:val="00845C1A"/>
    <w:rsid w:val="00845C80"/>
    <w:rsid w:val="00845D52"/>
    <w:rsid w:val="00845D66"/>
    <w:rsid w:val="00845D96"/>
    <w:rsid w:val="00845DEB"/>
    <w:rsid w:val="0084604C"/>
    <w:rsid w:val="00846088"/>
    <w:rsid w:val="008460B0"/>
    <w:rsid w:val="0084612F"/>
    <w:rsid w:val="00846221"/>
    <w:rsid w:val="00846235"/>
    <w:rsid w:val="0084624C"/>
    <w:rsid w:val="00846287"/>
    <w:rsid w:val="0084632A"/>
    <w:rsid w:val="0084639F"/>
    <w:rsid w:val="00846486"/>
    <w:rsid w:val="008464B8"/>
    <w:rsid w:val="00846585"/>
    <w:rsid w:val="008466C2"/>
    <w:rsid w:val="0084670B"/>
    <w:rsid w:val="00846834"/>
    <w:rsid w:val="00846860"/>
    <w:rsid w:val="00846A70"/>
    <w:rsid w:val="00846B77"/>
    <w:rsid w:val="00846BD6"/>
    <w:rsid w:val="00846C1D"/>
    <w:rsid w:val="00846CDC"/>
    <w:rsid w:val="00846CF3"/>
    <w:rsid w:val="00846E39"/>
    <w:rsid w:val="00846EC9"/>
    <w:rsid w:val="00846F4E"/>
    <w:rsid w:val="00846F8E"/>
    <w:rsid w:val="00846FB3"/>
    <w:rsid w:val="00847111"/>
    <w:rsid w:val="00847268"/>
    <w:rsid w:val="00847317"/>
    <w:rsid w:val="00847421"/>
    <w:rsid w:val="008474A9"/>
    <w:rsid w:val="008474F3"/>
    <w:rsid w:val="008474F8"/>
    <w:rsid w:val="00847586"/>
    <w:rsid w:val="0084759E"/>
    <w:rsid w:val="008475E7"/>
    <w:rsid w:val="00847667"/>
    <w:rsid w:val="00847768"/>
    <w:rsid w:val="00847864"/>
    <w:rsid w:val="00847886"/>
    <w:rsid w:val="00847B6B"/>
    <w:rsid w:val="00847C09"/>
    <w:rsid w:val="00847DA4"/>
    <w:rsid w:val="00847DF5"/>
    <w:rsid w:val="00847E1D"/>
    <w:rsid w:val="00847FB9"/>
    <w:rsid w:val="00847FF7"/>
    <w:rsid w:val="00850057"/>
    <w:rsid w:val="008500FF"/>
    <w:rsid w:val="0085011D"/>
    <w:rsid w:val="00850281"/>
    <w:rsid w:val="00850294"/>
    <w:rsid w:val="00850440"/>
    <w:rsid w:val="00850481"/>
    <w:rsid w:val="00850546"/>
    <w:rsid w:val="0085054E"/>
    <w:rsid w:val="00850723"/>
    <w:rsid w:val="0085072F"/>
    <w:rsid w:val="008507FE"/>
    <w:rsid w:val="00850AC5"/>
    <w:rsid w:val="00850ECE"/>
    <w:rsid w:val="00850ED9"/>
    <w:rsid w:val="00850F6C"/>
    <w:rsid w:val="00850F92"/>
    <w:rsid w:val="00850FFC"/>
    <w:rsid w:val="0085108A"/>
    <w:rsid w:val="008510DF"/>
    <w:rsid w:val="00851104"/>
    <w:rsid w:val="00851116"/>
    <w:rsid w:val="0085113A"/>
    <w:rsid w:val="00851162"/>
    <w:rsid w:val="00851186"/>
    <w:rsid w:val="008511FC"/>
    <w:rsid w:val="008512CC"/>
    <w:rsid w:val="00851346"/>
    <w:rsid w:val="008515DC"/>
    <w:rsid w:val="0085175F"/>
    <w:rsid w:val="008517DA"/>
    <w:rsid w:val="00851984"/>
    <w:rsid w:val="00851B3B"/>
    <w:rsid w:val="00851BF7"/>
    <w:rsid w:val="00851C14"/>
    <w:rsid w:val="00851DA8"/>
    <w:rsid w:val="00851E65"/>
    <w:rsid w:val="00851F78"/>
    <w:rsid w:val="00851FBF"/>
    <w:rsid w:val="00851FD3"/>
    <w:rsid w:val="0085207C"/>
    <w:rsid w:val="00852194"/>
    <w:rsid w:val="00852225"/>
    <w:rsid w:val="00852301"/>
    <w:rsid w:val="00852484"/>
    <w:rsid w:val="00852642"/>
    <w:rsid w:val="00852700"/>
    <w:rsid w:val="00852759"/>
    <w:rsid w:val="00852792"/>
    <w:rsid w:val="008528B6"/>
    <w:rsid w:val="00852C4D"/>
    <w:rsid w:val="00852CA6"/>
    <w:rsid w:val="00852CCF"/>
    <w:rsid w:val="00852CF9"/>
    <w:rsid w:val="00852D33"/>
    <w:rsid w:val="00852ED7"/>
    <w:rsid w:val="00852F7A"/>
    <w:rsid w:val="00853026"/>
    <w:rsid w:val="008530A2"/>
    <w:rsid w:val="008530EE"/>
    <w:rsid w:val="008531C5"/>
    <w:rsid w:val="008532FB"/>
    <w:rsid w:val="008533DD"/>
    <w:rsid w:val="00853427"/>
    <w:rsid w:val="00853462"/>
    <w:rsid w:val="008534E2"/>
    <w:rsid w:val="0085356C"/>
    <w:rsid w:val="00853611"/>
    <w:rsid w:val="0085365B"/>
    <w:rsid w:val="0085368C"/>
    <w:rsid w:val="00853718"/>
    <w:rsid w:val="008537C8"/>
    <w:rsid w:val="0085386F"/>
    <w:rsid w:val="008539DF"/>
    <w:rsid w:val="008539F9"/>
    <w:rsid w:val="00853BC9"/>
    <w:rsid w:val="00853BDF"/>
    <w:rsid w:val="00853C15"/>
    <w:rsid w:val="00853C72"/>
    <w:rsid w:val="00853D0A"/>
    <w:rsid w:val="00853FC3"/>
    <w:rsid w:val="008540B2"/>
    <w:rsid w:val="008542C4"/>
    <w:rsid w:val="008543C3"/>
    <w:rsid w:val="008543FB"/>
    <w:rsid w:val="0085456B"/>
    <w:rsid w:val="008545A6"/>
    <w:rsid w:val="008545D7"/>
    <w:rsid w:val="008547FD"/>
    <w:rsid w:val="008548C1"/>
    <w:rsid w:val="00854930"/>
    <w:rsid w:val="0085495B"/>
    <w:rsid w:val="00854962"/>
    <w:rsid w:val="00854A79"/>
    <w:rsid w:val="00854AE6"/>
    <w:rsid w:val="00854AFE"/>
    <w:rsid w:val="00854D5E"/>
    <w:rsid w:val="00854DF9"/>
    <w:rsid w:val="00854E63"/>
    <w:rsid w:val="00855009"/>
    <w:rsid w:val="00855152"/>
    <w:rsid w:val="0085515B"/>
    <w:rsid w:val="008551EF"/>
    <w:rsid w:val="00855239"/>
    <w:rsid w:val="00855288"/>
    <w:rsid w:val="0085529D"/>
    <w:rsid w:val="008554E1"/>
    <w:rsid w:val="00855618"/>
    <w:rsid w:val="0085574E"/>
    <w:rsid w:val="00855770"/>
    <w:rsid w:val="00855811"/>
    <w:rsid w:val="0085581E"/>
    <w:rsid w:val="008558F6"/>
    <w:rsid w:val="00855C83"/>
    <w:rsid w:val="00855CE9"/>
    <w:rsid w:val="00855EDC"/>
    <w:rsid w:val="00855FAD"/>
    <w:rsid w:val="00855FC7"/>
    <w:rsid w:val="0085604F"/>
    <w:rsid w:val="008560F8"/>
    <w:rsid w:val="008561CB"/>
    <w:rsid w:val="00856203"/>
    <w:rsid w:val="00856248"/>
    <w:rsid w:val="008562AB"/>
    <w:rsid w:val="00856459"/>
    <w:rsid w:val="0085648C"/>
    <w:rsid w:val="00856629"/>
    <w:rsid w:val="008566AD"/>
    <w:rsid w:val="00856743"/>
    <w:rsid w:val="0085681E"/>
    <w:rsid w:val="008569AA"/>
    <w:rsid w:val="00856A10"/>
    <w:rsid w:val="00856ACF"/>
    <w:rsid w:val="00857017"/>
    <w:rsid w:val="0085704F"/>
    <w:rsid w:val="008570BE"/>
    <w:rsid w:val="00857129"/>
    <w:rsid w:val="00857164"/>
    <w:rsid w:val="0085727B"/>
    <w:rsid w:val="008573E7"/>
    <w:rsid w:val="008574E7"/>
    <w:rsid w:val="00857575"/>
    <w:rsid w:val="008576E6"/>
    <w:rsid w:val="00857864"/>
    <w:rsid w:val="0085797F"/>
    <w:rsid w:val="00857ADB"/>
    <w:rsid w:val="00857DF4"/>
    <w:rsid w:val="00857EF6"/>
    <w:rsid w:val="00860038"/>
    <w:rsid w:val="00860056"/>
    <w:rsid w:val="008601AF"/>
    <w:rsid w:val="008601E3"/>
    <w:rsid w:val="008602D3"/>
    <w:rsid w:val="00860418"/>
    <w:rsid w:val="008604BF"/>
    <w:rsid w:val="00860505"/>
    <w:rsid w:val="00860509"/>
    <w:rsid w:val="008605CA"/>
    <w:rsid w:val="008606A6"/>
    <w:rsid w:val="0086077E"/>
    <w:rsid w:val="008607B1"/>
    <w:rsid w:val="0086080B"/>
    <w:rsid w:val="00860816"/>
    <w:rsid w:val="00860A96"/>
    <w:rsid w:val="00860B06"/>
    <w:rsid w:val="00860B21"/>
    <w:rsid w:val="00860CCE"/>
    <w:rsid w:val="00860EE1"/>
    <w:rsid w:val="00860EF7"/>
    <w:rsid w:val="00860FA6"/>
    <w:rsid w:val="00860FC4"/>
    <w:rsid w:val="00861039"/>
    <w:rsid w:val="00861092"/>
    <w:rsid w:val="008610BA"/>
    <w:rsid w:val="008612D7"/>
    <w:rsid w:val="008612F9"/>
    <w:rsid w:val="00861314"/>
    <w:rsid w:val="008613EE"/>
    <w:rsid w:val="008614A7"/>
    <w:rsid w:val="0086157A"/>
    <w:rsid w:val="008617FC"/>
    <w:rsid w:val="00861AB9"/>
    <w:rsid w:val="00861C1C"/>
    <w:rsid w:val="00861D06"/>
    <w:rsid w:val="00861D37"/>
    <w:rsid w:val="00861D52"/>
    <w:rsid w:val="00861E75"/>
    <w:rsid w:val="00861EC4"/>
    <w:rsid w:val="008620B9"/>
    <w:rsid w:val="008620DE"/>
    <w:rsid w:val="008621D0"/>
    <w:rsid w:val="008621E0"/>
    <w:rsid w:val="00862234"/>
    <w:rsid w:val="00862254"/>
    <w:rsid w:val="008622B0"/>
    <w:rsid w:val="00862316"/>
    <w:rsid w:val="00862469"/>
    <w:rsid w:val="008626CB"/>
    <w:rsid w:val="008626CD"/>
    <w:rsid w:val="008626E5"/>
    <w:rsid w:val="00862789"/>
    <w:rsid w:val="0086285E"/>
    <w:rsid w:val="00862A1B"/>
    <w:rsid w:val="00862A2D"/>
    <w:rsid w:val="00862A92"/>
    <w:rsid w:val="00862B82"/>
    <w:rsid w:val="00862C12"/>
    <w:rsid w:val="00862C2B"/>
    <w:rsid w:val="00862C7A"/>
    <w:rsid w:val="00862D87"/>
    <w:rsid w:val="00862E65"/>
    <w:rsid w:val="00862EF6"/>
    <w:rsid w:val="00862F4C"/>
    <w:rsid w:val="008630F0"/>
    <w:rsid w:val="0086325B"/>
    <w:rsid w:val="00863294"/>
    <w:rsid w:val="008633A0"/>
    <w:rsid w:val="008633F5"/>
    <w:rsid w:val="0086344B"/>
    <w:rsid w:val="0086359D"/>
    <w:rsid w:val="0086368A"/>
    <w:rsid w:val="008636A3"/>
    <w:rsid w:val="008636DE"/>
    <w:rsid w:val="00863A0E"/>
    <w:rsid w:val="00863A82"/>
    <w:rsid w:val="00863A8C"/>
    <w:rsid w:val="00863B1A"/>
    <w:rsid w:val="00863D3C"/>
    <w:rsid w:val="00863FDB"/>
    <w:rsid w:val="00864064"/>
    <w:rsid w:val="00864183"/>
    <w:rsid w:val="00864283"/>
    <w:rsid w:val="00864351"/>
    <w:rsid w:val="008643E3"/>
    <w:rsid w:val="00864431"/>
    <w:rsid w:val="0086443F"/>
    <w:rsid w:val="00864476"/>
    <w:rsid w:val="0086451D"/>
    <w:rsid w:val="00864693"/>
    <w:rsid w:val="00864896"/>
    <w:rsid w:val="008648E3"/>
    <w:rsid w:val="00864B7A"/>
    <w:rsid w:val="00864B8A"/>
    <w:rsid w:val="00864C73"/>
    <w:rsid w:val="00864C74"/>
    <w:rsid w:val="00864CBB"/>
    <w:rsid w:val="00864D35"/>
    <w:rsid w:val="00864D3D"/>
    <w:rsid w:val="00864DEA"/>
    <w:rsid w:val="00864E42"/>
    <w:rsid w:val="00864EB2"/>
    <w:rsid w:val="00864EFC"/>
    <w:rsid w:val="008651B8"/>
    <w:rsid w:val="008651E5"/>
    <w:rsid w:val="00865234"/>
    <w:rsid w:val="008652DB"/>
    <w:rsid w:val="00865459"/>
    <w:rsid w:val="00865467"/>
    <w:rsid w:val="008654E3"/>
    <w:rsid w:val="00865548"/>
    <w:rsid w:val="0086565B"/>
    <w:rsid w:val="00865807"/>
    <w:rsid w:val="008659BB"/>
    <w:rsid w:val="00865B54"/>
    <w:rsid w:val="00865BEA"/>
    <w:rsid w:val="00865C61"/>
    <w:rsid w:val="00865CEE"/>
    <w:rsid w:val="00865CFE"/>
    <w:rsid w:val="00865D62"/>
    <w:rsid w:val="00865EDD"/>
    <w:rsid w:val="00865F6D"/>
    <w:rsid w:val="00865F77"/>
    <w:rsid w:val="0086606D"/>
    <w:rsid w:val="0086618A"/>
    <w:rsid w:val="008663BB"/>
    <w:rsid w:val="00866581"/>
    <w:rsid w:val="008666B7"/>
    <w:rsid w:val="0086670F"/>
    <w:rsid w:val="00866755"/>
    <w:rsid w:val="00866A1B"/>
    <w:rsid w:val="00866AD4"/>
    <w:rsid w:val="00866B5B"/>
    <w:rsid w:val="00866C3A"/>
    <w:rsid w:val="00866C44"/>
    <w:rsid w:val="00866CD2"/>
    <w:rsid w:val="00866CE1"/>
    <w:rsid w:val="00866DBA"/>
    <w:rsid w:val="00866E2D"/>
    <w:rsid w:val="00866E85"/>
    <w:rsid w:val="00866E93"/>
    <w:rsid w:val="008670FF"/>
    <w:rsid w:val="0086714F"/>
    <w:rsid w:val="00867268"/>
    <w:rsid w:val="00867372"/>
    <w:rsid w:val="00867467"/>
    <w:rsid w:val="00867483"/>
    <w:rsid w:val="00867770"/>
    <w:rsid w:val="008677F2"/>
    <w:rsid w:val="00867883"/>
    <w:rsid w:val="00867908"/>
    <w:rsid w:val="008679F9"/>
    <w:rsid w:val="00867A20"/>
    <w:rsid w:val="00867A22"/>
    <w:rsid w:val="00867BDC"/>
    <w:rsid w:val="00867C47"/>
    <w:rsid w:val="00867F36"/>
    <w:rsid w:val="00870098"/>
    <w:rsid w:val="0087016A"/>
    <w:rsid w:val="008701E5"/>
    <w:rsid w:val="008704A2"/>
    <w:rsid w:val="00870515"/>
    <w:rsid w:val="00870685"/>
    <w:rsid w:val="008707C0"/>
    <w:rsid w:val="00870955"/>
    <w:rsid w:val="00870971"/>
    <w:rsid w:val="0087099E"/>
    <w:rsid w:val="00870A01"/>
    <w:rsid w:val="00870AC8"/>
    <w:rsid w:val="00870B2A"/>
    <w:rsid w:val="00870BE1"/>
    <w:rsid w:val="00870BEA"/>
    <w:rsid w:val="00870DBE"/>
    <w:rsid w:val="00870E1B"/>
    <w:rsid w:val="00870F01"/>
    <w:rsid w:val="00871081"/>
    <w:rsid w:val="008710CA"/>
    <w:rsid w:val="008710D4"/>
    <w:rsid w:val="008710FC"/>
    <w:rsid w:val="008713E9"/>
    <w:rsid w:val="008713EF"/>
    <w:rsid w:val="0087145F"/>
    <w:rsid w:val="008714A3"/>
    <w:rsid w:val="008715ED"/>
    <w:rsid w:val="0087162F"/>
    <w:rsid w:val="008716F7"/>
    <w:rsid w:val="008717E6"/>
    <w:rsid w:val="00871867"/>
    <w:rsid w:val="008719E5"/>
    <w:rsid w:val="00871B3D"/>
    <w:rsid w:val="00871BD8"/>
    <w:rsid w:val="00871C60"/>
    <w:rsid w:val="00871ED7"/>
    <w:rsid w:val="00871F22"/>
    <w:rsid w:val="00872038"/>
    <w:rsid w:val="0087208D"/>
    <w:rsid w:val="0087209E"/>
    <w:rsid w:val="008720CB"/>
    <w:rsid w:val="008721DE"/>
    <w:rsid w:val="008721E7"/>
    <w:rsid w:val="0087236C"/>
    <w:rsid w:val="00872439"/>
    <w:rsid w:val="008724C4"/>
    <w:rsid w:val="0087257E"/>
    <w:rsid w:val="0087267C"/>
    <w:rsid w:val="0087277F"/>
    <w:rsid w:val="008727E5"/>
    <w:rsid w:val="00872AAB"/>
    <w:rsid w:val="00872B9F"/>
    <w:rsid w:val="00872DCC"/>
    <w:rsid w:val="00872F14"/>
    <w:rsid w:val="00873020"/>
    <w:rsid w:val="00873025"/>
    <w:rsid w:val="0087308B"/>
    <w:rsid w:val="00873130"/>
    <w:rsid w:val="00873196"/>
    <w:rsid w:val="00873261"/>
    <w:rsid w:val="008732F7"/>
    <w:rsid w:val="0087336D"/>
    <w:rsid w:val="008733B2"/>
    <w:rsid w:val="00873490"/>
    <w:rsid w:val="00873559"/>
    <w:rsid w:val="008735A8"/>
    <w:rsid w:val="00873664"/>
    <w:rsid w:val="008738AC"/>
    <w:rsid w:val="00873A09"/>
    <w:rsid w:val="00873C7C"/>
    <w:rsid w:val="00873D8A"/>
    <w:rsid w:val="00873E93"/>
    <w:rsid w:val="00873F5B"/>
    <w:rsid w:val="008741C6"/>
    <w:rsid w:val="008741F7"/>
    <w:rsid w:val="0087426E"/>
    <w:rsid w:val="0087428E"/>
    <w:rsid w:val="008743C4"/>
    <w:rsid w:val="0087442C"/>
    <w:rsid w:val="008745F3"/>
    <w:rsid w:val="0087492B"/>
    <w:rsid w:val="00874AE4"/>
    <w:rsid w:val="00874BA2"/>
    <w:rsid w:val="00874C4D"/>
    <w:rsid w:val="00874D3C"/>
    <w:rsid w:val="00874D64"/>
    <w:rsid w:val="00874E2B"/>
    <w:rsid w:val="00874E4E"/>
    <w:rsid w:val="00874F4B"/>
    <w:rsid w:val="00874FAE"/>
    <w:rsid w:val="00875158"/>
    <w:rsid w:val="00875159"/>
    <w:rsid w:val="0087527F"/>
    <w:rsid w:val="0087547F"/>
    <w:rsid w:val="008754FB"/>
    <w:rsid w:val="008755AE"/>
    <w:rsid w:val="008755C0"/>
    <w:rsid w:val="008755C9"/>
    <w:rsid w:val="008758D6"/>
    <w:rsid w:val="0087590A"/>
    <w:rsid w:val="00875963"/>
    <w:rsid w:val="00875AA5"/>
    <w:rsid w:val="00875E71"/>
    <w:rsid w:val="00875EDF"/>
    <w:rsid w:val="00876152"/>
    <w:rsid w:val="008761F3"/>
    <w:rsid w:val="008762BE"/>
    <w:rsid w:val="008763A4"/>
    <w:rsid w:val="008763CB"/>
    <w:rsid w:val="00876474"/>
    <w:rsid w:val="00876572"/>
    <w:rsid w:val="008765AF"/>
    <w:rsid w:val="0087660C"/>
    <w:rsid w:val="00876718"/>
    <w:rsid w:val="00876782"/>
    <w:rsid w:val="0087687B"/>
    <w:rsid w:val="008768AA"/>
    <w:rsid w:val="0087691F"/>
    <w:rsid w:val="00876A9C"/>
    <w:rsid w:val="00876B5B"/>
    <w:rsid w:val="00876B63"/>
    <w:rsid w:val="00876B86"/>
    <w:rsid w:val="00876BD0"/>
    <w:rsid w:val="00876C2D"/>
    <w:rsid w:val="00876C4C"/>
    <w:rsid w:val="00876C50"/>
    <w:rsid w:val="00876C51"/>
    <w:rsid w:val="00876C6D"/>
    <w:rsid w:val="008770D3"/>
    <w:rsid w:val="00877103"/>
    <w:rsid w:val="008771AC"/>
    <w:rsid w:val="008772AC"/>
    <w:rsid w:val="008772B6"/>
    <w:rsid w:val="00877485"/>
    <w:rsid w:val="0087767F"/>
    <w:rsid w:val="00877704"/>
    <w:rsid w:val="0087773F"/>
    <w:rsid w:val="008777F5"/>
    <w:rsid w:val="008778DD"/>
    <w:rsid w:val="00877B83"/>
    <w:rsid w:val="00877BF2"/>
    <w:rsid w:val="00877C06"/>
    <w:rsid w:val="00877C45"/>
    <w:rsid w:val="00877C4E"/>
    <w:rsid w:val="00877C7E"/>
    <w:rsid w:val="00877D16"/>
    <w:rsid w:val="00877D60"/>
    <w:rsid w:val="00880039"/>
    <w:rsid w:val="008801FA"/>
    <w:rsid w:val="0088022A"/>
    <w:rsid w:val="00880382"/>
    <w:rsid w:val="008803DA"/>
    <w:rsid w:val="008805A9"/>
    <w:rsid w:val="0088061B"/>
    <w:rsid w:val="00880944"/>
    <w:rsid w:val="00880C22"/>
    <w:rsid w:val="00880CC0"/>
    <w:rsid w:val="00880D8C"/>
    <w:rsid w:val="00880E6E"/>
    <w:rsid w:val="00880E6F"/>
    <w:rsid w:val="00880ED3"/>
    <w:rsid w:val="00880F25"/>
    <w:rsid w:val="00880F5F"/>
    <w:rsid w:val="00880F81"/>
    <w:rsid w:val="00880F9C"/>
    <w:rsid w:val="00881152"/>
    <w:rsid w:val="008811D5"/>
    <w:rsid w:val="0088124F"/>
    <w:rsid w:val="00881488"/>
    <w:rsid w:val="008814DC"/>
    <w:rsid w:val="00881512"/>
    <w:rsid w:val="008815D6"/>
    <w:rsid w:val="00881694"/>
    <w:rsid w:val="00881696"/>
    <w:rsid w:val="00881754"/>
    <w:rsid w:val="0088182D"/>
    <w:rsid w:val="008818CE"/>
    <w:rsid w:val="00881960"/>
    <w:rsid w:val="00881A03"/>
    <w:rsid w:val="00881A9F"/>
    <w:rsid w:val="00881CA4"/>
    <w:rsid w:val="00881D08"/>
    <w:rsid w:val="00881D2F"/>
    <w:rsid w:val="00881EAC"/>
    <w:rsid w:val="00881EED"/>
    <w:rsid w:val="0088200D"/>
    <w:rsid w:val="0088201B"/>
    <w:rsid w:val="008821CE"/>
    <w:rsid w:val="00882264"/>
    <w:rsid w:val="008823A6"/>
    <w:rsid w:val="0088243B"/>
    <w:rsid w:val="0088248D"/>
    <w:rsid w:val="00882661"/>
    <w:rsid w:val="00882944"/>
    <w:rsid w:val="008829E8"/>
    <w:rsid w:val="00882A23"/>
    <w:rsid w:val="00882BFE"/>
    <w:rsid w:val="00882D7F"/>
    <w:rsid w:val="00882F17"/>
    <w:rsid w:val="00882FAF"/>
    <w:rsid w:val="00883052"/>
    <w:rsid w:val="008830CC"/>
    <w:rsid w:val="008830E6"/>
    <w:rsid w:val="00883143"/>
    <w:rsid w:val="0088315A"/>
    <w:rsid w:val="00883270"/>
    <w:rsid w:val="00883323"/>
    <w:rsid w:val="008833BC"/>
    <w:rsid w:val="008833DE"/>
    <w:rsid w:val="008833E5"/>
    <w:rsid w:val="008836DE"/>
    <w:rsid w:val="008837DA"/>
    <w:rsid w:val="00883911"/>
    <w:rsid w:val="00883AAE"/>
    <w:rsid w:val="00883C36"/>
    <w:rsid w:val="00883C3C"/>
    <w:rsid w:val="00883C53"/>
    <w:rsid w:val="00883CB6"/>
    <w:rsid w:val="00883CDE"/>
    <w:rsid w:val="00883DA2"/>
    <w:rsid w:val="00883E62"/>
    <w:rsid w:val="008840E8"/>
    <w:rsid w:val="008840E9"/>
    <w:rsid w:val="00884136"/>
    <w:rsid w:val="008841EC"/>
    <w:rsid w:val="008843FF"/>
    <w:rsid w:val="00884409"/>
    <w:rsid w:val="00884439"/>
    <w:rsid w:val="0088462B"/>
    <w:rsid w:val="0088463A"/>
    <w:rsid w:val="008846BB"/>
    <w:rsid w:val="008847D4"/>
    <w:rsid w:val="00884827"/>
    <w:rsid w:val="00884952"/>
    <w:rsid w:val="00884986"/>
    <w:rsid w:val="00884A2C"/>
    <w:rsid w:val="00884C2B"/>
    <w:rsid w:val="00884D46"/>
    <w:rsid w:val="00884E67"/>
    <w:rsid w:val="00884ECA"/>
    <w:rsid w:val="00884F20"/>
    <w:rsid w:val="00884F85"/>
    <w:rsid w:val="008850D9"/>
    <w:rsid w:val="00885180"/>
    <w:rsid w:val="00885191"/>
    <w:rsid w:val="008851D0"/>
    <w:rsid w:val="00885284"/>
    <w:rsid w:val="008852A7"/>
    <w:rsid w:val="008852B9"/>
    <w:rsid w:val="00885373"/>
    <w:rsid w:val="008854BC"/>
    <w:rsid w:val="0088552E"/>
    <w:rsid w:val="00885566"/>
    <w:rsid w:val="00885649"/>
    <w:rsid w:val="008856D6"/>
    <w:rsid w:val="008856FF"/>
    <w:rsid w:val="00885713"/>
    <w:rsid w:val="008857AB"/>
    <w:rsid w:val="008857AC"/>
    <w:rsid w:val="00885823"/>
    <w:rsid w:val="00885854"/>
    <w:rsid w:val="00885883"/>
    <w:rsid w:val="008858AB"/>
    <w:rsid w:val="008859BF"/>
    <w:rsid w:val="00885A07"/>
    <w:rsid w:val="00885A80"/>
    <w:rsid w:val="00885BBE"/>
    <w:rsid w:val="00885C3A"/>
    <w:rsid w:val="00885C78"/>
    <w:rsid w:val="00885F11"/>
    <w:rsid w:val="00885F91"/>
    <w:rsid w:val="00886019"/>
    <w:rsid w:val="008860B5"/>
    <w:rsid w:val="008860C7"/>
    <w:rsid w:val="0088614E"/>
    <w:rsid w:val="00886150"/>
    <w:rsid w:val="00886255"/>
    <w:rsid w:val="00886277"/>
    <w:rsid w:val="0088627F"/>
    <w:rsid w:val="008862D5"/>
    <w:rsid w:val="008863A5"/>
    <w:rsid w:val="00886414"/>
    <w:rsid w:val="008864CB"/>
    <w:rsid w:val="008864F7"/>
    <w:rsid w:val="0088679D"/>
    <w:rsid w:val="008869DA"/>
    <w:rsid w:val="00886C16"/>
    <w:rsid w:val="00886C6C"/>
    <w:rsid w:val="00886DCE"/>
    <w:rsid w:val="00886EAB"/>
    <w:rsid w:val="00886ECE"/>
    <w:rsid w:val="00886FB0"/>
    <w:rsid w:val="008872A4"/>
    <w:rsid w:val="008872CE"/>
    <w:rsid w:val="00887312"/>
    <w:rsid w:val="00887337"/>
    <w:rsid w:val="008873F4"/>
    <w:rsid w:val="0088757D"/>
    <w:rsid w:val="00887677"/>
    <w:rsid w:val="008877FD"/>
    <w:rsid w:val="00887958"/>
    <w:rsid w:val="00887DE0"/>
    <w:rsid w:val="00887E54"/>
    <w:rsid w:val="00887EC2"/>
    <w:rsid w:val="00887F53"/>
    <w:rsid w:val="008900D0"/>
    <w:rsid w:val="008900E0"/>
    <w:rsid w:val="008901E8"/>
    <w:rsid w:val="0089021D"/>
    <w:rsid w:val="0089025D"/>
    <w:rsid w:val="00890366"/>
    <w:rsid w:val="008903EE"/>
    <w:rsid w:val="0089048A"/>
    <w:rsid w:val="008904B9"/>
    <w:rsid w:val="008904DD"/>
    <w:rsid w:val="00890658"/>
    <w:rsid w:val="00890837"/>
    <w:rsid w:val="00890839"/>
    <w:rsid w:val="0089084F"/>
    <w:rsid w:val="008909FA"/>
    <w:rsid w:val="00890B2B"/>
    <w:rsid w:val="00890BAC"/>
    <w:rsid w:val="00890C33"/>
    <w:rsid w:val="00890DBB"/>
    <w:rsid w:val="00890DED"/>
    <w:rsid w:val="00890FA1"/>
    <w:rsid w:val="00890FD7"/>
    <w:rsid w:val="00890FE6"/>
    <w:rsid w:val="00891035"/>
    <w:rsid w:val="008910D3"/>
    <w:rsid w:val="00891155"/>
    <w:rsid w:val="0089128E"/>
    <w:rsid w:val="008913A5"/>
    <w:rsid w:val="0089154B"/>
    <w:rsid w:val="0089155A"/>
    <w:rsid w:val="0089159A"/>
    <w:rsid w:val="008915A3"/>
    <w:rsid w:val="00891638"/>
    <w:rsid w:val="0089169A"/>
    <w:rsid w:val="008919AE"/>
    <w:rsid w:val="008919DC"/>
    <w:rsid w:val="00891A49"/>
    <w:rsid w:val="00891B68"/>
    <w:rsid w:val="00891C67"/>
    <w:rsid w:val="00891C7D"/>
    <w:rsid w:val="00891F42"/>
    <w:rsid w:val="008920D1"/>
    <w:rsid w:val="00892106"/>
    <w:rsid w:val="0089226E"/>
    <w:rsid w:val="008922BA"/>
    <w:rsid w:val="00892398"/>
    <w:rsid w:val="00892494"/>
    <w:rsid w:val="008924A4"/>
    <w:rsid w:val="008924BF"/>
    <w:rsid w:val="008924DF"/>
    <w:rsid w:val="00892534"/>
    <w:rsid w:val="00892630"/>
    <w:rsid w:val="00892676"/>
    <w:rsid w:val="008926B4"/>
    <w:rsid w:val="00892783"/>
    <w:rsid w:val="00892ACA"/>
    <w:rsid w:val="00892CA1"/>
    <w:rsid w:val="00892DAC"/>
    <w:rsid w:val="00892DF9"/>
    <w:rsid w:val="00892E8C"/>
    <w:rsid w:val="00892FEA"/>
    <w:rsid w:val="008930FB"/>
    <w:rsid w:val="00893113"/>
    <w:rsid w:val="00893127"/>
    <w:rsid w:val="008931C9"/>
    <w:rsid w:val="008931E7"/>
    <w:rsid w:val="008931FC"/>
    <w:rsid w:val="0089327F"/>
    <w:rsid w:val="008933EE"/>
    <w:rsid w:val="00893567"/>
    <w:rsid w:val="00893595"/>
    <w:rsid w:val="008935CB"/>
    <w:rsid w:val="0089382F"/>
    <w:rsid w:val="00893884"/>
    <w:rsid w:val="00893893"/>
    <w:rsid w:val="008938B9"/>
    <w:rsid w:val="008938C4"/>
    <w:rsid w:val="00893A2A"/>
    <w:rsid w:val="00893A74"/>
    <w:rsid w:val="00893A7F"/>
    <w:rsid w:val="00893B39"/>
    <w:rsid w:val="00893B82"/>
    <w:rsid w:val="00893C17"/>
    <w:rsid w:val="00893D29"/>
    <w:rsid w:val="00893E31"/>
    <w:rsid w:val="00893F85"/>
    <w:rsid w:val="00893FC3"/>
    <w:rsid w:val="00894095"/>
    <w:rsid w:val="008941A1"/>
    <w:rsid w:val="00894202"/>
    <w:rsid w:val="0089421E"/>
    <w:rsid w:val="0089424C"/>
    <w:rsid w:val="008942B9"/>
    <w:rsid w:val="00894309"/>
    <w:rsid w:val="00894394"/>
    <w:rsid w:val="008943DD"/>
    <w:rsid w:val="00894611"/>
    <w:rsid w:val="00894690"/>
    <w:rsid w:val="008946EB"/>
    <w:rsid w:val="008947E4"/>
    <w:rsid w:val="008948A5"/>
    <w:rsid w:val="008948B3"/>
    <w:rsid w:val="00894A04"/>
    <w:rsid w:val="00894ABB"/>
    <w:rsid w:val="00894AF1"/>
    <w:rsid w:val="00894B87"/>
    <w:rsid w:val="00894BEF"/>
    <w:rsid w:val="00894CB3"/>
    <w:rsid w:val="00894CBB"/>
    <w:rsid w:val="00894D3D"/>
    <w:rsid w:val="00894D6C"/>
    <w:rsid w:val="00894DE4"/>
    <w:rsid w:val="00894F20"/>
    <w:rsid w:val="00894F71"/>
    <w:rsid w:val="00894FA3"/>
    <w:rsid w:val="00895002"/>
    <w:rsid w:val="00895131"/>
    <w:rsid w:val="008951AA"/>
    <w:rsid w:val="008951B5"/>
    <w:rsid w:val="00895215"/>
    <w:rsid w:val="00895419"/>
    <w:rsid w:val="0089546C"/>
    <w:rsid w:val="008954A3"/>
    <w:rsid w:val="008954A5"/>
    <w:rsid w:val="00895573"/>
    <w:rsid w:val="008955F7"/>
    <w:rsid w:val="00895717"/>
    <w:rsid w:val="008957FD"/>
    <w:rsid w:val="00895904"/>
    <w:rsid w:val="0089590B"/>
    <w:rsid w:val="00895AD3"/>
    <w:rsid w:val="00895AF9"/>
    <w:rsid w:val="00895D99"/>
    <w:rsid w:val="00895E14"/>
    <w:rsid w:val="00895EB3"/>
    <w:rsid w:val="00895F73"/>
    <w:rsid w:val="00895F78"/>
    <w:rsid w:val="00895FE4"/>
    <w:rsid w:val="00896036"/>
    <w:rsid w:val="00896063"/>
    <w:rsid w:val="008960D3"/>
    <w:rsid w:val="00896159"/>
    <w:rsid w:val="00896221"/>
    <w:rsid w:val="00896279"/>
    <w:rsid w:val="008962FE"/>
    <w:rsid w:val="00896336"/>
    <w:rsid w:val="008963E1"/>
    <w:rsid w:val="008963F4"/>
    <w:rsid w:val="008965ED"/>
    <w:rsid w:val="00896697"/>
    <w:rsid w:val="008966F0"/>
    <w:rsid w:val="00896762"/>
    <w:rsid w:val="00896831"/>
    <w:rsid w:val="00896907"/>
    <w:rsid w:val="00896927"/>
    <w:rsid w:val="0089696E"/>
    <w:rsid w:val="00896A15"/>
    <w:rsid w:val="00896A18"/>
    <w:rsid w:val="00896A41"/>
    <w:rsid w:val="00896A9A"/>
    <w:rsid w:val="00896AF6"/>
    <w:rsid w:val="00896B07"/>
    <w:rsid w:val="00896BEE"/>
    <w:rsid w:val="00896C62"/>
    <w:rsid w:val="00896C7C"/>
    <w:rsid w:val="00896CD1"/>
    <w:rsid w:val="00896F25"/>
    <w:rsid w:val="00897048"/>
    <w:rsid w:val="00897096"/>
    <w:rsid w:val="0089713F"/>
    <w:rsid w:val="008971DB"/>
    <w:rsid w:val="008972B1"/>
    <w:rsid w:val="0089746F"/>
    <w:rsid w:val="00897643"/>
    <w:rsid w:val="008977DC"/>
    <w:rsid w:val="008978A3"/>
    <w:rsid w:val="00897A42"/>
    <w:rsid w:val="00897B7D"/>
    <w:rsid w:val="00897CAA"/>
    <w:rsid w:val="00897D52"/>
    <w:rsid w:val="00897E45"/>
    <w:rsid w:val="00897E74"/>
    <w:rsid w:val="00897ED6"/>
    <w:rsid w:val="00897FCE"/>
    <w:rsid w:val="008A0077"/>
    <w:rsid w:val="008A01B5"/>
    <w:rsid w:val="008A01DC"/>
    <w:rsid w:val="008A01F5"/>
    <w:rsid w:val="008A0213"/>
    <w:rsid w:val="008A022D"/>
    <w:rsid w:val="008A0314"/>
    <w:rsid w:val="008A0489"/>
    <w:rsid w:val="008A04EE"/>
    <w:rsid w:val="008A04FD"/>
    <w:rsid w:val="008A0544"/>
    <w:rsid w:val="008A056A"/>
    <w:rsid w:val="008A074B"/>
    <w:rsid w:val="008A096D"/>
    <w:rsid w:val="008A0A8E"/>
    <w:rsid w:val="008A0B22"/>
    <w:rsid w:val="008A0B69"/>
    <w:rsid w:val="008A0C4A"/>
    <w:rsid w:val="008A0E25"/>
    <w:rsid w:val="008A0F93"/>
    <w:rsid w:val="008A0FB3"/>
    <w:rsid w:val="008A1066"/>
    <w:rsid w:val="008A1178"/>
    <w:rsid w:val="008A11A1"/>
    <w:rsid w:val="008A11ED"/>
    <w:rsid w:val="008A1219"/>
    <w:rsid w:val="008A12CA"/>
    <w:rsid w:val="008A13D9"/>
    <w:rsid w:val="008A1480"/>
    <w:rsid w:val="008A1534"/>
    <w:rsid w:val="008A1604"/>
    <w:rsid w:val="008A1658"/>
    <w:rsid w:val="008A168A"/>
    <w:rsid w:val="008A1736"/>
    <w:rsid w:val="008A1757"/>
    <w:rsid w:val="008A17DC"/>
    <w:rsid w:val="008A1996"/>
    <w:rsid w:val="008A1A96"/>
    <w:rsid w:val="008A1B0A"/>
    <w:rsid w:val="008A1BC2"/>
    <w:rsid w:val="008A1BF9"/>
    <w:rsid w:val="008A1CA0"/>
    <w:rsid w:val="008A1CF1"/>
    <w:rsid w:val="008A1CFC"/>
    <w:rsid w:val="008A1D41"/>
    <w:rsid w:val="008A1EA7"/>
    <w:rsid w:val="008A1F5C"/>
    <w:rsid w:val="008A2274"/>
    <w:rsid w:val="008A237B"/>
    <w:rsid w:val="008A2450"/>
    <w:rsid w:val="008A25BA"/>
    <w:rsid w:val="008A262B"/>
    <w:rsid w:val="008A28E1"/>
    <w:rsid w:val="008A28FE"/>
    <w:rsid w:val="008A2936"/>
    <w:rsid w:val="008A2982"/>
    <w:rsid w:val="008A2A09"/>
    <w:rsid w:val="008A2B8C"/>
    <w:rsid w:val="008A2BDB"/>
    <w:rsid w:val="008A2BDE"/>
    <w:rsid w:val="008A2C38"/>
    <w:rsid w:val="008A2D83"/>
    <w:rsid w:val="008A2DBE"/>
    <w:rsid w:val="008A2F8F"/>
    <w:rsid w:val="008A2FF0"/>
    <w:rsid w:val="008A300D"/>
    <w:rsid w:val="008A312F"/>
    <w:rsid w:val="008A32F6"/>
    <w:rsid w:val="008A335B"/>
    <w:rsid w:val="008A33C4"/>
    <w:rsid w:val="008A3419"/>
    <w:rsid w:val="008A3464"/>
    <w:rsid w:val="008A348A"/>
    <w:rsid w:val="008A34BB"/>
    <w:rsid w:val="008A3588"/>
    <w:rsid w:val="008A3942"/>
    <w:rsid w:val="008A3A3B"/>
    <w:rsid w:val="008A3A7A"/>
    <w:rsid w:val="008A3D59"/>
    <w:rsid w:val="008A3E31"/>
    <w:rsid w:val="008A3FEE"/>
    <w:rsid w:val="008A40C8"/>
    <w:rsid w:val="008A4145"/>
    <w:rsid w:val="008A421B"/>
    <w:rsid w:val="008A4248"/>
    <w:rsid w:val="008A426B"/>
    <w:rsid w:val="008A42AD"/>
    <w:rsid w:val="008A43C3"/>
    <w:rsid w:val="008A43FF"/>
    <w:rsid w:val="008A45D8"/>
    <w:rsid w:val="008A464B"/>
    <w:rsid w:val="008A4672"/>
    <w:rsid w:val="008A474C"/>
    <w:rsid w:val="008A476D"/>
    <w:rsid w:val="008A4843"/>
    <w:rsid w:val="008A488C"/>
    <w:rsid w:val="008A48E7"/>
    <w:rsid w:val="008A4949"/>
    <w:rsid w:val="008A4B46"/>
    <w:rsid w:val="008A4BA9"/>
    <w:rsid w:val="008A4D8E"/>
    <w:rsid w:val="008A4DD7"/>
    <w:rsid w:val="008A4E8C"/>
    <w:rsid w:val="008A4EA3"/>
    <w:rsid w:val="008A4F2E"/>
    <w:rsid w:val="008A4F35"/>
    <w:rsid w:val="008A5021"/>
    <w:rsid w:val="008A50D4"/>
    <w:rsid w:val="008A5101"/>
    <w:rsid w:val="008A516B"/>
    <w:rsid w:val="008A51A4"/>
    <w:rsid w:val="008A51EE"/>
    <w:rsid w:val="008A5254"/>
    <w:rsid w:val="008A5268"/>
    <w:rsid w:val="008A52B7"/>
    <w:rsid w:val="008A52F9"/>
    <w:rsid w:val="008A539B"/>
    <w:rsid w:val="008A53C3"/>
    <w:rsid w:val="008A5413"/>
    <w:rsid w:val="008A54BA"/>
    <w:rsid w:val="008A55F7"/>
    <w:rsid w:val="008A5705"/>
    <w:rsid w:val="008A577A"/>
    <w:rsid w:val="008A59B3"/>
    <w:rsid w:val="008A5A91"/>
    <w:rsid w:val="008A5AA3"/>
    <w:rsid w:val="008A5AB0"/>
    <w:rsid w:val="008A5B5C"/>
    <w:rsid w:val="008A5C9B"/>
    <w:rsid w:val="008A5CCE"/>
    <w:rsid w:val="008A5D8F"/>
    <w:rsid w:val="008A5D9D"/>
    <w:rsid w:val="008A5E18"/>
    <w:rsid w:val="008A61FD"/>
    <w:rsid w:val="008A6350"/>
    <w:rsid w:val="008A63E4"/>
    <w:rsid w:val="008A6492"/>
    <w:rsid w:val="008A6537"/>
    <w:rsid w:val="008A6578"/>
    <w:rsid w:val="008A6618"/>
    <w:rsid w:val="008A66BF"/>
    <w:rsid w:val="008A66FA"/>
    <w:rsid w:val="008A66FB"/>
    <w:rsid w:val="008A677A"/>
    <w:rsid w:val="008A67B3"/>
    <w:rsid w:val="008A6865"/>
    <w:rsid w:val="008A6B3C"/>
    <w:rsid w:val="008A6C44"/>
    <w:rsid w:val="008A6CF3"/>
    <w:rsid w:val="008A6DB1"/>
    <w:rsid w:val="008A6E12"/>
    <w:rsid w:val="008A707A"/>
    <w:rsid w:val="008A70A6"/>
    <w:rsid w:val="008A70E5"/>
    <w:rsid w:val="008A7210"/>
    <w:rsid w:val="008A72F4"/>
    <w:rsid w:val="008A735C"/>
    <w:rsid w:val="008A7363"/>
    <w:rsid w:val="008A7388"/>
    <w:rsid w:val="008A7429"/>
    <w:rsid w:val="008A74DB"/>
    <w:rsid w:val="008A74F1"/>
    <w:rsid w:val="008A7577"/>
    <w:rsid w:val="008A77F4"/>
    <w:rsid w:val="008A7816"/>
    <w:rsid w:val="008A78E3"/>
    <w:rsid w:val="008A7943"/>
    <w:rsid w:val="008A7AA5"/>
    <w:rsid w:val="008A7B06"/>
    <w:rsid w:val="008A7B15"/>
    <w:rsid w:val="008A7B1A"/>
    <w:rsid w:val="008A7BD0"/>
    <w:rsid w:val="008A7CB1"/>
    <w:rsid w:val="008A7CDE"/>
    <w:rsid w:val="008A7D35"/>
    <w:rsid w:val="008A7D6B"/>
    <w:rsid w:val="008A7D80"/>
    <w:rsid w:val="008A7EB7"/>
    <w:rsid w:val="008A7EDA"/>
    <w:rsid w:val="008B02D5"/>
    <w:rsid w:val="008B0362"/>
    <w:rsid w:val="008B0470"/>
    <w:rsid w:val="008B04DF"/>
    <w:rsid w:val="008B0517"/>
    <w:rsid w:val="008B065C"/>
    <w:rsid w:val="008B0676"/>
    <w:rsid w:val="008B074B"/>
    <w:rsid w:val="008B074D"/>
    <w:rsid w:val="008B07E0"/>
    <w:rsid w:val="008B0919"/>
    <w:rsid w:val="008B0959"/>
    <w:rsid w:val="008B0A68"/>
    <w:rsid w:val="008B0DE0"/>
    <w:rsid w:val="008B0E12"/>
    <w:rsid w:val="008B0E21"/>
    <w:rsid w:val="008B1021"/>
    <w:rsid w:val="008B1025"/>
    <w:rsid w:val="008B10D8"/>
    <w:rsid w:val="008B122B"/>
    <w:rsid w:val="008B1310"/>
    <w:rsid w:val="008B13C8"/>
    <w:rsid w:val="008B15CE"/>
    <w:rsid w:val="008B1683"/>
    <w:rsid w:val="008B1744"/>
    <w:rsid w:val="008B1C68"/>
    <w:rsid w:val="008B1CFF"/>
    <w:rsid w:val="008B1DC7"/>
    <w:rsid w:val="008B1E29"/>
    <w:rsid w:val="008B1F6F"/>
    <w:rsid w:val="008B1F85"/>
    <w:rsid w:val="008B21B5"/>
    <w:rsid w:val="008B2249"/>
    <w:rsid w:val="008B2263"/>
    <w:rsid w:val="008B2473"/>
    <w:rsid w:val="008B2610"/>
    <w:rsid w:val="008B2647"/>
    <w:rsid w:val="008B26F7"/>
    <w:rsid w:val="008B281E"/>
    <w:rsid w:val="008B29EA"/>
    <w:rsid w:val="008B2AE4"/>
    <w:rsid w:val="008B2AFA"/>
    <w:rsid w:val="008B2B71"/>
    <w:rsid w:val="008B2BC2"/>
    <w:rsid w:val="008B2C3C"/>
    <w:rsid w:val="008B2C6E"/>
    <w:rsid w:val="008B30B3"/>
    <w:rsid w:val="008B317D"/>
    <w:rsid w:val="008B318B"/>
    <w:rsid w:val="008B3227"/>
    <w:rsid w:val="008B32E5"/>
    <w:rsid w:val="008B33A4"/>
    <w:rsid w:val="008B33A6"/>
    <w:rsid w:val="008B348D"/>
    <w:rsid w:val="008B35EF"/>
    <w:rsid w:val="008B3713"/>
    <w:rsid w:val="008B38EA"/>
    <w:rsid w:val="008B3904"/>
    <w:rsid w:val="008B3B57"/>
    <w:rsid w:val="008B3B62"/>
    <w:rsid w:val="008B3B7A"/>
    <w:rsid w:val="008B3C7E"/>
    <w:rsid w:val="008B3C83"/>
    <w:rsid w:val="008B3FBA"/>
    <w:rsid w:val="008B3FDF"/>
    <w:rsid w:val="008B3FE6"/>
    <w:rsid w:val="008B4157"/>
    <w:rsid w:val="008B42C5"/>
    <w:rsid w:val="008B43C8"/>
    <w:rsid w:val="008B4468"/>
    <w:rsid w:val="008B45D4"/>
    <w:rsid w:val="008B4676"/>
    <w:rsid w:val="008B47F7"/>
    <w:rsid w:val="008B4811"/>
    <w:rsid w:val="008B48F6"/>
    <w:rsid w:val="008B490C"/>
    <w:rsid w:val="008B4977"/>
    <w:rsid w:val="008B4A10"/>
    <w:rsid w:val="008B4B4E"/>
    <w:rsid w:val="008B4C1D"/>
    <w:rsid w:val="008B4D9D"/>
    <w:rsid w:val="008B4DA4"/>
    <w:rsid w:val="008B4E1D"/>
    <w:rsid w:val="008B4F36"/>
    <w:rsid w:val="008B5049"/>
    <w:rsid w:val="008B52E3"/>
    <w:rsid w:val="008B5338"/>
    <w:rsid w:val="008B5589"/>
    <w:rsid w:val="008B5626"/>
    <w:rsid w:val="008B5729"/>
    <w:rsid w:val="008B583A"/>
    <w:rsid w:val="008B593A"/>
    <w:rsid w:val="008B5944"/>
    <w:rsid w:val="008B59CB"/>
    <w:rsid w:val="008B5B2B"/>
    <w:rsid w:val="008B5B5F"/>
    <w:rsid w:val="008B5C5A"/>
    <w:rsid w:val="008B5D54"/>
    <w:rsid w:val="008B5EB3"/>
    <w:rsid w:val="008B5FFC"/>
    <w:rsid w:val="008B6037"/>
    <w:rsid w:val="008B60A4"/>
    <w:rsid w:val="008B618F"/>
    <w:rsid w:val="008B61F7"/>
    <w:rsid w:val="008B6265"/>
    <w:rsid w:val="008B6315"/>
    <w:rsid w:val="008B631C"/>
    <w:rsid w:val="008B6382"/>
    <w:rsid w:val="008B64CB"/>
    <w:rsid w:val="008B6589"/>
    <w:rsid w:val="008B65FA"/>
    <w:rsid w:val="008B6747"/>
    <w:rsid w:val="008B67BE"/>
    <w:rsid w:val="008B6831"/>
    <w:rsid w:val="008B6864"/>
    <w:rsid w:val="008B6A74"/>
    <w:rsid w:val="008B6B46"/>
    <w:rsid w:val="008B6B7A"/>
    <w:rsid w:val="008B6BE3"/>
    <w:rsid w:val="008B6C02"/>
    <w:rsid w:val="008B6C12"/>
    <w:rsid w:val="008B6CDD"/>
    <w:rsid w:val="008B6D16"/>
    <w:rsid w:val="008B6E48"/>
    <w:rsid w:val="008B6EE3"/>
    <w:rsid w:val="008B6F13"/>
    <w:rsid w:val="008B7070"/>
    <w:rsid w:val="008B70B2"/>
    <w:rsid w:val="008B71BB"/>
    <w:rsid w:val="008B726B"/>
    <w:rsid w:val="008B7372"/>
    <w:rsid w:val="008B740D"/>
    <w:rsid w:val="008B747A"/>
    <w:rsid w:val="008B751D"/>
    <w:rsid w:val="008B7520"/>
    <w:rsid w:val="008B7595"/>
    <w:rsid w:val="008B76A0"/>
    <w:rsid w:val="008B7714"/>
    <w:rsid w:val="008B7750"/>
    <w:rsid w:val="008B7751"/>
    <w:rsid w:val="008B77BE"/>
    <w:rsid w:val="008B7823"/>
    <w:rsid w:val="008B78A1"/>
    <w:rsid w:val="008B7ABC"/>
    <w:rsid w:val="008B7B24"/>
    <w:rsid w:val="008B7BC0"/>
    <w:rsid w:val="008B7D5D"/>
    <w:rsid w:val="008B7D69"/>
    <w:rsid w:val="008B7D91"/>
    <w:rsid w:val="008B7E17"/>
    <w:rsid w:val="008B7EB0"/>
    <w:rsid w:val="008B7F82"/>
    <w:rsid w:val="008B7FF6"/>
    <w:rsid w:val="008C0063"/>
    <w:rsid w:val="008C011B"/>
    <w:rsid w:val="008C0193"/>
    <w:rsid w:val="008C01F5"/>
    <w:rsid w:val="008C02D9"/>
    <w:rsid w:val="008C0313"/>
    <w:rsid w:val="008C03F8"/>
    <w:rsid w:val="008C04DB"/>
    <w:rsid w:val="008C0543"/>
    <w:rsid w:val="008C05CC"/>
    <w:rsid w:val="008C05D4"/>
    <w:rsid w:val="008C0665"/>
    <w:rsid w:val="008C075E"/>
    <w:rsid w:val="008C0786"/>
    <w:rsid w:val="008C0799"/>
    <w:rsid w:val="008C07DD"/>
    <w:rsid w:val="008C086E"/>
    <w:rsid w:val="008C0B19"/>
    <w:rsid w:val="008C0B73"/>
    <w:rsid w:val="008C0C4A"/>
    <w:rsid w:val="008C0CE9"/>
    <w:rsid w:val="008C0E2D"/>
    <w:rsid w:val="008C0E97"/>
    <w:rsid w:val="008C0EC0"/>
    <w:rsid w:val="008C0EC8"/>
    <w:rsid w:val="008C0FB3"/>
    <w:rsid w:val="008C104A"/>
    <w:rsid w:val="008C1085"/>
    <w:rsid w:val="008C10CE"/>
    <w:rsid w:val="008C1161"/>
    <w:rsid w:val="008C12F0"/>
    <w:rsid w:val="008C1431"/>
    <w:rsid w:val="008C1548"/>
    <w:rsid w:val="008C16D6"/>
    <w:rsid w:val="008C17C8"/>
    <w:rsid w:val="008C18A5"/>
    <w:rsid w:val="008C1964"/>
    <w:rsid w:val="008C1B78"/>
    <w:rsid w:val="008C1C00"/>
    <w:rsid w:val="008C1CD1"/>
    <w:rsid w:val="008C1D9E"/>
    <w:rsid w:val="008C1E8B"/>
    <w:rsid w:val="008C2101"/>
    <w:rsid w:val="008C210F"/>
    <w:rsid w:val="008C2153"/>
    <w:rsid w:val="008C2246"/>
    <w:rsid w:val="008C2321"/>
    <w:rsid w:val="008C232F"/>
    <w:rsid w:val="008C256E"/>
    <w:rsid w:val="008C259B"/>
    <w:rsid w:val="008C26BC"/>
    <w:rsid w:val="008C26CA"/>
    <w:rsid w:val="008C2752"/>
    <w:rsid w:val="008C27B2"/>
    <w:rsid w:val="008C27BE"/>
    <w:rsid w:val="008C2926"/>
    <w:rsid w:val="008C2ADB"/>
    <w:rsid w:val="008C2B0D"/>
    <w:rsid w:val="008C2B13"/>
    <w:rsid w:val="008C2C86"/>
    <w:rsid w:val="008C2DB7"/>
    <w:rsid w:val="008C30F9"/>
    <w:rsid w:val="008C31B3"/>
    <w:rsid w:val="008C325C"/>
    <w:rsid w:val="008C333C"/>
    <w:rsid w:val="008C341B"/>
    <w:rsid w:val="008C3444"/>
    <w:rsid w:val="008C3459"/>
    <w:rsid w:val="008C3539"/>
    <w:rsid w:val="008C3686"/>
    <w:rsid w:val="008C36A7"/>
    <w:rsid w:val="008C371D"/>
    <w:rsid w:val="008C3880"/>
    <w:rsid w:val="008C38F5"/>
    <w:rsid w:val="008C39B9"/>
    <w:rsid w:val="008C39BC"/>
    <w:rsid w:val="008C39BE"/>
    <w:rsid w:val="008C3A25"/>
    <w:rsid w:val="008C3A83"/>
    <w:rsid w:val="008C3AA0"/>
    <w:rsid w:val="008C3AAA"/>
    <w:rsid w:val="008C3AE7"/>
    <w:rsid w:val="008C3C1B"/>
    <w:rsid w:val="008C3CE7"/>
    <w:rsid w:val="008C40C1"/>
    <w:rsid w:val="008C412E"/>
    <w:rsid w:val="008C42F4"/>
    <w:rsid w:val="008C44F4"/>
    <w:rsid w:val="008C450A"/>
    <w:rsid w:val="008C45CC"/>
    <w:rsid w:val="008C46E3"/>
    <w:rsid w:val="008C4739"/>
    <w:rsid w:val="008C4890"/>
    <w:rsid w:val="008C48D3"/>
    <w:rsid w:val="008C4987"/>
    <w:rsid w:val="008C4A8E"/>
    <w:rsid w:val="008C4B1E"/>
    <w:rsid w:val="008C4B41"/>
    <w:rsid w:val="008C4B5C"/>
    <w:rsid w:val="008C4C56"/>
    <w:rsid w:val="008C4D4B"/>
    <w:rsid w:val="008C4DE7"/>
    <w:rsid w:val="008C4DF4"/>
    <w:rsid w:val="008C4DF5"/>
    <w:rsid w:val="008C4E81"/>
    <w:rsid w:val="008C4FCC"/>
    <w:rsid w:val="008C4FEC"/>
    <w:rsid w:val="008C5001"/>
    <w:rsid w:val="008C5012"/>
    <w:rsid w:val="008C51E6"/>
    <w:rsid w:val="008C5339"/>
    <w:rsid w:val="008C5377"/>
    <w:rsid w:val="008C5481"/>
    <w:rsid w:val="008C54F6"/>
    <w:rsid w:val="008C571C"/>
    <w:rsid w:val="008C572C"/>
    <w:rsid w:val="008C5775"/>
    <w:rsid w:val="008C578F"/>
    <w:rsid w:val="008C57F9"/>
    <w:rsid w:val="008C5823"/>
    <w:rsid w:val="008C5875"/>
    <w:rsid w:val="008C5897"/>
    <w:rsid w:val="008C58CC"/>
    <w:rsid w:val="008C58D8"/>
    <w:rsid w:val="008C594C"/>
    <w:rsid w:val="008C59A1"/>
    <w:rsid w:val="008C5B36"/>
    <w:rsid w:val="008C5DDD"/>
    <w:rsid w:val="008C5E07"/>
    <w:rsid w:val="008C5E5A"/>
    <w:rsid w:val="008C5F59"/>
    <w:rsid w:val="008C611D"/>
    <w:rsid w:val="008C6296"/>
    <w:rsid w:val="008C638C"/>
    <w:rsid w:val="008C645B"/>
    <w:rsid w:val="008C64A6"/>
    <w:rsid w:val="008C66AE"/>
    <w:rsid w:val="008C66CF"/>
    <w:rsid w:val="008C6751"/>
    <w:rsid w:val="008C6815"/>
    <w:rsid w:val="008C6817"/>
    <w:rsid w:val="008C6836"/>
    <w:rsid w:val="008C6938"/>
    <w:rsid w:val="008C6962"/>
    <w:rsid w:val="008C6995"/>
    <w:rsid w:val="008C69C9"/>
    <w:rsid w:val="008C69E9"/>
    <w:rsid w:val="008C6AC9"/>
    <w:rsid w:val="008C6B93"/>
    <w:rsid w:val="008C6E0B"/>
    <w:rsid w:val="008C6EAE"/>
    <w:rsid w:val="008C6F01"/>
    <w:rsid w:val="008C6F6F"/>
    <w:rsid w:val="008C6FFC"/>
    <w:rsid w:val="008C70E7"/>
    <w:rsid w:val="008C70EF"/>
    <w:rsid w:val="008C7177"/>
    <w:rsid w:val="008C7358"/>
    <w:rsid w:val="008C7562"/>
    <w:rsid w:val="008C75B9"/>
    <w:rsid w:val="008C75D5"/>
    <w:rsid w:val="008C760C"/>
    <w:rsid w:val="008C76B1"/>
    <w:rsid w:val="008C778D"/>
    <w:rsid w:val="008C7879"/>
    <w:rsid w:val="008C78B3"/>
    <w:rsid w:val="008C7961"/>
    <w:rsid w:val="008C79DC"/>
    <w:rsid w:val="008C7B7E"/>
    <w:rsid w:val="008C7BA0"/>
    <w:rsid w:val="008C7BDA"/>
    <w:rsid w:val="008C7C59"/>
    <w:rsid w:val="008C7CAA"/>
    <w:rsid w:val="008C7CC8"/>
    <w:rsid w:val="008C7CE3"/>
    <w:rsid w:val="008C7E1C"/>
    <w:rsid w:val="008C7E39"/>
    <w:rsid w:val="008C7E42"/>
    <w:rsid w:val="008C7EAD"/>
    <w:rsid w:val="008C7EC9"/>
    <w:rsid w:val="008D0072"/>
    <w:rsid w:val="008D00EC"/>
    <w:rsid w:val="008D029F"/>
    <w:rsid w:val="008D02C0"/>
    <w:rsid w:val="008D030A"/>
    <w:rsid w:val="008D03ED"/>
    <w:rsid w:val="008D069E"/>
    <w:rsid w:val="008D08D5"/>
    <w:rsid w:val="008D0904"/>
    <w:rsid w:val="008D09FB"/>
    <w:rsid w:val="008D0AA0"/>
    <w:rsid w:val="008D0B67"/>
    <w:rsid w:val="008D0B88"/>
    <w:rsid w:val="008D0C6C"/>
    <w:rsid w:val="008D0DB6"/>
    <w:rsid w:val="008D0E2E"/>
    <w:rsid w:val="008D0E77"/>
    <w:rsid w:val="008D0EC2"/>
    <w:rsid w:val="008D1033"/>
    <w:rsid w:val="008D1075"/>
    <w:rsid w:val="008D10BA"/>
    <w:rsid w:val="008D1111"/>
    <w:rsid w:val="008D12C1"/>
    <w:rsid w:val="008D137A"/>
    <w:rsid w:val="008D1440"/>
    <w:rsid w:val="008D14EB"/>
    <w:rsid w:val="008D16B7"/>
    <w:rsid w:val="008D176C"/>
    <w:rsid w:val="008D180B"/>
    <w:rsid w:val="008D1859"/>
    <w:rsid w:val="008D18D4"/>
    <w:rsid w:val="008D1A2C"/>
    <w:rsid w:val="008D1A45"/>
    <w:rsid w:val="008D1AB8"/>
    <w:rsid w:val="008D1BD4"/>
    <w:rsid w:val="008D1BDC"/>
    <w:rsid w:val="008D1F20"/>
    <w:rsid w:val="008D2169"/>
    <w:rsid w:val="008D21E1"/>
    <w:rsid w:val="008D22AA"/>
    <w:rsid w:val="008D2504"/>
    <w:rsid w:val="008D2556"/>
    <w:rsid w:val="008D256F"/>
    <w:rsid w:val="008D2619"/>
    <w:rsid w:val="008D26DC"/>
    <w:rsid w:val="008D2921"/>
    <w:rsid w:val="008D2924"/>
    <w:rsid w:val="008D2A6C"/>
    <w:rsid w:val="008D2C24"/>
    <w:rsid w:val="008D2C87"/>
    <w:rsid w:val="008D3155"/>
    <w:rsid w:val="008D325D"/>
    <w:rsid w:val="008D3264"/>
    <w:rsid w:val="008D3286"/>
    <w:rsid w:val="008D32C8"/>
    <w:rsid w:val="008D337F"/>
    <w:rsid w:val="008D33B8"/>
    <w:rsid w:val="008D340A"/>
    <w:rsid w:val="008D340D"/>
    <w:rsid w:val="008D352D"/>
    <w:rsid w:val="008D3668"/>
    <w:rsid w:val="008D36B3"/>
    <w:rsid w:val="008D3722"/>
    <w:rsid w:val="008D3726"/>
    <w:rsid w:val="008D3899"/>
    <w:rsid w:val="008D395D"/>
    <w:rsid w:val="008D3984"/>
    <w:rsid w:val="008D398B"/>
    <w:rsid w:val="008D3C10"/>
    <w:rsid w:val="008D3DC5"/>
    <w:rsid w:val="008D3E0E"/>
    <w:rsid w:val="008D3E15"/>
    <w:rsid w:val="008D3E80"/>
    <w:rsid w:val="008D3EAA"/>
    <w:rsid w:val="008D4273"/>
    <w:rsid w:val="008D4309"/>
    <w:rsid w:val="008D4352"/>
    <w:rsid w:val="008D438F"/>
    <w:rsid w:val="008D44F1"/>
    <w:rsid w:val="008D459B"/>
    <w:rsid w:val="008D469B"/>
    <w:rsid w:val="008D4712"/>
    <w:rsid w:val="008D47B3"/>
    <w:rsid w:val="008D491F"/>
    <w:rsid w:val="008D4A78"/>
    <w:rsid w:val="008D4BB1"/>
    <w:rsid w:val="008D4DBC"/>
    <w:rsid w:val="008D4E70"/>
    <w:rsid w:val="008D5180"/>
    <w:rsid w:val="008D5227"/>
    <w:rsid w:val="008D5464"/>
    <w:rsid w:val="008D55FD"/>
    <w:rsid w:val="008D5602"/>
    <w:rsid w:val="008D56A6"/>
    <w:rsid w:val="008D57A9"/>
    <w:rsid w:val="008D58FF"/>
    <w:rsid w:val="008D592A"/>
    <w:rsid w:val="008D5A4F"/>
    <w:rsid w:val="008D5D1C"/>
    <w:rsid w:val="008D5E11"/>
    <w:rsid w:val="008D5F46"/>
    <w:rsid w:val="008D5F6F"/>
    <w:rsid w:val="008D60D8"/>
    <w:rsid w:val="008D61D1"/>
    <w:rsid w:val="008D629D"/>
    <w:rsid w:val="008D62AC"/>
    <w:rsid w:val="008D62C6"/>
    <w:rsid w:val="008D6429"/>
    <w:rsid w:val="008D644C"/>
    <w:rsid w:val="008D653C"/>
    <w:rsid w:val="008D6607"/>
    <w:rsid w:val="008D66E3"/>
    <w:rsid w:val="008D6787"/>
    <w:rsid w:val="008D67A1"/>
    <w:rsid w:val="008D67EF"/>
    <w:rsid w:val="008D69A9"/>
    <w:rsid w:val="008D6C04"/>
    <w:rsid w:val="008D6CF8"/>
    <w:rsid w:val="008D6DC6"/>
    <w:rsid w:val="008D6E23"/>
    <w:rsid w:val="008D6EF4"/>
    <w:rsid w:val="008D6EFD"/>
    <w:rsid w:val="008D6F6E"/>
    <w:rsid w:val="008D7046"/>
    <w:rsid w:val="008D70BF"/>
    <w:rsid w:val="008D73EC"/>
    <w:rsid w:val="008D7476"/>
    <w:rsid w:val="008D7530"/>
    <w:rsid w:val="008D753A"/>
    <w:rsid w:val="008D7561"/>
    <w:rsid w:val="008D7564"/>
    <w:rsid w:val="008D79D8"/>
    <w:rsid w:val="008D7BBD"/>
    <w:rsid w:val="008D7C1E"/>
    <w:rsid w:val="008D7C4C"/>
    <w:rsid w:val="008D7C66"/>
    <w:rsid w:val="008D7C82"/>
    <w:rsid w:val="008D7CE3"/>
    <w:rsid w:val="008D7CED"/>
    <w:rsid w:val="008D7D08"/>
    <w:rsid w:val="008D7E46"/>
    <w:rsid w:val="008D7F76"/>
    <w:rsid w:val="008E0029"/>
    <w:rsid w:val="008E0119"/>
    <w:rsid w:val="008E0202"/>
    <w:rsid w:val="008E021F"/>
    <w:rsid w:val="008E02AB"/>
    <w:rsid w:val="008E03B8"/>
    <w:rsid w:val="008E03DB"/>
    <w:rsid w:val="008E0446"/>
    <w:rsid w:val="008E0499"/>
    <w:rsid w:val="008E053F"/>
    <w:rsid w:val="008E05EE"/>
    <w:rsid w:val="008E0625"/>
    <w:rsid w:val="008E0719"/>
    <w:rsid w:val="008E07BE"/>
    <w:rsid w:val="008E08A4"/>
    <w:rsid w:val="008E0A28"/>
    <w:rsid w:val="008E0A51"/>
    <w:rsid w:val="008E0A7C"/>
    <w:rsid w:val="008E0AA0"/>
    <w:rsid w:val="008E0AE7"/>
    <w:rsid w:val="008E0B5F"/>
    <w:rsid w:val="008E0C42"/>
    <w:rsid w:val="008E0D0D"/>
    <w:rsid w:val="008E0D5B"/>
    <w:rsid w:val="008E0D88"/>
    <w:rsid w:val="008E0DA3"/>
    <w:rsid w:val="008E0E19"/>
    <w:rsid w:val="008E0F29"/>
    <w:rsid w:val="008E0FB2"/>
    <w:rsid w:val="008E127F"/>
    <w:rsid w:val="008E1326"/>
    <w:rsid w:val="008E13D5"/>
    <w:rsid w:val="008E146C"/>
    <w:rsid w:val="008E14E3"/>
    <w:rsid w:val="008E14E5"/>
    <w:rsid w:val="008E15D1"/>
    <w:rsid w:val="008E1604"/>
    <w:rsid w:val="008E1632"/>
    <w:rsid w:val="008E1830"/>
    <w:rsid w:val="008E18C0"/>
    <w:rsid w:val="008E1B6B"/>
    <w:rsid w:val="008E1C36"/>
    <w:rsid w:val="008E1C37"/>
    <w:rsid w:val="008E1C82"/>
    <w:rsid w:val="008E1CA6"/>
    <w:rsid w:val="008E1CC0"/>
    <w:rsid w:val="008E1E68"/>
    <w:rsid w:val="008E1E6D"/>
    <w:rsid w:val="008E1F22"/>
    <w:rsid w:val="008E1FAB"/>
    <w:rsid w:val="008E1FD8"/>
    <w:rsid w:val="008E205E"/>
    <w:rsid w:val="008E21A5"/>
    <w:rsid w:val="008E232D"/>
    <w:rsid w:val="008E23FB"/>
    <w:rsid w:val="008E25A3"/>
    <w:rsid w:val="008E25EF"/>
    <w:rsid w:val="008E27A2"/>
    <w:rsid w:val="008E27CB"/>
    <w:rsid w:val="008E287A"/>
    <w:rsid w:val="008E28D0"/>
    <w:rsid w:val="008E28E0"/>
    <w:rsid w:val="008E2997"/>
    <w:rsid w:val="008E2B6F"/>
    <w:rsid w:val="008E2BC9"/>
    <w:rsid w:val="008E2D94"/>
    <w:rsid w:val="008E2DA3"/>
    <w:rsid w:val="008E2F43"/>
    <w:rsid w:val="008E2F51"/>
    <w:rsid w:val="008E3010"/>
    <w:rsid w:val="008E3070"/>
    <w:rsid w:val="008E3105"/>
    <w:rsid w:val="008E329F"/>
    <w:rsid w:val="008E32A2"/>
    <w:rsid w:val="008E3421"/>
    <w:rsid w:val="008E346E"/>
    <w:rsid w:val="008E34CA"/>
    <w:rsid w:val="008E3546"/>
    <w:rsid w:val="008E35BF"/>
    <w:rsid w:val="008E3646"/>
    <w:rsid w:val="008E36ED"/>
    <w:rsid w:val="008E3860"/>
    <w:rsid w:val="008E3895"/>
    <w:rsid w:val="008E3B12"/>
    <w:rsid w:val="008E3B35"/>
    <w:rsid w:val="008E3BE7"/>
    <w:rsid w:val="008E3E7F"/>
    <w:rsid w:val="008E3F47"/>
    <w:rsid w:val="008E3FCD"/>
    <w:rsid w:val="008E4140"/>
    <w:rsid w:val="008E41D3"/>
    <w:rsid w:val="008E4301"/>
    <w:rsid w:val="008E434C"/>
    <w:rsid w:val="008E43E7"/>
    <w:rsid w:val="008E4450"/>
    <w:rsid w:val="008E451A"/>
    <w:rsid w:val="008E46EB"/>
    <w:rsid w:val="008E485F"/>
    <w:rsid w:val="008E4883"/>
    <w:rsid w:val="008E49C8"/>
    <w:rsid w:val="008E49D1"/>
    <w:rsid w:val="008E4A08"/>
    <w:rsid w:val="008E4B7B"/>
    <w:rsid w:val="008E4DC4"/>
    <w:rsid w:val="008E4E4A"/>
    <w:rsid w:val="008E51D6"/>
    <w:rsid w:val="008E532E"/>
    <w:rsid w:val="008E541C"/>
    <w:rsid w:val="008E57A9"/>
    <w:rsid w:val="008E57C3"/>
    <w:rsid w:val="008E57E9"/>
    <w:rsid w:val="008E586D"/>
    <w:rsid w:val="008E59AC"/>
    <w:rsid w:val="008E5A03"/>
    <w:rsid w:val="008E5AFF"/>
    <w:rsid w:val="008E5B36"/>
    <w:rsid w:val="008E5E69"/>
    <w:rsid w:val="008E6013"/>
    <w:rsid w:val="008E6190"/>
    <w:rsid w:val="008E61D1"/>
    <w:rsid w:val="008E626F"/>
    <w:rsid w:val="008E6330"/>
    <w:rsid w:val="008E6457"/>
    <w:rsid w:val="008E6479"/>
    <w:rsid w:val="008E64BC"/>
    <w:rsid w:val="008E64C3"/>
    <w:rsid w:val="008E65C7"/>
    <w:rsid w:val="008E667F"/>
    <w:rsid w:val="008E6893"/>
    <w:rsid w:val="008E6A45"/>
    <w:rsid w:val="008E6ABE"/>
    <w:rsid w:val="008E6B02"/>
    <w:rsid w:val="008E6C57"/>
    <w:rsid w:val="008E6DA9"/>
    <w:rsid w:val="008E6DE8"/>
    <w:rsid w:val="008E6F08"/>
    <w:rsid w:val="008E7012"/>
    <w:rsid w:val="008E7080"/>
    <w:rsid w:val="008E7136"/>
    <w:rsid w:val="008E72A3"/>
    <w:rsid w:val="008E730E"/>
    <w:rsid w:val="008E73AD"/>
    <w:rsid w:val="008E76C3"/>
    <w:rsid w:val="008E77C0"/>
    <w:rsid w:val="008E7945"/>
    <w:rsid w:val="008E794F"/>
    <w:rsid w:val="008E7AA7"/>
    <w:rsid w:val="008E7D22"/>
    <w:rsid w:val="008E7DF9"/>
    <w:rsid w:val="008E7ECB"/>
    <w:rsid w:val="008E7FC3"/>
    <w:rsid w:val="008F0137"/>
    <w:rsid w:val="008F01CC"/>
    <w:rsid w:val="008F031C"/>
    <w:rsid w:val="008F03C5"/>
    <w:rsid w:val="008F03E1"/>
    <w:rsid w:val="008F0412"/>
    <w:rsid w:val="008F042D"/>
    <w:rsid w:val="008F049C"/>
    <w:rsid w:val="008F051E"/>
    <w:rsid w:val="008F06D3"/>
    <w:rsid w:val="008F0920"/>
    <w:rsid w:val="008F094B"/>
    <w:rsid w:val="008F0B0E"/>
    <w:rsid w:val="008F0C33"/>
    <w:rsid w:val="008F0CCE"/>
    <w:rsid w:val="008F0D5A"/>
    <w:rsid w:val="008F0EC4"/>
    <w:rsid w:val="008F0F33"/>
    <w:rsid w:val="008F0FE3"/>
    <w:rsid w:val="008F0FFF"/>
    <w:rsid w:val="008F1119"/>
    <w:rsid w:val="008F11D7"/>
    <w:rsid w:val="008F1204"/>
    <w:rsid w:val="008F123C"/>
    <w:rsid w:val="008F13C3"/>
    <w:rsid w:val="008F13F4"/>
    <w:rsid w:val="008F1432"/>
    <w:rsid w:val="008F15BB"/>
    <w:rsid w:val="008F1661"/>
    <w:rsid w:val="008F16E4"/>
    <w:rsid w:val="008F16E6"/>
    <w:rsid w:val="008F1772"/>
    <w:rsid w:val="008F17B6"/>
    <w:rsid w:val="008F17F5"/>
    <w:rsid w:val="008F19AD"/>
    <w:rsid w:val="008F1A34"/>
    <w:rsid w:val="008F1CC4"/>
    <w:rsid w:val="008F1D24"/>
    <w:rsid w:val="008F1E1B"/>
    <w:rsid w:val="008F1E87"/>
    <w:rsid w:val="008F1EA1"/>
    <w:rsid w:val="008F1FD4"/>
    <w:rsid w:val="008F216B"/>
    <w:rsid w:val="008F2172"/>
    <w:rsid w:val="008F21AE"/>
    <w:rsid w:val="008F21C4"/>
    <w:rsid w:val="008F22B3"/>
    <w:rsid w:val="008F22D8"/>
    <w:rsid w:val="008F235E"/>
    <w:rsid w:val="008F239D"/>
    <w:rsid w:val="008F23FA"/>
    <w:rsid w:val="008F2437"/>
    <w:rsid w:val="008F2529"/>
    <w:rsid w:val="008F25A5"/>
    <w:rsid w:val="008F26A3"/>
    <w:rsid w:val="008F2B3D"/>
    <w:rsid w:val="008F2BEB"/>
    <w:rsid w:val="008F2C59"/>
    <w:rsid w:val="008F2CDB"/>
    <w:rsid w:val="008F3098"/>
    <w:rsid w:val="008F30DB"/>
    <w:rsid w:val="008F30F2"/>
    <w:rsid w:val="008F3104"/>
    <w:rsid w:val="008F3120"/>
    <w:rsid w:val="008F320B"/>
    <w:rsid w:val="008F3264"/>
    <w:rsid w:val="008F33A9"/>
    <w:rsid w:val="008F3454"/>
    <w:rsid w:val="008F34DA"/>
    <w:rsid w:val="008F35A3"/>
    <w:rsid w:val="008F3780"/>
    <w:rsid w:val="008F37A5"/>
    <w:rsid w:val="008F37B1"/>
    <w:rsid w:val="008F388D"/>
    <w:rsid w:val="008F38B2"/>
    <w:rsid w:val="008F3A5D"/>
    <w:rsid w:val="008F3B96"/>
    <w:rsid w:val="008F3D35"/>
    <w:rsid w:val="008F3EAB"/>
    <w:rsid w:val="008F3F38"/>
    <w:rsid w:val="008F3F74"/>
    <w:rsid w:val="008F3F7D"/>
    <w:rsid w:val="008F3FAA"/>
    <w:rsid w:val="008F3FD7"/>
    <w:rsid w:val="008F4056"/>
    <w:rsid w:val="008F4127"/>
    <w:rsid w:val="008F4175"/>
    <w:rsid w:val="008F4196"/>
    <w:rsid w:val="008F4408"/>
    <w:rsid w:val="008F44C7"/>
    <w:rsid w:val="008F45A1"/>
    <w:rsid w:val="008F46C9"/>
    <w:rsid w:val="008F4766"/>
    <w:rsid w:val="008F478F"/>
    <w:rsid w:val="008F4846"/>
    <w:rsid w:val="008F485C"/>
    <w:rsid w:val="008F49E0"/>
    <w:rsid w:val="008F4ADA"/>
    <w:rsid w:val="008F4B68"/>
    <w:rsid w:val="008F4BDD"/>
    <w:rsid w:val="008F4D79"/>
    <w:rsid w:val="008F4DA6"/>
    <w:rsid w:val="008F4EA4"/>
    <w:rsid w:val="008F4F46"/>
    <w:rsid w:val="008F4F49"/>
    <w:rsid w:val="008F4F8A"/>
    <w:rsid w:val="008F4FA3"/>
    <w:rsid w:val="008F5202"/>
    <w:rsid w:val="008F5258"/>
    <w:rsid w:val="008F539C"/>
    <w:rsid w:val="008F5425"/>
    <w:rsid w:val="008F569E"/>
    <w:rsid w:val="008F57BA"/>
    <w:rsid w:val="008F584B"/>
    <w:rsid w:val="008F5857"/>
    <w:rsid w:val="008F587D"/>
    <w:rsid w:val="008F5940"/>
    <w:rsid w:val="008F597F"/>
    <w:rsid w:val="008F59A8"/>
    <w:rsid w:val="008F5A14"/>
    <w:rsid w:val="008F5B01"/>
    <w:rsid w:val="008F5B10"/>
    <w:rsid w:val="008F5B77"/>
    <w:rsid w:val="008F5B93"/>
    <w:rsid w:val="008F5BCD"/>
    <w:rsid w:val="008F5BF7"/>
    <w:rsid w:val="008F5C0D"/>
    <w:rsid w:val="008F5C2B"/>
    <w:rsid w:val="008F5C2F"/>
    <w:rsid w:val="008F5D54"/>
    <w:rsid w:val="008F5D92"/>
    <w:rsid w:val="008F5EA6"/>
    <w:rsid w:val="008F5EFE"/>
    <w:rsid w:val="008F5F92"/>
    <w:rsid w:val="008F6047"/>
    <w:rsid w:val="008F60E7"/>
    <w:rsid w:val="008F613E"/>
    <w:rsid w:val="008F61A4"/>
    <w:rsid w:val="008F61E1"/>
    <w:rsid w:val="008F6224"/>
    <w:rsid w:val="008F6261"/>
    <w:rsid w:val="008F6360"/>
    <w:rsid w:val="008F65B4"/>
    <w:rsid w:val="008F6674"/>
    <w:rsid w:val="008F66F3"/>
    <w:rsid w:val="008F67CE"/>
    <w:rsid w:val="008F67ED"/>
    <w:rsid w:val="008F6854"/>
    <w:rsid w:val="008F68AB"/>
    <w:rsid w:val="008F6AA1"/>
    <w:rsid w:val="008F6AAB"/>
    <w:rsid w:val="008F6BF3"/>
    <w:rsid w:val="008F6CB4"/>
    <w:rsid w:val="008F6DCF"/>
    <w:rsid w:val="008F6DFB"/>
    <w:rsid w:val="008F6E27"/>
    <w:rsid w:val="008F6E48"/>
    <w:rsid w:val="008F728D"/>
    <w:rsid w:val="008F7468"/>
    <w:rsid w:val="008F746C"/>
    <w:rsid w:val="008F7479"/>
    <w:rsid w:val="008F74AA"/>
    <w:rsid w:val="008F750A"/>
    <w:rsid w:val="008F75CC"/>
    <w:rsid w:val="008F764F"/>
    <w:rsid w:val="008F770F"/>
    <w:rsid w:val="008F7718"/>
    <w:rsid w:val="008F772B"/>
    <w:rsid w:val="008F77C4"/>
    <w:rsid w:val="008F780F"/>
    <w:rsid w:val="008F7824"/>
    <w:rsid w:val="008F792D"/>
    <w:rsid w:val="008F7939"/>
    <w:rsid w:val="008F79C5"/>
    <w:rsid w:val="008F7A48"/>
    <w:rsid w:val="008F7A77"/>
    <w:rsid w:val="008F7DF6"/>
    <w:rsid w:val="008F7E18"/>
    <w:rsid w:val="008F7FD5"/>
    <w:rsid w:val="00900203"/>
    <w:rsid w:val="00900301"/>
    <w:rsid w:val="0090036C"/>
    <w:rsid w:val="009003C7"/>
    <w:rsid w:val="00900431"/>
    <w:rsid w:val="0090045D"/>
    <w:rsid w:val="00900461"/>
    <w:rsid w:val="0090049B"/>
    <w:rsid w:val="009005C2"/>
    <w:rsid w:val="0090074A"/>
    <w:rsid w:val="009007AA"/>
    <w:rsid w:val="0090086C"/>
    <w:rsid w:val="009008D0"/>
    <w:rsid w:val="00900A36"/>
    <w:rsid w:val="00900D84"/>
    <w:rsid w:val="00900DA6"/>
    <w:rsid w:val="00900E01"/>
    <w:rsid w:val="00900E35"/>
    <w:rsid w:val="00900ED2"/>
    <w:rsid w:val="00900EEC"/>
    <w:rsid w:val="00900F1F"/>
    <w:rsid w:val="00900F64"/>
    <w:rsid w:val="00900F6C"/>
    <w:rsid w:val="00900FE0"/>
    <w:rsid w:val="0090104D"/>
    <w:rsid w:val="00901142"/>
    <w:rsid w:val="00901144"/>
    <w:rsid w:val="009012BF"/>
    <w:rsid w:val="00901499"/>
    <w:rsid w:val="00901509"/>
    <w:rsid w:val="00901570"/>
    <w:rsid w:val="0090166B"/>
    <w:rsid w:val="009016B7"/>
    <w:rsid w:val="009016D8"/>
    <w:rsid w:val="00901762"/>
    <w:rsid w:val="009017FD"/>
    <w:rsid w:val="00901832"/>
    <w:rsid w:val="0090193D"/>
    <w:rsid w:val="00901A45"/>
    <w:rsid w:val="00901B3E"/>
    <w:rsid w:val="00901BD7"/>
    <w:rsid w:val="00901BDF"/>
    <w:rsid w:val="00901C1B"/>
    <w:rsid w:val="00901C51"/>
    <w:rsid w:val="00901E22"/>
    <w:rsid w:val="00901F3A"/>
    <w:rsid w:val="00901F94"/>
    <w:rsid w:val="00902158"/>
    <w:rsid w:val="0090216E"/>
    <w:rsid w:val="0090217E"/>
    <w:rsid w:val="00902188"/>
    <w:rsid w:val="0090224A"/>
    <w:rsid w:val="00902284"/>
    <w:rsid w:val="009022CE"/>
    <w:rsid w:val="009022F0"/>
    <w:rsid w:val="0090238B"/>
    <w:rsid w:val="009023E2"/>
    <w:rsid w:val="0090249C"/>
    <w:rsid w:val="00902647"/>
    <w:rsid w:val="0090269C"/>
    <w:rsid w:val="0090269D"/>
    <w:rsid w:val="009026F3"/>
    <w:rsid w:val="00902729"/>
    <w:rsid w:val="009027D3"/>
    <w:rsid w:val="0090285A"/>
    <w:rsid w:val="0090296C"/>
    <w:rsid w:val="009029C7"/>
    <w:rsid w:val="00902A09"/>
    <w:rsid w:val="00902A5A"/>
    <w:rsid w:val="00902A9D"/>
    <w:rsid w:val="00902B07"/>
    <w:rsid w:val="00902B49"/>
    <w:rsid w:val="00902B7A"/>
    <w:rsid w:val="00902D33"/>
    <w:rsid w:val="00902DC7"/>
    <w:rsid w:val="00902E51"/>
    <w:rsid w:val="00903059"/>
    <w:rsid w:val="00903074"/>
    <w:rsid w:val="00903095"/>
    <w:rsid w:val="00903116"/>
    <w:rsid w:val="00903136"/>
    <w:rsid w:val="0090317F"/>
    <w:rsid w:val="009031F6"/>
    <w:rsid w:val="00903242"/>
    <w:rsid w:val="0090332C"/>
    <w:rsid w:val="00903366"/>
    <w:rsid w:val="009033B4"/>
    <w:rsid w:val="00903466"/>
    <w:rsid w:val="009034D8"/>
    <w:rsid w:val="009036B1"/>
    <w:rsid w:val="00903708"/>
    <w:rsid w:val="00903816"/>
    <w:rsid w:val="00903904"/>
    <w:rsid w:val="00903AC7"/>
    <w:rsid w:val="00903CDB"/>
    <w:rsid w:val="00903CE6"/>
    <w:rsid w:val="00903E18"/>
    <w:rsid w:val="00903F49"/>
    <w:rsid w:val="00903F77"/>
    <w:rsid w:val="00903FD7"/>
    <w:rsid w:val="0090405A"/>
    <w:rsid w:val="00904094"/>
    <w:rsid w:val="00904095"/>
    <w:rsid w:val="009040EF"/>
    <w:rsid w:val="009041C0"/>
    <w:rsid w:val="0090431C"/>
    <w:rsid w:val="009043D1"/>
    <w:rsid w:val="00904498"/>
    <w:rsid w:val="0090455D"/>
    <w:rsid w:val="00904576"/>
    <w:rsid w:val="00904665"/>
    <w:rsid w:val="009046B7"/>
    <w:rsid w:val="009046FF"/>
    <w:rsid w:val="00904707"/>
    <w:rsid w:val="00904861"/>
    <w:rsid w:val="009048FE"/>
    <w:rsid w:val="00904950"/>
    <w:rsid w:val="009049F8"/>
    <w:rsid w:val="00904A1C"/>
    <w:rsid w:val="00904A6D"/>
    <w:rsid w:val="00904BC7"/>
    <w:rsid w:val="00904CC4"/>
    <w:rsid w:val="00904D67"/>
    <w:rsid w:val="00904DE0"/>
    <w:rsid w:val="00904E1A"/>
    <w:rsid w:val="00904FDA"/>
    <w:rsid w:val="00904FF8"/>
    <w:rsid w:val="00905004"/>
    <w:rsid w:val="00905399"/>
    <w:rsid w:val="00905408"/>
    <w:rsid w:val="009054FC"/>
    <w:rsid w:val="00905696"/>
    <w:rsid w:val="009056D9"/>
    <w:rsid w:val="0090572D"/>
    <w:rsid w:val="00905787"/>
    <w:rsid w:val="00905968"/>
    <w:rsid w:val="009059E8"/>
    <w:rsid w:val="00905AA1"/>
    <w:rsid w:val="00905C2A"/>
    <w:rsid w:val="00905CED"/>
    <w:rsid w:val="00905E76"/>
    <w:rsid w:val="00905EC3"/>
    <w:rsid w:val="00905F5C"/>
    <w:rsid w:val="00905FFC"/>
    <w:rsid w:val="00906055"/>
    <w:rsid w:val="0090619E"/>
    <w:rsid w:val="0090621B"/>
    <w:rsid w:val="00906226"/>
    <w:rsid w:val="009062F4"/>
    <w:rsid w:val="009062F6"/>
    <w:rsid w:val="00906317"/>
    <w:rsid w:val="0090638C"/>
    <w:rsid w:val="009063B5"/>
    <w:rsid w:val="0090644F"/>
    <w:rsid w:val="00906452"/>
    <w:rsid w:val="00906534"/>
    <w:rsid w:val="00906549"/>
    <w:rsid w:val="0090654B"/>
    <w:rsid w:val="009066DC"/>
    <w:rsid w:val="009067FF"/>
    <w:rsid w:val="0090694C"/>
    <w:rsid w:val="00906999"/>
    <w:rsid w:val="009069A8"/>
    <w:rsid w:val="009069CC"/>
    <w:rsid w:val="009069E6"/>
    <w:rsid w:val="00906A2E"/>
    <w:rsid w:val="00906A83"/>
    <w:rsid w:val="00906B6E"/>
    <w:rsid w:val="00906CD3"/>
    <w:rsid w:val="00906D30"/>
    <w:rsid w:val="00906F3D"/>
    <w:rsid w:val="0090702C"/>
    <w:rsid w:val="00907052"/>
    <w:rsid w:val="00907106"/>
    <w:rsid w:val="009071A8"/>
    <w:rsid w:val="0090737F"/>
    <w:rsid w:val="009073B2"/>
    <w:rsid w:val="009073BD"/>
    <w:rsid w:val="00907463"/>
    <w:rsid w:val="00907466"/>
    <w:rsid w:val="00907582"/>
    <w:rsid w:val="009075BF"/>
    <w:rsid w:val="0090789C"/>
    <w:rsid w:val="009078E4"/>
    <w:rsid w:val="00907907"/>
    <w:rsid w:val="00907965"/>
    <w:rsid w:val="0090796E"/>
    <w:rsid w:val="00907A11"/>
    <w:rsid w:val="00907ACF"/>
    <w:rsid w:val="00907BFB"/>
    <w:rsid w:val="00907C23"/>
    <w:rsid w:val="00907C43"/>
    <w:rsid w:val="00907D04"/>
    <w:rsid w:val="00907D09"/>
    <w:rsid w:val="00907D7E"/>
    <w:rsid w:val="00907D91"/>
    <w:rsid w:val="00907ECE"/>
    <w:rsid w:val="00907F8B"/>
    <w:rsid w:val="00907FB8"/>
    <w:rsid w:val="0091000A"/>
    <w:rsid w:val="00910328"/>
    <w:rsid w:val="009103BD"/>
    <w:rsid w:val="009103EF"/>
    <w:rsid w:val="00910402"/>
    <w:rsid w:val="0091046B"/>
    <w:rsid w:val="00910750"/>
    <w:rsid w:val="00910800"/>
    <w:rsid w:val="0091088D"/>
    <w:rsid w:val="00910946"/>
    <w:rsid w:val="00910B05"/>
    <w:rsid w:val="00910B3A"/>
    <w:rsid w:val="00910BAB"/>
    <w:rsid w:val="00910C97"/>
    <w:rsid w:val="00910DF4"/>
    <w:rsid w:val="00910E25"/>
    <w:rsid w:val="00910E5D"/>
    <w:rsid w:val="00910F29"/>
    <w:rsid w:val="00910F72"/>
    <w:rsid w:val="00910FB7"/>
    <w:rsid w:val="00910FD2"/>
    <w:rsid w:val="009110E4"/>
    <w:rsid w:val="0091110A"/>
    <w:rsid w:val="00911222"/>
    <w:rsid w:val="009113C6"/>
    <w:rsid w:val="0091146C"/>
    <w:rsid w:val="009114C4"/>
    <w:rsid w:val="00911804"/>
    <w:rsid w:val="009118E0"/>
    <w:rsid w:val="009118E2"/>
    <w:rsid w:val="0091192D"/>
    <w:rsid w:val="00911980"/>
    <w:rsid w:val="009119E9"/>
    <w:rsid w:val="00911A03"/>
    <w:rsid w:val="00911A9A"/>
    <w:rsid w:val="00911BB0"/>
    <w:rsid w:val="00911BDC"/>
    <w:rsid w:val="00911C0A"/>
    <w:rsid w:val="00911C0C"/>
    <w:rsid w:val="00911C16"/>
    <w:rsid w:val="00911CE0"/>
    <w:rsid w:val="00911D12"/>
    <w:rsid w:val="00911D5C"/>
    <w:rsid w:val="00911E4C"/>
    <w:rsid w:val="00911EEC"/>
    <w:rsid w:val="0091205C"/>
    <w:rsid w:val="0091220A"/>
    <w:rsid w:val="00912224"/>
    <w:rsid w:val="009122B4"/>
    <w:rsid w:val="0091233A"/>
    <w:rsid w:val="0091239B"/>
    <w:rsid w:val="009124D6"/>
    <w:rsid w:val="0091255A"/>
    <w:rsid w:val="00912669"/>
    <w:rsid w:val="00912955"/>
    <w:rsid w:val="00912982"/>
    <w:rsid w:val="009129D4"/>
    <w:rsid w:val="00912A72"/>
    <w:rsid w:val="00912A9A"/>
    <w:rsid w:val="00912BC2"/>
    <w:rsid w:val="00912BEA"/>
    <w:rsid w:val="00912D24"/>
    <w:rsid w:val="00912E14"/>
    <w:rsid w:val="00912EDE"/>
    <w:rsid w:val="00912FD8"/>
    <w:rsid w:val="00913062"/>
    <w:rsid w:val="009130C2"/>
    <w:rsid w:val="00913111"/>
    <w:rsid w:val="00913124"/>
    <w:rsid w:val="00913168"/>
    <w:rsid w:val="009132B8"/>
    <w:rsid w:val="00913327"/>
    <w:rsid w:val="009133DA"/>
    <w:rsid w:val="00913433"/>
    <w:rsid w:val="0091382D"/>
    <w:rsid w:val="0091386D"/>
    <w:rsid w:val="00913A40"/>
    <w:rsid w:val="00913A41"/>
    <w:rsid w:val="00913A84"/>
    <w:rsid w:val="00913AC5"/>
    <w:rsid w:val="00913BDC"/>
    <w:rsid w:val="00913C7E"/>
    <w:rsid w:val="00913D0D"/>
    <w:rsid w:val="00913DC1"/>
    <w:rsid w:val="00913DF3"/>
    <w:rsid w:val="00913EF3"/>
    <w:rsid w:val="009141AF"/>
    <w:rsid w:val="0091421D"/>
    <w:rsid w:val="00914255"/>
    <w:rsid w:val="00914307"/>
    <w:rsid w:val="0091434A"/>
    <w:rsid w:val="00914446"/>
    <w:rsid w:val="00914467"/>
    <w:rsid w:val="0091465F"/>
    <w:rsid w:val="009146C0"/>
    <w:rsid w:val="009146DF"/>
    <w:rsid w:val="009148A0"/>
    <w:rsid w:val="00914A9D"/>
    <w:rsid w:val="00914AD2"/>
    <w:rsid w:val="00914AED"/>
    <w:rsid w:val="00914B14"/>
    <w:rsid w:val="00914C11"/>
    <w:rsid w:val="00914CB1"/>
    <w:rsid w:val="00914E0C"/>
    <w:rsid w:val="00914EA2"/>
    <w:rsid w:val="00914F92"/>
    <w:rsid w:val="00914FC7"/>
    <w:rsid w:val="009151C9"/>
    <w:rsid w:val="00915396"/>
    <w:rsid w:val="009153FF"/>
    <w:rsid w:val="00915462"/>
    <w:rsid w:val="0091550E"/>
    <w:rsid w:val="00915514"/>
    <w:rsid w:val="00915535"/>
    <w:rsid w:val="00915587"/>
    <w:rsid w:val="0091560E"/>
    <w:rsid w:val="00915612"/>
    <w:rsid w:val="00915679"/>
    <w:rsid w:val="00915769"/>
    <w:rsid w:val="0091580F"/>
    <w:rsid w:val="00915929"/>
    <w:rsid w:val="00915962"/>
    <w:rsid w:val="00915989"/>
    <w:rsid w:val="00915A99"/>
    <w:rsid w:val="00915AC4"/>
    <w:rsid w:val="00915D3A"/>
    <w:rsid w:val="00915D48"/>
    <w:rsid w:val="00915E33"/>
    <w:rsid w:val="00916099"/>
    <w:rsid w:val="0091630D"/>
    <w:rsid w:val="0091634D"/>
    <w:rsid w:val="0091640D"/>
    <w:rsid w:val="0091666C"/>
    <w:rsid w:val="009166BC"/>
    <w:rsid w:val="00916722"/>
    <w:rsid w:val="0091677A"/>
    <w:rsid w:val="009167C9"/>
    <w:rsid w:val="00916889"/>
    <w:rsid w:val="00916914"/>
    <w:rsid w:val="00916A2C"/>
    <w:rsid w:val="00916B44"/>
    <w:rsid w:val="00916E38"/>
    <w:rsid w:val="00916E53"/>
    <w:rsid w:val="00916E59"/>
    <w:rsid w:val="00916FB4"/>
    <w:rsid w:val="0091705D"/>
    <w:rsid w:val="00917134"/>
    <w:rsid w:val="009172AD"/>
    <w:rsid w:val="0091731A"/>
    <w:rsid w:val="0091731F"/>
    <w:rsid w:val="00917358"/>
    <w:rsid w:val="009176E7"/>
    <w:rsid w:val="009176E9"/>
    <w:rsid w:val="00917794"/>
    <w:rsid w:val="009177B7"/>
    <w:rsid w:val="009177CE"/>
    <w:rsid w:val="0091789E"/>
    <w:rsid w:val="009178E7"/>
    <w:rsid w:val="00917B4B"/>
    <w:rsid w:val="00917BD4"/>
    <w:rsid w:val="00917C30"/>
    <w:rsid w:val="00917E32"/>
    <w:rsid w:val="00917ED5"/>
    <w:rsid w:val="00917F6C"/>
    <w:rsid w:val="00917FA2"/>
    <w:rsid w:val="00917FFE"/>
    <w:rsid w:val="00920220"/>
    <w:rsid w:val="00920244"/>
    <w:rsid w:val="00920383"/>
    <w:rsid w:val="0092039E"/>
    <w:rsid w:val="00920422"/>
    <w:rsid w:val="009204AD"/>
    <w:rsid w:val="009204C8"/>
    <w:rsid w:val="00920536"/>
    <w:rsid w:val="0092056B"/>
    <w:rsid w:val="00920594"/>
    <w:rsid w:val="0092069F"/>
    <w:rsid w:val="009207B4"/>
    <w:rsid w:val="00920994"/>
    <w:rsid w:val="00920A1B"/>
    <w:rsid w:val="00920A95"/>
    <w:rsid w:val="00920BF6"/>
    <w:rsid w:val="00920C57"/>
    <w:rsid w:val="00920CF6"/>
    <w:rsid w:val="00920ECA"/>
    <w:rsid w:val="00920EE9"/>
    <w:rsid w:val="00920F92"/>
    <w:rsid w:val="00920F9A"/>
    <w:rsid w:val="00920FAB"/>
    <w:rsid w:val="009210FC"/>
    <w:rsid w:val="009211C0"/>
    <w:rsid w:val="009211C3"/>
    <w:rsid w:val="00921213"/>
    <w:rsid w:val="00921393"/>
    <w:rsid w:val="00921474"/>
    <w:rsid w:val="009216D8"/>
    <w:rsid w:val="00921705"/>
    <w:rsid w:val="00921856"/>
    <w:rsid w:val="00921A04"/>
    <w:rsid w:val="00921AD7"/>
    <w:rsid w:val="00921B6B"/>
    <w:rsid w:val="00921CC5"/>
    <w:rsid w:val="00921D79"/>
    <w:rsid w:val="00921DC6"/>
    <w:rsid w:val="00921DFF"/>
    <w:rsid w:val="00921EF2"/>
    <w:rsid w:val="00921F0A"/>
    <w:rsid w:val="00921FFA"/>
    <w:rsid w:val="009221BA"/>
    <w:rsid w:val="0092222A"/>
    <w:rsid w:val="00922247"/>
    <w:rsid w:val="00922470"/>
    <w:rsid w:val="00922530"/>
    <w:rsid w:val="00922533"/>
    <w:rsid w:val="009226C6"/>
    <w:rsid w:val="00922762"/>
    <w:rsid w:val="00922790"/>
    <w:rsid w:val="009227AC"/>
    <w:rsid w:val="00922827"/>
    <w:rsid w:val="00922862"/>
    <w:rsid w:val="00922937"/>
    <w:rsid w:val="00922968"/>
    <w:rsid w:val="009229E3"/>
    <w:rsid w:val="00922A51"/>
    <w:rsid w:val="00922A6E"/>
    <w:rsid w:val="00922C10"/>
    <w:rsid w:val="00922C7E"/>
    <w:rsid w:val="00922DD9"/>
    <w:rsid w:val="00922F82"/>
    <w:rsid w:val="00923002"/>
    <w:rsid w:val="009230EC"/>
    <w:rsid w:val="00923183"/>
    <w:rsid w:val="00923367"/>
    <w:rsid w:val="009234C5"/>
    <w:rsid w:val="00923518"/>
    <w:rsid w:val="0092357D"/>
    <w:rsid w:val="009235A5"/>
    <w:rsid w:val="009235C1"/>
    <w:rsid w:val="00923692"/>
    <w:rsid w:val="00923822"/>
    <w:rsid w:val="00923890"/>
    <w:rsid w:val="009238FE"/>
    <w:rsid w:val="00923ADA"/>
    <w:rsid w:val="00923AEF"/>
    <w:rsid w:val="00923B17"/>
    <w:rsid w:val="00923DB9"/>
    <w:rsid w:val="00923DFD"/>
    <w:rsid w:val="00923E0A"/>
    <w:rsid w:val="00923E68"/>
    <w:rsid w:val="00923E8E"/>
    <w:rsid w:val="00923EB5"/>
    <w:rsid w:val="00923F9A"/>
    <w:rsid w:val="0092404F"/>
    <w:rsid w:val="00924075"/>
    <w:rsid w:val="009241E8"/>
    <w:rsid w:val="0092426C"/>
    <w:rsid w:val="00924282"/>
    <w:rsid w:val="00924401"/>
    <w:rsid w:val="0092449A"/>
    <w:rsid w:val="009245F3"/>
    <w:rsid w:val="0092460F"/>
    <w:rsid w:val="009246C8"/>
    <w:rsid w:val="00924763"/>
    <w:rsid w:val="0092478E"/>
    <w:rsid w:val="0092479A"/>
    <w:rsid w:val="009247AA"/>
    <w:rsid w:val="00924879"/>
    <w:rsid w:val="009248AC"/>
    <w:rsid w:val="009248CD"/>
    <w:rsid w:val="00924A07"/>
    <w:rsid w:val="00924A11"/>
    <w:rsid w:val="00924AA3"/>
    <w:rsid w:val="00924B56"/>
    <w:rsid w:val="00924C62"/>
    <w:rsid w:val="00924D41"/>
    <w:rsid w:val="00924D86"/>
    <w:rsid w:val="00924DAA"/>
    <w:rsid w:val="00924F2F"/>
    <w:rsid w:val="00925170"/>
    <w:rsid w:val="009251E2"/>
    <w:rsid w:val="0092526F"/>
    <w:rsid w:val="00925309"/>
    <w:rsid w:val="00925377"/>
    <w:rsid w:val="00925510"/>
    <w:rsid w:val="009255F8"/>
    <w:rsid w:val="009256A2"/>
    <w:rsid w:val="009256B9"/>
    <w:rsid w:val="009256ED"/>
    <w:rsid w:val="00925882"/>
    <w:rsid w:val="009259AD"/>
    <w:rsid w:val="00925B17"/>
    <w:rsid w:val="00925B5E"/>
    <w:rsid w:val="00925BC6"/>
    <w:rsid w:val="00925C94"/>
    <w:rsid w:val="00925CEB"/>
    <w:rsid w:val="00925D0F"/>
    <w:rsid w:val="00925D47"/>
    <w:rsid w:val="00925D63"/>
    <w:rsid w:val="00925E48"/>
    <w:rsid w:val="00925F13"/>
    <w:rsid w:val="00925F8A"/>
    <w:rsid w:val="00925FFF"/>
    <w:rsid w:val="00926102"/>
    <w:rsid w:val="00926180"/>
    <w:rsid w:val="009262BC"/>
    <w:rsid w:val="009262DC"/>
    <w:rsid w:val="00926451"/>
    <w:rsid w:val="00926546"/>
    <w:rsid w:val="0092670E"/>
    <w:rsid w:val="009267DC"/>
    <w:rsid w:val="009268B7"/>
    <w:rsid w:val="009268C5"/>
    <w:rsid w:val="00926947"/>
    <w:rsid w:val="00926D0F"/>
    <w:rsid w:val="00926E74"/>
    <w:rsid w:val="00926F27"/>
    <w:rsid w:val="00926F92"/>
    <w:rsid w:val="00926FB6"/>
    <w:rsid w:val="0092702D"/>
    <w:rsid w:val="00927158"/>
    <w:rsid w:val="00927232"/>
    <w:rsid w:val="00927266"/>
    <w:rsid w:val="0092736A"/>
    <w:rsid w:val="009273E4"/>
    <w:rsid w:val="009273F0"/>
    <w:rsid w:val="009274B5"/>
    <w:rsid w:val="00927511"/>
    <w:rsid w:val="00927530"/>
    <w:rsid w:val="0092760A"/>
    <w:rsid w:val="0092761A"/>
    <w:rsid w:val="00927663"/>
    <w:rsid w:val="0092771E"/>
    <w:rsid w:val="0092779F"/>
    <w:rsid w:val="009279A7"/>
    <w:rsid w:val="00927A40"/>
    <w:rsid w:val="00927B2B"/>
    <w:rsid w:val="00927BDF"/>
    <w:rsid w:val="00927C98"/>
    <w:rsid w:val="00927CAE"/>
    <w:rsid w:val="00927CC4"/>
    <w:rsid w:val="00927D85"/>
    <w:rsid w:val="00927DA2"/>
    <w:rsid w:val="00927FA0"/>
    <w:rsid w:val="00930046"/>
    <w:rsid w:val="00930069"/>
    <w:rsid w:val="0093008E"/>
    <w:rsid w:val="00930159"/>
    <w:rsid w:val="0093025D"/>
    <w:rsid w:val="00930260"/>
    <w:rsid w:val="00930272"/>
    <w:rsid w:val="00930275"/>
    <w:rsid w:val="009302BF"/>
    <w:rsid w:val="0093045E"/>
    <w:rsid w:val="009304F6"/>
    <w:rsid w:val="0093050A"/>
    <w:rsid w:val="00930576"/>
    <w:rsid w:val="00930637"/>
    <w:rsid w:val="0093080F"/>
    <w:rsid w:val="00930880"/>
    <w:rsid w:val="0093096A"/>
    <w:rsid w:val="00930984"/>
    <w:rsid w:val="00930A5E"/>
    <w:rsid w:val="00930B57"/>
    <w:rsid w:val="00930B75"/>
    <w:rsid w:val="00930C3F"/>
    <w:rsid w:val="00930D32"/>
    <w:rsid w:val="00930DF5"/>
    <w:rsid w:val="00930E01"/>
    <w:rsid w:val="00930E25"/>
    <w:rsid w:val="00930F70"/>
    <w:rsid w:val="00931007"/>
    <w:rsid w:val="0093101B"/>
    <w:rsid w:val="00931024"/>
    <w:rsid w:val="00931037"/>
    <w:rsid w:val="009310C5"/>
    <w:rsid w:val="00931175"/>
    <w:rsid w:val="00931280"/>
    <w:rsid w:val="00931352"/>
    <w:rsid w:val="0093188B"/>
    <w:rsid w:val="009318E3"/>
    <w:rsid w:val="00931938"/>
    <w:rsid w:val="009319A5"/>
    <w:rsid w:val="009319DA"/>
    <w:rsid w:val="00931AED"/>
    <w:rsid w:val="00931B98"/>
    <w:rsid w:val="00931C8E"/>
    <w:rsid w:val="00931C9A"/>
    <w:rsid w:val="00931EC2"/>
    <w:rsid w:val="00931F45"/>
    <w:rsid w:val="00932140"/>
    <w:rsid w:val="009322FF"/>
    <w:rsid w:val="00932316"/>
    <w:rsid w:val="00932336"/>
    <w:rsid w:val="009323A6"/>
    <w:rsid w:val="00932451"/>
    <w:rsid w:val="0093245C"/>
    <w:rsid w:val="00932489"/>
    <w:rsid w:val="0093249A"/>
    <w:rsid w:val="009324E7"/>
    <w:rsid w:val="0093250E"/>
    <w:rsid w:val="0093255E"/>
    <w:rsid w:val="0093259F"/>
    <w:rsid w:val="009325A4"/>
    <w:rsid w:val="009327C6"/>
    <w:rsid w:val="009329F2"/>
    <w:rsid w:val="00932A6A"/>
    <w:rsid w:val="00932B44"/>
    <w:rsid w:val="00932B84"/>
    <w:rsid w:val="00932F4B"/>
    <w:rsid w:val="00933000"/>
    <w:rsid w:val="009330C6"/>
    <w:rsid w:val="00933165"/>
    <w:rsid w:val="009332D4"/>
    <w:rsid w:val="00933319"/>
    <w:rsid w:val="0093352A"/>
    <w:rsid w:val="009335AD"/>
    <w:rsid w:val="00933687"/>
    <w:rsid w:val="009337E8"/>
    <w:rsid w:val="0093384D"/>
    <w:rsid w:val="00933A3E"/>
    <w:rsid w:val="00933BB0"/>
    <w:rsid w:val="00933C98"/>
    <w:rsid w:val="00933D09"/>
    <w:rsid w:val="00933E0C"/>
    <w:rsid w:val="00933F3A"/>
    <w:rsid w:val="0093405F"/>
    <w:rsid w:val="009340D5"/>
    <w:rsid w:val="00934127"/>
    <w:rsid w:val="0093412E"/>
    <w:rsid w:val="00934164"/>
    <w:rsid w:val="00934355"/>
    <w:rsid w:val="00934374"/>
    <w:rsid w:val="00934439"/>
    <w:rsid w:val="009344F2"/>
    <w:rsid w:val="009345DE"/>
    <w:rsid w:val="009345E3"/>
    <w:rsid w:val="009346FB"/>
    <w:rsid w:val="00934A14"/>
    <w:rsid w:val="00934B63"/>
    <w:rsid w:val="00934BC5"/>
    <w:rsid w:val="00934E07"/>
    <w:rsid w:val="00934EBC"/>
    <w:rsid w:val="00934F3B"/>
    <w:rsid w:val="00934F6B"/>
    <w:rsid w:val="00934FD9"/>
    <w:rsid w:val="009350BF"/>
    <w:rsid w:val="009350D7"/>
    <w:rsid w:val="009350E3"/>
    <w:rsid w:val="00935142"/>
    <w:rsid w:val="00935233"/>
    <w:rsid w:val="00935278"/>
    <w:rsid w:val="009352D0"/>
    <w:rsid w:val="00935370"/>
    <w:rsid w:val="009353AC"/>
    <w:rsid w:val="009354A8"/>
    <w:rsid w:val="009355BD"/>
    <w:rsid w:val="009355D1"/>
    <w:rsid w:val="00935603"/>
    <w:rsid w:val="0093574A"/>
    <w:rsid w:val="009357A9"/>
    <w:rsid w:val="009357B5"/>
    <w:rsid w:val="009357CF"/>
    <w:rsid w:val="0093581A"/>
    <w:rsid w:val="0093587B"/>
    <w:rsid w:val="00935A12"/>
    <w:rsid w:val="00935A2F"/>
    <w:rsid w:val="00935BF5"/>
    <w:rsid w:val="00935CCB"/>
    <w:rsid w:val="00935CF5"/>
    <w:rsid w:val="00935D08"/>
    <w:rsid w:val="00935D3F"/>
    <w:rsid w:val="00935EE3"/>
    <w:rsid w:val="00935F4B"/>
    <w:rsid w:val="00935F94"/>
    <w:rsid w:val="00935FD1"/>
    <w:rsid w:val="009360DB"/>
    <w:rsid w:val="009360FB"/>
    <w:rsid w:val="00936296"/>
    <w:rsid w:val="00936494"/>
    <w:rsid w:val="00936497"/>
    <w:rsid w:val="009364FD"/>
    <w:rsid w:val="00936647"/>
    <w:rsid w:val="0093674A"/>
    <w:rsid w:val="009367C4"/>
    <w:rsid w:val="00936837"/>
    <w:rsid w:val="00936C29"/>
    <w:rsid w:val="00936DB5"/>
    <w:rsid w:val="00936E44"/>
    <w:rsid w:val="00936E6C"/>
    <w:rsid w:val="00936F0A"/>
    <w:rsid w:val="00936F6D"/>
    <w:rsid w:val="009371EF"/>
    <w:rsid w:val="0093730F"/>
    <w:rsid w:val="00937324"/>
    <w:rsid w:val="009373C4"/>
    <w:rsid w:val="009373C7"/>
    <w:rsid w:val="00937406"/>
    <w:rsid w:val="0093747F"/>
    <w:rsid w:val="009374C4"/>
    <w:rsid w:val="009376C1"/>
    <w:rsid w:val="00937782"/>
    <w:rsid w:val="00937845"/>
    <w:rsid w:val="00937890"/>
    <w:rsid w:val="00937919"/>
    <w:rsid w:val="00937937"/>
    <w:rsid w:val="00937982"/>
    <w:rsid w:val="0093798C"/>
    <w:rsid w:val="00937A1D"/>
    <w:rsid w:val="00937ABD"/>
    <w:rsid w:val="00937AE6"/>
    <w:rsid w:val="00937C76"/>
    <w:rsid w:val="00937D26"/>
    <w:rsid w:val="00937E5F"/>
    <w:rsid w:val="00937EDF"/>
    <w:rsid w:val="00937EF6"/>
    <w:rsid w:val="00937F53"/>
    <w:rsid w:val="00937F74"/>
    <w:rsid w:val="0094000D"/>
    <w:rsid w:val="00940029"/>
    <w:rsid w:val="009400BB"/>
    <w:rsid w:val="0094013F"/>
    <w:rsid w:val="00940151"/>
    <w:rsid w:val="009402B0"/>
    <w:rsid w:val="009402F1"/>
    <w:rsid w:val="0094052E"/>
    <w:rsid w:val="0094062C"/>
    <w:rsid w:val="0094074C"/>
    <w:rsid w:val="009407BE"/>
    <w:rsid w:val="009408C3"/>
    <w:rsid w:val="00940929"/>
    <w:rsid w:val="00940ABD"/>
    <w:rsid w:val="00940ABF"/>
    <w:rsid w:val="00940ACC"/>
    <w:rsid w:val="00940B64"/>
    <w:rsid w:val="00940C9B"/>
    <w:rsid w:val="00940D53"/>
    <w:rsid w:val="00940D6B"/>
    <w:rsid w:val="00940D75"/>
    <w:rsid w:val="00940D84"/>
    <w:rsid w:val="00940F3C"/>
    <w:rsid w:val="00941054"/>
    <w:rsid w:val="00941062"/>
    <w:rsid w:val="009410CC"/>
    <w:rsid w:val="00941162"/>
    <w:rsid w:val="00941285"/>
    <w:rsid w:val="009412CD"/>
    <w:rsid w:val="009412ED"/>
    <w:rsid w:val="0094133D"/>
    <w:rsid w:val="00941357"/>
    <w:rsid w:val="0094139C"/>
    <w:rsid w:val="0094146B"/>
    <w:rsid w:val="009414B9"/>
    <w:rsid w:val="009416CE"/>
    <w:rsid w:val="009419AD"/>
    <w:rsid w:val="00941B0C"/>
    <w:rsid w:val="00941D8E"/>
    <w:rsid w:val="00941E4A"/>
    <w:rsid w:val="00941EAA"/>
    <w:rsid w:val="00941F23"/>
    <w:rsid w:val="00941FED"/>
    <w:rsid w:val="0094207C"/>
    <w:rsid w:val="00942114"/>
    <w:rsid w:val="009421B1"/>
    <w:rsid w:val="009421F4"/>
    <w:rsid w:val="009422D4"/>
    <w:rsid w:val="009422F0"/>
    <w:rsid w:val="0094232F"/>
    <w:rsid w:val="009423A7"/>
    <w:rsid w:val="009423B8"/>
    <w:rsid w:val="009424F2"/>
    <w:rsid w:val="00942742"/>
    <w:rsid w:val="009427BF"/>
    <w:rsid w:val="0094281A"/>
    <w:rsid w:val="009429B6"/>
    <w:rsid w:val="00942A2F"/>
    <w:rsid w:val="00942A72"/>
    <w:rsid w:val="00942A94"/>
    <w:rsid w:val="00942C5E"/>
    <w:rsid w:val="00942CA5"/>
    <w:rsid w:val="00942CC6"/>
    <w:rsid w:val="00942E4F"/>
    <w:rsid w:val="00942F19"/>
    <w:rsid w:val="00942FD5"/>
    <w:rsid w:val="00943150"/>
    <w:rsid w:val="009431E9"/>
    <w:rsid w:val="00943352"/>
    <w:rsid w:val="009434B4"/>
    <w:rsid w:val="0094350A"/>
    <w:rsid w:val="00943562"/>
    <w:rsid w:val="00943597"/>
    <w:rsid w:val="009437D6"/>
    <w:rsid w:val="009438FF"/>
    <w:rsid w:val="00943964"/>
    <w:rsid w:val="00943965"/>
    <w:rsid w:val="0094397E"/>
    <w:rsid w:val="009439C1"/>
    <w:rsid w:val="009439CF"/>
    <w:rsid w:val="00943B9C"/>
    <w:rsid w:val="00943C2B"/>
    <w:rsid w:val="00943CE1"/>
    <w:rsid w:val="00943CEE"/>
    <w:rsid w:val="00943D30"/>
    <w:rsid w:val="00943D41"/>
    <w:rsid w:val="00943DCE"/>
    <w:rsid w:val="00943DDE"/>
    <w:rsid w:val="00943DFB"/>
    <w:rsid w:val="00943F06"/>
    <w:rsid w:val="00943F15"/>
    <w:rsid w:val="00943F56"/>
    <w:rsid w:val="00944027"/>
    <w:rsid w:val="00944053"/>
    <w:rsid w:val="00944115"/>
    <w:rsid w:val="009441F8"/>
    <w:rsid w:val="00944239"/>
    <w:rsid w:val="0094428B"/>
    <w:rsid w:val="00944346"/>
    <w:rsid w:val="00944491"/>
    <w:rsid w:val="009444C5"/>
    <w:rsid w:val="009444FF"/>
    <w:rsid w:val="00944502"/>
    <w:rsid w:val="009445EB"/>
    <w:rsid w:val="009446A7"/>
    <w:rsid w:val="00944745"/>
    <w:rsid w:val="0094477B"/>
    <w:rsid w:val="00944A1D"/>
    <w:rsid w:val="00944A71"/>
    <w:rsid w:val="00944A82"/>
    <w:rsid w:val="00944A8B"/>
    <w:rsid w:val="00944B2B"/>
    <w:rsid w:val="00944BEA"/>
    <w:rsid w:val="00944E5E"/>
    <w:rsid w:val="00944EBB"/>
    <w:rsid w:val="0094505D"/>
    <w:rsid w:val="009450ED"/>
    <w:rsid w:val="00945131"/>
    <w:rsid w:val="0094522F"/>
    <w:rsid w:val="009452F7"/>
    <w:rsid w:val="0094531E"/>
    <w:rsid w:val="009453A4"/>
    <w:rsid w:val="009453BF"/>
    <w:rsid w:val="009453E8"/>
    <w:rsid w:val="00945511"/>
    <w:rsid w:val="00945572"/>
    <w:rsid w:val="009455E5"/>
    <w:rsid w:val="00945611"/>
    <w:rsid w:val="0094565F"/>
    <w:rsid w:val="00945694"/>
    <w:rsid w:val="00945788"/>
    <w:rsid w:val="0094583F"/>
    <w:rsid w:val="0094588A"/>
    <w:rsid w:val="0094590E"/>
    <w:rsid w:val="00945A7B"/>
    <w:rsid w:val="00945C1B"/>
    <w:rsid w:val="00945F55"/>
    <w:rsid w:val="00945F81"/>
    <w:rsid w:val="00945FC8"/>
    <w:rsid w:val="0094610B"/>
    <w:rsid w:val="0094614F"/>
    <w:rsid w:val="009462FB"/>
    <w:rsid w:val="00946480"/>
    <w:rsid w:val="00946617"/>
    <w:rsid w:val="00946732"/>
    <w:rsid w:val="009467E7"/>
    <w:rsid w:val="00946833"/>
    <w:rsid w:val="0094685B"/>
    <w:rsid w:val="009468E6"/>
    <w:rsid w:val="00946920"/>
    <w:rsid w:val="0094698D"/>
    <w:rsid w:val="00946A0F"/>
    <w:rsid w:val="00946B16"/>
    <w:rsid w:val="00946B30"/>
    <w:rsid w:val="00946B3A"/>
    <w:rsid w:val="00946C92"/>
    <w:rsid w:val="00946D2D"/>
    <w:rsid w:val="00946DBA"/>
    <w:rsid w:val="00946E96"/>
    <w:rsid w:val="00946FA8"/>
    <w:rsid w:val="00946FE0"/>
    <w:rsid w:val="0094702F"/>
    <w:rsid w:val="00947044"/>
    <w:rsid w:val="00947162"/>
    <w:rsid w:val="0094745C"/>
    <w:rsid w:val="00947498"/>
    <w:rsid w:val="009475F6"/>
    <w:rsid w:val="009475F7"/>
    <w:rsid w:val="00947695"/>
    <w:rsid w:val="009476FD"/>
    <w:rsid w:val="00947708"/>
    <w:rsid w:val="00947879"/>
    <w:rsid w:val="009478BA"/>
    <w:rsid w:val="009478CB"/>
    <w:rsid w:val="00947920"/>
    <w:rsid w:val="00947A22"/>
    <w:rsid w:val="00947A29"/>
    <w:rsid w:val="00947C4A"/>
    <w:rsid w:val="00947E42"/>
    <w:rsid w:val="00950158"/>
    <w:rsid w:val="00950191"/>
    <w:rsid w:val="00950290"/>
    <w:rsid w:val="00950302"/>
    <w:rsid w:val="0095031A"/>
    <w:rsid w:val="00950363"/>
    <w:rsid w:val="009503FC"/>
    <w:rsid w:val="0095067C"/>
    <w:rsid w:val="0095079A"/>
    <w:rsid w:val="009509B6"/>
    <w:rsid w:val="00950AC5"/>
    <w:rsid w:val="00950ADD"/>
    <w:rsid w:val="00950B60"/>
    <w:rsid w:val="00950CAE"/>
    <w:rsid w:val="00950CF5"/>
    <w:rsid w:val="00950D90"/>
    <w:rsid w:val="00950F7C"/>
    <w:rsid w:val="009510F8"/>
    <w:rsid w:val="009513DD"/>
    <w:rsid w:val="0095166F"/>
    <w:rsid w:val="009517B4"/>
    <w:rsid w:val="0095180E"/>
    <w:rsid w:val="00951824"/>
    <w:rsid w:val="0095183C"/>
    <w:rsid w:val="00951A9D"/>
    <w:rsid w:val="00951AD0"/>
    <w:rsid w:val="00951BA2"/>
    <w:rsid w:val="00951BCE"/>
    <w:rsid w:val="00951D28"/>
    <w:rsid w:val="00951E5B"/>
    <w:rsid w:val="00952177"/>
    <w:rsid w:val="00952449"/>
    <w:rsid w:val="00952467"/>
    <w:rsid w:val="00952819"/>
    <w:rsid w:val="009528DE"/>
    <w:rsid w:val="009528F6"/>
    <w:rsid w:val="00952963"/>
    <w:rsid w:val="009529BD"/>
    <w:rsid w:val="009529F4"/>
    <w:rsid w:val="00952B1A"/>
    <w:rsid w:val="00952B71"/>
    <w:rsid w:val="00952BC2"/>
    <w:rsid w:val="00952DD6"/>
    <w:rsid w:val="00952DEF"/>
    <w:rsid w:val="00952E37"/>
    <w:rsid w:val="00952E6B"/>
    <w:rsid w:val="00952EE5"/>
    <w:rsid w:val="00952FBC"/>
    <w:rsid w:val="009531FA"/>
    <w:rsid w:val="00953267"/>
    <w:rsid w:val="00953357"/>
    <w:rsid w:val="0095337C"/>
    <w:rsid w:val="00953390"/>
    <w:rsid w:val="00953425"/>
    <w:rsid w:val="00953531"/>
    <w:rsid w:val="009535E3"/>
    <w:rsid w:val="00953815"/>
    <w:rsid w:val="009538D9"/>
    <w:rsid w:val="00953A7B"/>
    <w:rsid w:val="00953B2B"/>
    <w:rsid w:val="00953B35"/>
    <w:rsid w:val="00953B79"/>
    <w:rsid w:val="00953B7D"/>
    <w:rsid w:val="00953CE6"/>
    <w:rsid w:val="00953FBD"/>
    <w:rsid w:val="0095418E"/>
    <w:rsid w:val="0095427D"/>
    <w:rsid w:val="00954291"/>
    <w:rsid w:val="00954404"/>
    <w:rsid w:val="0095442D"/>
    <w:rsid w:val="009544BC"/>
    <w:rsid w:val="00954608"/>
    <w:rsid w:val="00954773"/>
    <w:rsid w:val="009547F6"/>
    <w:rsid w:val="00954912"/>
    <w:rsid w:val="00954B12"/>
    <w:rsid w:val="00954BA8"/>
    <w:rsid w:val="00954D2D"/>
    <w:rsid w:val="00954D4A"/>
    <w:rsid w:val="00954DF7"/>
    <w:rsid w:val="00954ED4"/>
    <w:rsid w:val="00954F7B"/>
    <w:rsid w:val="00954FA0"/>
    <w:rsid w:val="00955073"/>
    <w:rsid w:val="00955171"/>
    <w:rsid w:val="009551A0"/>
    <w:rsid w:val="00955392"/>
    <w:rsid w:val="0095540B"/>
    <w:rsid w:val="009554C3"/>
    <w:rsid w:val="00955593"/>
    <w:rsid w:val="00955655"/>
    <w:rsid w:val="00955763"/>
    <w:rsid w:val="0095577F"/>
    <w:rsid w:val="00955854"/>
    <w:rsid w:val="009559E3"/>
    <w:rsid w:val="00955BAB"/>
    <w:rsid w:val="00955C49"/>
    <w:rsid w:val="00955CC0"/>
    <w:rsid w:val="00955D81"/>
    <w:rsid w:val="00955D93"/>
    <w:rsid w:val="00955EDB"/>
    <w:rsid w:val="00955F11"/>
    <w:rsid w:val="00955FE7"/>
    <w:rsid w:val="00956091"/>
    <w:rsid w:val="0095612C"/>
    <w:rsid w:val="009561C7"/>
    <w:rsid w:val="009561FA"/>
    <w:rsid w:val="00956240"/>
    <w:rsid w:val="00956276"/>
    <w:rsid w:val="009563BA"/>
    <w:rsid w:val="00956494"/>
    <w:rsid w:val="00956496"/>
    <w:rsid w:val="00956618"/>
    <w:rsid w:val="00956621"/>
    <w:rsid w:val="0095669B"/>
    <w:rsid w:val="00956783"/>
    <w:rsid w:val="009567AF"/>
    <w:rsid w:val="00956862"/>
    <w:rsid w:val="00956A96"/>
    <w:rsid w:val="00956ADD"/>
    <w:rsid w:val="00956C39"/>
    <w:rsid w:val="00956C6B"/>
    <w:rsid w:val="00956CEE"/>
    <w:rsid w:val="00956E8B"/>
    <w:rsid w:val="00956E92"/>
    <w:rsid w:val="00957118"/>
    <w:rsid w:val="009571AA"/>
    <w:rsid w:val="0095721D"/>
    <w:rsid w:val="0095723F"/>
    <w:rsid w:val="00957311"/>
    <w:rsid w:val="009574C2"/>
    <w:rsid w:val="009575E1"/>
    <w:rsid w:val="00957684"/>
    <w:rsid w:val="0095788B"/>
    <w:rsid w:val="009578B1"/>
    <w:rsid w:val="009578F9"/>
    <w:rsid w:val="009579E3"/>
    <w:rsid w:val="00957A59"/>
    <w:rsid w:val="00957BB9"/>
    <w:rsid w:val="00957CFE"/>
    <w:rsid w:val="00957D44"/>
    <w:rsid w:val="00957D54"/>
    <w:rsid w:val="00957E03"/>
    <w:rsid w:val="00957E37"/>
    <w:rsid w:val="00957E79"/>
    <w:rsid w:val="00957E83"/>
    <w:rsid w:val="00957E90"/>
    <w:rsid w:val="00957F03"/>
    <w:rsid w:val="00957F7F"/>
    <w:rsid w:val="009600D4"/>
    <w:rsid w:val="00960146"/>
    <w:rsid w:val="009601E5"/>
    <w:rsid w:val="00960208"/>
    <w:rsid w:val="00960242"/>
    <w:rsid w:val="00960298"/>
    <w:rsid w:val="00960381"/>
    <w:rsid w:val="009603A9"/>
    <w:rsid w:val="009604F2"/>
    <w:rsid w:val="00960642"/>
    <w:rsid w:val="009607A4"/>
    <w:rsid w:val="009607EF"/>
    <w:rsid w:val="00960A92"/>
    <w:rsid w:val="00960B3F"/>
    <w:rsid w:val="00960B8A"/>
    <w:rsid w:val="00960C3E"/>
    <w:rsid w:val="00960CF3"/>
    <w:rsid w:val="00960D05"/>
    <w:rsid w:val="00960D35"/>
    <w:rsid w:val="00960D9D"/>
    <w:rsid w:val="00960E34"/>
    <w:rsid w:val="00960F58"/>
    <w:rsid w:val="009610C1"/>
    <w:rsid w:val="009610EF"/>
    <w:rsid w:val="009611B8"/>
    <w:rsid w:val="009611E0"/>
    <w:rsid w:val="009613C3"/>
    <w:rsid w:val="009614AF"/>
    <w:rsid w:val="009614B0"/>
    <w:rsid w:val="009614B1"/>
    <w:rsid w:val="009614E8"/>
    <w:rsid w:val="00961539"/>
    <w:rsid w:val="009615D1"/>
    <w:rsid w:val="0096162A"/>
    <w:rsid w:val="00961780"/>
    <w:rsid w:val="0096188A"/>
    <w:rsid w:val="009619E8"/>
    <w:rsid w:val="00961A56"/>
    <w:rsid w:val="00961A57"/>
    <w:rsid w:val="00961AEB"/>
    <w:rsid w:val="00961AFF"/>
    <w:rsid w:val="00961BA0"/>
    <w:rsid w:val="00961D62"/>
    <w:rsid w:val="00961DA0"/>
    <w:rsid w:val="00961E23"/>
    <w:rsid w:val="00961E9C"/>
    <w:rsid w:val="00961F6B"/>
    <w:rsid w:val="0096204D"/>
    <w:rsid w:val="00962094"/>
    <w:rsid w:val="0096215E"/>
    <w:rsid w:val="00962290"/>
    <w:rsid w:val="00962363"/>
    <w:rsid w:val="0096238C"/>
    <w:rsid w:val="009623CA"/>
    <w:rsid w:val="0096249B"/>
    <w:rsid w:val="009624AF"/>
    <w:rsid w:val="009624F5"/>
    <w:rsid w:val="00962713"/>
    <w:rsid w:val="009628D5"/>
    <w:rsid w:val="009628DB"/>
    <w:rsid w:val="009628F3"/>
    <w:rsid w:val="00962928"/>
    <w:rsid w:val="009629B9"/>
    <w:rsid w:val="00962AB9"/>
    <w:rsid w:val="00962BC8"/>
    <w:rsid w:val="00962C91"/>
    <w:rsid w:val="00962DF1"/>
    <w:rsid w:val="00962E7A"/>
    <w:rsid w:val="00962EC0"/>
    <w:rsid w:val="00963000"/>
    <w:rsid w:val="00963021"/>
    <w:rsid w:val="009631BD"/>
    <w:rsid w:val="0096326F"/>
    <w:rsid w:val="009632B8"/>
    <w:rsid w:val="00963337"/>
    <w:rsid w:val="009633DA"/>
    <w:rsid w:val="00963441"/>
    <w:rsid w:val="0096346F"/>
    <w:rsid w:val="009634FF"/>
    <w:rsid w:val="00963661"/>
    <w:rsid w:val="00963794"/>
    <w:rsid w:val="00963901"/>
    <w:rsid w:val="009639CB"/>
    <w:rsid w:val="00963A57"/>
    <w:rsid w:val="00963BE4"/>
    <w:rsid w:val="00963BEF"/>
    <w:rsid w:val="00963C23"/>
    <w:rsid w:val="00963DDE"/>
    <w:rsid w:val="00963DF8"/>
    <w:rsid w:val="00963E81"/>
    <w:rsid w:val="00964023"/>
    <w:rsid w:val="0096403A"/>
    <w:rsid w:val="00964119"/>
    <w:rsid w:val="009641B1"/>
    <w:rsid w:val="0096421C"/>
    <w:rsid w:val="00964279"/>
    <w:rsid w:val="00964369"/>
    <w:rsid w:val="009645FB"/>
    <w:rsid w:val="0096468D"/>
    <w:rsid w:val="009647C2"/>
    <w:rsid w:val="00964805"/>
    <w:rsid w:val="00964813"/>
    <w:rsid w:val="00964B35"/>
    <w:rsid w:val="00964B7E"/>
    <w:rsid w:val="00964C02"/>
    <w:rsid w:val="00964C51"/>
    <w:rsid w:val="00964D67"/>
    <w:rsid w:val="00964DD2"/>
    <w:rsid w:val="00964E37"/>
    <w:rsid w:val="00964F70"/>
    <w:rsid w:val="00964FB4"/>
    <w:rsid w:val="00965073"/>
    <w:rsid w:val="00965141"/>
    <w:rsid w:val="00965361"/>
    <w:rsid w:val="0096539B"/>
    <w:rsid w:val="00965432"/>
    <w:rsid w:val="00965484"/>
    <w:rsid w:val="00965613"/>
    <w:rsid w:val="0096561A"/>
    <w:rsid w:val="00965745"/>
    <w:rsid w:val="009658A6"/>
    <w:rsid w:val="00965912"/>
    <w:rsid w:val="0096596F"/>
    <w:rsid w:val="00965B8E"/>
    <w:rsid w:val="00965B92"/>
    <w:rsid w:val="00965CE1"/>
    <w:rsid w:val="00965CF7"/>
    <w:rsid w:val="00965DF3"/>
    <w:rsid w:val="00965F05"/>
    <w:rsid w:val="00966085"/>
    <w:rsid w:val="009660BC"/>
    <w:rsid w:val="009660FE"/>
    <w:rsid w:val="00966196"/>
    <w:rsid w:val="0096632D"/>
    <w:rsid w:val="0096655E"/>
    <w:rsid w:val="00966569"/>
    <w:rsid w:val="00966598"/>
    <w:rsid w:val="009665BA"/>
    <w:rsid w:val="009665E1"/>
    <w:rsid w:val="00966607"/>
    <w:rsid w:val="0096675C"/>
    <w:rsid w:val="009667BC"/>
    <w:rsid w:val="00966859"/>
    <w:rsid w:val="00966901"/>
    <w:rsid w:val="009669A0"/>
    <w:rsid w:val="00966A88"/>
    <w:rsid w:val="00966AC3"/>
    <w:rsid w:val="00966B1C"/>
    <w:rsid w:val="00966C9F"/>
    <w:rsid w:val="00966D8D"/>
    <w:rsid w:val="00966E16"/>
    <w:rsid w:val="00966F2F"/>
    <w:rsid w:val="00967003"/>
    <w:rsid w:val="0096700E"/>
    <w:rsid w:val="009670CF"/>
    <w:rsid w:val="00967113"/>
    <w:rsid w:val="00967124"/>
    <w:rsid w:val="00967130"/>
    <w:rsid w:val="00967158"/>
    <w:rsid w:val="00967193"/>
    <w:rsid w:val="009672FE"/>
    <w:rsid w:val="00967368"/>
    <w:rsid w:val="009675D6"/>
    <w:rsid w:val="0096765D"/>
    <w:rsid w:val="009676EF"/>
    <w:rsid w:val="009676F5"/>
    <w:rsid w:val="00967759"/>
    <w:rsid w:val="0096779C"/>
    <w:rsid w:val="009677E5"/>
    <w:rsid w:val="00967880"/>
    <w:rsid w:val="00967B47"/>
    <w:rsid w:val="00967BF5"/>
    <w:rsid w:val="00967C14"/>
    <w:rsid w:val="00967C30"/>
    <w:rsid w:val="00967C66"/>
    <w:rsid w:val="00967E44"/>
    <w:rsid w:val="00967EE0"/>
    <w:rsid w:val="00967F29"/>
    <w:rsid w:val="00967F75"/>
    <w:rsid w:val="00970081"/>
    <w:rsid w:val="009700AD"/>
    <w:rsid w:val="00970131"/>
    <w:rsid w:val="00970136"/>
    <w:rsid w:val="00970174"/>
    <w:rsid w:val="009701BB"/>
    <w:rsid w:val="0097021E"/>
    <w:rsid w:val="009702B8"/>
    <w:rsid w:val="00970402"/>
    <w:rsid w:val="00970438"/>
    <w:rsid w:val="0097058B"/>
    <w:rsid w:val="009705EB"/>
    <w:rsid w:val="00970719"/>
    <w:rsid w:val="00970720"/>
    <w:rsid w:val="00970764"/>
    <w:rsid w:val="009707BD"/>
    <w:rsid w:val="009707CE"/>
    <w:rsid w:val="009707D9"/>
    <w:rsid w:val="009708AB"/>
    <w:rsid w:val="009708CF"/>
    <w:rsid w:val="00970ACE"/>
    <w:rsid w:val="00970B24"/>
    <w:rsid w:val="00970C01"/>
    <w:rsid w:val="00970C68"/>
    <w:rsid w:val="00970C85"/>
    <w:rsid w:val="00970E53"/>
    <w:rsid w:val="00970F13"/>
    <w:rsid w:val="00970F2C"/>
    <w:rsid w:val="0097105F"/>
    <w:rsid w:val="009711A9"/>
    <w:rsid w:val="009714FC"/>
    <w:rsid w:val="009715AF"/>
    <w:rsid w:val="009716DB"/>
    <w:rsid w:val="00971825"/>
    <w:rsid w:val="0097184F"/>
    <w:rsid w:val="0097191B"/>
    <w:rsid w:val="00971966"/>
    <w:rsid w:val="009719C5"/>
    <w:rsid w:val="00971AD3"/>
    <w:rsid w:val="00971CB2"/>
    <w:rsid w:val="00971D94"/>
    <w:rsid w:val="00971DA0"/>
    <w:rsid w:val="00971DAA"/>
    <w:rsid w:val="00972145"/>
    <w:rsid w:val="00972226"/>
    <w:rsid w:val="00972265"/>
    <w:rsid w:val="00972443"/>
    <w:rsid w:val="00972547"/>
    <w:rsid w:val="0097256E"/>
    <w:rsid w:val="009725D6"/>
    <w:rsid w:val="009725DC"/>
    <w:rsid w:val="00972627"/>
    <w:rsid w:val="009726A2"/>
    <w:rsid w:val="009726D3"/>
    <w:rsid w:val="0097273D"/>
    <w:rsid w:val="009729B3"/>
    <w:rsid w:val="00972A1D"/>
    <w:rsid w:val="00972A26"/>
    <w:rsid w:val="00972A54"/>
    <w:rsid w:val="00972ACC"/>
    <w:rsid w:val="00972B44"/>
    <w:rsid w:val="00972B64"/>
    <w:rsid w:val="00972CAC"/>
    <w:rsid w:val="00972D72"/>
    <w:rsid w:val="00972D89"/>
    <w:rsid w:val="00972DAA"/>
    <w:rsid w:val="00972E4C"/>
    <w:rsid w:val="009730F9"/>
    <w:rsid w:val="0097313E"/>
    <w:rsid w:val="0097320B"/>
    <w:rsid w:val="00973262"/>
    <w:rsid w:val="00973375"/>
    <w:rsid w:val="00973379"/>
    <w:rsid w:val="009734D4"/>
    <w:rsid w:val="0097358A"/>
    <w:rsid w:val="009736D3"/>
    <w:rsid w:val="00973743"/>
    <w:rsid w:val="0097376D"/>
    <w:rsid w:val="00973794"/>
    <w:rsid w:val="00973A01"/>
    <w:rsid w:val="00973B7A"/>
    <w:rsid w:val="00973B8A"/>
    <w:rsid w:val="00973D59"/>
    <w:rsid w:val="00973D87"/>
    <w:rsid w:val="00973F77"/>
    <w:rsid w:val="00974083"/>
    <w:rsid w:val="0097408E"/>
    <w:rsid w:val="009740D2"/>
    <w:rsid w:val="0097410A"/>
    <w:rsid w:val="0097418F"/>
    <w:rsid w:val="009741E4"/>
    <w:rsid w:val="0097425E"/>
    <w:rsid w:val="009742D0"/>
    <w:rsid w:val="00974336"/>
    <w:rsid w:val="0097438E"/>
    <w:rsid w:val="009743C8"/>
    <w:rsid w:val="0097459F"/>
    <w:rsid w:val="00974650"/>
    <w:rsid w:val="009746AB"/>
    <w:rsid w:val="00974782"/>
    <w:rsid w:val="00974790"/>
    <w:rsid w:val="009747DC"/>
    <w:rsid w:val="009748AE"/>
    <w:rsid w:val="009749E6"/>
    <w:rsid w:val="00974ACD"/>
    <w:rsid w:val="00974C4C"/>
    <w:rsid w:val="00974C8A"/>
    <w:rsid w:val="00974CF5"/>
    <w:rsid w:val="00974D5F"/>
    <w:rsid w:val="00974DA0"/>
    <w:rsid w:val="00974E04"/>
    <w:rsid w:val="00974E91"/>
    <w:rsid w:val="00974F2E"/>
    <w:rsid w:val="0097501D"/>
    <w:rsid w:val="009750A2"/>
    <w:rsid w:val="0097528B"/>
    <w:rsid w:val="0097528C"/>
    <w:rsid w:val="009752CD"/>
    <w:rsid w:val="00975320"/>
    <w:rsid w:val="009753B4"/>
    <w:rsid w:val="0097542E"/>
    <w:rsid w:val="009754E7"/>
    <w:rsid w:val="00975512"/>
    <w:rsid w:val="009755A2"/>
    <w:rsid w:val="00975654"/>
    <w:rsid w:val="009756B0"/>
    <w:rsid w:val="00975716"/>
    <w:rsid w:val="00975724"/>
    <w:rsid w:val="009757D1"/>
    <w:rsid w:val="00975810"/>
    <w:rsid w:val="009759AA"/>
    <w:rsid w:val="00975B41"/>
    <w:rsid w:val="00975C52"/>
    <w:rsid w:val="00975C66"/>
    <w:rsid w:val="00975CC2"/>
    <w:rsid w:val="00975CDD"/>
    <w:rsid w:val="00975DDA"/>
    <w:rsid w:val="00975E1F"/>
    <w:rsid w:val="00975E79"/>
    <w:rsid w:val="00975EDA"/>
    <w:rsid w:val="00975FD2"/>
    <w:rsid w:val="00976007"/>
    <w:rsid w:val="009760E9"/>
    <w:rsid w:val="009761FA"/>
    <w:rsid w:val="009762B9"/>
    <w:rsid w:val="009763B9"/>
    <w:rsid w:val="00976544"/>
    <w:rsid w:val="0097658F"/>
    <w:rsid w:val="009766AD"/>
    <w:rsid w:val="009766C6"/>
    <w:rsid w:val="00976842"/>
    <w:rsid w:val="0097685B"/>
    <w:rsid w:val="00976967"/>
    <w:rsid w:val="0097697F"/>
    <w:rsid w:val="009769BB"/>
    <w:rsid w:val="00976B7D"/>
    <w:rsid w:val="00976BF7"/>
    <w:rsid w:val="00976C25"/>
    <w:rsid w:val="00976C48"/>
    <w:rsid w:val="00976D4F"/>
    <w:rsid w:val="00976D93"/>
    <w:rsid w:val="00976DE9"/>
    <w:rsid w:val="00976F3A"/>
    <w:rsid w:val="00976F94"/>
    <w:rsid w:val="00977001"/>
    <w:rsid w:val="00977176"/>
    <w:rsid w:val="00977232"/>
    <w:rsid w:val="00977347"/>
    <w:rsid w:val="009773A5"/>
    <w:rsid w:val="009775C5"/>
    <w:rsid w:val="009775C7"/>
    <w:rsid w:val="009775CA"/>
    <w:rsid w:val="009776CD"/>
    <w:rsid w:val="00977735"/>
    <w:rsid w:val="009777BC"/>
    <w:rsid w:val="009777C8"/>
    <w:rsid w:val="00977816"/>
    <w:rsid w:val="00977886"/>
    <w:rsid w:val="009779E8"/>
    <w:rsid w:val="00977C43"/>
    <w:rsid w:val="00977D0A"/>
    <w:rsid w:val="00977E27"/>
    <w:rsid w:val="00977EF4"/>
    <w:rsid w:val="00977F99"/>
    <w:rsid w:val="009801D0"/>
    <w:rsid w:val="009801F1"/>
    <w:rsid w:val="009802AF"/>
    <w:rsid w:val="00980302"/>
    <w:rsid w:val="00980349"/>
    <w:rsid w:val="00980400"/>
    <w:rsid w:val="00980412"/>
    <w:rsid w:val="0098049A"/>
    <w:rsid w:val="009804B5"/>
    <w:rsid w:val="0098067E"/>
    <w:rsid w:val="009806FC"/>
    <w:rsid w:val="00980713"/>
    <w:rsid w:val="009807BF"/>
    <w:rsid w:val="00980810"/>
    <w:rsid w:val="0098083F"/>
    <w:rsid w:val="009808FA"/>
    <w:rsid w:val="009809BD"/>
    <w:rsid w:val="00980A3A"/>
    <w:rsid w:val="00980A79"/>
    <w:rsid w:val="00980BBA"/>
    <w:rsid w:val="00980C85"/>
    <w:rsid w:val="00980D30"/>
    <w:rsid w:val="00980DF5"/>
    <w:rsid w:val="00980E06"/>
    <w:rsid w:val="00980E37"/>
    <w:rsid w:val="00980E52"/>
    <w:rsid w:val="00980EB3"/>
    <w:rsid w:val="009810E0"/>
    <w:rsid w:val="0098156B"/>
    <w:rsid w:val="0098157E"/>
    <w:rsid w:val="00981674"/>
    <w:rsid w:val="00981715"/>
    <w:rsid w:val="00981720"/>
    <w:rsid w:val="0098184D"/>
    <w:rsid w:val="00981BCA"/>
    <w:rsid w:val="00981DD7"/>
    <w:rsid w:val="00981E42"/>
    <w:rsid w:val="00982201"/>
    <w:rsid w:val="009822A4"/>
    <w:rsid w:val="0098239A"/>
    <w:rsid w:val="009824C8"/>
    <w:rsid w:val="009824F7"/>
    <w:rsid w:val="0098260B"/>
    <w:rsid w:val="0098267C"/>
    <w:rsid w:val="0098269C"/>
    <w:rsid w:val="00982726"/>
    <w:rsid w:val="00982822"/>
    <w:rsid w:val="00982874"/>
    <w:rsid w:val="0098297A"/>
    <w:rsid w:val="009829A1"/>
    <w:rsid w:val="00982B6A"/>
    <w:rsid w:val="00982BBD"/>
    <w:rsid w:val="00982D4C"/>
    <w:rsid w:val="00982E1B"/>
    <w:rsid w:val="00982F0D"/>
    <w:rsid w:val="00982F26"/>
    <w:rsid w:val="00982FB1"/>
    <w:rsid w:val="00982FBE"/>
    <w:rsid w:val="0098309E"/>
    <w:rsid w:val="00983275"/>
    <w:rsid w:val="009832DC"/>
    <w:rsid w:val="00983450"/>
    <w:rsid w:val="00983505"/>
    <w:rsid w:val="00983681"/>
    <w:rsid w:val="009836AC"/>
    <w:rsid w:val="0098371F"/>
    <w:rsid w:val="0098374B"/>
    <w:rsid w:val="009837A8"/>
    <w:rsid w:val="00983892"/>
    <w:rsid w:val="009838E9"/>
    <w:rsid w:val="009839A2"/>
    <w:rsid w:val="00983A3A"/>
    <w:rsid w:val="00983BE2"/>
    <w:rsid w:val="00983C10"/>
    <w:rsid w:val="00983D25"/>
    <w:rsid w:val="00983F6B"/>
    <w:rsid w:val="009840D6"/>
    <w:rsid w:val="00984111"/>
    <w:rsid w:val="0098444A"/>
    <w:rsid w:val="00984476"/>
    <w:rsid w:val="009844A9"/>
    <w:rsid w:val="00984646"/>
    <w:rsid w:val="00984668"/>
    <w:rsid w:val="009846F0"/>
    <w:rsid w:val="009847EC"/>
    <w:rsid w:val="0098489A"/>
    <w:rsid w:val="00984953"/>
    <w:rsid w:val="009849BF"/>
    <w:rsid w:val="00984A0B"/>
    <w:rsid w:val="00984A62"/>
    <w:rsid w:val="00984A6F"/>
    <w:rsid w:val="00984A98"/>
    <w:rsid w:val="00984AD2"/>
    <w:rsid w:val="00984B7A"/>
    <w:rsid w:val="00984CD3"/>
    <w:rsid w:val="00984D1D"/>
    <w:rsid w:val="00984E01"/>
    <w:rsid w:val="00984E1C"/>
    <w:rsid w:val="00984ECA"/>
    <w:rsid w:val="00984F46"/>
    <w:rsid w:val="00984F60"/>
    <w:rsid w:val="00984FF2"/>
    <w:rsid w:val="00985036"/>
    <w:rsid w:val="009850B6"/>
    <w:rsid w:val="009850EE"/>
    <w:rsid w:val="00985125"/>
    <w:rsid w:val="0098518A"/>
    <w:rsid w:val="0098525D"/>
    <w:rsid w:val="00985283"/>
    <w:rsid w:val="00985311"/>
    <w:rsid w:val="00985345"/>
    <w:rsid w:val="009853B2"/>
    <w:rsid w:val="00985444"/>
    <w:rsid w:val="00985533"/>
    <w:rsid w:val="00985729"/>
    <w:rsid w:val="0098574D"/>
    <w:rsid w:val="009858B4"/>
    <w:rsid w:val="00985947"/>
    <w:rsid w:val="00985B24"/>
    <w:rsid w:val="00985BEA"/>
    <w:rsid w:val="00985C0A"/>
    <w:rsid w:val="00985C6D"/>
    <w:rsid w:val="00985D7D"/>
    <w:rsid w:val="00985E4D"/>
    <w:rsid w:val="00985FD5"/>
    <w:rsid w:val="00985FDA"/>
    <w:rsid w:val="00985FDF"/>
    <w:rsid w:val="00986000"/>
    <w:rsid w:val="0098600B"/>
    <w:rsid w:val="00986138"/>
    <w:rsid w:val="0098620D"/>
    <w:rsid w:val="009862BE"/>
    <w:rsid w:val="009862C6"/>
    <w:rsid w:val="0098630B"/>
    <w:rsid w:val="0098659A"/>
    <w:rsid w:val="009865B2"/>
    <w:rsid w:val="009865D1"/>
    <w:rsid w:val="00986600"/>
    <w:rsid w:val="009866D5"/>
    <w:rsid w:val="00986726"/>
    <w:rsid w:val="009868D2"/>
    <w:rsid w:val="00986A35"/>
    <w:rsid w:val="00986ACE"/>
    <w:rsid w:val="00986CFF"/>
    <w:rsid w:val="00986D82"/>
    <w:rsid w:val="00986DE1"/>
    <w:rsid w:val="00986DEF"/>
    <w:rsid w:val="00986F0E"/>
    <w:rsid w:val="00986F4A"/>
    <w:rsid w:val="00986FC0"/>
    <w:rsid w:val="00987029"/>
    <w:rsid w:val="00987103"/>
    <w:rsid w:val="00987197"/>
    <w:rsid w:val="00987222"/>
    <w:rsid w:val="00987545"/>
    <w:rsid w:val="009875CD"/>
    <w:rsid w:val="009878AE"/>
    <w:rsid w:val="00987A41"/>
    <w:rsid w:val="00987A4E"/>
    <w:rsid w:val="00987A5C"/>
    <w:rsid w:val="00987A96"/>
    <w:rsid w:val="00987D33"/>
    <w:rsid w:val="00987E50"/>
    <w:rsid w:val="00987FD8"/>
    <w:rsid w:val="00987FFB"/>
    <w:rsid w:val="00990204"/>
    <w:rsid w:val="00990262"/>
    <w:rsid w:val="009905A1"/>
    <w:rsid w:val="009905EC"/>
    <w:rsid w:val="00990770"/>
    <w:rsid w:val="00990854"/>
    <w:rsid w:val="009909C5"/>
    <w:rsid w:val="00990A0A"/>
    <w:rsid w:val="00990A6B"/>
    <w:rsid w:val="00990BB0"/>
    <w:rsid w:val="00990C52"/>
    <w:rsid w:val="00990CA0"/>
    <w:rsid w:val="00990D0A"/>
    <w:rsid w:val="00990E88"/>
    <w:rsid w:val="00990E97"/>
    <w:rsid w:val="00990EAB"/>
    <w:rsid w:val="00990F4C"/>
    <w:rsid w:val="00991049"/>
    <w:rsid w:val="0099136E"/>
    <w:rsid w:val="009913A7"/>
    <w:rsid w:val="009913F6"/>
    <w:rsid w:val="009913F7"/>
    <w:rsid w:val="00991738"/>
    <w:rsid w:val="0099176D"/>
    <w:rsid w:val="00991A52"/>
    <w:rsid w:val="00991AE1"/>
    <w:rsid w:val="00991B66"/>
    <w:rsid w:val="00991B69"/>
    <w:rsid w:val="00991C6B"/>
    <w:rsid w:val="00991D40"/>
    <w:rsid w:val="00991DA3"/>
    <w:rsid w:val="00991E0F"/>
    <w:rsid w:val="00991EFE"/>
    <w:rsid w:val="00991F30"/>
    <w:rsid w:val="00991FA8"/>
    <w:rsid w:val="0099203D"/>
    <w:rsid w:val="009920CA"/>
    <w:rsid w:val="009921AC"/>
    <w:rsid w:val="0099222F"/>
    <w:rsid w:val="0099232C"/>
    <w:rsid w:val="0099232D"/>
    <w:rsid w:val="0099239F"/>
    <w:rsid w:val="009923F3"/>
    <w:rsid w:val="0099241A"/>
    <w:rsid w:val="0099242A"/>
    <w:rsid w:val="00992579"/>
    <w:rsid w:val="0099258F"/>
    <w:rsid w:val="009925F8"/>
    <w:rsid w:val="0099266B"/>
    <w:rsid w:val="00992694"/>
    <w:rsid w:val="0099279D"/>
    <w:rsid w:val="009927FE"/>
    <w:rsid w:val="00992869"/>
    <w:rsid w:val="00992A04"/>
    <w:rsid w:val="00992A17"/>
    <w:rsid w:val="00992A48"/>
    <w:rsid w:val="00992ABA"/>
    <w:rsid w:val="00992BED"/>
    <w:rsid w:val="00992C08"/>
    <w:rsid w:val="00992C94"/>
    <w:rsid w:val="00992CF1"/>
    <w:rsid w:val="00992EC1"/>
    <w:rsid w:val="0099303B"/>
    <w:rsid w:val="009930A2"/>
    <w:rsid w:val="00993178"/>
    <w:rsid w:val="0099318D"/>
    <w:rsid w:val="00993279"/>
    <w:rsid w:val="0099328B"/>
    <w:rsid w:val="00993382"/>
    <w:rsid w:val="009933EB"/>
    <w:rsid w:val="0099355E"/>
    <w:rsid w:val="009935A1"/>
    <w:rsid w:val="009935A7"/>
    <w:rsid w:val="009935B2"/>
    <w:rsid w:val="00993639"/>
    <w:rsid w:val="00993718"/>
    <w:rsid w:val="009938BB"/>
    <w:rsid w:val="0099397C"/>
    <w:rsid w:val="00993A11"/>
    <w:rsid w:val="00993ABE"/>
    <w:rsid w:val="00993B53"/>
    <w:rsid w:val="00993B8F"/>
    <w:rsid w:val="00993C31"/>
    <w:rsid w:val="00993C94"/>
    <w:rsid w:val="00993CD4"/>
    <w:rsid w:val="00993CF4"/>
    <w:rsid w:val="00993D55"/>
    <w:rsid w:val="00993E6F"/>
    <w:rsid w:val="00993ECD"/>
    <w:rsid w:val="00993F32"/>
    <w:rsid w:val="00993F82"/>
    <w:rsid w:val="00994017"/>
    <w:rsid w:val="00994046"/>
    <w:rsid w:val="00994109"/>
    <w:rsid w:val="009941F1"/>
    <w:rsid w:val="00994302"/>
    <w:rsid w:val="009945AD"/>
    <w:rsid w:val="00994789"/>
    <w:rsid w:val="00994979"/>
    <w:rsid w:val="00994A72"/>
    <w:rsid w:val="00994A98"/>
    <w:rsid w:val="00994D88"/>
    <w:rsid w:val="00994DED"/>
    <w:rsid w:val="00994EC3"/>
    <w:rsid w:val="00994EFF"/>
    <w:rsid w:val="009953A6"/>
    <w:rsid w:val="009954A9"/>
    <w:rsid w:val="009954EC"/>
    <w:rsid w:val="009955EF"/>
    <w:rsid w:val="00995773"/>
    <w:rsid w:val="0099591A"/>
    <w:rsid w:val="0099593A"/>
    <w:rsid w:val="00995A05"/>
    <w:rsid w:val="00995A77"/>
    <w:rsid w:val="00995BA4"/>
    <w:rsid w:val="00995C9C"/>
    <w:rsid w:val="00995DFB"/>
    <w:rsid w:val="00995E27"/>
    <w:rsid w:val="00995E3F"/>
    <w:rsid w:val="00995E5A"/>
    <w:rsid w:val="00995F47"/>
    <w:rsid w:val="00995F9F"/>
    <w:rsid w:val="00996001"/>
    <w:rsid w:val="009962D7"/>
    <w:rsid w:val="00996360"/>
    <w:rsid w:val="009963AB"/>
    <w:rsid w:val="0099640E"/>
    <w:rsid w:val="009964DD"/>
    <w:rsid w:val="009964E3"/>
    <w:rsid w:val="009964F6"/>
    <w:rsid w:val="00996862"/>
    <w:rsid w:val="00996A4D"/>
    <w:rsid w:val="00996A64"/>
    <w:rsid w:val="00996B59"/>
    <w:rsid w:val="00996BDE"/>
    <w:rsid w:val="00996C17"/>
    <w:rsid w:val="00996C4F"/>
    <w:rsid w:val="00996D28"/>
    <w:rsid w:val="00996F2B"/>
    <w:rsid w:val="00996F46"/>
    <w:rsid w:val="00997096"/>
    <w:rsid w:val="00997338"/>
    <w:rsid w:val="009975A9"/>
    <w:rsid w:val="009975E0"/>
    <w:rsid w:val="00997669"/>
    <w:rsid w:val="009977B5"/>
    <w:rsid w:val="00997858"/>
    <w:rsid w:val="00997985"/>
    <w:rsid w:val="00997A35"/>
    <w:rsid w:val="00997A6B"/>
    <w:rsid w:val="00997B61"/>
    <w:rsid w:val="00997C6E"/>
    <w:rsid w:val="00997DDD"/>
    <w:rsid w:val="00997E34"/>
    <w:rsid w:val="00997EF2"/>
    <w:rsid w:val="00997FD2"/>
    <w:rsid w:val="009A001F"/>
    <w:rsid w:val="009A0091"/>
    <w:rsid w:val="009A00D4"/>
    <w:rsid w:val="009A01B7"/>
    <w:rsid w:val="009A0399"/>
    <w:rsid w:val="009A04BC"/>
    <w:rsid w:val="009A0600"/>
    <w:rsid w:val="009A0864"/>
    <w:rsid w:val="009A08D4"/>
    <w:rsid w:val="009A090A"/>
    <w:rsid w:val="009A09E1"/>
    <w:rsid w:val="009A0CBF"/>
    <w:rsid w:val="009A0D0E"/>
    <w:rsid w:val="009A0DBE"/>
    <w:rsid w:val="009A0DF8"/>
    <w:rsid w:val="009A0E0B"/>
    <w:rsid w:val="009A0E20"/>
    <w:rsid w:val="009A0E65"/>
    <w:rsid w:val="009A10E7"/>
    <w:rsid w:val="009A1209"/>
    <w:rsid w:val="009A1211"/>
    <w:rsid w:val="009A1254"/>
    <w:rsid w:val="009A12A1"/>
    <w:rsid w:val="009A12A5"/>
    <w:rsid w:val="009A12EE"/>
    <w:rsid w:val="009A1349"/>
    <w:rsid w:val="009A15E2"/>
    <w:rsid w:val="009A161F"/>
    <w:rsid w:val="009A18BA"/>
    <w:rsid w:val="009A18D5"/>
    <w:rsid w:val="009A199B"/>
    <w:rsid w:val="009A19DD"/>
    <w:rsid w:val="009A19E9"/>
    <w:rsid w:val="009A1A79"/>
    <w:rsid w:val="009A1BF1"/>
    <w:rsid w:val="009A1CC9"/>
    <w:rsid w:val="009A1CF1"/>
    <w:rsid w:val="009A1D82"/>
    <w:rsid w:val="009A1DA7"/>
    <w:rsid w:val="009A203A"/>
    <w:rsid w:val="009A226D"/>
    <w:rsid w:val="009A22C3"/>
    <w:rsid w:val="009A22E4"/>
    <w:rsid w:val="009A2331"/>
    <w:rsid w:val="009A247F"/>
    <w:rsid w:val="009A2482"/>
    <w:rsid w:val="009A24A0"/>
    <w:rsid w:val="009A24D0"/>
    <w:rsid w:val="009A2593"/>
    <w:rsid w:val="009A25C5"/>
    <w:rsid w:val="009A25DD"/>
    <w:rsid w:val="009A275F"/>
    <w:rsid w:val="009A27C7"/>
    <w:rsid w:val="009A29E7"/>
    <w:rsid w:val="009A2B05"/>
    <w:rsid w:val="009A2B77"/>
    <w:rsid w:val="009A2BEB"/>
    <w:rsid w:val="009A2C66"/>
    <w:rsid w:val="009A2D49"/>
    <w:rsid w:val="009A2E0C"/>
    <w:rsid w:val="009A2E13"/>
    <w:rsid w:val="009A2ECF"/>
    <w:rsid w:val="009A2F10"/>
    <w:rsid w:val="009A3018"/>
    <w:rsid w:val="009A302E"/>
    <w:rsid w:val="009A31BF"/>
    <w:rsid w:val="009A3276"/>
    <w:rsid w:val="009A3321"/>
    <w:rsid w:val="009A3415"/>
    <w:rsid w:val="009A343A"/>
    <w:rsid w:val="009A3484"/>
    <w:rsid w:val="009A35E7"/>
    <w:rsid w:val="009A35F3"/>
    <w:rsid w:val="009A364A"/>
    <w:rsid w:val="009A3B06"/>
    <w:rsid w:val="009A3B2A"/>
    <w:rsid w:val="009A3C51"/>
    <w:rsid w:val="009A3D25"/>
    <w:rsid w:val="009A3DE8"/>
    <w:rsid w:val="009A3EEF"/>
    <w:rsid w:val="009A3FDD"/>
    <w:rsid w:val="009A4209"/>
    <w:rsid w:val="009A4346"/>
    <w:rsid w:val="009A43C1"/>
    <w:rsid w:val="009A46EE"/>
    <w:rsid w:val="009A47B0"/>
    <w:rsid w:val="009A47FD"/>
    <w:rsid w:val="009A484C"/>
    <w:rsid w:val="009A4A0D"/>
    <w:rsid w:val="009A4A15"/>
    <w:rsid w:val="009A4A47"/>
    <w:rsid w:val="009A4B0D"/>
    <w:rsid w:val="009A4B19"/>
    <w:rsid w:val="009A4BD7"/>
    <w:rsid w:val="009A4CCC"/>
    <w:rsid w:val="009A4E91"/>
    <w:rsid w:val="009A4EE4"/>
    <w:rsid w:val="009A4EEA"/>
    <w:rsid w:val="009A4FA8"/>
    <w:rsid w:val="009A4FF8"/>
    <w:rsid w:val="009A5250"/>
    <w:rsid w:val="009A5356"/>
    <w:rsid w:val="009A53B9"/>
    <w:rsid w:val="009A5617"/>
    <w:rsid w:val="009A561C"/>
    <w:rsid w:val="009A5663"/>
    <w:rsid w:val="009A5884"/>
    <w:rsid w:val="009A590A"/>
    <w:rsid w:val="009A594D"/>
    <w:rsid w:val="009A5979"/>
    <w:rsid w:val="009A59E6"/>
    <w:rsid w:val="009A5AA8"/>
    <w:rsid w:val="009A5B0A"/>
    <w:rsid w:val="009A5BB1"/>
    <w:rsid w:val="009A5BCB"/>
    <w:rsid w:val="009A5CDF"/>
    <w:rsid w:val="009A5D01"/>
    <w:rsid w:val="009A5D1A"/>
    <w:rsid w:val="009A5D4C"/>
    <w:rsid w:val="009A5DB4"/>
    <w:rsid w:val="009A5DE3"/>
    <w:rsid w:val="009A5E4B"/>
    <w:rsid w:val="009A5EAF"/>
    <w:rsid w:val="009A5EB2"/>
    <w:rsid w:val="009A615D"/>
    <w:rsid w:val="009A61AC"/>
    <w:rsid w:val="009A621C"/>
    <w:rsid w:val="009A62F4"/>
    <w:rsid w:val="009A62FB"/>
    <w:rsid w:val="009A6313"/>
    <w:rsid w:val="009A6450"/>
    <w:rsid w:val="009A64AB"/>
    <w:rsid w:val="009A6674"/>
    <w:rsid w:val="009A669A"/>
    <w:rsid w:val="009A66EF"/>
    <w:rsid w:val="009A6700"/>
    <w:rsid w:val="009A672F"/>
    <w:rsid w:val="009A6935"/>
    <w:rsid w:val="009A6989"/>
    <w:rsid w:val="009A69C2"/>
    <w:rsid w:val="009A6A04"/>
    <w:rsid w:val="009A6A07"/>
    <w:rsid w:val="009A6A8B"/>
    <w:rsid w:val="009A6B4F"/>
    <w:rsid w:val="009A6B8D"/>
    <w:rsid w:val="009A6BA8"/>
    <w:rsid w:val="009A6C9D"/>
    <w:rsid w:val="009A6CA3"/>
    <w:rsid w:val="009A6CD7"/>
    <w:rsid w:val="009A6D22"/>
    <w:rsid w:val="009A6D43"/>
    <w:rsid w:val="009A6DFA"/>
    <w:rsid w:val="009A6E24"/>
    <w:rsid w:val="009A6F0B"/>
    <w:rsid w:val="009A7010"/>
    <w:rsid w:val="009A7043"/>
    <w:rsid w:val="009A707A"/>
    <w:rsid w:val="009A7129"/>
    <w:rsid w:val="009A7143"/>
    <w:rsid w:val="009A714A"/>
    <w:rsid w:val="009A7191"/>
    <w:rsid w:val="009A71B9"/>
    <w:rsid w:val="009A720C"/>
    <w:rsid w:val="009A7234"/>
    <w:rsid w:val="009A7263"/>
    <w:rsid w:val="009A7350"/>
    <w:rsid w:val="009A7387"/>
    <w:rsid w:val="009A739B"/>
    <w:rsid w:val="009A73B0"/>
    <w:rsid w:val="009A73E3"/>
    <w:rsid w:val="009A744B"/>
    <w:rsid w:val="009A7488"/>
    <w:rsid w:val="009A7773"/>
    <w:rsid w:val="009A77AC"/>
    <w:rsid w:val="009A7A1D"/>
    <w:rsid w:val="009A7C53"/>
    <w:rsid w:val="009A7D67"/>
    <w:rsid w:val="009A7DC2"/>
    <w:rsid w:val="009A7EEE"/>
    <w:rsid w:val="009A7F4B"/>
    <w:rsid w:val="009A7F62"/>
    <w:rsid w:val="009B0019"/>
    <w:rsid w:val="009B00C7"/>
    <w:rsid w:val="009B0109"/>
    <w:rsid w:val="009B0122"/>
    <w:rsid w:val="009B0204"/>
    <w:rsid w:val="009B02BD"/>
    <w:rsid w:val="009B0303"/>
    <w:rsid w:val="009B0352"/>
    <w:rsid w:val="009B03B3"/>
    <w:rsid w:val="009B04B8"/>
    <w:rsid w:val="009B0602"/>
    <w:rsid w:val="009B064B"/>
    <w:rsid w:val="009B077A"/>
    <w:rsid w:val="009B08F6"/>
    <w:rsid w:val="009B0A37"/>
    <w:rsid w:val="009B0B5F"/>
    <w:rsid w:val="009B0BAE"/>
    <w:rsid w:val="009B0D4B"/>
    <w:rsid w:val="009B0F4A"/>
    <w:rsid w:val="009B0F71"/>
    <w:rsid w:val="009B0F84"/>
    <w:rsid w:val="009B0F97"/>
    <w:rsid w:val="009B1067"/>
    <w:rsid w:val="009B10C9"/>
    <w:rsid w:val="009B11FE"/>
    <w:rsid w:val="009B120D"/>
    <w:rsid w:val="009B12D2"/>
    <w:rsid w:val="009B1492"/>
    <w:rsid w:val="009B158F"/>
    <w:rsid w:val="009B1640"/>
    <w:rsid w:val="009B1649"/>
    <w:rsid w:val="009B16FD"/>
    <w:rsid w:val="009B1731"/>
    <w:rsid w:val="009B1732"/>
    <w:rsid w:val="009B17B9"/>
    <w:rsid w:val="009B17C7"/>
    <w:rsid w:val="009B1966"/>
    <w:rsid w:val="009B1A8E"/>
    <w:rsid w:val="009B1C0E"/>
    <w:rsid w:val="009B1C21"/>
    <w:rsid w:val="009B1C57"/>
    <w:rsid w:val="009B1D92"/>
    <w:rsid w:val="009B1EE6"/>
    <w:rsid w:val="009B1F88"/>
    <w:rsid w:val="009B1FB9"/>
    <w:rsid w:val="009B20DD"/>
    <w:rsid w:val="009B20E4"/>
    <w:rsid w:val="009B2160"/>
    <w:rsid w:val="009B2189"/>
    <w:rsid w:val="009B2206"/>
    <w:rsid w:val="009B224A"/>
    <w:rsid w:val="009B2258"/>
    <w:rsid w:val="009B225A"/>
    <w:rsid w:val="009B2288"/>
    <w:rsid w:val="009B2429"/>
    <w:rsid w:val="009B25E0"/>
    <w:rsid w:val="009B26E4"/>
    <w:rsid w:val="009B28A3"/>
    <w:rsid w:val="009B2973"/>
    <w:rsid w:val="009B29F5"/>
    <w:rsid w:val="009B29F9"/>
    <w:rsid w:val="009B2A97"/>
    <w:rsid w:val="009B2AD3"/>
    <w:rsid w:val="009B2ADB"/>
    <w:rsid w:val="009B2B3F"/>
    <w:rsid w:val="009B2B7F"/>
    <w:rsid w:val="009B2B89"/>
    <w:rsid w:val="009B2CF8"/>
    <w:rsid w:val="009B2D9E"/>
    <w:rsid w:val="009B2E01"/>
    <w:rsid w:val="009B2E9A"/>
    <w:rsid w:val="009B2F3E"/>
    <w:rsid w:val="009B2FB9"/>
    <w:rsid w:val="009B305D"/>
    <w:rsid w:val="009B30AF"/>
    <w:rsid w:val="009B3154"/>
    <w:rsid w:val="009B3289"/>
    <w:rsid w:val="009B328E"/>
    <w:rsid w:val="009B329C"/>
    <w:rsid w:val="009B32A3"/>
    <w:rsid w:val="009B32B6"/>
    <w:rsid w:val="009B34D1"/>
    <w:rsid w:val="009B3573"/>
    <w:rsid w:val="009B360C"/>
    <w:rsid w:val="009B362D"/>
    <w:rsid w:val="009B367E"/>
    <w:rsid w:val="009B37A3"/>
    <w:rsid w:val="009B3927"/>
    <w:rsid w:val="009B3953"/>
    <w:rsid w:val="009B3AC6"/>
    <w:rsid w:val="009B3B73"/>
    <w:rsid w:val="009B3C64"/>
    <w:rsid w:val="009B3CB5"/>
    <w:rsid w:val="009B3E07"/>
    <w:rsid w:val="009B3E4B"/>
    <w:rsid w:val="009B3EA4"/>
    <w:rsid w:val="009B4087"/>
    <w:rsid w:val="009B4099"/>
    <w:rsid w:val="009B41E6"/>
    <w:rsid w:val="009B42D4"/>
    <w:rsid w:val="009B42DE"/>
    <w:rsid w:val="009B42F1"/>
    <w:rsid w:val="009B436A"/>
    <w:rsid w:val="009B45AF"/>
    <w:rsid w:val="009B4676"/>
    <w:rsid w:val="009B46AA"/>
    <w:rsid w:val="009B47BE"/>
    <w:rsid w:val="009B496A"/>
    <w:rsid w:val="009B4B95"/>
    <w:rsid w:val="009B4C42"/>
    <w:rsid w:val="009B4D0B"/>
    <w:rsid w:val="009B4D88"/>
    <w:rsid w:val="009B4E8F"/>
    <w:rsid w:val="009B5110"/>
    <w:rsid w:val="009B5175"/>
    <w:rsid w:val="009B5277"/>
    <w:rsid w:val="009B53B0"/>
    <w:rsid w:val="009B55A4"/>
    <w:rsid w:val="009B55EA"/>
    <w:rsid w:val="009B5678"/>
    <w:rsid w:val="009B5694"/>
    <w:rsid w:val="009B5716"/>
    <w:rsid w:val="009B5933"/>
    <w:rsid w:val="009B5940"/>
    <w:rsid w:val="009B5967"/>
    <w:rsid w:val="009B5A3C"/>
    <w:rsid w:val="009B5A51"/>
    <w:rsid w:val="009B5AFF"/>
    <w:rsid w:val="009B5B69"/>
    <w:rsid w:val="009B5BE7"/>
    <w:rsid w:val="009B5E7A"/>
    <w:rsid w:val="009B5F08"/>
    <w:rsid w:val="009B5F13"/>
    <w:rsid w:val="009B6080"/>
    <w:rsid w:val="009B60A2"/>
    <w:rsid w:val="009B60BB"/>
    <w:rsid w:val="009B6111"/>
    <w:rsid w:val="009B6222"/>
    <w:rsid w:val="009B6391"/>
    <w:rsid w:val="009B63DC"/>
    <w:rsid w:val="009B656C"/>
    <w:rsid w:val="009B65AA"/>
    <w:rsid w:val="009B6644"/>
    <w:rsid w:val="009B66C6"/>
    <w:rsid w:val="009B670A"/>
    <w:rsid w:val="009B67BC"/>
    <w:rsid w:val="009B6A5F"/>
    <w:rsid w:val="009B6B2E"/>
    <w:rsid w:val="009B6BDC"/>
    <w:rsid w:val="009B6BFA"/>
    <w:rsid w:val="009B6D44"/>
    <w:rsid w:val="009B6EF8"/>
    <w:rsid w:val="009B7016"/>
    <w:rsid w:val="009B702A"/>
    <w:rsid w:val="009B7037"/>
    <w:rsid w:val="009B716C"/>
    <w:rsid w:val="009B72B4"/>
    <w:rsid w:val="009B73A4"/>
    <w:rsid w:val="009B747B"/>
    <w:rsid w:val="009B7485"/>
    <w:rsid w:val="009B74CF"/>
    <w:rsid w:val="009B7537"/>
    <w:rsid w:val="009B7605"/>
    <w:rsid w:val="009B76F6"/>
    <w:rsid w:val="009B77BE"/>
    <w:rsid w:val="009B785F"/>
    <w:rsid w:val="009B78C8"/>
    <w:rsid w:val="009B78D9"/>
    <w:rsid w:val="009B7B28"/>
    <w:rsid w:val="009B7D52"/>
    <w:rsid w:val="009B7DCD"/>
    <w:rsid w:val="009B7E05"/>
    <w:rsid w:val="009B7E31"/>
    <w:rsid w:val="009B7F45"/>
    <w:rsid w:val="009B7FAD"/>
    <w:rsid w:val="009B7FCF"/>
    <w:rsid w:val="009C0059"/>
    <w:rsid w:val="009C00C8"/>
    <w:rsid w:val="009C01BA"/>
    <w:rsid w:val="009C0407"/>
    <w:rsid w:val="009C057F"/>
    <w:rsid w:val="009C06AC"/>
    <w:rsid w:val="009C079A"/>
    <w:rsid w:val="009C07EF"/>
    <w:rsid w:val="009C0836"/>
    <w:rsid w:val="009C083E"/>
    <w:rsid w:val="009C0905"/>
    <w:rsid w:val="009C09B1"/>
    <w:rsid w:val="009C0ACF"/>
    <w:rsid w:val="009C0B81"/>
    <w:rsid w:val="009C0BAE"/>
    <w:rsid w:val="009C0D34"/>
    <w:rsid w:val="009C0F5A"/>
    <w:rsid w:val="009C10C9"/>
    <w:rsid w:val="009C122C"/>
    <w:rsid w:val="009C12CB"/>
    <w:rsid w:val="009C130E"/>
    <w:rsid w:val="009C1480"/>
    <w:rsid w:val="009C1504"/>
    <w:rsid w:val="009C158D"/>
    <w:rsid w:val="009C1654"/>
    <w:rsid w:val="009C173C"/>
    <w:rsid w:val="009C178D"/>
    <w:rsid w:val="009C17CE"/>
    <w:rsid w:val="009C19A3"/>
    <w:rsid w:val="009C1A9C"/>
    <w:rsid w:val="009C1B96"/>
    <w:rsid w:val="009C1CBA"/>
    <w:rsid w:val="009C1D0F"/>
    <w:rsid w:val="009C1DDB"/>
    <w:rsid w:val="009C1EC6"/>
    <w:rsid w:val="009C1F38"/>
    <w:rsid w:val="009C1F3A"/>
    <w:rsid w:val="009C1F9A"/>
    <w:rsid w:val="009C2072"/>
    <w:rsid w:val="009C20BB"/>
    <w:rsid w:val="009C21E4"/>
    <w:rsid w:val="009C227F"/>
    <w:rsid w:val="009C2368"/>
    <w:rsid w:val="009C236D"/>
    <w:rsid w:val="009C241A"/>
    <w:rsid w:val="009C2447"/>
    <w:rsid w:val="009C2459"/>
    <w:rsid w:val="009C25DF"/>
    <w:rsid w:val="009C2660"/>
    <w:rsid w:val="009C282C"/>
    <w:rsid w:val="009C28CE"/>
    <w:rsid w:val="009C28D9"/>
    <w:rsid w:val="009C29DB"/>
    <w:rsid w:val="009C29F9"/>
    <w:rsid w:val="009C2A4E"/>
    <w:rsid w:val="009C2A96"/>
    <w:rsid w:val="009C2AEE"/>
    <w:rsid w:val="009C2B18"/>
    <w:rsid w:val="009C2B7A"/>
    <w:rsid w:val="009C2DB7"/>
    <w:rsid w:val="009C2F0D"/>
    <w:rsid w:val="009C2F5F"/>
    <w:rsid w:val="009C2FC3"/>
    <w:rsid w:val="009C2FC7"/>
    <w:rsid w:val="009C3098"/>
    <w:rsid w:val="009C30F0"/>
    <w:rsid w:val="009C3392"/>
    <w:rsid w:val="009C339E"/>
    <w:rsid w:val="009C33F5"/>
    <w:rsid w:val="009C3435"/>
    <w:rsid w:val="009C3454"/>
    <w:rsid w:val="009C34DE"/>
    <w:rsid w:val="009C3525"/>
    <w:rsid w:val="009C3831"/>
    <w:rsid w:val="009C38BD"/>
    <w:rsid w:val="009C3955"/>
    <w:rsid w:val="009C39C1"/>
    <w:rsid w:val="009C39F8"/>
    <w:rsid w:val="009C3ADA"/>
    <w:rsid w:val="009C3CD8"/>
    <w:rsid w:val="009C3DD5"/>
    <w:rsid w:val="009C3E7B"/>
    <w:rsid w:val="009C3FDB"/>
    <w:rsid w:val="009C3FF8"/>
    <w:rsid w:val="009C4064"/>
    <w:rsid w:val="009C4107"/>
    <w:rsid w:val="009C4167"/>
    <w:rsid w:val="009C417A"/>
    <w:rsid w:val="009C4195"/>
    <w:rsid w:val="009C4245"/>
    <w:rsid w:val="009C45F7"/>
    <w:rsid w:val="009C478D"/>
    <w:rsid w:val="009C4947"/>
    <w:rsid w:val="009C4AC8"/>
    <w:rsid w:val="009C4BB8"/>
    <w:rsid w:val="009C4C3C"/>
    <w:rsid w:val="009C4C6A"/>
    <w:rsid w:val="009C4C77"/>
    <w:rsid w:val="009C4C84"/>
    <w:rsid w:val="009C4D92"/>
    <w:rsid w:val="009C4DBC"/>
    <w:rsid w:val="009C4E51"/>
    <w:rsid w:val="009C4EAB"/>
    <w:rsid w:val="009C5156"/>
    <w:rsid w:val="009C52E6"/>
    <w:rsid w:val="009C5333"/>
    <w:rsid w:val="009C5376"/>
    <w:rsid w:val="009C53C6"/>
    <w:rsid w:val="009C53CD"/>
    <w:rsid w:val="009C55B2"/>
    <w:rsid w:val="009C563D"/>
    <w:rsid w:val="009C5650"/>
    <w:rsid w:val="009C56F9"/>
    <w:rsid w:val="009C5754"/>
    <w:rsid w:val="009C57A2"/>
    <w:rsid w:val="009C5852"/>
    <w:rsid w:val="009C5853"/>
    <w:rsid w:val="009C5AD2"/>
    <w:rsid w:val="009C5AE7"/>
    <w:rsid w:val="009C5CFA"/>
    <w:rsid w:val="009C5D84"/>
    <w:rsid w:val="009C5E10"/>
    <w:rsid w:val="009C5E9E"/>
    <w:rsid w:val="009C5ECD"/>
    <w:rsid w:val="009C5F48"/>
    <w:rsid w:val="009C5F92"/>
    <w:rsid w:val="009C5FDD"/>
    <w:rsid w:val="009C6059"/>
    <w:rsid w:val="009C60C6"/>
    <w:rsid w:val="009C60F9"/>
    <w:rsid w:val="009C632F"/>
    <w:rsid w:val="009C63EE"/>
    <w:rsid w:val="009C641B"/>
    <w:rsid w:val="009C6488"/>
    <w:rsid w:val="009C651A"/>
    <w:rsid w:val="009C6556"/>
    <w:rsid w:val="009C662B"/>
    <w:rsid w:val="009C66A8"/>
    <w:rsid w:val="009C671D"/>
    <w:rsid w:val="009C6724"/>
    <w:rsid w:val="009C67BB"/>
    <w:rsid w:val="009C684B"/>
    <w:rsid w:val="009C696D"/>
    <w:rsid w:val="009C6A5A"/>
    <w:rsid w:val="009C6A9D"/>
    <w:rsid w:val="009C6B83"/>
    <w:rsid w:val="009C6CC3"/>
    <w:rsid w:val="009C6DFD"/>
    <w:rsid w:val="009C6E4F"/>
    <w:rsid w:val="009C6F61"/>
    <w:rsid w:val="009C6F81"/>
    <w:rsid w:val="009C70D6"/>
    <w:rsid w:val="009C7253"/>
    <w:rsid w:val="009C727A"/>
    <w:rsid w:val="009C7320"/>
    <w:rsid w:val="009C7354"/>
    <w:rsid w:val="009C7401"/>
    <w:rsid w:val="009C74E1"/>
    <w:rsid w:val="009C7621"/>
    <w:rsid w:val="009C78AE"/>
    <w:rsid w:val="009C78CF"/>
    <w:rsid w:val="009C7990"/>
    <w:rsid w:val="009C79FA"/>
    <w:rsid w:val="009C7AAC"/>
    <w:rsid w:val="009C7AFD"/>
    <w:rsid w:val="009C7B0F"/>
    <w:rsid w:val="009C7B78"/>
    <w:rsid w:val="009C7BE5"/>
    <w:rsid w:val="009C7C8F"/>
    <w:rsid w:val="009C7CEB"/>
    <w:rsid w:val="009C7D4D"/>
    <w:rsid w:val="009C7D84"/>
    <w:rsid w:val="009C7D9C"/>
    <w:rsid w:val="009C7DA9"/>
    <w:rsid w:val="009C7E2C"/>
    <w:rsid w:val="009C7EF8"/>
    <w:rsid w:val="009C7F3E"/>
    <w:rsid w:val="009C7F3F"/>
    <w:rsid w:val="009C7FA0"/>
    <w:rsid w:val="009D0043"/>
    <w:rsid w:val="009D004F"/>
    <w:rsid w:val="009D016E"/>
    <w:rsid w:val="009D0240"/>
    <w:rsid w:val="009D047D"/>
    <w:rsid w:val="009D04EC"/>
    <w:rsid w:val="009D06B9"/>
    <w:rsid w:val="009D073F"/>
    <w:rsid w:val="009D077F"/>
    <w:rsid w:val="009D0791"/>
    <w:rsid w:val="009D07E6"/>
    <w:rsid w:val="009D0893"/>
    <w:rsid w:val="009D08DB"/>
    <w:rsid w:val="009D0CB2"/>
    <w:rsid w:val="009D0D0E"/>
    <w:rsid w:val="009D0D65"/>
    <w:rsid w:val="009D0D8D"/>
    <w:rsid w:val="009D0E29"/>
    <w:rsid w:val="009D0E57"/>
    <w:rsid w:val="009D0EB6"/>
    <w:rsid w:val="009D0EC8"/>
    <w:rsid w:val="009D0F22"/>
    <w:rsid w:val="009D0FAE"/>
    <w:rsid w:val="009D1047"/>
    <w:rsid w:val="009D1056"/>
    <w:rsid w:val="009D108D"/>
    <w:rsid w:val="009D1173"/>
    <w:rsid w:val="009D11FD"/>
    <w:rsid w:val="009D130C"/>
    <w:rsid w:val="009D1385"/>
    <w:rsid w:val="009D144D"/>
    <w:rsid w:val="009D1475"/>
    <w:rsid w:val="009D1493"/>
    <w:rsid w:val="009D1506"/>
    <w:rsid w:val="009D1522"/>
    <w:rsid w:val="009D1677"/>
    <w:rsid w:val="009D1799"/>
    <w:rsid w:val="009D19FE"/>
    <w:rsid w:val="009D1CA0"/>
    <w:rsid w:val="009D1CE3"/>
    <w:rsid w:val="009D1D68"/>
    <w:rsid w:val="009D1FA4"/>
    <w:rsid w:val="009D2012"/>
    <w:rsid w:val="009D2089"/>
    <w:rsid w:val="009D20DC"/>
    <w:rsid w:val="009D2125"/>
    <w:rsid w:val="009D2153"/>
    <w:rsid w:val="009D234A"/>
    <w:rsid w:val="009D2383"/>
    <w:rsid w:val="009D23F2"/>
    <w:rsid w:val="009D2410"/>
    <w:rsid w:val="009D243B"/>
    <w:rsid w:val="009D256F"/>
    <w:rsid w:val="009D25D7"/>
    <w:rsid w:val="009D2602"/>
    <w:rsid w:val="009D2615"/>
    <w:rsid w:val="009D26AB"/>
    <w:rsid w:val="009D27C2"/>
    <w:rsid w:val="009D29C0"/>
    <w:rsid w:val="009D2E64"/>
    <w:rsid w:val="009D2F35"/>
    <w:rsid w:val="009D3060"/>
    <w:rsid w:val="009D30CD"/>
    <w:rsid w:val="009D3123"/>
    <w:rsid w:val="009D319B"/>
    <w:rsid w:val="009D35FB"/>
    <w:rsid w:val="009D3649"/>
    <w:rsid w:val="009D3818"/>
    <w:rsid w:val="009D390F"/>
    <w:rsid w:val="009D3A05"/>
    <w:rsid w:val="009D3A25"/>
    <w:rsid w:val="009D3C33"/>
    <w:rsid w:val="009D3C70"/>
    <w:rsid w:val="009D3D94"/>
    <w:rsid w:val="009D4001"/>
    <w:rsid w:val="009D4043"/>
    <w:rsid w:val="009D404B"/>
    <w:rsid w:val="009D426E"/>
    <w:rsid w:val="009D42EC"/>
    <w:rsid w:val="009D4321"/>
    <w:rsid w:val="009D4335"/>
    <w:rsid w:val="009D4620"/>
    <w:rsid w:val="009D4866"/>
    <w:rsid w:val="009D49A6"/>
    <w:rsid w:val="009D4A2C"/>
    <w:rsid w:val="009D4D1C"/>
    <w:rsid w:val="009D4D28"/>
    <w:rsid w:val="009D4D85"/>
    <w:rsid w:val="009D4DEA"/>
    <w:rsid w:val="009D4E52"/>
    <w:rsid w:val="009D4F5A"/>
    <w:rsid w:val="009D5008"/>
    <w:rsid w:val="009D513C"/>
    <w:rsid w:val="009D513F"/>
    <w:rsid w:val="009D5224"/>
    <w:rsid w:val="009D525A"/>
    <w:rsid w:val="009D549C"/>
    <w:rsid w:val="009D5532"/>
    <w:rsid w:val="009D5640"/>
    <w:rsid w:val="009D576F"/>
    <w:rsid w:val="009D57FA"/>
    <w:rsid w:val="009D58FA"/>
    <w:rsid w:val="009D5935"/>
    <w:rsid w:val="009D5988"/>
    <w:rsid w:val="009D5B64"/>
    <w:rsid w:val="009D5CCA"/>
    <w:rsid w:val="009D5D6F"/>
    <w:rsid w:val="009D5D7A"/>
    <w:rsid w:val="009D5F2A"/>
    <w:rsid w:val="009D6030"/>
    <w:rsid w:val="009D6044"/>
    <w:rsid w:val="009D60C4"/>
    <w:rsid w:val="009D6206"/>
    <w:rsid w:val="009D6287"/>
    <w:rsid w:val="009D6510"/>
    <w:rsid w:val="009D6551"/>
    <w:rsid w:val="009D65D3"/>
    <w:rsid w:val="009D65E7"/>
    <w:rsid w:val="009D6693"/>
    <w:rsid w:val="009D687A"/>
    <w:rsid w:val="009D6883"/>
    <w:rsid w:val="009D68D7"/>
    <w:rsid w:val="009D69C8"/>
    <w:rsid w:val="009D6AC1"/>
    <w:rsid w:val="009D6B59"/>
    <w:rsid w:val="009D6B6A"/>
    <w:rsid w:val="009D6BE2"/>
    <w:rsid w:val="009D6C91"/>
    <w:rsid w:val="009D6EBE"/>
    <w:rsid w:val="009D6EC3"/>
    <w:rsid w:val="009D6EC6"/>
    <w:rsid w:val="009D7050"/>
    <w:rsid w:val="009D70E1"/>
    <w:rsid w:val="009D710C"/>
    <w:rsid w:val="009D710D"/>
    <w:rsid w:val="009D71D6"/>
    <w:rsid w:val="009D7248"/>
    <w:rsid w:val="009D72BF"/>
    <w:rsid w:val="009D7460"/>
    <w:rsid w:val="009D75E0"/>
    <w:rsid w:val="009D769C"/>
    <w:rsid w:val="009D76BE"/>
    <w:rsid w:val="009D7707"/>
    <w:rsid w:val="009D7880"/>
    <w:rsid w:val="009D7A0A"/>
    <w:rsid w:val="009D7A16"/>
    <w:rsid w:val="009D7B32"/>
    <w:rsid w:val="009D7CE5"/>
    <w:rsid w:val="009D7F38"/>
    <w:rsid w:val="009D7F4F"/>
    <w:rsid w:val="009D7FB1"/>
    <w:rsid w:val="009E00A9"/>
    <w:rsid w:val="009E00B4"/>
    <w:rsid w:val="009E014B"/>
    <w:rsid w:val="009E017E"/>
    <w:rsid w:val="009E019D"/>
    <w:rsid w:val="009E019F"/>
    <w:rsid w:val="009E01EF"/>
    <w:rsid w:val="009E023E"/>
    <w:rsid w:val="009E04CD"/>
    <w:rsid w:val="009E0505"/>
    <w:rsid w:val="009E0561"/>
    <w:rsid w:val="009E0563"/>
    <w:rsid w:val="009E0767"/>
    <w:rsid w:val="009E080D"/>
    <w:rsid w:val="009E0810"/>
    <w:rsid w:val="009E093D"/>
    <w:rsid w:val="009E0A21"/>
    <w:rsid w:val="009E0A6F"/>
    <w:rsid w:val="009E0A79"/>
    <w:rsid w:val="009E0AAC"/>
    <w:rsid w:val="009E0AF3"/>
    <w:rsid w:val="009E0BCF"/>
    <w:rsid w:val="009E0BEC"/>
    <w:rsid w:val="009E0CEE"/>
    <w:rsid w:val="009E0D43"/>
    <w:rsid w:val="009E0D4D"/>
    <w:rsid w:val="009E0D70"/>
    <w:rsid w:val="009E0D8C"/>
    <w:rsid w:val="009E0D99"/>
    <w:rsid w:val="009E0F53"/>
    <w:rsid w:val="009E0F8D"/>
    <w:rsid w:val="009E10A3"/>
    <w:rsid w:val="009E11F3"/>
    <w:rsid w:val="009E1277"/>
    <w:rsid w:val="009E12B1"/>
    <w:rsid w:val="009E136D"/>
    <w:rsid w:val="009E1431"/>
    <w:rsid w:val="009E1451"/>
    <w:rsid w:val="009E15B2"/>
    <w:rsid w:val="009E16E1"/>
    <w:rsid w:val="009E1951"/>
    <w:rsid w:val="009E1993"/>
    <w:rsid w:val="009E1BEF"/>
    <w:rsid w:val="009E1D7D"/>
    <w:rsid w:val="009E1DFD"/>
    <w:rsid w:val="009E200A"/>
    <w:rsid w:val="009E2046"/>
    <w:rsid w:val="009E216D"/>
    <w:rsid w:val="009E2173"/>
    <w:rsid w:val="009E225B"/>
    <w:rsid w:val="009E2287"/>
    <w:rsid w:val="009E22EA"/>
    <w:rsid w:val="009E22F5"/>
    <w:rsid w:val="009E2360"/>
    <w:rsid w:val="009E23F7"/>
    <w:rsid w:val="009E2468"/>
    <w:rsid w:val="009E249B"/>
    <w:rsid w:val="009E259C"/>
    <w:rsid w:val="009E2609"/>
    <w:rsid w:val="009E27C7"/>
    <w:rsid w:val="009E283F"/>
    <w:rsid w:val="009E287C"/>
    <w:rsid w:val="009E28B3"/>
    <w:rsid w:val="009E28F0"/>
    <w:rsid w:val="009E2952"/>
    <w:rsid w:val="009E2976"/>
    <w:rsid w:val="009E29B1"/>
    <w:rsid w:val="009E2B1F"/>
    <w:rsid w:val="009E2D0D"/>
    <w:rsid w:val="009E2D37"/>
    <w:rsid w:val="009E2DEF"/>
    <w:rsid w:val="009E2DF1"/>
    <w:rsid w:val="009E2F30"/>
    <w:rsid w:val="009E305D"/>
    <w:rsid w:val="009E317B"/>
    <w:rsid w:val="009E3492"/>
    <w:rsid w:val="009E359D"/>
    <w:rsid w:val="009E3626"/>
    <w:rsid w:val="009E3892"/>
    <w:rsid w:val="009E3939"/>
    <w:rsid w:val="009E3ABA"/>
    <w:rsid w:val="009E3AFB"/>
    <w:rsid w:val="009E3B00"/>
    <w:rsid w:val="009E3B3D"/>
    <w:rsid w:val="009E3D84"/>
    <w:rsid w:val="009E3DD2"/>
    <w:rsid w:val="009E3F57"/>
    <w:rsid w:val="009E4043"/>
    <w:rsid w:val="009E40C0"/>
    <w:rsid w:val="009E40C6"/>
    <w:rsid w:val="009E42D5"/>
    <w:rsid w:val="009E43CE"/>
    <w:rsid w:val="009E43ED"/>
    <w:rsid w:val="009E45A9"/>
    <w:rsid w:val="009E460C"/>
    <w:rsid w:val="009E4649"/>
    <w:rsid w:val="009E48B3"/>
    <w:rsid w:val="009E4A09"/>
    <w:rsid w:val="009E4A65"/>
    <w:rsid w:val="009E4AFB"/>
    <w:rsid w:val="009E4C64"/>
    <w:rsid w:val="009E4DB3"/>
    <w:rsid w:val="009E4ED7"/>
    <w:rsid w:val="009E4EEC"/>
    <w:rsid w:val="009E4F0B"/>
    <w:rsid w:val="009E4FD6"/>
    <w:rsid w:val="009E5029"/>
    <w:rsid w:val="009E509A"/>
    <w:rsid w:val="009E51C2"/>
    <w:rsid w:val="009E5246"/>
    <w:rsid w:val="009E535D"/>
    <w:rsid w:val="009E53E3"/>
    <w:rsid w:val="009E5446"/>
    <w:rsid w:val="009E5450"/>
    <w:rsid w:val="009E5482"/>
    <w:rsid w:val="009E5561"/>
    <w:rsid w:val="009E5583"/>
    <w:rsid w:val="009E55AA"/>
    <w:rsid w:val="009E55F9"/>
    <w:rsid w:val="009E567B"/>
    <w:rsid w:val="009E56E9"/>
    <w:rsid w:val="009E57AB"/>
    <w:rsid w:val="009E57AF"/>
    <w:rsid w:val="009E5835"/>
    <w:rsid w:val="009E5896"/>
    <w:rsid w:val="009E5947"/>
    <w:rsid w:val="009E5BD6"/>
    <w:rsid w:val="009E5C01"/>
    <w:rsid w:val="009E5C4A"/>
    <w:rsid w:val="009E5C84"/>
    <w:rsid w:val="009E5C9E"/>
    <w:rsid w:val="009E5F40"/>
    <w:rsid w:val="009E5F46"/>
    <w:rsid w:val="009E5F74"/>
    <w:rsid w:val="009E5FDF"/>
    <w:rsid w:val="009E60AE"/>
    <w:rsid w:val="009E634E"/>
    <w:rsid w:val="009E640E"/>
    <w:rsid w:val="009E6456"/>
    <w:rsid w:val="009E64B0"/>
    <w:rsid w:val="009E6506"/>
    <w:rsid w:val="009E6565"/>
    <w:rsid w:val="009E687F"/>
    <w:rsid w:val="009E68E9"/>
    <w:rsid w:val="009E6925"/>
    <w:rsid w:val="009E6AB1"/>
    <w:rsid w:val="009E6B92"/>
    <w:rsid w:val="009E6C6E"/>
    <w:rsid w:val="009E6C80"/>
    <w:rsid w:val="009E6CC2"/>
    <w:rsid w:val="009E6DE0"/>
    <w:rsid w:val="009E6E68"/>
    <w:rsid w:val="009E6FD3"/>
    <w:rsid w:val="009E70DD"/>
    <w:rsid w:val="009E7141"/>
    <w:rsid w:val="009E71D4"/>
    <w:rsid w:val="009E722C"/>
    <w:rsid w:val="009E725A"/>
    <w:rsid w:val="009E72E8"/>
    <w:rsid w:val="009E7369"/>
    <w:rsid w:val="009E737E"/>
    <w:rsid w:val="009E73BE"/>
    <w:rsid w:val="009E74E8"/>
    <w:rsid w:val="009E7560"/>
    <w:rsid w:val="009E75C5"/>
    <w:rsid w:val="009E75D1"/>
    <w:rsid w:val="009E7603"/>
    <w:rsid w:val="009E786B"/>
    <w:rsid w:val="009E7A27"/>
    <w:rsid w:val="009E7AB3"/>
    <w:rsid w:val="009E7B49"/>
    <w:rsid w:val="009E7BD5"/>
    <w:rsid w:val="009E7D2A"/>
    <w:rsid w:val="009E7D63"/>
    <w:rsid w:val="009E7DB9"/>
    <w:rsid w:val="009E7F22"/>
    <w:rsid w:val="009E7FAF"/>
    <w:rsid w:val="009F00E7"/>
    <w:rsid w:val="009F02E9"/>
    <w:rsid w:val="009F033B"/>
    <w:rsid w:val="009F033F"/>
    <w:rsid w:val="009F0466"/>
    <w:rsid w:val="009F048A"/>
    <w:rsid w:val="009F0544"/>
    <w:rsid w:val="009F06BA"/>
    <w:rsid w:val="009F08B8"/>
    <w:rsid w:val="009F08B9"/>
    <w:rsid w:val="009F0998"/>
    <w:rsid w:val="009F09F4"/>
    <w:rsid w:val="009F0A44"/>
    <w:rsid w:val="009F0A49"/>
    <w:rsid w:val="009F0AA1"/>
    <w:rsid w:val="009F0AAA"/>
    <w:rsid w:val="009F0C72"/>
    <w:rsid w:val="009F0CD1"/>
    <w:rsid w:val="009F0DC4"/>
    <w:rsid w:val="009F0E61"/>
    <w:rsid w:val="009F0ECC"/>
    <w:rsid w:val="009F1100"/>
    <w:rsid w:val="009F121E"/>
    <w:rsid w:val="009F1263"/>
    <w:rsid w:val="009F13E7"/>
    <w:rsid w:val="009F14E8"/>
    <w:rsid w:val="009F1511"/>
    <w:rsid w:val="009F1577"/>
    <w:rsid w:val="009F1653"/>
    <w:rsid w:val="009F1668"/>
    <w:rsid w:val="009F16B5"/>
    <w:rsid w:val="009F1757"/>
    <w:rsid w:val="009F17D5"/>
    <w:rsid w:val="009F17DD"/>
    <w:rsid w:val="009F17E2"/>
    <w:rsid w:val="009F1921"/>
    <w:rsid w:val="009F192D"/>
    <w:rsid w:val="009F195C"/>
    <w:rsid w:val="009F1991"/>
    <w:rsid w:val="009F1A55"/>
    <w:rsid w:val="009F1AF3"/>
    <w:rsid w:val="009F1B38"/>
    <w:rsid w:val="009F1B8B"/>
    <w:rsid w:val="009F1B8C"/>
    <w:rsid w:val="009F1BDA"/>
    <w:rsid w:val="009F1BF9"/>
    <w:rsid w:val="009F1C28"/>
    <w:rsid w:val="009F1E29"/>
    <w:rsid w:val="009F1EE1"/>
    <w:rsid w:val="009F1F2A"/>
    <w:rsid w:val="009F1FD9"/>
    <w:rsid w:val="009F2010"/>
    <w:rsid w:val="009F2038"/>
    <w:rsid w:val="009F2044"/>
    <w:rsid w:val="009F21E3"/>
    <w:rsid w:val="009F2270"/>
    <w:rsid w:val="009F2369"/>
    <w:rsid w:val="009F23BA"/>
    <w:rsid w:val="009F247A"/>
    <w:rsid w:val="009F24B0"/>
    <w:rsid w:val="009F25BF"/>
    <w:rsid w:val="009F25E8"/>
    <w:rsid w:val="009F26C9"/>
    <w:rsid w:val="009F2739"/>
    <w:rsid w:val="009F274A"/>
    <w:rsid w:val="009F2A2E"/>
    <w:rsid w:val="009F2C5C"/>
    <w:rsid w:val="009F2C9D"/>
    <w:rsid w:val="009F2DA5"/>
    <w:rsid w:val="009F2DCE"/>
    <w:rsid w:val="009F2E14"/>
    <w:rsid w:val="009F3101"/>
    <w:rsid w:val="009F3233"/>
    <w:rsid w:val="009F3244"/>
    <w:rsid w:val="009F32AA"/>
    <w:rsid w:val="009F32E1"/>
    <w:rsid w:val="009F332F"/>
    <w:rsid w:val="009F340B"/>
    <w:rsid w:val="009F34A0"/>
    <w:rsid w:val="009F34A5"/>
    <w:rsid w:val="009F3519"/>
    <w:rsid w:val="009F3559"/>
    <w:rsid w:val="009F355F"/>
    <w:rsid w:val="009F35AC"/>
    <w:rsid w:val="009F367F"/>
    <w:rsid w:val="009F36A7"/>
    <w:rsid w:val="009F36CF"/>
    <w:rsid w:val="009F37CF"/>
    <w:rsid w:val="009F3827"/>
    <w:rsid w:val="009F394E"/>
    <w:rsid w:val="009F3A04"/>
    <w:rsid w:val="009F3B4C"/>
    <w:rsid w:val="009F3D32"/>
    <w:rsid w:val="009F3E25"/>
    <w:rsid w:val="009F3E83"/>
    <w:rsid w:val="009F3ED8"/>
    <w:rsid w:val="009F3EEA"/>
    <w:rsid w:val="009F3FA1"/>
    <w:rsid w:val="009F412A"/>
    <w:rsid w:val="009F4180"/>
    <w:rsid w:val="009F41DA"/>
    <w:rsid w:val="009F425D"/>
    <w:rsid w:val="009F426E"/>
    <w:rsid w:val="009F435A"/>
    <w:rsid w:val="009F446A"/>
    <w:rsid w:val="009F45B7"/>
    <w:rsid w:val="009F45D7"/>
    <w:rsid w:val="009F45EC"/>
    <w:rsid w:val="009F4750"/>
    <w:rsid w:val="009F481D"/>
    <w:rsid w:val="009F4827"/>
    <w:rsid w:val="009F49C6"/>
    <w:rsid w:val="009F4A31"/>
    <w:rsid w:val="009F4A84"/>
    <w:rsid w:val="009F4B87"/>
    <w:rsid w:val="009F4B89"/>
    <w:rsid w:val="009F4D15"/>
    <w:rsid w:val="009F4DD6"/>
    <w:rsid w:val="009F5055"/>
    <w:rsid w:val="009F5123"/>
    <w:rsid w:val="009F5292"/>
    <w:rsid w:val="009F5293"/>
    <w:rsid w:val="009F52F3"/>
    <w:rsid w:val="009F555F"/>
    <w:rsid w:val="009F5661"/>
    <w:rsid w:val="009F56EE"/>
    <w:rsid w:val="009F5758"/>
    <w:rsid w:val="009F57BD"/>
    <w:rsid w:val="009F58A4"/>
    <w:rsid w:val="009F58B4"/>
    <w:rsid w:val="009F5933"/>
    <w:rsid w:val="009F59DC"/>
    <w:rsid w:val="009F5AF0"/>
    <w:rsid w:val="009F5B88"/>
    <w:rsid w:val="009F5BCB"/>
    <w:rsid w:val="009F5D1F"/>
    <w:rsid w:val="009F5D27"/>
    <w:rsid w:val="009F5ED0"/>
    <w:rsid w:val="009F5EF5"/>
    <w:rsid w:val="009F5F92"/>
    <w:rsid w:val="009F5FF3"/>
    <w:rsid w:val="009F612E"/>
    <w:rsid w:val="009F6333"/>
    <w:rsid w:val="009F67C2"/>
    <w:rsid w:val="009F67ED"/>
    <w:rsid w:val="009F67F1"/>
    <w:rsid w:val="009F682E"/>
    <w:rsid w:val="009F68C3"/>
    <w:rsid w:val="009F68F9"/>
    <w:rsid w:val="009F69B4"/>
    <w:rsid w:val="009F6A36"/>
    <w:rsid w:val="009F6A91"/>
    <w:rsid w:val="009F6ADC"/>
    <w:rsid w:val="009F6B3E"/>
    <w:rsid w:val="009F6B44"/>
    <w:rsid w:val="009F6B7F"/>
    <w:rsid w:val="009F6BC9"/>
    <w:rsid w:val="009F6C1B"/>
    <w:rsid w:val="009F6C40"/>
    <w:rsid w:val="009F6D59"/>
    <w:rsid w:val="009F6E69"/>
    <w:rsid w:val="009F6EE2"/>
    <w:rsid w:val="009F6FD4"/>
    <w:rsid w:val="009F70BB"/>
    <w:rsid w:val="009F718B"/>
    <w:rsid w:val="009F7225"/>
    <w:rsid w:val="009F732F"/>
    <w:rsid w:val="009F73B8"/>
    <w:rsid w:val="009F74B6"/>
    <w:rsid w:val="009F74BC"/>
    <w:rsid w:val="009F7534"/>
    <w:rsid w:val="009F7633"/>
    <w:rsid w:val="009F7663"/>
    <w:rsid w:val="009F76D0"/>
    <w:rsid w:val="009F7749"/>
    <w:rsid w:val="009F791C"/>
    <w:rsid w:val="009F792E"/>
    <w:rsid w:val="009F7B81"/>
    <w:rsid w:val="009F7BF4"/>
    <w:rsid w:val="009F7C4B"/>
    <w:rsid w:val="009F7D61"/>
    <w:rsid w:val="009F7D99"/>
    <w:rsid w:val="009F7F43"/>
    <w:rsid w:val="00A000CC"/>
    <w:rsid w:val="00A001B4"/>
    <w:rsid w:val="00A002CD"/>
    <w:rsid w:val="00A00361"/>
    <w:rsid w:val="00A00369"/>
    <w:rsid w:val="00A0037A"/>
    <w:rsid w:val="00A0045E"/>
    <w:rsid w:val="00A004E8"/>
    <w:rsid w:val="00A00590"/>
    <w:rsid w:val="00A005FA"/>
    <w:rsid w:val="00A00608"/>
    <w:rsid w:val="00A007D7"/>
    <w:rsid w:val="00A0098A"/>
    <w:rsid w:val="00A009E0"/>
    <w:rsid w:val="00A00B13"/>
    <w:rsid w:val="00A00C8C"/>
    <w:rsid w:val="00A00C94"/>
    <w:rsid w:val="00A00CC2"/>
    <w:rsid w:val="00A00E49"/>
    <w:rsid w:val="00A00E6B"/>
    <w:rsid w:val="00A00F9C"/>
    <w:rsid w:val="00A0114C"/>
    <w:rsid w:val="00A0135D"/>
    <w:rsid w:val="00A013CA"/>
    <w:rsid w:val="00A013E6"/>
    <w:rsid w:val="00A013FB"/>
    <w:rsid w:val="00A0142C"/>
    <w:rsid w:val="00A01601"/>
    <w:rsid w:val="00A01629"/>
    <w:rsid w:val="00A01669"/>
    <w:rsid w:val="00A01734"/>
    <w:rsid w:val="00A01A0C"/>
    <w:rsid w:val="00A01A6B"/>
    <w:rsid w:val="00A01ABC"/>
    <w:rsid w:val="00A01C4D"/>
    <w:rsid w:val="00A01FA8"/>
    <w:rsid w:val="00A01FAC"/>
    <w:rsid w:val="00A02226"/>
    <w:rsid w:val="00A02233"/>
    <w:rsid w:val="00A02283"/>
    <w:rsid w:val="00A02390"/>
    <w:rsid w:val="00A02449"/>
    <w:rsid w:val="00A0246F"/>
    <w:rsid w:val="00A024D8"/>
    <w:rsid w:val="00A02517"/>
    <w:rsid w:val="00A02536"/>
    <w:rsid w:val="00A0261E"/>
    <w:rsid w:val="00A0261F"/>
    <w:rsid w:val="00A02743"/>
    <w:rsid w:val="00A02782"/>
    <w:rsid w:val="00A027A6"/>
    <w:rsid w:val="00A027B9"/>
    <w:rsid w:val="00A02833"/>
    <w:rsid w:val="00A02900"/>
    <w:rsid w:val="00A02922"/>
    <w:rsid w:val="00A02A4F"/>
    <w:rsid w:val="00A02A89"/>
    <w:rsid w:val="00A02B35"/>
    <w:rsid w:val="00A02CB1"/>
    <w:rsid w:val="00A02DB9"/>
    <w:rsid w:val="00A02E28"/>
    <w:rsid w:val="00A02E54"/>
    <w:rsid w:val="00A02E99"/>
    <w:rsid w:val="00A02EE0"/>
    <w:rsid w:val="00A02F13"/>
    <w:rsid w:val="00A02F65"/>
    <w:rsid w:val="00A03173"/>
    <w:rsid w:val="00A031FA"/>
    <w:rsid w:val="00A03244"/>
    <w:rsid w:val="00A0329F"/>
    <w:rsid w:val="00A03328"/>
    <w:rsid w:val="00A0336A"/>
    <w:rsid w:val="00A033EC"/>
    <w:rsid w:val="00A033F7"/>
    <w:rsid w:val="00A034C4"/>
    <w:rsid w:val="00A0351F"/>
    <w:rsid w:val="00A03572"/>
    <w:rsid w:val="00A0373A"/>
    <w:rsid w:val="00A037CD"/>
    <w:rsid w:val="00A0383C"/>
    <w:rsid w:val="00A03A35"/>
    <w:rsid w:val="00A03A97"/>
    <w:rsid w:val="00A03B75"/>
    <w:rsid w:val="00A03E64"/>
    <w:rsid w:val="00A03FF5"/>
    <w:rsid w:val="00A040F8"/>
    <w:rsid w:val="00A04143"/>
    <w:rsid w:val="00A04172"/>
    <w:rsid w:val="00A04216"/>
    <w:rsid w:val="00A0444D"/>
    <w:rsid w:val="00A04579"/>
    <w:rsid w:val="00A04664"/>
    <w:rsid w:val="00A046FE"/>
    <w:rsid w:val="00A0493C"/>
    <w:rsid w:val="00A04B3C"/>
    <w:rsid w:val="00A04BC4"/>
    <w:rsid w:val="00A04C74"/>
    <w:rsid w:val="00A04C8F"/>
    <w:rsid w:val="00A04C9B"/>
    <w:rsid w:val="00A04D7F"/>
    <w:rsid w:val="00A04DA2"/>
    <w:rsid w:val="00A04E17"/>
    <w:rsid w:val="00A04EAF"/>
    <w:rsid w:val="00A0531D"/>
    <w:rsid w:val="00A05534"/>
    <w:rsid w:val="00A0555E"/>
    <w:rsid w:val="00A05574"/>
    <w:rsid w:val="00A05575"/>
    <w:rsid w:val="00A0587A"/>
    <w:rsid w:val="00A05A36"/>
    <w:rsid w:val="00A05AA1"/>
    <w:rsid w:val="00A05AA4"/>
    <w:rsid w:val="00A05BFC"/>
    <w:rsid w:val="00A05CFD"/>
    <w:rsid w:val="00A05D68"/>
    <w:rsid w:val="00A05D75"/>
    <w:rsid w:val="00A05DFD"/>
    <w:rsid w:val="00A05FDF"/>
    <w:rsid w:val="00A05FF1"/>
    <w:rsid w:val="00A060B6"/>
    <w:rsid w:val="00A0616B"/>
    <w:rsid w:val="00A061AA"/>
    <w:rsid w:val="00A061F2"/>
    <w:rsid w:val="00A06211"/>
    <w:rsid w:val="00A063C7"/>
    <w:rsid w:val="00A066EE"/>
    <w:rsid w:val="00A0680B"/>
    <w:rsid w:val="00A068A0"/>
    <w:rsid w:val="00A06989"/>
    <w:rsid w:val="00A069E5"/>
    <w:rsid w:val="00A06A41"/>
    <w:rsid w:val="00A06BB4"/>
    <w:rsid w:val="00A06BFB"/>
    <w:rsid w:val="00A06C6C"/>
    <w:rsid w:val="00A06C90"/>
    <w:rsid w:val="00A06DB2"/>
    <w:rsid w:val="00A06E3B"/>
    <w:rsid w:val="00A071D5"/>
    <w:rsid w:val="00A07271"/>
    <w:rsid w:val="00A073BC"/>
    <w:rsid w:val="00A0750B"/>
    <w:rsid w:val="00A07523"/>
    <w:rsid w:val="00A07541"/>
    <w:rsid w:val="00A07747"/>
    <w:rsid w:val="00A07772"/>
    <w:rsid w:val="00A078F3"/>
    <w:rsid w:val="00A07962"/>
    <w:rsid w:val="00A079EA"/>
    <w:rsid w:val="00A07A24"/>
    <w:rsid w:val="00A07A5D"/>
    <w:rsid w:val="00A07AC1"/>
    <w:rsid w:val="00A07AD5"/>
    <w:rsid w:val="00A07AEE"/>
    <w:rsid w:val="00A07AF8"/>
    <w:rsid w:val="00A07B9F"/>
    <w:rsid w:val="00A07BBB"/>
    <w:rsid w:val="00A07BFC"/>
    <w:rsid w:val="00A07D3F"/>
    <w:rsid w:val="00A07DC9"/>
    <w:rsid w:val="00A07DCA"/>
    <w:rsid w:val="00A07DF1"/>
    <w:rsid w:val="00A07F49"/>
    <w:rsid w:val="00A1007B"/>
    <w:rsid w:val="00A100A1"/>
    <w:rsid w:val="00A100B5"/>
    <w:rsid w:val="00A1021B"/>
    <w:rsid w:val="00A10513"/>
    <w:rsid w:val="00A1052C"/>
    <w:rsid w:val="00A10583"/>
    <w:rsid w:val="00A105A5"/>
    <w:rsid w:val="00A105AF"/>
    <w:rsid w:val="00A10689"/>
    <w:rsid w:val="00A106B7"/>
    <w:rsid w:val="00A10712"/>
    <w:rsid w:val="00A10763"/>
    <w:rsid w:val="00A107C9"/>
    <w:rsid w:val="00A10813"/>
    <w:rsid w:val="00A10899"/>
    <w:rsid w:val="00A109A1"/>
    <w:rsid w:val="00A10A5E"/>
    <w:rsid w:val="00A10A8E"/>
    <w:rsid w:val="00A10B2D"/>
    <w:rsid w:val="00A10C73"/>
    <w:rsid w:val="00A10D26"/>
    <w:rsid w:val="00A10E5B"/>
    <w:rsid w:val="00A10ECE"/>
    <w:rsid w:val="00A10EF4"/>
    <w:rsid w:val="00A10F06"/>
    <w:rsid w:val="00A11091"/>
    <w:rsid w:val="00A110CB"/>
    <w:rsid w:val="00A110CF"/>
    <w:rsid w:val="00A1117C"/>
    <w:rsid w:val="00A111BE"/>
    <w:rsid w:val="00A1122E"/>
    <w:rsid w:val="00A1139D"/>
    <w:rsid w:val="00A11416"/>
    <w:rsid w:val="00A11523"/>
    <w:rsid w:val="00A1155B"/>
    <w:rsid w:val="00A1157C"/>
    <w:rsid w:val="00A116CC"/>
    <w:rsid w:val="00A11729"/>
    <w:rsid w:val="00A117E1"/>
    <w:rsid w:val="00A118BB"/>
    <w:rsid w:val="00A11985"/>
    <w:rsid w:val="00A11B1E"/>
    <w:rsid w:val="00A11B44"/>
    <w:rsid w:val="00A11B96"/>
    <w:rsid w:val="00A11C07"/>
    <w:rsid w:val="00A11E27"/>
    <w:rsid w:val="00A11FE7"/>
    <w:rsid w:val="00A120AC"/>
    <w:rsid w:val="00A1210B"/>
    <w:rsid w:val="00A12234"/>
    <w:rsid w:val="00A12563"/>
    <w:rsid w:val="00A12579"/>
    <w:rsid w:val="00A12609"/>
    <w:rsid w:val="00A127BF"/>
    <w:rsid w:val="00A12884"/>
    <w:rsid w:val="00A12936"/>
    <w:rsid w:val="00A129A9"/>
    <w:rsid w:val="00A12A1D"/>
    <w:rsid w:val="00A12A64"/>
    <w:rsid w:val="00A12AA9"/>
    <w:rsid w:val="00A12B31"/>
    <w:rsid w:val="00A12B5A"/>
    <w:rsid w:val="00A12B99"/>
    <w:rsid w:val="00A12BAB"/>
    <w:rsid w:val="00A12BB4"/>
    <w:rsid w:val="00A12BD0"/>
    <w:rsid w:val="00A12BF4"/>
    <w:rsid w:val="00A12D65"/>
    <w:rsid w:val="00A12DFA"/>
    <w:rsid w:val="00A12EC4"/>
    <w:rsid w:val="00A13065"/>
    <w:rsid w:val="00A134DF"/>
    <w:rsid w:val="00A1351B"/>
    <w:rsid w:val="00A1361F"/>
    <w:rsid w:val="00A136A7"/>
    <w:rsid w:val="00A136B9"/>
    <w:rsid w:val="00A1373F"/>
    <w:rsid w:val="00A1383E"/>
    <w:rsid w:val="00A138CA"/>
    <w:rsid w:val="00A13A45"/>
    <w:rsid w:val="00A13A59"/>
    <w:rsid w:val="00A13B67"/>
    <w:rsid w:val="00A13CF2"/>
    <w:rsid w:val="00A13CF5"/>
    <w:rsid w:val="00A13DAE"/>
    <w:rsid w:val="00A13E1B"/>
    <w:rsid w:val="00A13F84"/>
    <w:rsid w:val="00A14022"/>
    <w:rsid w:val="00A142F1"/>
    <w:rsid w:val="00A14495"/>
    <w:rsid w:val="00A1468D"/>
    <w:rsid w:val="00A1479E"/>
    <w:rsid w:val="00A14809"/>
    <w:rsid w:val="00A14A4B"/>
    <w:rsid w:val="00A14A6B"/>
    <w:rsid w:val="00A14D88"/>
    <w:rsid w:val="00A14DF1"/>
    <w:rsid w:val="00A14F02"/>
    <w:rsid w:val="00A14FC9"/>
    <w:rsid w:val="00A1506B"/>
    <w:rsid w:val="00A150C1"/>
    <w:rsid w:val="00A15131"/>
    <w:rsid w:val="00A151A9"/>
    <w:rsid w:val="00A15245"/>
    <w:rsid w:val="00A15263"/>
    <w:rsid w:val="00A152BF"/>
    <w:rsid w:val="00A152F3"/>
    <w:rsid w:val="00A153F1"/>
    <w:rsid w:val="00A1543E"/>
    <w:rsid w:val="00A156AA"/>
    <w:rsid w:val="00A1582D"/>
    <w:rsid w:val="00A15842"/>
    <w:rsid w:val="00A158E5"/>
    <w:rsid w:val="00A1599E"/>
    <w:rsid w:val="00A15AA5"/>
    <w:rsid w:val="00A15AC3"/>
    <w:rsid w:val="00A15C5D"/>
    <w:rsid w:val="00A15D05"/>
    <w:rsid w:val="00A15DD5"/>
    <w:rsid w:val="00A1610D"/>
    <w:rsid w:val="00A16248"/>
    <w:rsid w:val="00A162A2"/>
    <w:rsid w:val="00A16492"/>
    <w:rsid w:val="00A16618"/>
    <w:rsid w:val="00A1663A"/>
    <w:rsid w:val="00A1666E"/>
    <w:rsid w:val="00A16690"/>
    <w:rsid w:val="00A167B0"/>
    <w:rsid w:val="00A169DE"/>
    <w:rsid w:val="00A16A78"/>
    <w:rsid w:val="00A16AEE"/>
    <w:rsid w:val="00A16B01"/>
    <w:rsid w:val="00A16B10"/>
    <w:rsid w:val="00A16B4D"/>
    <w:rsid w:val="00A16B4F"/>
    <w:rsid w:val="00A16B6E"/>
    <w:rsid w:val="00A16C03"/>
    <w:rsid w:val="00A16D9F"/>
    <w:rsid w:val="00A16DE3"/>
    <w:rsid w:val="00A16EF9"/>
    <w:rsid w:val="00A16F37"/>
    <w:rsid w:val="00A1714A"/>
    <w:rsid w:val="00A17233"/>
    <w:rsid w:val="00A1725C"/>
    <w:rsid w:val="00A1732A"/>
    <w:rsid w:val="00A17380"/>
    <w:rsid w:val="00A173FF"/>
    <w:rsid w:val="00A174A1"/>
    <w:rsid w:val="00A1753F"/>
    <w:rsid w:val="00A177AB"/>
    <w:rsid w:val="00A17957"/>
    <w:rsid w:val="00A179D4"/>
    <w:rsid w:val="00A17AE7"/>
    <w:rsid w:val="00A17B0C"/>
    <w:rsid w:val="00A17B4B"/>
    <w:rsid w:val="00A17D67"/>
    <w:rsid w:val="00A17F1F"/>
    <w:rsid w:val="00A17F78"/>
    <w:rsid w:val="00A17FF3"/>
    <w:rsid w:val="00A20041"/>
    <w:rsid w:val="00A2009C"/>
    <w:rsid w:val="00A200C4"/>
    <w:rsid w:val="00A20289"/>
    <w:rsid w:val="00A202CC"/>
    <w:rsid w:val="00A203ED"/>
    <w:rsid w:val="00A20476"/>
    <w:rsid w:val="00A204FA"/>
    <w:rsid w:val="00A20547"/>
    <w:rsid w:val="00A206C8"/>
    <w:rsid w:val="00A2074D"/>
    <w:rsid w:val="00A20769"/>
    <w:rsid w:val="00A207A8"/>
    <w:rsid w:val="00A2093C"/>
    <w:rsid w:val="00A20994"/>
    <w:rsid w:val="00A20A64"/>
    <w:rsid w:val="00A20B26"/>
    <w:rsid w:val="00A20B9D"/>
    <w:rsid w:val="00A20BE9"/>
    <w:rsid w:val="00A20DC0"/>
    <w:rsid w:val="00A20E18"/>
    <w:rsid w:val="00A20EA9"/>
    <w:rsid w:val="00A20EDC"/>
    <w:rsid w:val="00A20FCE"/>
    <w:rsid w:val="00A21015"/>
    <w:rsid w:val="00A21042"/>
    <w:rsid w:val="00A21068"/>
    <w:rsid w:val="00A210C9"/>
    <w:rsid w:val="00A21119"/>
    <w:rsid w:val="00A21235"/>
    <w:rsid w:val="00A2127B"/>
    <w:rsid w:val="00A2132C"/>
    <w:rsid w:val="00A2146A"/>
    <w:rsid w:val="00A21486"/>
    <w:rsid w:val="00A214B7"/>
    <w:rsid w:val="00A215A9"/>
    <w:rsid w:val="00A2169D"/>
    <w:rsid w:val="00A216B2"/>
    <w:rsid w:val="00A2172E"/>
    <w:rsid w:val="00A219A7"/>
    <w:rsid w:val="00A21B42"/>
    <w:rsid w:val="00A21BAE"/>
    <w:rsid w:val="00A21CF4"/>
    <w:rsid w:val="00A21D24"/>
    <w:rsid w:val="00A21DD1"/>
    <w:rsid w:val="00A21E04"/>
    <w:rsid w:val="00A21EEC"/>
    <w:rsid w:val="00A220CB"/>
    <w:rsid w:val="00A22142"/>
    <w:rsid w:val="00A2217E"/>
    <w:rsid w:val="00A221D0"/>
    <w:rsid w:val="00A221F0"/>
    <w:rsid w:val="00A22254"/>
    <w:rsid w:val="00A223BA"/>
    <w:rsid w:val="00A2240F"/>
    <w:rsid w:val="00A224E0"/>
    <w:rsid w:val="00A224F1"/>
    <w:rsid w:val="00A2252F"/>
    <w:rsid w:val="00A225A4"/>
    <w:rsid w:val="00A225A5"/>
    <w:rsid w:val="00A22658"/>
    <w:rsid w:val="00A227F1"/>
    <w:rsid w:val="00A229F1"/>
    <w:rsid w:val="00A22A10"/>
    <w:rsid w:val="00A22A2D"/>
    <w:rsid w:val="00A22AE7"/>
    <w:rsid w:val="00A22B13"/>
    <w:rsid w:val="00A22D6A"/>
    <w:rsid w:val="00A22D93"/>
    <w:rsid w:val="00A22DCC"/>
    <w:rsid w:val="00A22DD8"/>
    <w:rsid w:val="00A22F12"/>
    <w:rsid w:val="00A22F60"/>
    <w:rsid w:val="00A23012"/>
    <w:rsid w:val="00A23051"/>
    <w:rsid w:val="00A23132"/>
    <w:rsid w:val="00A2335A"/>
    <w:rsid w:val="00A23361"/>
    <w:rsid w:val="00A234A7"/>
    <w:rsid w:val="00A235CA"/>
    <w:rsid w:val="00A235FB"/>
    <w:rsid w:val="00A236E0"/>
    <w:rsid w:val="00A2375D"/>
    <w:rsid w:val="00A23797"/>
    <w:rsid w:val="00A2379A"/>
    <w:rsid w:val="00A23900"/>
    <w:rsid w:val="00A23955"/>
    <w:rsid w:val="00A23A45"/>
    <w:rsid w:val="00A23DF2"/>
    <w:rsid w:val="00A23E54"/>
    <w:rsid w:val="00A23E59"/>
    <w:rsid w:val="00A23F93"/>
    <w:rsid w:val="00A2400B"/>
    <w:rsid w:val="00A241F0"/>
    <w:rsid w:val="00A242B0"/>
    <w:rsid w:val="00A24381"/>
    <w:rsid w:val="00A24440"/>
    <w:rsid w:val="00A24557"/>
    <w:rsid w:val="00A2473E"/>
    <w:rsid w:val="00A24804"/>
    <w:rsid w:val="00A248D6"/>
    <w:rsid w:val="00A24962"/>
    <w:rsid w:val="00A24963"/>
    <w:rsid w:val="00A249D7"/>
    <w:rsid w:val="00A249F3"/>
    <w:rsid w:val="00A24AF9"/>
    <w:rsid w:val="00A24D85"/>
    <w:rsid w:val="00A24D99"/>
    <w:rsid w:val="00A24F31"/>
    <w:rsid w:val="00A24F3C"/>
    <w:rsid w:val="00A25057"/>
    <w:rsid w:val="00A25282"/>
    <w:rsid w:val="00A252A9"/>
    <w:rsid w:val="00A25512"/>
    <w:rsid w:val="00A255E2"/>
    <w:rsid w:val="00A2567D"/>
    <w:rsid w:val="00A256D5"/>
    <w:rsid w:val="00A2570B"/>
    <w:rsid w:val="00A258D4"/>
    <w:rsid w:val="00A2594C"/>
    <w:rsid w:val="00A25955"/>
    <w:rsid w:val="00A25ADB"/>
    <w:rsid w:val="00A25CC7"/>
    <w:rsid w:val="00A25E9E"/>
    <w:rsid w:val="00A25F2B"/>
    <w:rsid w:val="00A25F97"/>
    <w:rsid w:val="00A26125"/>
    <w:rsid w:val="00A2614B"/>
    <w:rsid w:val="00A26168"/>
    <w:rsid w:val="00A2642D"/>
    <w:rsid w:val="00A266C8"/>
    <w:rsid w:val="00A266F3"/>
    <w:rsid w:val="00A26743"/>
    <w:rsid w:val="00A267C6"/>
    <w:rsid w:val="00A269CD"/>
    <w:rsid w:val="00A26A97"/>
    <w:rsid w:val="00A26B46"/>
    <w:rsid w:val="00A26B90"/>
    <w:rsid w:val="00A26C5B"/>
    <w:rsid w:val="00A26CAB"/>
    <w:rsid w:val="00A26CB1"/>
    <w:rsid w:val="00A26E91"/>
    <w:rsid w:val="00A2704B"/>
    <w:rsid w:val="00A270D6"/>
    <w:rsid w:val="00A276DB"/>
    <w:rsid w:val="00A27B24"/>
    <w:rsid w:val="00A27B46"/>
    <w:rsid w:val="00A27B9A"/>
    <w:rsid w:val="00A27BC4"/>
    <w:rsid w:val="00A27C2B"/>
    <w:rsid w:val="00A27CED"/>
    <w:rsid w:val="00A27DB1"/>
    <w:rsid w:val="00A27E10"/>
    <w:rsid w:val="00A27E34"/>
    <w:rsid w:val="00A27F07"/>
    <w:rsid w:val="00A27FB7"/>
    <w:rsid w:val="00A27FE2"/>
    <w:rsid w:val="00A30010"/>
    <w:rsid w:val="00A300A0"/>
    <w:rsid w:val="00A300F9"/>
    <w:rsid w:val="00A30209"/>
    <w:rsid w:val="00A30493"/>
    <w:rsid w:val="00A3056D"/>
    <w:rsid w:val="00A305F3"/>
    <w:rsid w:val="00A306C3"/>
    <w:rsid w:val="00A30760"/>
    <w:rsid w:val="00A307E6"/>
    <w:rsid w:val="00A30902"/>
    <w:rsid w:val="00A30BD4"/>
    <w:rsid w:val="00A30CE9"/>
    <w:rsid w:val="00A30CFA"/>
    <w:rsid w:val="00A30D36"/>
    <w:rsid w:val="00A30F5C"/>
    <w:rsid w:val="00A30FA6"/>
    <w:rsid w:val="00A31046"/>
    <w:rsid w:val="00A311DB"/>
    <w:rsid w:val="00A3121D"/>
    <w:rsid w:val="00A31236"/>
    <w:rsid w:val="00A312B6"/>
    <w:rsid w:val="00A312BD"/>
    <w:rsid w:val="00A3166E"/>
    <w:rsid w:val="00A31788"/>
    <w:rsid w:val="00A317A6"/>
    <w:rsid w:val="00A31925"/>
    <w:rsid w:val="00A319AE"/>
    <w:rsid w:val="00A31CD7"/>
    <w:rsid w:val="00A31D8D"/>
    <w:rsid w:val="00A31F07"/>
    <w:rsid w:val="00A31F9F"/>
    <w:rsid w:val="00A31FE9"/>
    <w:rsid w:val="00A3206B"/>
    <w:rsid w:val="00A323CA"/>
    <w:rsid w:val="00A3242C"/>
    <w:rsid w:val="00A3243E"/>
    <w:rsid w:val="00A32464"/>
    <w:rsid w:val="00A324DE"/>
    <w:rsid w:val="00A3251D"/>
    <w:rsid w:val="00A3262F"/>
    <w:rsid w:val="00A326F9"/>
    <w:rsid w:val="00A327A0"/>
    <w:rsid w:val="00A327F6"/>
    <w:rsid w:val="00A32917"/>
    <w:rsid w:val="00A32A63"/>
    <w:rsid w:val="00A32B1A"/>
    <w:rsid w:val="00A32B7B"/>
    <w:rsid w:val="00A32D03"/>
    <w:rsid w:val="00A32F3F"/>
    <w:rsid w:val="00A3315F"/>
    <w:rsid w:val="00A331E4"/>
    <w:rsid w:val="00A33213"/>
    <w:rsid w:val="00A3348E"/>
    <w:rsid w:val="00A3366C"/>
    <w:rsid w:val="00A3369C"/>
    <w:rsid w:val="00A3379D"/>
    <w:rsid w:val="00A337B9"/>
    <w:rsid w:val="00A3384E"/>
    <w:rsid w:val="00A338B1"/>
    <w:rsid w:val="00A339A0"/>
    <w:rsid w:val="00A33C76"/>
    <w:rsid w:val="00A33E40"/>
    <w:rsid w:val="00A33F68"/>
    <w:rsid w:val="00A33F8F"/>
    <w:rsid w:val="00A33FDB"/>
    <w:rsid w:val="00A34261"/>
    <w:rsid w:val="00A342FE"/>
    <w:rsid w:val="00A34576"/>
    <w:rsid w:val="00A345C9"/>
    <w:rsid w:val="00A345E3"/>
    <w:rsid w:val="00A3476A"/>
    <w:rsid w:val="00A347EA"/>
    <w:rsid w:val="00A3489E"/>
    <w:rsid w:val="00A34990"/>
    <w:rsid w:val="00A349F5"/>
    <w:rsid w:val="00A34D12"/>
    <w:rsid w:val="00A34D34"/>
    <w:rsid w:val="00A34D3D"/>
    <w:rsid w:val="00A34D66"/>
    <w:rsid w:val="00A34D72"/>
    <w:rsid w:val="00A34E59"/>
    <w:rsid w:val="00A35007"/>
    <w:rsid w:val="00A3506B"/>
    <w:rsid w:val="00A3523F"/>
    <w:rsid w:val="00A352A6"/>
    <w:rsid w:val="00A35438"/>
    <w:rsid w:val="00A3545A"/>
    <w:rsid w:val="00A35686"/>
    <w:rsid w:val="00A35688"/>
    <w:rsid w:val="00A3578C"/>
    <w:rsid w:val="00A358AD"/>
    <w:rsid w:val="00A358EE"/>
    <w:rsid w:val="00A3594E"/>
    <w:rsid w:val="00A35A4A"/>
    <w:rsid w:val="00A35C13"/>
    <w:rsid w:val="00A35C5A"/>
    <w:rsid w:val="00A35D3B"/>
    <w:rsid w:val="00A35D9B"/>
    <w:rsid w:val="00A35E18"/>
    <w:rsid w:val="00A35F51"/>
    <w:rsid w:val="00A3606E"/>
    <w:rsid w:val="00A36084"/>
    <w:rsid w:val="00A36093"/>
    <w:rsid w:val="00A36096"/>
    <w:rsid w:val="00A360AA"/>
    <w:rsid w:val="00A3611D"/>
    <w:rsid w:val="00A36124"/>
    <w:rsid w:val="00A36149"/>
    <w:rsid w:val="00A3618F"/>
    <w:rsid w:val="00A36191"/>
    <w:rsid w:val="00A361B4"/>
    <w:rsid w:val="00A361E1"/>
    <w:rsid w:val="00A3621F"/>
    <w:rsid w:val="00A36349"/>
    <w:rsid w:val="00A36351"/>
    <w:rsid w:val="00A3637E"/>
    <w:rsid w:val="00A36408"/>
    <w:rsid w:val="00A36515"/>
    <w:rsid w:val="00A3664F"/>
    <w:rsid w:val="00A36761"/>
    <w:rsid w:val="00A3678C"/>
    <w:rsid w:val="00A367CF"/>
    <w:rsid w:val="00A3686B"/>
    <w:rsid w:val="00A36901"/>
    <w:rsid w:val="00A3694C"/>
    <w:rsid w:val="00A36AAC"/>
    <w:rsid w:val="00A36E62"/>
    <w:rsid w:val="00A36F8B"/>
    <w:rsid w:val="00A3703C"/>
    <w:rsid w:val="00A371B4"/>
    <w:rsid w:val="00A371D5"/>
    <w:rsid w:val="00A37273"/>
    <w:rsid w:val="00A37349"/>
    <w:rsid w:val="00A373E1"/>
    <w:rsid w:val="00A3746A"/>
    <w:rsid w:val="00A374A3"/>
    <w:rsid w:val="00A3755A"/>
    <w:rsid w:val="00A3764C"/>
    <w:rsid w:val="00A3764E"/>
    <w:rsid w:val="00A3776C"/>
    <w:rsid w:val="00A379C7"/>
    <w:rsid w:val="00A37A67"/>
    <w:rsid w:val="00A37A7C"/>
    <w:rsid w:val="00A37AC9"/>
    <w:rsid w:val="00A37B77"/>
    <w:rsid w:val="00A37C7A"/>
    <w:rsid w:val="00A37C9C"/>
    <w:rsid w:val="00A37D01"/>
    <w:rsid w:val="00A37DB9"/>
    <w:rsid w:val="00A37E0B"/>
    <w:rsid w:val="00A37E77"/>
    <w:rsid w:val="00A37E9E"/>
    <w:rsid w:val="00A40015"/>
    <w:rsid w:val="00A4007A"/>
    <w:rsid w:val="00A40083"/>
    <w:rsid w:val="00A40201"/>
    <w:rsid w:val="00A40232"/>
    <w:rsid w:val="00A40512"/>
    <w:rsid w:val="00A4058F"/>
    <w:rsid w:val="00A40665"/>
    <w:rsid w:val="00A40777"/>
    <w:rsid w:val="00A4097D"/>
    <w:rsid w:val="00A40A6F"/>
    <w:rsid w:val="00A40ABC"/>
    <w:rsid w:val="00A40AC9"/>
    <w:rsid w:val="00A40BB1"/>
    <w:rsid w:val="00A40BD3"/>
    <w:rsid w:val="00A40CAA"/>
    <w:rsid w:val="00A40E33"/>
    <w:rsid w:val="00A40E4D"/>
    <w:rsid w:val="00A4107F"/>
    <w:rsid w:val="00A410A6"/>
    <w:rsid w:val="00A413C1"/>
    <w:rsid w:val="00A41451"/>
    <w:rsid w:val="00A4154D"/>
    <w:rsid w:val="00A416C7"/>
    <w:rsid w:val="00A41701"/>
    <w:rsid w:val="00A41711"/>
    <w:rsid w:val="00A4173A"/>
    <w:rsid w:val="00A41749"/>
    <w:rsid w:val="00A41773"/>
    <w:rsid w:val="00A417D4"/>
    <w:rsid w:val="00A4183C"/>
    <w:rsid w:val="00A41B67"/>
    <w:rsid w:val="00A41B88"/>
    <w:rsid w:val="00A41CA7"/>
    <w:rsid w:val="00A41CB0"/>
    <w:rsid w:val="00A41CB7"/>
    <w:rsid w:val="00A41DD4"/>
    <w:rsid w:val="00A420D1"/>
    <w:rsid w:val="00A42135"/>
    <w:rsid w:val="00A42221"/>
    <w:rsid w:val="00A422E3"/>
    <w:rsid w:val="00A42325"/>
    <w:rsid w:val="00A42339"/>
    <w:rsid w:val="00A42477"/>
    <w:rsid w:val="00A42564"/>
    <w:rsid w:val="00A42565"/>
    <w:rsid w:val="00A42730"/>
    <w:rsid w:val="00A42735"/>
    <w:rsid w:val="00A4279D"/>
    <w:rsid w:val="00A42808"/>
    <w:rsid w:val="00A42863"/>
    <w:rsid w:val="00A428CF"/>
    <w:rsid w:val="00A429F3"/>
    <w:rsid w:val="00A42BC7"/>
    <w:rsid w:val="00A42C1E"/>
    <w:rsid w:val="00A42CD7"/>
    <w:rsid w:val="00A42E17"/>
    <w:rsid w:val="00A42ED0"/>
    <w:rsid w:val="00A42FFD"/>
    <w:rsid w:val="00A4316A"/>
    <w:rsid w:val="00A431F7"/>
    <w:rsid w:val="00A43211"/>
    <w:rsid w:val="00A4335F"/>
    <w:rsid w:val="00A435D2"/>
    <w:rsid w:val="00A435FD"/>
    <w:rsid w:val="00A43641"/>
    <w:rsid w:val="00A43652"/>
    <w:rsid w:val="00A436E4"/>
    <w:rsid w:val="00A43847"/>
    <w:rsid w:val="00A43857"/>
    <w:rsid w:val="00A438C6"/>
    <w:rsid w:val="00A439AE"/>
    <w:rsid w:val="00A43ADC"/>
    <w:rsid w:val="00A43B69"/>
    <w:rsid w:val="00A43C7F"/>
    <w:rsid w:val="00A43D00"/>
    <w:rsid w:val="00A43E98"/>
    <w:rsid w:val="00A43F3B"/>
    <w:rsid w:val="00A4400C"/>
    <w:rsid w:val="00A44020"/>
    <w:rsid w:val="00A4403B"/>
    <w:rsid w:val="00A440C8"/>
    <w:rsid w:val="00A440EA"/>
    <w:rsid w:val="00A4419B"/>
    <w:rsid w:val="00A443A3"/>
    <w:rsid w:val="00A4443F"/>
    <w:rsid w:val="00A444CF"/>
    <w:rsid w:val="00A445E2"/>
    <w:rsid w:val="00A4461D"/>
    <w:rsid w:val="00A44690"/>
    <w:rsid w:val="00A446D2"/>
    <w:rsid w:val="00A4474A"/>
    <w:rsid w:val="00A44779"/>
    <w:rsid w:val="00A44824"/>
    <w:rsid w:val="00A448DD"/>
    <w:rsid w:val="00A448EC"/>
    <w:rsid w:val="00A448ED"/>
    <w:rsid w:val="00A44980"/>
    <w:rsid w:val="00A44A1B"/>
    <w:rsid w:val="00A44C41"/>
    <w:rsid w:val="00A44CD2"/>
    <w:rsid w:val="00A44D3B"/>
    <w:rsid w:val="00A44D6C"/>
    <w:rsid w:val="00A44DAB"/>
    <w:rsid w:val="00A4503E"/>
    <w:rsid w:val="00A4504B"/>
    <w:rsid w:val="00A45054"/>
    <w:rsid w:val="00A45066"/>
    <w:rsid w:val="00A45152"/>
    <w:rsid w:val="00A45181"/>
    <w:rsid w:val="00A451CE"/>
    <w:rsid w:val="00A4520A"/>
    <w:rsid w:val="00A45244"/>
    <w:rsid w:val="00A452C2"/>
    <w:rsid w:val="00A452F7"/>
    <w:rsid w:val="00A45352"/>
    <w:rsid w:val="00A45379"/>
    <w:rsid w:val="00A453B5"/>
    <w:rsid w:val="00A455B9"/>
    <w:rsid w:val="00A4589E"/>
    <w:rsid w:val="00A459A2"/>
    <w:rsid w:val="00A459AC"/>
    <w:rsid w:val="00A45A0B"/>
    <w:rsid w:val="00A45A1A"/>
    <w:rsid w:val="00A45A63"/>
    <w:rsid w:val="00A45AF8"/>
    <w:rsid w:val="00A45BB5"/>
    <w:rsid w:val="00A45C35"/>
    <w:rsid w:val="00A45D1D"/>
    <w:rsid w:val="00A45D1E"/>
    <w:rsid w:val="00A45EEC"/>
    <w:rsid w:val="00A45FAE"/>
    <w:rsid w:val="00A46091"/>
    <w:rsid w:val="00A460E6"/>
    <w:rsid w:val="00A4640E"/>
    <w:rsid w:val="00A46433"/>
    <w:rsid w:val="00A4652A"/>
    <w:rsid w:val="00A465C7"/>
    <w:rsid w:val="00A46631"/>
    <w:rsid w:val="00A4669D"/>
    <w:rsid w:val="00A4686E"/>
    <w:rsid w:val="00A468E9"/>
    <w:rsid w:val="00A469FF"/>
    <w:rsid w:val="00A46ABE"/>
    <w:rsid w:val="00A46B08"/>
    <w:rsid w:val="00A46B4E"/>
    <w:rsid w:val="00A46B75"/>
    <w:rsid w:val="00A46CFA"/>
    <w:rsid w:val="00A46D85"/>
    <w:rsid w:val="00A46EC5"/>
    <w:rsid w:val="00A46F42"/>
    <w:rsid w:val="00A47118"/>
    <w:rsid w:val="00A471E0"/>
    <w:rsid w:val="00A4728B"/>
    <w:rsid w:val="00A47306"/>
    <w:rsid w:val="00A47324"/>
    <w:rsid w:val="00A47352"/>
    <w:rsid w:val="00A4739B"/>
    <w:rsid w:val="00A4741F"/>
    <w:rsid w:val="00A47505"/>
    <w:rsid w:val="00A47576"/>
    <w:rsid w:val="00A475AB"/>
    <w:rsid w:val="00A4761B"/>
    <w:rsid w:val="00A476A8"/>
    <w:rsid w:val="00A4783C"/>
    <w:rsid w:val="00A47882"/>
    <w:rsid w:val="00A479CE"/>
    <w:rsid w:val="00A479EB"/>
    <w:rsid w:val="00A47ABF"/>
    <w:rsid w:val="00A47AFF"/>
    <w:rsid w:val="00A47D2E"/>
    <w:rsid w:val="00A47D3F"/>
    <w:rsid w:val="00A47D5F"/>
    <w:rsid w:val="00A47D9E"/>
    <w:rsid w:val="00A47FDA"/>
    <w:rsid w:val="00A50010"/>
    <w:rsid w:val="00A501A7"/>
    <w:rsid w:val="00A501F7"/>
    <w:rsid w:val="00A503CF"/>
    <w:rsid w:val="00A50455"/>
    <w:rsid w:val="00A504E9"/>
    <w:rsid w:val="00A50676"/>
    <w:rsid w:val="00A50699"/>
    <w:rsid w:val="00A5069C"/>
    <w:rsid w:val="00A506E6"/>
    <w:rsid w:val="00A507D4"/>
    <w:rsid w:val="00A508A8"/>
    <w:rsid w:val="00A50A97"/>
    <w:rsid w:val="00A50CCE"/>
    <w:rsid w:val="00A50D26"/>
    <w:rsid w:val="00A50D63"/>
    <w:rsid w:val="00A50DCE"/>
    <w:rsid w:val="00A50DFA"/>
    <w:rsid w:val="00A50ED0"/>
    <w:rsid w:val="00A50F89"/>
    <w:rsid w:val="00A50FB9"/>
    <w:rsid w:val="00A5105F"/>
    <w:rsid w:val="00A51099"/>
    <w:rsid w:val="00A511FD"/>
    <w:rsid w:val="00A512DC"/>
    <w:rsid w:val="00A5137C"/>
    <w:rsid w:val="00A514DD"/>
    <w:rsid w:val="00A51549"/>
    <w:rsid w:val="00A51587"/>
    <w:rsid w:val="00A5163B"/>
    <w:rsid w:val="00A516A0"/>
    <w:rsid w:val="00A5172E"/>
    <w:rsid w:val="00A51759"/>
    <w:rsid w:val="00A517E3"/>
    <w:rsid w:val="00A51818"/>
    <w:rsid w:val="00A51841"/>
    <w:rsid w:val="00A5193A"/>
    <w:rsid w:val="00A51A4A"/>
    <w:rsid w:val="00A51AB7"/>
    <w:rsid w:val="00A51ABA"/>
    <w:rsid w:val="00A51C0B"/>
    <w:rsid w:val="00A51C49"/>
    <w:rsid w:val="00A51E2B"/>
    <w:rsid w:val="00A51F2C"/>
    <w:rsid w:val="00A51F4A"/>
    <w:rsid w:val="00A51FEA"/>
    <w:rsid w:val="00A52023"/>
    <w:rsid w:val="00A52177"/>
    <w:rsid w:val="00A52268"/>
    <w:rsid w:val="00A52378"/>
    <w:rsid w:val="00A52602"/>
    <w:rsid w:val="00A5282B"/>
    <w:rsid w:val="00A5287A"/>
    <w:rsid w:val="00A528FE"/>
    <w:rsid w:val="00A52A3C"/>
    <w:rsid w:val="00A52BE6"/>
    <w:rsid w:val="00A52C34"/>
    <w:rsid w:val="00A530EE"/>
    <w:rsid w:val="00A531AD"/>
    <w:rsid w:val="00A53275"/>
    <w:rsid w:val="00A532AB"/>
    <w:rsid w:val="00A53427"/>
    <w:rsid w:val="00A5346F"/>
    <w:rsid w:val="00A534CE"/>
    <w:rsid w:val="00A536AF"/>
    <w:rsid w:val="00A537D2"/>
    <w:rsid w:val="00A53841"/>
    <w:rsid w:val="00A5391C"/>
    <w:rsid w:val="00A53935"/>
    <w:rsid w:val="00A53A76"/>
    <w:rsid w:val="00A53BDD"/>
    <w:rsid w:val="00A53CE0"/>
    <w:rsid w:val="00A53D35"/>
    <w:rsid w:val="00A53D36"/>
    <w:rsid w:val="00A53D39"/>
    <w:rsid w:val="00A53D93"/>
    <w:rsid w:val="00A53DF8"/>
    <w:rsid w:val="00A53F16"/>
    <w:rsid w:val="00A540F5"/>
    <w:rsid w:val="00A54281"/>
    <w:rsid w:val="00A542D0"/>
    <w:rsid w:val="00A543C6"/>
    <w:rsid w:val="00A544DF"/>
    <w:rsid w:val="00A544F9"/>
    <w:rsid w:val="00A54650"/>
    <w:rsid w:val="00A54698"/>
    <w:rsid w:val="00A54870"/>
    <w:rsid w:val="00A549EB"/>
    <w:rsid w:val="00A54A52"/>
    <w:rsid w:val="00A54AB2"/>
    <w:rsid w:val="00A54ADE"/>
    <w:rsid w:val="00A54B44"/>
    <w:rsid w:val="00A54C58"/>
    <w:rsid w:val="00A54C99"/>
    <w:rsid w:val="00A54D90"/>
    <w:rsid w:val="00A54F47"/>
    <w:rsid w:val="00A55092"/>
    <w:rsid w:val="00A550E0"/>
    <w:rsid w:val="00A551BE"/>
    <w:rsid w:val="00A551FD"/>
    <w:rsid w:val="00A5549A"/>
    <w:rsid w:val="00A55523"/>
    <w:rsid w:val="00A55558"/>
    <w:rsid w:val="00A555A5"/>
    <w:rsid w:val="00A556C2"/>
    <w:rsid w:val="00A55717"/>
    <w:rsid w:val="00A55852"/>
    <w:rsid w:val="00A558F4"/>
    <w:rsid w:val="00A5591F"/>
    <w:rsid w:val="00A55994"/>
    <w:rsid w:val="00A559BF"/>
    <w:rsid w:val="00A559C3"/>
    <w:rsid w:val="00A55A26"/>
    <w:rsid w:val="00A55AB6"/>
    <w:rsid w:val="00A55D00"/>
    <w:rsid w:val="00A55D2A"/>
    <w:rsid w:val="00A55D7B"/>
    <w:rsid w:val="00A55D87"/>
    <w:rsid w:val="00A560D9"/>
    <w:rsid w:val="00A561F9"/>
    <w:rsid w:val="00A5630A"/>
    <w:rsid w:val="00A563B2"/>
    <w:rsid w:val="00A563D5"/>
    <w:rsid w:val="00A564E6"/>
    <w:rsid w:val="00A566E3"/>
    <w:rsid w:val="00A56789"/>
    <w:rsid w:val="00A567E7"/>
    <w:rsid w:val="00A56831"/>
    <w:rsid w:val="00A56B41"/>
    <w:rsid w:val="00A56BF8"/>
    <w:rsid w:val="00A56CA1"/>
    <w:rsid w:val="00A56CE7"/>
    <w:rsid w:val="00A56F37"/>
    <w:rsid w:val="00A56FF3"/>
    <w:rsid w:val="00A57055"/>
    <w:rsid w:val="00A5707D"/>
    <w:rsid w:val="00A57149"/>
    <w:rsid w:val="00A571A5"/>
    <w:rsid w:val="00A57216"/>
    <w:rsid w:val="00A57310"/>
    <w:rsid w:val="00A5748E"/>
    <w:rsid w:val="00A574B6"/>
    <w:rsid w:val="00A57587"/>
    <w:rsid w:val="00A575B7"/>
    <w:rsid w:val="00A57644"/>
    <w:rsid w:val="00A57681"/>
    <w:rsid w:val="00A576B0"/>
    <w:rsid w:val="00A576E7"/>
    <w:rsid w:val="00A57773"/>
    <w:rsid w:val="00A5779B"/>
    <w:rsid w:val="00A577B5"/>
    <w:rsid w:val="00A577C1"/>
    <w:rsid w:val="00A57820"/>
    <w:rsid w:val="00A57865"/>
    <w:rsid w:val="00A57A55"/>
    <w:rsid w:val="00A57A74"/>
    <w:rsid w:val="00A57BBC"/>
    <w:rsid w:val="00A57DAE"/>
    <w:rsid w:val="00A57E06"/>
    <w:rsid w:val="00A57E78"/>
    <w:rsid w:val="00A60077"/>
    <w:rsid w:val="00A60301"/>
    <w:rsid w:val="00A6034B"/>
    <w:rsid w:val="00A603ED"/>
    <w:rsid w:val="00A60472"/>
    <w:rsid w:val="00A6051C"/>
    <w:rsid w:val="00A60591"/>
    <w:rsid w:val="00A60799"/>
    <w:rsid w:val="00A607CC"/>
    <w:rsid w:val="00A608F8"/>
    <w:rsid w:val="00A6090E"/>
    <w:rsid w:val="00A60936"/>
    <w:rsid w:val="00A60981"/>
    <w:rsid w:val="00A609C1"/>
    <w:rsid w:val="00A609EC"/>
    <w:rsid w:val="00A60A26"/>
    <w:rsid w:val="00A60B8E"/>
    <w:rsid w:val="00A60BA1"/>
    <w:rsid w:val="00A60BD0"/>
    <w:rsid w:val="00A60CAE"/>
    <w:rsid w:val="00A60D0B"/>
    <w:rsid w:val="00A60D5E"/>
    <w:rsid w:val="00A60DC8"/>
    <w:rsid w:val="00A60EE9"/>
    <w:rsid w:val="00A60F9C"/>
    <w:rsid w:val="00A6113B"/>
    <w:rsid w:val="00A61165"/>
    <w:rsid w:val="00A6119B"/>
    <w:rsid w:val="00A61347"/>
    <w:rsid w:val="00A614DC"/>
    <w:rsid w:val="00A615E1"/>
    <w:rsid w:val="00A616F7"/>
    <w:rsid w:val="00A61759"/>
    <w:rsid w:val="00A61795"/>
    <w:rsid w:val="00A617E7"/>
    <w:rsid w:val="00A61811"/>
    <w:rsid w:val="00A618C6"/>
    <w:rsid w:val="00A61A82"/>
    <w:rsid w:val="00A61B02"/>
    <w:rsid w:val="00A61C48"/>
    <w:rsid w:val="00A61CCA"/>
    <w:rsid w:val="00A61D66"/>
    <w:rsid w:val="00A61E16"/>
    <w:rsid w:val="00A61EBC"/>
    <w:rsid w:val="00A61ED6"/>
    <w:rsid w:val="00A61EF0"/>
    <w:rsid w:val="00A61F3B"/>
    <w:rsid w:val="00A61FEC"/>
    <w:rsid w:val="00A62096"/>
    <w:rsid w:val="00A620A8"/>
    <w:rsid w:val="00A621C3"/>
    <w:rsid w:val="00A622BA"/>
    <w:rsid w:val="00A6231A"/>
    <w:rsid w:val="00A62379"/>
    <w:rsid w:val="00A623E5"/>
    <w:rsid w:val="00A624E5"/>
    <w:rsid w:val="00A6252F"/>
    <w:rsid w:val="00A626DD"/>
    <w:rsid w:val="00A627F8"/>
    <w:rsid w:val="00A628F9"/>
    <w:rsid w:val="00A62967"/>
    <w:rsid w:val="00A62B5B"/>
    <w:rsid w:val="00A62C1F"/>
    <w:rsid w:val="00A62D03"/>
    <w:rsid w:val="00A62D92"/>
    <w:rsid w:val="00A62FE6"/>
    <w:rsid w:val="00A63038"/>
    <w:rsid w:val="00A630C7"/>
    <w:rsid w:val="00A630C9"/>
    <w:rsid w:val="00A630DB"/>
    <w:rsid w:val="00A63157"/>
    <w:rsid w:val="00A63408"/>
    <w:rsid w:val="00A6340D"/>
    <w:rsid w:val="00A63437"/>
    <w:rsid w:val="00A634A5"/>
    <w:rsid w:val="00A634B2"/>
    <w:rsid w:val="00A634C4"/>
    <w:rsid w:val="00A635C4"/>
    <w:rsid w:val="00A6363A"/>
    <w:rsid w:val="00A6379C"/>
    <w:rsid w:val="00A63810"/>
    <w:rsid w:val="00A638A1"/>
    <w:rsid w:val="00A63A3F"/>
    <w:rsid w:val="00A63A5B"/>
    <w:rsid w:val="00A63AF9"/>
    <w:rsid w:val="00A63C34"/>
    <w:rsid w:val="00A641AD"/>
    <w:rsid w:val="00A641B1"/>
    <w:rsid w:val="00A6424A"/>
    <w:rsid w:val="00A64276"/>
    <w:rsid w:val="00A642A7"/>
    <w:rsid w:val="00A642FE"/>
    <w:rsid w:val="00A643EA"/>
    <w:rsid w:val="00A644D1"/>
    <w:rsid w:val="00A6466E"/>
    <w:rsid w:val="00A646C8"/>
    <w:rsid w:val="00A648C8"/>
    <w:rsid w:val="00A649C7"/>
    <w:rsid w:val="00A64ADE"/>
    <w:rsid w:val="00A64B99"/>
    <w:rsid w:val="00A64CEB"/>
    <w:rsid w:val="00A64D87"/>
    <w:rsid w:val="00A64E0E"/>
    <w:rsid w:val="00A64E0F"/>
    <w:rsid w:val="00A64E36"/>
    <w:rsid w:val="00A64E74"/>
    <w:rsid w:val="00A64E92"/>
    <w:rsid w:val="00A64E9D"/>
    <w:rsid w:val="00A64EA9"/>
    <w:rsid w:val="00A64EAB"/>
    <w:rsid w:val="00A64ED2"/>
    <w:rsid w:val="00A64F07"/>
    <w:rsid w:val="00A65017"/>
    <w:rsid w:val="00A6504B"/>
    <w:rsid w:val="00A65055"/>
    <w:rsid w:val="00A65064"/>
    <w:rsid w:val="00A65171"/>
    <w:rsid w:val="00A651B6"/>
    <w:rsid w:val="00A651E6"/>
    <w:rsid w:val="00A651F0"/>
    <w:rsid w:val="00A6539C"/>
    <w:rsid w:val="00A65410"/>
    <w:rsid w:val="00A65447"/>
    <w:rsid w:val="00A654F2"/>
    <w:rsid w:val="00A65503"/>
    <w:rsid w:val="00A65621"/>
    <w:rsid w:val="00A6578B"/>
    <w:rsid w:val="00A658E1"/>
    <w:rsid w:val="00A6595E"/>
    <w:rsid w:val="00A6599B"/>
    <w:rsid w:val="00A659A6"/>
    <w:rsid w:val="00A659D1"/>
    <w:rsid w:val="00A65B2C"/>
    <w:rsid w:val="00A65B92"/>
    <w:rsid w:val="00A65BC5"/>
    <w:rsid w:val="00A65BD9"/>
    <w:rsid w:val="00A65CEA"/>
    <w:rsid w:val="00A65CFE"/>
    <w:rsid w:val="00A65D02"/>
    <w:rsid w:val="00A65D56"/>
    <w:rsid w:val="00A65EB8"/>
    <w:rsid w:val="00A65F38"/>
    <w:rsid w:val="00A65F53"/>
    <w:rsid w:val="00A6630E"/>
    <w:rsid w:val="00A66537"/>
    <w:rsid w:val="00A665BE"/>
    <w:rsid w:val="00A666A0"/>
    <w:rsid w:val="00A666FF"/>
    <w:rsid w:val="00A66743"/>
    <w:rsid w:val="00A667C1"/>
    <w:rsid w:val="00A668D3"/>
    <w:rsid w:val="00A66C12"/>
    <w:rsid w:val="00A66CF0"/>
    <w:rsid w:val="00A66D2E"/>
    <w:rsid w:val="00A66D37"/>
    <w:rsid w:val="00A66D77"/>
    <w:rsid w:val="00A66EED"/>
    <w:rsid w:val="00A6709A"/>
    <w:rsid w:val="00A6723F"/>
    <w:rsid w:val="00A6731E"/>
    <w:rsid w:val="00A6732B"/>
    <w:rsid w:val="00A6741A"/>
    <w:rsid w:val="00A674B2"/>
    <w:rsid w:val="00A678AC"/>
    <w:rsid w:val="00A678E9"/>
    <w:rsid w:val="00A67A14"/>
    <w:rsid w:val="00A67A4E"/>
    <w:rsid w:val="00A67AE9"/>
    <w:rsid w:val="00A67B2E"/>
    <w:rsid w:val="00A67BAE"/>
    <w:rsid w:val="00A67C27"/>
    <w:rsid w:val="00A67C8D"/>
    <w:rsid w:val="00A67D14"/>
    <w:rsid w:val="00A67D8C"/>
    <w:rsid w:val="00A67DE2"/>
    <w:rsid w:val="00A67F56"/>
    <w:rsid w:val="00A70183"/>
    <w:rsid w:val="00A701C5"/>
    <w:rsid w:val="00A701D5"/>
    <w:rsid w:val="00A701E8"/>
    <w:rsid w:val="00A70252"/>
    <w:rsid w:val="00A703B0"/>
    <w:rsid w:val="00A70550"/>
    <w:rsid w:val="00A70567"/>
    <w:rsid w:val="00A7056D"/>
    <w:rsid w:val="00A705B2"/>
    <w:rsid w:val="00A706A0"/>
    <w:rsid w:val="00A7071D"/>
    <w:rsid w:val="00A709DC"/>
    <w:rsid w:val="00A709DD"/>
    <w:rsid w:val="00A709F3"/>
    <w:rsid w:val="00A70A40"/>
    <w:rsid w:val="00A70A98"/>
    <w:rsid w:val="00A70B54"/>
    <w:rsid w:val="00A70B8D"/>
    <w:rsid w:val="00A70C5A"/>
    <w:rsid w:val="00A70D14"/>
    <w:rsid w:val="00A70D5C"/>
    <w:rsid w:val="00A70D93"/>
    <w:rsid w:val="00A70E2C"/>
    <w:rsid w:val="00A7105C"/>
    <w:rsid w:val="00A7107C"/>
    <w:rsid w:val="00A7110A"/>
    <w:rsid w:val="00A7116F"/>
    <w:rsid w:val="00A711C4"/>
    <w:rsid w:val="00A711F3"/>
    <w:rsid w:val="00A7121C"/>
    <w:rsid w:val="00A71247"/>
    <w:rsid w:val="00A713BA"/>
    <w:rsid w:val="00A713D8"/>
    <w:rsid w:val="00A713F5"/>
    <w:rsid w:val="00A7157A"/>
    <w:rsid w:val="00A7158D"/>
    <w:rsid w:val="00A71646"/>
    <w:rsid w:val="00A716BB"/>
    <w:rsid w:val="00A716F3"/>
    <w:rsid w:val="00A716F4"/>
    <w:rsid w:val="00A717DE"/>
    <w:rsid w:val="00A717F7"/>
    <w:rsid w:val="00A7197A"/>
    <w:rsid w:val="00A71A55"/>
    <w:rsid w:val="00A71A85"/>
    <w:rsid w:val="00A71CB7"/>
    <w:rsid w:val="00A71CD5"/>
    <w:rsid w:val="00A71D27"/>
    <w:rsid w:val="00A71ED8"/>
    <w:rsid w:val="00A7205F"/>
    <w:rsid w:val="00A721B3"/>
    <w:rsid w:val="00A7227E"/>
    <w:rsid w:val="00A722B9"/>
    <w:rsid w:val="00A724CB"/>
    <w:rsid w:val="00A72598"/>
    <w:rsid w:val="00A725CD"/>
    <w:rsid w:val="00A7264B"/>
    <w:rsid w:val="00A728ED"/>
    <w:rsid w:val="00A72927"/>
    <w:rsid w:val="00A7299B"/>
    <w:rsid w:val="00A729D8"/>
    <w:rsid w:val="00A72CE2"/>
    <w:rsid w:val="00A72D1A"/>
    <w:rsid w:val="00A72DA3"/>
    <w:rsid w:val="00A72E35"/>
    <w:rsid w:val="00A730F2"/>
    <w:rsid w:val="00A7322B"/>
    <w:rsid w:val="00A7323A"/>
    <w:rsid w:val="00A732ED"/>
    <w:rsid w:val="00A732FA"/>
    <w:rsid w:val="00A73383"/>
    <w:rsid w:val="00A7345A"/>
    <w:rsid w:val="00A734B7"/>
    <w:rsid w:val="00A734DC"/>
    <w:rsid w:val="00A735B4"/>
    <w:rsid w:val="00A735D9"/>
    <w:rsid w:val="00A7365C"/>
    <w:rsid w:val="00A73830"/>
    <w:rsid w:val="00A7389B"/>
    <w:rsid w:val="00A738C9"/>
    <w:rsid w:val="00A738D8"/>
    <w:rsid w:val="00A73989"/>
    <w:rsid w:val="00A73A2E"/>
    <w:rsid w:val="00A73AE8"/>
    <w:rsid w:val="00A73AEB"/>
    <w:rsid w:val="00A73B8D"/>
    <w:rsid w:val="00A73C69"/>
    <w:rsid w:val="00A73C8A"/>
    <w:rsid w:val="00A73D64"/>
    <w:rsid w:val="00A73E22"/>
    <w:rsid w:val="00A73FCC"/>
    <w:rsid w:val="00A740ED"/>
    <w:rsid w:val="00A74253"/>
    <w:rsid w:val="00A7426C"/>
    <w:rsid w:val="00A74425"/>
    <w:rsid w:val="00A74528"/>
    <w:rsid w:val="00A745D0"/>
    <w:rsid w:val="00A74818"/>
    <w:rsid w:val="00A749A1"/>
    <w:rsid w:val="00A749AF"/>
    <w:rsid w:val="00A74A23"/>
    <w:rsid w:val="00A74A57"/>
    <w:rsid w:val="00A74AFF"/>
    <w:rsid w:val="00A74B93"/>
    <w:rsid w:val="00A74BDA"/>
    <w:rsid w:val="00A74C5B"/>
    <w:rsid w:val="00A74CC4"/>
    <w:rsid w:val="00A74CE7"/>
    <w:rsid w:val="00A74CEB"/>
    <w:rsid w:val="00A75275"/>
    <w:rsid w:val="00A75292"/>
    <w:rsid w:val="00A752D5"/>
    <w:rsid w:val="00A75450"/>
    <w:rsid w:val="00A75498"/>
    <w:rsid w:val="00A754BA"/>
    <w:rsid w:val="00A754C0"/>
    <w:rsid w:val="00A75710"/>
    <w:rsid w:val="00A75901"/>
    <w:rsid w:val="00A75987"/>
    <w:rsid w:val="00A75989"/>
    <w:rsid w:val="00A759B4"/>
    <w:rsid w:val="00A759C6"/>
    <w:rsid w:val="00A75B77"/>
    <w:rsid w:val="00A75D33"/>
    <w:rsid w:val="00A75E01"/>
    <w:rsid w:val="00A75E61"/>
    <w:rsid w:val="00A75E8D"/>
    <w:rsid w:val="00A75E90"/>
    <w:rsid w:val="00A75F22"/>
    <w:rsid w:val="00A760EA"/>
    <w:rsid w:val="00A7625D"/>
    <w:rsid w:val="00A76378"/>
    <w:rsid w:val="00A764B0"/>
    <w:rsid w:val="00A76519"/>
    <w:rsid w:val="00A76579"/>
    <w:rsid w:val="00A765DB"/>
    <w:rsid w:val="00A76706"/>
    <w:rsid w:val="00A7697B"/>
    <w:rsid w:val="00A769C5"/>
    <w:rsid w:val="00A769E3"/>
    <w:rsid w:val="00A76A53"/>
    <w:rsid w:val="00A76A59"/>
    <w:rsid w:val="00A76BFA"/>
    <w:rsid w:val="00A76C85"/>
    <w:rsid w:val="00A76CC5"/>
    <w:rsid w:val="00A76D1D"/>
    <w:rsid w:val="00A76E55"/>
    <w:rsid w:val="00A77138"/>
    <w:rsid w:val="00A77303"/>
    <w:rsid w:val="00A7736A"/>
    <w:rsid w:val="00A773D1"/>
    <w:rsid w:val="00A77428"/>
    <w:rsid w:val="00A775CF"/>
    <w:rsid w:val="00A7760F"/>
    <w:rsid w:val="00A7763E"/>
    <w:rsid w:val="00A77722"/>
    <w:rsid w:val="00A7773C"/>
    <w:rsid w:val="00A779C3"/>
    <w:rsid w:val="00A77ABF"/>
    <w:rsid w:val="00A77AD0"/>
    <w:rsid w:val="00A77AE1"/>
    <w:rsid w:val="00A77BD2"/>
    <w:rsid w:val="00A77C1D"/>
    <w:rsid w:val="00A77CA3"/>
    <w:rsid w:val="00A77D08"/>
    <w:rsid w:val="00A77D68"/>
    <w:rsid w:val="00A77DDC"/>
    <w:rsid w:val="00A77E2C"/>
    <w:rsid w:val="00A77E6E"/>
    <w:rsid w:val="00A77ED7"/>
    <w:rsid w:val="00A80010"/>
    <w:rsid w:val="00A800CF"/>
    <w:rsid w:val="00A80157"/>
    <w:rsid w:val="00A80208"/>
    <w:rsid w:val="00A80281"/>
    <w:rsid w:val="00A802A3"/>
    <w:rsid w:val="00A802DE"/>
    <w:rsid w:val="00A80314"/>
    <w:rsid w:val="00A80383"/>
    <w:rsid w:val="00A8039B"/>
    <w:rsid w:val="00A804E7"/>
    <w:rsid w:val="00A80546"/>
    <w:rsid w:val="00A80594"/>
    <w:rsid w:val="00A80605"/>
    <w:rsid w:val="00A80703"/>
    <w:rsid w:val="00A807AE"/>
    <w:rsid w:val="00A80819"/>
    <w:rsid w:val="00A80957"/>
    <w:rsid w:val="00A80A5A"/>
    <w:rsid w:val="00A80BF7"/>
    <w:rsid w:val="00A80D34"/>
    <w:rsid w:val="00A80E09"/>
    <w:rsid w:val="00A80EEE"/>
    <w:rsid w:val="00A80F81"/>
    <w:rsid w:val="00A80F82"/>
    <w:rsid w:val="00A81005"/>
    <w:rsid w:val="00A81034"/>
    <w:rsid w:val="00A81067"/>
    <w:rsid w:val="00A8109C"/>
    <w:rsid w:val="00A810EC"/>
    <w:rsid w:val="00A8113D"/>
    <w:rsid w:val="00A81173"/>
    <w:rsid w:val="00A81378"/>
    <w:rsid w:val="00A813D1"/>
    <w:rsid w:val="00A81476"/>
    <w:rsid w:val="00A8147F"/>
    <w:rsid w:val="00A81551"/>
    <w:rsid w:val="00A815B3"/>
    <w:rsid w:val="00A8161A"/>
    <w:rsid w:val="00A816F4"/>
    <w:rsid w:val="00A81A2B"/>
    <w:rsid w:val="00A81A34"/>
    <w:rsid w:val="00A81A5D"/>
    <w:rsid w:val="00A81C28"/>
    <w:rsid w:val="00A81C37"/>
    <w:rsid w:val="00A81D00"/>
    <w:rsid w:val="00A81DF5"/>
    <w:rsid w:val="00A81F67"/>
    <w:rsid w:val="00A81FBC"/>
    <w:rsid w:val="00A81FDD"/>
    <w:rsid w:val="00A820D9"/>
    <w:rsid w:val="00A8218C"/>
    <w:rsid w:val="00A821C6"/>
    <w:rsid w:val="00A82257"/>
    <w:rsid w:val="00A82383"/>
    <w:rsid w:val="00A8245D"/>
    <w:rsid w:val="00A824DA"/>
    <w:rsid w:val="00A8253E"/>
    <w:rsid w:val="00A8258F"/>
    <w:rsid w:val="00A82826"/>
    <w:rsid w:val="00A82932"/>
    <w:rsid w:val="00A82A02"/>
    <w:rsid w:val="00A82DC2"/>
    <w:rsid w:val="00A82DDB"/>
    <w:rsid w:val="00A82E19"/>
    <w:rsid w:val="00A82F3B"/>
    <w:rsid w:val="00A82F58"/>
    <w:rsid w:val="00A830AE"/>
    <w:rsid w:val="00A8313A"/>
    <w:rsid w:val="00A83144"/>
    <w:rsid w:val="00A83158"/>
    <w:rsid w:val="00A831A8"/>
    <w:rsid w:val="00A831D6"/>
    <w:rsid w:val="00A833B1"/>
    <w:rsid w:val="00A834B9"/>
    <w:rsid w:val="00A836C9"/>
    <w:rsid w:val="00A836EB"/>
    <w:rsid w:val="00A8376A"/>
    <w:rsid w:val="00A83782"/>
    <w:rsid w:val="00A83786"/>
    <w:rsid w:val="00A839DD"/>
    <w:rsid w:val="00A83A31"/>
    <w:rsid w:val="00A83B81"/>
    <w:rsid w:val="00A83C0F"/>
    <w:rsid w:val="00A83CD7"/>
    <w:rsid w:val="00A83D5B"/>
    <w:rsid w:val="00A83E9F"/>
    <w:rsid w:val="00A84183"/>
    <w:rsid w:val="00A841FC"/>
    <w:rsid w:val="00A8444C"/>
    <w:rsid w:val="00A84473"/>
    <w:rsid w:val="00A8448E"/>
    <w:rsid w:val="00A844EE"/>
    <w:rsid w:val="00A84591"/>
    <w:rsid w:val="00A84711"/>
    <w:rsid w:val="00A84742"/>
    <w:rsid w:val="00A84743"/>
    <w:rsid w:val="00A8479A"/>
    <w:rsid w:val="00A847B9"/>
    <w:rsid w:val="00A848D9"/>
    <w:rsid w:val="00A84A0F"/>
    <w:rsid w:val="00A84C14"/>
    <w:rsid w:val="00A84C3F"/>
    <w:rsid w:val="00A84D2C"/>
    <w:rsid w:val="00A84D3C"/>
    <w:rsid w:val="00A84D8D"/>
    <w:rsid w:val="00A84DB5"/>
    <w:rsid w:val="00A84DF2"/>
    <w:rsid w:val="00A84E16"/>
    <w:rsid w:val="00A84EDD"/>
    <w:rsid w:val="00A84FC2"/>
    <w:rsid w:val="00A84FDE"/>
    <w:rsid w:val="00A85010"/>
    <w:rsid w:val="00A85190"/>
    <w:rsid w:val="00A85326"/>
    <w:rsid w:val="00A855F1"/>
    <w:rsid w:val="00A8571E"/>
    <w:rsid w:val="00A8583B"/>
    <w:rsid w:val="00A85AC5"/>
    <w:rsid w:val="00A85B2A"/>
    <w:rsid w:val="00A85C48"/>
    <w:rsid w:val="00A85C73"/>
    <w:rsid w:val="00A85C85"/>
    <w:rsid w:val="00A85CC1"/>
    <w:rsid w:val="00A85CD6"/>
    <w:rsid w:val="00A85FCC"/>
    <w:rsid w:val="00A8602E"/>
    <w:rsid w:val="00A86033"/>
    <w:rsid w:val="00A860D7"/>
    <w:rsid w:val="00A86284"/>
    <w:rsid w:val="00A86372"/>
    <w:rsid w:val="00A865E7"/>
    <w:rsid w:val="00A865FA"/>
    <w:rsid w:val="00A8664F"/>
    <w:rsid w:val="00A866FF"/>
    <w:rsid w:val="00A8676A"/>
    <w:rsid w:val="00A86806"/>
    <w:rsid w:val="00A868A7"/>
    <w:rsid w:val="00A8691F"/>
    <w:rsid w:val="00A86A33"/>
    <w:rsid w:val="00A86ACD"/>
    <w:rsid w:val="00A86B17"/>
    <w:rsid w:val="00A86CD1"/>
    <w:rsid w:val="00A86CD3"/>
    <w:rsid w:val="00A86CD5"/>
    <w:rsid w:val="00A86D11"/>
    <w:rsid w:val="00A86D3A"/>
    <w:rsid w:val="00A86D9B"/>
    <w:rsid w:val="00A86E95"/>
    <w:rsid w:val="00A8701A"/>
    <w:rsid w:val="00A8707A"/>
    <w:rsid w:val="00A870F4"/>
    <w:rsid w:val="00A87128"/>
    <w:rsid w:val="00A87251"/>
    <w:rsid w:val="00A87463"/>
    <w:rsid w:val="00A874D7"/>
    <w:rsid w:val="00A876EB"/>
    <w:rsid w:val="00A876EC"/>
    <w:rsid w:val="00A87796"/>
    <w:rsid w:val="00A877BA"/>
    <w:rsid w:val="00A87810"/>
    <w:rsid w:val="00A878E9"/>
    <w:rsid w:val="00A87ACE"/>
    <w:rsid w:val="00A87B8F"/>
    <w:rsid w:val="00A87BD9"/>
    <w:rsid w:val="00A87C38"/>
    <w:rsid w:val="00A87D3E"/>
    <w:rsid w:val="00A87DD6"/>
    <w:rsid w:val="00A90088"/>
    <w:rsid w:val="00A90339"/>
    <w:rsid w:val="00A904BC"/>
    <w:rsid w:val="00A9050B"/>
    <w:rsid w:val="00A90556"/>
    <w:rsid w:val="00A9057A"/>
    <w:rsid w:val="00A90593"/>
    <w:rsid w:val="00A9074E"/>
    <w:rsid w:val="00A90778"/>
    <w:rsid w:val="00A907F9"/>
    <w:rsid w:val="00A90802"/>
    <w:rsid w:val="00A90896"/>
    <w:rsid w:val="00A9092C"/>
    <w:rsid w:val="00A90966"/>
    <w:rsid w:val="00A90975"/>
    <w:rsid w:val="00A90A32"/>
    <w:rsid w:val="00A90AAF"/>
    <w:rsid w:val="00A90B0F"/>
    <w:rsid w:val="00A90CC3"/>
    <w:rsid w:val="00A90CEA"/>
    <w:rsid w:val="00A90CF9"/>
    <w:rsid w:val="00A90D11"/>
    <w:rsid w:val="00A90DF1"/>
    <w:rsid w:val="00A90EA2"/>
    <w:rsid w:val="00A90EE5"/>
    <w:rsid w:val="00A90F0E"/>
    <w:rsid w:val="00A90F69"/>
    <w:rsid w:val="00A90FD1"/>
    <w:rsid w:val="00A90FEE"/>
    <w:rsid w:val="00A911AE"/>
    <w:rsid w:val="00A91249"/>
    <w:rsid w:val="00A912BF"/>
    <w:rsid w:val="00A913D3"/>
    <w:rsid w:val="00A916BB"/>
    <w:rsid w:val="00A91A93"/>
    <w:rsid w:val="00A91A9A"/>
    <w:rsid w:val="00A91D15"/>
    <w:rsid w:val="00A91D91"/>
    <w:rsid w:val="00A91E87"/>
    <w:rsid w:val="00A923A1"/>
    <w:rsid w:val="00A923DF"/>
    <w:rsid w:val="00A92403"/>
    <w:rsid w:val="00A9248B"/>
    <w:rsid w:val="00A924E8"/>
    <w:rsid w:val="00A925B5"/>
    <w:rsid w:val="00A925E6"/>
    <w:rsid w:val="00A925FA"/>
    <w:rsid w:val="00A926B5"/>
    <w:rsid w:val="00A926EE"/>
    <w:rsid w:val="00A9277F"/>
    <w:rsid w:val="00A92826"/>
    <w:rsid w:val="00A92856"/>
    <w:rsid w:val="00A9291E"/>
    <w:rsid w:val="00A92939"/>
    <w:rsid w:val="00A92941"/>
    <w:rsid w:val="00A929BF"/>
    <w:rsid w:val="00A92BDD"/>
    <w:rsid w:val="00A92CC3"/>
    <w:rsid w:val="00A92DEB"/>
    <w:rsid w:val="00A92E74"/>
    <w:rsid w:val="00A92E93"/>
    <w:rsid w:val="00A9306E"/>
    <w:rsid w:val="00A93071"/>
    <w:rsid w:val="00A93161"/>
    <w:rsid w:val="00A9329F"/>
    <w:rsid w:val="00A935B5"/>
    <w:rsid w:val="00A936DF"/>
    <w:rsid w:val="00A93703"/>
    <w:rsid w:val="00A93723"/>
    <w:rsid w:val="00A93804"/>
    <w:rsid w:val="00A93837"/>
    <w:rsid w:val="00A93943"/>
    <w:rsid w:val="00A93AE4"/>
    <w:rsid w:val="00A93DDD"/>
    <w:rsid w:val="00A93EF4"/>
    <w:rsid w:val="00A93F38"/>
    <w:rsid w:val="00A93F93"/>
    <w:rsid w:val="00A9403F"/>
    <w:rsid w:val="00A94058"/>
    <w:rsid w:val="00A9429F"/>
    <w:rsid w:val="00A94437"/>
    <w:rsid w:val="00A94600"/>
    <w:rsid w:val="00A9466F"/>
    <w:rsid w:val="00A946EE"/>
    <w:rsid w:val="00A94740"/>
    <w:rsid w:val="00A9476C"/>
    <w:rsid w:val="00A94806"/>
    <w:rsid w:val="00A949E2"/>
    <w:rsid w:val="00A94B98"/>
    <w:rsid w:val="00A94C1A"/>
    <w:rsid w:val="00A94D6C"/>
    <w:rsid w:val="00A94DED"/>
    <w:rsid w:val="00A94E2A"/>
    <w:rsid w:val="00A94EE2"/>
    <w:rsid w:val="00A94F2D"/>
    <w:rsid w:val="00A95066"/>
    <w:rsid w:val="00A95159"/>
    <w:rsid w:val="00A95221"/>
    <w:rsid w:val="00A95335"/>
    <w:rsid w:val="00A9537F"/>
    <w:rsid w:val="00A9544C"/>
    <w:rsid w:val="00A954A7"/>
    <w:rsid w:val="00A955C4"/>
    <w:rsid w:val="00A955E2"/>
    <w:rsid w:val="00A9563C"/>
    <w:rsid w:val="00A95874"/>
    <w:rsid w:val="00A95895"/>
    <w:rsid w:val="00A958B7"/>
    <w:rsid w:val="00A958E6"/>
    <w:rsid w:val="00A95A2C"/>
    <w:rsid w:val="00A95A6B"/>
    <w:rsid w:val="00A95AEF"/>
    <w:rsid w:val="00A95B1C"/>
    <w:rsid w:val="00A95B6F"/>
    <w:rsid w:val="00A95C1A"/>
    <w:rsid w:val="00A9603A"/>
    <w:rsid w:val="00A9612C"/>
    <w:rsid w:val="00A96217"/>
    <w:rsid w:val="00A9629D"/>
    <w:rsid w:val="00A96406"/>
    <w:rsid w:val="00A9647D"/>
    <w:rsid w:val="00A964E2"/>
    <w:rsid w:val="00A96616"/>
    <w:rsid w:val="00A96961"/>
    <w:rsid w:val="00A96AB2"/>
    <w:rsid w:val="00A96B0B"/>
    <w:rsid w:val="00A96BD2"/>
    <w:rsid w:val="00A96C37"/>
    <w:rsid w:val="00A96CBE"/>
    <w:rsid w:val="00A96DE2"/>
    <w:rsid w:val="00A96DEB"/>
    <w:rsid w:val="00A96E4B"/>
    <w:rsid w:val="00A96E7E"/>
    <w:rsid w:val="00A96ED7"/>
    <w:rsid w:val="00A97101"/>
    <w:rsid w:val="00A9745F"/>
    <w:rsid w:val="00A9746E"/>
    <w:rsid w:val="00A9759A"/>
    <w:rsid w:val="00A976A8"/>
    <w:rsid w:val="00A976EC"/>
    <w:rsid w:val="00A978D6"/>
    <w:rsid w:val="00A9793B"/>
    <w:rsid w:val="00A97A60"/>
    <w:rsid w:val="00A97B79"/>
    <w:rsid w:val="00A97C75"/>
    <w:rsid w:val="00A97CC4"/>
    <w:rsid w:val="00A97CDA"/>
    <w:rsid w:val="00A97D60"/>
    <w:rsid w:val="00A97DCB"/>
    <w:rsid w:val="00A97DD8"/>
    <w:rsid w:val="00A97E2E"/>
    <w:rsid w:val="00A97E7A"/>
    <w:rsid w:val="00A97EAF"/>
    <w:rsid w:val="00A97F44"/>
    <w:rsid w:val="00AA00A0"/>
    <w:rsid w:val="00AA00CA"/>
    <w:rsid w:val="00AA0170"/>
    <w:rsid w:val="00AA0181"/>
    <w:rsid w:val="00AA018A"/>
    <w:rsid w:val="00AA019A"/>
    <w:rsid w:val="00AA01B3"/>
    <w:rsid w:val="00AA028B"/>
    <w:rsid w:val="00AA0344"/>
    <w:rsid w:val="00AA0431"/>
    <w:rsid w:val="00AA046E"/>
    <w:rsid w:val="00AA054D"/>
    <w:rsid w:val="00AA062A"/>
    <w:rsid w:val="00AA0738"/>
    <w:rsid w:val="00AA08B1"/>
    <w:rsid w:val="00AA08C3"/>
    <w:rsid w:val="00AA08E2"/>
    <w:rsid w:val="00AA0A3C"/>
    <w:rsid w:val="00AA0AEA"/>
    <w:rsid w:val="00AA0B38"/>
    <w:rsid w:val="00AA0BE1"/>
    <w:rsid w:val="00AA0C7B"/>
    <w:rsid w:val="00AA0CFC"/>
    <w:rsid w:val="00AA0D6A"/>
    <w:rsid w:val="00AA0DB5"/>
    <w:rsid w:val="00AA0DE8"/>
    <w:rsid w:val="00AA0FFE"/>
    <w:rsid w:val="00AA10F2"/>
    <w:rsid w:val="00AA12BF"/>
    <w:rsid w:val="00AA12C6"/>
    <w:rsid w:val="00AA1716"/>
    <w:rsid w:val="00AA173A"/>
    <w:rsid w:val="00AA1856"/>
    <w:rsid w:val="00AA1882"/>
    <w:rsid w:val="00AA1A21"/>
    <w:rsid w:val="00AA1A22"/>
    <w:rsid w:val="00AA1A5A"/>
    <w:rsid w:val="00AA1B71"/>
    <w:rsid w:val="00AA1B9B"/>
    <w:rsid w:val="00AA1BF2"/>
    <w:rsid w:val="00AA1C23"/>
    <w:rsid w:val="00AA1C66"/>
    <w:rsid w:val="00AA1CEF"/>
    <w:rsid w:val="00AA1F35"/>
    <w:rsid w:val="00AA1F5C"/>
    <w:rsid w:val="00AA2086"/>
    <w:rsid w:val="00AA208B"/>
    <w:rsid w:val="00AA20D0"/>
    <w:rsid w:val="00AA22D3"/>
    <w:rsid w:val="00AA237E"/>
    <w:rsid w:val="00AA2483"/>
    <w:rsid w:val="00AA25A3"/>
    <w:rsid w:val="00AA270A"/>
    <w:rsid w:val="00AA27E1"/>
    <w:rsid w:val="00AA2BC4"/>
    <w:rsid w:val="00AA2BC7"/>
    <w:rsid w:val="00AA2BE5"/>
    <w:rsid w:val="00AA2C12"/>
    <w:rsid w:val="00AA2C92"/>
    <w:rsid w:val="00AA2D8C"/>
    <w:rsid w:val="00AA2E25"/>
    <w:rsid w:val="00AA2E46"/>
    <w:rsid w:val="00AA2F09"/>
    <w:rsid w:val="00AA2F76"/>
    <w:rsid w:val="00AA2FC8"/>
    <w:rsid w:val="00AA2FFD"/>
    <w:rsid w:val="00AA32CF"/>
    <w:rsid w:val="00AA330A"/>
    <w:rsid w:val="00AA34ED"/>
    <w:rsid w:val="00AA3525"/>
    <w:rsid w:val="00AA3550"/>
    <w:rsid w:val="00AA3590"/>
    <w:rsid w:val="00AA37B7"/>
    <w:rsid w:val="00AA3928"/>
    <w:rsid w:val="00AA3B3C"/>
    <w:rsid w:val="00AA3CF8"/>
    <w:rsid w:val="00AA3D02"/>
    <w:rsid w:val="00AA4016"/>
    <w:rsid w:val="00AA4200"/>
    <w:rsid w:val="00AA42A8"/>
    <w:rsid w:val="00AA42ED"/>
    <w:rsid w:val="00AA42FE"/>
    <w:rsid w:val="00AA4309"/>
    <w:rsid w:val="00AA459F"/>
    <w:rsid w:val="00AA4756"/>
    <w:rsid w:val="00AA480D"/>
    <w:rsid w:val="00AA483C"/>
    <w:rsid w:val="00AA489D"/>
    <w:rsid w:val="00AA48EA"/>
    <w:rsid w:val="00AA4980"/>
    <w:rsid w:val="00AA4AC9"/>
    <w:rsid w:val="00AA4BB0"/>
    <w:rsid w:val="00AA4BB5"/>
    <w:rsid w:val="00AA4BC8"/>
    <w:rsid w:val="00AA4DF1"/>
    <w:rsid w:val="00AA4E05"/>
    <w:rsid w:val="00AA4E60"/>
    <w:rsid w:val="00AA4F0B"/>
    <w:rsid w:val="00AA50E0"/>
    <w:rsid w:val="00AA5207"/>
    <w:rsid w:val="00AA52B1"/>
    <w:rsid w:val="00AA53FC"/>
    <w:rsid w:val="00AA55CF"/>
    <w:rsid w:val="00AA55E3"/>
    <w:rsid w:val="00AA55E8"/>
    <w:rsid w:val="00AA55F4"/>
    <w:rsid w:val="00AA568C"/>
    <w:rsid w:val="00AA5728"/>
    <w:rsid w:val="00AA57A4"/>
    <w:rsid w:val="00AA58C0"/>
    <w:rsid w:val="00AA596A"/>
    <w:rsid w:val="00AA5BE3"/>
    <w:rsid w:val="00AA5CF3"/>
    <w:rsid w:val="00AA5D24"/>
    <w:rsid w:val="00AA5F1E"/>
    <w:rsid w:val="00AA5F3E"/>
    <w:rsid w:val="00AA60B6"/>
    <w:rsid w:val="00AA6203"/>
    <w:rsid w:val="00AA62F8"/>
    <w:rsid w:val="00AA63AF"/>
    <w:rsid w:val="00AA64B9"/>
    <w:rsid w:val="00AA65D8"/>
    <w:rsid w:val="00AA65ED"/>
    <w:rsid w:val="00AA663A"/>
    <w:rsid w:val="00AA667A"/>
    <w:rsid w:val="00AA67C8"/>
    <w:rsid w:val="00AA690E"/>
    <w:rsid w:val="00AA697F"/>
    <w:rsid w:val="00AA6B83"/>
    <w:rsid w:val="00AA6B88"/>
    <w:rsid w:val="00AA6CCA"/>
    <w:rsid w:val="00AA6D50"/>
    <w:rsid w:val="00AA6E4F"/>
    <w:rsid w:val="00AA6EFD"/>
    <w:rsid w:val="00AA6F3E"/>
    <w:rsid w:val="00AA6F48"/>
    <w:rsid w:val="00AA71FB"/>
    <w:rsid w:val="00AA728A"/>
    <w:rsid w:val="00AA7338"/>
    <w:rsid w:val="00AA7481"/>
    <w:rsid w:val="00AA7560"/>
    <w:rsid w:val="00AA756C"/>
    <w:rsid w:val="00AA761F"/>
    <w:rsid w:val="00AA762F"/>
    <w:rsid w:val="00AA763E"/>
    <w:rsid w:val="00AA7685"/>
    <w:rsid w:val="00AA768B"/>
    <w:rsid w:val="00AA77D7"/>
    <w:rsid w:val="00AA77EB"/>
    <w:rsid w:val="00AA7811"/>
    <w:rsid w:val="00AA7855"/>
    <w:rsid w:val="00AA788A"/>
    <w:rsid w:val="00AA7896"/>
    <w:rsid w:val="00AA799F"/>
    <w:rsid w:val="00AA7BAD"/>
    <w:rsid w:val="00AA7BFD"/>
    <w:rsid w:val="00AA7C21"/>
    <w:rsid w:val="00AA7CDA"/>
    <w:rsid w:val="00AA7D02"/>
    <w:rsid w:val="00AA7DC0"/>
    <w:rsid w:val="00AB003A"/>
    <w:rsid w:val="00AB00D0"/>
    <w:rsid w:val="00AB029B"/>
    <w:rsid w:val="00AB03C4"/>
    <w:rsid w:val="00AB03CE"/>
    <w:rsid w:val="00AB05DD"/>
    <w:rsid w:val="00AB070C"/>
    <w:rsid w:val="00AB07D9"/>
    <w:rsid w:val="00AB0832"/>
    <w:rsid w:val="00AB090F"/>
    <w:rsid w:val="00AB0A1F"/>
    <w:rsid w:val="00AB0AC7"/>
    <w:rsid w:val="00AB0D01"/>
    <w:rsid w:val="00AB0DA4"/>
    <w:rsid w:val="00AB0DF9"/>
    <w:rsid w:val="00AB0E06"/>
    <w:rsid w:val="00AB0E9D"/>
    <w:rsid w:val="00AB0F88"/>
    <w:rsid w:val="00AB0F8C"/>
    <w:rsid w:val="00AB1016"/>
    <w:rsid w:val="00AB10C8"/>
    <w:rsid w:val="00AB1235"/>
    <w:rsid w:val="00AB1391"/>
    <w:rsid w:val="00AB143E"/>
    <w:rsid w:val="00AB1636"/>
    <w:rsid w:val="00AB1763"/>
    <w:rsid w:val="00AB1957"/>
    <w:rsid w:val="00AB1BD9"/>
    <w:rsid w:val="00AB1E75"/>
    <w:rsid w:val="00AB205D"/>
    <w:rsid w:val="00AB2241"/>
    <w:rsid w:val="00AB2295"/>
    <w:rsid w:val="00AB22FF"/>
    <w:rsid w:val="00AB2410"/>
    <w:rsid w:val="00AB25BD"/>
    <w:rsid w:val="00AB2653"/>
    <w:rsid w:val="00AB2694"/>
    <w:rsid w:val="00AB26C2"/>
    <w:rsid w:val="00AB26F3"/>
    <w:rsid w:val="00AB2732"/>
    <w:rsid w:val="00AB2759"/>
    <w:rsid w:val="00AB275A"/>
    <w:rsid w:val="00AB2780"/>
    <w:rsid w:val="00AB2978"/>
    <w:rsid w:val="00AB29B8"/>
    <w:rsid w:val="00AB2B7A"/>
    <w:rsid w:val="00AB2D00"/>
    <w:rsid w:val="00AB2E13"/>
    <w:rsid w:val="00AB2E20"/>
    <w:rsid w:val="00AB2E69"/>
    <w:rsid w:val="00AB301D"/>
    <w:rsid w:val="00AB305D"/>
    <w:rsid w:val="00AB30A5"/>
    <w:rsid w:val="00AB3143"/>
    <w:rsid w:val="00AB3215"/>
    <w:rsid w:val="00AB3248"/>
    <w:rsid w:val="00AB3372"/>
    <w:rsid w:val="00AB3434"/>
    <w:rsid w:val="00AB3463"/>
    <w:rsid w:val="00AB351C"/>
    <w:rsid w:val="00AB366B"/>
    <w:rsid w:val="00AB36EF"/>
    <w:rsid w:val="00AB36FF"/>
    <w:rsid w:val="00AB3745"/>
    <w:rsid w:val="00AB3766"/>
    <w:rsid w:val="00AB378A"/>
    <w:rsid w:val="00AB3886"/>
    <w:rsid w:val="00AB39B2"/>
    <w:rsid w:val="00AB3A57"/>
    <w:rsid w:val="00AB3A72"/>
    <w:rsid w:val="00AB3A89"/>
    <w:rsid w:val="00AB3C79"/>
    <w:rsid w:val="00AB3C7C"/>
    <w:rsid w:val="00AB4047"/>
    <w:rsid w:val="00AB4091"/>
    <w:rsid w:val="00AB40CC"/>
    <w:rsid w:val="00AB4151"/>
    <w:rsid w:val="00AB41A8"/>
    <w:rsid w:val="00AB41DD"/>
    <w:rsid w:val="00AB424B"/>
    <w:rsid w:val="00AB42C6"/>
    <w:rsid w:val="00AB437F"/>
    <w:rsid w:val="00AB46AA"/>
    <w:rsid w:val="00AB46AE"/>
    <w:rsid w:val="00AB47F2"/>
    <w:rsid w:val="00AB4806"/>
    <w:rsid w:val="00AB4942"/>
    <w:rsid w:val="00AB4978"/>
    <w:rsid w:val="00AB4A24"/>
    <w:rsid w:val="00AB4A32"/>
    <w:rsid w:val="00AB4B27"/>
    <w:rsid w:val="00AB4B68"/>
    <w:rsid w:val="00AB4B92"/>
    <w:rsid w:val="00AB4BAF"/>
    <w:rsid w:val="00AB4BFA"/>
    <w:rsid w:val="00AB4D07"/>
    <w:rsid w:val="00AB4DFE"/>
    <w:rsid w:val="00AB4F09"/>
    <w:rsid w:val="00AB53AA"/>
    <w:rsid w:val="00AB53E8"/>
    <w:rsid w:val="00AB5424"/>
    <w:rsid w:val="00AB5452"/>
    <w:rsid w:val="00AB54C8"/>
    <w:rsid w:val="00AB5542"/>
    <w:rsid w:val="00AB561B"/>
    <w:rsid w:val="00AB5731"/>
    <w:rsid w:val="00AB5761"/>
    <w:rsid w:val="00AB58F8"/>
    <w:rsid w:val="00AB592E"/>
    <w:rsid w:val="00AB5937"/>
    <w:rsid w:val="00AB5B48"/>
    <w:rsid w:val="00AB5B9B"/>
    <w:rsid w:val="00AB5D01"/>
    <w:rsid w:val="00AB5D90"/>
    <w:rsid w:val="00AB5DAD"/>
    <w:rsid w:val="00AB5ECB"/>
    <w:rsid w:val="00AB6276"/>
    <w:rsid w:val="00AB6781"/>
    <w:rsid w:val="00AB67F8"/>
    <w:rsid w:val="00AB6A2D"/>
    <w:rsid w:val="00AB6BB0"/>
    <w:rsid w:val="00AB6C63"/>
    <w:rsid w:val="00AB6D5E"/>
    <w:rsid w:val="00AB6EB9"/>
    <w:rsid w:val="00AB6EEA"/>
    <w:rsid w:val="00AB6EEE"/>
    <w:rsid w:val="00AB6F33"/>
    <w:rsid w:val="00AB711E"/>
    <w:rsid w:val="00AB7143"/>
    <w:rsid w:val="00AB71CD"/>
    <w:rsid w:val="00AB72A3"/>
    <w:rsid w:val="00AB72C3"/>
    <w:rsid w:val="00AB72F5"/>
    <w:rsid w:val="00AB75BC"/>
    <w:rsid w:val="00AB75FC"/>
    <w:rsid w:val="00AB7661"/>
    <w:rsid w:val="00AB76C2"/>
    <w:rsid w:val="00AB76DB"/>
    <w:rsid w:val="00AB7757"/>
    <w:rsid w:val="00AB7800"/>
    <w:rsid w:val="00AB79D0"/>
    <w:rsid w:val="00AB7A6D"/>
    <w:rsid w:val="00AB7C4E"/>
    <w:rsid w:val="00AB7C8F"/>
    <w:rsid w:val="00AB7CEF"/>
    <w:rsid w:val="00AB7D3E"/>
    <w:rsid w:val="00AB7E8D"/>
    <w:rsid w:val="00AC0025"/>
    <w:rsid w:val="00AC0036"/>
    <w:rsid w:val="00AC00B8"/>
    <w:rsid w:val="00AC010D"/>
    <w:rsid w:val="00AC017F"/>
    <w:rsid w:val="00AC01E8"/>
    <w:rsid w:val="00AC024A"/>
    <w:rsid w:val="00AC02AA"/>
    <w:rsid w:val="00AC0693"/>
    <w:rsid w:val="00AC0732"/>
    <w:rsid w:val="00AC076B"/>
    <w:rsid w:val="00AC0788"/>
    <w:rsid w:val="00AC07CF"/>
    <w:rsid w:val="00AC0801"/>
    <w:rsid w:val="00AC0837"/>
    <w:rsid w:val="00AC0864"/>
    <w:rsid w:val="00AC08A1"/>
    <w:rsid w:val="00AC0991"/>
    <w:rsid w:val="00AC0A40"/>
    <w:rsid w:val="00AC0A74"/>
    <w:rsid w:val="00AC0ADD"/>
    <w:rsid w:val="00AC0B79"/>
    <w:rsid w:val="00AC0BAF"/>
    <w:rsid w:val="00AC0BFC"/>
    <w:rsid w:val="00AC0C6C"/>
    <w:rsid w:val="00AC0C80"/>
    <w:rsid w:val="00AC0CF0"/>
    <w:rsid w:val="00AC0D84"/>
    <w:rsid w:val="00AC0D8E"/>
    <w:rsid w:val="00AC0FA1"/>
    <w:rsid w:val="00AC1034"/>
    <w:rsid w:val="00AC1252"/>
    <w:rsid w:val="00AC12BD"/>
    <w:rsid w:val="00AC1358"/>
    <w:rsid w:val="00AC13D0"/>
    <w:rsid w:val="00AC1527"/>
    <w:rsid w:val="00AC1715"/>
    <w:rsid w:val="00AC19B3"/>
    <w:rsid w:val="00AC1A9D"/>
    <w:rsid w:val="00AC1D90"/>
    <w:rsid w:val="00AC1DF4"/>
    <w:rsid w:val="00AC1E01"/>
    <w:rsid w:val="00AC1E75"/>
    <w:rsid w:val="00AC1F36"/>
    <w:rsid w:val="00AC21D5"/>
    <w:rsid w:val="00AC2281"/>
    <w:rsid w:val="00AC23B5"/>
    <w:rsid w:val="00AC2540"/>
    <w:rsid w:val="00AC2591"/>
    <w:rsid w:val="00AC25B8"/>
    <w:rsid w:val="00AC26BF"/>
    <w:rsid w:val="00AC27A7"/>
    <w:rsid w:val="00AC29A6"/>
    <w:rsid w:val="00AC29CF"/>
    <w:rsid w:val="00AC2A57"/>
    <w:rsid w:val="00AC2B1D"/>
    <w:rsid w:val="00AC2C7D"/>
    <w:rsid w:val="00AC2EDD"/>
    <w:rsid w:val="00AC2F31"/>
    <w:rsid w:val="00AC300F"/>
    <w:rsid w:val="00AC3019"/>
    <w:rsid w:val="00AC3049"/>
    <w:rsid w:val="00AC3128"/>
    <w:rsid w:val="00AC3186"/>
    <w:rsid w:val="00AC31CC"/>
    <w:rsid w:val="00AC3215"/>
    <w:rsid w:val="00AC33CC"/>
    <w:rsid w:val="00AC348F"/>
    <w:rsid w:val="00AC354B"/>
    <w:rsid w:val="00AC38AF"/>
    <w:rsid w:val="00AC390D"/>
    <w:rsid w:val="00AC397B"/>
    <w:rsid w:val="00AC3A2E"/>
    <w:rsid w:val="00AC3A6C"/>
    <w:rsid w:val="00AC3B99"/>
    <w:rsid w:val="00AC3C44"/>
    <w:rsid w:val="00AC3E03"/>
    <w:rsid w:val="00AC3EC9"/>
    <w:rsid w:val="00AC3F0A"/>
    <w:rsid w:val="00AC4317"/>
    <w:rsid w:val="00AC4434"/>
    <w:rsid w:val="00AC454A"/>
    <w:rsid w:val="00AC4563"/>
    <w:rsid w:val="00AC45F1"/>
    <w:rsid w:val="00AC45F8"/>
    <w:rsid w:val="00AC46B7"/>
    <w:rsid w:val="00AC470F"/>
    <w:rsid w:val="00AC479A"/>
    <w:rsid w:val="00AC47D0"/>
    <w:rsid w:val="00AC499E"/>
    <w:rsid w:val="00AC49A7"/>
    <w:rsid w:val="00AC4A44"/>
    <w:rsid w:val="00AC4B38"/>
    <w:rsid w:val="00AC4B40"/>
    <w:rsid w:val="00AC4C72"/>
    <w:rsid w:val="00AC4C9F"/>
    <w:rsid w:val="00AC4D64"/>
    <w:rsid w:val="00AC4D84"/>
    <w:rsid w:val="00AC4DB5"/>
    <w:rsid w:val="00AC4E35"/>
    <w:rsid w:val="00AC4EAF"/>
    <w:rsid w:val="00AC4EC1"/>
    <w:rsid w:val="00AC4F28"/>
    <w:rsid w:val="00AC4F6A"/>
    <w:rsid w:val="00AC50E5"/>
    <w:rsid w:val="00AC52F9"/>
    <w:rsid w:val="00AC536B"/>
    <w:rsid w:val="00AC5416"/>
    <w:rsid w:val="00AC549A"/>
    <w:rsid w:val="00AC549D"/>
    <w:rsid w:val="00AC55C2"/>
    <w:rsid w:val="00AC564B"/>
    <w:rsid w:val="00AC566F"/>
    <w:rsid w:val="00AC569B"/>
    <w:rsid w:val="00AC56A2"/>
    <w:rsid w:val="00AC56D2"/>
    <w:rsid w:val="00AC572D"/>
    <w:rsid w:val="00AC5776"/>
    <w:rsid w:val="00AC5893"/>
    <w:rsid w:val="00AC5909"/>
    <w:rsid w:val="00AC5995"/>
    <w:rsid w:val="00AC5A26"/>
    <w:rsid w:val="00AC5AD7"/>
    <w:rsid w:val="00AC5B4F"/>
    <w:rsid w:val="00AC5CA3"/>
    <w:rsid w:val="00AC5E56"/>
    <w:rsid w:val="00AC5E8D"/>
    <w:rsid w:val="00AC5FA5"/>
    <w:rsid w:val="00AC6026"/>
    <w:rsid w:val="00AC61E9"/>
    <w:rsid w:val="00AC6210"/>
    <w:rsid w:val="00AC626D"/>
    <w:rsid w:val="00AC6315"/>
    <w:rsid w:val="00AC6353"/>
    <w:rsid w:val="00AC651F"/>
    <w:rsid w:val="00AC658F"/>
    <w:rsid w:val="00AC65E9"/>
    <w:rsid w:val="00AC669D"/>
    <w:rsid w:val="00AC66D7"/>
    <w:rsid w:val="00AC67A9"/>
    <w:rsid w:val="00AC67E4"/>
    <w:rsid w:val="00AC687C"/>
    <w:rsid w:val="00AC69E0"/>
    <w:rsid w:val="00AC69EE"/>
    <w:rsid w:val="00AC69FB"/>
    <w:rsid w:val="00AC6A17"/>
    <w:rsid w:val="00AC6A72"/>
    <w:rsid w:val="00AC6B21"/>
    <w:rsid w:val="00AC6C51"/>
    <w:rsid w:val="00AC6C75"/>
    <w:rsid w:val="00AC6CCA"/>
    <w:rsid w:val="00AC6D18"/>
    <w:rsid w:val="00AC6D45"/>
    <w:rsid w:val="00AC6DD8"/>
    <w:rsid w:val="00AC6E65"/>
    <w:rsid w:val="00AC6E80"/>
    <w:rsid w:val="00AC701B"/>
    <w:rsid w:val="00AC7088"/>
    <w:rsid w:val="00AC7107"/>
    <w:rsid w:val="00AC728E"/>
    <w:rsid w:val="00AC730C"/>
    <w:rsid w:val="00AC7330"/>
    <w:rsid w:val="00AC73C2"/>
    <w:rsid w:val="00AC74AA"/>
    <w:rsid w:val="00AC762F"/>
    <w:rsid w:val="00AC7636"/>
    <w:rsid w:val="00AC768A"/>
    <w:rsid w:val="00AC77F2"/>
    <w:rsid w:val="00AC78AD"/>
    <w:rsid w:val="00AC78B9"/>
    <w:rsid w:val="00AC7968"/>
    <w:rsid w:val="00AC7A65"/>
    <w:rsid w:val="00AC7CB1"/>
    <w:rsid w:val="00AC7D04"/>
    <w:rsid w:val="00AC7D52"/>
    <w:rsid w:val="00AD005C"/>
    <w:rsid w:val="00AD0075"/>
    <w:rsid w:val="00AD0199"/>
    <w:rsid w:val="00AD02CD"/>
    <w:rsid w:val="00AD0455"/>
    <w:rsid w:val="00AD046F"/>
    <w:rsid w:val="00AD05C8"/>
    <w:rsid w:val="00AD062D"/>
    <w:rsid w:val="00AD06B1"/>
    <w:rsid w:val="00AD06BD"/>
    <w:rsid w:val="00AD071C"/>
    <w:rsid w:val="00AD07FA"/>
    <w:rsid w:val="00AD0A4F"/>
    <w:rsid w:val="00AD0A84"/>
    <w:rsid w:val="00AD0B01"/>
    <w:rsid w:val="00AD0BD5"/>
    <w:rsid w:val="00AD0BF1"/>
    <w:rsid w:val="00AD0CBD"/>
    <w:rsid w:val="00AD0DC8"/>
    <w:rsid w:val="00AD0E65"/>
    <w:rsid w:val="00AD0E7D"/>
    <w:rsid w:val="00AD0F12"/>
    <w:rsid w:val="00AD1071"/>
    <w:rsid w:val="00AD1187"/>
    <w:rsid w:val="00AD1204"/>
    <w:rsid w:val="00AD127C"/>
    <w:rsid w:val="00AD13EA"/>
    <w:rsid w:val="00AD1411"/>
    <w:rsid w:val="00AD1484"/>
    <w:rsid w:val="00AD14B8"/>
    <w:rsid w:val="00AD1588"/>
    <w:rsid w:val="00AD1591"/>
    <w:rsid w:val="00AD15CD"/>
    <w:rsid w:val="00AD15E8"/>
    <w:rsid w:val="00AD164A"/>
    <w:rsid w:val="00AD16DA"/>
    <w:rsid w:val="00AD175E"/>
    <w:rsid w:val="00AD17AD"/>
    <w:rsid w:val="00AD182E"/>
    <w:rsid w:val="00AD195A"/>
    <w:rsid w:val="00AD1987"/>
    <w:rsid w:val="00AD19C1"/>
    <w:rsid w:val="00AD19E0"/>
    <w:rsid w:val="00AD1A0C"/>
    <w:rsid w:val="00AD1A37"/>
    <w:rsid w:val="00AD1BDF"/>
    <w:rsid w:val="00AD1F1A"/>
    <w:rsid w:val="00AD1F8C"/>
    <w:rsid w:val="00AD2081"/>
    <w:rsid w:val="00AD20D3"/>
    <w:rsid w:val="00AD223A"/>
    <w:rsid w:val="00AD22C5"/>
    <w:rsid w:val="00AD2377"/>
    <w:rsid w:val="00AD237C"/>
    <w:rsid w:val="00AD24E9"/>
    <w:rsid w:val="00AD264E"/>
    <w:rsid w:val="00AD282C"/>
    <w:rsid w:val="00AD296F"/>
    <w:rsid w:val="00AD2AA1"/>
    <w:rsid w:val="00AD2C23"/>
    <w:rsid w:val="00AD2C38"/>
    <w:rsid w:val="00AD2D6A"/>
    <w:rsid w:val="00AD2D72"/>
    <w:rsid w:val="00AD2F5B"/>
    <w:rsid w:val="00AD3076"/>
    <w:rsid w:val="00AD316C"/>
    <w:rsid w:val="00AD3296"/>
    <w:rsid w:val="00AD3380"/>
    <w:rsid w:val="00AD3383"/>
    <w:rsid w:val="00AD33A4"/>
    <w:rsid w:val="00AD33A7"/>
    <w:rsid w:val="00AD33D9"/>
    <w:rsid w:val="00AD342D"/>
    <w:rsid w:val="00AD350F"/>
    <w:rsid w:val="00AD3522"/>
    <w:rsid w:val="00AD358A"/>
    <w:rsid w:val="00AD35BB"/>
    <w:rsid w:val="00AD378B"/>
    <w:rsid w:val="00AD37F4"/>
    <w:rsid w:val="00AD38BD"/>
    <w:rsid w:val="00AD3A17"/>
    <w:rsid w:val="00AD3C8E"/>
    <w:rsid w:val="00AD3CF9"/>
    <w:rsid w:val="00AD3D5D"/>
    <w:rsid w:val="00AD3DFC"/>
    <w:rsid w:val="00AD3F9A"/>
    <w:rsid w:val="00AD40DD"/>
    <w:rsid w:val="00AD40F2"/>
    <w:rsid w:val="00AD4204"/>
    <w:rsid w:val="00AD4321"/>
    <w:rsid w:val="00AD4445"/>
    <w:rsid w:val="00AD4518"/>
    <w:rsid w:val="00AD459E"/>
    <w:rsid w:val="00AD45F7"/>
    <w:rsid w:val="00AD46E3"/>
    <w:rsid w:val="00AD47F8"/>
    <w:rsid w:val="00AD487E"/>
    <w:rsid w:val="00AD48A9"/>
    <w:rsid w:val="00AD48C3"/>
    <w:rsid w:val="00AD4917"/>
    <w:rsid w:val="00AD496C"/>
    <w:rsid w:val="00AD49C4"/>
    <w:rsid w:val="00AD49FC"/>
    <w:rsid w:val="00AD49FF"/>
    <w:rsid w:val="00AD4A7A"/>
    <w:rsid w:val="00AD4AC2"/>
    <w:rsid w:val="00AD4B68"/>
    <w:rsid w:val="00AD4B8C"/>
    <w:rsid w:val="00AD4C75"/>
    <w:rsid w:val="00AD4D04"/>
    <w:rsid w:val="00AD4D1C"/>
    <w:rsid w:val="00AD4D43"/>
    <w:rsid w:val="00AD4E1D"/>
    <w:rsid w:val="00AD4E64"/>
    <w:rsid w:val="00AD4E76"/>
    <w:rsid w:val="00AD4F56"/>
    <w:rsid w:val="00AD5001"/>
    <w:rsid w:val="00AD50E9"/>
    <w:rsid w:val="00AD51D6"/>
    <w:rsid w:val="00AD52D3"/>
    <w:rsid w:val="00AD52DD"/>
    <w:rsid w:val="00AD52EE"/>
    <w:rsid w:val="00AD531D"/>
    <w:rsid w:val="00AD532F"/>
    <w:rsid w:val="00AD5340"/>
    <w:rsid w:val="00AD54E5"/>
    <w:rsid w:val="00AD5538"/>
    <w:rsid w:val="00AD5653"/>
    <w:rsid w:val="00AD5665"/>
    <w:rsid w:val="00AD5673"/>
    <w:rsid w:val="00AD5681"/>
    <w:rsid w:val="00AD56A4"/>
    <w:rsid w:val="00AD5720"/>
    <w:rsid w:val="00AD57D3"/>
    <w:rsid w:val="00AD5862"/>
    <w:rsid w:val="00AD58A3"/>
    <w:rsid w:val="00AD59C7"/>
    <w:rsid w:val="00AD5CCC"/>
    <w:rsid w:val="00AD5E4E"/>
    <w:rsid w:val="00AD6133"/>
    <w:rsid w:val="00AD61AB"/>
    <w:rsid w:val="00AD6311"/>
    <w:rsid w:val="00AD6458"/>
    <w:rsid w:val="00AD6531"/>
    <w:rsid w:val="00AD65BD"/>
    <w:rsid w:val="00AD6606"/>
    <w:rsid w:val="00AD66B2"/>
    <w:rsid w:val="00AD6745"/>
    <w:rsid w:val="00AD68A1"/>
    <w:rsid w:val="00AD695A"/>
    <w:rsid w:val="00AD699B"/>
    <w:rsid w:val="00AD6A13"/>
    <w:rsid w:val="00AD6A4E"/>
    <w:rsid w:val="00AD6A54"/>
    <w:rsid w:val="00AD6B7A"/>
    <w:rsid w:val="00AD6BC4"/>
    <w:rsid w:val="00AD6C70"/>
    <w:rsid w:val="00AD6DB1"/>
    <w:rsid w:val="00AD6DE2"/>
    <w:rsid w:val="00AD6EAF"/>
    <w:rsid w:val="00AD6EEA"/>
    <w:rsid w:val="00AD6F31"/>
    <w:rsid w:val="00AD6F44"/>
    <w:rsid w:val="00AD6F96"/>
    <w:rsid w:val="00AD7010"/>
    <w:rsid w:val="00AD7104"/>
    <w:rsid w:val="00AD7133"/>
    <w:rsid w:val="00AD719A"/>
    <w:rsid w:val="00AD72D1"/>
    <w:rsid w:val="00AD7341"/>
    <w:rsid w:val="00AD73B4"/>
    <w:rsid w:val="00AD73E5"/>
    <w:rsid w:val="00AD7473"/>
    <w:rsid w:val="00AD747F"/>
    <w:rsid w:val="00AD74A4"/>
    <w:rsid w:val="00AD7500"/>
    <w:rsid w:val="00AD7551"/>
    <w:rsid w:val="00AD7595"/>
    <w:rsid w:val="00AD75DC"/>
    <w:rsid w:val="00AD763E"/>
    <w:rsid w:val="00AD771A"/>
    <w:rsid w:val="00AD77D9"/>
    <w:rsid w:val="00AD77E7"/>
    <w:rsid w:val="00AD780F"/>
    <w:rsid w:val="00AD7B91"/>
    <w:rsid w:val="00AD7BA8"/>
    <w:rsid w:val="00AD7C49"/>
    <w:rsid w:val="00AD7DA4"/>
    <w:rsid w:val="00AD7F18"/>
    <w:rsid w:val="00AD7FB8"/>
    <w:rsid w:val="00AD7FD5"/>
    <w:rsid w:val="00AE0060"/>
    <w:rsid w:val="00AE0116"/>
    <w:rsid w:val="00AE01A4"/>
    <w:rsid w:val="00AE02AB"/>
    <w:rsid w:val="00AE0319"/>
    <w:rsid w:val="00AE0395"/>
    <w:rsid w:val="00AE03B2"/>
    <w:rsid w:val="00AE0430"/>
    <w:rsid w:val="00AE05AF"/>
    <w:rsid w:val="00AE05BC"/>
    <w:rsid w:val="00AE0645"/>
    <w:rsid w:val="00AE0706"/>
    <w:rsid w:val="00AE0757"/>
    <w:rsid w:val="00AE07CF"/>
    <w:rsid w:val="00AE0943"/>
    <w:rsid w:val="00AE0A15"/>
    <w:rsid w:val="00AE0A45"/>
    <w:rsid w:val="00AE0ACC"/>
    <w:rsid w:val="00AE0AD2"/>
    <w:rsid w:val="00AE0AFB"/>
    <w:rsid w:val="00AE0D37"/>
    <w:rsid w:val="00AE0ED5"/>
    <w:rsid w:val="00AE0FBF"/>
    <w:rsid w:val="00AE0FD5"/>
    <w:rsid w:val="00AE0FDD"/>
    <w:rsid w:val="00AE110D"/>
    <w:rsid w:val="00AE1195"/>
    <w:rsid w:val="00AE128A"/>
    <w:rsid w:val="00AE1402"/>
    <w:rsid w:val="00AE1427"/>
    <w:rsid w:val="00AE14D3"/>
    <w:rsid w:val="00AE156B"/>
    <w:rsid w:val="00AE15A6"/>
    <w:rsid w:val="00AE15F8"/>
    <w:rsid w:val="00AE177A"/>
    <w:rsid w:val="00AE1B25"/>
    <w:rsid w:val="00AE1B94"/>
    <w:rsid w:val="00AE1D33"/>
    <w:rsid w:val="00AE1D3F"/>
    <w:rsid w:val="00AE1DAA"/>
    <w:rsid w:val="00AE1E05"/>
    <w:rsid w:val="00AE2350"/>
    <w:rsid w:val="00AE25AA"/>
    <w:rsid w:val="00AE2885"/>
    <w:rsid w:val="00AE2887"/>
    <w:rsid w:val="00AE29FA"/>
    <w:rsid w:val="00AE2ABA"/>
    <w:rsid w:val="00AE2B3F"/>
    <w:rsid w:val="00AE2BB2"/>
    <w:rsid w:val="00AE2BB7"/>
    <w:rsid w:val="00AE2BCA"/>
    <w:rsid w:val="00AE2C05"/>
    <w:rsid w:val="00AE2D81"/>
    <w:rsid w:val="00AE2D95"/>
    <w:rsid w:val="00AE2E78"/>
    <w:rsid w:val="00AE2E90"/>
    <w:rsid w:val="00AE2FA4"/>
    <w:rsid w:val="00AE3048"/>
    <w:rsid w:val="00AE31DB"/>
    <w:rsid w:val="00AE3398"/>
    <w:rsid w:val="00AE33AC"/>
    <w:rsid w:val="00AE33E1"/>
    <w:rsid w:val="00AE3448"/>
    <w:rsid w:val="00AE34A0"/>
    <w:rsid w:val="00AE369D"/>
    <w:rsid w:val="00AE37AF"/>
    <w:rsid w:val="00AE37D0"/>
    <w:rsid w:val="00AE37E2"/>
    <w:rsid w:val="00AE39E7"/>
    <w:rsid w:val="00AE39F8"/>
    <w:rsid w:val="00AE3A58"/>
    <w:rsid w:val="00AE3B69"/>
    <w:rsid w:val="00AE3BCE"/>
    <w:rsid w:val="00AE3C58"/>
    <w:rsid w:val="00AE3D0E"/>
    <w:rsid w:val="00AE3D6A"/>
    <w:rsid w:val="00AE3DAF"/>
    <w:rsid w:val="00AE3DB2"/>
    <w:rsid w:val="00AE4036"/>
    <w:rsid w:val="00AE403E"/>
    <w:rsid w:val="00AE4160"/>
    <w:rsid w:val="00AE41A4"/>
    <w:rsid w:val="00AE4295"/>
    <w:rsid w:val="00AE4731"/>
    <w:rsid w:val="00AE48A0"/>
    <w:rsid w:val="00AE48CE"/>
    <w:rsid w:val="00AE4949"/>
    <w:rsid w:val="00AE49CA"/>
    <w:rsid w:val="00AE4A24"/>
    <w:rsid w:val="00AE4AC1"/>
    <w:rsid w:val="00AE4AF4"/>
    <w:rsid w:val="00AE4C32"/>
    <w:rsid w:val="00AE4CE8"/>
    <w:rsid w:val="00AE4CEB"/>
    <w:rsid w:val="00AE4CFA"/>
    <w:rsid w:val="00AE4D7A"/>
    <w:rsid w:val="00AE4D7D"/>
    <w:rsid w:val="00AE4E49"/>
    <w:rsid w:val="00AE540A"/>
    <w:rsid w:val="00AE5519"/>
    <w:rsid w:val="00AE563E"/>
    <w:rsid w:val="00AE56F6"/>
    <w:rsid w:val="00AE5771"/>
    <w:rsid w:val="00AE57DC"/>
    <w:rsid w:val="00AE5810"/>
    <w:rsid w:val="00AE5884"/>
    <w:rsid w:val="00AE59A6"/>
    <w:rsid w:val="00AE5AB4"/>
    <w:rsid w:val="00AE5C0D"/>
    <w:rsid w:val="00AE5D06"/>
    <w:rsid w:val="00AE5D96"/>
    <w:rsid w:val="00AE5DC8"/>
    <w:rsid w:val="00AE5FD7"/>
    <w:rsid w:val="00AE5FF5"/>
    <w:rsid w:val="00AE6070"/>
    <w:rsid w:val="00AE6075"/>
    <w:rsid w:val="00AE6184"/>
    <w:rsid w:val="00AE61A9"/>
    <w:rsid w:val="00AE62A3"/>
    <w:rsid w:val="00AE62F5"/>
    <w:rsid w:val="00AE6302"/>
    <w:rsid w:val="00AE6369"/>
    <w:rsid w:val="00AE6665"/>
    <w:rsid w:val="00AE6676"/>
    <w:rsid w:val="00AE67A0"/>
    <w:rsid w:val="00AE67CA"/>
    <w:rsid w:val="00AE680C"/>
    <w:rsid w:val="00AE689F"/>
    <w:rsid w:val="00AE69EF"/>
    <w:rsid w:val="00AE6AF5"/>
    <w:rsid w:val="00AE6C1C"/>
    <w:rsid w:val="00AE6CE6"/>
    <w:rsid w:val="00AE6E1D"/>
    <w:rsid w:val="00AE6E83"/>
    <w:rsid w:val="00AE6F9E"/>
    <w:rsid w:val="00AE6FB3"/>
    <w:rsid w:val="00AE70E1"/>
    <w:rsid w:val="00AE7155"/>
    <w:rsid w:val="00AE71A2"/>
    <w:rsid w:val="00AE7204"/>
    <w:rsid w:val="00AE7279"/>
    <w:rsid w:val="00AE73EE"/>
    <w:rsid w:val="00AE74D4"/>
    <w:rsid w:val="00AE776C"/>
    <w:rsid w:val="00AE7792"/>
    <w:rsid w:val="00AE7A35"/>
    <w:rsid w:val="00AE7DB0"/>
    <w:rsid w:val="00AE7E24"/>
    <w:rsid w:val="00AE7EA1"/>
    <w:rsid w:val="00AF010C"/>
    <w:rsid w:val="00AF029E"/>
    <w:rsid w:val="00AF03EC"/>
    <w:rsid w:val="00AF0560"/>
    <w:rsid w:val="00AF05AF"/>
    <w:rsid w:val="00AF0CF4"/>
    <w:rsid w:val="00AF0D7E"/>
    <w:rsid w:val="00AF0F6B"/>
    <w:rsid w:val="00AF1090"/>
    <w:rsid w:val="00AF10C6"/>
    <w:rsid w:val="00AF1268"/>
    <w:rsid w:val="00AF1281"/>
    <w:rsid w:val="00AF135F"/>
    <w:rsid w:val="00AF1486"/>
    <w:rsid w:val="00AF1568"/>
    <w:rsid w:val="00AF17DD"/>
    <w:rsid w:val="00AF18CF"/>
    <w:rsid w:val="00AF1955"/>
    <w:rsid w:val="00AF1A12"/>
    <w:rsid w:val="00AF1AA5"/>
    <w:rsid w:val="00AF1AC4"/>
    <w:rsid w:val="00AF1B91"/>
    <w:rsid w:val="00AF1BE7"/>
    <w:rsid w:val="00AF1C6D"/>
    <w:rsid w:val="00AF1CCD"/>
    <w:rsid w:val="00AF1E40"/>
    <w:rsid w:val="00AF1F4C"/>
    <w:rsid w:val="00AF217A"/>
    <w:rsid w:val="00AF2266"/>
    <w:rsid w:val="00AF23F3"/>
    <w:rsid w:val="00AF24A5"/>
    <w:rsid w:val="00AF25AA"/>
    <w:rsid w:val="00AF25EE"/>
    <w:rsid w:val="00AF2646"/>
    <w:rsid w:val="00AF285B"/>
    <w:rsid w:val="00AF28AD"/>
    <w:rsid w:val="00AF29C0"/>
    <w:rsid w:val="00AF2A42"/>
    <w:rsid w:val="00AF2A48"/>
    <w:rsid w:val="00AF2ABC"/>
    <w:rsid w:val="00AF2B42"/>
    <w:rsid w:val="00AF2B4B"/>
    <w:rsid w:val="00AF2BDE"/>
    <w:rsid w:val="00AF2CF2"/>
    <w:rsid w:val="00AF2DF2"/>
    <w:rsid w:val="00AF2EDB"/>
    <w:rsid w:val="00AF3057"/>
    <w:rsid w:val="00AF327E"/>
    <w:rsid w:val="00AF3340"/>
    <w:rsid w:val="00AF33E8"/>
    <w:rsid w:val="00AF353F"/>
    <w:rsid w:val="00AF3577"/>
    <w:rsid w:val="00AF35B8"/>
    <w:rsid w:val="00AF3628"/>
    <w:rsid w:val="00AF36BB"/>
    <w:rsid w:val="00AF36E0"/>
    <w:rsid w:val="00AF370F"/>
    <w:rsid w:val="00AF3786"/>
    <w:rsid w:val="00AF37F3"/>
    <w:rsid w:val="00AF3845"/>
    <w:rsid w:val="00AF3DAC"/>
    <w:rsid w:val="00AF3DB1"/>
    <w:rsid w:val="00AF3E1E"/>
    <w:rsid w:val="00AF3E8B"/>
    <w:rsid w:val="00AF3EC4"/>
    <w:rsid w:val="00AF3ECD"/>
    <w:rsid w:val="00AF3ECF"/>
    <w:rsid w:val="00AF3F37"/>
    <w:rsid w:val="00AF3F6D"/>
    <w:rsid w:val="00AF4173"/>
    <w:rsid w:val="00AF42B5"/>
    <w:rsid w:val="00AF432F"/>
    <w:rsid w:val="00AF461C"/>
    <w:rsid w:val="00AF46C8"/>
    <w:rsid w:val="00AF481A"/>
    <w:rsid w:val="00AF482A"/>
    <w:rsid w:val="00AF48A0"/>
    <w:rsid w:val="00AF4946"/>
    <w:rsid w:val="00AF4B40"/>
    <w:rsid w:val="00AF4C77"/>
    <w:rsid w:val="00AF4CFE"/>
    <w:rsid w:val="00AF4D6F"/>
    <w:rsid w:val="00AF4E7B"/>
    <w:rsid w:val="00AF4F20"/>
    <w:rsid w:val="00AF5078"/>
    <w:rsid w:val="00AF5185"/>
    <w:rsid w:val="00AF523A"/>
    <w:rsid w:val="00AF52C5"/>
    <w:rsid w:val="00AF52FD"/>
    <w:rsid w:val="00AF53A8"/>
    <w:rsid w:val="00AF542B"/>
    <w:rsid w:val="00AF5489"/>
    <w:rsid w:val="00AF5595"/>
    <w:rsid w:val="00AF5619"/>
    <w:rsid w:val="00AF563E"/>
    <w:rsid w:val="00AF5686"/>
    <w:rsid w:val="00AF569C"/>
    <w:rsid w:val="00AF5776"/>
    <w:rsid w:val="00AF5829"/>
    <w:rsid w:val="00AF5830"/>
    <w:rsid w:val="00AF58C9"/>
    <w:rsid w:val="00AF5907"/>
    <w:rsid w:val="00AF59CA"/>
    <w:rsid w:val="00AF5A24"/>
    <w:rsid w:val="00AF5A84"/>
    <w:rsid w:val="00AF5C62"/>
    <w:rsid w:val="00AF5D6D"/>
    <w:rsid w:val="00AF5EA0"/>
    <w:rsid w:val="00AF5FBC"/>
    <w:rsid w:val="00AF5FEC"/>
    <w:rsid w:val="00AF6018"/>
    <w:rsid w:val="00AF6022"/>
    <w:rsid w:val="00AF60C2"/>
    <w:rsid w:val="00AF6136"/>
    <w:rsid w:val="00AF61EC"/>
    <w:rsid w:val="00AF6212"/>
    <w:rsid w:val="00AF626A"/>
    <w:rsid w:val="00AF62D9"/>
    <w:rsid w:val="00AF6457"/>
    <w:rsid w:val="00AF64FF"/>
    <w:rsid w:val="00AF6901"/>
    <w:rsid w:val="00AF6984"/>
    <w:rsid w:val="00AF6A42"/>
    <w:rsid w:val="00AF6ADC"/>
    <w:rsid w:val="00AF6AE3"/>
    <w:rsid w:val="00AF6B16"/>
    <w:rsid w:val="00AF6BA1"/>
    <w:rsid w:val="00AF6C8D"/>
    <w:rsid w:val="00AF6D1B"/>
    <w:rsid w:val="00AF6E6A"/>
    <w:rsid w:val="00AF6EA6"/>
    <w:rsid w:val="00AF6EC3"/>
    <w:rsid w:val="00AF6EF7"/>
    <w:rsid w:val="00AF6F21"/>
    <w:rsid w:val="00AF6FC4"/>
    <w:rsid w:val="00AF7006"/>
    <w:rsid w:val="00AF7011"/>
    <w:rsid w:val="00AF70F0"/>
    <w:rsid w:val="00AF727E"/>
    <w:rsid w:val="00AF72C2"/>
    <w:rsid w:val="00AF738D"/>
    <w:rsid w:val="00AF7680"/>
    <w:rsid w:val="00AF76A4"/>
    <w:rsid w:val="00AF771C"/>
    <w:rsid w:val="00AF77A7"/>
    <w:rsid w:val="00AF7A4B"/>
    <w:rsid w:val="00AF7B4F"/>
    <w:rsid w:val="00AF7C93"/>
    <w:rsid w:val="00AF7D6D"/>
    <w:rsid w:val="00AF7EAB"/>
    <w:rsid w:val="00AF7F90"/>
    <w:rsid w:val="00AF7F94"/>
    <w:rsid w:val="00B000D3"/>
    <w:rsid w:val="00B001D8"/>
    <w:rsid w:val="00B00393"/>
    <w:rsid w:val="00B00398"/>
    <w:rsid w:val="00B003D5"/>
    <w:rsid w:val="00B004D7"/>
    <w:rsid w:val="00B004DE"/>
    <w:rsid w:val="00B005CB"/>
    <w:rsid w:val="00B006CC"/>
    <w:rsid w:val="00B0070F"/>
    <w:rsid w:val="00B00748"/>
    <w:rsid w:val="00B007F2"/>
    <w:rsid w:val="00B00865"/>
    <w:rsid w:val="00B0088C"/>
    <w:rsid w:val="00B00931"/>
    <w:rsid w:val="00B00BB9"/>
    <w:rsid w:val="00B00C33"/>
    <w:rsid w:val="00B00C4C"/>
    <w:rsid w:val="00B00C79"/>
    <w:rsid w:val="00B00CE7"/>
    <w:rsid w:val="00B00F6B"/>
    <w:rsid w:val="00B00FA3"/>
    <w:rsid w:val="00B01075"/>
    <w:rsid w:val="00B010F3"/>
    <w:rsid w:val="00B011B6"/>
    <w:rsid w:val="00B011E5"/>
    <w:rsid w:val="00B0120F"/>
    <w:rsid w:val="00B0133B"/>
    <w:rsid w:val="00B013DD"/>
    <w:rsid w:val="00B01444"/>
    <w:rsid w:val="00B0153A"/>
    <w:rsid w:val="00B015D0"/>
    <w:rsid w:val="00B0163A"/>
    <w:rsid w:val="00B01970"/>
    <w:rsid w:val="00B019BD"/>
    <w:rsid w:val="00B01A01"/>
    <w:rsid w:val="00B01A2A"/>
    <w:rsid w:val="00B01A7F"/>
    <w:rsid w:val="00B01C21"/>
    <w:rsid w:val="00B01C99"/>
    <w:rsid w:val="00B01CB7"/>
    <w:rsid w:val="00B01D02"/>
    <w:rsid w:val="00B01E1F"/>
    <w:rsid w:val="00B01E74"/>
    <w:rsid w:val="00B01E75"/>
    <w:rsid w:val="00B01F8F"/>
    <w:rsid w:val="00B01FFD"/>
    <w:rsid w:val="00B01FFE"/>
    <w:rsid w:val="00B02160"/>
    <w:rsid w:val="00B021FF"/>
    <w:rsid w:val="00B022D5"/>
    <w:rsid w:val="00B02389"/>
    <w:rsid w:val="00B0240D"/>
    <w:rsid w:val="00B0241F"/>
    <w:rsid w:val="00B02458"/>
    <w:rsid w:val="00B024AA"/>
    <w:rsid w:val="00B02582"/>
    <w:rsid w:val="00B0261C"/>
    <w:rsid w:val="00B02667"/>
    <w:rsid w:val="00B02671"/>
    <w:rsid w:val="00B0267B"/>
    <w:rsid w:val="00B02762"/>
    <w:rsid w:val="00B02849"/>
    <w:rsid w:val="00B028CB"/>
    <w:rsid w:val="00B02A00"/>
    <w:rsid w:val="00B02A7A"/>
    <w:rsid w:val="00B02BA3"/>
    <w:rsid w:val="00B02C65"/>
    <w:rsid w:val="00B02C91"/>
    <w:rsid w:val="00B02CDF"/>
    <w:rsid w:val="00B02D04"/>
    <w:rsid w:val="00B03006"/>
    <w:rsid w:val="00B0300F"/>
    <w:rsid w:val="00B03051"/>
    <w:rsid w:val="00B030EE"/>
    <w:rsid w:val="00B0310B"/>
    <w:rsid w:val="00B0311A"/>
    <w:rsid w:val="00B0322E"/>
    <w:rsid w:val="00B032F4"/>
    <w:rsid w:val="00B033D5"/>
    <w:rsid w:val="00B03538"/>
    <w:rsid w:val="00B03603"/>
    <w:rsid w:val="00B0363C"/>
    <w:rsid w:val="00B03852"/>
    <w:rsid w:val="00B039F9"/>
    <w:rsid w:val="00B03AEF"/>
    <w:rsid w:val="00B03C6F"/>
    <w:rsid w:val="00B03E43"/>
    <w:rsid w:val="00B03E86"/>
    <w:rsid w:val="00B03EBC"/>
    <w:rsid w:val="00B03ECF"/>
    <w:rsid w:val="00B04013"/>
    <w:rsid w:val="00B0401E"/>
    <w:rsid w:val="00B04030"/>
    <w:rsid w:val="00B040D4"/>
    <w:rsid w:val="00B041A9"/>
    <w:rsid w:val="00B04218"/>
    <w:rsid w:val="00B04294"/>
    <w:rsid w:val="00B042A9"/>
    <w:rsid w:val="00B04368"/>
    <w:rsid w:val="00B044FB"/>
    <w:rsid w:val="00B04652"/>
    <w:rsid w:val="00B04682"/>
    <w:rsid w:val="00B046AD"/>
    <w:rsid w:val="00B047CD"/>
    <w:rsid w:val="00B04887"/>
    <w:rsid w:val="00B0492F"/>
    <w:rsid w:val="00B04A36"/>
    <w:rsid w:val="00B04AC6"/>
    <w:rsid w:val="00B04B0F"/>
    <w:rsid w:val="00B04B30"/>
    <w:rsid w:val="00B04CD9"/>
    <w:rsid w:val="00B04D2B"/>
    <w:rsid w:val="00B04E38"/>
    <w:rsid w:val="00B04E6F"/>
    <w:rsid w:val="00B04F00"/>
    <w:rsid w:val="00B05020"/>
    <w:rsid w:val="00B050C6"/>
    <w:rsid w:val="00B05411"/>
    <w:rsid w:val="00B054C2"/>
    <w:rsid w:val="00B05544"/>
    <w:rsid w:val="00B0559E"/>
    <w:rsid w:val="00B0562F"/>
    <w:rsid w:val="00B05630"/>
    <w:rsid w:val="00B05702"/>
    <w:rsid w:val="00B05747"/>
    <w:rsid w:val="00B058CE"/>
    <w:rsid w:val="00B0590A"/>
    <w:rsid w:val="00B05A27"/>
    <w:rsid w:val="00B05AA1"/>
    <w:rsid w:val="00B05AEB"/>
    <w:rsid w:val="00B05B3E"/>
    <w:rsid w:val="00B05B53"/>
    <w:rsid w:val="00B05C31"/>
    <w:rsid w:val="00B05C9A"/>
    <w:rsid w:val="00B05D36"/>
    <w:rsid w:val="00B05D40"/>
    <w:rsid w:val="00B05FD6"/>
    <w:rsid w:val="00B05FDC"/>
    <w:rsid w:val="00B0607D"/>
    <w:rsid w:val="00B06144"/>
    <w:rsid w:val="00B061E7"/>
    <w:rsid w:val="00B06230"/>
    <w:rsid w:val="00B06262"/>
    <w:rsid w:val="00B062C4"/>
    <w:rsid w:val="00B0633C"/>
    <w:rsid w:val="00B064B4"/>
    <w:rsid w:val="00B06558"/>
    <w:rsid w:val="00B065E2"/>
    <w:rsid w:val="00B066C9"/>
    <w:rsid w:val="00B066FE"/>
    <w:rsid w:val="00B06768"/>
    <w:rsid w:val="00B06797"/>
    <w:rsid w:val="00B0680E"/>
    <w:rsid w:val="00B06884"/>
    <w:rsid w:val="00B068BC"/>
    <w:rsid w:val="00B069E3"/>
    <w:rsid w:val="00B06AC3"/>
    <w:rsid w:val="00B06B38"/>
    <w:rsid w:val="00B06C41"/>
    <w:rsid w:val="00B06DC0"/>
    <w:rsid w:val="00B06E23"/>
    <w:rsid w:val="00B06EBE"/>
    <w:rsid w:val="00B06F6E"/>
    <w:rsid w:val="00B07045"/>
    <w:rsid w:val="00B07071"/>
    <w:rsid w:val="00B0707A"/>
    <w:rsid w:val="00B07148"/>
    <w:rsid w:val="00B07193"/>
    <w:rsid w:val="00B07263"/>
    <w:rsid w:val="00B07274"/>
    <w:rsid w:val="00B072FB"/>
    <w:rsid w:val="00B07352"/>
    <w:rsid w:val="00B07471"/>
    <w:rsid w:val="00B07474"/>
    <w:rsid w:val="00B074B4"/>
    <w:rsid w:val="00B0752C"/>
    <w:rsid w:val="00B076A6"/>
    <w:rsid w:val="00B0781E"/>
    <w:rsid w:val="00B07904"/>
    <w:rsid w:val="00B079DE"/>
    <w:rsid w:val="00B079F7"/>
    <w:rsid w:val="00B079F9"/>
    <w:rsid w:val="00B07B16"/>
    <w:rsid w:val="00B07D44"/>
    <w:rsid w:val="00B07DFB"/>
    <w:rsid w:val="00B07E8C"/>
    <w:rsid w:val="00B07EDF"/>
    <w:rsid w:val="00B07F65"/>
    <w:rsid w:val="00B10069"/>
    <w:rsid w:val="00B100CA"/>
    <w:rsid w:val="00B100D4"/>
    <w:rsid w:val="00B10212"/>
    <w:rsid w:val="00B1033C"/>
    <w:rsid w:val="00B103A1"/>
    <w:rsid w:val="00B103A7"/>
    <w:rsid w:val="00B104A8"/>
    <w:rsid w:val="00B10652"/>
    <w:rsid w:val="00B1068E"/>
    <w:rsid w:val="00B106CE"/>
    <w:rsid w:val="00B1072E"/>
    <w:rsid w:val="00B10784"/>
    <w:rsid w:val="00B10894"/>
    <w:rsid w:val="00B108A9"/>
    <w:rsid w:val="00B109B5"/>
    <w:rsid w:val="00B10A4B"/>
    <w:rsid w:val="00B10AEA"/>
    <w:rsid w:val="00B10B6E"/>
    <w:rsid w:val="00B10BC0"/>
    <w:rsid w:val="00B10CA0"/>
    <w:rsid w:val="00B10E47"/>
    <w:rsid w:val="00B10E9F"/>
    <w:rsid w:val="00B10EC5"/>
    <w:rsid w:val="00B10F90"/>
    <w:rsid w:val="00B1125A"/>
    <w:rsid w:val="00B1129D"/>
    <w:rsid w:val="00B1133D"/>
    <w:rsid w:val="00B114AC"/>
    <w:rsid w:val="00B1153C"/>
    <w:rsid w:val="00B1167F"/>
    <w:rsid w:val="00B11703"/>
    <w:rsid w:val="00B11755"/>
    <w:rsid w:val="00B1190B"/>
    <w:rsid w:val="00B119A8"/>
    <w:rsid w:val="00B11A84"/>
    <w:rsid w:val="00B11AAD"/>
    <w:rsid w:val="00B11D5A"/>
    <w:rsid w:val="00B11E0E"/>
    <w:rsid w:val="00B11EB8"/>
    <w:rsid w:val="00B11EFB"/>
    <w:rsid w:val="00B11F9D"/>
    <w:rsid w:val="00B11FB2"/>
    <w:rsid w:val="00B11FED"/>
    <w:rsid w:val="00B12003"/>
    <w:rsid w:val="00B120BE"/>
    <w:rsid w:val="00B120F0"/>
    <w:rsid w:val="00B121DE"/>
    <w:rsid w:val="00B121E3"/>
    <w:rsid w:val="00B1223F"/>
    <w:rsid w:val="00B1228C"/>
    <w:rsid w:val="00B1237B"/>
    <w:rsid w:val="00B1242E"/>
    <w:rsid w:val="00B124D4"/>
    <w:rsid w:val="00B12642"/>
    <w:rsid w:val="00B126B6"/>
    <w:rsid w:val="00B126DC"/>
    <w:rsid w:val="00B1270E"/>
    <w:rsid w:val="00B1279C"/>
    <w:rsid w:val="00B128EB"/>
    <w:rsid w:val="00B128FC"/>
    <w:rsid w:val="00B1298E"/>
    <w:rsid w:val="00B129CC"/>
    <w:rsid w:val="00B12A0A"/>
    <w:rsid w:val="00B12A1E"/>
    <w:rsid w:val="00B12B1A"/>
    <w:rsid w:val="00B12B31"/>
    <w:rsid w:val="00B12C0F"/>
    <w:rsid w:val="00B12C4E"/>
    <w:rsid w:val="00B12C51"/>
    <w:rsid w:val="00B12D44"/>
    <w:rsid w:val="00B12D9D"/>
    <w:rsid w:val="00B12DCD"/>
    <w:rsid w:val="00B13184"/>
    <w:rsid w:val="00B131C9"/>
    <w:rsid w:val="00B131FF"/>
    <w:rsid w:val="00B13216"/>
    <w:rsid w:val="00B13285"/>
    <w:rsid w:val="00B1333A"/>
    <w:rsid w:val="00B13352"/>
    <w:rsid w:val="00B13394"/>
    <w:rsid w:val="00B13395"/>
    <w:rsid w:val="00B133AB"/>
    <w:rsid w:val="00B133C5"/>
    <w:rsid w:val="00B134A9"/>
    <w:rsid w:val="00B13827"/>
    <w:rsid w:val="00B13845"/>
    <w:rsid w:val="00B1394B"/>
    <w:rsid w:val="00B139E3"/>
    <w:rsid w:val="00B139EB"/>
    <w:rsid w:val="00B13A89"/>
    <w:rsid w:val="00B13AB3"/>
    <w:rsid w:val="00B13AEF"/>
    <w:rsid w:val="00B13B70"/>
    <w:rsid w:val="00B13D67"/>
    <w:rsid w:val="00B13DBA"/>
    <w:rsid w:val="00B13DF5"/>
    <w:rsid w:val="00B14045"/>
    <w:rsid w:val="00B14132"/>
    <w:rsid w:val="00B14214"/>
    <w:rsid w:val="00B143AC"/>
    <w:rsid w:val="00B143BE"/>
    <w:rsid w:val="00B143EA"/>
    <w:rsid w:val="00B14466"/>
    <w:rsid w:val="00B144FB"/>
    <w:rsid w:val="00B145F3"/>
    <w:rsid w:val="00B14655"/>
    <w:rsid w:val="00B1467E"/>
    <w:rsid w:val="00B146C1"/>
    <w:rsid w:val="00B14993"/>
    <w:rsid w:val="00B149A7"/>
    <w:rsid w:val="00B14A1F"/>
    <w:rsid w:val="00B14C32"/>
    <w:rsid w:val="00B14D81"/>
    <w:rsid w:val="00B14F80"/>
    <w:rsid w:val="00B14FD2"/>
    <w:rsid w:val="00B150F3"/>
    <w:rsid w:val="00B151CC"/>
    <w:rsid w:val="00B151D1"/>
    <w:rsid w:val="00B1523C"/>
    <w:rsid w:val="00B15282"/>
    <w:rsid w:val="00B152DB"/>
    <w:rsid w:val="00B15487"/>
    <w:rsid w:val="00B154E0"/>
    <w:rsid w:val="00B155E3"/>
    <w:rsid w:val="00B156F9"/>
    <w:rsid w:val="00B156FA"/>
    <w:rsid w:val="00B1574B"/>
    <w:rsid w:val="00B158E2"/>
    <w:rsid w:val="00B159C3"/>
    <w:rsid w:val="00B159C6"/>
    <w:rsid w:val="00B15B8F"/>
    <w:rsid w:val="00B15C08"/>
    <w:rsid w:val="00B15C16"/>
    <w:rsid w:val="00B15CF0"/>
    <w:rsid w:val="00B15F18"/>
    <w:rsid w:val="00B15F6F"/>
    <w:rsid w:val="00B160CB"/>
    <w:rsid w:val="00B16132"/>
    <w:rsid w:val="00B161CA"/>
    <w:rsid w:val="00B161FF"/>
    <w:rsid w:val="00B164A3"/>
    <w:rsid w:val="00B1659B"/>
    <w:rsid w:val="00B165C2"/>
    <w:rsid w:val="00B165C7"/>
    <w:rsid w:val="00B1663A"/>
    <w:rsid w:val="00B16708"/>
    <w:rsid w:val="00B16930"/>
    <w:rsid w:val="00B16967"/>
    <w:rsid w:val="00B16AAE"/>
    <w:rsid w:val="00B16ABA"/>
    <w:rsid w:val="00B16B0E"/>
    <w:rsid w:val="00B16B38"/>
    <w:rsid w:val="00B16C65"/>
    <w:rsid w:val="00B16F75"/>
    <w:rsid w:val="00B16FF7"/>
    <w:rsid w:val="00B171BD"/>
    <w:rsid w:val="00B172C9"/>
    <w:rsid w:val="00B172DC"/>
    <w:rsid w:val="00B17394"/>
    <w:rsid w:val="00B173DF"/>
    <w:rsid w:val="00B1747B"/>
    <w:rsid w:val="00B1753A"/>
    <w:rsid w:val="00B17701"/>
    <w:rsid w:val="00B17861"/>
    <w:rsid w:val="00B1797B"/>
    <w:rsid w:val="00B179C1"/>
    <w:rsid w:val="00B17A5D"/>
    <w:rsid w:val="00B17B3C"/>
    <w:rsid w:val="00B17C03"/>
    <w:rsid w:val="00B17CC3"/>
    <w:rsid w:val="00B17CE6"/>
    <w:rsid w:val="00B17D3B"/>
    <w:rsid w:val="00B17DBF"/>
    <w:rsid w:val="00B17F15"/>
    <w:rsid w:val="00B17F40"/>
    <w:rsid w:val="00B17FCD"/>
    <w:rsid w:val="00B200E5"/>
    <w:rsid w:val="00B201A2"/>
    <w:rsid w:val="00B20210"/>
    <w:rsid w:val="00B20237"/>
    <w:rsid w:val="00B202DB"/>
    <w:rsid w:val="00B20399"/>
    <w:rsid w:val="00B20564"/>
    <w:rsid w:val="00B2084F"/>
    <w:rsid w:val="00B20850"/>
    <w:rsid w:val="00B208BC"/>
    <w:rsid w:val="00B209F2"/>
    <w:rsid w:val="00B20A9C"/>
    <w:rsid w:val="00B20B21"/>
    <w:rsid w:val="00B20B48"/>
    <w:rsid w:val="00B20B6A"/>
    <w:rsid w:val="00B20B81"/>
    <w:rsid w:val="00B20C07"/>
    <w:rsid w:val="00B20C69"/>
    <w:rsid w:val="00B20EE8"/>
    <w:rsid w:val="00B20F04"/>
    <w:rsid w:val="00B20FD2"/>
    <w:rsid w:val="00B20FFB"/>
    <w:rsid w:val="00B21006"/>
    <w:rsid w:val="00B2100D"/>
    <w:rsid w:val="00B21039"/>
    <w:rsid w:val="00B21075"/>
    <w:rsid w:val="00B210C5"/>
    <w:rsid w:val="00B210FC"/>
    <w:rsid w:val="00B21106"/>
    <w:rsid w:val="00B21388"/>
    <w:rsid w:val="00B213E4"/>
    <w:rsid w:val="00B21448"/>
    <w:rsid w:val="00B214BC"/>
    <w:rsid w:val="00B214E8"/>
    <w:rsid w:val="00B216AF"/>
    <w:rsid w:val="00B21733"/>
    <w:rsid w:val="00B218D0"/>
    <w:rsid w:val="00B218DC"/>
    <w:rsid w:val="00B21A70"/>
    <w:rsid w:val="00B21B4E"/>
    <w:rsid w:val="00B21C6F"/>
    <w:rsid w:val="00B21CA4"/>
    <w:rsid w:val="00B21DA2"/>
    <w:rsid w:val="00B21E04"/>
    <w:rsid w:val="00B21E94"/>
    <w:rsid w:val="00B21E99"/>
    <w:rsid w:val="00B21F05"/>
    <w:rsid w:val="00B22187"/>
    <w:rsid w:val="00B22304"/>
    <w:rsid w:val="00B224EE"/>
    <w:rsid w:val="00B22526"/>
    <w:rsid w:val="00B225AD"/>
    <w:rsid w:val="00B22656"/>
    <w:rsid w:val="00B2276B"/>
    <w:rsid w:val="00B22775"/>
    <w:rsid w:val="00B2292A"/>
    <w:rsid w:val="00B229A8"/>
    <w:rsid w:val="00B229CD"/>
    <w:rsid w:val="00B22B2E"/>
    <w:rsid w:val="00B22BB7"/>
    <w:rsid w:val="00B22C20"/>
    <w:rsid w:val="00B22D3E"/>
    <w:rsid w:val="00B22E08"/>
    <w:rsid w:val="00B22E37"/>
    <w:rsid w:val="00B22EE9"/>
    <w:rsid w:val="00B22FD4"/>
    <w:rsid w:val="00B22FE2"/>
    <w:rsid w:val="00B230CB"/>
    <w:rsid w:val="00B2322E"/>
    <w:rsid w:val="00B233C1"/>
    <w:rsid w:val="00B2341A"/>
    <w:rsid w:val="00B2371D"/>
    <w:rsid w:val="00B23889"/>
    <w:rsid w:val="00B238F7"/>
    <w:rsid w:val="00B23929"/>
    <w:rsid w:val="00B23933"/>
    <w:rsid w:val="00B23AED"/>
    <w:rsid w:val="00B23BAA"/>
    <w:rsid w:val="00B23C22"/>
    <w:rsid w:val="00B23DD8"/>
    <w:rsid w:val="00B23E1D"/>
    <w:rsid w:val="00B23E7B"/>
    <w:rsid w:val="00B23E89"/>
    <w:rsid w:val="00B23EA3"/>
    <w:rsid w:val="00B23FC1"/>
    <w:rsid w:val="00B2420D"/>
    <w:rsid w:val="00B24269"/>
    <w:rsid w:val="00B244C5"/>
    <w:rsid w:val="00B2454B"/>
    <w:rsid w:val="00B245B6"/>
    <w:rsid w:val="00B2463C"/>
    <w:rsid w:val="00B24681"/>
    <w:rsid w:val="00B2481C"/>
    <w:rsid w:val="00B2484C"/>
    <w:rsid w:val="00B24857"/>
    <w:rsid w:val="00B249DD"/>
    <w:rsid w:val="00B24A3E"/>
    <w:rsid w:val="00B24AAE"/>
    <w:rsid w:val="00B24B07"/>
    <w:rsid w:val="00B24BFE"/>
    <w:rsid w:val="00B24C0F"/>
    <w:rsid w:val="00B24C2B"/>
    <w:rsid w:val="00B24C3C"/>
    <w:rsid w:val="00B24D2B"/>
    <w:rsid w:val="00B24E45"/>
    <w:rsid w:val="00B24F6C"/>
    <w:rsid w:val="00B24F76"/>
    <w:rsid w:val="00B2502E"/>
    <w:rsid w:val="00B250A7"/>
    <w:rsid w:val="00B250BE"/>
    <w:rsid w:val="00B25184"/>
    <w:rsid w:val="00B25238"/>
    <w:rsid w:val="00B25374"/>
    <w:rsid w:val="00B2552B"/>
    <w:rsid w:val="00B2568A"/>
    <w:rsid w:val="00B25743"/>
    <w:rsid w:val="00B25854"/>
    <w:rsid w:val="00B258AE"/>
    <w:rsid w:val="00B2591F"/>
    <w:rsid w:val="00B25AE5"/>
    <w:rsid w:val="00B25CD5"/>
    <w:rsid w:val="00B25DF8"/>
    <w:rsid w:val="00B25E0D"/>
    <w:rsid w:val="00B25E73"/>
    <w:rsid w:val="00B25FF9"/>
    <w:rsid w:val="00B26385"/>
    <w:rsid w:val="00B26462"/>
    <w:rsid w:val="00B2646E"/>
    <w:rsid w:val="00B265F8"/>
    <w:rsid w:val="00B26686"/>
    <w:rsid w:val="00B26797"/>
    <w:rsid w:val="00B2679E"/>
    <w:rsid w:val="00B2699F"/>
    <w:rsid w:val="00B26A57"/>
    <w:rsid w:val="00B26AEF"/>
    <w:rsid w:val="00B26C51"/>
    <w:rsid w:val="00B26E75"/>
    <w:rsid w:val="00B2717E"/>
    <w:rsid w:val="00B272A7"/>
    <w:rsid w:val="00B274C3"/>
    <w:rsid w:val="00B2755C"/>
    <w:rsid w:val="00B2763B"/>
    <w:rsid w:val="00B27889"/>
    <w:rsid w:val="00B278C4"/>
    <w:rsid w:val="00B27963"/>
    <w:rsid w:val="00B27A49"/>
    <w:rsid w:val="00B27A72"/>
    <w:rsid w:val="00B27C07"/>
    <w:rsid w:val="00B27D4A"/>
    <w:rsid w:val="00B27ED3"/>
    <w:rsid w:val="00B27F06"/>
    <w:rsid w:val="00B30017"/>
    <w:rsid w:val="00B301C1"/>
    <w:rsid w:val="00B30342"/>
    <w:rsid w:val="00B30380"/>
    <w:rsid w:val="00B3039E"/>
    <w:rsid w:val="00B304E8"/>
    <w:rsid w:val="00B3053A"/>
    <w:rsid w:val="00B307B0"/>
    <w:rsid w:val="00B307C9"/>
    <w:rsid w:val="00B30851"/>
    <w:rsid w:val="00B30A28"/>
    <w:rsid w:val="00B30AC9"/>
    <w:rsid w:val="00B30B5F"/>
    <w:rsid w:val="00B30BE6"/>
    <w:rsid w:val="00B30C45"/>
    <w:rsid w:val="00B30C84"/>
    <w:rsid w:val="00B30C9B"/>
    <w:rsid w:val="00B30CC4"/>
    <w:rsid w:val="00B30DC7"/>
    <w:rsid w:val="00B30E49"/>
    <w:rsid w:val="00B30E52"/>
    <w:rsid w:val="00B31080"/>
    <w:rsid w:val="00B31117"/>
    <w:rsid w:val="00B3116D"/>
    <w:rsid w:val="00B311A3"/>
    <w:rsid w:val="00B31260"/>
    <w:rsid w:val="00B31366"/>
    <w:rsid w:val="00B314A5"/>
    <w:rsid w:val="00B31533"/>
    <w:rsid w:val="00B315A6"/>
    <w:rsid w:val="00B315DF"/>
    <w:rsid w:val="00B316DA"/>
    <w:rsid w:val="00B3173D"/>
    <w:rsid w:val="00B317A0"/>
    <w:rsid w:val="00B317CB"/>
    <w:rsid w:val="00B31804"/>
    <w:rsid w:val="00B3189C"/>
    <w:rsid w:val="00B319E2"/>
    <w:rsid w:val="00B31A5F"/>
    <w:rsid w:val="00B31AEA"/>
    <w:rsid w:val="00B31BBC"/>
    <w:rsid w:val="00B31BC0"/>
    <w:rsid w:val="00B31C0D"/>
    <w:rsid w:val="00B31CE0"/>
    <w:rsid w:val="00B31E5E"/>
    <w:rsid w:val="00B31EF2"/>
    <w:rsid w:val="00B31F27"/>
    <w:rsid w:val="00B31F93"/>
    <w:rsid w:val="00B31FA9"/>
    <w:rsid w:val="00B3209E"/>
    <w:rsid w:val="00B32172"/>
    <w:rsid w:val="00B322DD"/>
    <w:rsid w:val="00B32390"/>
    <w:rsid w:val="00B323C7"/>
    <w:rsid w:val="00B32418"/>
    <w:rsid w:val="00B32479"/>
    <w:rsid w:val="00B3250C"/>
    <w:rsid w:val="00B3258D"/>
    <w:rsid w:val="00B325DD"/>
    <w:rsid w:val="00B3266C"/>
    <w:rsid w:val="00B326E6"/>
    <w:rsid w:val="00B32A11"/>
    <w:rsid w:val="00B32A25"/>
    <w:rsid w:val="00B32AC0"/>
    <w:rsid w:val="00B32ACB"/>
    <w:rsid w:val="00B32AE9"/>
    <w:rsid w:val="00B32BA2"/>
    <w:rsid w:val="00B32BB1"/>
    <w:rsid w:val="00B32C26"/>
    <w:rsid w:val="00B32C8A"/>
    <w:rsid w:val="00B32D73"/>
    <w:rsid w:val="00B32D7D"/>
    <w:rsid w:val="00B32D8A"/>
    <w:rsid w:val="00B32D9D"/>
    <w:rsid w:val="00B32DB8"/>
    <w:rsid w:val="00B32E35"/>
    <w:rsid w:val="00B32E70"/>
    <w:rsid w:val="00B32F17"/>
    <w:rsid w:val="00B3306B"/>
    <w:rsid w:val="00B330B3"/>
    <w:rsid w:val="00B33171"/>
    <w:rsid w:val="00B331D6"/>
    <w:rsid w:val="00B33299"/>
    <w:rsid w:val="00B332B7"/>
    <w:rsid w:val="00B332E7"/>
    <w:rsid w:val="00B3354D"/>
    <w:rsid w:val="00B33683"/>
    <w:rsid w:val="00B33804"/>
    <w:rsid w:val="00B338E1"/>
    <w:rsid w:val="00B3392E"/>
    <w:rsid w:val="00B33943"/>
    <w:rsid w:val="00B33AB6"/>
    <w:rsid w:val="00B33AD5"/>
    <w:rsid w:val="00B33B0F"/>
    <w:rsid w:val="00B33C97"/>
    <w:rsid w:val="00B33CE2"/>
    <w:rsid w:val="00B33EB4"/>
    <w:rsid w:val="00B33F20"/>
    <w:rsid w:val="00B34011"/>
    <w:rsid w:val="00B3404C"/>
    <w:rsid w:val="00B3410E"/>
    <w:rsid w:val="00B341AF"/>
    <w:rsid w:val="00B34286"/>
    <w:rsid w:val="00B342DD"/>
    <w:rsid w:val="00B342F6"/>
    <w:rsid w:val="00B34480"/>
    <w:rsid w:val="00B344BB"/>
    <w:rsid w:val="00B34528"/>
    <w:rsid w:val="00B34591"/>
    <w:rsid w:val="00B34706"/>
    <w:rsid w:val="00B3478D"/>
    <w:rsid w:val="00B347C7"/>
    <w:rsid w:val="00B34856"/>
    <w:rsid w:val="00B34B36"/>
    <w:rsid w:val="00B34B57"/>
    <w:rsid w:val="00B34C42"/>
    <w:rsid w:val="00B34C73"/>
    <w:rsid w:val="00B34D0C"/>
    <w:rsid w:val="00B34DF4"/>
    <w:rsid w:val="00B34E7E"/>
    <w:rsid w:val="00B34F18"/>
    <w:rsid w:val="00B34F6E"/>
    <w:rsid w:val="00B34FBB"/>
    <w:rsid w:val="00B34FC5"/>
    <w:rsid w:val="00B34FC6"/>
    <w:rsid w:val="00B35022"/>
    <w:rsid w:val="00B350D9"/>
    <w:rsid w:val="00B350E7"/>
    <w:rsid w:val="00B35167"/>
    <w:rsid w:val="00B35183"/>
    <w:rsid w:val="00B351A6"/>
    <w:rsid w:val="00B353B8"/>
    <w:rsid w:val="00B3546B"/>
    <w:rsid w:val="00B356F7"/>
    <w:rsid w:val="00B357CA"/>
    <w:rsid w:val="00B357D6"/>
    <w:rsid w:val="00B35841"/>
    <w:rsid w:val="00B35994"/>
    <w:rsid w:val="00B35B37"/>
    <w:rsid w:val="00B35B6D"/>
    <w:rsid w:val="00B35C2B"/>
    <w:rsid w:val="00B35CCF"/>
    <w:rsid w:val="00B35CE5"/>
    <w:rsid w:val="00B35D0F"/>
    <w:rsid w:val="00B35D79"/>
    <w:rsid w:val="00B35DE1"/>
    <w:rsid w:val="00B35F00"/>
    <w:rsid w:val="00B3600D"/>
    <w:rsid w:val="00B36235"/>
    <w:rsid w:val="00B36247"/>
    <w:rsid w:val="00B3633D"/>
    <w:rsid w:val="00B363D2"/>
    <w:rsid w:val="00B3640D"/>
    <w:rsid w:val="00B3640F"/>
    <w:rsid w:val="00B364CF"/>
    <w:rsid w:val="00B36533"/>
    <w:rsid w:val="00B36577"/>
    <w:rsid w:val="00B365F8"/>
    <w:rsid w:val="00B3668C"/>
    <w:rsid w:val="00B36704"/>
    <w:rsid w:val="00B369EF"/>
    <w:rsid w:val="00B369FF"/>
    <w:rsid w:val="00B36AD5"/>
    <w:rsid w:val="00B36B0E"/>
    <w:rsid w:val="00B36B1D"/>
    <w:rsid w:val="00B36DA6"/>
    <w:rsid w:val="00B36EF4"/>
    <w:rsid w:val="00B36F5A"/>
    <w:rsid w:val="00B36F96"/>
    <w:rsid w:val="00B36FF3"/>
    <w:rsid w:val="00B3702A"/>
    <w:rsid w:val="00B371D6"/>
    <w:rsid w:val="00B371EB"/>
    <w:rsid w:val="00B3743C"/>
    <w:rsid w:val="00B3743D"/>
    <w:rsid w:val="00B37448"/>
    <w:rsid w:val="00B37494"/>
    <w:rsid w:val="00B3758A"/>
    <w:rsid w:val="00B3769F"/>
    <w:rsid w:val="00B376BB"/>
    <w:rsid w:val="00B3773F"/>
    <w:rsid w:val="00B37816"/>
    <w:rsid w:val="00B378B0"/>
    <w:rsid w:val="00B37A05"/>
    <w:rsid w:val="00B37A9D"/>
    <w:rsid w:val="00B37C6B"/>
    <w:rsid w:val="00B37CED"/>
    <w:rsid w:val="00B37CEF"/>
    <w:rsid w:val="00B37E6E"/>
    <w:rsid w:val="00B37EF3"/>
    <w:rsid w:val="00B37F02"/>
    <w:rsid w:val="00B37F24"/>
    <w:rsid w:val="00B37F25"/>
    <w:rsid w:val="00B40073"/>
    <w:rsid w:val="00B4021A"/>
    <w:rsid w:val="00B40264"/>
    <w:rsid w:val="00B402A8"/>
    <w:rsid w:val="00B40391"/>
    <w:rsid w:val="00B403BF"/>
    <w:rsid w:val="00B4044A"/>
    <w:rsid w:val="00B40766"/>
    <w:rsid w:val="00B408EC"/>
    <w:rsid w:val="00B408F3"/>
    <w:rsid w:val="00B4093A"/>
    <w:rsid w:val="00B40A54"/>
    <w:rsid w:val="00B40AAD"/>
    <w:rsid w:val="00B40ACB"/>
    <w:rsid w:val="00B40B1B"/>
    <w:rsid w:val="00B40B27"/>
    <w:rsid w:val="00B40B45"/>
    <w:rsid w:val="00B40BAC"/>
    <w:rsid w:val="00B40C24"/>
    <w:rsid w:val="00B40CE7"/>
    <w:rsid w:val="00B40CE9"/>
    <w:rsid w:val="00B40D11"/>
    <w:rsid w:val="00B40EA0"/>
    <w:rsid w:val="00B40F10"/>
    <w:rsid w:val="00B40F86"/>
    <w:rsid w:val="00B41050"/>
    <w:rsid w:val="00B41051"/>
    <w:rsid w:val="00B41097"/>
    <w:rsid w:val="00B410A1"/>
    <w:rsid w:val="00B41174"/>
    <w:rsid w:val="00B41283"/>
    <w:rsid w:val="00B41302"/>
    <w:rsid w:val="00B414FD"/>
    <w:rsid w:val="00B4161A"/>
    <w:rsid w:val="00B4166F"/>
    <w:rsid w:val="00B4169F"/>
    <w:rsid w:val="00B4179D"/>
    <w:rsid w:val="00B41843"/>
    <w:rsid w:val="00B418CE"/>
    <w:rsid w:val="00B4192B"/>
    <w:rsid w:val="00B41B26"/>
    <w:rsid w:val="00B41B36"/>
    <w:rsid w:val="00B41C1A"/>
    <w:rsid w:val="00B41E22"/>
    <w:rsid w:val="00B41E41"/>
    <w:rsid w:val="00B41FC0"/>
    <w:rsid w:val="00B42036"/>
    <w:rsid w:val="00B42048"/>
    <w:rsid w:val="00B42052"/>
    <w:rsid w:val="00B42056"/>
    <w:rsid w:val="00B4205C"/>
    <w:rsid w:val="00B420C8"/>
    <w:rsid w:val="00B422DF"/>
    <w:rsid w:val="00B42397"/>
    <w:rsid w:val="00B423EE"/>
    <w:rsid w:val="00B42461"/>
    <w:rsid w:val="00B4261B"/>
    <w:rsid w:val="00B4272A"/>
    <w:rsid w:val="00B427FF"/>
    <w:rsid w:val="00B42874"/>
    <w:rsid w:val="00B428E8"/>
    <w:rsid w:val="00B42997"/>
    <w:rsid w:val="00B42A43"/>
    <w:rsid w:val="00B42AF8"/>
    <w:rsid w:val="00B42C5A"/>
    <w:rsid w:val="00B42C79"/>
    <w:rsid w:val="00B42CF6"/>
    <w:rsid w:val="00B42D27"/>
    <w:rsid w:val="00B42D8B"/>
    <w:rsid w:val="00B42D9A"/>
    <w:rsid w:val="00B42DBB"/>
    <w:rsid w:val="00B42DBC"/>
    <w:rsid w:val="00B42E93"/>
    <w:rsid w:val="00B42EBD"/>
    <w:rsid w:val="00B42F87"/>
    <w:rsid w:val="00B43029"/>
    <w:rsid w:val="00B430E2"/>
    <w:rsid w:val="00B431D9"/>
    <w:rsid w:val="00B431F6"/>
    <w:rsid w:val="00B43234"/>
    <w:rsid w:val="00B4335E"/>
    <w:rsid w:val="00B43383"/>
    <w:rsid w:val="00B433D1"/>
    <w:rsid w:val="00B434C8"/>
    <w:rsid w:val="00B43509"/>
    <w:rsid w:val="00B43544"/>
    <w:rsid w:val="00B435AF"/>
    <w:rsid w:val="00B43645"/>
    <w:rsid w:val="00B43690"/>
    <w:rsid w:val="00B4377B"/>
    <w:rsid w:val="00B43814"/>
    <w:rsid w:val="00B438EE"/>
    <w:rsid w:val="00B43917"/>
    <w:rsid w:val="00B439E8"/>
    <w:rsid w:val="00B43AE4"/>
    <w:rsid w:val="00B43CEC"/>
    <w:rsid w:val="00B43D1E"/>
    <w:rsid w:val="00B43D9A"/>
    <w:rsid w:val="00B43DCB"/>
    <w:rsid w:val="00B43DF0"/>
    <w:rsid w:val="00B43F2B"/>
    <w:rsid w:val="00B4407A"/>
    <w:rsid w:val="00B441B1"/>
    <w:rsid w:val="00B44296"/>
    <w:rsid w:val="00B442B4"/>
    <w:rsid w:val="00B4438C"/>
    <w:rsid w:val="00B44428"/>
    <w:rsid w:val="00B444C8"/>
    <w:rsid w:val="00B446F2"/>
    <w:rsid w:val="00B44885"/>
    <w:rsid w:val="00B448F9"/>
    <w:rsid w:val="00B449A5"/>
    <w:rsid w:val="00B44A18"/>
    <w:rsid w:val="00B44A57"/>
    <w:rsid w:val="00B44B0B"/>
    <w:rsid w:val="00B44BB0"/>
    <w:rsid w:val="00B44BE5"/>
    <w:rsid w:val="00B44BFF"/>
    <w:rsid w:val="00B44C35"/>
    <w:rsid w:val="00B44F1F"/>
    <w:rsid w:val="00B44F40"/>
    <w:rsid w:val="00B44FC9"/>
    <w:rsid w:val="00B45007"/>
    <w:rsid w:val="00B45048"/>
    <w:rsid w:val="00B45074"/>
    <w:rsid w:val="00B45079"/>
    <w:rsid w:val="00B450A6"/>
    <w:rsid w:val="00B450EE"/>
    <w:rsid w:val="00B450F6"/>
    <w:rsid w:val="00B451B3"/>
    <w:rsid w:val="00B451D6"/>
    <w:rsid w:val="00B45208"/>
    <w:rsid w:val="00B45274"/>
    <w:rsid w:val="00B454E7"/>
    <w:rsid w:val="00B455B6"/>
    <w:rsid w:val="00B45848"/>
    <w:rsid w:val="00B45915"/>
    <w:rsid w:val="00B459D0"/>
    <w:rsid w:val="00B45A0E"/>
    <w:rsid w:val="00B45A59"/>
    <w:rsid w:val="00B45BFC"/>
    <w:rsid w:val="00B45D33"/>
    <w:rsid w:val="00B45F5F"/>
    <w:rsid w:val="00B4604E"/>
    <w:rsid w:val="00B46086"/>
    <w:rsid w:val="00B46134"/>
    <w:rsid w:val="00B4631A"/>
    <w:rsid w:val="00B46463"/>
    <w:rsid w:val="00B46560"/>
    <w:rsid w:val="00B4657E"/>
    <w:rsid w:val="00B465D2"/>
    <w:rsid w:val="00B46627"/>
    <w:rsid w:val="00B46715"/>
    <w:rsid w:val="00B468CD"/>
    <w:rsid w:val="00B46AA4"/>
    <w:rsid w:val="00B46AC2"/>
    <w:rsid w:val="00B46C2A"/>
    <w:rsid w:val="00B46CD3"/>
    <w:rsid w:val="00B46D09"/>
    <w:rsid w:val="00B46E23"/>
    <w:rsid w:val="00B46E3B"/>
    <w:rsid w:val="00B46ED5"/>
    <w:rsid w:val="00B46F26"/>
    <w:rsid w:val="00B472AF"/>
    <w:rsid w:val="00B4735C"/>
    <w:rsid w:val="00B473A0"/>
    <w:rsid w:val="00B47416"/>
    <w:rsid w:val="00B474E1"/>
    <w:rsid w:val="00B47709"/>
    <w:rsid w:val="00B47971"/>
    <w:rsid w:val="00B47998"/>
    <w:rsid w:val="00B47AA6"/>
    <w:rsid w:val="00B47B7D"/>
    <w:rsid w:val="00B47BB7"/>
    <w:rsid w:val="00B47C44"/>
    <w:rsid w:val="00B47C90"/>
    <w:rsid w:val="00B47DEC"/>
    <w:rsid w:val="00B47EC1"/>
    <w:rsid w:val="00B47F90"/>
    <w:rsid w:val="00B50003"/>
    <w:rsid w:val="00B501DA"/>
    <w:rsid w:val="00B501EE"/>
    <w:rsid w:val="00B502FC"/>
    <w:rsid w:val="00B50403"/>
    <w:rsid w:val="00B5050C"/>
    <w:rsid w:val="00B50515"/>
    <w:rsid w:val="00B5063A"/>
    <w:rsid w:val="00B5064A"/>
    <w:rsid w:val="00B5069B"/>
    <w:rsid w:val="00B506CB"/>
    <w:rsid w:val="00B506F7"/>
    <w:rsid w:val="00B5088F"/>
    <w:rsid w:val="00B50894"/>
    <w:rsid w:val="00B508D7"/>
    <w:rsid w:val="00B50997"/>
    <w:rsid w:val="00B509F3"/>
    <w:rsid w:val="00B50A07"/>
    <w:rsid w:val="00B50A16"/>
    <w:rsid w:val="00B50A1D"/>
    <w:rsid w:val="00B50B5C"/>
    <w:rsid w:val="00B50BDA"/>
    <w:rsid w:val="00B50CB8"/>
    <w:rsid w:val="00B50D1A"/>
    <w:rsid w:val="00B50EF0"/>
    <w:rsid w:val="00B50F0B"/>
    <w:rsid w:val="00B50F7F"/>
    <w:rsid w:val="00B5124C"/>
    <w:rsid w:val="00B51293"/>
    <w:rsid w:val="00B512E4"/>
    <w:rsid w:val="00B512FF"/>
    <w:rsid w:val="00B51426"/>
    <w:rsid w:val="00B5151A"/>
    <w:rsid w:val="00B5152B"/>
    <w:rsid w:val="00B5152D"/>
    <w:rsid w:val="00B5154C"/>
    <w:rsid w:val="00B5155B"/>
    <w:rsid w:val="00B51587"/>
    <w:rsid w:val="00B51705"/>
    <w:rsid w:val="00B51723"/>
    <w:rsid w:val="00B5177E"/>
    <w:rsid w:val="00B51838"/>
    <w:rsid w:val="00B51839"/>
    <w:rsid w:val="00B5185E"/>
    <w:rsid w:val="00B51A02"/>
    <w:rsid w:val="00B51A6F"/>
    <w:rsid w:val="00B51B0D"/>
    <w:rsid w:val="00B51B4A"/>
    <w:rsid w:val="00B51D4D"/>
    <w:rsid w:val="00B51E14"/>
    <w:rsid w:val="00B51EC3"/>
    <w:rsid w:val="00B52105"/>
    <w:rsid w:val="00B52162"/>
    <w:rsid w:val="00B521A1"/>
    <w:rsid w:val="00B521E5"/>
    <w:rsid w:val="00B523B5"/>
    <w:rsid w:val="00B524A8"/>
    <w:rsid w:val="00B525C6"/>
    <w:rsid w:val="00B5267D"/>
    <w:rsid w:val="00B52891"/>
    <w:rsid w:val="00B52892"/>
    <w:rsid w:val="00B52975"/>
    <w:rsid w:val="00B529C8"/>
    <w:rsid w:val="00B52AE3"/>
    <w:rsid w:val="00B52B48"/>
    <w:rsid w:val="00B52B79"/>
    <w:rsid w:val="00B52BC1"/>
    <w:rsid w:val="00B52C05"/>
    <w:rsid w:val="00B52FE9"/>
    <w:rsid w:val="00B52FFF"/>
    <w:rsid w:val="00B5304C"/>
    <w:rsid w:val="00B53098"/>
    <w:rsid w:val="00B530C2"/>
    <w:rsid w:val="00B530CE"/>
    <w:rsid w:val="00B534AE"/>
    <w:rsid w:val="00B53515"/>
    <w:rsid w:val="00B5370B"/>
    <w:rsid w:val="00B53769"/>
    <w:rsid w:val="00B538D1"/>
    <w:rsid w:val="00B53978"/>
    <w:rsid w:val="00B53A6A"/>
    <w:rsid w:val="00B53ADF"/>
    <w:rsid w:val="00B53BC2"/>
    <w:rsid w:val="00B53CF2"/>
    <w:rsid w:val="00B53D63"/>
    <w:rsid w:val="00B53FDD"/>
    <w:rsid w:val="00B54058"/>
    <w:rsid w:val="00B54147"/>
    <w:rsid w:val="00B541CB"/>
    <w:rsid w:val="00B54237"/>
    <w:rsid w:val="00B54241"/>
    <w:rsid w:val="00B5431F"/>
    <w:rsid w:val="00B54338"/>
    <w:rsid w:val="00B54390"/>
    <w:rsid w:val="00B545A2"/>
    <w:rsid w:val="00B54656"/>
    <w:rsid w:val="00B54676"/>
    <w:rsid w:val="00B546A5"/>
    <w:rsid w:val="00B5476C"/>
    <w:rsid w:val="00B547FA"/>
    <w:rsid w:val="00B54996"/>
    <w:rsid w:val="00B549AB"/>
    <w:rsid w:val="00B54A16"/>
    <w:rsid w:val="00B54B32"/>
    <w:rsid w:val="00B54B67"/>
    <w:rsid w:val="00B54B8F"/>
    <w:rsid w:val="00B54BC0"/>
    <w:rsid w:val="00B54C8A"/>
    <w:rsid w:val="00B54CB2"/>
    <w:rsid w:val="00B54D01"/>
    <w:rsid w:val="00B54E4E"/>
    <w:rsid w:val="00B54E7F"/>
    <w:rsid w:val="00B54ED6"/>
    <w:rsid w:val="00B54F98"/>
    <w:rsid w:val="00B54FB5"/>
    <w:rsid w:val="00B55163"/>
    <w:rsid w:val="00B5517E"/>
    <w:rsid w:val="00B55430"/>
    <w:rsid w:val="00B55824"/>
    <w:rsid w:val="00B55859"/>
    <w:rsid w:val="00B5587A"/>
    <w:rsid w:val="00B55894"/>
    <w:rsid w:val="00B55968"/>
    <w:rsid w:val="00B559A1"/>
    <w:rsid w:val="00B559F6"/>
    <w:rsid w:val="00B55A19"/>
    <w:rsid w:val="00B55A7A"/>
    <w:rsid w:val="00B55A9D"/>
    <w:rsid w:val="00B55AA4"/>
    <w:rsid w:val="00B55B80"/>
    <w:rsid w:val="00B55BD4"/>
    <w:rsid w:val="00B55DC5"/>
    <w:rsid w:val="00B55E61"/>
    <w:rsid w:val="00B55E8D"/>
    <w:rsid w:val="00B55F01"/>
    <w:rsid w:val="00B55F4D"/>
    <w:rsid w:val="00B55F83"/>
    <w:rsid w:val="00B56024"/>
    <w:rsid w:val="00B56057"/>
    <w:rsid w:val="00B5616E"/>
    <w:rsid w:val="00B561A1"/>
    <w:rsid w:val="00B563C9"/>
    <w:rsid w:val="00B563DE"/>
    <w:rsid w:val="00B563F9"/>
    <w:rsid w:val="00B56435"/>
    <w:rsid w:val="00B564C6"/>
    <w:rsid w:val="00B56529"/>
    <w:rsid w:val="00B56602"/>
    <w:rsid w:val="00B5660C"/>
    <w:rsid w:val="00B56635"/>
    <w:rsid w:val="00B5677E"/>
    <w:rsid w:val="00B567CA"/>
    <w:rsid w:val="00B567E6"/>
    <w:rsid w:val="00B5689D"/>
    <w:rsid w:val="00B569D1"/>
    <w:rsid w:val="00B56A0F"/>
    <w:rsid w:val="00B56A92"/>
    <w:rsid w:val="00B56AB3"/>
    <w:rsid w:val="00B56AE1"/>
    <w:rsid w:val="00B56C45"/>
    <w:rsid w:val="00B56C77"/>
    <w:rsid w:val="00B56D05"/>
    <w:rsid w:val="00B56D7B"/>
    <w:rsid w:val="00B56D96"/>
    <w:rsid w:val="00B56E13"/>
    <w:rsid w:val="00B57005"/>
    <w:rsid w:val="00B570AE"/>
    <w:rsid w:val="00B5719C"/>
    <w:rsid w:val="00B571C2"/>
    <w:rsid w:val="00B572A0"/>
    <w:rsid w:val="00B572F8"/>
    <w:rsid w:val="00B572F9"/>
    <w:rsid w:val="00B57342"/>
    <w:rsid w:val="00B57420"/>
    <w:rsid w:val="00B57470"/>
    <w:rsid w:val="00B574A9"/>
    <w:rsid w:val="00B574E5"/>
    <w:rsid w:val="00B575A7"/>
    <w:rsid w:val="00B5760C"/>
    <w:rsid w:val="00B5762C"/>
    <w:rsid w:val="00B576AE"/>
    <w:rsid w:val="00B57737"/>
    <w:rsid w:val="00B5786F"/>
    <w:rsid w:val="00B579E1"/>
    <w:rsid w:val="00B57AA8"/>
    <w:rsid w:val="00B57B44"/>
    <w:rsid w:val="00B57BD2"/>
    <w:rsid w:val="00B57D01"/>
    <w:rsid w:val="00B57DB0"/>
    <w:rsid w:val="00B57EDD"/>
    <w:rsid w:val="00B60036"/>
    <w:rsid w:val="00B60252"/>
    <w:rsid w:val="00B60295"/>
    <w:rsid w:val="00B602D7"/>
    <w:rsid w:val="00B602FB"/>
    <w:rsid w:val="00B6047E"/>
    <w:rsid w:val="00B604B4"/>
    <w:rsid w:val="00B604FC"/>
    <w:rsid w:val="00B6053E"/>
    <w:rsid w:val="00B605E0"/>
    <w:rsid w:val="00B60634"/>
    <w:rsid w:val="00B607A6"/>
    <w:rsid w:val="00B6080D"/>
    <w:rsid w:val="00B608E7"/>
    <w:rsid w:val="00B60961"/>
    <w:rsid w:val="00B60990"/>
    <w:rsid w:val="00B60B66"/>
    <w:rsid w:val="00B60B77"/>
    <w:rsid w:val="00B60BF6"/>
    <w:rsid w:val="00B60C30"/>
    <w:rsid w:val="00B60C34"/>
    <w:rsid w:val="00B60CF7"/>
    <w:rsid w:val="00B60D4E"/>
    <w:rsid w:val="00B60D86"/>
    <w:rsid w:val="00B60D91"/>
    <w:rsid w:val="00B60EB5"/>
    <w:rsid w:val="00B60F81"/>
    <w:rsid w:val="00B61012"/>
    <w:rsid w:val="00B6104E"/>
    <w:rsid w:val="00B610FE"/>
    <w:rsid w:val="00B61178"/>
    <w:rsid w:val="00B612BA"/>
    <w:rsid w:val="00B612F6"/>
    <w:rsid w:val="00B61502"/>
    <w:rsid w:val="00B6160B"/>
    <w:rsid w:val="00B618C8"/>
    <w:rsid w:val="00B618F7"/>
    <w:rsid w:val="00B619BF"/>
    <w:rsid w:val="00B61AAE"/>
    <w:rsid w:val="00B61C18"/>
    <w:rsid w:val="00B61C6E"/>
    <w:rsid w:val="00B61D11"/>
    <w:rsid w:val="00B61DC1"/>
    <w:rsid w:val="00B61DEF"/>
    <w:rsid w:val="00B61E3A"/>
    <w:rsid w:val="00B61ECA"/>
    <w:rsid w:val="00B62144"/>
    <w:rsid w:val="00B62203"/>
    <w:rsid w:val="00B622C1"/>
    <w:rsid w:val="00B62319"/>
    <w:rsid w:val="00B6232F"/>
    <w:rsid w:val="00B6234A"/>
    <w:rsid w:val="00B62351"/>
    <w:rsid w:val="00B624A6"/>
    <w:rsid w:val="00B624BF"/>
    <w:rsid w:val="00B62522"/>
    <w:rsid w:val="00B6254C"/>
    <w:rsid w:val="00B625A5"/>
    <w:rsid w:val="00B625C8"/>
    <w:rsid w:val="00B625E4"/>
    <w:rsid w:val="00B62678"/>
    <w:rsid w:val="00B626B4"/>
    <w:rsid w:val="00B626BF"/>
    <w:rsid w:val="00B6277D"/>
    <w:rsid w:val="00B627A5"/>
    <w:rsid w:val="00B62B7F"/>
    <w:rsid w:val="00B62CE8"/>
    <w:rsid w:val="00B62E2F"/>
    <w:rsid w:val="00B62F6C"/>
    <w:rsid w:val="00B631AB"/>
    <w:rsid w:val="00B632D1"/>
    <w:rsid w:val="00B63336"/>
    <w:rsid w:val="00B6352A"/>
    <w:rsid w:val="00B6362D"/>
    <w:rsid w:val="00B6374A"/>
    <w:rsid w:val="00B637E4"/>
    <w:rsid w:val="00B637F4"/>
    <w:rsid w:val="00B63883"/>
    <w:rsid w:val="00B638F0"/>
    <w:rsid w:val="00B63A2A"/>
    <w:rsid w:val="00B63A8F"/>
    <w:rsid w:val="00B63A9B"/>
    <w:rsid w:val="00B63AE1"/>
    <w:rsid w:val="00B63AE3"/>
    <w:rsid w:val="00B63BF7"/>
    <w:rsid w:val="00B63CB9"/>
    <w:rsid w:val="00B63E08"/>
    <w:rsid w:val="00B63E19"/>
    <w:rsid w:val="00B63E67"/>
    <w:rsid w:val="00B63E8D"/>
    <w:rsid w:val="00B63FC6"/>
    <w:rsid w:val="00B6401E"/>
    <w:rsid w:val="00B641E3"/>
    <w:rsid w:val="00B6432D"/>
    <w:rsid w:val="00B6433C"/>
    <w:rsid w:val="00B64484"/>
    <w:rsid w:val="00B6452E"/>
    <w:rsid w:val="00B6466B"/>
    <w:rsid w:val="00B64920"/>
    <w:rsid w:val="00B649B8"/>
    <w:rsid w:val="00B64A82"/>
    <w:rsid w:val="00B64BED"/>
    <w:rsid w:val="00B64D47"/>
    <w:rsid w:val="00B64D6E"/>
    <w:rsid w:val="00B64DE0"/>
    <w:rsid w:val="00B64E18"/>
    <w:rsid w:val="00B64E25"/>
    <w:rsid w:val="00B64E76"/>
    <w:rsid w:val="00B64E98"/>
    <w:rsid w:val="00B64F9D"/>
    <w:rsid w:val="00B64FB9"/>
    <w:rsid w:val="00B65005"/>
    <w:rsid w:val="00B6514E"/>
    <w:rsid w:val="00B652AD"/>
    <w:rsid w:val="00B652AE"/>
    <w:rsid w:val="00B652B7"/>
    <w:rsid w:val="00B6539A"/>
    <w:rsid w:val="00B6542E"/>
    <w:rsid w:val="00B65434"/>
    <w:rsid w:val="00B65519"/>
    <w:rsid w:val="00B657F4"/>
    <w:rsid w:val="00B65847"/>
    <w:rsid w:val="00B65883"/>
    <w:rsid w:val="00B6594A"/>
    <w:rsid w:val="00B65977"/>
    <w:rsid w:val="00B65A56"/>
    <w:rsid w:val="00B65AAA"/>
    <w:rsid w:val="00B65BDC"/>
    <w:rsid w:val="00B65D51"/>
    <w:rsid w:val="00B65DC8"/>
    <w:rsid w:val="00B65F58"/>
    <w:rsid w:val="00B66228"/>
    <w:rsid w:val="00B663B9"/>
    <w:rsid w:val="00B66466"/>
    <w:rsid w:val="00B6658C"/>
    <w:rsid w:val="00B66605"/>
    <w:rsid w:val="00B6661D"/>
    <w:rsid w:val="00B666BC"/>
    <w:rsid w:val="00B667C6"/>
    <w:rsid w:val="00B66812"/>
    <w:rsid w:val="00B668A2"/>
    <w:rsid w:val="00B668EA"/>
    <w:rsid w:val="00B66940"/>
    <w:rsid w:val="00B66A23"/>
    <w:rsid w:val="00B66C35"/>
    <w:rsid w:val="00B66C3E"/>
    <w:rsid w:val="00B66CBF"/>
    <w:rsid w:val="00B66CF2"/>
    <w:rsid w:val="00B66CFB"/>
    <w:rsid w:val="00B66FC8"/>
    <w:rsid w:val="00B66FF8"/>
    <w:rsid w:val="00B6703C"/>
    <w:rsid w:val="00B6703E"/>
    <w:rsid w:val="00B6706C"/>
    <w:rsid w:val="00B672ED"/>
    <w:rsid w:val="00B6731A"/>
    <w:rsid w:val="00B67327"/>
    <w:rsid w:val="00B6732A"/>
    <w:rsid w:val="00B6734C"/>
    <w:rsid w:val="00B67381"/>
    <w:rsid w:val="00B673EC"/>
    <w:rsid w:val="00B673F4"/>
    <w:rsid w:val="00B67457"/>
    <w:rsid w:val="00B67484"/>
    <w:rsid w:val="00B674C1"/>
    <w:rsid w:val="00B675B8"/>
    <w:rsid w:val="00B675FD"/>
    <w:rsid w:val="00B6766B"/>
    <w:rsid w:val="00B6773B"/>
    <w:rsid w:val="00B6797B"/>
    <w:rsid w:val="00B67A5B"/>
    <w:rsid w:val="00B67A99"/>
    <w:rsid w:val="00B67B55"/>
    <w:rsid w:val="00B67C35"/>
    <w:rsid w:val="00B67CC2"/>
    <w:rsid w:val="00B67CE0"/>
    <w:rsid w:val="00B67D09"/>
    <w:rsid w:val="00B67F37"/>
    <w:rsid w:val="00B67F3C"/>
    <w:rsid w:val="00B7021D"/>
    <w:rsid w:val="00B70222"/>
    <w:rsid w:val="00B70241"/>
    <w:rsid w:val="00B7027C"/>
    <w:rsid w:val="00B702BC"/>
    <w:rsid w:val="00B70481"/>
    <w:rsid w:val="00B70553"/>
    <w:rsid w:val="00B7055D"/>
    <w:rsid w:val="00B7055F"/>
    <w:rsid w:val="00B70680"/>
    <w:rsid w:val="00B70709"/>
    <w:rsid w:val="00B707E7"/>
    <w:rsid w:val="00B707FE"/>
    <w:rsid w:val="00B70805"/>
    <w:rsid w:val="00B70A4B"/>
    <w:rsid w:val="00B70A5E"/>
    <w:rsid w:val="00B70A82"/>
    <w:rsid w:val="00B70C2B"/>
    <w:rsid w:val="00B70D1C"/>
    <w:rsid w:val="00B70E23"/>
    <w:rsid w:val="00B70E94"/>
    <w:rsid w:val="00B70EAC"/>
    <w:rsid w:val="00B70FE1"/>
    <w:rsid w:val="00B71095"/>
    <w:rsid w:val="00B710CE"/>
    <w:rsid w:val="00B711E6"/>
    <w:rsid w:val="00B71357"/>
    <w:rsid w:val="00B71502"/>
    <w:rsid w:val="00B715BD"/>
    <w:rsid w:val="00B71616"/>
    <w:rsid w:val="00B7165D"/>
    <w:rsid w:val="00B7169A"/>
    <w:rsid w:val="00B71790"/>
    <w:rsid w:val="00B71884"/>
    <w:rsid w:val="00B7191B"/>
    <w:rsid w:val="00B71A67"/>
    <w:rsid w:val="00B71CD3"/>
    <w:rsid w:val="00B71CD8"/>
    <w:rsid w:val="00B71D3C"/>
    <w:rsid w:val="00B71D59"/>
    <w:rsid w:val="00B71DF4"/>
    <w:rsid w:val="00B71E77"/>
    <w:rsid w:val="00B71F44"/>
    <w:rsid w:val="00B71F5C"/>
    <w:rsid w:val="00B71FC5"/>
    <w:rsid w:val="00B720BD"/>
    <w:rsid w:val="00B720EC"/>
    <w:rsid w:val="00B7210D"/>
    <w:rsid w:val="00B7215D"/>
    <w:rsid w:val="00B72201"/>
    <w:rsid w:val="00B723B0"/>
    <w:rsid w:val="00B725E4"/>
    <w:rsid w:val="00B7262B"/>
    <w:rsid w:val="00B7267D"/>
    <w:rsid w:val="00B7278C"/>
    <w:rsid w:val="00B72822"/>
    <w:rsid w:val="00B72863"/>
    <w:rsid w:val="00B7289F"/>
    <w:rsid w:val="00B728CA"/>
    <w:rsid w:val="00B729F7"/>
    <w:rsid w:val="00B72BF6"/>
    <w:rsid w:val="00B72CD8"/>
    <w:rsid w:val="00B72E30"/>
    <w:rsid w:val="00B72EB4"/>
    <w:rsid w:val="00B72FEF"/>
    <w:rsid w:val="00B730AF"/>
    <w:rsid w:val="00B73215"/>
    <w:rsid w:val="00B73581"/>
    <w:rsid w:val="00B73606"/>
    <w:rsid w:val="00B7361C"/>
    <w:rsid w:val="00B737C3"/>
    <w:rsid w:val="00B73BE0"/>
    <w:rsid w:val="00B73C2E"/>
    <w:rsid w:val="00B73E2E"/>
    <w:rsid w:val="00B73EB4"/>
    <w:rsid w:val="00B73FB0"/>
    <w:rsid w:val="00B7402C"/>
    <w:rsid w:val="00B74061"/>
    <w:rsid w:val="00B7407A"/>
    <w:rsid w:val="00B740A0"/>
    <w:rsid w:val="00B740CB"/>
    <w:rsid w:val="00B741CF"/>
    <w:rsid w:val="00B741E1"/>
    <w:rsid w:val="00B7421C"/>
    <w:rsid w:val="00B74404"/>
    <w:rsid w:val="00B74457"/>
    <w:rsid w:val="00B744EA"/>
    <w:rsid w:val="00B74504"/>
    <w:rsid w:val="00B745F6"/>
    <w:rsid w:val="00B748AD"/>
    <w:rsid w:val="00B7496F"/>
    <w:rsid w:val="00B749BE"/>
    <w:rsid w:val="00B749E2"/>
    <w:rsid w:val="00B74AD8"/>
    <w:rsid w:val="00B74D5B"/>
    <w:rsid w:val="00B74D93"/>
    <w:rsid w:val="00B74DEE"/>
    <w:rsid w:val="00B74E06"/>
    <w:rsid w:val="00B74E69"/>
    <w:rsid w:val="00B74EA0"/>
    <w:rsid w:val="00B75065"/>
    <w:rsid w:val="00B7510C"/>
    <w:rsid w:val="00B7512B"/>
    <w:rsid w:val="00B75237"/>
    <w:rsid w:val="00B7539F"/>
    <w:rsid w:val="00B753EF"/>
    <w:rsid w:val="00B75481"/>
    <w:rsid w:val="00B754F1"/>
    <w:rsid w:val="00B75524"/>
    <w:rsid w:val="00B75605"/>
    <w:rsid w:val="00B75651"/>
    <w:rsid w:val="00B757BB"/>
    <w:rsid w:val="00B75906"/>
    <w:rsid w:val="00B7598B"/>
    <w:rsid w:val="00B759E5"/>
    <w:rsid w:val="00B75C83"/>
    <w:rsid w:val="00B75DA7"/>
    <w:rsid w:val="00B75F05"/>
    <w:rsid w:val="00B75F73"/>
    <w:rsid w:val="00B75F77"/>
    <w:rsid w:val="00B75FB6"/>
    <w:rsid w:val="00B76122"/>
    <w:rsid w:val="00B76139"/>
    <w:rsid w:val="00B76231"/>
    <w:rsid w:val="00B76274"/>
    <w:rsid w:val="00B762DD"/>
    <w:rsid w:val="00B762E4"/>
    <w:rsid w:val="00B763C2"/>
    <w:rsid w:val="00B766CC"/>
    <w:rsid w:val="00B7680A"/>
    <w:rsid w:val="00B7694E"/>
    <w:rsid w:val="00B76A43"/>
    <w:rsid w:val="00B76AE9"/>
    <w:rsid w:val="00B76AEE"/>
    <w:rsid w:val="00B76BD0"/>
    <w:rsid w:val="00B76C7A"/>
    <w:rsid w:val="00B76DA8"/>
    <w:rsid w:val="00B77018"/>
    <w:rsid w:val="00B77081"/>
    <w:rsid w:val="00B770AF"/>
    <w:rsid w:val="00B7718D"/>
    <w:rsid w:val="00B771DD"/>
    <w:rsid w:val="00B7720F"/>
    <w:rsid w:val="00B7724E"/>
    <w:rsid w:val="00B77286"/>
    <w:rsid w:val="00B77340"/>
    <w:rsid w:val="00B77362"/>
    <w:rsid w:val="00B7746B"/>
    <w:rsid w:val="00B7749A"/>
    <w:rsid w:val="00B77519"/>
    <w:rsid w:val="00B776E4"/>
    <w:rsid w:val="00B777D1"/>
    <w:rsid w:val="00B777EA"/>
    <w:rsid w:val="00B77A4E"/>
    <w:rsid w:val="00B77C4B"/>
    <w:rsid w:val="00B77DCC"/>
    <w:rsid w:val="00B77E18"/>
    <w:rsid w:val="00B77E7C"/>
    <w:rsid w:val="00B77F7F"/>
    <w:rsid w:val="00B80057"/>
    <w:rsid w:val="00B80180"/>
    <w:rsid w:val="00B80291"/>
    <w:rsid w:val="00B80315"/>
    <w:rsid w:val="00B80357"/>
    <w:rsid w:val="00B80662"/>
    <w:rsid w:val="00B8068D"/>
    <w:rsid w:val="00B80758"/>
    <w:rsid w:val="00B8079A"/>
    <w:rsid w:val="00B807F2"/>
    <w:rsid w:val="00B80848"/>
    <w:rsid w:val="00B80BDF"/>
    <w:rsid w:val="00B80C16"/>
    <w:rsid w:val="00B80DC8"/>
    <w:rsid w:val="00B80FDD"/>
    <w:rsid w:val="00B80FE7"/>
    <w:rsid w:val="00B812AD"/>
    <w:rsid w:val="00B81394"/>
    <w:rsid w:val="00B813C5"/>
    <w:rsid w:val="00B81486"/>
    <w:rsid w:val="00B817FA"/>
    <w:rsid w:val="00B81A9D"/>
    <w:rsid w:val="00B81B1B"/>
    <w:rsid w:val="00B81CAB"/>
    <w:rsid w:val="00B81CF8"/>
    <w:rsid w:val="00B81DDA"/>
    <w:rsid w:val="00B821EA"/>
    <w:rsid w:val="00B82253"/>
    <w:rsid w:val="00B822C8"/>
    <w:rsid w:val="00B82321"/>
    <w:rsid w:val="00B8234D"/>
    <w:rsid w:val="00B82363"/>
    <w:rsid w:val="00B824B6"/>
    <w:rsid w:val="00B824F3"/>
    <w:rsid w:val="00B826A8"/>
    <w:rsid w:val="00B826BD"/>
    <w:rsid w:val="00B826E0"/>
    <w:rsid w:val="00B82731"/>
    <w:rsid w:val="00B8276E"/>
    <w:rsid w:val="00B827D8"/>
    <w:rsid w:val="00B827FD"/>
    <w:rsid w:val="00B828D3"/>
    <w:rsid w:val="00B82911"/>
    <w:rsid w:val="00B82A65"/>
    <w:rsid w:val="00B82A7E"/>
    <w:rsid w:val="00B82A95"/>
    <w:rsid w:val="00B82AF2"/>
    <w:rsid w:val="00B82B7F"/>
    <w:rsid w:val="00B82C20"/>
    <w:rsid w:val="00B82D21"/>
    <w:rsid w:val="00B82D6E"/>
    <w:rsid w:val="00B82F05"/>
    <w:rsid w:val="00B83062"/>
    <w:rsid w:val="00B830EB"/>
    <w:rsid w:val="00B830FD"/>
    <w:rsid w:val="00B83101"/>
    <w:rsid w:val="00B8318E"/>
    <w:rsid w:val="00B8322D"/>
    <w:rsid w:val="00B832EB"/>
    <w:rsid w:val="00B8339A"/>
    <w:rsid w:val="00B83473"/>
    <w:rsid w:val="00B8356E"/>
    <w:rsid w:val="00B8369B"/>
    <w:rsid w:val="00B8396D"/>
    <w:rsid w:val="00B83994"/>
    <w:rsid w:val="00B83D31"/>
    <w:rsid w:val="00B83D35"/>
    <w:rsid w:val="00B83E62"/>
    <w:rsid w:val="00B83E89"/>
    <w:rsid w:val="00B84084"/>
    <w:rsid w:val="00B841BC"/>
    <w:rsid w:val="00B8422A"/>
    <w:rsid w:val="00B84289"/>
    <w:rsid w:val="00B842B5"/>
    <w:rsid w:val="00B842D2"/>
    <w:rsid w:val="00B842DE"/>
    <w:rsid w:val="00B842EF"/>
    <w:rsid w:val="00B84828"/>
    <w:rsid w:val="00B84A79"/>
    <w:rsid w:val="00B84B25"/>
    <w:rsid w:val="00B84B5F"/>
    <w:rsid w:val="00B84BA2"/>
    <w:rsid w:val="00B84BEA"/>
    <w:rsid w:val="00B84DA3"/>
    <w:rsid w:val="00B84E10"/>
    <w:rsid w:val="00B84E25"/>
    <w:rsid w:val="00B84E34"/>
    <w:rsid w:val="00B84E3B"/>
    <w:rsid w:val="00B84F59"/>
    <w:rsid w:val="00B8500A"/>
    <w:rsid w:val="00B850E5"/>
    <w:rsid w:val="00B85290"/>
    <w:rsid w:val="00B8531A"/>
    <w:rsid w:val="00B85366"/>
    <w:rsid w:val="00B8536E"/>
    <w:rsid w:val="00B853DE"/>
    <w:rsid w:val="00B8558B"/>
    <w:rsid w:val="00B85607"/>
    <w:rsid w:val="00B856D8"/>
    <w:rsid w:val="00B857A3"/>
    <w:rsid w:val="00B8584E"/>
    <w:rsid w:val="00B858D6"/>
    <w:rsid w:val="00B85929"/>
    <w:rsid w:val="00B8592F"/>
    <w:rsid w:val="00B85957"/>
    <w:rsid w:val="00B85AC0"/>
    <w:rsid w:val="00B85BC2"/>
    <w:rsid w:val="00B85C5D"/>
    <w:rsid w:val="00B85CF5"/>
    <w:rsid w:val="00B85D0E"/>
    <w:rsid w:val="00B85D95"/>
    <w:rsid w:val="00B85F5E"/>
    <w:rsid w:val="00B85FF1"/>
    <w:rsid w:val="00B86088"/>
    <w:rsid w:val="00B8633F"/>
    <w:rsid w:val="00B86348"/>
    <w:rsid w:val="00B86372"/>
    <w:rsid w:val="00B86395"/>
    <w:rsid w:val="00B864B0"/>
    <w:rsid w:val="00B865E3"/>
    <w:rsid w:val="00B86613"/>
    <w:rsid w:val="00B86682"/>
    <w:rsid w:val="00B866AE"/>
    <w:rsid w:val="00B8672D"/>
    <w:rsid w:val="00B86776"/>
    <w:rsid w:val="00B86855"/>
    <w:rsid w:val="00B86871"/>
    <w:rsid w:val="00B868C6"/>
    <w:rsid w:val="00B86A26"/>
    <w:rsid w:val="00B86A4E"/>
    <w:rsid w:val="00B86B85"/>
    <w:rsid w:val="00B86CD8"/>
    <w:rsid w:val="00B86D99"/>
    <w:rsid w:val="00B86E36"/>
    <w:rsid w:val="00B86E9A"/>
    <w:rsid w:val="00B86EE8"/>
    <w:rsid w:val="00B8709E"/>
    <w:rsid w:val="00B8721A"/>
    <w:rsid w:val="00B8749E"/>
    <w:rsid w:val="00B87513"/>
    <w:rsid w:val="00B8762F"/>
    <w:rsid w:val="00B87725"/>
    <w:rsid w:val="00B8772C"/>
    <w:rsid w:val="00B877F7"/>
    <w:rsid w:val="00B8780D"/>
    <w:rsid w:val="00B87825"/>
    <w:rsid w:val="00B87839"/>
    <w:rsid w:val="00B87863"/>
    <w:rsid w:val="00B878AB"/>
    <w:rsid w:val="00B87A82"/>
    <w:rsid w:val="00B87ADE"/>
    <w:rsid w:val="00B87B01"/>
    <w:rsid w:val="00B87B44"/>
    <w:rsid w:val="00B87BE1"/>
    <w:rsid w:val="00B87BF4"/>
    <w:rsid w:val="00B87C9F"/>
    <w:rsid w:val="00B87CD0"/>
    <w:rsid w:val="00B87DCA"/>
    <w:rsid w:val="00B87E03"/>
    <w:rsid w:val="00B87FDE"/>
    <w:rsid w:val="00B900B0"/>
    <w:rsid w:val="00B90222"/>
    <w:rsid w:val="00B90317"/>
    <w:rsid w:val="00B90340"/>
    <w:rsid w:val="00B906AF"/>
    <w:rsid w:val="00B907FB"/>
    <w:rsid w:val="00B90878"/>
    <w:rsid w:val="00B90898"/>
    <w:rsid w:val="00B90906"/>
    <w:rsid w:val="00B90936"/>
    <w:rsid w:val="00B9093F"/>
    <w:rsid w:val="00B909EE"/>
    <w:rsid w:val="00B909F9"/>
    <w:rsid w:val="00B90B00"/>
    <w:rsid w:val="00B90B03"/>
    <w:rsid w:val="00B90B1C"/>
    <w:rsid w:val="00B90B1F"/>
    <w:rsid w:val="00B90BCE"/>
    <w:rsid w:val="00B90BD5"/>
    <w:rsid w:val="00B90C84"/>
    <w:rsid w:val="00B90C89"/>
    <w:rsid w:val="00B90CE0"/>
    <w:rsid w:val="00B90DD4"/>
    <w:rsid w:val="00B90DE2"/>
    <w:rsid w:val="00B90E45"/>
    <w:rsid w:val="00B90EA6"/>
    <w:rsid w:val="00B90F8F"/>
    <w:rsid w:val="00B91102"/>
    <w:rsid w:val="00B91123"/>
    <w:rsid w:val="00B91188"/>
    <w:rsid w:val="00B912F0"/>
    <w:rsid w:val="00B9148B"/>
    <w:rsid w:val="00B914E8"/>
    <w:rsid w:val="00B91549"/>
    <w:rsid w:val="00B917A6"/>
    <w:rsid w:val="00B91881"/>
    <w:rsid w:val="00B919B8"/>
    <w:rsid w:val="00B91A80"/>
    <w:rsid w:val="00B91A9D"/>
    <w:rsid w:val="00B91AC4"/>
    <w:rsid w:val="00B91BE8"/>
    <w:rsid w:val="00B91DA6"/>
    <w:rsid w:val="00B91EBD"/>
    <w:rsid w:val="00B920C2"/>
    <w:rsid w:val="00B92112"/>
    <w:rsid w:val="00B921A3"/>
    <w:rsid w:val="00B92253"/>
    <w:rsid w:val="00B92259"/>
    <w:rsid w:val="00B92294"/>
    <w:rsid w:val="00B922D8"/>
    <w:rsid w:val="00B92447"/>
    <w:rsid w:val="00B924E2"/>
    <w:rsid w:val="00B92661"/>
    <w:rsid w:val="00B92663"/>
    <w:rsid w:val="00B929E8"/>
    <w:rsid w:val="00B92BB7"/>
    <w:rsid w:val="00B92DA8"/>
    <w:rsid w:val="00B9312F"/>
    <w:rsid w:val="00B93212"/>
    <w:rsid w:val="00B932E0"/>
    <w:rsid w:val="00B93388"/>
    <w:rsid w:val="00B933B7"/>
    <w:rsid w:val="00B933EA"/>
    <w:rsid w:val="00B93415"/>
    <w:rsid w:val="00B935B6"/>
    <w:rsid w:val="00B93608"/>
    <w:rsid w:val="00B93697"/>
    <w:rsid w:val="00B9372E"/>
    <w:rsid w:val="00B939B3"/>
    <w:rsid w:val="00B93A74"/>
    <w:rsid w:val="00B93AAF"/>
    <w:rsid w:val="00B93ABB"/>
    <w:rsid w:val="00B93D82"/>
    <w:rsid w:val="00B93E77"/>
    <w:rsid w:val="00B93ED8"/>
    <w:rsid w:val="00B93F40"/>
    <w:rsid w:val="00B93FAF"/>
    <w:rsid w:val="00B94167"/>
    <w:rsid w:val="00B941EF"/>
    <w:rsid w:val="00B94203"/>
    <w:rsid w:val="00B942C9"/>
    <w:rsid w:val="00B94371"/>
    <w:rsid w:val="00B94430"/>
    <w:rsid w:val="00B9444D"/>
    <w:rsid w:val="00B94479"/>
    <w:rsid w:val="00B9450E"/>
    <w:rsid w:val="00B94545"/>
    <w:rsid w:val="00B94594"/>
    <w:rsid w:val="00B94634"/>
    <w:rsid w:val="00B946A7"/>
    <w:rsid w:val="00B946EA"/>
    <w:rsid w:val="00B94847"/>
    <w:rsid w:val="00B94875"/>
    <w:rsid w:val="00B948B9"/>
    <w:rsid w:val="00B949CD"/>
    <w:rsid w:val="00B94A51"/>
    <w:rsid w:val="00B94A67"/>
    <w:rsid w:val="00B94B9E"/>
    <w:rsid w:val="00B94C38"/>
    <w:rsid w:val="00B94C51"/>
    <w:rsid w:val="00B94CA8"/>
    <w:rsid w:val="00B94CAB"/>
    <w:rsid w:val="00B94DDF"/>
    <w:rsid w:val="00B94DE9"/>
    <w:rsid w:val="00B94E2A"/>
    <w:rsid w:val="00B94EFE"/>
    <w:rsid w:val="00B94FE3"/>
    <w:rsid w:val="00B95076"/>
    <w:rsid w:val="00B95255"/>
    <w:rsid w:val="00B95287"/>
    <w:rsid w:val="00B952BC"/>
    <w:rsid w:val="00B952E0"/>
    <w:rsid w:val="00B95314"/>
    <w:rsid w:val="00B95321"/>
    <w:rsid w:val="00B95498"/>
    <w:rsid w:val="00B9553A"/>
    <w:rsid w:val="00B9553C"/>
    <w:rsid w:val="00B95696"/>
    <w:rsid w:val="00B956C3"/>
    <w:rsid w:val="00B956EF"/>
    <w:rsid w:val="00B957C2"/>
    <w:rsid w:val="00B957D4"/>
    <w:rsid w:val="00B95905"/>
    <w:rsid w:val="00B95939"/>
    <w:rsid w:val="00B9598D"/>
    <w:rsid w:val="00B959E0"/>
    <w:rsid w:val="00B95A1B"/>
    <w:rsid w:val="00B95A42"/>
    <w:rsid w:val="00B95A5F"/>
    <w:rsid w:val="00B95B46"/>
    <w:rsid w:val="00B95D38"/>
    <w:rsid w:val="00B95D4F"/>
    <w:rsid w:val="00B95D7F"/>
    <w:rsid w:val="00B95E63"/>
    <w:rsid w:val="00B95F87"/>
    <w:rsid w:val="00B96064"/>
    <w:rsid w:val="00B961EC"/>
    <w:rsid w:val="00B963EE"/>
    <w:rsid w:val="00B96429"/>
    <w:rsid w:val="00B96442"/>
    <w:rsid w:val="00B96529"/>
    <w:rsid w:val="00B9653E"/>
    <w:rsid w:val="00B96586"/>
    <w:rsid w:val="00B965D7"/>
    <w:rsid w:val="00B96750"/>
    <w:rsid w:val="00B969D9"/>
    <w:rsid w:val="00B96B46"/>
    <w:rsid w:val="00B96CCB"/>
    <w:rsid w:val="00B96D53"/>
    <w:rsid w:val="00B96D84"/>
    <w:rsid w:val="00B96EC8"/>
    <w:rsid w:val="00B96F92"/>
    <w:rsid w:val="00B97042"/>
    <w:rsid w:val="00B9712B"/>
    <w:rsid w:val="00B971FC"/>
    <w:rsid w:val="00B97226"/>
    <w:rsid w:val="00B97489"/>
    <w:rsid w:val="00B9749B"/>
    <w:rsid w:val="00B97705"/>
    <w:rsid w:val="00B97834"/>
    <w:rsid w:val="00B97840"/>
    <w:rsid w:val="00B978DB"/>
    <w:rsid w:val="00B97967"/>
    <w:rsid w:val="00B979C7"/>
    <w:rsid w:val="00B97A57"/>
    <w:rsid w:val="00B97BA2"/>
    <w:rsid w:val="00B97BD0"/>
    <w:rsid w:val="00B97C2E"/>
    <w:rsid w:val="00B97D8C"/>
    <w:rsid w:val="00B97F16"/>
    <w:rsid w:val="00BA00E7"/>
    <w:rsid w:val="00BA01E9"/>
    <w:rsid w:val="00BA01FF"/>
    <w:rsid w:val="00BA0225"/>
    <w:rsid w:val="00BA0255"/>
    <w:rsid w:val="00BA033A"/>
    <w:rsid w:val="00BA040E"/>
    <w:rsid w:val="00BA0625"/>
    <w:rsid w:val="00BA0650"/>
    <w:rsid w:val="00BA06E3"/>
    <w:rsid w:val="00BA07E8"/>
    <w:rsid w:val="00BA0818"/>
    <w:rsid w:val="00BA0819"/>
    <w:rsid w:val="00BA0A7F"/>
    <w:rsid w:val="00BA0B5A"/>
    <w:rsid w:val="00BA0B7F"/>
    <w:rsid w:val="00BA0C72"/>
    <w:rsid w:val="00BA0CB0"/>
    <w:rsid w:val="00BA0D94"/>
    <w:rsid w:val="00BA0E17"/>
    <w:rsid w:val="00BA1063"/>
    <w:rsid w:val="00BA1068"/>
    <w:rsid w:val="00BA10CD"/>
    <w:rsid w:val="00BA12CC"/>
    <w:rsid w:val="00BA132F"/>
    <w:rsid w:val="00BA1393"/>
    <w:rsid w:val="00BA13FF"/>
    <w:rsid w:val="00BA1405"/>
    <w:rsid w:val="00BA143D"/>
    <w:rsid w:val="00BA1490"/>
    <w:rsid w:val="00BA14C0"/>
    <w:rsid w:val="00BA14DD"/>
    <w:rsid w:val="00BA15A6"/>
    <w:rsid w:val="00BA15DD"/>
    <w:rsid w:val="00BA1696"/>
    <w:rsid w:val="00BA17B8"/>
    <w:rsid w:val="00BA17E8"/>
    <w:rsid w:val="00BA1810"/>
    <w:rsid w:val="00BA194C"/>
    <w:rsid w:val="00BA1A56"/>
    <w:rsid w:val="00BA1A62"/>
    <w:rsid w:val="00BA1D53"/>
    <w:rsid w:val="00BA1E05"/>
    <w:rsid w:val="00BA1E51"/>
    <w:rsid w:val="00BA1F46"/>
    <w:rsid w:val="00BA1FB7"/>
    <w:rsid w:val="00BA1FDD"/>
    <w:rsid w:val="00BA209F"/>
    <w:rsid w:val="00BA2242"/>
    <w:rsid w:val="00BA228B"/>
    <w:rsid w:val="00BA23AA"/>
    <w:rsid w:val="00BA23DF"/>
    <w:rsid w:val="00BA2567"/>
    <w:rsid w:val="00BA25E4"/>
    <w:rsid w:val="00BA26C4"/>
    <w:rsid w:val="00BA2856"/>
    <w:rsid w:val="00BA29F1"/>
    <w:rsid w:val="00BA2A4F"/>
    <w:rsid w:val="00BA2D60"/>
    <w:rsid w:val="00BA2D9E"/>
    <w:rsid w:val="00BA2DF7"/>
    <w:rsid w:val="00BA2E1E"/>
    <w:rsid w:val="00BA2E97"/>
    <w:rsid w:val="00BA2EFA"/>
    <w:rsid w:val="00BA2F68"/>
    <w:rsid w:val="00BA300E"/>
    <w:rsid w:val="00BA30CB"/>
    <w:rsid w:val="00BA32C0"/>
    <w:rsid w:val="00BA334F"/>
    <w:rsid w:val="00BA33F5"/>
    <w:rsid w:val="00BA3430"/>
    <w:rsid w:val="00BA34BE"/>
    <w:rsid w:val="00BA34F7"/>
    <w:rsid w:val="00BA35C3"/>
    <w:rsid w:val="00BA374B"/>
    <w:rsid w:val="00BA3790"/>
    <w:rsid w:val="00BA3826"/>
    <w:rsid w:val="00BA394F"/>
    <w:rsid w:val="00BA3A84"/>
    <w:rsid w:val="00BA3BE9"/>
    <w:rsid w:val="00BA3C38"/>
    <w:rsid w:val="00BA3C63"/>
    <w:rsid w:val="00BA3C94"/>
    <w:rsid w:val="00BA3D94"/>
    <w:rsid w:val="00BA3E7F"/>
    <w:rsid w:val="00BA3E95"/>
    <w:rsid w:val="00BA400C"/>
    <w:rsid w:val="00BA40E1"/>
    <w:rsid w:val="00BA40F4"/>
    <w:rsid w:val="00BA41E2"/>
    <w:rsid w:val="00BA41EA"/>
    <w:rsid w:val="00BA4202"/>
    <w:rsid w:val="00BA43FC"/>
    <w:rsid w:val="00BA4552"/>
    <w:rsid w:val="00BA464F"/>
    <w:rsid w:val="00BA46F9"/>
    <w:rsid w:val="00BA482E"/>
    <w:rsid w:val="00BA488E"/>
    <w:rsid w:val="00BA48D5"/>
    <w:rsid w:val="00BA48D7"/>
    <w:rsid w:val="00BA49C0"/>
    <w:rsid w:val="00BA4AA9"/>
    <w:rsid w:val="00BA4CD6"/>
    <w:rsid w:val="00BA4EF6"/>
    <w:rsid w:val="00BA5011"/>
    <w:rsid w:val="00BA5047"/>
    <w:rsid w:val="00BA505F"/>
    <w:rsid w:val="00BA5074"/>
    <w:rsid w:val="00BA512E"/>
    <w:rsid w:val="00BA5204"/>
    <w:rsid w:val="00BA5206"/>
    <w:rsid w:val="00BA5230"/>
    <w:rsid w:val="00BA552C"/>
    <w:rsid w:val="00BA5585"/>
    <w:rsid w:val="00BA5609"/>
    <w:rsid w:val="00BA563F"/>
    <w:rsid w:val="00BA56B3"/>
    <w:rsid w:val="00BA5714"/>
    <w:rsid w:val="00BA5716"/>
    <w:rsid w:val="00BA5880"/>
    <w:rsid w:val="00BA594F"/>
    <w:rsid w:val="00BA59B4"/>
    <w:rsid w:val="00BA59BF"/>
    <w:rsid w:val="00BA5A15"/>
    <w:rsid w:val="00BA5A80"/>
    <w:rsid w:val="00BA5C43"/>
    <w:rsid w:val="00BA5C69"/>
    <w:rsid w:val="00BA5C89"/>
    <w:rsid w:val="00BA5D77"/>
    <w:rsid w:val="00BA5D7C"/>
    <w:rsid w:val="00BA5EDC"/>
    <w:rsid w:val="00BA5F03"/>
    <w:rsid w:val="00BA5F92"/>
    <w:rsid w:val="00BA5FC3"/>
    <w:rsid w:val="00BA5FDF"/>
    <w:rsid w:val="00BA5FE0"/>
    <w:rsid w:val="00BA61AC"/>
    <w:rsid w:val="00BA61AD"/>
    <w:rsid w:val="00BA620B"/>
    <w:rsid w:val="00BA623B"/>
    <w:rsid w:val="00BA623C"/>
    <w:rsid w:val="00BA62A7"/>
    <w:rsid w:val="00BA6339"/>
    <w:rsid w:val="00BA6514"/>
    <w:rsid w:val="00BA661F"/>
    <w:rsid w:val="00BA675B"/>
    <w:rsid w:val="00BA684B"/>
    <w:rsid w:val="00BA6872"/>
    <w:rsid w:val="00BA68BF"/>
    <w:rsid w:val="00BA68D1"/>
    <w:rsid w:val="00BA6BA3"/>
    <w:rsid w:val="00BA6D7E"/>
    <w:rsid w:val="00BA6EE7"/>
    <w:rsid w:val="00BA71BE"/>
    <w:rsid w:val="00BA72C6"/>
    <w:rsid w:val="00BA72F8"/>
    <w:rsid w:val="00BA7340"/>
    <w:rsid w:val="00BA73CE"/>
    <w:rsid w:val="00BA7455"/>
    <w:rsid w:val="00BA7526"/>
    <w:rsid w:val="00BA754B"/>
    <w:rsid w:val="00BA7611"/>
    <w:rsid w:val="00BA764B"/>
    <w:rsid w:val="00BA7670"/>
    <w:rsid w:val="00BA795A"/>
    <w:rsid w:val="00BA7994"/>
    <w:rsid w:val="00BA7AEC"/>
    <w:rsid w:val="00BA7B7F"/>
    <w:rsid w:val="00BA7C68"/>
    <w:rsid w:val="00BA7CD9"/>
    <w:rsid w:val="00BA7D31"/>
    <w:rsid w:val="00BA7DA9"/>
    <w:rsid w:val="00BA7EA9"/>
    <w:rsid w:val="00BA7F34"/>
    <w:rsid w:val="00BB009C"/>
    <w:rsid w:val="00BB014C"/>
    <w:rsid w:val="00BB0172"/>
    <w:rsid w:val="00BB0211"/>
    <w:rsid w:val="00BB0365"/>
    <w:rsid w:val="00BB04C7"/>
    <w:rsid w:val="00BB0526"/>
    <w:rsid w:val="00BB06A5"/>
    <w:rsid w:val="00BB0707"/>
    <w:rsid w:val="00BB071A"/>
    <w:rsid w:val="00BB07C4"/>
    <w:rsid w:val="00BB092E"/>
    <w:rsid w:val="00BB0938"/>
    <w:rsid w:val="00BB0987"/>
    <w:rsid w:val="00BB0B09"/>
    <w:rsid w:val="00BB0C2B"/>
    <w:rsid w:val="00BB0CC0"/>
    <w:rsid w:val="00BB0CD4"/>
    <w:rsid w:val="00BB0D0E"/>
    <w:rsid w:val="00BB0D4C"/>
    <w:rsid w:val="00BB0DE4"/>
    <w:rsid w:val="00BB0EBE"/>
    <w:rsid w:val="00BB0FD0"/>
    <w:rsid w:val="00BB1176"/>
    <w:rsid w:val="00BB1188"/>
    <w:rsid w:val="00BB11FE"/>
    <w:rsid w:val="00BB1529"/>
    <w:rsid w:val="00BB1605"/>
    <w:rsid w:val="00BB1713"/>
    <w:rsid w:val="00BB171E"/>
    <w:rsid w:val="00BB1736"/>
    <w:rsid w:val="00BB1790"/>
    <w:rsid w:val="00BB18E0"/>
    <w:rsid w:val="00BB1977"/>
    <w:rsid w:val="00BB19AC"/>
    <w:rsid w:val="00BB1C54"/>
    <w:rsid w:val="00BB1CF6"/>
    <w:rsid w:val="00BB1D3D"/>
    <w:rsid w:val="00BB1DF5"/>
    <w:rsid w:val="00BB1E02"/>
    <w:rsid w:val="00BB2070"/>
    <w:rsid w:val="00BB20EF"/>
    <w:rsid w:val="00BB218A"/>
    <w:rsid w:val="00BB240C"/>
    <w:rsid w:val="00BB242B"/>
    <w:rsid w:val="00BB24A9"/>
    <w:rsid w:val="00BB2610"/>
    <w:rsid w:val="00BB26B7"/>
    <w:rsid w:val="00BB26E2"/>
    <w:rsid w:val="00BB2768"/>
    <w:rsid w:val="00BB285B"/>
    <w:rsid w:val="00BB29AB"/>
    <w:rsid w:val="00BB29C9"/>
    <w:rsid w:val="00BB29E2"/>
    <w:rsid w:val="00BB29EC"/>
    <w:rsid w:val="00BB2B05"/>
    <w:rsid w:val="00BB2D48"/>
    <w:rsid w:val="00BB3017"/>
    <w:rsid w:val="00BB305A"/>
    <w:rsid w:val="00BB30ED"/>
    <w:rsid w:val="00BB31DD"/>
    <w:rsid w:val="00BB33BE"/>
    <w:rsid w:val="00BB373A"/>
    <w:rsid w:val="00BB3792"/>
    <w:rsid w:val="00BB38DC"/>
    <w:rsid w:val="00BB396D"/>
    <w:rsid w:val="00BB39E5"/>
    <w:rsid w:val="00BB3A96"/>
    <w:rsid w:val="00BB3ACC"/>
    <w:rsid w:val="00BB3AE5"/>
    <w:rsid w:val="00BB3CDB"/>
    <w:rsid w:val="00BB3E27"/>
    <w:rsid w:val="00BB3F46"/>
    <w:rsid w:val="00BB3FB1"/>
    <w:rsid w:val="00BB3FBB"/>
    <w:rsid w:val="00BB418A"/>
    <w:rsid w:val="00BB4296"/>
    <w:rsid w:val="00BB429C"/>
    <w:rsid w:val="00BB43F4"/>
    <w:rsid w:val="00BB4559"/>
    <w:rsid w:val="00BB474B"/>
    <w:rsid w:val="00BB4752"/>
    <w:rsid w:val="00BB4A51"/>
    <w:rsid w:val="00BB4BCB"/>
    <w:rsid w:val="00BB4C8E"/>
    <w:rsid w:val="00BB4D67"/>
    <w:rsid w:val="00BB4E40"/>
    <w:rsid w:val="00BB4FE3"/>
    <w:rsid w:val="00BB503A"/>
    <w:rsid w:val="00BB5092"/>
    <w:rsid w:val="00BB50D6"/>
    <w:rsid w:val="00BB5120"/>
    <w:rsid w:val="00BB51BC"/>
    <w:rsid w:val="00BB5206"/>
    <w:rsid w:val="00BB5207"/>
    <w:rsid w:val="00BB531F"/>
    <w:rsid w:val="00BB5338"/>
    <w:rsid w:val="00BB53B2"/>
    <w:rsid w:val="00BB5469"/>
    <w:rsid w:val="00BB54AA"/>
    <w:rsid w:val="00BB55CC"/>
    <w:rsid w:val="00BB567D"/>
    <w:rsid w:val="00BB56E7"/>
    <w:rsid w:val="00BB5750"/>
    <w:rsid w:val="00BB575D"/>
    <w:rsid w:val="00BB581F"/>
    <w:rsid w:val="00BB5830"/>
    <w:rsid w:val="00BB58E6"/>
    <w:rsid w:val="00BB5A46"/>
    <w:rsid w:val="00BB5B6D"/>
    <w:rsid w:val="00BB5C58"/>
    <w:rsid w:val="00BB5D4F"/>
    <w:rsid w:val="00BB5D80"/>
    <w:rsid w:val="00BB6058"/>
    <w:rsid w:val="00BB6138"/>
    <w:rsid w:val="00BB6167"/>
    <w:rsid w:val="00BB61B1"/>
    <w:rsid w:val="00BB61D8"/>
    <w:rsid w:val="00BB61F7"/>
    <w:rsid w:val="00BB6210"/>
    <w:rsid w:val="00BB62CB"/>
    <w:rsid w:val="00BB62F7"/>
    <w:rsid w:val="00BB6345"/>
    <w:rsid w:val="00BB641B"/>
    <w:rsid w:val="00BB6422"/>
    <w:rsid w:val="00BB6514"/>
    <w:rsid w:val="00BB6624"/>
    <w:rsid w:val="00BB66DE"/>
    <w:rsid w:val="00BB67E6"/>
    <w:rsid w:val="00BB69AC"/>
    <w:rsid w:val="00BB6A67"/>
    <w:rsid w:val="00BB6A6D"/>
    <w:rsid w:val="00BB6B88"/>
    <w:rsid w:val="00BB6BCE"/>
    <w:rsid w:val="00BB6BDF"/>
    <w:rsid w:val="00BB6C01"/>
    <w:rsid w:val="00BB6C7B"/>
    <w:rsid w:val="00BB6C94"/>
    <w:rsid w:val="00BB6CA7"/>
    <w:rsid w:val="00BB6D11"/>
    <w:rsid w:val="00BB6D8A"/>
    <w:rsid w:val="00BB6DC4"/>
    <w:rsid w:val="00BB6DCE"/>
    <w:rsid w:val="00BB6E71"/>
    <w:rsid w:val="00BB6EB9"/>
    <w:rsid w:val="00BB6EBD"/>
    <w:rsid w:val="00BB70F1"/>
    <w:rsid w:val="00BB7178"/>
    <w:rsid w:val="00BB7321"/>
    <w:rsid w:val="00BB7362"/>
    <w:rsid w:val="00BB7464"/>
    <w:rsid w:val="00BB759C"/>
    <w:rsid w:val="00BB75BD"/>
    <w:rsid w:val="00BB76F5"/>
    <w:rsid w:val="00BB7712"/>
    <w:rsid w:val="00BB77E9"/>
    <w:rsid w:val="00BB77EF"/>
    <w:rsid w:val="00BB78DB"/>
    <w:rsid w:val="00BB7B9D"/>
    <w:rsid w:val="00BB7BAB"/>
    <w:rsid w:val="00BB7BDC"/>
    <w:rsid w:val="00BB7BFD"/>
    <w:rsid w:val="00BB7C2E"/>
    <w:rsid w:val="00BB7DDD"/>
    <w:rsid w:val="00BB7EEF"/>
    <w:rsid w:val="00BB7FDA"/>
    <w:rsid w:val="00BC0003"/>
    <w:rsid w:val="00BC0093"/>
    <w:rsid w:val="00BC00E5"/>
    <w:rsid w:val="00BC01B9"/>
    <w:rsid w:val="00BC01D0"/>
    <w:rsid w:val="00BC01E0"/>
    <w:rsid w:val="00BC036D"/>
    <w:rsid w:val="00BC063F"/>
    <w:rsid w:val="00BC067E"/>
    <w:rsid w:val="00BC06DF"/>
    <w:rsid w:val="00BC0722"/>
    <w:rsid w:val="00BC07AD"/>
    <w:rsid w:val="00BC0A06"/>
    <w:rsid w:val="00BC0A7A"/>
    <w:rsid w:val="00BC0AC4"/>
    <w:rsid w:val="00BC0ACD"/>
    <w:rsid w:val="00BC0B7A"/>
    <w:rsid w:val="00BC0C18"/>
    <w:rsid w:val="00BC0CAF"/>
    <w:rsid w:val="00BC0D04"/>
    <w:rsid w:val="00BC0E16"/>
    <w:rsid w:val="00BC0F74"/>
    <w:rsid w:val="00BC0FB1"/>
    <w:rsid w:val="00BC10AD"/>
    <w:rsid w:val="00BC1217"/>
    <w:rsid w:val="00BC12DB"/>
    <w:rsid w:val="00BC130E"/>
    <w:rsid w:val="00BC1450"/>
    <w:rsid w:val="00BC1570"/>
    <w:rsid w:val="00BC15CC"/>
    <w:rsid w:val="00BC1781"/>
    <w:rsid w:val="00BC178D"/>
    <w:rsid w:val="00BC17CC"/>
    <w:rsid w:val="00BC1800"/>
    <w:rsid w:val="00BC18ED"/>
    <w:rsid w:val="00BC1A01"/>
    <w:rsid w:val="00BC1A87"/>
    <w:rsid w:val="00BC1B0F"/>
    <w:rsid w:val="00BC1B54"/>
    <w:rsid w:val="00BC1DCF"/>
    <w:rsid w:val="00BC1DF4"/>
    <w:rsid w:val="00BC1EB0"/>
    <w:rsid w:val="00BC1FD5"/>
    <w:rsid w:val="00BC202E"/>
    <w:rsid w:val="00BC20FE"/>
    <w:rsid w:val="00BC210B"/>
    <w:rsid w:val="00BC21AD"/>
    <w:rsid w:val="00BC2281"/>
    <w:rsid w:val="00BC2351"/>
    <w:rsid w:val="00BC2435"/>
    <w:rsid w:val="00BC2500"/>
    <w:rsid w:val="00BC25FB"/>
    <w:rsid w:val="00BC26B0"/>
    <w:rsid w:val="00BC26B6"/>
    <w:rsid w:val="00BC2778"/>
    <w:rsid w:val="00BC2786"/>
    <w:rsid w:val="00BC27A1"/>
    <w:rsid w:val="00BC2800"/>
    <w:rsid w:val="00BC28A6"/>
    <w:rsid w:val="00BC28B4"/>
    <w:rsid w:val="00BC28D3"/>
    <w:rsid w:val="00BC28E2"/>
    <w:rsid w:val="00BC29AB"/>
    <w:rsid w:val="00BC29E3"/>
    <w:rsid w:val="00BC29E5"/>
    <w:rsid w:val="00BC2A04"/>
    <w:rsid w:val="00BC2B20"/>
    <w:rsid w:val="00BC2B71"/>
    <w:rsid w:val="00BC2B96"/>
    <w:rsid w:val="00BC2BA8"/>
    <w:rsid w:val="00BC2C66"/>
    <w:rsid w:val="00BC2CFC"/>
    <w:rsid w:val="00BC2DA7"/>
    <w:rsid w:val="00BC2E40"/>
    <w:rsid w:val="00BC2E4E"/>
    <w:rsid w:val="00BC2ECC"/>
    <w:rsid w:val="00BC2FA5"/>
    <w:rsid w:val="00BC302F"/>
    <w:rsid w:val="00BC3176"/>
    <w:rsid w:val="00BC32A9"/>
    <w:rsid w:val="00BC32BE"/>
    <w:rsid w:val="00BC3335"/>
    <w:rsid w:val="00BC33B3"/>
    <w:rsid w:val="00BC3423"/>
    <w:rsid w:val="00BC348D"/>
    <w:rsid w:val="00BC34A5"/>
    <w:rsid w:val="00BC34D1"/>
    <w:rsid w:val="00BC351E"/>
    <w:rsid w:val="00BC35A9"/>
    <w:rsid w:val="00BC35E9"/>
    <w:rsid w:val="00BC3611"/>
    <w:rsid w:val="00BC37A0"/>
    <w:rsid w:val="00BC39B7"/>
    <w:rsid w:val="00BC39FF"/>
    <w:rsid w:val="00BC3A2E"/>
    <w:rsid w:val="00BC3A8B"/>
    <w:rsid w:val="00BC3B0C"/>
    <w:rsid w:val="00BC3B5E"/>
    <w:rsid w:val="00BC3C3A"/>
    <w:rsid w:val="00BC3E0E"/>
    <w:rsid w:val="00BC4255"/>
    <w:rsid w:val="00BC4278"/>
    <w:rsid w:val="00BC42F4"/>
    <w:rsid w:val="00BC437D"/>
    <w:rsid w:val="00BC4532"/>
    <w:rsid w:val="00BC45C9"/>
    <w:rsid w:val="00BC4627"/>
    <w:rsid w:val="00BC498F"/>
    <w:rsid w:val="00BC4A00"/>
    <w:rsid w:val="00BC4A85"/>
    <w:rsid w:val="00BC4AA6"/>
    <w:rsid w:val="00BC4AB3"/>
    <w:rsid w:val="00BC4BE9"/>
    <w:rsid w:val="00BC4D66"/>
    <w:rsid w:val="00BC4F26"/>
    <w:rsid w:val="00BC4FEA"/>
    <w:rsid w:val="00BC5032"/>
    <w:rsid w:val="00BC50F0"/>
    <w:rsid w:val="00BC527D"/>
    <w:rsid w:val="00BC52B2"/>
    <w:rsid w:val="00BC52C0"/>
    <w:rsid w:val="00BC5301"/>
    <w:rsid w:val="00BC5403"/>
    <w:rsid w:val="00BC542C"/>
    <w:rsid w:val="00BC558E"/>
    <w:rsid w:val="00BC55EA"/>
    <w:rsid w:val="00BC563F"/>
    <w:rsid w:val="00BC5845"/>
    <w:rsid w:val="00BC5891"/>
    <w:rsid w:val="00BC590B"/>
    <w:rsid w:val="00BC5928"/>
    <w:rsid w:val="00BC593E"/>
    <w:rsid w:val="00BC5A80"/>
    <w:rsid w:val="00BC5D8A"/>
    <w:rsid w:val="00BC5DFA"/>
    <w:rsid w:val="00BC5EC8"/>
    <w:rsid w:val="00BC5F0D"/>
    <w:rsid w:val="00BC600C"/>
    <w:rsid w:val="00BC606E"/>
    <w:rsid w:val="00BC60D7"/>
    <w:rsid w:val="00BC60FF"/>
    <w:rsid w:val="00BC6244"/>
    <w:rsid w:val="00BC630C"/>
    <w:rsid w:val="00BC6325"/>
    <w:rsid w:val="00BC643D"/>
    <w:rsid w:val="00BC650F"/>
    <w:rsid w:val="00BC66F3"/>
    <w:rsid w:val="00BC6739"/>
    <w:rsid w:val="00BC678A"/>
    <w:rsid w:val="00BC686C"/>
    <w:rsid w:val="00BC68C7"/>
    <w:rsid w:val="00BC693A"/>
    <w:rsid w:val="00BC6971"/>
    <w:rsid w:val="00BC69A1"/>
    <w:rsid w:val="00BC6C1A"/>
    <w:rsid w:val="00BC6CEF"/>
    <w:rsid w:val="00BC6D84"/>
    <w:rsid w:val="00BC6E75"/>
    <w:rsid w:val="00BC7166"/>
    <w:rsid w:val="00BC717B"/>
    <w:rsid w:val="00BC7181"/>
    <w:rsid w:val="00BC7261"/>
    <w:rsid w:val="00BC73A9"/>
    <w:rsid w:val="00BC7468"/>
    <w:rsid w:val="00BC746A"/>
    <w:rsid w:val="00BC7599"/>
    <w:rsid w:val="00BC75F5"/>
    <w:rsid w:val="00BC76D4"/>
    <w:rsid w:val="00BC7810"/>
    <w:rsid w:val="00BC7861"/>
    <w:rsid w:val="00BC7972"/>
    <w:rsid w:val="00BC7A29"/>
    <w:rsid w:val="00BC7A5C"/>
    <w:rsid w:val="00BC7AE8"/>
    <w:rsid w:val="00BC7B37"/>
    <w:rsid w:val="00BC7C73"/>
    <w:rsid w:val="00BC7CF8"/>
    <w:rsid w:val="00BC7D12"/>
    <w:rsid w:val="00BC7FB6"/>
    <w:rsid w:val="00BD002D"/>
    <w:rsid w:val="00BD0082"/>
    <w:rsid w:val="00BD00D9"/>
    <w:rsid w:val="00BD00FE"/>
    <w:rsid w:val="00BD020B"/>
    <w:rsid w:val="00BD0404"/>
    <w:rsid w:val="00BD04D9"/>
    <w:rsid w:val="00BD05D7"/>
    <w:rsid w:val="00BD067B"/>
    <w:rsid w:val="00BD06B1"/>
    <w:rsid w:val="00BD0BD5"/>
    <w:rsid w:val="00BD0BF6"/>
    <w:rsid w:val="00BD0C66"/>
    <w:rsid w:val="00BD0CAE"/>
    <w:rsid w:val="00BD0DA5"/>
    <w:rsid w:val="00BD0F1D"/>
    <w:rsid w:val="00BD0F4E"/>
    <w:rsid w:val="00BD0F94"/>
    <w:rsid w:val="00BD1012"/>
    <w:rsid w:val="00BD103C"/>
    <w:rsid w:val="00BD1133"/>
    <w:rsid w:val="00BD124A"/>
    <w:rsid w:val="00BD1488"/>
    <w:rsid w:val="00BD152A"/>
    <w:rsid w:val="00BD15AC"/>
    <w:rsid w:val="00BD16B0"/>
    <w:rsid w:val="00BD17DE"/>
    <w:rsid w:val="00BD1804"/>
    <w:rsid w:val="00BD1817"/>
    <w:rsid w:val="00BD1962"/>
    <w:rsid w:val="00BD19EC"/>
    <w:rsid w:val="00BD1CD9"/>
    <w:rsid w:val="00BD1D49"/>
    <w:rsid w:val="00BD1D4B"/>
    <w:rsid w:val="00BD1DAC"/>
    <w:rsid w:val="00BD1E29"/>
    <w:rsid w:val="00BD1F19"/>
    <w:rsid w:val="00BD1F74"/>
    <w:rsid w:val="00BD20A4"/>
    <w:rsid w:val="00BD20C6"/>
    <w:rsid w:val="00BD2157"/>
    <w:rsid w:val="00BD2335"/>
    <w:rsid w:val="00BD2491"/>
    <w:rsid w:val="00BD2505"/>
    <w:rsid w:val="00BD25CF"/>
    <w:rsid w:val="00BD25F3"/>
    <w:rsid w:val="00BD26AD"/>
    <w:rsid w:val="00BD2806"/>
    <w:rsid w:val="00BD284C"/>
    <w:rsid w:val="00BD290B"/>
    <w:rsid w:val="00BD29EF"/>
    <w:rsid w:val="00BD2A91"/>
    <w:rsid w:val="00BD2B33"/>
    <w:rsid w:val="00BD2B51"/>
    <w:rsid w:val="00BD2BEA"/>
    <w:rsid w:val="00BD2E7A"/>
    <w:rsid w:val="00BD2EC6"/>
    <w:rsid w:val="00BD306E"/>
    <w:rsid w:val="00BD315E"/>
    <w:rsid w:val="00BD318B"/>
    <w:rsid w:val="00BD3273"/>
    <w:rsid w:val="00BD33A7"/>
    <w:rsid w:val="00BD34E2"/>
    <w:rsid w:val="00BD3549"/>
    <w:rsid w:val="00BD35BE"/>
    <w:rsid w:val="00BD3749"/>
    <w:rsid w:val="00BD37E1"/>
    <w:rsid w:val="00BD3834"/>
    <w:rsid w:val="00BD3962"/>
    <w:rsid w:val="00BD39DC"/>
    <w:rsid w:val="00BD3C07"/>
    <w:rsid w:val="00BD3C1D"/>
    <w:rsid w:val="00BD3C39"/>
    <w:rsid w:val="00BD3C57"/>
    <w:rsid w:val="00BD3D74"/>
    <w:rsid w:val="00BD3E45"/>
    <w:rsid w:val="00BD3E92"/>
    <w:rsid w:val="00BD3FAA"/>
    <w:rsid w:val="00BD407B"/>
    <w:rsid w:val="00BD4094"/>
    <w:rsid w:val="00BD4349"/>
    <w:rsid w:val="00BD43FA"/>
    <w:rsid w:val="00BD4544"/>
    <w:rsid w:val="00BD467F"/>
    <w:rsid w:val="00BD46CA"/>
    <w:rsid w:val="00BD473E"/>
    <w:rsid w:val="00BD47DD"/>
    <w:rsid w:val="00BD48C4"/>
    <w:rsid w:val="00BD48DD"/>
    <w:rsid w:val="00BD4929"/>
    <w:rsid w:val="00BD492E"/>
    <w:rsid w:val="00BD4932"/>
    <w:rsid w:val="00BD498C"/>
    <w:rsid w:val="00BD4A04"/>
    <w:rsid w:val="00BD4A75"/>
    <w:rsid w:val="00BD4ACB"/>
    <w:rsid w:val="00BD4B97"/>
    <w:rsid w:val="00BD4BC4"/>
    <w:rsid w:val="00BD4C74"/>
    <w:rsid w:val="00BD4D22"/>
    <w:rsid w:val="00BD4E79"/>
    <w:rsid w:val="00BD4E80"/>
    <w:rsid w:val="00BD4F7F"/>
    <w:rsid w:val="00BD501F"/>
    <w:rsid w:val="00BD51CC"/>
    <w:rsid w:val="00BD5234"/>
    <w:rsid w:val="00BD5335"/>
    <w:rsid w:val="00BD5595"/>
    <w:rsid w:val="00BD56ED"/>
    <w:rsid w:val="00BD5730"/>
    <w:rsid w:val="00BD5798"/>
    <w:rsid w:val="00BD5812"/>
    <w:rsid w:val="00BD5864"/>
    <w:rsid w:val="00BD58B4"/>
    <w:rsid w:val="00BD5925"/>
    <w:rsid w:val="00BD597B"/>
    <w:rsid w:val="00BD59D3"/>
    <w:rsid w:val="00BD5BBD"/>
    <w:rsid w:val="00BD5C42"/>
    <w:rsid w:val="00BD6052"/>
    <w:rsid w:val="00BD6074"/>
    <w:rsid w:val="00BD619D"/>
    <w:rsid w:val="00BD6264"/>
    <w:rsid w:val="00BD6307"/>
    <w:rsid w:val="00BD6555"/>
    <w:rsid w:val="00BD655C"/>
    <w:rsid w:val="00BD65DF"/>
    <w:rsid w:val="00BD6624"/>
    <w:rsid w:val="00BD6784"/>
    <w:rsid w:val="00BD6792"/>
    <w:rsid w:val="00BD6818"/>
    <w:rsid w:val="00BD6830"/>
    <w:rsid w:val="00BD6967"/>
    <w:rsid w:val="00BD6A0B"/>
    <w:rsid w:val="00BD6BE2"/>
    <w:rsid w:val="00BD6E5F"/>
    <w:rsid w:val="00BD6EBF"/>
    <w:rsid w:val="00BD6EEE"/>
    <w:rsid w:val="00BD6F55"/>
    <w:rsid w:val="00BD7060"/>
    <w:rsid w:val="00BD70B1"/>
    <w:rsid w:val="00BD70E8"/>
    <w:rsid w:val="00BD71D4"/>
    <w:rsid w:val="00BD724A"/>
    <w:rsid w:val="00BD727F"/>
    <w:rsid w:val="00BD7365"/>
    <w:rsid w:val="00BD7522"/>
    <w:rsid w:val="00BD774A"/>
    <w:rsid w:val="00BD77C7"/>
    <w:rsid w:val="00BD789F"/>
    <w:rsid w:val="00BD78ED"/>
    <w:rsid w:val="00BD79D4"/>
    <w:rsid w:val="00BD7B9A"/>
    <w:rsid w:val="00BD7CA1"/>
    <w:rsid w:val="00BD7D33"/>
    <w:rsid w:val="00BD7D6D"/>
    <w:rsid w:val="00BD7DF9"/>
    <w:rsid w:val="00BD7E18"/>
    <w:rsid w:val="00BE0048"/>
    <w:rsid w:val="00BE0125"/>
    <w:rsid w:val="00BE016B"/>
    <w:rsid w:val="00BE0360"/>
    <w:rsid w:val="00BE03A8"/>
    <w:rsid w:val="00BE04E6"/>
    <w:rsid w:val="00BE04FC"/>
    <w:rsid w:val="00BE0544"/>
    <w:rsid w:val="00BE0628"/>
    <w:rsid w:val="00BE0634"/>
    <w:rsid w:val="00BE0645"/>
    <w:rsid w:val="00BE07D5"/>
    <w:rsid w:val="00BE090E"/>
    <w:rsid w:val="00BE0924"/>
    <w:rsid w:val="00BE0C20"/>
    <w:rsid w:val="00BE0C76"/>
    <w:rsid w:val="00BE0C9E"/>
    <w:rsid w:val="00BE0CC0"/>
    <w:rsid w:val="00BE0D0A"/>
    <w:rsid w:val="00BE0D2B"/>
    <w:rsid w:val="00BE0E55"/>
    <w:rsid w:val="00BE0F6C"/>
    <w:rsid w:val="00BE0FAE"/>
    <w:rsid w:val="00BE10F8"/>
    <w:rsid w:val="00BE1169"/>
    <w:rsid w:val="00BE1192"/>
    <w:rsid w:val="00BE1413"/>
    <w:rsid w:val="00BE15CE"/>
    <w:rsid w:val="00BE17B9"/>
    <w:rsid w:val="00BE181F"/>
    <w:rsid w:val="00BE1A69"/>
    <w:rsid w:val="00BE1A7D"/>
    <w:rsid w:val="00BE1B4D"/>
    <w:rsid w:val="00BE1E8C"/>
    <w:rsid w:val="00BE1F23"/>
    <w:rsid w:val="00BE1F92"/>
    <w:rsid w:val="00BE1F93"/>
    <w:rsid w:val="00BE2003"/>
    <w:rsid w:val="00BE20AD"/>
    <w:rsid w:val="00BE20BF"/>
    <w:rsid w:val="00BE226B"/>
    <w:rsid w:val="00BE23EE"/>
    <w:rsid w:val="00BE23F1"/>
    <w:rsid w:val="00BE23FB"/>
    <w:rsid w:val="00BE240F"/>
    <w:rsid w:val="00BE249C"/>
    <w:rsid w:val="00BE251B"/>
    <w:rsid w:val="00BE2551"/>
    <w:rsid w:val="00BE284F"/>
    <w:rsid w:val="00BE28E1"/>
    <w:rsid w:val="00BE29ED"/>
    <w:rsid w:val="00BE2C73"/>
    <w:rsid w:val="00BE2DF7"/>
    <w:rsid w:val="00BE2E6A"/>
    <w:rsid w:val="00BE2E90"/>
    <w:rsid w:val="00BE2EBB"/>
    <w:rsid w:val="00BE2F12"/>
    <w:rsid w:val="00BE2F3D"/>
    <w:rsid w:val="00BE2F92"/>
    <w:rsid w:val="00BE3083"/>
    <w:rsid w:val="00BE3132"/>
    <w:rsid w:val="00BE32F1"/>
    <w:rsid w:val="00BE342B"/>
    <w:rsid w:val="00BE3592"/>
    <w:rsid w:val="00BE36C9"/>
    <w:rsid w:val="00BE378E"/>
    <w:rsid w:val="00BE3878"/>
    <w:rsid w:val="00BE3A21"/>
    <w:rsid w:val="00BE3AB7"/>
    <w:rsid w:val="00BE3B0E"/>
    <w:rsid w:val="00BE3BCB"/>
    <w:rsid w:val="00BE3C56"/>
    <w:rsid w:val="00BE3CAE"/>
    <w:rsid w:val="00BE3D0E"/>
    <w:rsid w:val="00BE3DF2"/>
    <w:rsid w:val="00BE3E4E"/>
    <w:rsid w:val="00BE3E64"/>
    <w:rsid w:val="00BE3F2E"/>
    <w:rsid w:val="00BE3FD5"/>
    <w:rsid w:val="00BE4015"/>
    <w:rsid w:val="00BE403A"/>
    <w:rsid w:val="00BE409C"/>
    <w:rsid w:val="00BE4169"/>
    <w:rsid w:val="00BE4199"/>
    <w:rsid w:val="00BE4252"/>
    <w:rsid w:val="00BE436E"/>
    <w:rsid w:val="00BE445B"/>
    <w:rsid w:val="00BE447A"/>
    <w:rsid w:val="00BE4493"/>
    <w:rsid w:val="00BE44C2"/>
    <w:rsid w:val="00BE44E9"/>
    <w:rsid w:val="00BE458C"/>
    <w:rsid w:val="00BE462C"/>
    <w:rsid w:val="00BE4654"/>
    <w:rsid w:val="00BE4751"/>
    <w:rsid w:val="00BE475F"/>
    <w:rsid w:val="00BE483D"/>
    <w:rsid w:val="00BE484E"/>
    <w:rsid w:val="00BE4A39"/>
    <w:rsid w:val="00BE4B4D"/>
    <w:rsid w:val="00BE4B82"/>
    <w:rsid w:val="00BE4C5C"/>
    <w:rsid w:val="00BE4E5A"/>
    <w:rsid w:val="00BE4ED0"/>
    <w:rsid w:val="00BE4F40"/>
    <w:rsid w:val="00BE4F90"/>
    <w:rsid w:val="00BE5021"/>
    <w:rsid w:val="00BE5051"/>
    <w:rsid w:val="00BE50BE"/>
    <w:rsid w:val="00BE519C"/>
    <w:rsid w:val="00BE5349"/>
    <w:rsid w:val="00BE5465"/>
    <w:rsid w:val="00BE5510"/>
    <w:rsid w:val="00BE55F7"/>
    <w:rsid w:val="00BE5600"/>
    <w:rsid w:val="00BE577F"/>
    <w:rsid w:val="00BE579D"/>
    <w:rsid w:val="00BE57EB"/>
    <w:rsid w:val="00BE58CB"/>
    <w:rsid w:val="00BE599C"/>
    <w:rsid w:val="00BE5B28"/>
    <w:rsid w:val="00BE5C9F"/>
    <w:rsid w:val="00BE5D1D"/>
    <w:rsid w:val="00BE5D84"/>
    <w:rsid w:val="00BE5DD5"/>
    <w:rsid w:val="00BE5F50"/>
    <w:rsid w:val="00BE600B"/>
    <w:rsid w:val="00BE6090"/>
    <w:rsid w:val="00BE60B8"/>
    <w:rsid w:val="00BE60FE"/>
    <w:rsid w:val="00BE61C9"/>
    <w:rsid w:val="00BE62D8"/>
    <w:rsid w:val="00BE6393"/>
    <w:rsid w:val="00BE6418"/>
    <w:rsid w:val="00BE656F"/>
    <w:rsid w:val="00BE657C"/>
    <w:rsid w:val="00BE6597"/>
    <w:rsid w:val="00BE6675"/>
    <w:rsid w:val="00BE672B"/>
    <w:rsid w:val="00BE675C"/>
    <w:rsid w:val="00BE6931"/>
    <w:rsid w:val="00BE6943"/>
    <w:rsid w:val="00BE6987"/>
    <w:rsid w:val="00BE6A23"/>
    <w:rsid w:val="00BE6BA2"/>
    <w:rsid w:val="00BE6C99"/>
    <w:rsid w:val="00BE6CC6"/>
    <w:rsid w:val="00BE6DA1"/>
    <w:rsid w:val="00BE6E27"/>
    <w:rsid w:val="00BE6FC6"/>
    <w:rsid w:val="00BE6FF2"/>
    <w:rsid w:val="00BE706A"/>
    <w:rsid w:val="00BE7099"/>
    <w:rsid w:val="00BE70D9"/>
    <w:rsid w:val="00BE7282"/>
    <w:rsid w:val="00BE73C1"/>
    <w:rsid w:val="00BE742F"/>
    <w:rsid w:val="00BE75CF"/>
    <w:rsid w:val="00BE76AD"/>
    <w:rsid w:val="00BE7714"/>
    <w:rsid w:val="00BE7799"/>
    <w:rsid w:val="00BE782E"/>
    <w:rsid w:val="00BE7849"/>
    <w:rsid w:val="00BE78B9"/>
    <w:rsid w:val="00BE7AE3"/>
    <w:rsid w:val="00BE7AEA"/>
    <w:rsid w:val="00BE7B3C"/>
    <w:rsid w:val="00BE7B40"/>
    <w:rsid w:val="00BE7BC9"/>
    <w:rsid w:val="00BE7BE7"/>
    <w:rsid w:val="00BE7C33"/>
    <w:rsid w:val="00BE7DC8"/>
    <w:rsid w:val="00BE7E4C"/>
    <w:rsid w:val="00BE7F28"/>
    <w:rsid w:val="00BE7F60"/>
    <w:rsid w:val="00BF0050"/>
    <w:rsid w:val="00BF0071"/>
    <w:rsid w:val="00BF0119"/>
    <w:rsid w:val="00BF0318"/>
    <w:rsid w:val="00BF0340"/>
    <w:rsid w:val="00BF0482"/>
    <w:rsid w:val="00BF0487"/>
    <w:rsid w:val="00BF05E5"/>
    <w:rsid w:val="00BF060F"/>
    <w:rsid w:val="00BF0631"/>
    <w:rsid w:val="00BF06D4"/>
    <w:rsid w:val="00BF074F"/>
    <w:rsid w:val="00BF07F2"/>
    <w:rsid w:val="00BF084E"/>
    <w:rsid w:val="00BF0B13"/>
    <w:rsid w:val="00BF0B38"/>
    <w:rsid w:val="00BF0B61"/>
    <w:rsid w:val="00BF0C0E"/>
    <w:rsid w:val="00BF0E50"/>
    <w:rsid w:val="00BF0F51"/>
    <w:rsid w:val="00BF10F4"/>
    <w:rsid w:val="00BF1127"/>
    <w:rsid w:val="00BF1223"/>
    <w:rsid w:val="00BF12B0"/>
    <w:rsid w:val="00BF1303"/>
    <w:rsid w:val="00BF153E"/>
    <w:rsid w:val="00BF1540"/>
    <w:rsid w:val="00BF16CE"/>
    <w:rsid w:val="00BF16EE"/>
    <w:rsid w:val="00BF1759"/>
    <w:rsid w:val="00BF1796"/>
    <w:rsid w:val="00BF17B4"/>
    <w:rsid w:val="00BF17E9"/>
    <w:rsid w:val="00BF1805"/>
    <w:rsid w:val="00BF192F"/>
    <w:rsid w:val="00BF1986"/>
    <w:rsid w:val="00BF1D16"/>
    <w:rsid w:val="00BF1DF2"/>
    <w:rsid w:val="00BF1DF7"/>
    <w:rsid w:val="00BF1F3C"/>
    <w:rsid w:val="00BF2174"/>
    <w:rsid w:val="00BF21B5"/>
    <w:rsid w:val="00BF235B"/>
    <w:rsid w:val="00BF2361"/>
    <w:rsid w:val="00BF249B"/>
    <w:rsid w:val="00BF24AE"/>
    <w:rsid w:val="00BF2591"/>
    <w:rsid w:val="00BF2743"/>
    <w:rsid w:val="00BF279C"/>
    <w:rsid w:val="00BF2878"/>
    <w:rsid w:val="00BF28DA"/>
    <w:rsid w:val="00BF2A63"/>
    <w:rsid w:val="00BF2A86"/>
    <w:rsid w:val="00BF2A99"/>
    <w:rsid w:val="00BF2FCE"/>
    <w:rsid w:val="00BF3095"/>
    <w:rsid w:val="00BF30C4"/>
    <w:rsid w:val="00BF30CA"/>
    <w:rsid w:val="00BF327E"/>
    <w:rsid w:val="00BF32B8"/>
    <w:rsid w:val="00BF3363"/>
    <w:rsid w:val="00BF33D7"/>
    <w:rsid w:val="00BF3731"/>
    <w:rsid w:val="00BF37CF"/>
    <w:rsid w:val="00BF381A"/>
    <w:rsid w:val="00BF390C"/>
    <w:rsid w:val="00BF3983"/>
    <w:rsid w:val="00BF3995"/>
    <w:rsid w:val="00BF3AE5"/>
    <w:rsid w:val="00BF3B94"/>
    <w:rsid w:val="00BF3C8D"/>
    <w:rsid w:val="00BF3D0C"/>
    <w:rsid w:val="00BF3D69"/>
    <w:rsid w:val="00BF3E59"/>
    <w:rsid w:val="00BF3E7B"/>
    <w:rsid w:val="00BF3FCF"/>
    <w:rsid w:val="00BF4210"/>
    <w:rsid w:val="00BF42B7"/>
    <w:rsid w:val="00BF4359"/>
    <w:rsid w:val="00BF4499"/>
    <w:rsid w:val="00BF4691"/>
    <w:rsid w:val="00BF486E"/>
    <w:rsid w:val="00BF49F6"/>
    <w:rsid w:val="00BF4A4D"/>
    <w:rsid w:val="00BF4A4F"/>
    <w:rsid w:val="00BF4BB9"/>
    <w:rsid w:val="00BF4C85"/>
    <w:rsid w:val="00BF4D17"/>
    <w:rsid w:val="00BF4EE3"/>
    <w:rsid w:val="00BF4F9F"/>
    <w:rsid w:val="00BF5058"/>
    <w:rsid w:val="00BF5083"/>
    <w:rsid w:val="00BF50C1"/>
    <w:rsid w:val="00BF50C5"/>
    <w:rsid w:val="00BF50D9"/>
    <w:rsid w:val="00BF514F"/>
    <w:rsid w:val="00BF5284"/>
    <w:rsid w:val="00BF534C"/>
    <w:rsid w:val="00BF557F"/>
    <w:rsid w:val="00BF5741"/>
    <w:rsid w:val="00BF57A4"/>
    <w:rsid w:val="00BF5843"/>
    <w:rsid w:val="00BF59E8"/>
    <w:rsid w:val="00BF5A3C"/>
    <w:rsid w:val="00BF5AD3"/>
    <w:rsid w:val="00BF5C15"/>
    <w:rsid w:val="00BF5D0E"/>
    <w:rsid w:val="00BF5D66"/>
    <w:rsid w:val="00BF5DE3"/>
    <w:rsid w:val="00BF5E37"/>
    <w:rsid w:val="00BF5E68"/>
    <w:rsid w:val="00BF5ED6"/>
    <w:rsid w:val="00BF5F81"/>
    <w:rsid w:val="00BF60C4"/>
    <w:rsid w:val="00BF615C"/>
    <w:rsid w:val="00BF6296"/>
    <w:rsid w:val="00BF6339"/>
    <w:rsid w:val="00BF63C1"/>
    <w:rsid w:val="00BF63CB"/>
    <w:rsid w:val="00BF63D7"/>
    <w:rsid w:val="00BF6430"/>
    <w:rsid w:val="00BF6470"/>
    <w:rsid w:val="00BF64FC"/>
    <w:rsid w:val="00BF6523"/>
    <w:rsid w:val="00BF6559"/>
    <w:rsid w:val="00BF65A6"/>
    <w:rsid w:val="00BF65B8"/>
    <w:rsid w:val="00BF6621"/>
    <w:rsid w:val="00BF6848"/>
    <w:rsid w:val="00BF69B3"/>
    <w:rsid w:val="00BF6ABF"/>
    <w:rsid w:val="00BF6ADE"/>
    <w:rsid w:val="00BF6D7F"/>
    <w:rsid w:val="00BF6DFA"/>
    <w:rsid w:val="00BF6F68"/>
    <w:rsid w:val="00BF704B"/>
    <w:rsid w:val="00BF7256"/>
    <w:rsid w:val="00BF727B"/>
    <w:rsid w:val="00BF7295"/>
    <w:rsid w:val="00BF737E"/>
    <w:rsid w:val="00BF7429"/>
    <w:rsid w:val="00BF75A4"/>
    <w:rsid w:val="00BF75EA"/>
    <w:rsid w:val="00BF76AB"/>
    <w:rsid w:val="00BF76EB"/>
    <w:rsid w:val="00BF77C4"/>
    <w:rsid w:val="00BF782B"/>
    <w:rsid w:val="00BF785F"/>
    <w:rsid w:val="00BF7A1C"/>
    <w:rsid w:val="00BF7A50"/>
    <w:rsid w:val="00BF7A9A"/>
    <w:rsid w:val="00BF7BA7"/>
    <w:rsid w:val="00BF7C2A"/>
    <w:rsid w:val="00BF7F08"/>
    <w:rsid w:val="00BF7F47"/>
    <w:rsid w:val="00BF7F54"/>
    <w:rsid w:val="00C0010B"/>
    <w:rsid w:val="00C0017D"/>
    <w:rsid w:val="00C00192"/>
    <w:rsid w:val="00C002A5"/>
    <w:rsid w:val="00C0032C"/>
    <w:rsid w:val="00C0046B"/>
    <w:rsid w:val="00C00597"/>
    <w:rsid w:val="00C00708"/>
    <w:rsid w:val="00C00783"/>
    <w:rsid w:val="00C007D3"/>
    <w:rsid w:val="00C008E9"/>
    <w:rsid w:val="00C00A54"/>
    <w:rsid w:val="00C00A7B"/>
    <w:rsid w:val="00C00B2F"/>
    <w:rsid w:val="00C00B7D"/>
    <w:rsid w:val="00C00B89"/>
    <w:rsid w:val="00C00CBA"/>
    <w:rsid w:val="00C00D4C"/>
    <w:rsid w:val="00C00D8E"/>
    <w:rsid w:val="00C00E32"/>
    <w:rsid w:val="00C0102C"/>
    <w:rsid w:val="00C01068"/>
    <w:rsid w:val="00C010A3"/>
    <w:rsid w:val="00C0124D"/>
    <w:rsid w:val="00C01363"/>
    <w:rsid w:val="00C013C6"/>
    <w:rsid w:val="00C015FF"/>
    <w:rsid w:val="00C0163F"/>
    <w:rsid w:val="00C0190E"/>
    <w:rsid w:val="00C01940"/>
    <w:rsid w:val="00C01980"/>
    <w:rsid w:val="00C01A08"/>
    <w:rsid w:val="00C01B8F"/>
    <w:rsid w:val="00C01C01"/>
    <w:rsid w:val="00C01C4D"/>
    <w:rsid w:val="00C01C96"/>
    <w:rsid w:val="00C01D5D"/>
    <w:rsid w:val="00C02056"/>
    <w:rsid w:val="00C020B5"/>
    <w:rsid w:val="00C02407"/>
    <w:rsid w:val="00C024E2"/>
    <w:rsid w:val="00C026E7"/>
    <w:rsid w:val="00C02718"/>
    <w:rsid w:val="00C02767"/>
    <w:rsid w:val="00C0284F"/>
    <w:rsid w:val="00C0299D"/>
    <w:rsid w:val="00C029B6"/>
    <w:rsid w:val="00C02AC5"/>
    <w:rsid w:val="00C02B02"/>
    <w:rsid w:val="00C02B05"/>
    <w:rsid w:val="00C02B82"/>
    <w:rsid w:val="00C02B94"/>
    <w:rsid w:val="00C02CE1"/>
    <w:rsid w:val="00C02D76"/>
    <w:rsid w:val="00C02DDC"/>
    <w:rsid w:val="00C02ED6"/>
    <w:rsid w:val="00C02EEE"/>
    <w:rsid w:val="00C02F13"/>
    <w:rsid w:val="00C02FFD"/>
    <w:rsid w:val="00C03011"/>
    <w:rsid w:val="00C03134"/>
    <w:rsid w:val="00C03159"/>
    <w:rsid w:val="00C031BD"/>
    <w:rsid w:val="00C0327E"/>
    <w:rsid w:val="00C03296"/>
    <w:rsid w:val="00C03331"/>
    <w:rsid w:val="00C03541"/>
    <w:rsid w:val="00C03548"/>
    <w:rsid w:val="00C03608"/>
    <w:rsid w:val="00C0361D"/>
    <w:rsid w:val="00C0367D"/>
    <w:rsid w:val="00C036EE"/>
    <w:rsid w:val="00C03717"/>
    <w:rsid w:val="00C03775"/>
    <w:rsid w:val="00C037A6"/>
    <w:rsid w:val="00C03818"/>
    <w:rsid w:val="00C038B4"/>
    <w:rsid w:val="00C038B5"/>
    <w:rsid w:val="00C039B4"/>
    <w:rsid w:val="00C039BB"/>
    <w:rsid w:val="00C039C5"/>
    <w:rsid w:val="00C03A42"/>
    <w:rsid w:val="00C03A8C"/>
    <w:rsid w:val="00C03AF9"/>
    <w:rsid w:val="00C03B86"/>
    <w:rsid w:val="00C03B96"/>
    <w:rsid w:val="00C03CF8"/>
    <w:rsid w:val="00C03D84"/>
    <w:rsid w:val="00C03DC2"/>
    <w:rsid w:val="00C03EA1"/>
    <w:rsid w:val="00C03EAD"/>
    <w:rsid w:val="00C03EE4"/>
    <w:rsid w:val="00C0412E"/>
    <w:rsid w:val="00C04354"/>
    <w:rsid w:val="00C0438B"/>
    <w:rsid w:val="00C044FC"/>
    <w:rsid w:val="00C046F0"/>
    <w:rsid w:val="00C047CF"/>
    <w:rsid w:val="00C04843"/>
    <w:rsid w:val="00C04848"/>
    <w:rsid w:val="00C048D3"/>
    <w:rsid w:val="00C04A45"/>
    <w:rsid w:val="00C04B00"/>
    <w:rsid w:val="00C04B2A"/>
    <w:rsid w:val="00C04B8F"/>
    <w:rsid w:val="00C04C68"/>
    <w:rsid w:val="00C04CF6"/>
    <w:rsid w:val="00C04F16"/>
    <w:rsid w:val="00C04F6C"/>
    <w:rsid w:val="00C04FD0"/>
    <w:rsid w:val="00C050B1"/>
    <w:rsid w:val="00C0514C"/>
    <w:rsid w:val="00C0518C"/>
    <w:rsid w:val="00C05227"/>
    <w:rsid w:val="00C05296"/>
    <w:rsid w:val="00C0531C"/>
    <w:rsid w:val="00C05339"/>
    <w:rsid w:val="00C053D4"/>
    <w:rsid w:val="00C054E6"/>
    <w:rsid w:val="00C055F0"/>
    <w:rsid w:val="00C0562D"/>
    <w:rsid w:val="00C0570D"/>
    <w:rsid w:val="00C057DB"/>
    <w:rsid w:val="00C058AC"/>
    <w:rsid w:val="00C058DC"/>
    <w:rsid w:val="00C05969"/>
    <w:rsid w:val="00C059BD"/>
    <w:rsid w:val="00C05AC2"/>
    <w:rsid w:val="00C05B32"/>
    <w:rsid w:val="00C05B4B"/>
    <w:rsid w:val="00C05C2E"/>
    <w:rsid w:val="00C05C4D"/>
    <w:rsid w:val="00C05CE2"/>
    <w:rsid w:val="00C05CE3"/>
    <w:rsid w:val="00C05CEC"/>
    <w:rsid w:val="00C05D68"/>
    <w:rsid w:val="00C05E6C"/>
    <w:rsid w:val="00C05EBE"/>
    <w:rsid w:val="00C05EFD"/>
    <w:rsid w:val="00C05FC3"/>
    <w:rsid w:val="00C06097"/>
    <w:rsid w:val="00C06161"/>
    <w:rsid w:val="00C06207"/>
    <w:rsid w:val="00C0622A"/>
    <w:rsid w:val="00C062FA"/>
    <w:rsid w:val="00C062FC"/>
    <w:rsid w:val="00C06334"/>
    <w:rsid w:val="00C06384"/>
    <w:rsid w:val="00C06416"/>
    <w:rsid w:val="00C064F2"/>
    <w:rsid w:val="00C065FE"/>
    <w:rsid w:val="00C0669F"/>
    <w:rsid w:val="00C06734"/>
    <w:rsid w:val="00C06827"/>
    <w:rsid w:val="00C06A0C"/>
    <w:rsid w:val="00C06A43"/>
    <w:rsid w:val="00C06B68"/>
    <w:rsid w:val="00C06C3E"/>
    <w:rsid w:val="00C06D11"/>
    <w:rsid w:val="00C06DD8"/>
    <w:rsid w:val="00C06F01"/>
    <w:rsid w:val="00C06F0B"/>
    <w:rsid w:val="00C06FF3"/>
    <w:rsid w:val="00C0703F"/>
    <w:rsid w:val="00C07088"/>
    <w:rsid w:val="00C070A9"/>
    <w:rsid w:val="00C0724B"/>
    <w:rsid w:val="00C07369"/>
    <w:rsid w:val="00C07452"/>
    <w:rsid w:val="00C076A2"/>
    <w:rsid w:val="00C076E2"/>
    <w:rsid w:val="00C0771B"/>
    <w:rsid w:val="00C077A0"/>
    <w:rsid w:val="00C07882"/>
    <w:rsid w:val="00C07889"/>
    <w:rsid w:val="00C07A1E"/>
    <w:rsid w:val="00C07ABD"/>
    <w:rsid w:val="00C07ADB"/>
    <w:rsid w:val="00C07B53"/>
    <w:rsid w:val="00C07BF6"/>
    <w:rsid w:val="00C07CE4"/>
    <w:rsid w:val="00C07D2D"/>
    <w:rsid w:val="00C07E92"/>
    <w:rsid w:val="00C07E97"/>
    <w:rsid w:val="00C07EC1"/>
    <w:rsid w:val="00C07F4E"/>
    <w:rsid w:val="00C07F9C"/>
    <w:rsid w:val="00C1013A"/>
    <w:rsid w:val="00C10181"/>
    <w:rsid w:val="00C101C0"/>
    <w:rsid w:val="00C10216"/>
    <w:rsid w:val="00C10256"/>
    <w:rsid w:val="00C10300"/>
    <w:rsid w:val="00C103C7"/>
    <w:rsid w:val="00C104E1"/>
    <w:rsid w:val="00C104F4"/>
    <w:rsid w:val="00C10787"/>
    <w:rsid w:val="00C10800"/>
    <w:rsid w:val="00C10833"/>
    <w:rsid w:val="00C10839"/>
    <w:rsid w:val="00C108F0"/>
    <w:rsid w:val="00C10998"/>
    <w:rsid w:val="00C10A97"/>
    <w:rsid w:val="00C10B7B"/>
    <w:rsid w:val="00C10D74"/>
    <w:rsid w:val="00C10ED4"/>
    <w:rsid w:val="00C1100F"/>
    <w:rsid w:val="00C11094"/>
    <w:rsid w:val="00C1111A"/>
    <w:rsid w:val="00C1118F"/>
    <w:rsid w:val="00C1134A"/>
    <w:rsid w:val="00C11354"/>
    <w:rsid w:val="00C1138F"/>
    <w:rsid w:val="00C1149C"/>
    <w:rsid w:val="00C1158E"/>
    <w:rsid w:val="00C1159E"/>
    <w:rsid w:val="00C116C2"/>
    <w:rsid w:val="00C1180F"/>
    <w:rsid w:val="00C11815"/>
    <w:rsid w:val="00C118C6"/>
    <w:rsid w:val="00C11D62"/>
    <w:rsid w:val="00C11DB6"/>
    <w:rsid w:val="00C11F3C"/>
    <w:rsid w:val="00C11F72"/>
    <w:rsid w:val="00C11FCB"/>
    <w:rsid w:val="00C121DE"/>
    <w:rsid w:val="00C1228C"/>
    <w:rsid w:val="00C1230C"/>
    <w:rsid w:val="00C12431"/>
    <w:rsid w:val="00C124DA"/>
    <w:rsid w:val="00C12504"/>
    <w:rsid w:val="00C1251F"/>
    <w:rsid w:val="00C12538"/>
    <w:rsid w:val="00C126F4"/>
    <w:rsid w:val="00C127A1"/>
    <w:rsid w:val="00C12A25"/>
    <w:rsid w:val="00C12FCC"/>
    <w:rsid w:val="00C130AD"/>
    <w:rsid w:val="00C130C8"/>
    <w:rsid w:val="00C13175"/>
    <w:rsid w:val="00C132C7"/>
    <w:rsid w:val="00C13301"/>
    <w:rsid w:val="00C133B8"/>
    <w:rsid w:val="00C1372C"/>
    <w:rsid w:val="00C13737"/>
    <w:rsid w:val="00C137DF"/>
    <w:rsid w:val="00C1381A"/>
    <w:rsid w:val="00C13B44"/>
    <w:rsid w:val="00C13BD8"/>
    <w:rsid w:val="00C13CC7"/>
    <w:rsid w:val="00C13E5D"/>
    <w:rsid w:val="00C14245"/>
    <w:rsid w:val="00C1427E"/>
    <w:rsid w:val="00C142CA"/>
    <w:rsid w:val="00C1430B"/>
    <w:rsid w:val="00C14378"/>
    <w:rsid w:val="00C14387"/>
    <w:rsid w:val="00C143F0"/>
    <w:rsid w:val="00C144BE"/>
    <w:rsid w:val="00C1457A"/>
    <w:rsid w:val="00C145A9"/>
    <w:rsid w:val="00C14633"/>
    <w:rsid w:val="00C146ED"/>
    <w:rsid w:val="00C14761"/>
    <w:rsid w:val="00C147DF"/>
    <w:rsid w:val="00C1481A"/>
    <w:rsid w:val="00C148D5"/>
    <w:rsid w:val="00C148DC"/>
    <w:rsid w:val="00C1490F"/>
    <w:rsid w:val="00C14919"/>
    <w:rsid w:val="00C1498E"/>
    <w:rsid w:val="00C149D6"/>
    <w:rsid w:val="00C149D9"/>
    <w:rsid w:val="00C14B34"/>
    <w:rsid w:val="00C14B6D"/>
    <w:rsid w:val="00C14D85"/>
    <w:rsid w:val="00C14E0B"/>
    <w:rsid w:val="00C14E35"/>
    <w:rsid w:val="00C14F0A"/>
    <w:rsid w:val="00C15080"/>
    <w:rsid w:val="00C150DF"/>
    <w:rsid w:val="00C150E9"/>
    <w:rsid w:val="00C1532A"/>
    <w:rsid w:val="00C153D3"/>
    <w:rsid w:val="00C1556D"/>
    <w:rsid w:val="00C155B5"/>
    <w:rsid w:val="00C156C3"/>
    <w:rsid w:val="00C15734"/>
    <w:rsid w:val="00C15741"/>
    <w:rsid w:val="00C15761"/>
    <w:rsid w:val="00C15791"/>
    <w:rsid w:val="00C157D5"/>
    <w:rsid w:val="00C157E0"/>
    <w:rsid w:val="00C15949"/>
    <w:rsid w:val="00C15A62"/>
    <w:rsid w:val="00C15ACD"/>
    <w:rsid w:val="00C15B80"/>
    <w:rsid w:val="00C15B84"/>
    <w:rsid w:val="00C15B9C"/>
    <w:rsid w:val="00C15BB6"/>
    <w:rsid w:val="00C15C4D"/>
    <w:rsid w:val="00C15D1B"/>
    <w:rsid w:val="00C15E47"/>
    <w:rsid w:val="00C15E59"/>
    <w:rsid w:val="00C15F5A"/>
    <w:rsid w:val="00C15FE4"/>
    <w:rsid w:val="00C16079"/>
    <w:rsid w:val="00C16115"/>
    <w:rsid w:val="00C16145"/>
    <w:rsid w:val="00C1614B"/>
    <w:rsid w:val="00C16238"/>
    <w:rsid w:val="00C16266"/>
    <w:rsid w:val="00C16282"/>
    <w:rsid w:val="00C163A1"/>
    <w:rsid w:val="00C163E0"/>
    <w:rsid w:val="00C1640D"/>
    <w:rsid w:val="00C16429"/>
    <w:rsid w:val="00C164A2"/>
    <w:rsid w:val="00C16510"/>
    <w:rsid w:val="00C165B9"/>
    <w:rsid w:val="00C1663F"/>
    <w:rsid w:val="00C1667A"/>
    <w:rsid w:val="00C1677C"/>
    <w:rsid w:val="00C16786"/>
    <w:rsid w:val="00C16A20"/>
    <w:rsid w:val="00C16AE3"/>
    <w:rsid w:val="00C16AE8"/>
    <w:rsid w:val="00C16B58"/>
    <w:rsid w:val="00C16C0F"/>
    <w:rsid w:val="00C16C12"/>
    <w:rsid w:val="00C16E04"/>
    <w:rsid w:val="00C1704F"/>
    <w:rsid w:val="00C171B8"/>
    <w:rsid w:val="00C171BF"/>
    <w:rsid w:val="00C17225"/>
    <w:rsid w:val="00C1733A"/>
    <w:rsid w:val="00C173C1"/>
    <w:rsid w:val="00C173CD"/>
    <w:rsid w:val="00C17530"/>
    <w:rsid w:val="00C175EE"/>
    <w:rsid w:val="00C17604"/>
    <w:rsid w:val="00C176F0"/>
    <w:rsid w:val="00C1772D"/>
    <w:rsid w:val="00C177D5"/>
    <w:rsid w:val="00C17893"/>
    <w:rsid w:val="00C17903"/>
    <w:rsid w:val="00C17905"/>
    <w:rsid w:val="00C17998"/>
    <w:rsid w:val="00C17A23"/>
    <w:rsid w:val="00C17C46"/>
    <w:rsid w:val="00C17C92"/>
    <w:rsid w:val="00C17D25"/>
    <w:rsid w:val="00C17DC7"/>
    <w:rsid w:val="00C17E9E"/>
    <w:rsid w:val="00C17FDA"/>
    <w:rsid w:val="00C17FFD"/>
    <w:rsid w:val="00C20184"/>
    <w:rsid w:val="00C202A4"/>
    <w:rsid w:val="00C2030B"/>
    <w:rsid w:val="00C2032B"/>
    <w:rsid w:val="00C20607"/>
    <w:rsid w:val="00C20650"/>
    <w:rsid w:val="00C207AF"/>
    <w:rsid w:val="00C208DC"/>
    <w:rsid w:val="00C20915"/>
    <w:rsid w:val="00C20BAD"/>
    <w:rsid w:val="00C20D25"/>
    <w:rsid w:val="00C20DF4"/>
    <w:rsid w:val="00C20E45"/>
    <w:rsid w:val="00C20E6E"/>
    <w:rsid w:val="00C20EAE"/>
    <w:rsid w:val="00C20EB8"/>
    <w:rsid w:val="00C20EF2"/>
    <w:rsid w:val="00C211B4"/>
    <w:rsid w:val="00C21383"/>
    <w:rsid w:val="00C213CE"/>
    <w:rsid w:val="00C21566"/>
    <w:rsid w:val="00C21570"/>
    <w:rsid w:val="00C215AC"/>
    <w:rsid w:val="00C215AE"/>
    <w:rsid w:val="00C21633"/>
    <w:rsid w:val="00C21717"/>
    <w:rsid w:val="00C2176A"/>
    <w:rsid w:val="00C2178B"/>
    <w:rsid w:val="00C217F9"/>
    <w:rsid w:val="00C218A0"/>
    <w:rsid w:val="00C218C7"/>
    <w:rsid w:val="00C2190A"/>
    <w:rsid w:val="00C21929"/>
    <w:rsid w:val="00C2192B"/>
    <w:rsid w:val="00C21A4C"/>
    <w:rsid w:val="00C21AAF"/>
    <w:rsid w:val="00C21B21"/>
    <w:rsid w:val="00C21B5C"/>
    <w:rsid w:val="00C21C6E"/>
    <w:rsid w:val="00C21CB9"/>
    <w:rsid w:val="00C21CD5"/>
    <w:rsid w:val="00C21D76"/>
    <w:rsid w:val="00C21E17"/>
    <w:rsid w:val="00C21E2F"/>
    <w:rsid w:val="00C21EF4"/>
    <w:rsid w:val="00C2205C"/>
    <w:rsid w:val="00C223CB"/>
    <w:rsid w:val="00C223F0"/>
    <w:rsid w:val="00C22404"/>
    <w:rsid w:val="00C2263D"/>
    <w:rsid w:val="00C2286E"/>
    <w:rsid w:val="00C22AA7"/>
    <w:rsid w:val="00C22AFF"/>
    <w:rsid w:val="00C22B02"/>
    <w:rsid w:val="00C22BCB"/>
    <w:rsid w:val="00C22DAB"/>
    <w:rsid w:val="00C22E79"/>
    <w:rsid w:val="00C22FEE"/>
    <w:rsid w:val="00C231AB"/>
    <w:rsid w:val="00C231BE"/>
    <w:rsid w:val="00C231F9"/>
    <w:rsid w:val="00C23254"/>
    <w:rsid w:val="00C23266"/>
    <w:rsid w:val="00C23319"/>
    <w:rsid w:val="00C23339"/>
    <w:rsid w:val="00C233C7"/>
    <w:rsid w:val="00C233E8"/>
    <w:rsid w:val="00C23409"/>
    <w:rsid w:val="00C23479"/>
    <w:rsid w:val="00C235BE"/>
    <w:rsid w:val="00C23685"/>
    <w:rsid w:val="00C2382E"/>
    <w:rsid w:val="00C23973"/>
    <w:rsid w:val="00C23A3D"/>
    <w:rsid w:val="00C23BA0"/>
    <w:rsid w:val="00C23D54"/>
    <w:rsid w:val="00C23DFD"/>
    <w:rsid w:val="00C23E52"/>
    <w:rsid w:val="00C2404A"/>
    <w:rsid w:val="00C24207"/>
    <w:rsid w:val="00C242DE"/>
    <w:rsid w:val="00C24467"/>
    <w:rsid w:val="00C244E4"/>
    <w:rsid w:val="00C245E1"/>
    <w:rsid w:val="00C24623"/>
    <w:rsid w:val="00C2463D"/>
    <w:rsid w:val="00C2466A"/>
    <w:rsid w:val="00C2482A"/>
    <w:rsid w:val="00C24838"/>
    <w:rsid w:val="00C24994"/>
    <w:rsid w:val="00C249D6"/>
    <w:rsid w:val="00C24AF2"/>
    <w:rsid w:val="00C24C89"/>
    <w:rsid w:val="00C24CCD"/>
    <w:rsid w:val="00C24CD5"/>
    <w:rsid w:val="00C24D0E"/>
    <w:rsid w:val="00C24D4D"/>
    <w:rsid w:val="00C24DA4"/>
    <w:rsid w:val="00C24E43"/>
    <w:rsid w:val="00C2507A"/>
    <w:rsid w:val="00C25166"/>
    <w:rsid w:val="00C25228"/>
    <w:rsid w:val="00C253CD"/>
    <w:rsid w:val="00C2554C"/>
    <w:rsid w:val="00C25560"/>
    <w:rsid w:val="00C25693"/>
    <w:rsid w:val="00C2577B"/>
    <w:rsid w:val="00C25783"/>
    <w:rsid w:val="00C257F4"/>
    <w:rsid w:val="00C25927"/>
    <w:rsid w:val="00C25971"/>
    <w:rsid w:val="00C259B5"/>
    <w:rsid w:val="00C25A37"/>
    <w:rsid w:val="00C25A42"/>
    <w:rsid w:val="00C25B1C"/>
    <w:rsid w:val="00C25B51"/>
    <w:rsid w:val="00C25C02"/>
    <w:rsid w:val="00C25CAD"/>
    <w:rsid w:val="00C25DE0"/>
    <w:rsid w:val="00C25E27"/>
    <w:rsid w:val="00C25E76"/>
    <w:rsid w:val="00C261C3"/>
    <w:rsid w:val="00C26257"/>
    <w:rsid w:val="00C26371"/>
    <w:rsid w:val="00C264CE"/>
    <w:rsid w:val="00C26514"/>
    <w:rsid w:val="00C265DD"/>
    <w:rsid w:val="00C26681"/>
    <w:rsid w:val="00C267B2"/>
    <w:rsid w:val="00C26920"/>
    <w:rsid w:val="00C269A6"/>
    <w:rsid w:val="00C26C4A"/>
    <w:rsid w:val="00C26DEB"/>
    <w:rsid w:val="00C26E64"/>
    <w:rsid w:val="00C270B7"/>
    <w:rsid w:val="00C272B4"/>
    <w:rsid w:val="00C2737D"/>
    <w:rsid w:val="00C273DE"/>
    <w:rsid w:val="00C2757D"/>
    <w:rsid w:val="00C275C7"/>
    <w:rsid w:val="00C276B3"/>
    <w:rsid w:val="00C276F7"/>
    <w:rsid w:val="00C27712"/>
    <w:rsid w:val="00C27759"/>
    <w:rsid w:val="00C27828"/>
    <w:rsid w:val="00C2788D"/>
    <w:rsid w:val="00C2793B"/>
    <w:rsid w:val="00C27961"/>
    <w:rsid w:val="00C2796C"/>
    <w:rsid w:val="00C279A4"/>
    <w:rsid w:val="00C279C6"/>
    <w:rsid w:val="00C27A15"/>
    <w:rsid w:val="00C27A3C"/>
    <w:rsid w:val="00C27AD6"/>
    <w:rsid w:val="00C27B64"/>
    <w:rsid w:val="00C27B9B"/>
    <w:rsid w:val="00C27CF7"/>
    <w:rsid w:val="00C27D7A"/>
    <w:rsid w:val="00C27E1E"/>
    <w:rsid w:val="00C30285"/>
    <w:rsid w:val="00C30330"/>
    <w:rsid w:val="00C3037C"/>
    <w:rsid w:val="00C303D6"/>
    <w:rsid w:val="00C304EB"/>
    <w:rsid w:val="00C304EF"/>
    <w:rsid w:val="00C30568"/>
    <w:rsid w:val="00C30606"/>
    <w:rsid w:val="00C30625"/>
    <w:rsid w:val="00C30626"/>
    <w:rsid w:val="00C30701"/>
    <w:rsid w:val="00C3070A"/>
    <w:rsid w:val="00C30739"/>
    <w:rsid w:val="00C30986"/>
    <w:rsid w:val="00C30B5F"/>
    <w:rsid w:val="00C30BA8"/>
    <w:rsid w:val="00C30D35"/>
    <w:rsid w:val="00C30D4B"/>
    <w:rsid w:val="00C30D4F"/>
    <w:rsid w:val="00C30EB1"/>
    <w:rsid w:val="00C30F3B"/>
    <w:rsid w:val="00C30F3C"/>
    <w:rsid w:val="00C30F46"/>
    <w:rsid w:val="00C3101A"/>
    <w:rsid w:val="00C31082"/>
    <w:rsid w:val="00C310E9"/>
    <w:rsid w:val="00C31245"/>
    <w:rsid w:val="00C3124C"/>
    <w:rsid w:val="00C313C3"/>
    <w:rsid w:val="00C31552"/>
    <w:rsid w:val="00C3161F"/>
    <w:rsid w:val="00C31699"/>
    <w:rsid w:val="00C31794"/>
    <w:rsid w:val="00C3182E"/>
    <w:rsid w:val="00C31874"/>
    <w:rsid w:val="00C318A2"/>
    <w:rsid w:val="00C3197F"/>
    <w:rsid w:val="00C319B3"/>
    <w:rsid w:val="00C31AC2"/>
    <w:rsid w:val="00C31F3D"/>
    <w:rsid w:val="00C3202C"/>
    <w:rsid w:val="00C3203D"/>
    <w:rsid w:val="00C320A9"/>
    <w:rsid w:val="00C320D5"/>
    <w:rsid w:val="00C32231"/>
    <w:rsid w:val="00C3226D"/>
    <w:rsid w:val="00C3229F"/>
    <w:rsid w:val="00C32339"/>
    <w:rsid w:val="00C323D1"/>
    <w:rsid w:val="00C32472"/>
    <w:rsid w:val="00C32582"/>
    <w:rsid w:val="00C325EE"/>
    <w:rsid w:val="00C32644"/>
    <w:rsid w:val="00C3283D"/>
    <w:rsid w:val="00C328C4"/>
    <w:rsid w:val="00C3293B"/>
    <w:rsid w:val="00C329BF"/>
    <w:rsid w:val="00C329D8"/>
    <w:rsid w:val="00C32A10"/>
    <w:rsid w:val="00C32A8C"/>
    <w:rsid w:val="00C32B01"/>
    <w:rsid w:val="00C32CB9"/>
    <w:rsid w:val="00C32D24"/>
    <w:rsid w:val="00C32E23"/>
    <w:rsid w:val="00C32EDC"/>
    <w:rsid w:val="00C32F2A"/>
    <w:rsid w:val="00C32F69"/>
    <w:rsid w:val="00C32FAC"/>
    <w:rsid w:val="00C33005"/>
    <w:rsid w:val="00C3317A"/>
    <w:rsid w:val="00C3326D"/>
    <w:rsid w:val="00C33296"/>
    <w:rsid w:val="00C332A0"/>
    <w:rsid w:val="00C332EC"/>
    <w:rsid w:val="00C33328"/>
    <w:rsid w:val="00C3335F"/>
    <w:rsid w:val="00C33498"/>
    <w:rsid w:val="00C335B9"/>
    <w:rsid w:val="00C3361E"/>
    <w:rsid w:val="00C336A7"/>
    <w:rsid w:val="00C336A9"/>
    <w:rsid w:val="00C3385F"/>
    <w:rsid w:val="00C339C1"/>
    <w:rsid w:val="00C339F5"/>
    <w:rsid w:val="00C339FE"/>
    <w:rsid w:val="00C33A9F"/>
    <w:rsid w:val="00C33C84"/>
    <w:rsid w:val="00C33CEB"/>
    <w:rsid w:val="00C33F14"/>
    <w:rsid w:val="00C33F1C"/>
    <w:rsid w:val="00C33FB4"/>
    <w:rsid w:val="00C34051"/>
    <w:rsid w:val="00C340D3"/>
    <w:rsid w:val="00C34161"/>
    <w:rsid w:val="00C341E2"/>
    <w:rsid w:val="00C34215"/>
    <w:rsid w:val="00C34224"/>
    <w:rsid w:val="00C342C0"/>
    <w:rsid w:val="00C34314"/>
    <w:rsid w:val="00C3434A"/>
    <w:rsid w:val="00C344A9"/>
    <w:rsid w:val="00C3455C"/>
    <w:rsid w:val="00C34570"/>
    <w:rsid w:val="00C345D2"/>
    <w:rsid w:val="00C34634"/>
    <w:rsid w:val="00C34688"/>
    <w:rsid w:val="00C3472B"/>
    <w:rsid w:val="00C3473D"/>
    <w:rsid w:val="00C34806"/>
    <w:rsid w:val="00C34852"/>
    <w:rsid w:val="00C348A6"/>
    <w:rsid w:val="00C34955"/>
    <w:rsid w:val="00C349CF"/>
    <w:rsid w:val="00C34A04"/>
    <w:rsid w:val="00C34ACA"/>
    <w:rsid w:val="00C34B5D"/>
    <w:rsid w:val="00C34B78"/>
    <w:rsid w:val="00C34C04"/>
    <w:rsid w:val="00C34CCC"/>
    <w:rsid w:val="00C34DB4"/>
    <w:rsid w:val="00C34E8B"/>
    <w:rsid w:val="00C34F2B"/>
    <w:rsid w:val="00C35008"/>
    <w:rsid w:val="00C3502B"/>
    <w:rsid w:val="00C350AA"/>
    <w:rsid w:val="00C35172"/>
    <w:rsid w:val="00C3524C"/>
    <w:rsid w:val="00C3532D"/>
    <w:rsid w:val="00C3535C"/>
    <w:rsid w:val="00C35364"/>
    <w:rsid w:val="00C354DA"/>
    <w:rsid w:val="00C35516"/>
    <w:rsid w:val="00C355F9"/>
    <w:rsid w:val="00C35623"/>
    <w:rsid w:val="00C357AE"/>
    <w:rsid w:val="00C357B5"/>
    <w:rsid w:val="00C35827"/>
    <w:rsid w:val="00C358EA"/>
    <w:rsid w:val="00C3591F"/>
    <w:rsid w:val="00C35930"/>
    <w:rsid w:val="00C3598E"/>
    <w:rsid w:val="00C35A21"/>
    <w:rsid w:val="00C35BD8"/>
    <w:rsid w:val="00C35C39"/>
    <w:rsid w:val="00C35CBE"/>
    <w:rsid w:val="00C35CFD"/>
    <w:rsid w:val="00C35E3F"/>
    <w:rsid w:val="00C35E78"/>
    <w:rsid w:val="00C35ECC"/>
    <w:rsid w:val="00C35F58"/>
    <w:rsid w:val="00C35F8C"/>
    <w:rsid w:val="00C36032"/>
    <w:rsid w:val="00C360CD"/>
    <w:rsid w:val="00C361BF"/>
    <w:rsid w:val="00C361F6"/>
    <w:rsid w:val="00C361FA"/>
    <w:rsid w:val="00C362C5"/>
    <w:rsid w:val="00C362E3"/>
    <w:rsid w:val="00C362ED"/>
    <w:rsid w:val="00C36382"/>
    <w:rsid w:val="00C363BC"/>
    <w:rsid w:val="00C363EE"/>
    <w:rsid w:val="00C363F7"/>
    <w:rsid w:val="00C36438"/>
    <w:rsid w:val="00C364EE"/>
    <w:rsid w:val="00C3660A"/>
    <w:rsid w:val="00C3666E"/>
    <w:rsid w:val="00C366C3"/>
    <w:rsid w:val="00C366FB"/>
    <w:rsid w:val="00C36719"/>
    <w:rsid w:val="00C367EA"/>
    <w:rsid w:val="00C36B5C"/>
    <w:rsid w:val="00C36C9F"/>
    <w:rsid w:val="00C36D74"/>
    <w:rsid w:val="00C36DBB"/>
    <w:rsid w:val="00C36E59"/>
    <w:rsid w:val="00C36EEE"/>
    <w:rsid w:val="00C370FF"/>
    <w:rsid w:val="00C372B2"/>
    <w:rsid w:val="00C3736B"/>
    <w:rsid w:val="00C374F0"/>
    <w:rsid w:val="00C376F0"/>
    <w:rsid w:val="00C3772E"/>
    <w:rsid w:val="00C377BF"/>
    <w:rsid w:val="00C377D5"/>
    <w:rsid w:val="00C377F8"/>
    <w:rsid w:val="00C37875"/>
    <w:rsid w:val="00C37A66"/>
    <w:rsid w:val="00C37C94"/>
    <w:rsid w:val="00C37CBF"/>
    <w:rsid w:val="00C37D86"/>
    <w:rsid w:val="00C37E30"/>
    <w:rsid w:val="00C37E87"/>
    <w:rsid w:val="00C37EF9"/>
    <w:rsid w:val="00C37F07"/>
    <w:rsid w:val="00C37F4B"/>
    <w:rsid w:val="00C37F9F"/>
    <w:rsid w:val="00C400AE"/>
    <w:rsid w:val="00C400F2"/>
    <w:rsid w:val="00C404CF"/>
    <w:rsid w:val="00C4052C"/>
    <w:rsid w:val="00C4052F"/>
    <w:rsid w:val="00C40596"/>
    <w:rsid w:val="00C405C0"/>
    <w:rsid w:val="00C40951"/>
    <w:rsid w:val="00C40985"/>
    <w:rsid w:val="00C40A00"/>
    <w:rsid w:val="00C40ADC"/>
    <w:rsid w:val="00C40C12"/>
    <w:rsid w:val="00C40C63"/>
    <w:rsid w:val="00C40CA4"/>
    <w:rsid w:val="00C40D23"/>
    <w:rsid w:val="00C40D6A"/>
    <w:rsid w:val="00C40E3A"/>
    <w:rsid w:val="00C40E9C"/>
    <w:rsid w:val="00C40EF5"/>
    <w:rsid w:val="00C40FFD"/>
    <w:rsid w:val="00C4100E"/>
    <w:rsid w:val="00C41186"/>
    <w:rsid w:val="00C412DD"/>
    <w:rsid w:val="00C412E9"/>
    <w:rsid w:val="00C414B0"/>
    <w:rsid w:val="00C41511"/>
    <w:rsid w:val="00C416BA"/>
    <w:rsid w:val="00C416D3"/>
    <w:rsid w:val="00C41959"/>
    <w:rsid w:val="00C4196A"/>
    <w:rsid w:val="00C419C2"/>
    <w:rsid w:val="00C41A48"/>
    <w:rsid w:val="00C41B84"/>
    <w:rsid w:val="00C41C75"/>
    <w:rsid w:val="00C41D15"/>
    <w:rsid w:val="00C4202A"/>
    <w:rsid w:val="00C42075"/>
    <w:rsid w:val="00C420EE"/>
    <w:rsid w:val="00C420F2"/>
    <w:rsid w:val="00C4223E"/>
    <w:rsid w:val="00C42267"/>
    <w:rsid w:val="00C423EF"/>
    <w:rsid w:val="00C423F1"/>
    <w:rsid w:val="00C42688"/>
    <w:rsid w:val="00C428CA"/>
    <w:rsid w:val="00C42A50"/>
    <w:rsid w:val="00C42B03"/>
    <w:rsid w:val="00C42B5D"/>
    <w:rsid w:val="00C42BAA"/>
    <w:rsid w:val="00C42CB1"/>
    <w:rsid w:val="00C42FB6"/>
    <w:rsid w:val="00C4308F"/>
    <w:rsid w:val="00C430AF"/>
    <w:rsid w:val="00C431AE"/>
    <w:rsid w:val="00C432B4"/>
    <w:rsid w:val="00C432BA"/>
    <w:rsid w:val="00C43436"/>
    <w:rsid w:val="00C43464"/>
    <w:rsid w:val="00C43543"/>
    <w:rsid w:val="00C4357A"/>
    <w:rsid w:val="00C43697"/>
    <w:rsid w:val="00C436B8"/>
    <w:rsid w:val="00C43707"/>
    <w:rsid w:val="00C43832"/>
    <w:rsid w:val="00C43851"/>
    <w:rsid w:val="00C4385A"/>
    <w:rsid w:val="00C4386E"/>
    <w:rsid w:val="00C4395C"/>
    <w:rsid w:val="00C43997"/>
    <w:rsid w:val="00C43A5D"/>
    <w:rsid w:val="00C43B62"/>
    <w:rsid w:val="00C43BC4"/>
    <w:rsid w:val="00C43CE6"/>
    <w:rsid w:val="00C43D76"/>
    <w:rsid w:val="00C43D88"/>
    <w:rsid w:val="00C43DAC"/>
    <w:rsid w:val="00C43E2B"/>
    <w:rsid w:val="00C43E38"/>
    <w:rsid w:val="00C43E8B"/>
    <w:rsid w:val="00C43ED5"/>
    <w:rsid w:val="00C43EE5"/>
    <w:rsid w:val="00C44165"/>
    <w:rsid w:val="00C441C2"/>
    <w:rsid w:val="00C44457"/>
    <w:rsid w:val="00C445E3"/>
    <w:rsid w:val="00C44646"/>
    <w:rsid w:val="00C447C7"/>
    <w:rsid w:val="00C44816"/>
    <w:rsid w:val="00C44865"/>
    <w:rsid w:val="00C44872"/>
    <w:rsid w:val="00C44899"/>
    <w:rsid w:val="00C44962"/>
    <w:rsid w:val="00C449F6"/>
    <w:rsid w:val="00C44A6E"/>
    <w:rsid w:val="00C44C47"/>
    <w:rsid w:val="00C44DF6"/>
    <w:rsid w:val="00C44E11"/>
    <w:rsid w:val="00C44FCF"/>
    <w:rsid w:val="00C45054"/>
    <w:rsid w:val="00C45078"/>
    <w:rsid w:val="00C450A5"/>
    <w:rsid w:val="00C450EB"/>
    <w:rsid w:val="00C45301"/>
    <w:rsid w:val="00C4539D"/>
    <w:rsid w:val="00C453B6"/>
    <w:rsid w:val="00C4540B"/>
    <w:rsid w:val="00C45452"/>
    <w:rsid w:val="00C45467"/>
    <w:rsid w:val="00C454E0"/>
    <w:rsid w:val="00C45568"/>
    <w:rsid w:val="00C45647"/>
    <w:rsid w:val="00C45662"/>
    <w:rsid w:val="00C4582D"/>
    <w:rsid w:val="00C458A9"/>
    <w:rsid w:val="00C458E8"/>
    <w:rsid w:val="00C45A6E"/>
    <w:rsid w:val="00C45B43"/>
    <w:rsid w:val="00C45B5F"/>
    <w:rsid w:val="00C45B98"/>
    <w:rsid w:val="00C45BC7"/>
    <w:rsid w:val="00C45C62"/>
    <w:rsid w:val="00C45C75"/>
    <w:rsid w:val="00C45DEC"/>
    <w:rsid w:val="00C45F02"/>
    <w:rsid w:val="00C46363"/>
    <w:rsid w:val="00C46418"/>
    <w:rsid w:val="00C464B8"/>
    <w:rsid w:val="00C46502"/>
    <w:rsid w:val="00C4651B"/>
    <w:rsid w:val="00C465A8"/>
    <w:rsid w:val="00C46637"/>
    <w:rsid w:val="00C4663C"/>
    <w:rsid w:val="00C466B2"/>
    <w:rsid w:val="00C46929"/>
    <w:rsid w:val="00C469A2"/>
    <w:rsid w:val="00C469CB"/>
    <w:rsid w:val="00C46A7E"/>
    <w:rsid w:val="00C46B72"/>
    <w:rsid w:val="00C46BF3"/>
    <w:rsid w:val="00C46E84"/>
    <w:rsid w:val="00C46FF7"/>
    <w:rsid w:val="00C471D3"/>
    <w:rsid w:val="00C471F7"/>
    <w:rsid w:val="00C472BC"/>
    <w:rsid w:val="00C472D4"/>
    <w:rsid w:val="00C473BD"/>
    <w:rsid w:val="00C47820"/>
    <w:rsid w:val="00C47832"/>
    <w:rsid w:val="00C4784E"/>
    <w:rsid w:val="00C47948"/>
    <w:rsid w:val="00C479A3"/>
    <w:rsid w:val="00C47A0B"/>
    <w:rsid w:val="00C47ABE"/>
    <w:rsid w:val="00C47B4A"/>
    <w:rsid w:val="00C47B5E"/>
    <w:rsid w:val="00C47C52"/>
    <w:rsid w:val="00C47D18"/>
    <w:rsid w:val="00C47D19"/>
    <w:rsid w:val="00C5010B"/>
    <w:rsid w:val="00C50380"/>
    <w:rsid w:val="00C50431"/>
    <w:rsid w:val="00C50459"/>
    <w:rsid w:val="00C50527"/>
    <w:rsid w:val="00C50563"/>
    <w:rsid w:val="00C507F7"/>
    <w:rsid w:val="00C508CE"/>
    <w:rsid w:val="00C508E7"/>
    <w:rsid w:val="00C509CD"/>
    <w:rsid w:val="00C50AB4"/>
    <w:rsid w:val="00C50AD0"/>
    <w:rsid w:val="00C50AD4"/>
    <w:rsid w:val="00C50AF5"/>
    <w:rsid w:val="00C50BF7"/>
    <w:rsid w:val="00C50DAB"/>
    <w:rsid w:val="00C50FB5"/>
    <w:rsid w:val="00C5117E"/>
    <w:rsid w:val="00C511B1"/>
    <w:rsid w:val="00C515DC"/>
    <w:rsid w:val="00C51692"/>
    <w:rsid w:val="00C516CF"/>
    <w:rsid w:val="00C517C7"/>
    <w:rsid w:val="00C518BE"/>
    <w:rsid w:val="00C519F8"/>
    <w:rsid w:val="00C51AA4"/>
    <w:rsid w:val="00C51AF8"/>
    <w:rsid w:val="00C51C11"/>
    <w:rsid w:val="00C51CC3"/>
    <w:rsid w:val="00C51E90"/>
    <w:rsid w:val="00C51EA0"/>
    <w:rsid w:val="00C51EA1"/>
    <w:rsid w:val="00C5204D"/>
    <w:rsid w:val="00C520B5"/>
    <w:rsid w:val="00C523C6"/>
    <w:rsid w:val="00C52464"/>
    <w:rsid w:val="00C52528"/>
    <w:rsid w:val="00C52603"/>
    <w:rsid w:val="00C52646"/>
    <w:rsid w:val="00C526DE"/>
    <w:rsid w:val="00C52AB4"/>
    <w:rsid w:val="00C52B12"/>
    <w:rsid w:val="00C52B8A"/>
    <w:rsid w:val="00C52C74"/>
    <w:rsid w:val="00C52C9B"/>
    <w:rsid w:val="00C52D83"/>
    <w:rsid w:val="00C52DA3"/>
    <w:rsid w:val="00C52E91"/>
    <w:rsid w:val="00C52E9B"/>
    <w:rsid w:val="00C52EBA"/>
    <w:rsid w:val="00C52F2F"/>
    <w:rsid w:val="00C52FFB"/>
    <w:rsid w:val="00C530BC"/>
    <w:rsid w:val="00C5317E"/>
    <w:rsid w:val="00C531FB"/>
    <w:rsid w:val="00C5320D"/>
    <w:rsid w:val="00C532DC"/>
    <w:rsid w:val="00C5335C"/>
    <w:rsid w:val="00C533A1"/>
    <w:rsid w:val="00C53644"/>
    <w:rsid w:val="00C53748"/>
    <w:rsid w:val="00C53916"/>
    <w:rsid w:val="00C539B3"/>
    <w:rsid w:val="00C53C9E"/>
    <w:rsid w:val="00C53D12"/>
    <w:rsid w:val="00C53D53"/>
    <w:rsid w:val="00C53D76"/>
    <w:rsid w:val="00C53E8C"/>
    <w:rsid w:val="00C53FD6"/>
    <w:rsid w:val="00C5409E"/>
    <w:rsid w:val="00C54134"/>
    <w:rsid w:val="00C541C6"/>
    <w:rsid w:val="00C54308"/>
    <w:rsid w:val="00C543A4"/>
    <w:rsid w:val="00C544A1"/>
    <w:rsid w:val="00C54814"/>
    <w:rsid w:val="00C549D3"/>
    <w:rsid w:val="00C549DF"/>
    <w:rsid w:val="00C549E7"/>
    <w:rsid w:val="00C54A13"/>
    <w:rsid w:val="00C54B44"/>
    <w:rsid w:val="00C54B8D"/>
    <w:rsid w:val="00C54D0A"/>
    <w:rsid w:val="00C54D2A"/>
    <w:rsid w:val="00C54DB5"/>
    <w:rsid w:val="00C54DDA"/>
    <w:rsid w:val="00C54DE2"/>
    <w:rsid w:val="00C54E00"/>
    <w:rsid w:val="00C54E60"/>
    <w:rsid w:val="00C5505B"/>
    <w:rsid w:val="00C55063"/>
    <w:rsid w:val="00C5528B"/>
    <w:rsid w:val="00C5533A"/>
    <w:rsid w:val="00C55366"/>
    <w:rsid w:val="00C555C2"/>
    <w:rsid w:val="00C556B8"/>
    <w:rsid w:val="00C5572B"/>
    <w:rsid w:val="00C5584E"/>
    <w:rsid w:val="00C558D4"/>
    <w:rsid w:val="00C55901"/>
    <w:rsid w:val="00C55986"/>
    <w:rsid w:val="00C559EB"/>
    <w:rsid w:val="00C55A3E"/>
    <w:rsid w:val="00C55A78"/>
    <w:rsid w:val="00C55AFD"/>
    <w:rsid w:val="00C55B17"/>
    <w:rsid w:val="00C55B92"/>
    <w:rsid w:val="00C55B9E"/>
    <w:rsid w:val="00C55D98"/>
    <w:rsid w:val="00C55E41"/>
    <w:rsid w:val="00C55E95"/>
    <w:rsid w:val="00C561C0"/>
    <w:rsid w:val="00C561FC"/>
    <w:rsid w:val="00C562C0"/>
    <w:rsid w:val="00C56584"/>
    <w:rsid w:val="00C565C7"/>
    <w:rsid w:val="00C566CA"/>
    <w:rsid w:val="00C56752"/>
    <w:rsid w:val="00C568D7"/>
    <w:rsid w:val="00C56941"/>
    <w:rsid w:val="00C56967"/>
    <w:rsid w:val="00C56A0A"/>
    <w:rsid w:val="00C56A5D"/>
    <w:rsid w:val="00C56AB7"/>
    <w:rsid w:val="00C56AFA"/>
    <w:rsid w:val="00C56B3D"/>
    <w:rsid w:val="00C56BAC"/>
    <w:rsid w:val="00C56C66"/>
    <w:rsid w:val="00C56C6D"/>
    <w:rsid w:val="00C56CDE"/>
    <w:rsid w:val="00C56D0A"/>
    <w:rsid w:val="00C56D2A"/>
    <w:rsid w:val="00C56DA2"/>
    <w:rsid w:val="00C56DB5"/>
    <w:rsid w:val="00C56F64"/>
    <w:rsid w:val="00C5715B"/>
    <w:rsid w:val="00C571F1"/>
    <w:rsid w:val="00C572AF"/>
    <w:rsid w:val="00C572E5"/>
    <w:rsid w:val="00C572F8"/>
    <w:rsid w:val="00C57417"/>
    <w:rsid w:val="00C57471"/>
    <w:rsid w:val="00C57685"/>
    <w:rsid w:val="00C5773A"/>
    <w:rsid w:val="00C5777E"/>
    <w:rsid w:val="00C577CD"/>
    <w:rsid w:val="00C57810"/>
    <w:rsid w:val="00C57864"/>
    <w:rsid w:val="00C5786E"/>
    <w:rsid w:val="00C57A53"/>
    <w:rsid w:val="00C57A89"/>
    <w:rsid w:val="00C57ABB"/>
    <w:rsid w:val="00C57BB0"/>
    <w:rsid w:val="00C57C8F"/>
    <w:rsid w:val="00C57CB1"/>
    <w:rsid w:val="00C57CE9"/>
    <w:rsid w:val="00C57CF1"/>
    <w:rsid w:val="00C57D27"/>
    <w:rsid w:val="00C57D2B"/>
    <w:rsid w:val="00C57EAB"/>
    <w:rsid w:val="00C57F68"/>
    <w:rsid w:val="00C57FB0"/>
    <w:rsid w:val="00C6002C"/>
    <w:rsid w:val="00C60039"/>
    <w:rsid w:val="00C60046"/>
    <w:rsid w:val="00C600A8"/>
    <w:rsid w:val="00C600AA"/>
    <w:rsid w:val="00C60185"/>
    <w:rsid w:val="00C60276"/>
    <w:rsid w:val="00C602F2"/>
    <w:rsid w:val="00C60332"/>
    <w:rsid w:val="00C60565"/>
    <w:rsid w:val="00C605FA"/>
    <w:rsid w:val="00C60625"/>
    <w:rsid w:val="00C6064A"/>
    <w:rsid w:val="00C60716"/>
    <w:rsid w:val="00C60875"/>
    <w:rsid w:val="00C60908"/>
    <w:rsid w:val="00C6095F"/>
    <w:rsid w:val="00C6098D"/>
    <w:rsid w:val="00C60A42"/>
    <w:rsid w:val="00C60B6C"/>
    <w:rsid w:val="00C60B83"/>
    <w:rsid w:val="00C60BA1"/>
    <w:rsid w:val="00C60BE3"/>
    <w:rsid w:val="00C60BFA"/>
    <w:rsid w:val="00C60C15"/>
    <w:rsid w:val="00C60C65"/>
    <w:rsid w:val="00C60F4D"/>
    <w:rsid w:val="00C60F4E"/>
    <w:rsid w:val="00C60F70"/>
    <w:rsid w:val="00C6109C"/>
    <w:rsid w:val="00C61135"/>
    <w:rsid w:val="00C611CC"/>
    <w:rsid w:val="00C61218"/>
    <w:rsid w:val="00C61344"/>
    <w:rsid w:val="00C61376"/>
    <w:rsid w:val="00C614CC"/>
    <w:rsid w:val="00C616B7"/>
    <w:rsid w:val="00C617A6"/>
    <w:rsid w:val="00C617AC"/>
    <w:rsid w:val="00C61945"/>
    <w:rsid w:val="00C6199F"/>
    <w:rsid w:val="00C61A26"/>
    <w:rsid w:val="00C61B09"/>
    <w:rsid w:val="00C61D10"/>
    <w:rsid w:val="00C61DCE"/>
    <w:rsid w:val="00C61E16"/>
    <w:rsid w:val="00C61E81"/>
    <w:rsid w:val="00C62001"/>
    <w:rsid w:val="00C62054"/>
    <w:rsid w:val="00C6210C"/>
    <w:rsid w:val="00C621E4"/>
    <w:rsid w:val="00C621FF"/>
    <w:rsid w:val="00C62252"/>
    <w:rsid w:val="00C622C9"/>
    <w:rsid w:val="00C622EB"/>
    <w:rsid w:val="00C622F9"/>
    <w:rsid w:val="00C62368"/>
    <w:rsid w:val="00C62389"/>
    <w:rsid w:val="00C623C4"/>
    <w:rsid w:val="00C623CD"/>
    <w:rsid w:val="00C62667"/>
    <w:rsid w:val="00C6266D"/>
    <w:rsid w:val="00C627B0"/>
    <w:rsid w:val="00C62949"/>
    <w:rsid w:val="00C62981"/>
    <w:rsid w:val="00C629AA"/>
    <w:rsid w:val="00C629FE"/>
    <w:rsid w:val="00C62A5C"/>
    <w:rsid w:val="00C62ADD"/>
    <w:rsid w:val="00C62B7E"/>
    <w:rsid w:val="00C62B91"/>
    <w:rsid w:val="00C62DC7"/>
    <w:rsid w:val="00C62DD3"/>
    <w:rsid w:val="00C62E18"/>
    <w:rsid w:val="00C62E5A"/>
    <w:rsid w:val="00C62EB5"/>
    <w:rsid w:val="00C63068"/>
    <w:rsid w:val="00C630B1"/>
    <w:rsid w:val="00C63205"/>
    <w:rsid w:val="00C63234"/>
    <w:rsid w:val="00C63370"/>
    <w:rsid w:val="00C634C0"/>
    <w:rsid w:val="00C635BC"/>
    <w:rsid w:val="00C635E0"/>
    <w:rsid w:val="00C636B0"/>
    <w:rsid w:val="00C63723"/>
    <w:rsid w:val="00C6376D"/>
    <w:rsid w:val="00C63800"/>
    <w:rsid w:val="00C63825"/>
    <w:rsid w:val="00C6394F"/>
    <w:rsid w:val="00C63995"/>
    <w:rsid w:val="00C63B31"/>
    <w:rsid w:val="00C63C46"/>
    <w:rsid w:val="00C63D75"/>
    <w:rsid w:val="00C63DAD"/>
    <w:rsid w:val="00C63E72"/>
    <w:rsid w:val="00C63F18"/>
    <w:rsid w:val="00C640A8"/>
    <w:rsid w:val="00C64134"/>
    <w:rsid w:val="00C64139"/>
    <w:rsid w:val="00C64318"/>
    <w:rsid w:val="00C64330"/>
    <w:rsid w:val="00C64479"/>
    <w:rsid w:val="00C644A3"/>
    <w:rsid w:val="00C644AF"/>
    <w:rsid w:val="00C645DD"/>
    <w:rsid w:val="00C64699"/>
    <w:rsid w:val="00C646EC"/>
    <w:rsid w:val="00C64721"/>
    <w:rsid w:val="00C6473E"/>
    <w:rsid w:val="00C6479A"/>
    <w:rsid w:val="00C6479B"/>
    <w:rsid w:val="00C647E2"/>
    <w:rsid w:val="00C6493C"/>
    <w:rsid w:val="00C64955"/>
    <w:rsid w:val="00C64AD1"/>
    <w:rsid w:val="00C64C5B"/>
    <w:rsid w:val="00C64CC6"/>
    <w:rsid w:val="00C64CD0"/>
    <w:rsid w:val="00C64D9F"/>
    <w:rsid w:val="00C64EDE"/>
    <w:rsid w:val="00C64F33"/>
    <w:rsid w:val="00C64F36"/>
    <w:rsid w:val="00C64FC7"/>
    <w:rsid w:val="00C65028"/>
    <w:rsid w:val="00C65108"/>
    <w:rsid w:val="00C651BF"/>
    <w:rsid w:val="00C651C7"/>
    <w:rsid w:val="00C65425"/>
    <w:rsid w:val="00C654FF"/>
    <w:rsid w:val="00C65665"/>
    <w:rsid w:val="00C659DB"/>
    <w:rsid w:val="00C65B40"/>
    <w:rsid w:val="00C65BAD"/>
    <w:rsid w:val="00C65CE4"/>
    <w:rsid w:val="00C65E2B"/>
    <w:rsid w:val="00C65F24"/>
    <w:rsid w:val="00C65FFD"/>
    <w:rsid w:val="00C660CC"/>
    <w:rsid w:val="00C660F6"/>
    <w:rsid w:val="00C66316"/>
    <w:rsid w:val="00C66326"/>
    <w:rsid w:val="00C66350"/>
    <w:rsid w:val="00C6651E"/>
    <w:rsid w:val="00C6663B"/>
    <w:rsid w:val="00C667DA"/>
    <w:rsid w:val="00C66870"/>
    <w:rsid w:val="00C66AA6"/>
    <w:rsid w:val="00C66AB3"/>
    <w:rsid w:val="00C66B99"/>
    <w:rsid w:val="00C66C84"/>
    <w:rsid w:val="00C66CF5"/>
    <w:rsid w:val="00C66E12"/>
    <w:rsid w:val="00C67085"/>
    <w:rsid w:val="00C670C5"/>
    <w:rsid w:val="00C671CD"/>
    <w:rsid w:val="00C6720B"/>
    <w:rsid w:val="00C67256"/>
    <w:rsid w:val="00C672AD"/>
    <w:rsid w:val="00C6734F"/>
    <w:rsid w:val="00C674A2"/>
    <w:rsid w:val="00C6755B"/>
    <w:rsid w:val="00C67587"/>
    <w:rsid w:val="00C6758D"/>
    <w:rsid w:val="00C675B9"/>
    <w:rsid w:val="00C675BD"/>
    <w:rsid w:val="00C67792"/>
    <w:rsid w:val="00C677EA"/>
    <w:rsid w:val="00C67894"/>
    <w:rsid w:val="00C67925"/>
    <w:rsid w:val="00C67937"/>
    <w:rsid w:val="00C67965"/>
    <w:rsid w:val="00C67AAD"/>
    <w:rsid w:val="00C67B0C"/>
    <w:rsid w:val="00C67B64"/>
    <w:rsid w:val="00C67B7D"/>
    <w:rsid w:val="00C67CD7"/>
    <w:rsid w:val="00C67D47"/>
    <w:rsid w:val="00C67DDC"/>
    <w:rsid w:val="00C67E50"/>
    <w:rsid w:val="00C67E76"/>
    <w:rsid w:val="00C67EB7"/>
    <w:rsid w:val="00C67F58"/>
    <w:rsid w:val="00C67F76"/>
    <w:rsid w:val="00C67FF1"/>
    <w:rsid w:val="00C6FA5F"/>
    <w:rsid w:val="00C70005"/>
    <w:rsid w:val="00C70168"/>
    <w:rsid w:val="00C704D9"/>
    <w:rsid w:val="00C7058D"/>
    <w:rsid w:val="00C705C3"/>
    <w:rsid w:val="00C7062C"/>
    <w:rsid w:val="00C7066E"/>
    <w:rsid w:val="00C706BC"/>
    <w:rsid w:val="00C707F9"/>
    <w:rsid w:val="00C70A54"/>
    <w:rsid w:val="00C70B2B"/>
    <w:rsid w:val="00C70B87"/>
    <w:rsid w:val="00C70DCC"/>
    <w:rsid w:val="00C70DFD"/>
    <w:rsid w:val="00C70F02"/>
    <w:rsid w:val="00C70F78"/>
    <w:rsid w:val="00C71008"/>
    <w:rsid w:val="00C71044"/>
    <w:rsid w:val="00C71239"/>
    <w:rsid w:val="00C71255"/>
    <w:rsid w:val="00C7126E"/>
    <w:rsid w:val="00C71290"/>
    <w:rsid w:val="00C71297"/>
    <w:rsid w:val="00C71410"/>
    <w:rsid w:val="00C71542"/>
    <w:rsid w:val="00C71731"/>
    <w:rsid w:val="00C717F5"/>
    <w:rsid w:val="00C717F7"/>
    <w:rsid w:val="00C718D4"/>
    <w:rsid w:val="00C71AE6"/>
    <w:rsid w:val="00C71B3A"/>
    <w:rsid w:val="00C71B9E"/>
    <w:rsid w:val="00C71C0A"/>
    <w:rsid w:val="00C71CF5"/>
    <w:rsid w:val="00C71F18"/>
    <w:rsid w:val="00C71FDD"/>
    <w:rsid w:val="00C71FEC"/>
    <w:rsid w:val="00C72189"/>
    <w:rsid w:val="00C72520"/>
    <w:rsid w:val="00C725A9"/>
    <w:rsid w:val="00C725DF"/>
    <w:rsid w:val="00C72725"/>
    <w:rsid w:val="00C72771"/>
    <w:rsid w:val="00C72813"/>
    <w:rsid w:val="00C72864"/>
    <w:rsid w:val="00C72AB8"/>
    <w:rsid w:val="00C72B0A"/>
    <w:rsid w:val="00C72BAA"/>
    <w:rsid w:val="00C72C3C"/>
    <w:rsid w:val="00C72CFF"/>
    <w:rsid w:val="00C72F20"/>
    <w:rsid w:val="00C731EF"/>
    <w:rsid w:val="00C734E6"/>
    <w:rsid w:val="00C7360D"/>
    <w:rsid w:val="00C736A0"/>
    <w:rsid w:val="00C737A2"/>
    <w:rsid w:val="00C737BE"/>
    <w:rsid w:val="00C737F9"/>
    <w:rsid w:val="00C73811"/>
    <w:rsid w:val="00C7396C"/>
    <w:rsid w:val="00C73A07"/>
    <w:rsid w:val="00C73AF8"/>
    <w:rsid w:val="00C73BA6"/>
    <w:rsid w:val="00C73BF4"/>
    <w:rsid w:val="00C73C09"/>
    <w:rsid w:val="00C73C3A"/>
    <w:rsid w:val="00C73D61"/>
    <w:rsid w:val="00C73E1A"/>
    <w:rsid w:val="00C73EA8"/>
    <w:rsid w:val="00C7403D"/>
    <w:rsid w:val="00C7404C"/>
    <w:rsid w:val="00C740A0"/>
    <w:rsid w:val="00C741D7"/>
    <w:rsid w:val="00C74362"/>
    <w:rsid w:val="00C74402"/>
    <w:rsid w:val="00C74498"/>
    <w:rsid w:val="00C744A2"/>
    <w:rsid w:val="00C744C3"/>
    <w:rsid w:val="00C745B4"/>
    <w:rsid w:val="00C745EF"/>
    <w:rsid w:val="00C74859"/>
    <w:rsid w:val="00C74894"/>
    <w:rsid w:val="00C74982"/>
    <w:rsid w:val="00C74A6B"/>
    <w:rsid w:val="00C74A7B"/>
    <w:rsid w:val="00C74A88"/>
    <w:rsid w:val="00C74AA9"/>
    <w:rsid w:val="00C74D53"/>
    <w:rsid w:val="00C74DD7"/>
    <w:rsid w:val="00C74E6A"/>
    <w:rsid w:val="00C74FBC"/>
    <w:rsid w:val="00C750C0"/>
    <w:rsid w:val="00C751B1"/>
    <w:rsid w:val="00C75330"/>
    <w:rsid w:val="00C75345"/>
    <w:rsid w:val="00C75366"/>
    <w:rsid w:val="00C7544F"/>
    <w:rsid w:val="00C75567"/>
    <w:rsid w:val="00C755D2"/>
    <w:rsid w:val="00C7578C"/>
    <w:rsid w:val="00C757FF"/>
    <w:rsid w:val="00C75AF2"/>
    <w:rsid w:val="00C75BDA"/>
    <w:rsid w:val="00C75C4C"/>
    <w:rsid w:val="00C75E21"/>
    <w:rsid w:val="00C75F47"/>
    <w:rsid w:val="00C75F79"/>
    <w:rsid w:val="00C75F98"/>
    <w:rsid w:val="00C76001"/>
    <w:rsid w:val="00C76049"/>
    <w:rsid w:val="00C7605A"/>
    <w:rsid w:val="00C760C2"/>
    <w:rsid w:val="00C7632B"/>
    <w:rsid w:val="00C7635E"/>
    <w:rsid w:val="00C764E9"/>
    <w:rsid w:val="00C76611"/>
    <w:rsid w:val="00C76707"/>
    <w:rsid w:val="00C7677A"/>
    <w:rsid w:val="00C7687D"/>
    <w:rsid w:val="00C768E5"/>
    <w:rsid w:val="00C768EC"/>
    <w:rsid w:val="00C76949"/>
    <w:rsid w:val="00C76983"/>
    <w:rsid w:val="00C769E4"/>
    <w:rsid w:val="00C76AAA"/>
    <w:rsid w:val="00C76AD6"/>
    <w:rsid w:val="00C76B34"/>
    <w:rsid w:val="00C76BE1"/>
    <w:rsid w:val="00C76D09"/>
    <w:rsid w:val="00C76E53"/>
    <w:rsid w:val="00C76EE9"/>
    <w:rsid w:val="00C76F04"/>
    <w:rsid w:val="00C7702C"/>
    <w:rsid w:val="00C7707D"/>
    <w:rsid w:val="00C77279"/>
    <w:rsid w:val="00C77421"/>
    <w:rsid w:val="00C7746B"/>
    <w:rsid w:val="00C7748F"/>
    <w:rsid w:val="00C7749B"/>
    <w:rsid w:val="00C774F5"/>
    <w:rsid w:val="00C77522"/>
    <w:rsid w:val="00C7752F"/>
    <w:rsid w:val="00C775CF"/>
    <w:rsid w:val="00C777C0"/>
    <w:rsid w:val="00C777CA"/>
    <w:rsid w:val="00C778E7"/>
    <w:rsid w:val="00C77932"/>
    <w:rsid w:val="00C77960"/>
    <w:rsid w:val="00C77A23"/>
    <w:rsid w:val="00C77AE7"/>
    <w:rsid w:val="00C77BB4"/>
    <w:rsid w:val="00C77C7D"/>
    <w:rsid w:val="00C77D25"/>
    <w:rsid w:val="00C77E7B"/>
    <w:rsid w:val="00C77ED0"/>
    <w:rsid w:val="00C77F8F"/>
    <w:rsid w:val="00C80115"/>
    <w:rsid w:val="00C8045A"/>
    <w:rsid w:val="00C80695"/>
    <w:rsid w:val="00C807C9"/>
    <w:rsid w:val="00C808DC"/>
    <w:rsid w:val="00C80961"/>
    <w:rsid w:val="00C809B0"/>
    <w:rsid w:val="00C80B83"/>
    <w:rsid w:val="00C80C92"/>
    <w:rsid w:val="00C80CD6"/>
    <w:rsid w:val="00C80F13"/>
    <w:rsid w:val="00C80F68"/>
    <w:rsid w:val="00C80FE8"/>
    <w:rsid w:val="00C80FEA"/>
    <w:rsid w:val="00C80FF5"/>
    <w:rsid w:val="00C810A6"/>
    <w:rsid w:val="00C810AB"/>
    <w:rsid w:val="00C811A8"/>
    <w:rsid w:val="00C81326"/>
    <w:rsid w:val="00C813A4"/>
    <w:rsid w:val="00C81428"/>
    <w:rsid w:val="00C8158A"/>
    <w:rsid w:val="00C816AC"/>
    <w:rsid w:val="00C817BA"/>
    <w:rsid w:val="00C81827"/>
    <w:rsid w:val="00C8190C"/>
    <w:rsid w:val="00C81956"/>
    <w:rsid w:val="00C81995"/>
    <w:rsid w:val="00C819D7"/>
    <w:rsid w:val="00C81A75"/>
    <w:rsid w:val="00C81AC6"/>
    <w:rsid w:val="00C81BAB"/>
    <w:rsid w:val="00C81BEE"/>
    <w:rsid w:val="00C81CD1"/>
    <w:rsid w:val="00C81DAE"/>
    <w:rsid w:val="00C81E7F"/>
    <w:rsid w:val="00C81ED8"/>
    <w:rsid w:val="00C81F03"/>
    <w:rsid w:val="00C81FCA"/>
    <w:rsid w:val="00C82006"/>
    <w:rsid w:val="00C82012"/>
    <w:rsid w:val="00C82040"/>
    <w:rsid w:val="00C8205C"/>
    <w:rsid w:val="00C82227"/>
    <w:rsid w:val="00C822BB"/>
    <w:rsid w:val="00C82332"/>
    <w:rsid w:val="00C8241C"/>
    <w:rsid w:val="00C82441"/>
    <w:rsid w:val="00C824A3"/>
    <w:rsid w:val="00C824C6"/>
    <w:rsid w:val="00C824DA"/>
    <w:rsid w:val="00C824EA"/>
    <w:rsid w:val="00C82590"/>
    <w:rsid w:val="00C825D8"/>
    <w:rsid w:val="00C82669"/>
    <w:rsid w:val="00C8282A"/>
    <w:rsid w:val="00C829F7"/>
    <w:rsid w:val="00C82AD6"/>
    <w:rsid w:val="00C82AF0"/>
    <w:rsid w:val="00C82B07"/>
    <w:rsid w:val="00C82B38"/>
    <w:rsid w:val="00C82B7D"/>
    <w:rsid w:val="00C82BD1"/>
    <w:rsid w:val="00C82DFD"/>
    <w:rsid w:val="00C82E0A"/>
    <w:rsid w:val="00C82E55"/>
    <w:rsid w:val="00C82F89"/>
    <w:rsid w:val="00C8304A"/>
    <w:rsid w:val="00C83106"/>
    <w:rsid w:val="00C83136"/>
    <w:rsid w:val="00C831C3"/>
    <w:rsid w:val="00C832A5"/>
    <w:rsid w:val="00C8335E"/>
    <w:rsid w:val="00C83386"/>
    <w:rsid w:val="00C83549"/>
    <w:rsid w:val="00C83582"/>
    <w:rsid w:val="00C835BC"/>
    <w:rsid w:val="00C835CA"/>
    <w:rsid w:val="00C836A6"/>
    <w:rsid w:val="00C838AC"/>
    <w:rsid w:val="00C83B96"/>
    <w:rsid w:val="00C83BEF"/>
    <w:rsid w:val="00C83C78"/>
    <w:rsid w:val="00C83D08"/>
    <w:rsid w:val="00C83FCA"/>
    <w:rsid w:val="00C8428C"/>
    <w:rsid w:val="00C842CB"/>
    <w:rsid w:val="00C84380"/>
    <w:rsid w:val="00C843CD"/>
    <w:rsid w:val="00C843DB"/>
    <w:rsid w:val="00C84506"/>
    <w:rsid w:val="00C84600"/>
    <w:rsid w:val="00C84653"/>
    <w:rsid w:val="00C846BD"/>
    <w:rsid w:val="00C8475E"/>
    <w:rsid w:val="00C84763"/>
    <w:rsid w:val="00C84768"/>
    <w:rsid w:val="00C84774"/>
    <w:rsid w:val="00C84776"/>
    <w:rsid w:val="00C84799"/>
    <w:rsid w:val="00C847AE"/>
    <w:rsid w:val="00C8492A"/>
    <w:rsid w:val="00C849B5"/>
    <w:rsid w:val="00C84BF8"/>
    <w:rsid w:val="00C84CBD"/>
    <w:rsid w:val="00C84D48"/>
    <w:rsid w:val="00C84DE0"/>
    <w:rsid w:val="00C84E26"/>
    <w:rsid w:val="00C84F68"/>
    <w:rsid w:val="00C84FC7"/>
    <w:rsid w:val="00C85108"/>
    <w:rsid w:val="00C85187"/>
    <w:rsid w:val="00C851C4"/>
    <w:rsid w:val="00C8548D"/>
    <w:rsid w:val="00C8549C"/>
    <w:rsid w:val="00C8552C"/>
    <w:rsid w:val="00C85588"/>
    <w:rsid w:val="00C855B8"/>
    <w:rsid w:val="00C857C2"/>
    <w:rsid w:val="00C857C4"/>
    <w:rsid w:val="00C8585B"/>
    <w:rsid w:val="00C858AD"/>
    <w:rsid w:val="00C85981"/>
    <w:rsid w:val="00C8598D"/>
    <w:rsid w:val="00C85B36"/>
    <w:rsid w:val="00C85C0E"/>
    <w:rsid w:val="00C85EAC"/>
    <w:rsid w:val="00C86041"/>
    <w:rsid w:val="00C8618A"/>
    <w:rsid w:val="00C86195"/>
    <w:rsid w:val="00C86346"/>
    <w:rsid w:val="00C8644D"/>
    <w:rsid w:val="00C86546"/>
    <w:rsid w:val="00C86595"/>
    <w:rsid w:val="00C86615"/>
    <w:rsid w:val="00C8665C"/>
    <w:rsid w:val="00C866AF"/>
    <w:rsid w:val="00C86731"/>
    <w:rsid w:val="00C867E1"/>
    <w:rsid w:val="00C8681B"/>
    <w:rsid w:val="00C86936"/>
    <w:rsid w:val="00C869E1"/>
    <w:rsid w:val="00C86A0A"/>
    <w:rsid w:val="00C86B5A"/>
    <w:rsid w:val="00C86CE1"/>
    <w:rsid w:val="00C86D50"/>
    <w:rsid w:val="00C86E65"/>
    <w:rsid w:val="00C86E84"/>
    <w:rsid w:val="00C86F7B"/>
    <w:rsid w:val="00C86FC7"/>
    <w:rsid w:val="00C871FC"/>
    <w:rsid w:val="00C8735A"/>
    <w:rsid w:val="00C874A2"/>
    <w:rsid w:val="00C87522"/>
    <w:rsid w:val="00C87570"/>
    <w:rsid w:val="00C8762A"/>
    <w:rsid w:val="00C876C3"/>
    <w:rsid w:val="00C876CD"/>
    <w:rsid w:val="00C876FC"/>
    <w:rsid w:val="00C878BD"/>
    <w:rsid w:val="00C87909"/>
    <w:rsid w:val="00C87910"/>
    <w:rsid w:val="00C87934"/>
    <w:rsid w:val="00C879F6"/>
    <w:rsid w:val="00C87A3D"/>
    <w:rsid w:val="00C87B55"/>
    <w:rsid w:val="00C87C41"/>
    <w:rsid w:val="00C87C66"/>
    <w:rsid w:val="00C87CFE"/>
    <w:rsid w:val="00C87DD2"/>
    <w:rsid w:val="00C87DFB"/>
    <w:rsid w:val="00C87E00"/>
    <w:rsid w:val="00C87E1B"/>
    <w:rsid w:val="00C87E97"/>
    <w:rsid w:val="00C87FFD"/>
    <w:rsid w:val="00C9019B"/>
    <w:rsid w:val="00C903F5"/>
    <w:rsid w:val="00C90590"/>
    <w:rsid w:val="00C90776"/>
    <w:rsid w:val="00C907E9"/>
    <w:rsid w:val="00C908B3"/>
    <w:rsid w:val="00C908EB"/>
    <w:rsid w:val="00C90954"/>
    <w:rsid w:val="00C909C5"/>
    <w:rsid w:val="00C90A50"/>
    <w:rsid w:val="00C90BC1"/>
    <w:rsid w:val="00C90BC8"/>
    <w:rsid w:val="00C90BED"/>
    <w:rsid w:val="00C90C4D"/>
    <w:rsid w:val="00C90CED"/>
    <w:rsid w:val="00C90E71"/>
    <w:rsid w:val="00C90EDB"/>
    <w:rsid w:val="00C9107B"/>
    <w:rsid w:val="00C91112"/>
    <w:rsid w:val="00C91120"/>
    <w:rsid w:val="00C91158"/>
    <w:rsid w:val="00C911A6"/>
    <w:rsid w:val="00C9129E"/>
    <w:rsid w:val="00C91315"/>
    <w:rsid w:val="00C91509"/>
    <w:rsid w:val="00C9155A"/>
    <w:rsid w:val="00C91642"/>
    <w:rsid w:val="00C916CB"/>
    <w:rsid w:val="00C916F9"/>
    <w:rsid w:val="00C917B7"/>
    <w:rsid w:val="00C918AA"/>
    <w:rsid w:val="00C91994"/>
    <w:rsid w:val="00C91A51"/>
    <w:rsid w:val="00C91A84"/>
    <w:rsid w:val="00C91B46"/>
    <w:rsid w:val="00C91B50"/>
    <w:rsid w:val="00C91B9D"/>
    <w:rsid w:val="00C91BAE"/>
    <w:rsid w:val="00C91BF3"/>
    <w:rsid w:val="00C91C15"/>
    <w:rsid w:val="00C91C54"/>
    <w:rsid w:val="00C91CE1"/>
    <w:rsid w:val="00C91CF3"/>
    <w:rsid w:val="00C91E4B"/>
    <w:rsid w:val="00C91F2F"/>
    <w:rsid w:val="00C91F9E"/>
    <w:rsid w:val="00C92039"/>
    <w:rsid w:val="00C920EE"/>
    <w:rsid w:val="00C92110"/>
    <w:rsid w:val="00C92149"/>
    <w:rsid w:val="00C922A7"/>
    <w:rsid w:val="00C923C3"/>
    <w:rsid w:val="00C9249D"/>
    <w:rsid w:val="00C924E5"/>
    <w:rsid w:val="00C926EA"/>
    <w:rsid w:val="00C92966"/>
    <w:rsid w:val="00C92CC0"/>
    <w:rsid w:val="00C92D17"/>
    <w:rsid w:val="00C92F06"/>
    <w:rsid w:val="00C93098"/>
    <w:rsid w:val="00C9334C"/>
    <w:rsid w:val="00C933AA"/>
    <w:rsid w:val="00C93409"/>
    <w:rsid w:val="00C9348A"/>
    <w:rsid w:val="00C935C4"/>
    <w:rsid w:val="00C93640"/>
    <w:rsid w:val="00C9366B"/>
    <w:rsid w:val="00C9367C"/>
    <w:rsid w:val="00C9370C"/>
    <w:rsid w:val="00C93717"/>
    <w:rsid w:val="00C93846"/>
    <w:rsid w:val="00C93891"/>
    <w:rsid w:val="00C93A3D"/>
    <w:rsid w:val="00C93AFD"/>
    <w:rsid w:val="00C93C12"/>
    <w:rsid w:val="00C93C1B"/>
    <w:rsid w:val="00C93CC5"/>
    <w:rsid w:val="00C93E03"/>
    <w:rsid w:val="00C93E35"/>
    <w:rsid w:val="00C93ECA"/>
    <w:rsid w:val="00C94044"/>
    <w:rsid w:val="00C94091"/>
    <w:rsid w:val="00C9411F"/>
    <w:rsid w:val="00C94195"/>
    <w:rsid w:val="00C9419C"/>
    <w:rsid w:val="00C94234"/>
    <w:rsid w:val="00C943FA"/>
    <w:rsid w:val="00C9443D"/>
    <w:rsid w:val="00C94456"/>
    <w:rsid w:val="00C9455B"/>
    <w:rsid w:val="00C94565"/>
    <w:rsid w:val="00C945F2"/>
    <w:rsid w:val="00C9460E"/>
    <w:rsid w:val="00C9473C"/>
    <w:rsid w:val="00C94767"/>
    <w:rsid w:val="00C94802"/>
    <w:rsid w:val="00C94803"/>
    <w:rsid w:val="00C94A17"/>
    <w:rsid w:val="00C94A85"/>
    <w:rsid w:val="00C94ACC"/>
    <w:rsid w:val="00C94AF3"/>
    <w:rsid w:val="00C94B51"/>
    <w:rsid w:val="00C94BBB"/>
    <w:rsid w:val="00C94C33"/>
    <w:rsid w:val="00C94DE7"/>
    <w:rsid w:val="00C94E6A"/>
    <w:rsid w:val="00C950FA"/>
    <w:rsid w:val="00C95112"/>
    <w:rsid w:val="00C95193"/>
    <w:rsid w:val="00C9540F"/>
    <w:rsid w:val="00C95417"/>
    <w:rsid w:val="00C95486"/>
    <w:rsid w:val="00C95587"/>
    <w:rsid w:val="00C956EC"/>
    <w:rsid w:val="00C95974"/>
    <w:rsid w:val="00C95AF0"/>
    <w:rsid w:val="00C95AF9"/>
    <w:rsid w:val="00C95B8A"/>
    <w:rsid w:val="00C95BAD"/>
    <w:rsid w:val="00C95BFC"/>
    <w:rsid w:val="00C95D85"/>
    <w:rsid w:val="00C95E17"/>
    <w:rsid w:val="00C95E38"/>
    <w:rsid w:val="00C95E94"/>
    <w:rsid w:val="00C95EC0"/>
    <w:rsid w:val="00C95EF2"/>
    <w:rsid w:val="00C95F1B"/>
    <w:rsid w:val="00C96084"/>
    <w:rsid w:val="00C960D2"/>
    <w:rsid w:val="00C96103"/>
    <w:rsid w:val="00C96225"/>
    <w:rsid w:val="00C962C4"/>
    <w:rsid w:val="00C962E6"/>
    <w:rsid w:val="00C963AF"/>
    <w:rsid w:val="00C963C1"/>
    <w:rsid w:val="00C963D4"/>
    <w:rsid w:val="00C96503"/>
    <w:rsid w:val="00C96882"/>
    <w:rsid w:val="00C968E4"/>
    <w:rsid w:val="00C96922"/>
    <w:rsid w:val="00C969D5"/>
    <w:rsid w:val="00C969E4"/>
    <w:rsid w:val="00C96CCC"/>
    <w:rsid w:val="00C96D97"/>
    <w:rsid w:val="00C96DF8"/>
    <w:rsid w:val="00C96E0E"/>
    <w:rsid w:val="00C96EAC"/>
    <w:rsid w:val="00C96F1A"/>
    <w:rsid w:val="00C96F55"/>
    <w:rsid w:val="00C96F62"/>
    <w:rsid w:val="00C96FB6"/>
    <w:rsid w:val="00C97011"/>
    <w:rsid w:val="00C97076"/>
    <w:rsid w:val="00C97087"/>
    <w:rsid w:val="00C9711F"/>
    <w:rsid w:val="00C9730D"/>
    <w:rsid w:val="00C97314"/>
    <w:rsid w:val="00C97413"/>
    <w:rsid w:val="00C97473"/>
    <w:rsid w:val="00C975E2"/>
    <w:rsid w:val="00C975EC"/>
    <w:rsid w:val="00C9768F"/>
    <w:rsid w:val="00C97723"/>
    <w:rsid w:val="00C977E4"/>
    <w:rsid w:val="00C979D4"/>
    <w:rsid w:val="00C97C08"/>
    <w:rsid w:val="00C97C5E"/>
    <w:rsid w:val="00C97C78"/>
    <w:rsid w:val="00C97EB9"/>
    <w:rsid w:val="00CA0016"/>
    <w:rsid w:val="00CA008F"/>
    <w:rsid w:val="00CA0156"/>
    <w:rsid w:val="00CA0192"/>
    <w:rsid w:val="00CA022A"/>
    <w:rsid w:val="00CA0251"/>
    <w:rsid w:val="00CA026D"/>
    <w:rsid w:val="00CA02B0"/>
    <w:rsid w:val="00CA0376"/>
    <w:rsid w:val="00CA037E"/>
    <w:rsid w:val="00CA0435"/>
    <w:rsid w:val="00CA0535"/>
    <w:rsid w:val="00CA05C4"/>
    <w:rsid w:val="00CA0620"/>
    <w:rsid w:val="00CA070C"/>
    <w:rsid w:val="00CA08A3"/>
    <w:rsid w:val="00CA08DC"/>
    <w:rsid w:val="00CA0AD0"/>
    <w:rsid w:val="00CA0AFA"/>
    <w:rsid w:val="00CA0BC6"/>
    <w:rsid w:val="00CA0C8C"/>
    <w:rsid w:val="00CA0CC5"/>
    <w:rsid w:val="00CA0CF2"/>
    <w:rsid w:val="00CA0DBD"/>
    <w:rsid w:val="00CA0E38"/>
    <w:rsid w:val="00CA0EB5"/>
    <w:rsid w:val="00CA1036"/>
    <w:rsid w:val="00CA1105"/>
    <w:rsid w:val="00CA12E4"/>
    <w:rsid w:val="00CA13CC"/>
    <w:rsid w:val="00CA1573"/>
    <w:rsid w:val="00CA157A"/>
    <w:rsid w:val="00CA1683"/>
    <w:rsid w:val="00CA16D8"/>
    <w:rsid w:val="00CA16F4"/>
    <w:rsid w:val="00CA174F"/>
    <w:rsid w:val="00CA1838"/>
    <w:rsid w:val="00CA1972"/>
    <w:rsid w:val="00CA19A1"/>
    <w:rsid w:val="00CA1C9F"/>
    <w:rsid w:val="00CA1D10"/>
    <w:rsid w:val="00CA1DB4"/>
    <w:rsid w:val="00CA1DE9"/>
    <w:rsid w:val="00CA1E2B"/>
    <w:rsid w:val="00CA1E47"/>
    <w:rsid w:val="00CA1E51"/>
    <w:rsid w:val="00CA1F8D"/>
    <w:rsid w:val="00CA20DE"/>
    <w:rsid w:val="00CA20E1"/>
    <w:rsid w:val="00CA2124"/>
    <w:rsid w:val="00CA22DC"/>
    <w:rsid w:val="00CA23BD"/>
    <w:rsid w:val="00CA24E0"/>
    <w:rsid w:val="00CA253D"/>
    <w:rsid w:val="00CA2543"/>
    <w:rsid w:val="00CA25A7"/>
    <w:rsid w:val="00CA25B2"/>
    <w:rsid w:val="00CA2654"/>
    <w:rsid w:val="00CA2803"/>
    <w:rsid w:val="00CA28B3"/>
    <w:rsid w:val="00CA28D5"/>
    <w:rsid w:val="00CA2913"/>
    <w:rsid w:val="00CA2921"/>
    <w:rsid w:val="00CA2A95"/>
    <w:rsid w:val="00CA2AC4"/>
    <w:rsid w:val="00CA2C58"/>
    <w:rsid w:val="00CA2CB6"/>
    <w:rsid w:val="00CA2D0E"/>
    <w:rsid w:val="00CA2D82"/>
    <w:rsid w:val="00CA2DD4"/>
    <w:rsid w:val="00CA2F3F"/>
    <w:rsid w:val="00CA3050"/>
    <w:rsid w:val="00CA3062"/>
    <w:rsid w:val="00CA3088"/>
    <w:rsid w:val="00CA30BB"/>
    <w:rsid w:val="00CA3131"/>
    <w:rsid w:val="00CA3286"/>
    <w:rsid w:val="00CA32CC"/>
    <w:rsid w:val="00CA3384"/>
    <w:rsid w:val="00CA3400"/>
    <w:rsid w:val="00CA34C9"/>
    <w:rsid w:val="00CA34F3"/>
    <w:rsid w:val="00CA3502"/>
    <w:rsid w:val="00CA3572"/>
    <w:rsid w:val="00CA37FB"/>
    <w:rsid w:val="00CA3883"/>
    <w:rsid w:val="00CA38CC"/>
    <w:rsid w:val="00CA3961"/>
    <w:rsid w:val="00CA3B5B"/>
    <w:rsid w:val="00CA3B8A"/>
    <w:rsid w:val="00CA3D4C"/>
    <w:rsid w:val="00CA3E8D"/>
    <w:rsid w:val="00CA3EFF"/>
    <w:rsid w:val="00CA3F17"/>
    <w:rsid w:val="00CA3F5E"/>
    <w:rsid w:val="00CA3FB4"/>
    <w:rsid w:val="00CA404B"/>
    <w:rsid w:val="00CA40EA"/>
    <w:rsid w:val="00CA41C3"/>
    <w:rsid w:val="00CA41D1"/>
    <w:rsid w:val="00CA42A3"/>
    <w:rsid w:val="00CA4342"/>
    <w:rsid w:val="00CA4352"/>
    <w:rsid w:val="00CA4407"/>
    <w:rsid w:val="00CA4504"/>
    <w:rsid w:val="00CA45C2"/>
    <w:rsid w:val="00CA46ED"/>
    <w:rsid w:val="00CA4710"/>
    <w:rsid w:val="00CA482C"/>
    <w:rsid w:val="00CA48D4"/>
    <w:rsid w:val="00CA48FF"/>
    <w:rsid w:val="00CA492D"/>
    <w:rsid w:val="00CA4B12"/>
    <w:rsid w:val="00CA4BD2"/>
    <w:rsid w:val="00CA4BEE"/>
    <w:rsid w:val="00CA4C93"/>
    <w:rsid w:val="00CA4DCE"/>
    <w:rsid w:val="00CA503D"/>
    <w:rsid w:val="00CA50B0"/>
    <w:rsid w:val="00CA50D5"/>
    <w:rsid w:val="00CA510B"/>
    <w:rsid w:val="00CA5196"/>
    <w:rsid w:val="00CA5217"/>
    <w:rsid w:val="00CA522C"/>
    <w:rsid w:val="00CA52FA"/>
    <w:rsid w:val="00CA5337"/>
    <w:rsid w:val="00CA5414"/>
    <w:rsid w:val="00CA5598"/>
    <w:rsid w:val="00CA5674"/>
    <w:rsid w:val="00CA56B2"/>
    <w:rsid w:val="00CA57D2"/>
    <w:rsid w:val="00CA57E5"/>
    <w:rsid w:val="00CA5806"/>
    <w:rsid w:val="00CA5851"/>
    <w:rsid w:val="00CA588A"/>
    <w:rsid w:val="00CA58C0"/>
    <w:rsid w:val="00CA58C5"/>
    <w:rsid w:val="00CA5AC7"/>
    <w:rsid w:val="00CA5B97"/>
    <w:rsid w:val="00CA5CFE"/>
    <w:rsid w:val="00CA5D92"/>
    <w:rsid w:val="00CA5D9D"/>
    <w:rsid w:val="00CA5DCA"/>
    <w:rsid w:val="00CA5ED2"/>
    <w:rsid w:val="00CA5EED"/>
    <w:rsid w:val="00CA5EF6"/>
    <w:rsid w:val="00CA5FC6"/>
    <w:rsid w:val="00CA6101"/>
    <w:rsid w:val="00CA61B7"/>
    <w:rsid w:val="00CA6348"/>
    <w:rsid w:val="00CA639D"/>
    <w:rsid w:val="00CA64CC"/>
    <w:rsid w:val="00CA654F"/>
    <w:rsid w:val="00CA66C4"/>
    <w:rsid w:val="00CA693B"/>
    <w:rsid w:val="00CA6948"/>
    <w:rsid w:val="00CA69C0"/>
    <w:rsid w:val="00CA6AA5"/>
    <w:rsid w:val="00CA6EA5"/>
    <w:rsid w:val="00CA6F42"/>
    <w:rsid w:val="00CA6F44"/>
    <w:rsid w:val="00CA6F7C"/>
    <w:rsid w:val="00CA6FAB"/>
    <w:rsid w:val="00CA707B"/>
    <w:rsid w:val="00CA709A"/>
    <w:rsid w:val="00CA7165"/>
    <w:rsid w:val="00CA7188"/>
    <w:rsid w:val="00CA73BB"/>
    <w:rsid w:val="00CA7423"/>
    <w:rsid w:val="00CA7613"/>
    <w:rsid w:val="00CA77CB"/>
    <w:rsid w:val="00CA790A"/>
    <w:rsid w:val="00CA795E"/>
    <w:rsid w:val="00CA79D6"/>
    <w:rsid w:val="00CA79FF"/>
    <w:rsid w:val="00CA7A3A"/>
    <w:rsid w:val="00CA7AEC"/>
    <w:rsid w:val="00CA7AF1"/>
    <w:rsid w:val="00CA7B0D"/>
    <w:rsid w:val="00CA7C12"/>
    <w:rsid w:val="00CA7CC3"/>
    <w:rsid w:val="00CA7F0A"/>
    <w:rsid w:val="00CA7F2F"/>
    <w:rsid w:val="00CA7FE7"/>
    <w:rsid w:val="00CB007E"/>
    <w:rsid w:val="00CB0080"/>
    <w:rsid w:val="00CB0097"/>
    <w:rsid w:val="00CB00C8"/>
    <w:rsid w:val="00CB0178"/>
    <w:rsid w:val="00CB036B"/>
    <w:rsid w:val="00CB0373"/>
    <w:rsid w:val="00CB03FF"/>
    <w:rsid w:val="00CB0439"/>
    <w:rsid w:val="00CB0467"/>
    <w:rsid w:val="00CB04D6"/>
    <w:rsid w:val="00CB065B"/>
    <w:rsid w:val="00CB06AA"/>
    <w:rsid w:val="00CB07D9"/>
    <w:rsid w:val="00CB07F9"/>
    <w:rsid w:val="00CB089B"/>
    <w:rsid w:val="00CB08DB"/>
    <w:rsid w:val="00CB09C0"/>
    <w:rsid w:val="00CB09DD"/>
    <w:rsid w:val="00CB09F9"/>
    <w:rsid w:val="00CB0A32"/>
    <w:rsid w:val="00CB0A53"/>
    <w:rsid w:val="00CB0AF7"/>
    <w:rsid w:val="00CB0B2D"/>
    <w:rsid w:val="00CB0B68"/>
    <w:rsid w:val="00CB0C59"/>
    <w:rsid w:val="00CB0C93"/>
    <w:rsid w:val="00CB0CC9"/>
    <w:rsid w:val="00CB0D90"/>
    <w:rsid w:val="00CB0DA9"/>
    <w:rsid w:val="00CB0E32"/>
    <w:rsid w:val="00CB0E90"/>
    <w:rsid w:val="00CB0EA7"/>
    <w:rsid w:val="00CB0F08"/>
    <w:rsid w:val="00CB1069"/>
    <w:rsid w:val="00CB1094"/>
    <w:rsid w:val="00CB11BD"/>
    <w:rsid w:val="00CB139C"/>
    <w:rsid w:val="00CB14D4"/>
    <w:rsid w:val="00CB151F"/>
    <w:rsid w:val="00CB16A2"/>
    <w:rsid w:val="00CB1750"/>
    <w:rsid w:val="00CB18A6"/>
    <w:rsid w:val="00CB18CB"/>
    <w:rsid w:val="00CB18E6"/>
    <w:rsid w:val="00CB19D7"/>
    <w:rsid w:val="00CB1AD6"/>
    <w:rsid w:val="00CB1BE2"/>
    <w:rsid w:val="00CB1C14"/>
    <w:rsid w:val="00CB1D6F"/>
    <w:rsid w:val="00CB1DE0"/>
    <w:rsid w:val="00CB1EA9"/>
    <w:rsid w:val="00CB1EE6"/>
    <w:rsid w:val="00CB1F44"/>
    <w:rsid w:val="00CB1F94"/>
    <w:rsid w:val="00CB1FB7"/>
    <w:rsid w:val="00CB1FC5"/>
    <w:rsid w:val="00CB2000"/>
    <w:rsid w:val="00CB2034"/>
    <w:rsid w:val="00CB2046"/>
    <w:rsid w:val="00CB2068"/>
    <w:rsid w:val="00CB2087"/>
    <w:rsid w:val="00CB21D9"/>
    <w:rsid w:val="00CB221D"/>
    <w:rsid w:val="00CB22CD"/>
    <w:rsid w:val="00CB2347"/>
    <w:rsid w:val="00CB23FE"/>
    <w:rsid w:val="00CB240E"/>
    <w:rsid w:val="00CB2452"/>
    <w:rsid w:val="00CB249D"/>
    <w:rsid w:val="00CB24B7"/>
    <w:rsid w:val="00CB26C1"/>
    <w:rsid w:val="00CB27D4"/>
    <w:rsid w:val="00CB2846"/>
    <w:rsid w:val="00CB2847"/>
    <w:rsid w:val="00CB2AF6"/>
    <w:rsid w:val="00CB2AF7"/>
    <w:rsid w:val="00CB2B7F"/>
    <w:rsid w:val="00CB2BE2"/>
    <w:rsid w:val="00CB2C63"/>
    <w:rsid w:val="00CB2D0B"/>
    <w:rsid w:val="00CB2E6B"/>
    <w:rsid w:val="00CB2F73"/>
    <w:rsid w:val="00CB306B"/>
    <w:rsid w:val="00CB31B0"/>
    <w:rsid w:val="00CB323D"/>
    <w:rsid w:val="00CB326C"/>
    <w:rsid w:val="00CB34CC"/>
    <w:rsid w:val="00CB35D9"/>
    <w:rsid w:val="00CB35E1"/>
    <w:rsid w:val="00CB3659"/>
    <w:rsid w:val="00CB3732"/>
    <w:rsid w:val="00CB379B"/>
    <w:rsid w:val="00CB37A6"/>
    <w:rsid w:val="00CB37D3"/>
    <w:rsid w:val="00CB3806"/>
    <w:rsid w:val="00CB3807"/>
    <w:rsid w:val="00CB380E"/>
    <w:rsid w:val="00CB38F0"/>
    <w:rsid w:val="00CB39E6"/>
    <w:rsid w:val="00CB3A74"/>
    <w:rsid w:val="00CB3AC3"/>
    <w:rsid w:val="00CB3C11"/>
    <w:rsid w:val="00CB3C19"/>
    <w:rsid w:val="00CB3C98"/>
    <w:rsid w:val="00CB3D0A"/>
    <w:rsid w:val="00CB3EFD"/>
    <w:rsid w:val="00CB4079"/>
    <w:rsid w:val="00CB413F"/>
    <w:rsid w:val="00CB4193"/>
    <w:rsid w:val="00CB41F5"/>
    <w:rsid w:val="00CB423E"/>
    <w:rsid w:val="00CB4296"/>
    <w:rsid w:val="00CB42EF"/>
    <w:rsid w:val="00CB4349"/>
    <w:rsid w:val="00CB438B"/>
    <w:rsid w:val="00CB4431"/>
    <w:rsid w:val="00CB455B"/>
    <w:rsid w:val="00CB461E"/>
    <w:rsid w:val="00CB4662"/>
    <w:rsid w:val="00CB46E2"/>
    <w:rsid w:val="00CB4907"/>
    <w:rsid w:val="00CB4955"/>
    <w:rsid w:val="00CB499B"/>
    <w:rsid w:val="00CB49B1"/>
    <w:rsid w:val="00CB4A88"/>
    <w:rsid w:val="00CB4B21"/>
    <w:rsid w:val="00CB4C17"/>
    <w:rsid w:val="00CB4C8D"/>
    <w:rsid w:val="00CB4E5A"/>
    <w:rsid w:val="00CB4E9F"/>
    <w:rsid w:val="00CB4EE9"/>
    <w:rsid w:val="00CB502B"/>
    <w:rsid w:val="00CB5288"/>
    <w:rsid w:val="00CB52BC"/>
    <w:rsid w:val="00CB5392"/>
    <w:rsid w:val="00CB53B3"/>
    <w:rsid w:val="00CB5437"/>
    <w:rsid w:val="00CB544B"/>
    <w:rsid w:val="00CB54FE"/>
    <w:rsid w:val="00CB5569"/>
    <w:rsid w:val="00CB55A3"/>
    <w:rsid w:val="00CB56EF"/>
    <w:rsid w:val="00CB5724"/>
    <w:rsid w:val="00CB5774"/>
    <w:rsid w:val="00CB57EB"/>
    <w:rsid w:val="00CB5831"/>
    <w:rsid w:val="00CB5839"/>
    <w:rsid w:val="00CB5841"/>
    <w:rsid w:val="00CB5930"/>
    <w:rsid w:val="00CB5988"/>
    <w:rsid w:val="00CB5B37"/>
    <w:rsid w:val="00CB5B4F"/>
    <w:rsid w:val="00CB5B6B"/>
    <w:rsid w:val="00CB5B83"/>
    <w:rsid w:val="00CB5B9C"/>
    <w:rsid w:val="00CB5BBE"/>
    <w:rsid w:val="00CB5C67"/>
    <w:rsid w:val="00CB5C8B"/>
    <w:rsid w:val="00CB5E60"/>
    <w:rsid w:val="00CB5E93"/>
    <w:rsid w:val="00CB5ED5"/>
    <w:rsid w:val="00CB5EE5"/>
    <w:rsid w:val="00CB5F1A"/>
    <w:rsid w:val="00CB60CF"/>
    <w:rsid w:val="00CB615E"/>
    <w:rsid w:val="00CB6176"/>
    <w:rsid w:val="00CB65D0"/>
    <w:rsid w:val="00CB65D8"/>
    <w:rsid w:val="00CB660C"/>
    <w:rsid w:val="00CB6629"/>
    <w:rsid w:val="00CB6652"/>
    <w:rsid w:val="00CB6703"/>
    <w:rsid w:val="00CB686C"/>
    <w:rsid w:val="00CB68A9"/>
    <w:rsid w:val="00CB68F4"/>
    <w:rsid w:val="00CB69D7"/>
    <w:rsid w:val="00CB6A88"/>
    <w:rsid w:val="00CB6B7F"/>
    <w:rsid w:val="00CB6BF5"/>
    <w:rsid w:val="00CB6D13"/>
    <w:rsid w:val="00CB6DD2"/>
    <w:rsid w:val="00CB6E8D"/>
    <w:rsid w:val="00CB6F2C"/>
    <w:rsid w:val="00CB6F45"/>
    <w:rsid w:val="00CB6FB9"/>
    <w:rsid w:val="00CB715F"/>
    <w:rsid w:val="00CB71B6"/>
    <w:rsid w:val="00CB7329"/>
    <w:rsid w:val="00CB75D4"/>
    <w:rsid w:val="00CB7654"/>
    <w:rsid w:val="00CB7754"/>
    <w:rsid w:val="00CB77F9"/>
    <w:rsid w:val="00CB7AC9"/>
    <w:rsid w:val="00CB7BBB"/>
    <w:rsid w:val="00CB7C7A"/>
    <w:rsid w:val="00CB7D15"/>
    <w:rsid w:val="00CB7D45"/>
    <w:rsid w:val="00CB7D61"/>
    <w:rsid w:val="00CB7D6E"/>
    <w:rsid w:val="00CB7F65"/>
    <w:rsid w:val="00CB7F7D"/>
    <w:rsid w:val="00CC0132"/>
    <w:rsid w:val="00CC01D1"/>
    <w:rsid w:val="00CC020B"/>
    <w:rsid w:val="00CC0267"/>
    <w:rsid w:val="00CC0280"/>
    <w:rsid w:val="00CC041F"/>
    <w:rsid w:val="00CC044F"/>
    <w:rsid w:val="00CC0479"/>
    <w:rsid w:val="00CC0739"/>
    <w:rsid w:val="00CC08DD"/>
    <w:rsid w:val="00CC0913"/>
    <w:rsid w:val="00CC0A3C"/>
    <w:rsid w:val="00CC0B06"/>
    <w:rsid w:val="00CC0CA9"/>
    <w:rsid w:val="00CC0CBB"/>
    <w:rsid w:val="00CC0D12"/>
    <w:rsid w:val="00CC0E72"/>
    <w:rsid w:val="00CC0FAA"/>
    <w:rsid w:val="00CC1083"/>
    <w:rsid w:val="00CC1144"/>
    <w:rsid w:val="00CC1339"/>
    <w:rsid w:val="00CC1411"/>
    <w:rsid w:val="00CC1458"/>
    <w:rsid w:val="00CC14A9"/>
    <w:rsid w:val="00CC15A5"/>
    <w:rsid w:val="00CC1619"/>
    <w:rsid w:val="00CC16F7"/>
    <w:rsid w:val="00CC1754"/>
    <w:rsid w:val="00CC17C9"/>
    <w:rsid w:val="00CC188D"/>
    <w:rsid w:val="00CC18BC"/>
    <w:rsid w:val="00CC190E"/>
    <w:rsid w:val="00CC1A0C"/>
    <w:rsid w:val="00CC1AAC"/>
    <w:rsid w:val="00CC1B69"/>
    <w:rsid w:val="00CC1D35"/>
    <w:rsid w:val="00CC1F12"/>
    <w:rsid w:val="00CC20C3"/>
    <w:rsid w:val="00CC2107"/>
    <w:rsid w:val="00CC210C"/>
    <w:rsid w:val="00CC21EE"/>
    <w:rsid w:val="00CC21F7"/>
    <w:rsid w:val="00CC2286"/>
    <w:rsid w:val="00CC22C4"/>
    <w:rsid w:val="00CC2381"/>
    <w:rsid w:val="00CC2538"/>
    <w:rsid w:val="00CC2647"/>
    <w:rsid w:val="00CC26D7"/>
    <w:rsid w:val="00CC276A"/>
    <w:rsid w:val="00CC27AC"/>
    <w:rsid w:val="00CC2879"/>
    <w:rsid w:val="00CC2977"/>
    <w:rsid w:val="00CC299D"/>
    <w:rsid w:val="00CC2A6F"/>
    <w:rsid w:val="00CC2AE1"/>
    <w:rsid w:val="00CC2BA0"/>
    <w:rsid w:val="00CC2EFB"/>
    <w:rsid w:val="00CC2F39"/>
    <w:rsid w:val="00CC2FE5"/>
    <w:rsid w:val="00CC3129"/>
    <w:rsid w:val="00CC3184"/>
    <w:rsid w:val="00CC31C3"/>
    <w:rsid w:val="00CC31FD"/>
    <w:rsid w:val="00CC3236"/>
    <w:rsid w:val="00CC326A"/>
    <w:rsid w:val="00CC3426"/>
    <w:rsid w:val="00CC34D6"/>
    <w:rsid w:val="00CC361B"/>
    <w:rsid w:val="00CC37D5"/>
    <w:rsid w:val="00CC37E2"/>
    <w:rsid w:val="00CC3958"/>
    <w:rsid w:val="00CC3970"/>
    <w:rsid w:val="00CC3A22"/>
    <w:rsid w:val="00CC3A8E"/>
    <w:rsid w:val="00CC3BB9"/>
    <w:rsid w:val="00CC3BDA"/>
    <w:rsid w:val="00CC3C2C"/>
    <w:rsid w:val="00CC3D1D"/>
    <w:rsid w:val="00CC3D7A"/>
    <w:rsid w:val="00CC3DEF"/>
    <w:rsid w:val="00CC3E49"/>
    <w:rsid w:val="00CC3F5F"/>
    <w:rsid w:val="00CC41C0"/>
    <w:rsid w:val="00CC42F6"/>
    <w:rsid w:val="00CC43F9"/>
    <w:rsid w:val="00CC443D"/>
    <w:rsid w:val="00CC444B"/>
    <w:rsid w:val="00CC44A2"/>
    <w:rsid w:val="00CC463E"/>
    <w:rsid w:val="00CC4665"/>
    <w:rsid w:val="00CC46A2"/>
    <w:rsid w:val="00CC46B0"/>
    <w:rsid w:val="00CC48BC"/>
    <w:rsid w:val="00CC49B8"/>
    <w:rsid w:val="00CC49D7"/>
    <w:rsid w:val="00CC4A52"/>
    <w:rsid w:val="00CC4A53"/>
    <w:rsid w:val="00CC4A77"/>
    <w:rsid w:val="00CC4C4A"/>
    <w:rsid w:val="00CC4CDD"/>
    <w:rsid w:val="00CC4F45"/>
    <w:rsid w:val="00CC4F8D"/>
    <w:rsid w:val="00CC50E0"/>
    <w:rsid w:val="00CC5151"/>
    <w:rsid w:val="00CC51E9"/>
    <w:rsid w:val="00CC51F8"/>
    <w:rsid w:val="00CC5225"/>
    <w:rsid w:val="00CC52B1"/>
    <w:rsid w:val="00CC52C5"/>
    <w:rsid w:val="00CC5319"/>
    <w:rsid w:val="00CC5376"/>
    <w:rsid w:val="00CC5380"/>
    <w:rsid w:val="00CC5454"/>
    <w:rsid w:val="00CC5612"/>
    <w:rsid w:val="00CC5734"/>
    <w:rsid w:val="00CC57C9"/>
    <w:rsid w:val="00CC57D5"/>
    <w:rsid w:val="00CC58AB"/>
    <w:rsid w:val="00CC591B"/>
    <w:rsid w:val="00CC5A5C"/>
    <w:rsid w:val="00CC5A76"/>
    <w:rsid w:val="00CC5B71"/>
    <w:rsid w:val="00CC5BEB"/>
    <w:rsid w:val="00CC5CD9"/>
    <w:rsid w:val="00CC5DA0"/>
    <w:rsid w:val="00CC5E12"/>
    <w:rsid w:val="00CC5E84"/>
    <w:rsid w:val="00CC5F9D"/>
    <w:rsid w:val="00CC6154"/>
    <w:rsid w:val="00CC6331"/>
    <w:rsid w:val="00CC6372"/>
    <w:rsid w:val="00CC6405"/>
    <w:rsid w:val="00CC6448"/>
    <w:rsid w:val="00CC6462"/>
    <w:rsid w:val="00CC6507"/>
    <w:rsid w:val="00CC683D"/>
    <w:rsid w:val="00CC6AC4"/>
    <w:rsid w:val="00CC6B56"/>
    <w:rsid w:val="00CC6C3D"/>
    <w:rsid w:val="00CC6C78"/>
    <w:rsid w:val="00CC6DCA"/>
    <w:rsid w:val="00CC6DEE"/>
    <w:rsid w:val="00CC6DF1"/>
    <w:rsid w:val="00CC6E74"/>
    <w:rsid w:val="00CC6EB1"/>
    <w:rsid w:val="00CC6F3A"/>
    <w:rsid w:val="00CC6F68"/>
    <w:rsid w:val="00CC71C8"/>
    <w:rsid w:val="00CC71CA"/>
    <w:rsid w:val="00CC7251"/>
    <w:rsid w:val="00CC72C8"/>
    <w:rsid w:val="00CC739B"/>
    <w:rsid w:val="00CC73B8"/>
    <w:rsid w:val="00CC7488"/>
    <w:rsid w:val="00CC75CE"/>
    <w:rsid w:val="00CC7642"/>
    <w:rsid w:val="00CC76A5"/>
    <w:rsid w:val="00CC76D4"/>
    <w:rsid w:val="00CC77CE"/>
    <w:rsid w:val="00CC78BA"/>
    <w:rsid w:val="00CC7913"/>
    <w:rsid w:val="00CC7981"/>
    <w:rsid w:val="00CC7A12"/>
    <w:rsid w:val="00CC7AB2"/>
    <w:rsid w:val="00CC7B3D"/>
    <w:rsid w:val="00CC7C8E"/>
    <w:rsid w:val="00CC7CCB"/>
    <w:rsid w:val="00CC7CCD"/>
    <w:rsid w:val="00CC7E30"/>
    <w:rsid w:val="00CC7EFF"/>
    <w:rsid w:val="00CD010B"/>
    <w:rsid w:val="00CD012D"/>
    <w:rsid w:val="00CD01F1"/>
    <w:rsid w:val="00CD025B"/>
    <w:rsid w:val="00CD028A"/>
    <w:rsid w:val="00CD031B"/>
    <w:rsid w:val="00CD0378"/>
    <w:rsid w:val="00CD03E7"/>
    <w:rsid w:val="00CD0463"/>
    <w:rsid w:val="00CD0735"/>
    <w:rsid w:val="00CD0746"/>
    <w:rsid w:val="00CD07E8"/>
    <w:rsid w:val="00CD082A"/>
    <w:rsid w:val="00CD0860"/>
    <w:rsid w:val="00CD0866"/>
    <w:rsid w:val="00CD0874"/>
    <w:rsid w:val="00CD0969"/>
    <w:rsid w:val="00CD09FC"/>
    <w:rsid w:val="00CD0BF3"/>
    <w:rsid w:val="00CD0C32"/>
    <w:rsid w:val="00CD0CE4"/>
    <w:rsid w:val="00CD0E19"/>
    <w:rsid w:val="00CD0F62"/>
    <w:rsid w:val="00CD1046"/>
    <w:rsid w:val="00CD10B6"/>
    <w:rsid w:val="00CD10F2"/>
    <w:rsid w:val="00CD11F6"/>
    <w:rsid w:val="00CD128F"/>
    <w:rsid w:val="00CD1423"/>
    <w:rsid w:val="00CD142E"/>
    <w:rsid w:val="00CD1497"/>
    <w:rsid w:val="00CD17C5"/>
    <w:rsid w:val="00CD1816"/>
    <w:rsid w:val="00CD189F"/>
    <w:rsid w:val="00CD19A3"/>
    <w:rsid w:val="00CD1AA8"/>
    <w:rsid w:val="00CD1C59"/>
    <w:rsid w:val="00CD1CE3"/>
    <w:rsid w:val="00CD1D3B"/>
    <w:rsid w:val="00CD1D5F"/>
    <w:rsid w:val="00CD1E11"/>
    <w:rsid w:val="00CD1F54"/>
    <w:rsid w:val="00CD211E"/>
    <w:rsid w:val="00CD21FF"/>
    <w:rsid w:val="00CD2220"/>
    <w:rsid w:val="00CD2347"/>
    <w:rsid w:val="00CD24F8"/>
    <w:rsid w:val="00CD2518"/>
    <w:rsid w:val="00CD25F7"/>
    <w:rsid w:val="00CD26FE"/>
    <w:rsid w:val="00CD2799"/>
    <w:rsid w:val="00CD28F7"/>
    <w:rsid w:val="00CD291E"/>
    <w:rsid w:val="00CD29FA"/>
    <w:rsid w:val="00CD2A35"/>
    <w:rsid w:val="00CD2B9F"/>
    <w:rsid w:val="00CD2C26"/>
    <w:rsid w:val="00CD2D14"/>
    <w:rsid w:val="00CD2DF4"/>
    <w:rsid w:val="00CD2E74"/>
    <w:rsid w:val="00CD2FB2"/>
    <w:rsid w:val="00CD3099"/>
    <w:rsid w:val="00CD311B"/>
    <w:rsid w:val="00CD32A2"/>
    <w:rsid w:val="00CD3351"/>
    <w:rsid w:val="00CD338E"/>
    <w:rsid w:val="00CD33E9"/>
    <w:rsid w:val="00CD33F7"/>
    <w:rsid w:val="00CD34B8"/>
    <w:rsid w:val="00CD370D"/>
    <w:rsid w:val="00CD3719"/>
    <w:rsid w:val="00CD37B0"/>
    <w:rsid w:val="00CD3858"/>
    <w:rsid w:val="00CD38BE"/>
    <w:rsid w:val="00CD395C"/>
    <w:rsid w:val="00CD39FE"/>
    <w:rsid w:val="00CD3A14"/>
    <w:rsid w:val="00CD3A5A"/>
    <w:rsid w:val="00CD3AD7"/>
    <w:rsid w:val="00CD3C8B"/>
    <w:rsid w:val="00CD3D0E"/>
    <w:rsid w:val="00CD3E5B"/>
    <w:rsid w:val="00CD3EB8"/>
    <w:rsid w:val="00CD3ED2"/>
    <w:rsid w:val="00CD3F97"/>
    <w:rsid w:val="00CD4019"/>
    <w:rsid w:val="00CD4060"/>
    <w:rsid w:val="00CD42C8"/>
    <w:rsid w:val="00CD4360"/>
    <w:rsid w:val="00CD447F"/>
    <w:rsid w:val="00CD454A"/>
    <w:rsid w:val="00CD45AF"/>
    <w:rsid w:val="00CD45BB"/>
    <w:rsid w:val="00CD45EF"/>
    <w:rsid w:val="00CD462E"/>
    <w:rsid w:val="00CD48AF"/>
    <w:rsid w:val="00CD4937"/>
    <w:rsid w:val="00CD49F0"/>
    <w:rsid w:val="00CD4C73"/>
    <w:rsid w:val="00CD4CDB"/>
    <w:rsid w:val="00CD4D75"/>
    <w:rsid w:val="00CD4E59"/>
    <w:rsid w:val="00CD501D"/>
    <w:rsid w:val="00CD52BE"/>
    <w:rsid w:val="00CD5342"/>
    <w:rsid w:val="00CD543D"/>
    <w:rsid w:val="00CD5451"/>
    <w:rsid w:val="00CD5462"/>
    <w:rsid w:val="00CD546E"/>
    <w:rsid w:val="00CD551B"/>
    <w:rsid w:val="00CD55BA"/>
    <w:rsid w:val="00CD5868"/>
    <w:rsid w:val="00CD586B"/>
    <w:rsid w:val="00CD59DA"/>
    <w:rsid w:val="00CD5ADA"/>
    <w:rsid w:val="00CD5BCC"/>
    <w:rsid w:val="00CD5DA0"/>
    <w:rsid w:val="00CD5E2F"/>
    <w:rsid w:val="00CD5EE7"/>
    <w:rsid w:val="00CD5FEA"/>
    <w:rsid w:val="00CD6045"/>
    <w:rsid w:val="00CD62FF"/>
    <w:rsid w:val="00CD6320"/>
    <w:rsid w:val="00CD63AF"/>
    <w:rsid w:val="00CD64D5"/>
    <w:rsid w:val="00CD6549"/>
    <w:rsid w:val="00CD6674"/>
    <w:rsid w:val="00CD66CC"/>
    <w:rsid w:val="00CD66CF"/>
    <w:rsid w:val="00CD695E"/>
    <w:rsid w:val="00CD699D"/>
    <w:rsid w:val="00CD6BD8"/>
    <w:rsid w:val="00CD6C19"/>
    <w:rsid w:val="00CD6D35"/>
    <w:rsid w:val="00CD6DA4"/>
    <w:rsid w:val="00CD6E7E"/>
    <w:rsid w:val="00CD6FDE"/>
    <w:rsid w:val="00CD726B"/>
    <w:rsid w:val="00CD72D5"/>
    <w:rsid w:val="00CD7393"/>
    <w:rsid w:val="00CD76A3"/>
    <w:rsid w:val="00CD7707"/>
    <w:rsid w:val="00CD784D"/>
    <w:rsid w:val="00CD786C"/>
    <w:rsid w:val="00CD794D"/>
    <w:rsid w:val="00CD7A10"/>
    <w:rsid w:val="00CD7A53"/>
    <w:rsid w:val="00CD7D00"/>
    <w:rsid w:val="00CD7EC1"/>
    <w:rsid w:val="00CD7F24"/>
    <w:rsid w:val="00CD7F29"/>
    <w:rsid w:val="00CD7F69"/>
    <w:rsid w:val="00CE0008"/>
    <w:rsid w:val="00CE00AC"/>
    <w:rsid w:val="00CE0102"/>
    <w:rsid w:val="00CE01AE"/>
    <w:rsid w:val="00CE0264"/>
    <w:rsid w:val="00CE02A4"/>
    <w:rsid w:val="00CE0374"/>
    <w:rsid w:val="00CE0534"/>
    <w:rsid w:val="00CE06AA"/>
    <w:rsid w:val="00CE070F"/>
    <w:rsid w:val="00CE09A2"/>
    <w:rsid w:val="00CE0A4B"/>
    <w:rsid w:val="00CE0B92"/>
    <w:rsid w:val="00CE0D8C"/>
    <w:rsid w:val="00CE0F2D"/>
    <w:rsid w:val="00CE0F5D"/>
    <w:rsid w:val="00CE0F87"/>
    <w:rsid w:val="00CE0F91"/>
    <w:rsid w:val="00CE1072"/>
    <w:rsid w:val="00CE115D"/>
    <w:rsid w:val="00CE11AC"/>
    <w:rsid w:val="00CE1449"/>
    <w:rsid w:val="00CE1580"/>
    <w:rsid w:val="00CE169D"/>
    <w:rsid w:val="00CE16E2"/>
    <w:rsid w:val="00CE173B"/>
    <w:rsid w:val="00CE1890"/>
    <w:rsid w:val="00CE19B4"/>
    <w:rsid w:val="00CE1C2C"/>
    <w:rsid w:val="00CE1D47"/>
    <w:rsid w:val="00CE1E92"/>
    <w:rsid w:val="00CE1EBB"/>
    <w:rsid w:val="00CE1F3F"/>
    <w:rsid w:val="00CE1F53"/>
    <w:rsid w:val="00CE1FC4"/>
    <w:rsid w:val="00CE1FEC"/>
    <w:rsid w:val="00CE2039"/>
    <w:rsid w:val="00CE20B5"/>
    <w:rsid w:val="00CE212F"/>
    <w:rsid w:val="00CE240A"/>
    <w:rsid w:val="00CE24BF"/>
    <w:rsid w:val="00CE2536"/>
    <w:rsid w:val="00CE25B6"/>
    <w:rsid w:val="00CE2695"/>
    <w:rsid w:val="00CE26FE"/>
    <w:rsid w:val="00CE272A"/>
    <w:rsid w:val="00CE27AC"/>
    <w:rsid w:val="00CE2894"/>
    <w:rsid w:val="00CE29BB"/>
    <w:rsid w:val="00CE2A84"/>
    <w:rsid w:val="00CE2AD5"/>
    <w:rsid w:val="00CE2C7C"/>
    <w:rsid w:val="00CE2CFC"/>
    <w:rsid w:val="00CE2D33"/>
    <w:rsid w:val="00CE2E02"/>
    <w:rsid w:val="00CE3052"/>
    <w:rsid w:val="00CE3078"/>
    <w:rsid w:val="00CE320C"/>
    <w:rsid w:val="00CE3249"/>
    <w:rsid w:val="00CE3250"/>
    <w:rsid w:val="00CE33AB"/>
    <w:rsid w:val="00CE347B"/>
    <w:rsid w:val="00CE36BB"/>
    <w:rsid w:val="00CE3877"/>
    <w:rsid w:val="00CE39AD"/>
    <w:rsid w:val="00CE39CD"/>
    <w:rsid w:val="00CE3AE1"/>
    <w:rsid w:val="00CE3B6F"/>
    <w:rsid w:val="00CE3C14"/>
    <w:rsid w:val="00CE3D07"/>
    <w:rsid w:val="00CE3D22"/>
    <w:rsid w:val="00CE3D34"/>
    <w:rsid w:val="00CE3D7F"/>
    <w:rsid w:val="00CE40C7"/>
    <w:rsid w:val="00CE418B"/>
    <w:rsid w:val="00CE4205"/>
    <w:rsid w:val="00CE42FC"/>
    <w:rsid w:val="00CE43C3"/>
    <w:rsid w:val="00CE45B1"/>
    <w:rsid w:val="00CE467E"/>
    <w:rsid w:val="00CE46B9"/>
    <w:rsid w:val="00CE4742"/>
    <w:rsid w:val="00CE4873"/>
    <w:rsid w:val="00CE4A67"/>
    <w:rsid w:val="00CE4AE0"/>
    <w:rsid w:val="00CE4B0F"/>
    <w:rsid w:val="00CE4B2B"/>
    <w:rsid w:val="00CE4B33"/>
    <w:rsid w:val="00CE4C63"/>
    <w:rsid w:val="00CE4C77"/>
    <w:rsid w:val="00CE4EC4"/>
    <w:rsid w:val="00CE4EE3"/>
    <w:rsid w:val="00CE5115"/>
    <w:rsid w:val="00CE5187"/>
    <w:rsid w:val="00CE51A1"/>
    <w:rsid w:val="00CE51E1"/>
    <w:rsid w:val="00CE535F"/>
    <w:rsid w:val="00CE53AA"/>
    <w:rsid w:val="00CE5533"/>
    <w:rsid w:val="00CE56A9"/>
    <w:rsid w:val="00CE56AC"/>
    <w:rsid w:val="00CE5710"/>
    <w:rsid w:val="00CE574F"/>
    <w:rsid w:val="00CE57F5"/>
    <w:rsid w:val="00CE58D3"/>
    <w:rsid w:val="00CE5946"/>
    <w:rsid w:val="00CE5AD2"/>
    <w:rsid w:val="00CE5B2F"/>
    <w:rsid w:val="00CE5B65"/>
    <w:rsid w:val="00CE5BD8"/>
    <w:rsid w:val="00CE5CA5"/>
    <w:rsid w:val="00CE5D04"/>
    <w:rsid w:val="00CE5D42"/>
    <w:rsid w:val="00CE5D9F"/>
    <w:rsid w:val="00CE5E43"/>
    <w:rsid w:val="00CE5E70"/>
    <w:rsid w:val="00CE5F2F"/>
    <w:rsid w:val="00CE5F71"/>
    <w:rsid w:val="00CE5FC8"/>
    <w:rsid w:val="00CE60EE"/>
    <w:rsid w:val="00CE61A0"/>
    <w:rsid w:val="00CE61F0"/>
    <w:rsid w:val="00CE627B"/>
    <w:rsid w:val="00CE6362"/>
    <w:rsid w:val="00CE6643"/>
    <w:rsid w:val="00CE66D6"/>
    <w:rsid w:val="00CE66DD"/>
    <w:rsid w:val="00CE66EF"/>
    <w:rsid w:val="00CE675C"/>
    <w:rsid w:val="00CE67A6"/>
    <w:rsid w:val="00CE67B0"/>
    <w:rsid w:val="00CE67CA"/>
    <w:rsid w:val="00CE67DC"/>
    <w:rsid w:val="00CE6847"/>
    <w:rsid w:val="00CE684F"/>
    <w:rsid w:val="00CE6850"/>
    <w:rsid w:val="00CE689C"/>
    <w:rsid w:val="00CE695E"/>
    <w:rsid w:val="00CE69FF"/>
    <w:rsid w:val="00CE6A4E"/>
    <w:rsid w:val="00CE6B53"/>
    <w:rsid w:val="00CE6C20"/>
    <w:rsid w:val="00CE6C79"/>
    <w:rsid w:val="00CE6C95"/>
    <w:rsid w:val="00CE6D43"/>
    <w:rsid w:val="00CE6F32"/>
    <w:rsid w:val="00CE6F3E"/>
    <w:rsid w:val="00CE6FD4"/>
    <w:rsid w:val="00CE707E"/>
    <w:rsid w:val="00CE7432"/>
    <w:rsid w:val="00CE7511"/>
    <w:rsid w:val="00CE7719"/>
    <w:rsid w:val="00CE77CC"/>
    <w:rsid w:val="00CE7A5A"/>
    <w:rsid w:val="00CE7A75"/>
    <w:rsid w:val="00CE7AA1"/>
    <w:rsid w:val="00CE7BF7"/>
    <w:rsid w:val="00CE7BFB"/>
    <w:rsid w:val="00CE7C3E"/>
    <w:rsid w:val="00CE7CF0"/>
    <w:rsid w:val="00CE7E0D"/>
    <w:rsid w:val="00CE7F88"/>
    <w:rsid w:val="00CE7F8A"/>
    <w:rsid w:val="00CF002A"/>
    <w:rsid w:val="00CF00BA"/>
    <w:rsid w:val="00CF0186"/>
    <w:rsid w:val="00CF01B5"/>
    <w:rsid w:val="00CF0237"/>
    <w:rsid w:val="00CF03A7"/>
    <w:rsid w:val="00CF0610"/>
    <w:rsid w:val="00CF07A7"/>
    <w:rsid w:val="00CF098A"/>
    <w:rsid w:val="00CF09BD"/>
    <w:rsid w:val="00CF09EE"/>
    <w:rsid w:val="00CF09F1"/>
    <w:rsid w:val="00CF0A05"/>
    <w:rsid w:val="00CF0BB6"/>
    <w:rsid w:val="00CF0CDB"/>
    <w:rsid w:val="00CF0DB2"/>
    <w:rsid w:val="00CF0F6E"/>
    <w:rsid w:val="00CF0FDB"/>
    <w:rsid w:val="00CF11D2"/>
    <w:rsid w:val="00CF1324"/>
    <w:rsid w:val="00CF133E"/>
    <w:rsid w:val="00CF144E"/>
    <w:rsid w:val="00CF145A"/>
    <w:rsid w:val="00CF1722"/>
    <w:rsid w:val="00CF1768"/>
    <w:rsid w:val="00CF17CA"/>
    <w:rsid w:val="00CF1857"/>
    <w:rsid w:val="00CF1909"/>
    <w:rsid w:val="00CF190A"/>
    <w:rsid w:val="00CF1A0C"/>
    <w:rsid w:val="00CF1BC6"/>
    <w:rsid w:val="00CF1E03"/>
    <w:rsid w:val="00CF1E53"/>
    <w:rsid w:val="00CF1E59"/>
    <w:rsid w:val="00CF1F14"/>
    <w:rsid w:val="00CF1F69"/>
    <w:rsid w:val="00CF1F71"/>
    <w:rsid w:val="00CF1FF3"/>
    <w:rsid w:val="00CF2033"/>
    <w:rsid w:val="00CF2047"/>
    <w:rsid w:val="00CF20F1"/>
    <w:rsid w:val="00CF230C"/>
    <w:rsid w:val="00CF2421"/>
    <w:rsid w:val="00CF2429"/>
    <w:rsid w:val="00CF2487"/>
    <w:rsid w:val="00CF2518"/>
    <w:rsid w:val="00CF261B"/>
    <w:rsid w:val="00CF2646"/>
    <w:rsid w:val="00CF269E"/>
    <w:rsid w:val="00CF2725"/>
    <w:rsid w:val="00CF2750"/>
    <w:rsid w:val="00CF27A4"/>
    <w:rsid w:val="00CF29E2"/>
    <w:rsid w:val="00CF29F5"/>
    <w:rsid w:val="00CF2A75"/>
    <w:rsid w:val="00CF2AAC"/>
    <w:rsid w:val="00CF2AC2"/>
    <w:rsid w:val="00CF2B26"/>
    <w:rsid w:val="00CF2C2D"/>
    <w:rsid w:val="00CF2DAF"/>
    <w:rsid w:val="00CF2F5B"/>
    <w:rsid w:val="00CF2F60"/>
    <w:rsid w:val="00CF2FA0"/>
    <w:rsid w:val="00CF2FA2"/>
    <w:rsid w:val="00CF3073"/>
    <w:rsid w:val="00CF3165"/>
    <w:rsid w:val="00CF3174"/>
    <w:rsid w:val="00CF3298"/>
    <w:rsid w:val="00CF3346"/>
    <w:rsid w:val="00CF3371"/>
    <w:rsid w:val="00CF3386"/>
    <w:rsid w:val="00CF3415"/>
    <w:rsid w:val="00CF34F9"/>
    <w:rsid w:val="00CF35D6"/>
    <w:rsid w:val="00CF3612"/>
    <w:rsid w:val="00CF380A"/>
    <w:rsid w:val="00CF3842"/>
    <w:rsid w:val="00CF38C9"/>
    <w:rsid w:val="00CF391B"/>
    <w:rsid w:val="00CF3951"/>
    <w:rsid w:val="00CF3A76"/>
    <w:rsid w:val="00CF3ADB"/>
    <w:rsid w:val="00CF3AFB"/>
    <w:rsid w:val="00CF3B5D"/>
    <w:rsid w:val="00CF3C39"/>
    <w:rsid w:val="00CF3C72"/>
    <w:rsid w:val="00CF3D68"/>
    <w:rsid w:val="00CF3DA4"/>
    <w:rsid w:val="00CF3E69"/>
    <w:rsid w:val="00CF3FDC"/>
    <w:rsid w:val="00CF41D4"/>
    <w:rsid w:val="00CF425C"/>
    <w:rsid w:val="00CF4274"/>
    <w:rsid w:val="00CF427B"/>
    <w:rsid w:val="00CF43F5"/>
    <w:rsid w:val="00CF4688"/>
    <w:rsid w:val="00CF4697"/>
    <w:rsid w:val="00CF4717"/>
    <w:rsid w:val="00CF4750"/>
    <w:rsid w:val="00CF476B"/>
    <w:rsid w:val="00CF4844"/>
    <w:rsid w:val="00CF48F9"/>
    <w:rsid w:val="00CF490D"/>
    <w:rsid w:val="00CF496C"/>
    <w:rsid w:val="00CF4976"/>
    <w:rsid w:val="00CF4B47"/>
    <w:rsid w:val="00CF4BE8"/>
    <w:rsid w:val="00CF4DA2"/>
    <w:rsid w:val="00CF4DF2"/>
    <w:rsid w:val="00CF4F2A"/>
    <w:rsid w:val="00CF4F3F"/>
    <w:rsid w:val="00CF523D"/>
    <w:rsid w:val="00CF53D8"/>
    <w:rsid w:val="00CF53E6"/>
    <w:rsid w:val="00CF5438"/>
    <w:rsid w:val="00CF5459"/>
    <w:rsid w:val="00CF557E"/>
    <w:rsid w:val="00CF55C0"/>
    <w:rsid w:val="00CF56F8"/>
    <w:rsid w:val="00CF57D7"/>
    <w:rsid w:val="00CF5881"/>
    <w:rsid w:val="00CF588B"/>
    <w:rsid w:val="00CF589C"/>
    <w:rsid w:val="00CF58ED"/>
    <w:rsid w:val="00CF5963"/>
    <w:rsid w:val="00CF5A3F"/>
    <w:rsid w:val="00CF5A6A"/>
    <w:rsid w:val="00CF5AD5"/>
    <w:rsid w:val="00CF5BB0"/>
    <w:rsid w:val="00CF5C88"/>
    <w:rsid w:val="00CF5DEE"/>
    <w:rsid w:val="00CF5E70"/>
    <w:rsid w:val="00CF6033"/>
    <w:rsid w:val="00CF61DD"/>
    <w:rsid w:val="00CF61F8"/>
    <w:rsid w:val="00CF638C"/>
    <w:rsid w:val="00CF63DD"/>
    <w:rsid w:val="00CF64CB"/>
    <w:rsid w:val="00CF65A9"/>
    <w:rsid w:val="00CF65AC"/>
    <w:rsid w:val="00CF660C"/>
    <w:rsid w:val="00CF6685"/>
    <w:rsid w:val="00CF6727"/>
    <w:rsid w:val="00CF6780"/>
    <w:rsid w:val="00CF67BD"/>
    <w:rsid w:val="00CF680F"/>
    <w:rsid w:val="00CF68F7"/>
    <w:rsid w:val="00CF6AAD"/>
    <w:rsid w:val="00CF6B0F"/>
    <w:rsid w:val="00CF6BCE"/>
    <w:rsid w:val="00CF6C74"/>
    <w:rsid w:val="00CF6D08"/>
    <w:rsid w:val="00CF6E39"/>
    <w:rsid w:val="00CF6E82"/>
    <w:rsid w:val="00CF6E95"/>
    <w:rsid w:val="00CF7028"/>
    <w:rsid w:val="00CF715B"/>
    <w:rsid w:val="00CF7252"/>
    <w:rsid w:val="00CF733C"/>
    <w:rsid w:val="00CF7350"/>
    <w:rsid w:val="00CF739A"/>
    <w:rsid w:val="00CF73A6"/>
    <w:rsid w:val="00CF75E5"/>
    <w:rsid w:val="00CF7799"/>
    <w:rsid w:val="00CF7858"/>
    <w:rsid w:val="00CF78CE"/>
    <w:rsid w:val="00CF7AD0"/>
    <w:rsid w:val="00CF7B7F"/>
    <w:rsid w:val="00CF7BA4"/>
    <w:rsid w:val="00CF7C88"/>
    <w:rsid w:val="00CF7E41"/>
    <w:rsid w:val="00CF7EAC"/>
    <w:rsid w:val="00D0022D"/>
    <w:rsid w:val="00D0025F"/>
    <w:rsid w:val="00D0033C"/>
    <w:rsid w:val="00D00416"/>
    <w:rsid w:val="00D00645"/>
    <w:rsid w:val="00D0079F"/>
    <w:rsid w:val="00D00954"/>
    <w:rsid w:val="00D00963"/>
    <w:rsid w:val="00D0099C"/>
    <w:rsid w:val="00D009A8"/>
    <w:rsid w:val="00D00A37"/>
    <w:rsid w:val="00D00B35"/>
    <w:rsid w:val="00D00B79"/>
    <w:rsid w:val="00D00BFF"/>
    <w:rsid w:val="00D00C3D"/>
    <w:rsid w:val="00D00F04"/>
    <w:rsid w:val="00D00F5E"/>
    <w:rsid w:val="00D011A6"/>
    <w:rsid w:val="00D01356"/>
    <w:rsid w:val="00D013B2"/>
    <w:rsid w:val="00D0151A"/>
    <w:rsid w:val="00D0152E"/>
    <w:rsid w:val="00D0158E"/>
    <w:rsid w:val="00D016DB"/>
    <w:rsid w:val="00D0177D"/>
    <w:rsid w:val="00D017FC"/>
    <w:rsid w:val="00D01876"/>
    <w:rsid w:val="00D01884"/>
    <w:rsid w:val="00D018C9"/>
    <w:rsid w:val="00D01A13"/>
    <w:rsid w:val="00D01A22"/>
    <w:rsid w:val="00D01B1C"/>
    <w:rsid w:val="00D01B49"/>
    <w:rsid w:val="00D01B60"/>
    <w:rsid w:val="00D01B8A"/>
    <w:rsid w:val="00D01C4B"/>
    <w:rsid w:val="00D01E3C"/>
    <w:rsid w:val="00D01E8C"/>
    <w:rsid w:val="00D01F53"/>
    <w:rsid w:val="00D01F9B"/>
    <w:rsid w:val="00D02093"/>
    <w:rsid w:val="00D02109"/>
    <w:rsid w:val="00D0210D"/>
    <w:rsid w:val="00D02221"/>
    <w:rsid w:val="00D023E3"/>
    <w:rsid w:val="00D02437"/>
    <w:rsid w:val="00D02489"/>
    <w:rsid w:val="00D02490"/>
    <w:rsid w:val="00D024C6"/>
    <w:rsid w:val="00D02521"/>
    <w:rsid w:val="00D025ED"/>
    <w:rsid w:val="00D0262E"/>
    <w:rsid w:val="00D027C2"/>
    <w:rsid w:val="00D028F4"/>
    <w:rsid w:val="00D029C7"/>
    <w:rsid w:val="00D02A42"/>
    <w:rsid w:val="00D02D13"/>
    <w:rsid w:val="00D02EA5"/>
    <w:rsid w:val="00D02EA9"/>
    <w:rsid w:val="00D02ECD"/>
    <w:rsid w:val="00D02F26"/>
    <w:rsid w:val="00D03043"/>
    <w:rsid w:val="00D030B7"/>
    <w:rsid w:val="00D030D2"/>
    <w:rsid w:val="00D0318F"/>
    <w:rsid w:val="00D031AA"/>
    <w:rsid w:val="00D0324B"/>
    <w:rsid w:val="00D033F2"/>
    <w:rsid w:val="00D0349E"/>
    <w:rsid w:val="00D03616"/>
    <w:rsid w:val="00D0375E"/>
    <w:rsid w:val="00D037C6"/>
    <w:rsid w:val="00D0399D"/>
    <w:rsid w:val="00D03A78"/>
    <w:rsid w:val="00D03B69"/>
    <w:rsid w:val="00D03BE6"/>
    <w:rsid w:val="00D03BF4"/>
    <w:rsid w:val="00D03C78"/>
    <w:rsid w:val="00D03C81"/>
    <w:rsid w:val="00D03E46"/>
    <w:rsid w:val="00D03FE3"/>
    <w:rsid w:val="00D041F0"/>
    <w:rsid w:val="00D043C3"/>
    <w:rsid w:val="00D04466"/>
    <w:rsid w:val="00D04669"/>
    <w:rsid w:val="00D04690"/>
    <w:rsid w:val="00D046D3"/>
    <w:rsid w:val="00D04766"/>
    <w:rsid w:val="00D04781"/>
    <w:rsid w:val="00D047DE"/>
    <w:rsid w:val="00D0489A"/>
    <w:rsid w:val="00D048BD"/>
    <w:rsid w:val="00D04A16"/>
    <w:rsid w:val="00D04A78"/>
    <w:rsid w:val="00D04B89"/>
    <w:rsid w:val="00D04C1E"/>
    <w:rsid w:val="00D04D03"/>
    <w:rsid w:val="00D04D04"/>
    <w:rsid w:val="00D04D6D"/>
    <w:rsid w:val="00D04D93"/>
    <w:rsid w:val="00D04E0F"/>
    <w:rsid w:val="00D04EB2"/>
    <w:rsid w:val="00D04EE5"/>
    <w:rsid w:val="00D04F19"/>
    <w:rsid w:val="00D04FB3"/>
    <w:rsid w:val="00D0506B"/>
    <w:rsid w:val="00D0512D"/>
    <w:rsid w:val="00D05154"/>
    <w:rsid w:val="00D05160"/>
    <w:rsid w:val="00D0527F"/>
    <w:rsid w:val="00D052FD"/>
    <w:rsid w:val="00D05366"/>
    <w:rsid w:val="00D053D6"/>
    <w:rsid w:val="00D05472"/>
    <w:rsid w:val="00D054C0"/>
    <w:rsid w:val="00D05677"/>
    <w:rsid w:val="00D0567B"/>
    <w:rsid w:val="00D056BA"/>
    <w:rsid w:val="00D05714"/>
    <w:rsid w:val="00D05761"/>
    <w:rsid w:val="00D05802"/>
    <w:rsid w:val="00D0587B"/>
    <w:rsid w:val="00D05920"/>
    <w:rsid w:val="00D059B9"/>
    <w:rsid w:val="00D059E7"/>
    <w:rsid w:val="00D05B8F"/>
    <w:rsid w:val="00D05E9D"/>
    <w:rsid w:val="00D05FE3"/>
    <w:rsid w:val="00D06012"/>
    <w:rsid w:val="00D0619E"/>
    <w:rsid w:val="00D0621B"/>
    <w:rsid w:val="00D06272"/>
    <w:rsid w:val="00D06292"/>
    <w:rsid w:val="00D062E3"/>
    <w:rsid w:val="00D0634B"/>
    <w:rsid w:val="00D06400"/>
    <w:rsid w:val="00D0641A"/>
    <w:rsid w:val="00D065B9"/>
    <w:rsid w:val="00D0678C"/>
    <w:rsid w:val="00D06795"/>
    <w:rsid w:val="00D067C9"/>
    <w:rsid w:val="00D068FB"/>
    <w:rsid w:val="00D0698F"/>
    <w:rsid w:val="00D0699F"/>
    <w:rsid w:val="00D06A13"/>
    <w:rsid w:val="00D06A4D"/>
    <w:rsid w:val="00D06A57"/>
    <w:rsid w:val="00D06A6B"/>
    <w:rsid w:val="00D06B18"/>
    <w:rsid w:val="00D06B50"/>
    <w:rsid w:val="00D06C43"/>
    <w:rsid w:val="00D06C91"/>
    <w:rsid w:val="00D06D11"/>
    <w:rsid w:val="00D06D97"/>
    <w:rsid w:val="00D06F89"/>
    <w:rsid w:val="00D070AB"/>
    <w:rsid w:val="00D07243"/>
    <w:rsid w:val="00D0726E"/>
    <w:rsid w:val="00D07318"/>
    <w:rsid w:val="00D07389"/>
    <w:rsid w:val="00D073E8"/>
    <w:rsid w:val="00D0744E"/>
    <w:rsid w:val="00D07488"/>
    <w:rsid w:val="00D0748B"/>
    <w:rsid w:val="00D074F1"/>
    <w:rsid w:val="00D076E4"/>
    <w:rsid w:val="00D07736"/>
    <w:rsid w:val="00D0779A"/>
    <w:rsid w:val="00D07873"/>
    <w:rsid w:val="00D07885"/>
    <w:rsid w:val="00D0798E"/>
    <w:rsid w:val="00D07A93"/>
    <w:rsid w:val="00D07B4A"/>
    <w:rsid w:val="00D07BEA"/>
    <w:rsid w:val="00D07C12"/>
    <w:rsid w:val="00D07C4C"/>
    <w:rsid w:val="00D07D47"/>
    <w:rsid w:val="00D07E38"/>
    <w:rsid w:val="00D07F05"/>
    <w:rsid w:val="00D1000A"/>
    <w:rsid w:val="00D101B7"/>
    <w:rsid w:val="00D101E5"/>
    <w:rsid w:val="00D10249"/>
    <w:rsid w:val="00D102D1"/>
    <w:rsid w:val="00D10354"/>
    <w:rsid w:val="00D1045A"/>
    <w:rsid w:val="00D104E2"/>
    <w:rsid w:val="00D10537"/>
    <w:rsid w:val="00D10600"/>
    <w:rsid w:val="00D10621"/>
    <w:rsid w:val="00D106F7"/>
    <w:rsid w:val="00D10712"/>
    <w:rsid w:val="00D107CB"/>
    <w:rsid w:val="00D107D3"/>
    <w:rsid w:val="00D108B5"/>
    <w:rsid w:val="00D108D7"/>
    <w:rsid w:val="00D1095C"/>
    <w:rsid w:val="00D10A5D"/>
    <w:rsid w:val="00D10A60"/>
    <w:rsid w:val="00D10AF3"/>
    <w:rsid w:val="00D10B0A"/>
    <w:rsid w:val="00D10B4C"/>
    <w:rsid w:val="00D10B54"/>
    <w:rsid w:val="00D10C60"/>
    <w:rsid w:val="00D10D0A"/>
    <w:rsid w:val="00D10DE1"/>
    <w:rsid w:val="00D10E45"/>
    <w:rsid w:val="00D10F52"/>
    <w:rsid w:val="00D10F8B"/>
    <w:rsid w:val="00D10FAA"/>
    <w:rsid w:val="00D1109B"/>
    <w:rsid w:val="00D11302"/>
    <w:rsid w:val="00D113BE"/>
    <w:rsid w:val="00D11437"/>
    <w:rsid w:val="00D114B1"/>
    <w:rsid w:val="00D11520"/>
    <w:rsid w:val="00D11748"/>
    <w:rsid w:val="00D117C9"/>
    <w:rsid w:val="00D1198A"/>
    <w:rsid w:val="00D11A8C"/>
    <w:rsid w:val="00D11F2A"/>
    <w:rsid w:val="00D1208F"/>
    <w:rsid w:val="00D122EE"/>
    <w:rsid w:val="00D123FB"/>
    <w:rsid w:val="00D124D2"/>
    <w:rsid w:val="00D12577"/>
    <w:rsid w:val="00D12784"/>
    <w:rsid w:val="00D12AF0"/>
    <w:rsid w:val="00D12BF8"/>
    <w:rsid w:val="00D12D7C"/>
    <w:rsid w:val="00D12DA6"/>
    <w:rsid w:val="00D12E20"/>
    <w:rsid w:val="00D13003"/>
    <w:rsid w:val="00D13042"/>
    <w:rsid w:val="00D131C1"/>
    <w:rsid w:val="00D1323F"/>
    <w:rsid w:val="00D1326A"/>
    <w:rsid w:val="00D13343"/>
    <w:rsid w:val="00D13509"/>
    <w:rsid w:val="00D13594"/>
    <w:rsid w:val="00D13611"/>
    <w:rsid w:val="00D13700"/>
    <w:rsid w:val="00D1376C"/>
    <w:rsid w:val="00D13776"/>
    <w:rsid w:val="00D137E4"/>
    <w:rsid w:val="00D1386A"/>
    <w:rsid w:val="00D13899"/>
    <w:rsid w:val="00D13948"/>
    <w:rsid w:val="00D139AF"/>
    <w:rsid w:val="00D13A6F"/>
    <w:rsid w:val="00D13B7E"/>
    <w:rsid w:val="00D13CAF"/>
    <w:rsid w:val="00D13D1D"/>
    <w:rsid w:val="00D13DC0"/>
    <w:rsid w:val="00D13ED8"/>
    <w:rsid w:val="00D13F35"/>
    <w:rsid w:val="00D13F6C"/>
    <w:rsid w:val="00D14011"/>
    <w:rsid w:val="00D1403D"/>
    <w:rsid w:val="00D1406E"/>
    <w:rsid w:val="00D141D8"/>
    <w:rsid w:val="00D1438A"/>
    <w:rsid w:val="00D143CC"/>
    <w:rsid w:val="00D145C8"/>
    <w:rsid w:val="00D1463E"/>
    <w:rsid w:val="00D14737"/>
    <w:rsid w:val="00D14769"/>
    <w:rsid w:val="00D148C3"/>
    <w:rsid w:val="00D149A1"/>
    <w:rsid w:val="00D149E4"/>
    <w:rsid w:val="00D14A6B"/>
    <w:rsid w:val="00D14BEB"/>
    <w:rsid w:val="00D14C11"/>
    <w:rsid w:val="00D14C69"/>
    <w:rsid w:val="00D14C7B"/>
    <w:rsid w:val="00D14C9D"/>
    <w:rsid w:val="00D14D53"/>
    <w:rsid w:val="00D14DD1"/>
    <w:rsid w:val="00D150D5"/>
    <w:rsid w:val="00D15162"/>
    <w:rsid w:val="00D151CA"/>
    <w:rsid w:val="00D15256"/>
    <w:rsid w:val="00D15283"/>
    <w:rsid w:val="00D152FB"/>
    <w:rsid w:val="00D1545A"/>
    <w:rsid w:val="00D156CF"/>
    <w:rsid w:val="00D157BA"/>
    <w:rsid w:val="00D1586F"/>
    <w:rsid w:val="00D158FB"/>
    <w:rsid w:val="00D15A40"/>
    <w:rsid w:val="00D15B37"/>
    <w:rsid w:val="00D15C07"/>
    <w:rsid w:val="00D15C2E"/>
    <w:rsid w:val="00D15E27"/>
    <w:rsid w:val="00D15ED0"/>
    <w:rsid w:val="00D15F83"/>
    <w:rsid w:val="00D16163"/>
    <w:rsid w:val="00D1617A"/>
    <w:rsid w:val="00D161CE"/>
    <w:rsid w:val="00D164C8"/>
    <w:rsid w:val="00D16554"/>
    <w:rsid w:val="00D165B9"/>
    <w:rsid w:val="00D167B8"/>
    <w:rsid w:val="00D1680F"/>
    <w:rsid w:val="00D1686B"/>
    <w:rsid w:val="00D16A92"/>
    <w:rsid w:val="00D16ACE"/>
    <w:rsid w:val="00D16DA7"/>
    <w:rsid w:val="00D16DE1"/>
    <w:rsid w:val="00D16E8B"/>
    <w:rsid w:val="00D16EED"/>
    <w:rsid w:val="00D16F58"/>
    <w:rsid w:val="00D16F67"/>
    <w:rsid w:val="00D16F6A"/>
    <w:rsid w:val="00D16F7D"/>
    <w:rsid w:val="00D170AE"/>
    <w:rsid w:val="00D17177"/>
    <w:rsid w:val="00D172DD"/>
    <w:rsid w:val="00D17615"/>
    <w:rsid w:val="00D17679"/>
    <w:rsid w:val="00D176C4"/>
    <w:rsid w:val="00D176FC"/>
    <w:rsid w:val="00D17746"/>
    <w:rsid w:val="00D17C26"/>
    <w:rsid w:val="00D17C92"/>
    <w:rsid w:val="00D17C9D"/>
    <w:rsid w:val="00D17D65"/>
    <w:rsid w:val="00D17DAD"/>
    <w:rsid w:val="00D17F1D"/>
    <w:rsid w:val="00D20045"/>
    <w:rsid w:val="00D20068"/>
    <w:rsid w:val="00D201C9"/>
    <w:rsid w:val="00D202E3"/>
    <w:rsid w:val="00D2047D"/>
    <w:rsid w:val="00D208BE"/>
    <w:rsid w:val="00D2097E"/>
    <w:rsid w:val="00D209A9"/>
    <w:rsid w:val="00D20A1C"/>
    <w:rsid w:val="00D20AAF"/>
    <w:rsid w:val="00D20ABC"/>
    <w:rsid w:val="00D20B39"/>
    <w:rsid w:val="00D20BD0"/>
    <w:rsid w:val="00D20CBA"/>
    <w:rsid w:val="00D20CFA"/>
    <w:rsid w:val="00D20D3B"/>
    <w:rsid w:val="00D20D4B"/>
    <w:rsid w:val="00D20E8F"/>
    <w:rsid w:val="00D20F10"/>
    <w:rsid w:val="00D211B4"/>
    <w:rsid w:val="00D211CD"/>
    <w:rsid w:val="00D212B6"/>
    <w:rsid w:val="00D212F7"/>
    <w:rsid w:val="00D213FC"/>
    <w:rsid w:val="00D21403"/>
    <w:rsid w:val="00D21467"/>
    <w:rsid w:val="00D214E1"/>
    <w:rsid w:val="00D21521"/>
    <w:rsid w:val="00D21552"/>
    <w:rsid w:val="00D21648"/>
    <w:rsid w:val="00D216AB"/>
    <w:rsid w:val="00D216C4"/>
    <w:rsid w:val="00D216D7"/>
    <w:rsid w:val="00D216F8"/>
    <w:rsid w:val="00D2176C"/>
    <w:rsid w:val="00D21822"/>
    <w:rsid w:val="00D21875"/>
    <w:rsid w:val="00D218BC"/>
    <w:rsid w:val="00D21B06"/>
    <w:rsid w:val="00D21B66"/>
    <w:rsid w:val="00D21BF5"/>
    <w:rsid w:val="00D21BF7"/>
    <w:rsid w:val="00D21C19"/>
    <w:rsid w:val="00D21C5F"/>
    <w:rsid w:val="00D21D0A"/>
    <w:rsid w:val="00D21E40"/>
    <w:rsid w:val="00D21E46"/>
    <w:rsid w:val="00D21EC6"/>
    <w:rsid w:val="00D2204D"/>
    <w:rsid w:val="00D2209E"/>
    <w:rsid w:val="00D221F2"/>
    <w:rsid w:val="00D22290"/>
    <w:rsid w:val="00D2229F"/>
    <w:rsid w:val="00D224CA"/>
    <w:rsid w:val="00D22527"/>
    <w:rsid w:val="00D22565"/>
    <w:rsid w:val="00D226D5"/>
    <w:rsid w:val="00D227BA"/>
    <w:rsid w:val="00D227C2"/>
    <w:rsid w:val="00D22811"/>
    <w:rsid w:val="00D22AA9"/>
    <w:rsid w:val="00D22BD2"/>
    <w:rsid w:val="00D22C4B"/>
    <w:rsid w:val="00D22C70"/>
    <w:rsid w:val="00D22C83"/>
    <w:rsid w:val="00D22CCB"/>
    <w:rsid w:val="00D22CED"/>
    <w:rsid w:val="00D22D96"/>
    <w:rsid w:val="00D22DC9"/>
    <w:rsid w:val="00D22DE6"/>
    <w:rsid w:val="00D22DF7"/>
    <w:rsid w:val="00D22E0D"/>
    <w:rsid w:val="00D22F24"/>
    <w:rsid w:val="00D22F44"/>
    <w:rsid w:val="00D22F6F"/>
    <w:rsid w:val="00D232F3"/>
    <w:rsid w:val="00D23315"/>
    <w:rsid w:val="00D234B7"/>
    <w:rsid w:val="00D235C7"/>
    <w:rsid w:val="00D235DC"/>
    <w:rsid w:val="00D236F9"/>
    <w:rsid w:val="00D23701"/>
    <w:rsid w:val="00D23725"/>
    <w:rsid w:val="00D238B8"/>
    <w:rsid w:val="00D23A3E"/>
    <w:rsid w:val="00D23B57"/>
    <w:rsid w:val="00D23CA1"/>
    <w:rsid w:val="00D23CA2"/>
    <w:rsid w:val="00D23CF6"/>
    <w:rsid w:val="00D23D23"/>
    <w:rsid w:val="00D23D3F"/>
    <w:rsid w:val="00D23DEF"/>
    <w:rsid w:val="00D23F51"/>
    <w:rsid w:val="00D2416B"/>
    <w:rsid w:val="00D24208"/>
    <w:rsid w:val="00D2428F"/>
    <w:rsid w:val="00D24354"/>
    <w:rsid w:val="00D243FA"/>
    <w:rsid w:val="00D24530"/>
    <w:rsid w:val="00D2453C"/>
    <w:rsid w:val="00D24550"/>
    <w:rsid w:val="00D2463D"/>
    <w:rsid w:val="00D246A5"/>
    <w:rsid w:val="00D246AD"/>
    <w:rsid w:val="00D246C3"/>
    <w:rsid w:val="00D248D9"/>
    <w:rsid w:val="00D24A9F"/>
    <w:rsid w:val="00D24B2F"/>
    <w:rsid w:val="00D24BF4"/>
    <w:rsid w:val="00D24CC2"/>
    <w:rsid w:val="00D24D99"/>
    <w:rsid w:val="00D24D9D"/>
    <w:rsid w:val="00D24E05"/>
    <w:rsid w:val="00D24E99"/>
    <w:rsid w:val="00D24FDD"/>
    <w:rsid w:val="00D2510C"/>
    <w:rsid w:val="00D251FC"/>
    <w:rsid w:val="00D25207"/>
    <w:rsid w:val="00D252E2"/>
    <w:rsid w:val="00D253D2"/>
    <w:rsid w:val="00D25451"/>
    <w:rsid w:val="00D254C4"/>
    <w:rsid w:val="00D254F7"/>
    <w:rsid w:val="00D25594"/>
    <w:rsid w:val="00D255B5"/>
    <w:rsid w:val="00D256A6"/>
    <w:rsid w:val="00D25883"/>
    <w:rsid w:val="00D258A3"/>
    <w:rsid w:val="00D258D0"/>
    <w:rsid w:val="00D259A5"/>
    <w:rsid w:val="00D25A71"/>
    <w:rsid w:val="00D25C26"/>
    <w:rsid w:val="00D25D09"/>
    <w:rsid w:val="00D25D4E"/>
    <w:rsid w:val="00D25EA4"/>
    <w:rsid w:val="00D2604C"/>
    <w:rsid w:val="00D260D2"/>
    <w:rsid w:val="00D2611D"/>
    <w:rsid w:val="00D26240"/>
    <w:rsid w:val="00D2624A"/>
    <w:rsid w:val="00D26292"/>
    <w:rsid w:val="00D263CD"/>
    <w:rsid w:val="00D2642C"/>
    <w:rsid w:val="00D2643D"/>
    <w:rsid w:val="00D264A9"/>
    <w:rsid w:val="00D26507"/>
    <w:rsid w:val="00D26557"/>
    <w:rsid w:val="00D2656B"/>
    <w:rsid w:val="00D2657F"/>
    <w:rsid w:val="00D2671C"/>
    <w:rsid w:val="00D2672B"/>
    <w:rsid w:val="00D26733"/>
    <w:rsid w:val="00D26774"/>
    <w:rsid w:val="00D268A1"/>
    <w:rsid w:val="00D26938"/>
    <w:rsid w:val="00D26942"/>
    <w:rsid w:val="00D26997"/>
    <w:rsid w:val="00D26A45"/>
    <w:rsid w:val="00D26AA8"/>
    <w:rsid w:val="00D26B98"/>
    <w:rsid w:val="00D26BBC"/>
    <w:rsid w:val="00D26E38"/>
    <w:rsid w:val="00D26F61"/>
    <w:rsid w:val="00D27062"/>
    <w:rsid w:val="00D271A1"/>
    <w:rsid w:val="00D271AA"/>
    <w:rsid w:val="00D271B7"/>
    <w:rsid w:val="00D27241"/>
    <w:rsid w:val="00D27267"/>
    <w:rsid w:val="00D272A5"/>
    <w:rsid w:val="00D273FD"/>
    <w:rsid w:val="00D27434"/>
    <w:rsid w:val="00D27514"/>
    <w:rsid w:val="00D27575"/>
    <w:rsid w:val="00D27578"/>
    <w:rsid w:val="00D2766E"/>
    <w:rsid w:val="00D27671"/>
    <w:rsid w:val="00D27694"/>
    <w:rsid w:val="00D276B3"/>
    <w:rsid w:val="00D277DD"/>
    <w:rsid w:val="00D27837"/>
    <w:rsid w:val="00D27878"/>
    <w:rsid w:val="00D278F6"/>
    <w:rsid w:val="00D27A5C"/>
    <w:rsid w:val="00D27AB6"/>
    <w:rsid w:val="00D27B06"/>
    <w:rsid w:val="00D27CE1"/>
    <w:rsid w:val="00D27CE6"/>
    <w:rsid w:val="00D27D86"/>
    <w:rsid w:val="00D27DDA"/>
    <w:rsid w:val="00D27E1F"/>
    <w:rsid w:val="00D27E92"/>
    <w:rsid w:val="00D27FD8"/>
    <w:rsid w:val="00D3016B"/>
    <w:rsid w:val="00D3024D"/>
    <w:rsid w:val="00D303CC"/>
    <w:rsid w:val="00D3062E"/>
    <w:rsid w:val="00D30655"/>
    <w:rsid w:val="00D30668"/>
    <w:rsid w:val="00D30692"/>
    <w:rsid w:val="00D30754"/>
    <w:rsid w:val="00D307EF"/>
    <w:rsid w:val="00D30836"/>
    <w:rsid w:val="00D308CE"/>
    <w:rsid w:val="00D30A0B"/>
    <w:rsid w:val="00D30A6C"/>
    <w:rsid w:val="00D30A9D"/>
    <w:rsid w:val="00D30AED"/>
    <w:rsid w:val="00D30C28"/>
    <w:rsid w:val="00D30CED"/>
    <w:rsid w:val="00D30D92"/>
    <w:rsid w:val="00D30DC5"/>
    <w:rsid w:val="00D30DFB"/>
    <w:rsid w:val="00D30E8C"/>
    <w:rsid w:val="00D30ED2"/>
    <w:rsid w:val="00D31029"/>
    <w:rsid w:val="00D311C6"/>
    <w:rsid w:val="00D312BF"/>
    <w:rsid w:val="00D313D7"/>
    <w:rsid w:val="00D31506"/>
    <w:rsid w:val="00D31592"/>
    <w:rsid w:val="00D31594"/>
    <w:rsid w:val="00D315B0"/>
    <w:rsid w:val="00D316E6"/>
    <w:rsid w:val="00D31762"/>
    <w:rsid w:val="00D3177F"/>
    <w:rsid w:val="00D31787"/>
    <w:rsid w:val="00D3183D"/>
    <w:rsid w:val="00D31B8D"/>
    <w:rsid w:val="00D31BA2"/>
    <w:rsid w:val="00D31D82"/>
    <w:rsid w:val="00D31E5E"/>
    <w:rsid w:val="00D31F55"/>
    <w:rsid w:val="00D3210C"/>
    <w:rsid w:val="00D32131"/>
    <w:rsid w:val="00D322AC"/>
    <w:rsid w:val="00D322BF"/>
    <w:rsid w:val="00D32382"/>
    <w:rsid w:val="00D325C4"/>
    <w:rsid w:val="00D32687"/>
    <w:rsid w:val="00D32722"/>
    <w:rsid w:val="00D3273F"/>
    <w:rsid w:val="00D328A2"/>
    <w:rsid w:val="00D32911"/>
    <w:rsid w:val="00D32A2F"/>
    <w:rsid w:val="00D32A72"/>
    <w:rsid w:val="00D32A94"/>
    <w:rsid w:val="00D32AC1"/>
    <w:rsid w:val="00D32AEB"/>
    <w:rsid w:val="00D32B76"/>
    <w:rsid w:val="00D32C23"/>
    <w:rsid w:val="00D32C4F"/>
    <w:rsid w:val="00D32CA4"/>
    <w:rsid w:val="00D32CB1"/>
    <w:rsid w:val="00D32DFA"/>
    <w:rsid w:val="00D32E6B"/>
    <w:rsid w:val="00D33103"/>
    <w:rsid w:val="00D33188"/>
    <w:rsid w:val="00D33252"/>
    <w:rsid w:val="00D3329A"/>
    <w:rsid w:val="00D333EB"/>
    <w:rsid w:val="00D33400"/>
    <w:rsid w:val="00D33507"/>
    <w:rsid w:val="00D3350F"/>
    <w:rsid w:val="00D33750"/>
    <w:rsid w:val="00D337B6"/>
    <w:rsid w:val="00D33921"/>
    <w:rsid w:val="00D33AC7"/>
    <w:rsid w:val="00D33C46"/>
    <w:rsid w:val="00D33C6E"/>
    <w:rsid w:val="00D33EED"/>
    <w:rsid w:val="00D33F7C"/>
    <w:rsid w:val="00D33FFA"/>
    <w:rsid w:val="00D340B2"/>
    <w:rsid w:val="00D341EF"/>
    <w:rsid w:val="00D34299"/>
    <w:rsid w:val="00D34493"/>
    <w:rsid w:val="00D34644"/>
    <w:rsid w:val="00D34701"/>
    <w:rsid w:val="00D34976"/>
    <w:rsid w:val="00D34A32"/>
    <w:rsid w:val="00D34AAB"/>
    <w:rsid w:val="00D34B26"/>
    <w:rsid w:val="00D34C83"/>
    <w:rsid w:val="00D34DC7"/>
    <w:rsid w:val="00D34E06"/>
    <w:rsid w:val="00D34E5F"/>
    <w:rsid w:val="00D34E9B"/>
    <w:rsid w:val="00D34EE7"/>
    <w:rsid w:val="00D34F1C"/>
    <w:rsid w:val="00D3513F"/>
    <w:rsid w:val="00D3518D"/>
    <w:rsid w:val="00D3523A"/>
    <w:rsid w:val="00D352B2"/>
    <w:rsid w:val="00D352C3"/>
    <w:rsid w:val="00D352C5"/>
    <w:rsid w:val="00D354DE"/>
    <w:rsid w:val="00D357F5"/>
    <w:rsid w:val="00D357FB"/>
    <w:rsid w:val="00D35822"/>
    <w:rsid w:val="00D35855"/>
    <w:rsid w:val="00D3589E"/>
    <w:rsid w:val="00D359B7"/>
    <w:rsid w:val="00D359DF"/>
    <w:rsid w:val="00D35A70"/>
    <w:rsid w:val="00D35AF0"/>
    <w:rsid w:val="00D35B5B"/>
    <w:rsid w:val="00D35BF2"/>
    <w:rsid w:val="00D35BFB"/>
    <w:rsid w:val="00D35C14"/>
    <w:rsid w:val="00D35C91"/>
    <w:rsid w:val="00D35CBA"/>
    <w:rsid w:val="00D35D17"/>
    <w:rsid w:val="00D35E96"/>
    <w:rsid w:val="00D35F2A"/>
    <w:rsid w:val="00D3602B"/>
    <w:rsid w:val="00D3604A"/>
    <w:rsid w:val="00D3609A"/>
    <w:rsid w:val="00D36140"/>
    <w:rsid w:val="00D361A6"/>
    <w:rsid w:val="00D361D2"/>
    <w:rsid w:val="00D36556"/>
    <w:rsid w:val="00D36594"/>
    <w:rsid w:val="00D3669F"/>
    <w:rsid w:val="00D3678D"/>
    <w:rsid w:val="00D36809"/>
    <w:rsid w:val="00D369AF"/>
    <w:rsid w:val="00D36B33"/>
    <w:rsid w:val="00D36BD2"/>
    <w:rsid w:val="00D36CE4"/>
    <w:rsid w:val="00D36DA6"/>
    <w:rsid w:val="00D36E8F"/>
    <w:rsid w:val="00D36FAA"/>
    <w:rsid w:val="00D370D9"/>
    <w:rsid w:val="00D3716B"/>
    <w:rsid w:val="00D372E9"/>
    <w:rsid w:val="00D37387"/>
    <w:rsid w:val="00D37400"/>
    <w:rsid w:val="00D3745D"/>
    <w:rsid w:val="00D3751B"/>
    <w:rsid w:val="00D3752C"/>
    <w:rsid w:val="00D37616"/>
    <w:rsid w:val="00D376F6"/>
    <w:rsid w:val="00D37703"/>
    <w:rsid w:val="00D37717"/>
    <w:rsid w:val="00D377AB"/>
    <w:rsid w:val="00D377DE"/>
    <w:rsid w:val="00D378AB"/>
    <w:rsid w:val="00D37A2F"/>
    <w:rsid w:val="00D37A39"/>
    <w:rsid w:val="00D37A55"/>
    <w:rsid w:val="00D37AD4"/>
    <w:rsid w:val="00D37B21"/>
    <w:rsid w:val="00D37B45"/>
    <w:rsid w:val="00D37B65"/>
    <w:rsid w:val="00D37B92"/>
    <w:rsid w:val="00D37C08"/>
    <w:rsid w:val="00D37C31"/>
    <w:rsid w:val="00D37C6F"/>
    <w:rsid w:val="00D37E49"/>
    <w:rsid w:val="00D37E77"/>
    <w:rsid w:val="00D37ED4"/>
    <w:rsid w:val="00D37FBE"/>
    <w:rsid w:val="00D40183"/>
    <w:rsid w:val="00D402A8"/>
    <w:rsid w:val="00D403BB"/>
    <w:rsid w:val="00D403CB"/>
    <w:rsid w:val="00D40536"/>
    <w:rsid w:val="00D40574"/>
    <w:rsid w:val="00D40694"/>
    <w:rsid w:val="00D4077F"/>
    <w:rsid w:val="00D40796"/>
    <w:rsid w:val="00D4080A"/>
    <w:rsid w:val="00D408C8"/>
    <w:rsid w:val="00D4091E"/>
    <w:rsid w:val="00D409F6"/>
    <w:rsid w:val="00D40A16"/>
    <w:rsid w:val="00D40A32"/>
    <w:rsid w:val="00D40A69"/>
    <w:rsid w:val="00D40A78"/>
    <w:rsid w:val="00D40AF3"/>
    <w:rsid w:val="00D40B21"/>
    <w:rsid w:val="00D40BAD"/>
    <w:rsid w:val="00D40BC7"/>
    <w:rsid w:val="00D40BFE"/>
    <w:rsid w:val="00D40CC4"/>
    <w:rsid w:val="00D40D41"/>
    <w:rsid w:val="00D40E27"/>
    <w:rsid w:val="00D40E6D"/>
    <w:rsid w:val="00D40FA0"/>
    <w:rsid w:val="00D41076"/>
    <w:rsid w:val="00D411C9"/>
    <w:rsid w:val="00D413D4"/>
    <w:rsid w:val="00D413F9"/>
    <w:rsid w:val="00D413FA"/>
    <w:rsid w:val="00D41546"/>
    <w:rsid w:val="00D41650"/>
    <w:rsid w:val="00D4165C"/>
    <w:rsid w:val="00D416A1"/>
    <w:rsid w:val="00D416AC"/>
    <w:rsid w:val="00D4172F"/>
    <w:rsid w:val="00D417E2"/>
    <w:rsid w:val="00D419E0"/>
    <w:rsid w:val="00D41A98"/>
    <w:rsid w:val="00D41BAC"/>
    <w:rsid w:val="00D41BBF"/>
    <w:rsid w:val="00D41D61"/>
    <w:rsid w:val="00D41ED0"/>
    <w:rsid w:val="00D41F11"/>
    <w:rsid w:val="00D42229"/>
    <w:rsid w:val="00D42236"/>
    <w:rsid w:val="00D42323"/>
    <w:rsid w:val="00D42481"/>
    <w:rsid w:val="00D4249D"/>
    <w:rsid w:val="00D42505"/>
    <w:rsid w:val="00D4263A"/>
    <w:rsid w:val="00D42704"/>
    <w:rsid w:val="00D427B2"/>
    <w:rsid w:val="00D42AC0"/>
    <w:rsid w:val="00D42B93"/>
    <w:rsid w:val="00D42BB1"/>
    <w:rsid w:val="00D42BE1"/>
    <w:rsid w:val="00D42C47"/>
    <w:rsid w:val="00D42CE1"/>
    <w:rsid w:val="00D42D65"/>
    <w:rsid w:val="00D42DEB"/>
    <w:rsid w:val="00D42F57"/>
    <w:rsid w:val="00D43006"/>
    <w:rsid w:val="00D430DB"/>
    <w:rsid w:val="00D43136"/>
    <w:rsid w:val="00D4322E"/>
    <w:rsid w:val="00D432CA"/>
    <w:rsid w:val="00D433F6"/>
    <w:rsid w:val="00D43400"/>
    <w:rsid w:val="00D4374A"/>
    <w:rsid w:val="00D4381D"/>
    <w:rsid w:val="00D438F8"/>
    <w:rsid w:val="00D43A23"/>
    <w:rsid w:val="00D43A31"/>
    <w:rsid w:val="00D43AB2"/>
    <w:rsid w:val="00D43B5E"/>
    <w:rsid w:val="00D43BAE"/>
    <w:rsid w:val="00D43BDF"/>
    <w:rsid w:val="00D43C3B"/>
    <w:rsid w:val="00D43D2A"/>
    <w:rsid w:val="00D43E60"/>
    <w:rsid w:val="00D43EAA"/>
    <w:rsid w:val="00D43F6A"/>
    <w:rsid w:val="00D43F72"/>
    <w:rsid w:val="00D43FA6"/>
    <w:rsid w:val="00D440A4"/>
    <w:rsid w:val="00D4414A"/>
    <w:rsid w:val="00D441C3"/>
    <w:rsid w:val="00D441EA"/>
    <w:rsid w:val="00D44214"/>
    <w:rsid w:val="00D4424E"/>
    <w:rsid w:val="00D442FF"/>
    <w:rsid w:val="00D4436A"/>
    <w:rsid w:val="00D44374"/>
    <w:rsid w:val="00D444F1"/>
    <w:rsid w:val="00D44581"/>
    <w:rsid w:val="00D445BE"/>
    <w:rsid w:val="00D445DD"/>
    <w:rsid w:val="00D445E0"/>
    <w:rsid w:val="00D4462F"/>
    <w:rsid w:val="00D446CC"/>
    <w:rsid w:val="00D448CC"/>
    <w:rsid w:val="00D4496A"/>
    <w:rsid w:val="00D449A3"/>
    <w:rsid w:val="00D44AD2"/>
    <w:rsid w:val="00D44B27"/>
    <w:rsid w:val="00D44BD2"/>
    <w:rsid w:val="00D44C12"/>
    <w:rsid w:val="00D44C67"/>
    <w:rsid w:val="00D44C89"/>
    <w:rsid w:val="00D44CA9"/>
    <w:rsid w:val="00D44DCB"/>
    <w:rsid w:val="00D44E09"/>
    <w:rsid w:val="00D44E12"/>
    <w:rsid w:val="00D44EE7"/>
    <w:rsid w:val="00D44F65"/>
    <w:rsid w:val="00D44F69"/>
    <w:rsid w:val="00D44F92"/>
    <w:rsid w:val="00D452B7"/>
    <w:rsid w:val="00D452D4"/>
    <w:rsid w:val="00D45384"/>
    <w:rsid w:val="00D453B9"/>
    <w:rsid w:val="00D45507"/>
    <w:rsid w:val="00D4560B"/>
    <w:rsid w:val="00D456CA"/>
    <w:rsid w:val="00D456F9"/>
    <w:rsid w:val="00D456FE"/>
    <w:rsid w:val="00D45712"/>
    <w:rsid w:val="00D45741"/>
    <w:rsid w:val="00D45754"/>
    <w:rsid w:val="00D45827"/>
    <w:rsid w:val="00D45875"/>
    <w:rsid w:val="00D458B5"/>
    <w:rsid w:val="00D45924"/>
    <w:rsid w:val="00D45929"/>
    <w:rsid w:val="00D45961"/>
    <w:rsid w:val="00D4598D"/>
    <w:rsid w:val="00D45A49"/>
    <w:rsid w:val="00D45A87"/>
    <w:rsid w:val="00D45DA6"/>
    <w:rsid w:val="00D45F05"/>
    <w:rsid w:val="00D4601E"/>
    <w:rsid w:val="00D46046"/>
    <w:rsid w:val="00D46169"/>
    <w:rsid w:val="00D46300"/>
    <w:rsid w:val="00D46393"/>
    <w:rsid w:val="00D4642A"/>
    <w:rsid w:val="00D4660F"/>
    <w:rsid w:val="00D466FC"/>
    <w:rsid w:val="00D46736"/>
    <w:rsid w:val="00D467C2"/>
    <w:rsid w:val="00D467E5"/>
    <w:rsid w:val="00D469AC"/>
    <w:rsid w:val="00D46A02"/>
    <w:rsid w:val="00D46A27"/>
    <w:rsid w:val="00D46A6E"/>
    <w:rsid w:val="00D46BB6"/>
    <w:rsid w:val="00D46DF9"/>
    <w:rsid w:val="00D46E35"/>
    <w:rsid w:val="00D46E8A"/>
    <w:rsid w:val="00D47076"/>
    <w:rsid w:val="00D47198"/>
    <w:rsid w:val="00D472F6"/>
    <w:rsid w:val="00D47318"/>
    <w:rsid w:val="00D47432"/>
    <w:rsid w:val="00D474CC"/>
    <w:rsid w:val="00D475EA"/>
    <w:rsid w:val="00D4772B"/>
    <w:rsid w:val="00D477AA"/>
    <w:rsid w:val="00D47825"/>
    <w:rsid w:val="00D478C3"/>
    <w:rsid w:val="00D47A15"/>
    <w:rsid w:val="00D47A50"/>
    <w:rsid w:val="00D47A8C"/>
    <w:rsid w:val="00D47BB9"/>
    <w:rsid w:val="00D47EA8"/>
    <w:rsid w:val="00D47EF9"/>
    <w:rsid w:val="00D47FA1"/>
    <w:rsid w:val="00D50083"/>
    <w:rsid w:val="00D5009C"/>
    <w:rsid w:val="00D501A4"/>
    <w:rsid w:val="00D50245"/>
    <w:rsid w:val="00D5029E"/>
    <w:rsid w:val="00D50417"/>
    <w:rsid w:val="00D5044E"/>
    <w:rsid w:val="00D5059D"/>
    <w:rsid w:val="00D5089B"/>
    <w:rsid w:val="00D508B2"/>
    <w:rsid w:val="00D50951"/>
    <w:rsid w:val="00D509D5"/>
    <w:rsid w:val="00D509FA"/>
    <w:rsid w:val="00D509FC"/>
    <w:rsid w:val="00D50B7B"/>
    <w:rsid w:val="00D50D1E"/>
    <w:rsid w:val="00D50DD6"/>
    <w:rsid w:val="00D50E0D"/>
    <w:rsid w:val="00D50F11"/>
    <w:rsid w:val="00D50F5C"/>
    <w:rsid w:val="00D50F82"/>
    <w:rsid w:val="00D50FCA"/>
    <w:rsid w:val="00D5100A"/>
    <w:rsid w:val="00D51158"/>
    <w:rsid w:val="00D51261"/>
    <w:rsid w:val="00D51271"/>
    <w:rsid w:val="00D51381"/>
    <w:rsid w:val="00D514EF"/>
    <w:rsid w:val="00D5152B"/>
    <w:rsid w:val="00D51535"/>
    <w:rsid w:val="00D5158C"/>
    <w:rsid w:val="00D51628"/>
    <w:rsid w:val="00D51714"/>
    <w:rsid w:val="00D517A5"/>
    <w:rsid w:val="00D519C8"/>
    <w:rsid w:val="00D51A06"/>
    <w:rsid w:val="00D51C87"/>
    <w:rsid w:val="00D51DEE"/>
    <w:rsid w:val="00D51E08"/>
    <w:rsid w:val="00D51EC1"/>
    <w:rsid w:val="00D51ECC"/>
    <w:rsid w:val="00D51EF1"/>
    <w:rsid w:val="00D51FD1"/>
    <w:rsid w:val="00D52093"/>
    <w:rsid w:val="00D52117"/>
    <w:rsid w:val="00D5213B"/>
    <w:rsid w:val="00D52153"/>
    <w:rsid w:val="00D5220A"/>
    <w:rsid w:val="00D52371"/>
    <w:rsid w:val="00D52400"/>
    <w:rsid w:val="00D52494"/>
    <w:rsid w:val="00D5256C"/>
    <w:rsid w:val="00D525A5"/>
    <w:rsid w:val="00D52669"/>
    <w:rsid w:val="00D526F9"/>
    <w:rsid w:val="00D52742"/>
    <w:rsid w:val="00D52746"/>
    <w:rsid w:val="00D52865"/>
    <w:rsid w:val="00D5291A"/>
    <w:rsid w:val="00D52A90"/>
    <w:rsid w:val="00D52A98"/>
    <w:rsid w:val="00D52B86"/>
    <w:rsid w:val="00D531A2"/>
    <w:rsid w:val="00D531C8"/>
    <w:rsid w:val="00D53311"/>
    <w:rsid w:val="00D53479"/>
    <w:rsid w:val="00D534C6"/>
    <w:rsid w:val="00D535CB"/>
    <w:rsid w:val="00D537F7"/>
    <w:rsid w:val="00D53A0E"/>
    <w:rsid w:val="00D53CCC"/>
    <w:rsid w:val="00D53D13"/>
    <w:rsid w:val="00D53D30"/>
    <w:rsid w:val="00D53DBE"/>
    <w:rsid w:val="00D53E25"/>
    <w:rsid w:val="00D53E26"/>
    <w:rsid w:val="00D53E5F"/>
    <w:rsid w:val="00D540DF"/>
    <w:rsid w:val="00D54125"/>
    <w:rsid w:val="00D54286"/>
    <w:rsid w:val="00D544CA"/>
    <w:rsid w:val="00D54501"/>
    <w:rsid w:val="00D545E1"/>
    <w:rsid w:val="00D54612"/>
    <w:rsid w:val="00D5464F"/>
    <w:rsid w:val="00D54675"/>
    <w:rsid w:val="00D547C4"/>
    <w:rsid w:val="00D547E8"/>
    <w:rsid w:val="00D548E6"/>
    <w:rsid w:val="00D549A6"/>
    <w:rsid w:val="00D54AA6"/>
    <w:rsid w:val="00D54AD1"/>
    <w:rsid w:val="00D54B51"/>
    <w:rsid w:val="00D54C9E"/>
    <w:rsid w:val="00D54F26"/>
    <w:rsid w:val="00D54F51"/>
    <w:rsid w:val="00D550C3"/>
    <w:rsid w:val="00D55102"/>
    <w:rsid w:val="00D551BF"/>
    <w:rsid w:val="00D552CF"/>
    <w:rsid w:val="00D552FB"/>
    <w:rsid w:val="00D5536E"/>
    <w:rsid w:val="00D5544E"/>
    <w:rsid w:val="00D554CB"/>
    <w:rsid w:val="00D554D6"/>
    <w:rsid w:val="00D55547"/>
    <w:rsid w:val="00D555E9"/>
    <w:rsid w:val="00D55642"/>
    <w:rsid w:val="00D556C0"/>
    <w:rsid w:val="00D5572A"/>
    <w:rsid w:val="00D55736"/>
    <w:rsid w:val="00D55740"/>
    <w:rsid w:val="00D5574A"/>
    <w:rsid w:val="00D5575F"/>
    <w:rsid w:val="00D55873"/>
    <w:rsid w:val="00D5596C"/>
    <w:rsid w:val="00D55A89"/>
    <w:rsid w:val="00D55AC4"/>
    <w:rsid w:val="00D55B2C"/>
    <w:rsid w:val="00D55B7D"/>
    <w:rsid w:val="00D55BB6"/>
    <w:rsid w:val="00D55BF6"/>
    <w:rsid w:val="00D55C27"/>
    <w:rsid w:val="00D55C86"/>
    <w:rsid w:val="00D55CFF"/>
    <w:rsid w:val="00D55D3A"/>
    <w:rsid w:val="00D55D4D"/>
    <w:rsid w:val="00D55ECE"/>
    <w:rsid w:val="00D55EFB"/>
    <w:rsid w:val="00D560CB"/>
    <w:rsid w:val="00D563F1"/>
    <w:rsid w:val="00D5641D"/>
    <w:rsid w:val="00D56438"/>
    <w:rsid w:val="00D56443"/>
    <w:rsid w:val="00D564E7"/>
    <w:rsid w:val="00D565DC"/>
    <w:rsid w:val="00D56620"/>
    <w:rsid w:val="00D566AA"/>
    <w:rsid w:val="00D56790"/>
    <w:rsid w:val="00D56804"/>
    <w:rsid w:val="00D56910"/>
    <w:rsid w:val="00D56960"/>
    <w:rsid w:val="00D569D5"/>
    <w:rsid w:val="00D56ACA"/>
    <w:rsid w:val="00D56AE5"/>
    <w:rsid w:val="00D56CA6"/>
    <w:rsid w:val="00D56CC8"/>
    <w:rsid w:val="00D56D44"/>
    <w:rsid w:val="00D56D4A"/>
    <w:rsid w:val="00D56E24"/>
    <w:rsid w:val="00D56F9F"/>
    <w:rsid w:val="00D5712A"/>
    <w:rsid w:val="00D57240"/>
    <w:rsid w:val="00D5739D"/>
    <w:rsid w:val="00D5741E"/>
    <w:rsid w:val="00D5747E"/>
    <w:rsid w:val="00D574A0"/>
    <w:rsid w:val="00D57529"/>
    <w:rsid w:val="00D57614"/>
    <w:rsid w:val="00D5765A"/>
    <w:rsid w:val="00D5774E"/>
    <w:rsid w:val="00D57817"/>
    <w:rsid w:val="00D579C7"/>
    <w:rsid w:val="00D579E6"/>
    <w:rsid w:val="00D57A4A"/>
    <w:rsid w:val="00D57A53"/>
    <w:rsid w:val="00D57BE5"/>
    <w:rsid w:val="00D57C50"/>
    <w:rsid w:val="00D57D75"/>
    <w:rsid w:val="00D57DE3"/>
    <w:rsid w:val="00D57E0B"/>
    <w:rsid w:val="00D57E25"/>
    <w:rsid w:val="00D57ED0"/>
    <w:rsid w:val="00D57F01"/>
    <w:rsid w:val="00D57FB1"/>
    <w:rsid w:val="00D57FC5"/>
    <w:rsid w:val="00D60036"/>
    <w:rsid w:val="00D6009C"/>
    <w:rsid w:val="00D602C3"/>
    <w:rsid w:val="00D602DC"/>
    <w:rsid w:val="00D602E2"/>
    <w:rsid w:val="00D60329"/>
    <w:rsid w:val="00D60468"/>
    <w:rsid w:val="00D604AD"/>
    <w:rsid w:val="00D60562"/>
    <w:rsid w:val="00D6059F"/>
    <w:rsid w:val="00D605C9"/>
    <w:rsid w:val="00D606A1"/>
    <w:rsid w:val="00D60799"/>
    <w:rsid w:val="00D60996"/>
    <w:rsid w:val="00D60A13"/>
    <w:rsid w:val="00D60A50"/>
    <w:rsid w:val="00D60AED"/>
    <w:rsid w:val="00D60AF8"/>
    <w:rsid w:val="00D60B34"/>
    <w:rsid w:val="00D60B9A"/>
    <w:rsid w:val="00D60C5C"/>
    <w:rsid w:val="00D60C66"/>
    <w:rsid w:val="00D60C98"/>
    <w:rsid w:val="00D60E24"/>
    <w:rsid w:val="00D60E5F"/>
    <w:rsid w:val="00D60ED5"/>
    <w:rsid w:val="00D60F39"/>
    <w:rsid w:val="00D60FD9"/>
    <w:rsid w:val="00D610B5"/>
    <w:rsid w:val="00D61115"/>
    <w:rsid w:val="00D61288"/>
    <w:rsid w:val="00D613BA"/>
    <w:rsid w:val="00D6166E"/>
    <w:rsid w:val="00D61696"/>
    <w:rsid w:val="00D616CE"/>
    <w:rsid w:val="00D61746"/>
    <w:rsid w:val="00D617AF"/>
    <w:rsid w:val="00D61906"/>
    <w:rsid w:val="00D61933"/>
    <w:rsid w:val="00D61A75"/>
    <w:rsid w:val="00D61BD5"/>
    <w:rsid w:val="00D61D76"/>
    <w:rsid w:val="00D61E2C"/>
    <w:rsid w:val="00D61FDF"/>
    <w:rsid w:val="00D62049"/>
    <w:rsid w:val="00D6211C"/>
    <w:rsid w:val="00D62142"/>
    <w:rsid w:val="00D62184"/>
    <w:rsid w:val="00D621A5"/>
    <w:rsid w:val="00D622F9"/>
    <w:rsid w:val="00D6238B"/>
    <w:rsid w:val="00D623BC"/>
    <w:rsid w:val="00D625D1"/>
    <w:rsid w:val="00D62666"/>
    <w:rsid w:val="00D62883"/>
    <w:rsid w:val="00D628BA"/>
    <w:rsid w:val="00D628E2"/>
    <w:rsid w:val="00D6295D"/>
    <w:rsid w:val="00D629E2"/>
    <w:rsid w:val="00D62A97"/>
    <w:rsid w:val="00D62B2B"/>
    <w:rsid w:val="00D62B5D"/>
    <w:rsid w:val="00D62BA6"/>
    <w:rsid w:val="00D62DC4"/>
    <w:rsid w:val="00D62F4A"/>
    <w:rsid w:val="00D62F8A"/>
    <w:rsid w:val="00D62FDC"/>
    <w:rsid w:val="00D62FFF"/>
    <w:rsid w:val="00D6303F"/>
    <w:rsid w:val="00D630AA"/>
    <w:rsid w:val="00D630D6"/>
    <w:rsid w:val="00D6316D"/>
    <w:rsid w:val="00D631C5"/>
    <w:rsid w:val="00D63215"/>
    <w:rsid w:val="00D63282"/>
    <w:rsid w:val="00D632BD"/>
    <w:rsid w:val="00D63303"/>
    <w:rsid w:val="00D63367"/>
    <w:rsid w:val="00D63395"/>
    <w:rsid w:val="00D633C4"/>
    <w:rsid w:val="00D635BC"/>
    <w:rsid w:val="00D636A1"/>
    <w:rsid w:val="00D63792"/>
    <w:rsid w:val="00D637EA"/>
    <w:rsid w:val="00D6384A"/>
    <w:rsid w:val="00D63873"/>
    <w:rsid w:val="00D63A4D"/>
    <w:rsid w:val="00D63ABF"/>
    <w:rsid w:val="00D63B23"/>
    <w:rsid w:val="00D63E40"/>
    <w:rsid w:val="00D63E8E"/>
    <w:rsid w:val="00D640E6"/>
    <w:rsid w:val="00D64101"/>
    <w:rsid w:val="00D64125"/>
    <w:rsid w:val="00D64183"/>
    <w:rsid w:val="00D64316"/>
    <w:rsid w:val="00D64346"/>
    <w:rsid w:val="00D64552"/>
    <w:rsid w:val="00D6467F"/>
    <w:rsid w:val="00D646C2"/>
    <w:rsid w:val="00D64742"/>
    <w:rsid w:val="00D64743"/>
    <w:rsid w:val="00D64869"/>
    <w:rsid w:val="00D64931"/>
    <w:rsid w:val="00D649DF"/>
    <w:rsid w:val="00D649FE"/>
    <w:rsid w:val="00D64A20"/>
    <w:rsid w:val="00D64A7F"/>
    <w:rsid w:val="00D64BB4"/>
    <w:rsid w:val="00D64C67"/>
    <w:rsid w:val="00D64CA3"/>
    <w:rsid w:val="00D64CB0"/>
    <w:rsid w:val="00D64D53"/>
    <w:rsid w:val="00D64D88"/>
    <w:rsid w:val="00D64D9A"/>
    <w:rsid w:val="00D65028"/>
    <w:rsid w:val="00D6512A"/>
    <w:rsid w:val="00D65150"/>
    <w:rsid w:val="00D651A4"/>
    <w:rsid w:val="00D651F4"/>
    <w:rsid w:val="00D65217"/>
    <w:rsid w:val="00D6540B"/>
    <w:rsid w:val="00D654D2"/>
    <w:rsid w:val="00D656C2"/>
    <w:rsid w:val="00D657AD"/>
    <w:rsid w:val="00D658C0"/>
    <w:rsid w:val="00D659F5"/>
    <w:rsid w:val="00D65B55"/>
    <w:rsid w:val="00D65B6D"/>
    <w:rsid w:val="00D65B85"/>
    <w:rsid w:val="00D65BA3"/>
    <w:rsid w:val="00D65D09"/>
    <w:rsid w:val="00D65D91"/>
    <w:rsid w:val="00D65E5F"/>
    <w:rsid w:val="00D660A0"/>
    <w:rsid w:val="00D66103"/>
    <w:rsid w:val="00D66140"/>
    <w:rsid w:val="00D66151"/>
    <w:rsid w:val="00D661EA"/>
    <w:rsid w:val="00D66432"/>
    <w:rsid w:val="00D664AA"/>
    <w:rsid w:val="00D66559"/>
    <w:rsid w:val="00D6662E"/>
    <w:rsid w:val="00D6665D"/>
    <w:rsid w:val="00D666CA"/>
    <w:rsid w:val="00D66960"/>
    <w:rsid w:val="00D669B2"/>
    <w:rsid w:val="00D66AC0"/>
    <w:rsid w:val="00D66B76"/>
    <w:rsid w:val="00D66BFB"/>
    <w:rsid w:val="00D66C14"/>
    <w:rsid w:val="00D66D04"/>
    <w:rsid w:val="00D66D18"/>
    <w:rsid w:val="00D66D80"/>
    <w:rsid w:val="00D66E2C"/>
    <w:rsid w:val="00D66F8A"/>
    <w:rsid w:val="00D67012"/>
    <w:rsid w:val="00D67026"/>
    <w:rsid w:val="00D67122"/>
    <w:rsid w:val="00D672DF"/>
    <w:rsid w:val="00D67362"/>
    <w:rsid w:val="00D67377"/>
    <w:rsid w:val="00D674A6"/>
    <w:rsid w:val="00D67558"/>
    <w:rsid w:val="00D67611"/>
    <w:rsid w:val="00D67672"/>
    <w:rsid w:val="00D6771E"/>
    <w:rsid w:val="00D677CD"/>
    <w:rsid w:val="00D6786F"/>
    <w:rsid w:val="00D67945"/>
    <w:rsid w:val="00D679F0"/>
    <w:rsid w:val="00D679F7"/>
    <w:rsid w:val="00D67A09"/>
    <w:rsid w:val="00D67A4A"/>
    <w:rsid w:val="00D67A64"/>
    <w:rsid w:val="00D67B48"/>
    <w:rsid w:val="00D67B86"/>
    <w:rsid w:val="00D67B99"/>
    <w:rsid w:val="00D67BFC"/>
    <w:rsid w:val="00D67E01"/>
    <w:rsid w:val="00D67ED3"/>
    <w:rsid w:val="00D70114"/>
    <w:rsid w:val="00D702A8"/>
    <w:rsid w:val="00D70328"/>
    <w:rsid w:val="00D70473"/>
    <w:rsid w:val="00D7057E"/>
    <w:rsid w:val="00D705C3"/>
    <w:rsid w:val="00D705C5"/>
    <w:rsid w:val="00D70663"/>
    <w:rsid w:val="00D706D1"/>
    <w:rsid w:val="00D707E6"/>
    <w:rsid w:val="00D708CE"/>
    <w:rsid w:val="00D70955"/>
    <w:rsid w:val="00D70ACF"/>
    <w:rsid w:val="00D70E78"/>
    <w:rsid w:val="00D70F2A"/>
    <w:rsid w:val="00D70F9A"/>
    <w:rsid w:val="00D710BB"/>
    <w:rsid w:val="00D710CA"/>
    <w:rsid w:val="00D71128"/>
    <w:rsid w:val="00D71476"/>
    <w:rsid w:val="00D716B6"/>
    <w:rsid w:val="00D7177B"/>
    <w:rsid w:val="00D71848"/>
    <w:rsid w:val="00D71ACC"/>
    <w:rsid w:val="00D71AF3"/>
    <w:rsid w:val="00D71B5A"/>
    <w:rsid w:val="00D71BCF"/>
    <w:rsid w:val="00D71BE8"/>
    <w:rsid w:val="00D71D28"/>
    <w:rsid w:val="00D71F2A"/>
    <w:rsid w:val="00D71FD3"/>
    <w:rsid w:val="00D7200A"/>
    <w:rsid w:val="00D72174"/>
    <w:rsid w:val="00D7224D"/>
    <w:rsid w:val="00D72279"/>
    <w:rsid w:val="00D722C6"/>
    <w:rsid w:val="00D722D2"/>
    <w:rsid w:val="00D72314"/>
    <w:rsid w:val="00D723BF"/>
    <w:rsid w:val="00D724D4"/>
    <w:rsid w:val="00D7251C"/>
    <w:rsid w:val="00D7255D"/>
    <w:rsid w:val="00D725B5"/>
    <w:rsid w:val="00D72695"/>
    <w:rsid w:val="00D7270B"/>
    <w:rsid w:val="00D7275F"/>
    <w:rsid w:val="00D728C4"/>
    <w:rsid w:val="00D72906"/>
    <w:rsid w:val="00D72A6A"/>
    <w:rsid w:val="00D72A72"/>
    <w:rsid w:val="00D72BDE"/>
    <w:rsid w:val="00D72DA8"/>
    <w:rsid w:val="00D72DAB"/>
    <w:rsid w:val="00D72F1D"/>
    <w:rsid w:val="00D730F6"/>
    <w:rsid w:val="00D731E1"/>
    <w:rsid w:val="00D73263"/>
    <w:rsid w:val="00D73354"/>
    <w:rsid w:val="00D73510"/>
    <w:rsid w:val="00D73523"/>
    <w:rsid w:val="00D73540"/>
    <w:rsid w:val="00D735FB"/>
    <w:rsid w:val="00D73648"/>
    <w:rsid w:val="00D73723"/>
    <w:rsid w:val="00D73747"/>
    <w:rsid w:val="00D7375A"/>
    <w:rsid w:val="00D737E5"/>
    <w:rsid w:val="00D73814"/>
    <w:rsid w:val="00D73955"/>
    <w:rsid w:val="00D73983"/>
    <w:rsid w:val="00D7398C"/>
    <w:rsid w:val="00D739B7"/>
    <w:rsid w:val="00D73A04"/>
    <w:rsid w:val="00D73A47"/>
    <w:rsid w:val="00D73AD2"/>
    <w:rsid w:val="00D73AD8"/>
    <w:rsid w:val="00D73B7D"/>
    <w:rsid w:val="00D73C6B"/>
    <w:rsid w:val="00D73D7C"/>
    <w:rsid w:val="00D73EE6"/>
    <w:rsid w:val="00D73EED"/>
    <w:rsid w:val="00D73F76"/>
    <w:rsid w:val="00D73F8D"/>
    <w:rsid w:val="00D73FEB"/>
    <w:rsid w:val="00D73FF0"/>
    <w:rsid w:val="00D740F0"/>
    <w:rsid w:val="00D741BA"/>
    <w:rsid w:val="00D741D7"/>
    <w:rsid w:val="00D74218"/>
    <w:rsid w:val="00D7458C"/>
    <w:rsid w:val="00D746BB"/>
    <w:rsid w:val="00D746FE"/>
    <w:rsid w:val="00D74758"/>
    <w:rsid w:val="00D74861"/>
    <w:rsid w:val="00D74862"/>
    <w:rsid w:val="00D74892"/>
    <w:rsid w:val="00D74911"/>
    <w:rsid w:val="00D74917"/>
    <w:rsid w:val="00D74991"/>
    <w:rsid w:val="00D74A34"/>
    <w:rsid w:val="00D74ADB"/>
    <w:rsid w:val="00D74C71"/>
    <w:rsid w:val="00D74E05"/>
    <w:rsid w:val="00D75047"/>
    <w:rsid w:val="00D750D2"/>
    <w:rsid w:val="00D75145"/>
    <w:rsid w:val="00D75174"/>
    <w:rsid w:val="00D75468"/>
    <w:rsid w:val="00D75514"/>
    <w:rsid w:val="00D7552C"/>
    <w:rsid w:val="00D75609"/>
    <w:rsid w:val="00D758DF"/>
    <w:rsid w:val="00D7597A"/>
    <w:rsid w:val="00D759DA"/>
    <w:rsid w:val="00D75A55"/>
    <w:rsid w:val="00D75E98"/>
    <w:rsid w:val="00D75F51"/>
    <w:rsid w:val="00D75F5C"/>
    <w:rsid w:val="00D75F74"/>
    <w:rsid w:val="00D7610C"/>
    <w:rsid w:val="00D76225"/>
    <w:rsid w:val="00D76259"/>
    <w:rsid w:val="00D7631C"/>
    <w:rsid w:val="00D76391"/>
    <w:rsid w:val="00D7639D"/>
    <w:rsid w:val="00D7640B"/>
    <w:rsid w:val="00D7646F"/>
    <w:rsid w:val="00D76547"/>
    <w:rsid w:val="00D7654C"/>
    <w:rsid w:val="00D7655F"/>
    <w:rsid w:val="00D76562"/>
    <w:rsid w:val="00D76578"/>
    <w:rsid w:val="00D76607"/>
    <w:rsid w:val="00D7672E"/>
    <w:rsid w:val="00D7678E"/>
    <w:rsid w:val="00D767B6"/>
    <w:rsid w:val="00D76915"/>
    <w:rsid w:val="00D769F2"/>
    <w:rsid w:val="00D76C6A"/>
    <w:rsid w:val="00D76CD6"/>
    <w:rsid w:val="00D76CDB"/>
    <w:rsid w:val="00D76D21"/>
    <w:rsid w:val="00D76D24"/>
    <w:rsid w:val="00D76D4F"/>
    <w:rsid w:val="00D76E5C"/>
    <w:rsid w:val="00D77023"/>
    <w:rsid w:val="00D770B4"/>
    <w:rsid w:val="00D77118"/>
    <w:rsid w:val="00D7715C"/>
    <w:rsid w:val="00D77164"/>
    <w:rsid w:val="00D77338"/>
    <w:rsid w:val="00D77370"/>
    <w:rsid w:val="00D7756F"/>
    <w:rsid w:val="00D7758F"/>
    <w:rsid w:val="00D77626"/>
    <w:rsid w:val="00D77665"/>
    <w:rsid w:val="00D77691"/>
    <w:rsid w:val="00D7770A"/>
    <w:rsid w:val="00D7786E"/>
    <w:rsid w:val="00D7787A"/>
    <w:rsid w:val="00D779B2"/>
    <w:rsid w:val="00D779B6"/>
    <w:rsid w:val="00D779EB"/>
    <w:rsid w:val="00D77A35"/>
    <w:rsid w:val="00D77B52"/>
    <w:rsid w:val="00D77BED"/>
    <w:rsid w:val="00D77C32"/>
    <w:rsid w:val="00D77D6C"/>
    <w:rsid w:val="00D77DB9"/>
    <w:rsid w:val="00D77E51"/>
    <w:rsid w:val="00D77E60"/>
    <w:rsid w:val="00D77E6A"/>
    <w:rsid w:val="00D77F01"/>
    <w:rsid w:val="00D77FB3"/>
    <w:rsid w:val="00D80005"/>
    <w:rsid w:val="00D80034"/>
    <w:rsid w:val="00D80063"/>
    <w:rsid w:val="00D800DE"/>
    <w:rsid w:val="00D80155"/>
    <w:rsid w:val="00D801CF"/>
    <w:rsid w:val="00D801F7"/>
    <w:rsid w:val="00D80301"/>
    <w:rsid w:val="00D80351"/>
    <w:rsid w:val="00D80483"/>
    <w:rsid w:val="00D8054B"/>
    <w:rsid w:val="00D80563"/>
    <w:rsid w:val="00D80590"/>
    <w:rsid w:val="00D805D8"/>
    <w:rsid w:val="00D805ED"/>
    <w:rsid w:val="00D80662"/>
    <w:rsid w:val="00D8075D"/>
    <w:rsid w:val="00D80764"/>
    <w:rsid w:val="00D807A7"/>
    <w:rsid w:val="00D80803"/>
    <w:rsid w:val="00D8085D"/>
    <w:rsid w:val="00D80949"/>
    <w:rsid w:val="00D80973"/>
    <w:rsid w:val="00D80A6C"/>
    <w:rsid w:val="00D80A8B"/>
    <w:rsid w:val="00D80C39"/>
    <w:rsid w:val="00D80C75"/>
    <w:rsid w:val="00D80D16"/>
    <w:rsid w:val="00D80E98"/>
    <w:rsid w:val="00D81016"/>
    <w:rsid w:val="00D812C8"/>
    <w:rsid w:val="00D8131D"/>
    <w:rsid w:val="00D814E1"/>
    <w:rsid w:val="00D81603"/>
    <w:rsid w:val="00D816F2"/>
    <w:rsid w:val="00D8171A"/>
    <w:rsid w:val="00D817C7"/>
    <w:rsid w:val="00D817E7"/>
    <w:rsid w:val="00D818A9"/>
    <w:rsid w:val="00D818E4"/>
    <w:rsid w:val="00D818F7"/>
    <w:rsid w:val="00D81CD9"/>
    <w:rsid w:val="00D81D27"/>
    <w:rsid w:val="00D81D6B"/>
    <w:rsid w:val="00D81E94"/>
    <w:rsid w:val="00D81F8B"/>
    <w:rsid w:val="00D81F94"/>
    <w:rsid w:val="00D81FE2"/>
    <w:rsid w:val="00D8207C"/>
    <w:rsid w:val="00D8208C"/>
    <w:rsid w:val="00D82111"/>
    <w:rsid w:val="00D82402"/>
    <w:rsid w:val="00D82506"/>
    <w:rsid w:val="00D82713"/>
    <w:rsid w:val="00D8272F"/>
    <w:rsid w:val="00D82847"/>
    <w:rsid w:val="00D828CB"/>
    <w:rsid w:val="00D82957"/>
    <w:rsid w:val="00D82998"/>
    <w:rsid w:val="00D82A17"/>
    <w:rsid w:val="00D82A72"/>
    <w:rsid w:val="00D82BB2"/>
    <w:rsid w:val="00D82BE0"/>
    <w:rsid w:val="00D82C56"/>
    <w:rsid w:val="00D82E94"/>
    <w:rsid w:val="00D82EC0"/>
    <w:rsid w:val="00D82F39"/>
    <w:rsid w:val="00D83043"/>
    <w:rsid w:val="00D83078"/>
    <w:rsid w:val="00D8316E"/>
    <w:rsid w:val="00D83273"/>
    <w:rsid w:val="00D83348"/>
    <w:rsid w:val="00D8334D"/>
    <w:rsid w:val="00D8338E"/>
    <w:rsid w:val="00D833B9"/>
    <w:rsid w:val="00D833FC"/>
    <w:rsid w:val="00D83494"/>
    <w:rsid w:val="00D83581"/>
    <w:rsid w:val="00D83618"/>
    <w:rsid w:val="00D83626"/>
    <w:rsid w:val="00D83873"/>
    <w:rsid w:val="00D83928"/>
    <w:rsid w:val="00D839E1"/>
    <w:rsid w:val="00D83A07"/>
    <w:rsid w:val="00D83A74"/>
    <w:rsid w:val="00D83A7A"/>
    <w:rsid w:val="00D83A83"/>
    <w:rsid w:val="00D83B85"/>
    <w:rsid w:val="00D83BB4"/>
    <w:rsid w:val="00D83D6B"/>
    <w:rsid w:val="00D83DF5"/>
    <w:rsid w:val="00D83F29"/>
    <w:rsid w:val="00D84002"/>
    <w:rsid w:val="00D8400F"/>
    <w:rsid w:val="00D840B8"/>
    <w:rsid w:val="00D841A1"/>
    <w:rsid w:val="00D841CA"/>
    <w:rsid w:val="00D84283"/>
    <w:rsid w:val="00D842F9"/>
    <w:rsid w:val="00D843C3"/>
    <w:rsid w:val="00D84645"/>
    <w:rsid w:val="00D84701"/>
    <w:rsid w:val="00D84706"/>
    <w:rsid w:val="00D8471F"/>
    <w:rsid w:val="00D84774"/>
    <w:rsid w:val="00D848B1"/>
    <w:rsid w:val="00D848BB"/>
    <w:rsid w:val="00D84A46"/>
    <w:rsid w:val="00D84AB6"/>
    <w:rsid w:val="00D84AE9"/>
    <w:rsid w:val="00D84F7D"/>
    <w:rsid w:val="00D84F90"/>
    <w:rsid w:val="00D85011"/>
    <w:rsid w:val="00D851E3"/>
    <w:rsid w:val="00D85234"/>
    <w:rsid w:val="00D85256"/>
    <w:rsid w:val="00D85319"/>
    <w:rsid w:val="00D85638"/>
    <w:rsid w:val="00D85688"/>
    <w:rsid w:val="00D858F3"/>
    <w:rsid w:val="00D85999"/>
    <w:rsid w:val="00D85A76"/>
    <w:rsid w:val="00D85ADB"/>
    <w:rsid w:val="00D85AE6"/>
    <w:rsid w:val="00D85D3E"/>
    <w:rsid w:val="00D85DE9"/>
    <w:rsid w:val="00D85E2D"/>
    <w:rsid w:val="00D85EB1"/>
    <w:rsid w:val="00D85F45"/>
    <w:rsid w:val="00D85FC8"/>
    <w:rsid w:val="00D85FF4"/>
    <w:rsid w:val="00D8608A"/>
    <w:rsid w:val="00D860A2"/>
    <w:rsid w:val="00D8614B"/>
    <w:rsid w:val="00D861DE"/>
    <w:rsid w:val="00D86484"/>
    <w:rsid w:val="00D864EB"/>
    <w:rsid w:val="00D865E5"/>
    <w:rsid w:val="00D8666B"/>
    <w:rsid w:val="00D8668D"/>
    <w:rsid w:val="00D86701"/>
    <w:rsid w:val="00D86879"/>
    <w:rsid w:val="00D86917"/>
    <w:rsid w:val="00D869E1"/>
    <w:rsid w:val="00D86AC4"/>
    <w:rsid w:val="00D86C5C"/>
    <w:rsid w:val="00D86CD5"/>
    <w:rsid w:val="00D86CF4"/>
    <w:rsid w:val="00D86D51"/>
    <w:rsid w:val="00D86DE0"/>
    <w:rsid w:val="00D87009"/>
    <w:rsid w:val="00D87163"/>
    <w:rsid w:val="00D87238"/>
    <w:rsid w:val="00D872EA"/>
    <w:rsid w:val="00D8730D"/>
    <w:rsid w:val="00D8731C"/>
    <w:rsid w:val="00D8733F"/>
    <w:rsid w:val="00D87345"/>
    <w:rsid w:val="00D87350"/>
    <w:rsid w:val="00D87703"/>
    <w:rsid w:val="00D877D1"/>
    <w:rsid w:val="00D87882"/>
    <w:rsid w:val="00D87983"/>
    <w:rsid w:val="00D87B2B"/>
    <w:rsid w:val="00D87BD3"/>
    <w:rsid w:val="00D87E23"/>
    <w:rsid w:val="00D87E93"/>
    <w:rsid w:val="00D87FDC"/>
    <w:rsid w:val="00D87FE1"/>
    <w:rsid w:val="00D87FE7"/>
    <w:rsid w:val="00D90058"/>
    <w:rsid w:val="00D901F3"/>
    <w:rsid w:val="00D902CA"/>
    <w:rsid w:val="00D90349"/>
    <w:rsid w:val="00D90376"/>
    <w:rsid w:val="00D904CE"/>
    <w:rsid w:val="00D904DF"/>
    <w:rsid w:val="00D90547"/>
    <w:rsid w:val="00D90616"/>
    <w:rsid w:val="00D90695"/>
    <w:rsid w:val="00D9075E"/>
    <w:rsid w:val="00D908AD"/>
    <w:rsid w:val="00D9093B"/>
    <w:rsid w:val="00D90A9B"/>
    <w:rsid w:val="00D90AAD"/>
    <w:rsid w:val="00D90ACC"/>
    <w:rsid w:val="00D90C20"/>
    <w:rsid w:val="00D90C64"/>
    <w:rsid w:val="00D90CC3"/>
    <w:rsid w:val="00D90CC8"/>
    <w:rsid w:val="00D90D04"/>
    <w:rsid w:val="00D90F66"/>
    <w:rsid w:val="00D90F81"/>
    <w:rsid w:val="00D910D9"/>
    <w:rsid w:val="00D91286"/>
    <w:rsid w:val="00D912AE"/>
    <w:rsid w:val="00D912FD"/>
    <w:rsid w:val="00D91422"/>
    <w:rsid w:val="00D91526"/>
    <w:rsid w:val="00D91610"/>
    <w:rsid w:val="00D91776"/>
    <w:rsid w:val="00D91812"/>
    <w:rsid w:val="00D918B1"/>
    <w:rsid w:val="00D91901"/>
    <w:rsid w:val="00D919B8"/>
    <w:rsid w:val="00D91C06"/>
    <w:rsid w:val="00D91D87"/>
    <w:rsid w:val="00D91E70"/>
    <w:rsid w:val="00D91F88"/>
    <w:rsid w:val="00D92108"/>
    <w:rsid w:val="00D92171"/>
    <w:rsid w:val="00D9219E"/>
    <w:rsid w:val="00D9220F"/>
    <w:rsid w:val="00D9227C"/>
    <w:rsid w:val="00D9229F"/>
    <w:rsid w:val="00D92381"/>
    <w:rsid w:val="00D923DB"/>
    <w:rsid w:val="00D9241F"/>
    <w:rsid w:val="00D92476"/>
    <w:rsid w:val="00D9251A"/>
    <w:rsid w:val="00D9253B"/>
    <w:rsid w:val="00D9257C"/>
    <w:rsid w:val="00D9257D"/>
    <w:rsid w:val="00D9259A"/>
    <w:rsid w:val="00D92699"/>
    <w:rsid w:val="00D9276C"/>
    <w:rsid w:val="00D927D8"/>
    <w:rsid w:val="00D9286F"/>
    <w:rsid w:val="00D9289B"/>
    <w:rsid w:val="00D92970"/>
    <w:rsid w:val="00D92A39"/>
    <w:rsid w:val="00D92AC7"/>
    <w:rsid w:val="00D92CB9"/>
    <w:rsid w:val="00D92CC7"/>
    <w:rsid w:val="00D92CD2"/>
    <w:rsid w:val="00D92D12"/>
    <w:rsid w:val="00D92E60"/>
    <w:rsid w:val="00D92F1F"/>
    <w:rsid w:val="00D930DF"/>
    <w:rsid w:val="00D93172"/>
    <w:rsid w:val="00D931FC"/>
    <w:rsid w:val="00D932FD"/>
    <w:rsid w:val="00D932FF"/>
    <w:rsid w:val="00D93330"/>
    <w:rsid w:val="00D93402"/>
    <w:rsid w:val="00D93532"/>
    <w:rsid w:val="00D935DF"/>
    <w:rsid w:val="00D935FA"/>
    <w:rsid w:val="00D9364C"/>
    <w:rsid w:val="00D93685"/>
    <w:rsid w:val="00D93697"/>
    <w:rsid w:val="00D936E0"/>
    <w:rsid w:val="00D9376D"/>
    <w:rsid w:val="00D937CA"/>
    <w:rsid w:val="00D93848"/>
    <w:rsid w:val="00D939DB"/>
    <w:rsid w:val="00D939FC"/>
    <w:rsid w:val="00D93DAB"/>
    <w:rsid w:val="00D93DFC"/>
    <w:rsid w:val="00D93E02"/>
    <w:rsid w:val="00D93E0A"/>
    <w:rsid w:val="00D93E2E"/>
    <w:rsid w:val="00D93FC7"/>
    <w:rsid w:val="00D94014"/>
    <w:rsid w:val="00D940F3"/>
    <w:rsid w:val="00D94146"/>
    <w:rsid w:val="00D94151"/>
    <w:rsid w:val="00D9417C"/>
    <w:rsid w:val="00D941B6"/>
    <w:rsid w:val="00D941C7"/>
    <w:rsid w:val="00D9420A"/>
    <w:rsid w:val="00D9430E"/>
    <w:rsid w:val="00D943D9"/>
    <w:rsid w:val="00D9449D"/>
    <w:rsid w:val="00D944B9"/>
    <w:rsid w:val="00D94534"/>
    <w:rsid w:val="00D94608"/>
    <w:rsid w:val="00D94647"/>
    <w:rsid w:val="00D94687"/>
    <w:rsid w:val="00D94780"/>
    <w:rsid w:val="00D9478A"/>
    <w:rsid w:val="00D94796"/>
    <w:rsid w:val="00D94953"/>
    <w:rsid w:val="00D949F2"/>
    <w:rsid w:val="00D94AAE"/>
    <w:rsid w:val="00D94B59"/>
    <w:rsid w:val="00D94C1C"/>
    <w:rsid w:val="00D94C23"/>
    <w:rsid w:val="00D94EB3"/>
    <w:rsid w:val="00D94ED5"/>
    <w:rsid w:val="00D94EFC"/>
    <w:rsid w:val="00D94F2A"/>
    <w:rsid w:val="00D94F2E"/>
    <w:rsid w:val="00D94FFF"/>
    <w:rsid w:val="00D95100"/>
    <w:rsid w:val="00D951DF"/>
    <w:rsid w:val="00D95263"/>
    <w:rsid w:val="00D95281"/>
    <w:rsid w:val="00D9536D"/>
    <w:rsid w:val="00D95387"/>
    <w:rsid w:val="00D9541C"/>
    <w:rsid w:val="00D95472"/>
    <w:rsid w:val="00D95530"/>
    <w:rsid w:val="00D95539"/>
    <w:rsid w:val="00D95599"/>
    <w:rsid w:val="00D95627"/>
    <w:rsid w:val="00D95807"/>
    <w:rsid w:val="00D95913"/>
    <w:rsid w:val="00D9594C"/>
    <w:rsid w:val="00D95968"/>
    <w:rsid w:val="00D959AC"/>
    <w:rsid w:val="00D95A9C"/>
    <w:rsid w:val="00D95AB6"/>
    <w:rsid w:val="00D95BA0"/>
    <w:rsid w:val="00D95CE6"/>
    <w:rsid w:val="00D95D89"/>
    <w:rsid w:val="00D95E96"/>
    <w:rsid w:val="00D95FE1"/>
    <w:rsid w:val="00D96360"/>
    <w:rsid w:val="00D96398"/>
    <w:rsid w:val="00D964BA"/>
    <w:rsid w:val="00D965DE"/>
    <w:rsid w:val="00D96613"/>
    <w:rsid w:val="00D96993"/>
    <w:rsid w:val="00D96A06"/>
    <w:rsid w:val="00D96B00"/>
    <w:rsid w:val="00D96B43"/>
    <w:rsid w:val="00D96BAD"/>
    <w:rsid w:val="00D96CAD"/>
    <w:rsid w:val="00D96D20"/>
    <w:rsid w:val="00D96D3D"/>
    <w:rsid w:val="00D96D47"/>
    <w:rsid w:val="00D96FAE"/>
    <w:rsid w:val="00D96FCB"/>
    <w:rsid w:val="00D970D7"/>
    <w:rsid w:val="00D970E7"/>
    <w:rsid w:val="00D97137"/>
    <w:rsid w:val="00D971C5"/>
    <w:rsid w:val="00D972CB"/>
    <w:rsid w:val="00D9733B"/>
    <w:rsid w:val="00D97399"/>
    <w:rsid w:val="00D974CB"/>
    <w:rsid w:val="00D97503"/>
    <w:rsid w:val="00D9752F"/>
    <w:rsid w:val="00D9754B"/>
    <w:rsid w:val="00D976B8"/>
    <w:rsid w:val="00D976BF"/>
    <w:rsid w:val="00D977CD"/>
    <w:rsid w:val="00D978B0"/>
    <w:rsid w:val="00D97976"/>
    <w:rsid w:val="00D97ABC"/>
    <w:rsid w:val="00D97B66"/>
    <w:rsid w:val="00D97C9F"/>
    <w:rsid w:val="00D97D82"/>
    <w:rsid w:val="00D97D86"/>
    <w:rsid w:val="00D97E4C"/>
    <w:rsid w:val="00D97E9E"/>
    <w:rsid w:val="00D97FAE"/>
    <w:rsid w:val="00DA01A7"/>
    <w:rsid w:val="00DA0312"/>
    <w:rsid w:val="00DA03A9"/>
    <w:rsid w:val="00DA04E3"/>
    <w:rsid w:val="00DA05DC"/>
    <w:rsid w:val="00DA065F"/>
    <w:rsid w:val="00DA068D"/>
    <w:rsid w:val="00DA0691"/>
    <w:rsid w:val="00DA06BC"/>
    <w:rsid w:val="00DA07C8"/>
    <w:rsid w:val="00DA07D5"/>
    <w:rsid w:val="00DA0837"/>
    <w:rsid w:val="00DA087D"/>
    <w:rsid w:val="00DA08D7"/>
    <w:rsid w:val="00DA08FB"/>
    <w:rsid w:val="00DA0945"/>
    <w:rsid w:val="00DA09DE"/>
    <w:rsid w:val="00DA09E0"/>
    <w:rsid w:val="00DA0AD9"/>
    <w:rsid w:val="00DA0AEF"/>
    <w:rsid w:val="00DA0B93"/>
    <w:rsid w:val="00DA0BE9"/>
    <w:rsid w:val="00DA0C44"/>
    <w:rsid w:val="00DA0CAB"/>
    <w:rsid w:val="00DA0D72"/>
    <w:rsid w:val="00DA0F9D"/>
    <w:rsid w:val="00DA11A7"/>
    <w:rsid w:val="00DA11B5"/>
    <w:rsid w:val="00DA125F"/>
    <w:rsid w:val="00DA13CA"/>
    <w:rsid w:val="00DA13ED"/>
    <w:rsid w:val="00DA1451"/>
    <w:rsid w:val="00DA148F"/>
    <w:rsid w:val="00DA1777"/>
    <w:rsid w:val="00DA18D7"/>
    <w:rsid w:val="00DA1945"/>
    <w:rsid w:val="00DA1A49"/>
    <w:rsid w:val="00DA1AC0"/>
    <w:rsid w:val="00DA1B73"/>
    <w:rsid w:val="00DA1CE7"/>
    <w:rsid w:val="00DA1CF0"/>
    <w:rsid w:val="00DA1CF3"/>
    <w:rsid w:val="00DA1D47"/>
    <w:rsid w:val="00DA1F7A"/>
    <w:rsid w:val="00DA206D"/>
    <w:rsid w:val="00DA2097"/>
    <w:rsid w:val="00DA21B5"/>
    <w:rsid w:val="00DA2282"/>
    <w:rsid w:val="00DA229E"/>
    <w:rsid w:val="00DA2315"/>
    <w:rsid w:val="00DA23FB"/>
    <w:rsid w:val="00DA24B9"/>
    <w:rsid w:val="00DA258B"/>
    <w:rsid w:val="00DA262C"/>
    <w:rsid w:val="00DA26C0"/>
    <w:rsid w:val="00DA28AF"/>
    <w:rsid w:val="00DA295B"/>
    <w:rsid w:val="00DA2978"/>
    <w:rsid w:val="00DA2A1E"/>
    <w:rsid w:val="00DA2C1B"/>
    <w:rsid w:val="00DA2C99"/>
    <w:rsid w:val="00DA2DBE"/>
    <w:rsid w:val="00DA2E3B"/>
    <w:rsid w:val="00DA2EF2"/>
    <w:rsid w:val="00DA2FA9"/>
    <w:rsid w:val="00DA2FD2"/>
    <w:rsid w:val="00DA308B"/>
    <w:rsid w:val="00DA3148"/>
    <w:rsid w:val="00DA318E"/>
    <w:rsid w:val="00DA3196"/>
    <w:rsid w:val="00DA32EE"/>
    <w:rsid w:val="00DA3363"/>
    <w:rsid w:val="00DA33C1"/>
    <w:rsid w:val="00DA34D2"/>
    <w:rsid w:val="00DA35FF"/>
    <w:rsid w:val="00DA3679"/>
    <w:rsid w:val="00DA37FD"/>
    <w:rsid w:val="00DA3812"/>
    <w:rsid w:val="00DA3829"/>
    <w:rsid w:val="00DA3A30"/>
    <w:rsid w:val="00DA3AC2"/>
    <w:rsid w:val="00DA3AFE"/>
    <w:rsid w:val="00DA3C36"/>
    <w:rsid w:val="00DA3DE5"/>
    <w:rsid w:val="00DA3E24"/>
    <w:rsid w:val="00DA3F3C"/>
    <w:rsid w:val="00DA403F"/>
    <w:rsid w:val="00DA40D8"/>
    <w:rsid w:val="00DA40DC"/>
    <w:rsid w:val="00DA42FD"/>
    <w:rsid w:val="00DA43EE"/>
    <w:rsid w:val="00DA451F"/>
    <w:rsid w:val="00DA4523"/>
    <w:rsid w:val="00DA4529"/>
    <w:rsid w:val="00DA454C"/>
    <w:rsid w:val="00DA45A8"/>
    <w:rsid w:val="00DA4756"/>
    <w:rsid w:val="00DA4786"/>
    <w:rsid w:val="00DA4870"/>
    <w:rsid w:val="00DA48C6"/>
    <w:rsid w:val="00DA48D0"/>
    <w:rsid w:val="00DA4AF0"/>
    <w:rsid w:val="00DA4B32"/>
    <w:rsid w:val="00DA4BF1"/>
    <w:rsid w:val="00DA4C67"/>
    <w:rsid w:val="00DA4EB7"/>
    <w:rsid w:val="00DA501A"/>
    <w:rsid w:val="00DA502C"/>
    <w:rsid w:val="00DA50AB"/>
    <w:rsid w:val="00DA50EE"/>
    <w:rsid w:val="00DA5260"/>
    <w:rsid w:val="00DA5350"/>
    <w:rsid w:val="00DA5377"/>
    <w:rsid w:val="00DA5510"/>
    <w:rsid w:val="00DA5570"/>
    <w:rsid w:val="00DA55E6"/>
    <w:rsid w:val="00DA5749"/>
    <w:rsid w:val="00DA5762"/>
    <w:rsid w:val="00DA57C3"/>
    <w:rsid w:val="00DA57D7"/>
    <w:rsid w:val="00DA58C9"/>
    <w:rsid w:val="00DA5A04"/>
    <w:rsid w:val="00DA5A47"/>
    <w:rsid w:val="00DA5D9D"/>
    <w:rsid w:val="00DA5F3F"/>
    <w:rsid w:val="00DA6007"/>
    <w:rsid w:val="00DA6044"/>
    <w:rsid w:val="00DA610E"/>
    <w:rsid w:val="00DA6185"/>
    <w:rsid w:val="00DA61D2"/>
    <w:rsid w:val="00DA61E2"/>
    <w:rsid w:val="00DA6392"/>
    <w:rsid w:val="00DA63AF"/>
    <w:rsid w:val="00DA6854"/>
    <w:rsid w:val="00DA69D0"/>
    <w:rsid w:val="00DA6A00"/>
    <w:rsid w:val="00DA6A4E"/>
    <w:rsid w:val="00DA6B91"/>
    <w:rsid w:val="00DA6BE1"/>
    <w:rsid w:val="00DA6C3B"/>
    <w:rsid w:val="00DA6CE3"/>
    <w:rsid w:val="00DA6D3F"/>
    <w:rsid w:val="00DA6DAB"/>
    <w:rsid w:val="00DA6DD3"/>
    <w:rsid w:val="00DA7065"/>
    <w:rsid w:val="00DA70B4"/>
    <w:rsid w:val="00DA70DC"/>
    <w:rsid w:val="00DA70DD"/>
    <w:rsid w:val="00DA70E4"/>
    <w:rsid w:val="00DA71AD"/>
    <w:rsid w:val="00DA71FC"/>
    <w:rsid w:val="00DA7303"/>
    <w:rsid w:val="00DA73EF"/>
    <w:rsid w:val="00DA755C"/>
    <w:rsid w:val="00DA7565"/>
    <w:rsid w:val="00DA7772"/>
    <w:rsid w:val="00DA77A7"/>
    <w:rsid w:val="00DA78A1"/>
    <w:rsid w:val="00DA78C3"/>
    <w:rsid w:val="00DA7975"/>
    <w:rsid w:val="00DA79EE"/>
    <w:rsid w:val="00DA7B36"/>
    <w:rsid w:val="00DA7B68"/>
    <w:rsid w:val="00DA7C6B"/>
    <w:rsid w:val="00DA7CA0"/>
    <w:rsid w:val="00DA7CC2"/>
    <w:rsid w:val="00DA7E3B"/>
    <w:rsid w:val="00DA7EBF"/>
    <w:rsid w:val="00DB006A"/>
    <w:rsid w:val="00DB00E8"/>
    <w:rsid w:val="00DB00F0"/>
    <w:rsid w:val="00DB0150"/>
    <w:rsid w:val="00DB01C0"/>
    <w:rsid w:val="00DB038B"/>
    <w:rsid w:val="00DB03C3"/>
    <w:rsid w:val="00DB03FE"/>
    <w:rsid w:val="00DB05AD"/>
    <w:rsid w:val="00DB0603"/>
    <w:rsid w:val="00DB0621"/>
    <w:rsid w:val="00DB0634"/>
    <w:rsid w:val="00DB0670"/>
    <w:rsid w:val="00DB06E3"/>
    <w:rsid w:val="00DB070B"/>
    <w:rsid w:val="00DB07EE"/>
    <w:rsid w:val="00DB086A"/>
    <w:rsid w:val="00DB0903"/>
    <w:rsid w:val="00DB0A7B"/>
    <w:rsid w:val="00DB0C05"/>
    <w:rsid w:val="00DB0C6C"/>
    <w:rsid w:val="00DB0CA8"/>
    <w:rsid w:val="00DB0D1D"/>
    <w:rsid w:val="00DB0D23"/>
    <w:rsid w:val="00DB0D35"/>
    <w:rsid w:val="00DB100D"/>
    <w:rsid w:val="00DB10F3"/>
    <w:rsid w:val="00DB1126"/>
    <w:rsid w:val="00DB127C"/>
    <w:rsid w:val="00DB13EB"/>
    <w:rsid w:val="00DB1401"/>
    <w:rsid w:val="00DB14F3"/>
    <w:rsid w:val="00DB1710"/>
    <w:rsid w:val="00DB179B"/>
    <w:rsid w:val="00DB1859"/>
    <w:rsid w:val="00DB18AF"/>
    <w:rsid w:val="00DB18F7"/>
    <w:rsid w:val="00DB1A1B"/>
    <w:rsid w:val="00DB1B35"/>
    <w:rsid w:val="00DB1BB2"/>
    <w:rsid w:val="00DB1C99"/>
    <w:rsid w:val="00DB1CF1"/>
    <w:rsid w:val="00DB1E1F"/>
    <w:rsid w:val="00DB1E30"/>
    <w:rsid w:val="00DB1F53"/>
    <w:rsid w:val="00DB2064"/>
    <w:rsid w:val="00DB2139"/>
    <w:rsid w:val="00DB213E"/>
    <w:rsid w:val="00DB2175"/>
    <w:rsid w:val="00DB2178"/>
    <w:rsid w:val="00DB21AE"/>
    <w:rsid w:val="00DB21ED"/>
    <w:rsid w:val="00DB22C3"/>
    <w:rsid w:val="00DB2330"/>
    <w:rsid w:val="00DB2409"/>
    <w:rsid w:val="00DB2419"/>
    <w:rsid w:val="00DB2424"/>
    <w:rsid w:val="00DB2455"/>
    <w:rsid w:val="00DB251B"/>
    <w:rsid w:val="00DB25A0"/>
    <w:rsid w:val="00DB25D3"/>
    <w:rsid w:val="00DB267A"/>
    <w:rsid w:val="00DB2773"/>
    <w:rsid w:val="00DB27AD"/>
    <w:rsid w:val="00DB27D5"/>
    <w:rsid w:val="00DB27FF"/>
    <w:rsid w:val="00DB28EE"/>
    <w:rsid w:val="00DB2908"/>
    <w:rsid w:val="00DB29AF"/>
    <w:rsid w:val="00DB29DB"/>
    <w:rsid w:val="00DB2A0D"/>
    <w:rsid w:val="00DB2A0E"/>
    <w:rsid w:val="00DB2C8C"/>
    <w:rsid w:val="00DB2D4C"/>
    <w:rsid w:val="00DB2E6F"/>
    <w:rsid w:val="00DB2EBA"/>
    <w:rsid w:val="00DB308F"/>
    <w:rsid w:val="00DB325B"/>
    <w:rsid w:val="00DB326A"/>
    <w:rsid w:val="00DB32D0"/>
    <w:rsid w:val="00DB3347"/>
    <w:rsid w:val="00DB33B1"/>
    <w:rsid w:val="00DB33D1"/>
    <w:rsid w:val="00DB3445"/>
    <w:rsid w:val="00DB3466"/>
    <w:rsid w:val="00DB34DA"/>
    <w:rsid w:val="00DB35FA"/>
    <w:rsid w:val="00DB393E"/>
    <w:rsid w:val="00DB39E7"/>
    <w:rsid w:val="00DB3A37"/>
    <w:rsid w:val="00DB3A68"/>
    <w:rsid w:val="00DB3AAF"/>
    <w:rsid w:val="00DB3BA6"/>
    <w:rsid w:val="00DB3C00"/>
    <w:rsid w:val="00DB3C40"/>
    <w:rsid w:val="00DB3CFE"/>
    <w:rsid w:val="00DB3E06"/>
    <w:rsid w:val="00DB413F"/>
    <w:rsid w:val="00DB4151"/>
    <w:rsid w:val="00DB42E0"/>
    <w:rsid w:val="00DB4467"/>
    <w:rsid w:val="00DB4523"/>
    <w:rsid w:val="00DB457D"/>
    <w:rsid w:val="00DB45B7"/>
    <w:rsid w:val="00DB47DE"/>
    <w:rsid w:val="00DB4933"/>
    <w:rsid w:val="00DB49F8"/>
    <w:rsid w:val="00DB4A9B"/>
    <w:rsid w:val="00DB4BEC"/>
    <w:rsid w:val="00DB4E06"/>
    <w:rsid w:val="00DB4E1F"/>
    <w:rsid w:val="00DB4F3F"/>
    <w:rsid w:val="00DB4FD4"/>
    <w:rsid w:val="00DB507A"/>
    <w:rsid w:val="00DB5143"/>
    <w:rsid w:val="00DB51D5"/>
    <w:rsid w:val="00DB527E"/>
    <w:rsid w:val="00DB5349"/>
    <w:rsid w:val="00DB5518"/>
    <w:rsid w:val="00DB5A70"/>
    <w:rsid w:val="00DB5AAB"/>
    <w:rsid w:val="00DB5BF6"/>
    <w:rsid w:val="00DB5C5A"/>
    <w:rsid w:val="00DB5C84"/>
    <w:rsid w:val="00DB5D31"/>
    <w:rsid w:val="00DB5D86"/>
    <w:rsid w:val="00DB5DB9"/>
    <w:rsid w:val="00DB5DE9"/>
    <w:rsid w:val="00DB6002"/>
    <w:rsid w:val="00DB606A"/>
    <w:rsid w:val="00DB6102"/>
    <w:rsid w:val="00DB617D"/>
    <w:rsid w:val="00DB637F"/>
    <w:rsid w:val="00DB6405"/>
    <w:rsid w:val="00DB6432"/>
    <w:rsid w:val="00DB6489"/>
    <w:rsid w:val="00DB65A3"/>
    <w:rsid w:val="00DB6641"/>
    <w:rsid w:val="00DB66D2"/>
    <w:rsid w:val="00DB679A"/>
    <w:rsid w:val="00DB6811"/>
    <w:rsid w:val="00DB6874"/>
    <w:rsid w:val="00DB68AA"/>
    <w:rsid w:val="00DB6919"/>
    <w:rsid w:val="00DB6959"/>
    <w:rsid w:val="00DB6982"/>
    <w:rsid w:val="00DB6A5B"/>
    <w:rsid w:val="00DB6AC1"/>
    <w:rsid w:val="00DB6AFA"/>
    <w:rsid w:val="00DB6B1B"/>
    <w:rsid w:val="00DB6C39"/>
    <w:rsid w:val="00DB6C52"/>
    <w:rsid w:val="00DB6E8F"/>
    <w:rsid w:val="00DB6FFC"/>
    <w:rsid w:val="00DB7072"/>
    <w:rsid w:val="00DB70C3"/>
    <w:rsid w:val="00DB7134"/>
    <w:rsid w:val="00DB71ED"/>
    <w:rsid w:val="00DB721A"/>
    <w:rsid w:val="00DB7287"/>
    <w:rsid w:val="00DB730C"/>
    <w:rsid w:val="00DB747E"/>
    <w:rsid w:val="00DB7509"/>
    <w:rsid w:val="00DB7595"/>
    <w:rsid w:val="00DB769E"/>
    <w:rsid w:val="00DB769F"/>
    <w:rsid w:val="00DB7760"/>
    <w:rsid w:val="00DB7A35"/>
    <w:rsid w:val="00DB7ABD"/>
    <w:rsid w:val="00DB7CF2"/>
    <w:rsid w:val="00DB7DA1"/>
    <w:rsid w:val="00DB7F11"/>
    <w:rsid w:val="00DC0083"/>
    <w:rsid w:val="00DC00C4"/>
    <w:rsid w:val="00DC00E6"/>
    <w:rsid w:val="00DC0133"/>
    <w:rsid w:val="00DC01A1"/>
    <w:rsid w:val="00DC020A"/>
    <w:rsid w:val="00DC02E0"/>
    <w:rsid w:val="00DC0354"/>
    <w:rsid w:val="00DC0402"/>
    <w:rsid w:val="00DC048B"/>
    <w:rsid w:val="00DC0521"/>
    <w:rsid w:val="00DC056C"/>
    <w:rsid w:val="00DC05E5"/>
    <w:rsid w:val="00DC060F"/>
    <w:rsid w:val="00DC067B"/>
    <w:rsid w:val="00DC06C6"/>
    <w:rsid w:val="00DC092B"/>
    <w:rsid w:val="00DC0A21"/>
    <w:rsid w:val="00DC0A2D"/>
    <w:rsid w:val="00DC0BB3"/>
    <w:rsid w:val="00DC0D29"/>
    <w:rsid w:val="00DC0DA6"/>
    <w:rsid w:val="00DC0E57"/>
    <w:rsid w:val="00DC0E59"/>
    <w:rsid w:val="00DC0ECC"/>
    <w:rsid w:val="00DC0F92"/>
    <w:rsid w:val="00DC1082"/>
    <w:rsid w:val="00DC11BF"/>
    <w:rsid w:val="00DC132D"/>
    <w:rsid w:val="00DC1409"/>
    <w:rsid w:val="00DC1499"/>
    <w:rsid w:val="00DC14F9"/>
    <w:rsid w:val="00DC14FD"/>
    <w:rsid w:val="00DC1588"/>
    <w:rsid w:val="00DC15A8"/>
    <w:rsid w:val="00DC15FF"/>
    <w:rsid w:val="00DC170B"/>
    <w:rsid w:val="00DC1740"/>
    <w:rsid w:val="00DC1790"/>
    <w:rsid w:val="00DC17EE"/>
    <w:rsid w:val="00DC1889"/>
    <w:rsid w:val="00DC194F"/>
    <w:rsid w:val="00DC19F2"/>
    <w:rsid w:val="00DC1BBE"/>
    <w:rsid w:val="00DC1C69"/>
    <w:rsid w:val="00DC1D32"/>
    <w:rsid w:val="00DC1E7D"/>
    <w:rsid w:val="00DC1EEA"/>
    <w:rsid w:val="00DC21BF"/>
    <w:rsid w:val="00DC21E4"/>
    <w:rsid w:val="00DC22A3"/>
    <w:rsid w:val="00DC2315"/>
    <w:rsid w:val="00DC2317"/>
    <w:rsid w:val="00DC247F"/>
    <w:rsid w:val="00DC24AE"/>
    <w:rsid w:val="00DC250F"/>
    <w:rsid w:val="00DC25FC"/>
    <w:rsid w:val="00DC261A"/>
    <w:rsid w:val="00DC2708"/>
    <w:rsid w:val="00DC2782"/>
    <w:rsid w:val="00DC2808"/>
    <w:rsid w:val="00DC285B"/>
    <w:rsid w:val="00DC28BF"/>
    <w:rsid w:val="00DC2993"/>
    <w:rsid w:val="00DC2A0D"/>
    <w:rsid w:val="00DC2A0F"/>
    <w:rsid w:val="00DC2A60"/>
    <w:rsid w:val="00DC2A70"/>
    <w:rsid w:val="00DC2A8D"/>
    <w:rsid w:val="00DC2BF2"/>
    <w:rsid w:val="00DC2C33"/>
    <w:rsid w:val="00DC2D38"/>
    <w:rsid w:val="00DC2DA6"/>
    <w:rsid w:val="00DC2E40"/>
    <w:rsid w:val="00DC2E46"/>
    <w:rsid w:val="00DC2E83"/>
    <w:rsid w:val="00DC3034"/>
    <w:rsid w:val="00DC3068"/>
    <w:rsid w:val="00DC3096"/>
    <w:rsid w:val="00DC30BF"/>
    <w:rsid w:val="00DC310E"/>
    <w:rsid w:val="00DC312B"/>
    <w:rsid w:val="00DC3158"/>
    <w:rsid w:val="00DC3220"/>
    <w:rsid w:val="00DC324B"/>
    <w:rsid w:val="00DC3280"/>
    <w:rsid w:val="00DC32A0"/>
    <w:rsid w:val="00DC3404"/>
    <w:rsid w:val="00DC340B"/>
    <w:rsid w:val="00DC3560"/>
    <w:rsid w:val="00DC362C"/>
    <w:rsid w:val="00DC368B"/>
    <w:rsid w:val="00DC36BD"/>
    <w:rsid w:val="00DC3917"/>
    <w:rsid w:val="00DC3A55"/>
    <w:rsid w:val="00DC3B40"/>
    <w:rsid w:val="00DC3B47"/>
    <w:rsid w:val="00DC3B79"/>
    <w:rsid w:val="00DC3CD7"/>
    <w:rsid w:val="00DC3D03"/>
    <w:rsid w:val="00DC3F16"/>
    <w:rsid w:val="00DC3F1C"/>
    <w:rsid w:val="00DC409C"/>
    <w:rsid w:val="00DC4119"/>
    <w:rsid w:val="00DC41FD"/>
    <w:rsid w:val="00DC424D"/>
    <w:rsid w:val="00DC436B"/>
    <w:rsid w:val="00DC437D"/>
    <w:rsid w:val="00DC43D8"/>
    <w:rsid w:val="00DC4494"/>
    <w:rsid w:val="00DC4891"/>
    <w:rsid w:val="00DC4B02"/>
    <w:rsid w:val="00DC4B60"/>
    <w:rsid w:val="00DC4B6B"/>
    <w:rsid w:val="00DC4C31"/>
    <w:rsid w:val="00DC4C93"/>
    <w:rsid w:val="00DC4F38"/>
    <w:rsid w:val="00DC500D"/>
    <w:rsid w:val="00DC5105"/>
    <w:rsid w:val="00DC51C3"/>
    <w:rsid w:val="00DC522D"/>
    <w:rsid w:val="00DC5351"/>
    <w:rsid w:val="00DC53A5"/>
    <w:rsid w:val="00DC5506"/>
    <w:rsid w:val="00DC5518"/>
    <w:rsid w:val="00DC5651"/>
    <w:rsid w:val="00DC57AF"/>
    <w:rsid w:val="00DC57C7"/>
    <w:rsid w:val="00DC5820"/>
    <w:rsid w:val="00DC5B9D"/>
    <w:rsid w:val="00DC5E7E"/>
    <w:rsid w:val="00DC5EA2"/>
    <w:rsid w:val="00DC5FAF"/>
    <w:rsid w:val="00DC6077"/>
    <w:rsid w:val="00DC60FB"/>
    <w:rsid w:val="00DC6141"/>
    <w:rsid w:val="00DC6186"/>
    <w:rsid w:val="00DC61E2"/>
    <w:rsid w:val="00DC6260"/>
    <w:rsid w:val="00DC62D6"/>
    <w:rsid w:val="00DC63CC"/>
    <w:rsid w:val="00DC63E4"/>
    <w:rsid w:val="00DC642F"/>
    <w:rsid w:val="00DC64C5"/>
    <w:rsid w:val="00DC659D"/>
    <w:rsid w:val="00DC6661"/>
    <w:rsid w:val="00DC6694"/>
    <w:rsid w:val="00DC6719"/>
    <w:rsid w:val="00DC6791"/>
    <w:rsid w:val="00DC6809"/>
    <w:rsid w:val="00DC6996"/>
    <w:rsid w:val="00DC6A21"/>
    <w:rsid w:val="00DC6C53"/>
    <w:rsid w:val="00DC6C7C"/>
    <w:rsid w:val="00DC6CCF"/>
    <w:rsid w:val="00DC6DB1"/>
    <w:rsid w:val="00DC6E08"/>
    <w:rsid w:val="00DC6EBD"/>
    <w:rsid w:val="00DC6FBF"/>
    <w:rsid w:val="00DC6FED"/>
    <w:rsid w:val="00DC6FF1"/>
    <w:rsid w:val="00DC6FF6"/>
    <w:rsid w:val="00DC7017"/>
    <w:rsid w:val="00DC7123"/>
    <w:rsid w:val="00DC7181"/>
    <w:rsid w:val="00DC71A2"/>
    <w:rsid w:val="00DC7208"/>
    <w:rsid w:val="00DC720C"/>
    <w:rsid w:val="00DC723F"/>
    <w:rsid w:val="00DC7266"/>
    <w:rsid w:val="00DC73AA"/>
    <w:rsid w:val="00DC74CE"/>
    <w:rsid w:val="00DC757C"/>
    <w:rsid w:val="00DC75B5"/>
    <w:rsid w:val="00DC7615"/>
    <w:rsid w:val="00DC762A"/>
    <w:rsid w:val="00DC7685"/>
    <w:rsid w:val="00DC772D"/>
    <w:rsid w:val="00DC7893"/>
    <w:rsid w:val="00DC7A12"/>
    <w:rsid w:val="00DC7AFC"/>
    <w:rsid w:val="00DC7B14"/>
    <w:rsid w:val="00DC7D92"/>
    <w:rsid w:val="00DC7D99"/>
    <w:rsid w:val="00DC7E9E"/>
    <w:rsid w:val="00DC7F70"/>
    <w:rsid w:val="00DC7FC0"/>
    <w:rsid w:val="00DD00DF"/>
    <w:rsid w:val="00DD00E8"/>
    <w:rsid w:val="00DD01E0"/>
    <w:rsid w:val="00DD02C1"/>
    <w:rsid w:val="00DD0372"/>
    <w:rsid w:val="00DD039A"/>
    <w:rsid w:val="00DD04A7"/>
    <w:rsid w:val="00DD0560"/>
    <w:rsid w:val="00DD06CC"/>
    <w:rsid w:val="00DD076E"/>
    <w:rsid w:val="00DD08EB"/>
    <w:rsid w:val="00DD0963"/>
    <w:rsid w:val="00DD09BB"/>
    <w:rsid w:val="00DD0A3F"/>
    <w:rsid w:val="00DD0B31"/>
    <w:rsid w:val="00DD0B63"/>
    <w:rsid w:val="00DD0C6C"/>
    <w:rsid w:val="00DD0CB5"/>
    <w:rsid w:val="00DD0DC3"/>
    <w:rsid w:val="00DD0DE7"/>
    <w:rsid w:val="00DD0E85"/>
    <w:rsid w:val="00DD0E96"/>
    <w:rsid w:val="00DD0F10"/>
    <w:rsid w:val="00DD0F95"/>
    <w:rsid w:val="00DD106D"/>
    <w:rsid w:val="00DD114A"/>
    <w:rsid w:val="00DD11B1"/>
    <w:rsid w:val="00DD11C9"/>
    <w:rsid w:val="00DD1290"/>
    <w:rsid w:val="00DD132B"/>
    <w:rsid w:val="00DD139A"/>
    <w:rsid w:val="00DD1471"/>
    <w:rsid w:val="00DD154E"/>
    <w:rsid w:val="00DD176B"/>
    <w:rsid w:val="00DD176D"/>
    <w:rsid w:val="00DD1ACB"/>
    <w:rsid w:val="00DD1AE0"/>
    <w:rsid w:val="00DD1C40"/>
    <w:rsid w:val="00DD1D0D"/>
    <w:rsid w:val="00DD1E05"/>
    <w:rsid w:val="00DD1E5F"/>
    <w:rsid w:val="00DD2012"/>
    <w:rsid w:val="00DD2028"/>
    <w:rsid w:val="00DD2175"/>
    <w:rsid w:val="00DD220B"/>
    <w:rsid w:val="00DD23EE"/>
    <w:rsid w:val="00DD2425"/>
    <w:rsid w:val="00DD25E7"/>
    <w:rsid w:val="00DD2712"/>
    <w:rsid w:val="00DD2731"/>
    <w:rsid w:val="00DD2840"/>
    <w:rsid w:val="00DD2869"/>
    <w:rsid w:val="00DD2872"/>
    <w:rsid w:val="00DD2A91"/>
    <w:rsid w:val="00DD2B82"/>
    <w:rsid w:val="00DD2BDB"/>
    <w:rsid w:val="00DD2C03"/>
    <w:rsid w:val="00DD2C34"/>
    <w:rsid w:val="00DD2C40"/>
    <w:rsid w:val="00DD2CB4"/>
    <w:rsid w:val="00DD2D4D"/>
    <w:rsid w:val="00DD2EEA"/>
    <w:rsid w:val="00DD2F37"/>
    <w:rsid w:val="00DD2FA1"/>
    <w:rsid w:val="00DD302B"/>
    <w:rsid w:val="00DD30C6"/>
    <w:rsid w:val="00DD328E"/>
    <w:rsid w:val="00DD33BA"/>
    <w:rsid w:val="00DD344D"/>
    <w:rsid w:val="00DD3454"/>
    <w:rsid w:val="00DD34ED"/>
    <w:rsid w:val="00DD356B"/>
    <w:rsid w:val="00DD3572"/>
    <w:rsid w:val="00DD35A9"/>
    <w:rsid w:val="00DD35B9"/>
    <w:rsid w:val="00DD36E8"/>
    <w:rsid w:val="00DD37A9"/>
    <w:rsid w:val="00DD3812"/>
    <w:rsid w:val="00DD3844"/>
    <w:rsid w:val="00DD39DC"/>
    <w:rsid w:val="00DD3A49"/>
    <w:rsid w:val="00DD3A74"/>
    <w:rsid w:val="00DD3A9D"/>
    <w:rsid w:val="00DD3AAB"/>
    <w:rsid w:val="00DD3ADD"/>
    <w:rsid w:val="00DD3B19"/>
    <w:rsid w:val="00DD3B2C"/>
    <w:rsid w:val="00DD3DB2"/>
    <w:rsid w:val="00DD3EC7"/>
    <w:rsid w:val="00DD3F4C"/>
    <w:rsid w:val="00DD3FFD"/>
    <w:rsid w:val="00DD4028"/>
    <w:rsid w:val="00DD41C6"/>
    <w:rsid w:val="00DD4384"/>
    <w:rsid w:val="00DD43BB"/>
    <w:rsid w:val="00DD44A1"/>
    <w:rsid w:val="00DD46C7"/>
    <w:rsid w:val="00DD47E2"/>
    <w:rsid w:val="00DD47E9"/>
    <w:rsid w:val="00DD492D"/>
    <w:rsid w:val="00DD4A37"/>
    <w:rsid w:val="00DD4A8C"/>
    <w:rsid w:val="00DD4B10"/>
    <w:rsid w:val="00DD4C5E"/>
    <w:rsid w:val="00DD4E13"/>
    <w:rsid w:val="00DD4E3B"/>
    <w:rsid w:val="00DD4F52"/>
    <w:rsid w:val="00DD4FA8"/>
    <w:rsid w:val="00DD5020"/>
    <w:rsid w:val="00DD50C8"/>
    <w:rsid w:val="00DD5141"/>
    <w:rsid w:val="00DD51D4"/>
    <w:rsid w:val="00DD522E"/>
    <w:rsid w:val="00DD5284"/>
    <w:rsid w:val="00DD5390"/>
    <w:rsid w:val="00DD53B2"/>
    <w:rsid w:val="00DD53B4"/>
    <w:rsid w:val="00DD53E8"/>
    <w:rsid w:val="00DD5530"/>
    <w:rsid w:val="00DD5605"/>
    <w:rsid w:val="00DD5665"/>
    <w:rsid w:val="00DD582B"/>
    <w:rsid w:val="00DD592C"/>
    <w:rsid w:val="00DD5A5E"/>
    <w:rsid w:val="00DD5B76"/>
    <w:rsid w:val="00DD5B9C"/>
    <w:rsid w:val="00DD5BE9"/>
    <w:rsid w:val="00DD5CDB"/>
    <w:rsid w:val="00DD5DEA"/>
    <w:rsid w:val="00DD5E34"/>
    <w:rsid w:val="00DD5E47"/>
    <w:rsid w:val="00DD5EDE"/>
    <w:rsid w:val="00DD5FA4"/>
    <w:rsid w:val="00DD5FBD"/>
    <w:rsid w:val="00DD5FD7"/>
    <w:rsid w:val="00DD60B9"/>
    <w:rsid w:val="00DD614F"/>
    <w:rsid w:val="00DD6166"/>
    <w:rsid w:val="00DD61B8"/>
    <w:rsid w:val="00DD62E9"/>
    <w:rsid w:val="00DD6300"/>
    <w:rsid w:val="00DD6354"/>
    <w:rsid w:val="00DD644E"/>
    <w:rsid w:val="00DD646E"/>
    <w:rsid w:val="00DD64D2"/>
    <w:rsid w:val="00DD6551"/>
    <w:rsid w:val="00DD657E"/>
    <w:rsid w:val="00DD65AC"/>
    <w:rsid w:val="00DD6665"/>
    <w:rsid w:val="00DD66AF"/>
    <w:rsid w:val="00DD66BD"/>
    <w:rsid w:val="00DD66E3"/>
    <w:rsid w:val="00DD66EE"/>
    <w:rsid w:val="00DD6744"/>
    <w:rsid w:val="00DD675E"/>
    <w:rsid w:val="00DD679B"/>
    <w:rsid w:val="00DD67C9"/>
    <w:rsid w:val="00DD6902"/>
    <w:rsid w:val="00DD6971"/>
    <w:rsid w:val="00DD69D6"/>
    <w:rsid w:val="00DD6B1A"/>
    <w:rsid w:val="00DD6C7C"/>
    <w:rsid w:val="00DD6CBA"/>
    <w:rsid w:val="00DD6D17"/>
    <w:rsid w:val="00DD6D76"/>
    <w:rsid w:val="00DD6DB4"/>
    <w:rsid w:val="00DD6EAD"/>
    <w:rsid w:val="00DD6EE1"/>
    <w:rsid w:val="00DD6EE9"/>
    <w:rsid w:val="00DD6F4F"/>
    <w:rsid w:val="00DD7104"/>
    <w:rsid w:val="00DD7107"/>
    <w:rsid w:val="00DD717D"/>
    <w:rsid w:val="00DD71E3"/>
    <w:rsid w:val="00DD7372"/>
    <w:rsid w:val="00DD76AA"/>
    <w:rsid w:val="00DD794B"/>
    <w:rsid w:val="00DD7A09"/>
    <w:rsid w:val="00DD7AA2"/>
    <w:rsid w:val="00DD7B9C"/>
    <w:rsid w:val="00DD7C6C"/>
    <w:rsid w:val="00DD7D39"/>
    <w:rsid w:val="00DD7F48"/>
    <w:rsid w:val="00DD7F8B"/>
    <w:rsid w:val="00DE0034"/>
    <w:rsid w:val="00DE00CB"/>
    <w:rsid w:val="00DE0150"/>
    <w:rsid w:val="00DE026A"/>
    <w:rsid w:val="00DE02EB"/>
    <w:rsid w:val="00DE0323"/>
    <w:rsid w:val="00DE03E0"/>
    <w:rsid w:val="00DE0586"/>
    <w:rsid w:val="00DE05B0"/>
    <w:rsid w:val="00DE05F2"/>
    <w:rsid w:val="00DE0719"/>
    <w:rsid w:val="00DE07DB"/>
    <w:rsid w:val="00DE086D"/>
    <w:rsid w:val="00DE09DD"/>
    <w:rsid w:val="00DE0A39"/>
    <w:rsid w:val="00DE0A82"/>
    <w:rsid w:val="00DE0C5A"/>
    <w:rsid w:val="00DE0D39"/>
    <w:rsid w:val="00DE0DAE"/>
    <w:rsid w:val="00DE0DB8"/>
    <w:rsid w:val="00DE0E21"/>
    <w:rsid w:val="00DE0EC9"/>
    <w:rsid w:val="00DE0F99"/>
    <w:rsid w:val="00DE0FA1"/>
    <w:rsid w:val="00DE0FC4"/>
    <w:rsid w:val="00DE0FE2"/>
    <w:rsid w:val="00DE1039"/>
    <w:rsid w:val="00DE10F3"/>
    <w:rsid w:val="00DE14C5"/>
    <w:rsid w:val="00DE1546"/>
    <w:rsid w:val="00DE1602"/>
    <w:rsid w:val="00DE1646"/>
    <w:rsid w:val="00DE1660"/>
    <w:rsid w:val="00DE16A4"/>
    <w:rsid w:val="00DE1751"/>
    <w:rsid w:val="00DE1878"/>
    <w:rsid w:val="00DE19B6"/>
    <w:rsid w:val="00DE19D9"/>
    <w:rsid w:val="00DE1A9A"/>
    <w:rsid w:val="00DE1B6D"/>
    <w:rsid w:val="00DE1D2B"/>
    <w:rsid w:val="00DE1D5C"/>
    <w:rsid w:val="00DE1E24"/>
    <w:rsid w:val="00DE1FBF"/>
    <w:rsid w:val="00DE1FDD"/>
    <w:rsid w:val="00DE2282"/>
    <w:rsid w:val="00DE2302"/>
    <w:rsid w:val="00DE2462"/>
    <w:rsid w:val="00DE25D9"/>
    <w:rsid w:val="00DE26C4"/>
    <w:rsid w:val="00DE27DC"/>
    <w:rsid w:val="00DE286B"/>
    <w:rsid w:val="00DE2870"/>
    <w:rsid w:val="00DE294B"/>
    <w:rsid w:val="00DE2990"/>
    <w:rsid w:val="00DE2A39"/>
    <w:rsid w:val="00DE2ACA"/>
    <w:rsid w:val="00DE2C25"/>
    <w:rsid w:val="00DE2C75"/>
    <w:rsid w:val="00DE2CB5"/>
    <w:rsid w:val="00DE2D3F"/>
    <w:rsid w:val="00DE2D9F"/>
    <w:rsid w:val="00DE2DAC"/>
    <w:rsid w:val="00DE3121"/>
    <w:rsid w:val="00DE3148"/>
    <w:rsid w:val="00DE31FA"/>
    <w:rsid w:val="00DE32F9"/>
    <w:rsid w:val="00DE33A1"/>
    <w:rsid w:val="00DE33B2"/>
    <w:rsid w:val="00DE343A"/>
    <w:rsid w:val="00DE3487"/>
    <w:rsid w:val="00DE349C"/>
    <w:rsid w:val="00DE34A7"/>
    <w:rsid w:val="00DE34D2"/>
    <w:rsid w:val="00DE357B"/>
    <w:rsid w:val="00DE378D"/>
    <w:rsid w:val="00DE37A5"/>
    <w:rsid w:val="00DE37EB"/>
    <w:rsid w:val="00DE38B1"/>
    <w:rsid w:val="00DE38CD"/>
    <w:rsid w:val="00DE3943"/>
    <w:rsid w:val="00DE3972"/>
    <w:rsid w:val="00DE3A1C"/>
    <w:rsid w:val="00DE3A79"/>
    <w:rsid w:val="00DE3B7B"/>
    <w:rsid w:val="00DE3B83"/>
    <w:rsid w:val="00DE3B88"/>
    <w:rsid w:val="00DE3C57"/>
    <w:rsid w:val="00DE3D8D"/>
    <w:rsid w:val="00DE3E14"/>
    <w:rsid w:val="00DE3E1A"/>
    <w:rsid w:val="00DE3E59"/>
    <w:rsid w:val="00DE3EEE"/>
    <w:rsid w:val="00DE4061"/>
    <w:rsid w:val="00DE407F"/>
    <w:rsid w:val="00DE4096"/>
    <w:rsid w:val="00DE4111"/>
    <w:rsid w:val="00DE4182"/>
    <w:rsid w:val="00DE4186"/>
    <w:rsid w:val="00DE428F"/>
    <w:rsid w:val="00DE42BB"/>
    <w:rsid w:val="00DE42F6"/>
    <w:rsid w:val="00DE438E"/>
    <w:rsid w:val="00DE43C4"/>
    <w:rsid w:val="00DE45B5"/>
    <w:rsid w:val="00DE4664"/>
    <w:rsid w:val="00DE47BB"/>
    <w:rsid w:val="00DE48E3"/>
    <w:rsid w:val="00DE4933"/>
    <w:rsid w:val="00DE4AE1"/>
    <w:rsid w:val="00DE4B1B"/>
    <w:rsid w:val="00DE4B43"/>
    <w:rsid w:val="00DE4CEC"/>
    <w:rsid w:val="00DE4D23"/>
    <w:rsid w:val="00DE4D25"/>
    <w:rsid w:val="00DE4D28"/>
    <w:rsid w:val="00DE5075"/>
    <w:rsid w:val="00DE52E3"/>
    <w:rsid w:val="00DE52EE"/>
    <w:rsid w:val="00DE5324"/>
    <w:rsid w:val="00DE5335"/>
    <w:rsid w:val="00DE5402"/>
    <w:rsid w:val="00DE5433"/>
    <w:rsid w:val="00DE545C"/>
    <w:rsid w:val="00DE54E5"/>
    <w:rsid w:val="00DE5683"/>
    <w:rsid w:val="00DE57AE"/>
    <w:rsid w:val="00DE58A7"/>
    <w:rsid w:val="00DE58DA"/>
    <w:rsid w:val="00DE58EF"/>
    <w:rsid w:val="00DE5960"/>
    <w:rsid w:val="00DE5B79"/>
    <w:rsid w:val="00DE5C24"/>
    <w:rsid w:val="00DE5C44"/>
    <w:rsid w:val="00DE5E81"/>
    <w:rsid w:val="00DE5E95"/>
    <w:rsid w:val="00DE5F69"/>
    <w:rsid w:val="00DE605E"/>
    <w:rsid w:val="00DE6198"/>
    <w:rsid w:val="00DE61BE"/>
    <w:rsid w:val="00DE6325"/>
    <w:rsid w:val="00DE6326"/>
    <w:rsid w:val="00DE6388"/>
    <w:rsid w:val="00DE66C6"/>
    <w:rsid w:val="00DE6720"/>
    <w:rsid w:val="00DE6806"/>
    <w:rsid w:val="00DE69CF"/>
    <w:rsid w:val="00DE6CCE"/>
    <w:rsid w:val="00DE6CD5"/>
    <w:rsid w:val="00DE6CE7"/>
    <w:rsid w:val="00DE6D57"/>
    <w:rsid w:val="00DE6E6A"/>
    <w:rsid w:val="00DE6F09"/>
    <w:rsid w:val="00DE6F2C"/>
    <w:rsid w:val="00DE7018"/>
    <w:rsid w:val="00DE712A"/>
    <w:rsid w:val="00DE718C"/>
    <w:rsid w:val="00DE71B5"/>
    <w:rsid w:val="00DE725C"/>
    <w:rsid w:val="00DE7353"/>
    <w:rsid w:val="00DE73A5"/>
    <w:rsid w:val="00DE75B7"/>
    <w:rsid w:val="00DE76CD"/>
    <w:rsid w:val="00DE76E4"/>
    <w:rsid w:val="00DE7703"/>
    <w:rsid w:val="00DE7806"/>
    <w:rsid w:val="00DE7929"/>
    <w:rsid w:val="00DE79C4"/>
    <w:rsid w:val="00DE7A4E"/>
    <w:rsid w:val="00DE7B05"/>
    <w:rsid w:val="00DE7B1F"/>
    <w:rsid w:val="00DE7FA1"/>
    <w:rsid w:val="00DE7FA9"/>
    <w:rsid w:val="00DF0076"/>
    <w:rsid w:val="00DF012B"/>
    <w:rsid w:val="00DF02DE"/>
    <w:rsid w:val="00DF0407"/>
    <w:rsid w:val="00DF0873"/>
    <w:rsid w:val="00DF09D0"/>
    <w:rsid w:val="00DF0C40"/>
    <w:rsid w:val="00DF0D38"/>
    <w:rsid w:val="00DF0D49"/>
    <w:rsid w:val="00DF0D8E"/>
    <w:rsid w:val="00DF0DF2"/>
    <w:rsid w:val="00DF108D"/>
    <w:rsid w:val="00DF108E"/>
    <w:rsid w:val="00DF1096"/>
    <w:rsid w:val="00DF1190"/>
    <w:rsid w:val="00DF12A2"/>
    <w:rsid w:val="00DF12D7"/>
    <w:rsid w:val="00DF149C"/>
    <w:rsid w:val="00DF14B7"/>
    <w:rsid w:val="00DF14F2"/>
    <w:rsid w:val="00DF153C"/>
    <w:rsid w:val="00DF1652"/>
    <w:rsid w:val="00DF1734"/>
    <w:rsid w:val="00DF17E9"/>
    <w:rsid w:val="00DF1985"/>
    <w:rsid w:val="00DF1A45"/>
    <w:rsid w:val="00DF1ABA"/>
    <w:rsid w:val="00DF1ABC"/>
    <w:rsid w:val="00DF1B12"/>
    <w:rsid w:val="00DF1BFD"/>
    <w:rsid w:val="00DF1C8B"/>
    <w:rsid w:val="00DF1CE2"/>
    <w:rsid w:val="00DF1E37"/>
    <w:rsid w:val="00DF1EBC"/>
    <w:rsid w:val="00DF1FE9"/>
    <w:rsid w:val="00DF20A4"/>
    <w:rsid w:val="00DF20C1"/>
    <w:rsid w:val="00DF20C6"/>
    <w:rsid w:val="00DF20D8"/>
    <w:rsid w:val="00DF2125"/>
    <w:rsid w:val="00DF21B1"/>
    <w:rsid w:val="00DF21D7"/>
    <w:rsid w:val="00DF21EE"/>
    <w:rsid w:val="00DF23CA"/>
    <w:rsid w:val="00DF245F"/>
    <w:rsid w:val="00DF259D"/>
    <w:rsid w:val="00DF26E4"/>
    <w:rsid w:val="00DF2747"/>
    <w:rsid w:val="00DF27AE"/>
    <w:rsid w:val="00DF27F0"/>
    <w:rsid w:val="00DF29A2"/>
    <w:rsid w:val="00DF29D6"/>
    <w:rsid w:val="00DF29F5"/>
    <w:rsid w:val="00DF2A91"/>
    <w:rsid w:val="00DF2AA0"/>
    <w:rsid w:val="00DF2B92"/>
    <w:rsid w:val="00DF2BFF"/>
    <w:rsid w:val="00DF2C6C"/>
    <w:rsid w:val="00DF2D37"/>
    <w:rsid w:val="00DF2D3F"/>
    <w:rsid w:val="00DF3165"/>
    <w:rsid w:val="00DF33FD"/>
    <w:rsid w:val="00DF345A"/>
    <w:rsid w:val="00DF3588"/>
    <w:rsid w:val="00DF36A6"/>
    <w:rsid w:val="00DF3799"/>
    <w:rsid w:val="00DF386D"/>
    <w:rsid w:val="00DF3CD3"/>
    <w:rsid w:val="00DF3E12"/>
    <w:rsid w:val="00DF3E7C"/>
    <w:rsid w:val="00DF3FF4"/>
    <w:rsid w:val="00DF401F"/>
    <w:rsid w:val="00DF42DE"/>
    <w:rsid w:val="00DF42EE"/>
    <w:rsid w:val="00DF4537"/>
    <w:rsid w:val="00DF45DC"/>
    <w:rsid w:val="00DF45E0"/>
    <w:rsid w:val="00DF473C"/>
    <w:rsid w:val="00DF47E4"/>
    <w:rsid w:val="00DF4928"/>
    <w:rsid w:val="00DF4B28"/>
    <w:rsid w:val="00DF4B8F"/>
    <w:rsid w:val="00DF4BF8"/>
    <w:rsid w:val="00DF4C75"/>
    <w:rsid w:val="00DF4CC1"/>
    <w:rsid w:val="00DF4CC7"/>
    <w:rsid w:val="00DF4D2B"/>
    <w:rsid w:val="00DF4DF4"/>
    <w:rsid w:val="00DF5060"/>
    <w:rsid w:val="00DF50BC"/>
    <w:rsid w:val="00DF50E3"/>
    <w:rsid w:val="00DF5251"/>
    <w:rsid w:val="00DF531A"/>
    <w:rsid w:val="00DF53C5"/>
    <w:rsid w:val="00DF54E8"/>
    <w:rsid w:val="00DF554C"/>
    <w:rsid w:val="00DF56F7"/>
    <w:rsid w:val="00DF5778"/>
    <w:rsid w:val="00DF58B0"/>
    <w:rsid w:val="00DF5A02"/>
    <w:rsid w:val="00DF5B12"/>
    <w:rsid w:val="00DF5B21"/>
    <w:rsid w:val="00DF5F0A"/>
    <w:rsid w:val="00DF5F4B"/>
    <w:rsid w:val="00DF5FB5"/>
    <w:rsid w:val="00DF6002"/>
    <w:rsid w:val="00DF600F"/>
    <w:rsid w:val="00DF6162"/>
    <w:rsid w:val="00DF6262"/>
    <w:rsid w:val="00DF62FD"/>
    <w:rsid w:val="00DF6456"/>
    <w:rsid w:val="00DF6502"/>
    <w:rsid w:val="00DF6507"/>
    <w:rsid w:val="00DF6547"/>
    <w:rsid w:val="00DF656C"/>
    <w:rsid w:val="00DF662D"/>
    <w:rsid w:val="00DF6734"/>
    <w:rsid w:val="00DF6977"/>
    <w:rsid w:val="00DF6C02"/>
    <w:rsid w:val="00DF7028"/>
    <w:rsid w:val="00DF70CE"/>
    <w:rsid w:val="00DF7192"/>
    <w:rsid w:val="00DF7269"/>
    <w:rsid w:val="00DF72A5"/>
    <w:rsid w:val="00DF73B5"/>
    <w:rsid w:val="00DF75BB"/>
    <w:rsid w:val="00DF75C7"/>
    <w:rsid w:val="00DF75E3"/>
    <w:rsid w:val="00DF761F"/>
    <w:rsid w:val="00DF783E"/>
    <w:rsid w:val="00DF7848"/>
    <w:rsid w:val="00DF788F"/>
    <w:rsid w:val="00DF78E3"/>
    <w:rsid w:val="00DF79EA"/>
    <w:rsid w:val="00DF7B21"/>
    <w:rsid w:val="00DF7B70"/>
    <w:rsid w:val="00DF7CB2"/>
    <w:rsid w:val="00DF7CE1"/>
    <w:rsid w:val="00E0003B"/>
    <w:rsid w:val="00E000A2"/>
    <w:rsid w:val="00E000BE"/>
    <w:rsid w:val="00E0018C"/>
    <w:rsid w:val="00E00192"/>
    <w:rsid w:val="00E001AC"/>
    <w:rsid w:val="00E001E1"/>
    <w:rsid w:val="00E0029A"/>
    <w:rsid w:val="00E00318"/>
    <w:rsid w:val="00E00375"/>
    <w:rsid w:val="00E003C8"/>
    <w:rsid w:val="00E003E2"/>
    <w:rsid w:val="00E004DF"/>
    <w:rsid w:val="00E00750"/>
    <w:rsid w:val="00E00803"/>
    <w:rsid w:val="00E0094D"/>
    <w:rsid w:val="00E00953"/>
    <w:rsid w:val="00E009BE"/>
    <w:rsid w:val="00E00B7E"/>
    <w:rsid w:val="00E00C16"/>
    <w:rsid w:val="00E00C34"/>
    <w:rsid w:val="00E00D10"/>
    <w:rsid w:val="00E00FFC"/>
    <w:rsid w:val="00E01132"/>
    <w:rsid w:val="00E011C3"/>
    <w:rsid w:val="00E011C9"/>
    <w:rsid w:val="00E0123C"/>
    <w:rsid w:val="00E01319"/>
    <w:rsid w:val="00E013C8"/>
    <w:rsid w:val="00E0140B"/>
    <w:rsid w:val="00E0145B"/>
    <w:rsid w:val="00E014E6"/>
    <w:rsid w:val="00E01503"/>
    <w:rsid w:val="00E01514"/>
    <w:rsid w:val="00E01561"/>
    <w:rsid w:val="00E01706"/>
    <w:rsid w:val="00E01722"/>
    <w:rsid w:val="00E01785"/>
    <w:rsid w:val="00E017B2"/>
    <w:rsid w:val="00E01870"/>
    <w:rsid w:val="00E01896"/>
    <w:rsid w:val="00E019BE"/>
    <w:rsid w:val="00E01A80"/>
    <w:rsid w:val="00E01A9C"/>
    <w:rsid w:val="00E01B0E"/>
    <w:rsid w:val="00E01D43"/>
    <w:rsid w:val="00E02124"/>
    <w:rsid w:val="00E0213F"/>
    <w:rsid w:val="00E02207"/>
    <w:rsid w:val="00E02288"/>
    <w:rsid w:val="00E02304"/>
    <w:rsid w:val="00E02496"/>
    <w:rsid w:val="00E024E2"/>
    <w:rsid w:val="00E02573"/>
    <w:rsid w:val="00E02676"/>
    <w:rsid w:val="00E02726"/>
    <w:rsid w:val="00E027CD"/>
    <w:rsid w:val="00E027E0"/>
    <w:rsid w:val="00E02802"/>
    <w:rsid w:val="00E0282B"/>
    <w:rsid w:val="00E02966"/>
    <w:rsid w:val="00E029F5"/>
    <w:rsid w:val="00E02A3A"/>
    <w:rsid w:val="00E02C68"/>
    <w:rsid w:val="00E02C89"/>
    <w:rsid w:val="00E02CC2"/>
    <w:rsid w:val="00E02DE7"/>
    <w:rsid w:val="00E02E7C"/>
    <w:rsid w:val="00E02F11"/>
    <w:rsid w:val="00E03039"/>
    <w:rsid w:val="00E0308D"/>
    <w:rsid w:val="00E03096"/>
    <w:rsid w:val="00E031B6"/>
    <w:rsid w:val="00E031BF"/>
    <w:rsid w:val="00E031E9"/>
    <w:rsid w:val="00E032BC"/>
    <w:rsid w:val="00E03498"/>
    <w:rsid w:val="00E034DB"/>
    <w:rsid w:val="00E034ED"/>
    <w:rsid w:val="00E03550"/>
    <w:rsid w:val="00E03798"/>
    <w:rsid w:val="00E0386A"/>
    <w:rsid w:val="00E03988"/>
    <w:rsid w:val="00E039FE"/>
    <w:rsid w:val="00E03AEF"/>
    <w:rsid w:val="00E03C70"/>
    <w:rsid w:val="00E03CEB"/>
    <w:rsid w:val="00E03CF2"/>
    <w:rsid w:val="00E03D9A"/>
    <w:rsid w:val="00E03DA7"/>
    <w:rsid w:val="00E03DC5"/>
    <w:rsid w:val="00E03E0E"/>
    <w:rsid w:val="00E03E7B"/>
    <w:rsid w:val="00E04275"/>
    <w:rsid w:val="00E0429E"/>
    <w:rsid w:val="00E042B5"/>
    <w:rsid w:val="00E0435C"/>
    <w:rsid w:val="00E0438D"/>
    <w:rsid w:val="00E04451"/>
    <w:rsid w:val="00E0454C"/>
    <w:rsid w:val="00E04592"/>
    <w:rsid w:val="00E046AE"/>
    <w:rsid w:val="00E04845"/>
    <w:rsid w:val="00E0495F"/>
    <w:rsid w:val="00E049BD"/>
    <w:rsid w:val="00E04A8C"/>
    <w:rsid w:val="00E04BC4"/>
    <w:rsid w:val="00E04BC8"/>
    <w:rsid w:val="00E04BCC"/>
    <w:rsid w:val="00E04C72"/>
    <w:rsid w:val="00E04D89"/>
    <w:rsid w:val="00E04DC8"/>
    <w:rsid w:val="00E04E39"/>
    <w:rsid w:val="00E04E95"/>
    <w:rsid w:val="00E04EC9"/>
    <w:rsid w:val="00E04F52"/>
    <w:rsid w:val="00E04FC6"/>
    <w:rsid w:val="00E05033"/>
    <w:rsid w:val="00E0510D"/>
    <w:rsid w:val="00E0511B"/>
    <w:rsid w:val="00E05140"/>
    <w:rsid w:val="00E054AD"/>
    <w:rsid w:val="00E05658"/>
    <w:rsid w:val="00E05707"/>
    <w:rsid w:val="00E05790"/>
    <w:rsid w:val="00E05885"/>
    <w:rsid w:val="00E0598B"/>
    <w:rsid w:val="00E05A5A"/>
    <w:rsid w:val="00E05D9B"/>
    <w:rsid w:val="00E05E33"/>
    <w:rsid w:val="00E05E89"/>
    <w:rsid w:val="00E05ECA"/>
    <w:rsid w:val="00E05F82"/>
    <w:rsid w:val="00E0621B"/>
    <w:rsid w:val="00E06240"/>
    <w:rsid w:val="00E06248"/>
    <w:rsid w:val="00E062FF"/>
    <w:rsid w:val="00E06442"/>
    <w:rsid w:val="00E0660D"/>
    <w:rsid w:val="00E066C1"/>
    <w:rsid w:val="00E067DF"/>
    <w:rsid w:val="00E068C5"/>
    <w:rsid w:val="00E068D3"/>
    <w:rsid w:val="00E06913"/>
    <w:rsid w:val="00E06B71"/>
    <w:rsid w:val="00E06C3C"/>
    <w:rsid w:val="00E06C48"/>
    <w:rsid w:val="00E06C5B"/>
    <w:rsid w:val="00E06C99"/>
    <w:rsid w:val="00E06CA4"/>
    <w:rsid w:val="00E06CF7"/>
    <w:rsid w:val="00E06CFA"/>
    <w:rsid w:val="00E06E53"/>
    <w:rsid w:val="00E06F3E"/>
    <w:rsid w:val="00E06FD4"/>
    <w:rsid w:val="00E07003"/>
    <w:rsid w:val="00E07010"/>
    <w:rsid w:val="00E07075"/>
    <w:rsid w:val="00E070D8"/>
    <w:rsid w:val="00E0716A"/>
    <w:rsid w:val="00E07194"/>
    <w:rsid w:val="00E0719D"/>
    <w:rsid w:val="00E071FD"/>
    <w:rsid w:val="00E07292"/>
    <w:rsid w:val="00E072CD"/>
    <w:rsid w:val="00E072F7"/>
    <w:rsid w:val="00E0732E"/>
    <w:rsid w:val="00E07393"/>
    <w:rsid w:val="00E07541"/>
    <w:rsid w:val="00E075C5"/>
    <w:rsid w:val="00E076DA"/>
    <w:rsid w:val="00E07701"/>
    <w:rsid w:val="00E0789E"/>
    <w:rsid w:val="00E078F7"/>
    <w:rsid w:val="00E0794B"/>
    <w:rsid w:val="00E07A4E"/>
    <w:rsid w:val="00E07B29"/>
    <w:rsid w:val="00E07B33"/>
    <w:rsid w:val="00E07B4D"/>
    <w:rsid w:val="00E07B85"/>
    <w:rsid w:val="00E07C36"/>
    <w:rsid w:val="00E07C48"/>
    <w:rsid w:val="00E07C75"/>
    <w:rsid w:val="00E07C78"/>
    <w:rsid w:val="00E07CEE"/>
    <w:rsid w:val="00E07D72"/>
    <w:rsid w:val="00E07E7A"/>
    <w:rsid w:val="00E07F1F"/>
    <w:rsid w:val="00E10048"/>
    <w:rsid w:val="00E10051"/>
    <w:rsid w:val="00E100B1"/>
    <w:rsid w:val="00E1016D"/>
    <w:rsid w:val="00E1020D"/>
    <w:rsid w:val="00E10292"/>
    <w:rsid w:val="00E104CF"/>
    <w:rsid w:val="00E104D8"/>
    <w:rsid w:val="00E10585"/>
    <w:rsid w:val="00E10852"/>
    <w:rsid w:val="00E10B62"/>
    <w:rsid w:val="00E10BCE"/>
    <w:rsid w:val="00E10D49"/>
    <w:rsid w:val="00E10DBF"/>
    <w:rsid w:val="00E11017"/>
    <w:rsid w:val="00E1109A"/>
    <w:rsid w:val="00E111C0"/>
    <w:rsid w:val="00E11244"/>
    <w:rsid w:val="00E113C7"/>
    <w:rsid w:val="00E113CC"/>
    <w:rsid w:val="00E11530"/>
    <w:rsid w:val="00E11582"/>
    <w:rsid w:val="00E115D4"/>
    <w:rsid w:val="00E1164A"/>
    <w:rsid w:val="00E11657"/>
    <w:rsid w:val="00E117D1"/>
    <w:rsid w:val="00E11876"/>
    <w:rsid w:val="00E1196D"/>
    <w:rsid w:val="00E11A7D"/>
    <w:rsid w:val="00E11B31"/>
    <w:rsid w:val="00E11BC8"/>
    <w:rsid w:val="00E11FDC"/>
    <w:rsid w:val="00E12008"/>
    <w:rsid w:val="00E12161"/>
    <w:rsid w:val="00E121A7"/>
    <w:rsid w:val="00E121C9"/>
    <w:rsid w:val="00E121D5"/>
    <w:rsid w:val="00E12225"/>
    <w:rsid w:val="00E122A2"/>
    <w:rsid w:val="00E122BD"/>
    <w:rsid w:val="00E12314"/>
    <w:rsid w:val="00E12332"/>
    <w:rsid w:val="00E123D6"/>
    <w:rsid w:val="00E12592"/>
    <w:rsid w:val="00E125DE"/>
    <w:rsid w:val="00E125E5"/>
    <w:rsid w:val="00E1260E"/>
    <w:rsid w:val="00E126B2"/>
    <w:rsid w:val="00E126C8"/>
    <w:rsid w:val="00E12852"/>
    <w:rsid w:val="00E12869"/>
    <w:rsid w:val="00E128C0"/>
    <w:rsid w:val="00E128E4"/>
    <w:rsid w:val="00E12A6D"/>
    <w:rsid w:val="00E12ACD"/>
    <w:rsid w:val="00E12BD7"/>
    <w:rsid w:val="00E12C1D"/>
    <w:rsid w:val="00E12C30"/>
    <w:rsid w:val="00E12E02"/>
    <w:rsid w:val="00E12E26"/>
    <w:rsid w:val="00E12F33"/>
    <w:rsid w:val="00E13301"/>
    <w:rsid w:val="00E1336F"/>
    <w:rsid w:val="00E133DF"/>
    <w:rsid w:val="00E133EA"/>
    <w:rsid w:val="00E1346D"/>
    <w:rsid w:val="00E1368B"/>
    <w:rsid w:val="00E136F1"/>
    <w:rsid w:val="00E137AA"/>
    <w:rsid w:val="00E137E1"/>
    <w:rsid w:val="00E137FA"/>
    <w:rsid w:val="00E1382B"/>
    <w:rsid w:val="00E13844"/>
    <w:rsid w:val="00E13977"/>
    <w:rsid w:val="00E13992"/>
    <w:rsid w:val="00E139DF"/>
    <w:rsid w:val="00E13A76"/>
    <w:rsid w:val="00E13AAF"/>
    <w:rsid w:val="00E13AB7"/>
    <w:rsid w:val="00E13B65"/>
    <w:rsid w:val="00E13B73"/>
    <w:rsid w:val="00E13B77"/>
    <w:rsid w:val="00E13BF3"/>
    <w:rsid w:val="00E13E77"/>
    <w:rsid w:val="00E13FDC"/>
    <w:rsid w:val="00E1414D"/>
    <w:rsid w:val="00E14314"/>
    <w:rsid w:val="00E14539"/>
    <w:rsid w:val="00E1458A"/>
    <w:rsid w:val="00E146CE"/>
    <w:rsid w:val="00E1470A"/>
    <w:rsid w:val="00E147E2"/>
    <w:rsid w:val="00E14839"/>
    <w:rsid w:val="00E149DA"/>
    <w:rsid w:val="00E14A9F"/>
    <w:rsid w:val="00E14C96"/>
    <w:rsid w:val="00E14DB5"/>
    <w:rsid w:val="00E14DC4"/>
    <w:rsid w:val="00E14E73"/>
    <w:rsid w:val="00E14ECC"/>
    <w:rsid w:val="00E14F88"/>
    <w:rsid w:val="00E151B1"/>
    <w:rsid w:val="00E151B2"/>
    <w:rsid w:val="00E152A9"/>
    <w:rsid w:val="00E1533A"/>
    <w:rsid w:val="00E153AA"/>
    <w:rsid w:val="00E156A9"/>
    <w:rsid w:val="00E156B7"/>
    <w:rsid w:val="00E15778"/>
    <w:rsid w:val="00E1588C"/>
    <w:rsid w:val="00E1589B"/>
    <w:rsid w:val="00E158CD"/>
    <w:rsid w:val="00E158CE"/>
    <w:rsid w:val="00E15958"/>
    <w:rsid w:val="00E15970"/>
    <w:rsid w:val="00E15988"/>
    <w:rsid w:val="00E1598E"/>
    <w:rsid w:val="00E15A76"/>
    <w:rsid w:val="00E15A82"/>
    <w:rsid w:val="00E15AF0"/>
    <w:rsid w:val="00E15B45"/>
    <w:rsid w:val="00E15B75"/>
    <w:rsid w:val="00E15BA8"/>
    <w:rsid w:val="00E15C11"/>
    <w:rsid w:val="00E15CF3"/>
    <w:rsid w:val="00E15DB7"/>
    <w:rsid w:val="00E15DC5"/>
    <w:rsid w:val="00E15E4F"/>
    <w:rsid w:val="00E15F05"/>
    <w:rsid w:val="00E15F5F"/>
    <w:rsid w:val="00E1606C"/>
    <w:rsid w:val="00E16183"/>
    <w:rsid w:val="00E161EF"/>
    <w:rsid w:val="00E16235"/>
    <w:rsid w:val="00E1637B"/>
    <w:rsid w:val="00E16431"/>
    <w:rsid w:val="00E1643D"/>
    <w:rsid w:val="00E16539"/>
    <w:rsid w:val="00E165B1"/>
    <w:rsid w:val="00E166A1"/>
    <w:rsid w:val="00E166A3"/>
    <w:rsid w:val="00E16709"/>
    <w:rsid w:val="00E16765"/>
    <w:rsid w:val="00E16791"/>
    <w:rsid w:val="00E16885"/>
    <w:rsid w:val="00E16A5B"/>
    <w:rsid w:val="00E16B8C"/>
    <w:rsid w:val="00E16D40"/>
    <w:rsid w:val="00E16D68"/>
    <w:rsid w:val="00E16E32"/>
    <w:rsid w:val="00E16E39"/>
    <w:rsid w:val="00E16E53"/>
    <w:rsid w:val="00E16FFB"/>
    <w:rsid w:val="00E17077"/>
    <w:rsid w:val="00E1721A"/>
    <w:rsid w:val="00E1732D"/>
    <w:rsid w:val="00E17390"/>
    <w:rsid w:val="00E173EA"/>
    <w:rsid w:val="00E1744D"/>
    <w:rsid w:val="00E1750C"/>
    <w:rsid w:val="00E17585"/>
    <w:rsid w:val="00E1763E"/>
    <w:rsid w:val="00E1777C"/>
    <w:rsid w:val="00E17784"/>
    <w:rsid w:val="00E177A4"/>
    <w:rsid w:val="00E177B1"/>
    <w:rsid w:val="00E177F4"/>
    <w:rsid w:val="00E177F6"/>
    <w:rsid w:val="00E1782F"/>
    <w:rsid w:val="00E178D0"/>
    <w:rsid w:val="00E17957"/>
    <w:rsid w:val="00E1795C"/>
    <w:rsid w:val="00E17A29"/>
    <w:rsid w:val="00E17A62"/>
    <w:rsid w:val="00E17A90"/>
    <w:rsid w:val="00E17BCA"/>
    <w:rsid w:val="00E17CAD"/>
    <w:rsid w:val="00E17EAC"/>
    <w:rsid w:val="00E17F03"/>
    <w:rsid w:val="00E2000B"/>
    <w:rsid w:val="00E200AE"/>
    <w:rsid w:val="00E2013D"/>
    <w:rsid w:val="00E201A8"/>
    <w:rsid w:val="00E203D8"/>
    <w:rsid w:val="00E2044D"/>
    <w:rsid w:val="00E2048D"/>
    <w:rsid w:val="00E20686"/>
    <w:rsid w:val="00E206AC"/>
    <w:rsid w:val="00E20718"/>
    <w:rsid w:val="00E2077E"/>
    <w:rsid w:val="00E207AC"/>
    <w:rsid w:val="00E207C0"/>
    <w:rsid w:val="00E207D6"/>
    <w:rsid w:val="00E20970"/>
    <w:rsid w:val="00E209DD"/>
    <w:rsid w:val="00E20A6D"/>
    <w:rsid w:val="00E20A6F"/>
    <w:rsid w:val="00E20B57"/>
    <w:rsid w:val="00E20B79"/>
    <w:rsid w:val="00E20BAA"/>
    <w:rsid w:val="00E20BF1"/>
    <w:rsid w:val="00E20C6E"/>
    <w:rsid w:val="00E20D22"/>
    <w:rsid w:val="00E21054"/>
    <w:rsid w:val="00E21081"/>
    <w:rsid w:val="00E2109D"/>
    <w:rsid w:val="00E21119"/>
    <w:rsid w:val="00E21180"/>
    <w:rsid w:val="00E211B4"/>
    <w:rsid w:val="00E21215"/>
    <w:rsid w:val="00E21283"/>
    <w:rsid w:val="00E213BB"/>
    <w:rsid w:val="00E213F4"/>
    <w:rsid w:val="00E2147A"/>
    <w:rsid w:val="00E214A4"/>
    <w:rsid w:val="00E214BC"/>
    <w:rsid w:val="00E217A0"/>
    <w:rsid w:val="00E21807"/>
    <w:rsid w:val="00E21852"/>
    <w:rsid w:val="00E21937"/>
    <w:rsid w:val="00E21A18"/>
    <w:rsid w:val="00E21BFA"/>
    <w:rsid w:val="00E21CD2"/>
    <w:rsid w:val="00E21FAE"/>
    <w:rsid w:val="00E21FB7"/>
    <w:rsid w:val="00E21FEA"/>
    <w:rsid w:val="00E22030"/>
    <w:rsid w:val="00E220F0"/>
    <w:rsid w:val="00E2221A"/>
    <w:rsid w:val="00E222E5"/>
    <w:rsid w:val="00E223BE"/>
    <w:rsid w:val="00E224A6"/>
    <w:rsid w:val="00E22544"/>
    <w:rsid w:val="00E228CA"/>
    <w:rsid w:val="00E22AAB"/>
    <w:rsid w:val="00E22B27"/>
    <w:rsid w:val="00E22C91"/>
    <w:rsid w:val="00E22CE1"/>
    <w:rsid w:val="00E22D00"/>
    <w:rsid w:val="00E22D4B"/>
    <w:rsid w:val="00E22D6F"/>
    <w:rsid w:val="00E22DB1"/>
    <w:rsid w:val="00E23029"/>
    <w:rsid w:val="00E23112"/>
    <w:rsid w:val="00E23211"/>
    <w:rsid w:val="00E23415"/>
    <w:rsid w:val="00E234CB"/>
    <w:rsid w:val="00E234CF"/>
    <w:rsid w:val="00E23552"/>
    <w:rsid w:val="00E235E4"/>
    <w:rsid w:val="00E2379B"/>
    <w:rsid w:val="00E237E7"/>
    <w:rsid w:val="00E2385A"/>
    <w:rsid w:val="00E238BA"/>
    <w:rsid w:val="00E23937"/>
    <w:rsid w:val="00E23CEA"/>
    <w:rsid w:val="00E23D30"/>
    <w:rsid w:val="00E23D8C"/>
    <w:rsid w:val="00E23DAB"/>
    <w:rsid w:val="00E23DFA"/>
    <w:rsid w:val="00E24060"/>
    <w:rsid w:val="00E240AF"/>
    <w:rsid w:val="00E240DB"/>
    <w:rsid w:val="00E241F1"/>
    <w:rsid w:val="00E2420A"/>
    <w:rsid w:val="00E242D1"/>
    <w:rsid w:val="00E244C5"/>
    <w:rsid w:val="00E244CA"/>
    <w:rsid w:val="00E24539"/>
    <w:rsid w:val="00E24574"/>
    <w:rsid w:val="00E2457E"/>
    <w:rsid w:val="00E245E4"/>
    <w:rsid w:val="00E24685"/>
    <w:rsid w:val="00E246A5"/>
    <w:rsid w:val="00E246BD"/>
    <w:rsid w:val="00E246CE"/>
    <w:rsid w:val="00E246D9"/>
    <w:rsid w:val="00E2478C"/>
    <w:rsid w:val="00E247C1"/>
    <w:rsid w:val="00E247FC"/>
    <w:rsid w:val="00E2499A"/>
    <w:rsid w:val="00E249D8"/>
    <w:rsid w:val="00E24A20"/>
    <w:rsid w:val="00E24A8F"/>
    <w:rsid w:val="00E24AF7"/>
    <w:rsid w:val="00E24D2C"/>
    <w:rsid w:val="00E24E2D"/>
    <w:rsid w:val="00E24F1E"/>
    <w:rsid w:val="00E24F8B"/>
    <w:rsid w:val="00E24FF8"/>
    <w:rsid w:val="00E2501E"/>
    <w:rsid w:val="00E25115"/>
    <w:rsid w:val="00E2513F"/>
    <w:rsid w:val="00E252FE"/>
    <w:rsid w:val="00E25380"/>
    <w:rsid w:val="00E253B1"/>
    <w:rsid w:val="00E2543B"/>
    <w:rsid w:val="00E254C3"/>
    <w:rsid w:val="00E254F6"/>
    <w:rsid w:val="00E255F4"/>
    <w:rsid w:val="00E2561D"/>
    <w:rsid w:val="00E256A8"/>
    <w:rsid w:val="00E25729"/>
    <w:rsid w:val="00E25873"/>
    <w:rsid w:val="00E258E6"/>
    <w:rsid w:val="00E25922"/>
    <w:rsid w:val="00E2592E"/>
    <w:rsid w:val="00E25932"/>
    <w:rsid w:val="00E259B8"/>
    <w:rsid w:val="00E259F6"/>
    <w:rsid w:val="00E25A2B"/>
    <w:rsid w:val="00E25ADC"/>
    <w:rsid w:val="00E25B03"/>
    <w:rsid w:val="00E25C72"/>
    <w:rsid w:val="00E25D5C"/>
    <w:rsid w:val="00E25D6B"/>
    <w:rsid w:val="00E25E43"/>
    <w:rsid w:val="00E25FCE"/>
    <w:rsid w:val="00E260A9"/>
    <w:rsid w:val="00E26242"/>
    <w:rsid w:val="00E2627A"/>
    <w:rsid w:val="00E2655D"/>
    <w:rsid w:val="00E2660E"/>
    <w:rsid w:val="00E2667D"/>
    <w:rsid w:val="00E26684"/>
    <w:rsid w:val="00E2670F"/>
    <w:rsid w:val="00E26713"/>
    <w:rsid w:val="00E268B6"/>
    <w:rsid w:val="00E26993"/>
    <w:rsid w:val="00E26B5F"/>
    <w:rsid w:val="00E26C45"/>
    <w:rsid w:val="00E26D6D"/>
    <w:rsid w:val="00E26DC2"/>
    <w:rsid w:val="00E26E81"/>
    <w:rsid w:val="00E2706E"/>
    <w:rsid w:val="00E270B3"/>
    <w:rsid w:val="00E270EA"/>
    <w:rsid w:val="00E2715F"/>
    <w:rsid w:val="00E27166"/>
    <w:rsid w:val="00E271BE"/>
    <w:rsid w:val="00E27219"/>
    <w:rsid w:val="00E27376"/>
    <w:rsid w:val="00E273AE"/>
    <w:rsid w:val="00E273C5"/>
    <w:rsid w:val="00E273E3"/>
    <w:rsid w:val="00E2747E"/>
    <w:rsid w:val="00E27611"/>
    <w:rsid w:val="00E276B2"/>
    <w:rsid w:val="00E276E9"/>
    <w:rsid w:val="00E2790E"/>
    <w:rsid w:val="00E27971"/>
    <w:rsid w:val="00E279D0"/>
    <w:rsid w:val="00E279D4"/>
    <w:rsid w:val="00E27AD7"/>
    <w:rsid w:val="00E27B8D"/>
    <w:rsid w:val="00E27BB9"/>
    <w:rsid w:val="00E27BC0"/>
    <w:rsid w:val="00E27BDB"/>
    <w:rsid w:val="00E27C2D"/>
    <w:rsid w:val="00E27C6E"/>
    <w:rsid w:val="00E27DF6"/>
    <w:rsid w:val="00E27E08"/>
    <w:rsid w:val="00E27EC4"/>
    <w:rsid w:val="00E3005A"/>
    <w:rsid w:val="00E300B0"/>
    <w:rsid w:val="00E3015D"/>
    <w:rsid w:val="00E303A2"/>
    <w:rsid w:val="00E303CC"/>
    <w:rsid w:val="00E30402"/>
    <w:rsid w:val="00E3044F"/>
    <w:rsid w:val="00E30490"/>
    <w:rsid w:val="00E3059E"/>
    <w:rsid w:val="00E305DA"/>
    <w:rsid w:val="00E305DE"/>
    <w:rsid w:val="00E30988"/>
    <w:rsid w:val="00E30D38"/>
    <w:rsid w:val="00E30DD2"/>
    <w:rsid w:val="00E30F76"/>
    <w:rsid w:val="00E310B2"/>
    <w:rsid w:val="00E311E2"/>
    <w:rsid w:val="00E3132A"/>
    <w:rsid w:val="00E313C2"/>
    <w:rsid w:val="00E313FA"/>
    <w:rsid w:val="00E3149A"/>
    <w:rsid w:val="00E314DC"/>
    <w:rsid w:val="00E31535"/>
    <w:rsid w:val="00E315B8"/>
    <w:rsid w:val="00E315F7"/>
    <w:rsid w:val="00E316DA"/>
    <w:rsid w:val="00E316E6"/>
    <w:rsid w:val="00E31886"/>
    <w:rsid w:val="00E3190A"/>
    <w:rsid w:val="00E31A04"/>
    <w:rsid w:val="00E31A7A"/>
    <w:rsid w:val="00E31A9B"/>
    <w:rsid w:val="00E31C59"/>
    <w:rsid w:val="00E31E23"/>
    <w:rsid w:val="00E31F4A"/>
    <w:rsid w:val="00E31F53"/>
    <w:rsid w:val="00E31F7E"/>
    <w:rsid w:val="00E31FB1"/>
    <w:rsid w:val="00E32004"/>
    <w:rsid w:val="00E32007"/>
    <w:rsid w:val="00E32037"/>
    <w:rsid w:val="00E32134"/>
    <w:rsid w:val="00E3219B"/>
    <w:rsid w:val="00E321B9"/>
    <w:rsid w:val="00E322C4"/>
    <w:rsid w:val="00E322F4"/>
    <w:rsid w:val="00E3231C"/>
    <w:rsid w:val="00E3234C"/>
    <w:rsid w:val="00E3236C"/>
    <w:rsid w:val="00E323EB"/>
    <w:rsid w:val="00E32418"/>
    <w:rsid w:val="00E3245F"/>
    <w:rsid w:val="00E3248D"/>
    <w:rsid w:val="00E32528"/>
    <w:rsid w:val="00E32681"/>
    <w:rsid w:val="00E326BD"/>
    <w:rsid w:val="00E326DA"/>
    <w:rsid w:val="00E32717"/>
    <w:rsid w:val="00E327F5"/>
    <w:rsid w:val="00E327FE"/>
    <w:rsid w:val="00E3290E"/>
    <w:rsid w:val="00E32B61"/>
    <w:rsid w:val="00E32B65"/>
    <w:rsid w:val="00E32C5D"/>
    <w:rsid w:val="00E32CB4"/>
    <w:rsid w:val="00E32CBA"/>
    <w:rsid w:val="00E32E12"/>
    <w:rsid w:val="00E32E18"/>
    <w:rsid w:val="00E32F03"/>
    <w:rsid w:val="00E32F76"/>
    <w:rsid w:val="00E32FA7"/>
    <w:rsid w:val="00E32FF7"/>
    <w:rsid w:val="00E3312B"/>
    <w:rsid w:val="00E331F9"/>
    <w:rsid w:val="00E33237"/>
    <w:rsid w:val="00E333B0"/>
    <w:rsid w:val="00E333C4"/>
    <w:rsid w:val="00E334AA"/>
    <w:rsid w:val="00E33512"/>
    <w:rsid w:val="00E33590"/>
    <w:rsid w:val="00E337A2"/>
    <w:rsid w:val="00E337AD"/>
    <w:rsid w:val="00E337DA"/>
    <w:rsid w:val="00E33803"/>
    <w:rsid w:val="00E33825"/>
    <w:rsid w:val="00E33AC7"/>
    <w:rsid w:val="00E33B11"/>
    <w:rsid w:val="00E33B6D"/>
    <w:rsid w:val="00E33C24"/>
    <w:rsid w:val="00E33CB0"/>
    <w:rsid w:val="00E33D4B"/>
    <w:rsid w:val="00E33E1D"/>
    <w:rsid w:val="00E33E62"/>
    <w:rsid w:val="00E33E74"/>
    <w:rsid w:val="00E33E9F"/>
    <w:rsid w:val="00E341B0"/>
    <w:rsid w:val="00E341B5"/>
    <w:rsid w:val="00E34277"/>
    <w:rsid w:val="00E342AB"/>
    <w:rsid w:val="00E343FC"/>
    <w:rsid w:val="00E34404"/>
    <w:rsid w:val="00E34426"/>
    <w:rsid w:val="00E34435"/>
    <w:rsid w:val="00E3450E"/>
    <w:rsid w:val="00E345F9"/>
    <w:rsid w:val="00E346C1"/>
    <w:rsid w:val="00E34704"/>
    <w:rsid w:val="00E34803"/>
    <w:rsid w:val="00E34821"/>
    <w:rsid w:val="00E3482B"/>
    <w:rsid w:val="00E348D3"/>
    <w:rsid w:val="00E348F9"/>
    <w:rsid w:val="00E34984"/>
    <w:rsid w:val="00E34AE3"/>
    <w:rsid w:val="00E34B05"/>
    <w:rsid w:val="00E34B39"/>
    <w:rsid w:val="00E34EE6"/>
    <w:rsid w:val="00E34F3B"/>
    <w:rsid w:val="00E34F3E"/>
    <w:rsid w:val="00E34FCC"/>
    <w:rsid w:val="00E3515D"/>
    <w:rsid w:val="00E35238"/>
    <w:rsid w:val="00E35304"/>
    <w:rsid w:val="00E3545A"/>
    <w:rsid w:val="00E35497"/>
    <w:rsid w:val="00E35513"/>
    <w:rsid w:val="00E35548"/>
    <w:rsid w:val="00E356EE"/>
    <w:rsid w:val="00E357FD"/>
    <w:rsid w:val="00E35A3E"/>
    <w:rsid w:val="00E35BC9"/>
    <w:rsid w:val="00E35C3A"/>
    <w:rsid w:val="00E35C6E"/>
    <w:rsid w:val="00E35C9E"/>
    <w:rsid w:val="00E35CAA"/>
    <w:rsid w:val="00E35CB7"/>
    <w:rsid w:val="00E35CB9"/>
    <w:rsid w:val="00E35CE3"/>
    <w:rsid w:val="00E35CF6"/>
    <w:rsid w:val="00E35D52"/>
    <w:rsid w:val="00E35DCE"/>
    <w:rsid w:val="00E35F7C"/>
    <w:rsid w:val="00E35FD0"/>
    <w:rsid w:val="00E3608C"/>
    <w:rsid w:val="00E3608D"/>
    <w:rsid w:val="00E360B4"/>
    <w:rsid w:val="00E360C5"/>
    <w:rsid w:val="00E361D7"/>
    <w:rsid w:val="00E361F6"/>
    <w:rsid w:val="00E36211"/>
    <w:rsid w:val="00E36243"/>
    <w:rsid w:val="00E364A0"/>
    <w:rsid w:val="00E36514"/>
    <w:rsid w:val="00E366F9"/>
    <w:rsid w:val="00E36A0E"/>
    <w:rsid w:val="00E36ADA"/>
    <w:rsid w:val="00E36B52"/>
    <w:rsid w:val="00E36CA3"/>
    <w:rsid w:val="00E36CCF"/>
    <w:rsid w:val="00E36D24"/>
    <w:rsid w:val="00E36E5F"/>
    <w:rsid w:val="00E37005"/>
    <w:rsid w:val="00E3702F"/>
    <w:rsid w:val="00E3705C"/>
    <w:rsid w:val="00E370A4"/>
    <w:rsid w:val="00E371DB"/>
    <w:rsid w:val="00E371E5"/>
    <w:rsid w:val="00E371F3"/>
    <w:rsid w:val="00E37205"/>
    <w:rsid w:val="00E372D9"/>
    <w:rsid w:val="00E37344"/>
    <w:rsid w:val="00E37373"/>
    <w:rsid w:val="00E373C9"/>
    <w:rsid w:val="00E373ED"/>
    <w:rsid w:val="00E373F5"/>
    <w:rsid w:val="00E37438"/>
    <w:rsid w:val="00E37480"/>
    <w:rsid w:val="00E375C2"/>
    <w:rsid w:val="00E376F1"/>
    <w:rsid w:val="00E3790A"/>
    <w:rsid w:val="00E37915"/>
    <w:rsid w:val="00E379FC"/>
    <w:rsid w:val="00E37A54"/>
    <w:rsid w:val="00E37BF1"/>
    <w:rsid w:val="00E37C4B"/>
    <w:rsid w:val="00E37C89"/>
    <w:rsid w:val="00E37CA7"/>
    <w:rsid w:val="00E37D8B"/>
    <w:rsid w:val="00E37E22"/>
    <w:rsid w:val="00E37EC7"/>
    <w:rsid w:val="00E37F0D"/>
    <w:rsid w:val="00E37F91"/>
    <w:rsid w:val="00E40149"/>
    <w:rsid w:val="00E40219"/>
    <w:rsid w:val="00E403B4"/>
    <w:rsid w:val="00E40401"/>
    <w:rsid w:val="00E404F7"/>
    <w:rsid w:val="00E4050C"/>
    <w:rsid w:val="00E40541"/>
    <w:rsid w:val="00E40546"/>
    <w:rsid w:val="00E40727"/>
    <w:rsid w:val="00E40759"/>
    <w:rsid w:val="00E4075F"/>
    <w:rsid w:val="00E40773"/>
    <w:rsid w:val="00E407E4"/>
    <w:rsid w:val="00E408E9"/>
    <w:rsid w:val="00E4092F"/>
    <w:rsid w:val="00E4094F"/>
    <w:rsid w:val="00E40A21"/>
    <w:rsid w:val="00E40A3E"/>
    <w:rsid w:val="00E40AAC"/>
    <w:rsid w:val="00E40ACD"/>
    <w:rsid w:val="00E40AD6"/>
    <w:rsid w:val="00E40B24"/>
    <w:rsid w:val="00E40BD0"/>
    <w:rsid w:val="00E40C35"/>
    <w:rsid w:val="00E40C53"/>
    <w:rsid w:val="00E40CFC"/>
    <w:rsid w:val="00E40D70"/>
    <w:rsid w:val="00E40F86"/>
    <w:rsid w:val="00E41071"/>
    <w:rsid w:val="00E41082"/>
    <w:rsid w:val="00E410DF"/>
    <w:rsid w:val="00E4116E"/>
    <w:rsid w:val="00E41266"/>
    <w:rsid w:val="00E4138F"/>
    <w:rsid w:val="00E413E5"/>
    <w:rsid w:val="00E413EE"/>
    <w:rsid w:val="00E414D6"/>
    <w:rsid w:val="00E4160E"/>
    <w:rsid w:val="00E416BB"/>
    <w:rsid w:val="00E416D1"/>
    <w:rsid w:val="00E41713"/>
    <w:rsid w:val="00E41971"/>
    <w:rsid w:val="00E41A4D"/>
    <w:rsid w:val="00E41A8A"/>
    <w:rsid w:val="00E41AAC"/>
    <w:rsid w:val="00E41BC5"/>
    <w:rsid w:val="00E41C5D"/>
    <w:rsid w:val="00E41D88"/>
    <w:rsid w:val="00E41F6A"/>
    <w:rsid w:val="00E420F6"/>
    <w:rsid w:val="00E4211E"/>
    <w:rsid w:val="00E42169"/>
    <w:rsid w:val="00E42204"/>
    <w:rsid w:val="00E422D6"/>
    <w:rsid w:val="00E423B1"/>
    <w:rsid w:val="00E42468"/>
    <w:rsid w:val="00E4250E"/>
    <w:rsid w:val="00E4252F"/>
    <w:rsid w:val="00E425DA"/>
    <w:rsid w:val="00E42610"/>
    <w:rsid w:val="00E426FA"/>
    <w:rsid w:val="00E427B0"/>
    <w:rsid w:val="00E427B4"/>
    <w:rsid w:val="00E427E6"/>
    <w:rsid w:val="00E42A09"/>
    <w:rsid w:val="00E42B37"/>
    <w:rsid w:val="00E42B51"/>
    <w:rsid w:val="00E42BFF"/>
    <w:rsid w:val="00E42C2E"/>
    <w:rsid w:val="00E42CC0"/>
    <w:rsid w:val="00E42CDD"/>
    <w:rsid w:val="00E42D1E"/>
    <w:rsid w:val="00E42E0B"/>
    <w:rsid w:val="00E42E23"/>
    <w:rsid w:val="00E42F82"/>
    <w:rsid w:val="00E4319E"/>
    <w:rsid w:val="00E4331B"/>
    <w:rsid w:val="00E4350A"/>
    <w:rsid w:val="00E4365E"/>
    <w:rsid w:val="00E43802"/>
    <w:rsid w:val="00E43811"/>
    <w:rsid w:val="00E43978"/>
    <w:rsid w:val="00E439A2"/>
    <w:rsid w:val="00E439DE"/>
    <w:rsid w:val="00E439FD"/>
    <w:rsid w:val="00E43AA9"/>
    <w:rsid w:val="00E43ABD"/>
    <w:rsid w:val="00E43C3F"/>
    <w:rsid w:val="00E43C91"/>
    <w:rsid w:val="00E43CAD"/>
    <w:rsid w:val="00E43D1A"/>
    <w:rsid w:val="00E43DB9"/>
    <w:rsid w:val="00E43E5B"/>
    <w:rsid w:val="00E43E68"/>
    <w:rsid w:val="00E43EFD"/>
    <w:rsid w:val="00E43F5E"/>
    <w:rsid w:val="00E43F86"/>
    <w:rsid w:val="00E43F99"/>
    <w:rsid w:val="00E43F9A"/>
    <w:rsid w:val="00E4406C"/>
    <w:rsid w:val="00E4406F"/>
    <w:rsid w:val="00E440A7"/>
    <w:rsid w:val="00E4413E"/>
    <w:rsid w:val="00E44392"/>
    <w:rsid w:val="00E44410"/>
    <w:rsid w:val="00E4448E"/>
    <w:rsid w:val="00E444DD"/>
    <w:rsid w:val="00E44790"/>
    <w:rsid w:val="00E44814"/>
    <w:rsid w:val="00E44894"/>
    <w:rsid w:val="00E4490C"/>
    <w:rsid w:val="00E4494F"/>
    <w:rsid w:val="00E44954"/>
    <w:rsid w:val="00E44B7C"/>
    <w:rsid w:val="00E44BDC"/>
    <w:rsid w:val="00E44CFA"/>
    <w:rsid w:val="00E44E10"/>
    <w:rsid w:val="00E44E46"/>
    <w:rsid w:val="00E44F9D"/>
    <w:rsid w:val="00E44FE6"/>
    <w:rsid w:val="00E450D8"/>
    <w:rsid w:val="00E4510B"/>
    <w:rsid w:val="00E45137"/>
    <w:rsid w:val="00E453F6"/>
    <w:rsid w:val="00E45455"/>
    <w:rsid w:val="00E454DC"/>
    <w:rsid w:val="00E45699"/>
    <w:rsid w:val="00E456B8"/>
    <w:rsid w:val="00E45732"/>
    <w:rsid w:val="00E45931"/>
    <w:rsid w:val="00E45974"/>
    <w:rsid w:val="00E45986"/>
    <w:rsid w:val="00E45995"/>
    <w:rsid w:val="00E45B6D"/>
    <w:rsid w:val="00E45BB4"/>
    <w:rsid w:val="00E45CEB"/>
    <w:rsid w:val="00E45D0F"/>
    <w:rsid w:val="00E45D7F"/>
    <w:rsid w:val="00E45DF0"/>
    <w:rsid w:val="00E45EEE"/>
    <w:rsid w:val="00E45FAF"/>
    <w:rsid w:val="00E45FEA"/>
    <w:rsid w:val="00E45FFD"/>
    <w:rsid w:val="00E460BB"/>
    <w:rsid w:val="00E46105"/>
    <w:rsid w:val="00E462F5"/>
    <w:rsid w:val="00E463F5"/>
    <w:rsid w:val="00E46448"/>
    <w:rsid w:val="00E4648B"/>
    <w:rsid w:val="00E46552"/>
    <w:rsid w:val="00E465F7"/>
    <w:rsid w:val="00E46630"/>
    <w:rsid w:val="00E4666A"/>
    <w:rsid w:val="00E4688F"/>
    <w:rsid w:val="00E46A76"/>
    <w:rsid w:val="00E46AD4"/>
    <w:rsid w:val="00E46B77"/>
    <w:rsid w:val="00E46B82"/>
    <w:rsid w:val="00E46B83"/>
    <w:rsid w:val="00E46BBA"/>
    <w:rsid w:val="00E46BED"/>
    <w:rsid w:val="00E4701D"/>
    <w:rsid w:val="00E47030"/>
    <w:rsid w:val="00E47118"/>
    <w:rsid w:val="00E472AD"/>
    <w:rsid w:val="00E4732C"/>
    <w:rsid w:val="00E473FF"/>
    <w:rsid w:val="00E474E6"/>
    <w:rsid w:val="00E47549"/>
    <w:rsid w:val="00E476C1"/>
    <w:rsid w:val="00E4771D"/>
    <w:rsid w:val="00E47858"/>
    <w:rsid w:val="00E47AEC"/>
    <w:rsid w:val="00E47CB6"/>
    <w:rsid w:val="00E47CFD"/>
    <w:rsid w:val="00E47F2B"/>
    <w:rsid w:val="00E500A9"/>
    <w:rsid w:val="00E50159"/>
    <w:rsid w:val="00E50185"/>
    <w:rsid w:val="00E501EC"/>
    <w:rsid w:val="00E502E5"/>
    <w:rsid w:val="00E5034F"/>
    <w:rsid w:val="00E5042C"/>
    <w:rsid w:val="00E50507"/>
    <w:rsid w:val="00E5060F"/>
    <w:rsid w:val="00E5074C"/>
    <w:rsid w:val="00E50826"/>
    <w:rsid w:val="00E50A03"/>
    <w:rsid w:val="00E50A21"/>
    <w:rsid w:val="00E50B95"/>
    <w:rsid w:val="00E50BBB"/>
    <w:rsid w:val="00E50E36"/>
    <w:rsid w:val="00E50F09"/>
    <w:rsid w:val="00E5108A"/>
    <w:rsid w:val="00E51091"/>
    <w:rsid w:val="00E510BA"/>
    <w:rsid w:val="00E510F5"/>
    <w:rsid w:val="00E51711"/>
    <w:rsid w:val="00E5176F"/>
    <w:rsid w:val="00E517CC"/>
    <w:rsid w:val="00E51869"/>
    <w:rsid w:val="00E51962"/>
    <w:rsid w:val="00E5199C"/>
    <w:rsid w:val="00E519C6"/>
    <w:rsid w:val="00E51AB7"/>
    <w:rsid w:val="00E51B70"/>
    <w:rsid w:val="00E51CBD"/>
    <w:rsid w:val="00E51D8C"/>
    <w:rsid w:val="00E51DDF"/>
    <w:rsid w:val="00E51E70"/>
    <w:rsid w:val="00E51F76"/>
    <w:rsid w:val="00E52039"/>
    <w:rsid w:val="00E52098"/>
    <w:rsid w:val="00E52110"/>
    <w:rsid w:val="00E52125"/>
    <w:rsid w:val="00E521EC"/>
    <w:rsid w:val="00E5225A"/>
    <w:rsid w:val="00E522A1"/>
    <w:rsid w:val="00E52350"/>
    <w:rsid w:val="00E5238F"/>
    <w:rsid w:val="00E52433"/>
    <w:rsid w:val="00E52451"/>
    <w:rsid w:val="00E5256B"/>
    <w:rsid w:val="00E52587"/>
    <w:rsid w:val="00E52631"/>
    <w:rsid w:val="00E52669"/>
    <w:rsid w:val="00E526D3"/>
    <w:rsid w:val="00E52752"/>
    <w:rsid w:val="00E52760"/>
    <w:rsid w:val="00E527C5"/>
    <w:rsid w:val="00E52964"/>
    <w:rsid w:val="00E52AB4"/>
    <w:rsid w:val="00E52C00"/>
    <w:rsid w:val="00E52D24"/>
    <w:rsid w:val="00E52D4C"/>
    <w:rsid w:val="00E52D4E"/>
    <w:rsid w:val="00E52D6C"/>
    <w:rsid w:val="00E52F48"/>
    <w:rsid w:val="00E52F50"/>
    <w:rsid w:val="00E53139"/>
    <w:rsid w:val="00E53149"/>
    <w:rsid w:val="00E53168"/>
    <w:rsid w:val="00E5316E"/>
    <w:rsid w:val="00E532BB"/>
    <w:rsid w:val="00E5338C"/>
    <w:rsid w:val="00E53456"/>
    <w:rsid w:val="00E53464"/>
    <w:rsid w:val="00E534E3"/>
    <w:rsid w:val="00E535AA"/>
    <w:rsid w:val="00E5362E"/>
    <w:rsid w:val="00E536ED"/>
    <w:rsid w:val="00E538F5"/>
    <w:rsid w:val="00E539EC"/>
    <w:rsid w:val="00E53AFA"/>
    <w:rsid w:val="00E53C26"/>
    <w:rsid w:val="00E53DB1"/>
    <w:rsid w:val="00E53F36"/>
    <w:rsid w:val="00E53FFE"/>
    <w:rsid w:val="00E541B2"/>
    <w:rsid w:val="00E54202"/>
    <w:rsid w:val="00E5422E"/>
    <w:rsid w:val="00E54251"/>
    <w:rsid w:val="00E5429E"/>
    <w:rsid w:val="00E542CD"/>
    <w:rsid w:val="00E54313"/>
    <w:rsid w:val="00E5437D"/>
    <w:rsid w:val="00E543FA"/>
    <w:rsid w:val="00E5452E"/>
    <w:rsid w:val="00E5457D"/>
    <w:rsid w:val="00E545D6"/>
    <w:rsid w:val="00E54629"/>
    <w:rsid w:val="00E54638"/>
    <w:rsid w:val="00E546F1"/>
    <w:rsid w:val="00E548A6"/>
    <w:rsid w:val="00E548E7"/>
    <w:rsid w:val="00E54A00"/>
    <w:rsid w:val="00E54B95"/>
    <w:rsid w:val="00E54BB7"/>
    <w:rsid w:val="00E54BE0"/>
    <w:rsid w:val="00E54D7C"/>
    <w:rsid w:val="00E54D80"/>
    <w:rsid w:val="00E54E9D"/>
    <w:rsid w:val="00E54EE9"/>
    <w:rsid w:val="00E55001"/>
    <w:rsid w:val="00E55107"/>
    <w:rsid w:val="00E55114"/>
    <w:rsid w:val="00E5513C"/>
    <w:rsid w:val="00E5543A"/>
    <w:rsid w:val="00E55579"/>
    <w:rsid w:val="00E55655"/>
    <w:rsid w:val="00E556DE"/>
    <w:rsid w:val="00E558D3"/>
    <w:rsid w:val="00E5593D"/>
    <w:rsid w:val="00E559B9"/>
    <w:rsid w:val="00E559D6"/>
    <w:rsid w:val="00E55A5E"/>
    <w:rsid w:val="00E55BB2"/>
    <w:rsid w:val="00E55C08"/>
    <w:rsid w:val="00E55CD3"/>
    <w:rsid w:val="00E55DA2"/>
    <w:rsid w:val="00E55DCF"/>
    <w:rsid w:val="00E55DEE"/>
    <w:rsid w:val="00E55ED1"/>
    <w:rsid w:val="00E55EE5"/>
    <w:rsid w:val="00E55F38"/>
    <w:rsid w:val="00E560E0"/>
    <w:rsid w:val="00E5628E"/>
    <w:rsid w:val="00E563F1"/>
    <w:rsid w:val="00E56404"/>
    <w:rsid w:val="00E5645A"/>
    <w:rsid w:val="00E56599"/>
    <w:rsid w:val="00E565C6"/>
    <w:rsid w:val="00E566B4"/>
    <w:rsid w:val="00E56747"/>
    <w:rsid w:val="00E56870"/>
    <w:rsid w:val="00E56923"/>
    <w:rsid w:val="00E569FB"/>
    <w:rsid w:val="00E56E30"/>
    <w:rsid w:val="00E56E7C"/>
    <w:rsid w:val="00E5707C"/>
    <w:rsid w:val="00E57086"/>
    <w:rsid w:val="00E57107"/>
    <w:rsid w:val="00E5729A"/>
    <w:rsid w:val="00E5730E"/>
    <w:rsid w:val="00E573DF"/>
    <w:rsid w:val="00E5751D"/>
    <w:rsid w:val="00E576FF"/>
    <w:rsid w:val="00E57905"/>
    <w:rsid w:val="00E57A8A"/>
    <w:rsid w:val="00E57AB8"/>
    <w:rsid w:val="00E57B05"/>
    <w:rsid w:val="00E57B72"/>
    <w:rsid w:val="00E57BBC"/>
    <w:rsid w:val="00E57D1A"/>
    <w:rsid w:val="00E57E0C"/>
    <w:rsid w:val="00E57F48"/>
    <w:rsid w:val="00E6009C"/>
    <w:rsid w:val="00E600CC"/>
    <w:rsid w:val="00E6023B"/>
    <w:rsid w:val="00E6023C"/>
    <w:rsid w:val="00E603BB"/>
    <w:rsid w:val="00E604CA"/>
    <w:rsid w:val="00E60651"/>
    <w:rsid w:val="00E608B0"/>
    <w:rsid w:val="00E608BF"/>
    <w:rsid w:val="00E608CF"/>
    <w:rsid w:val="00E60B3E"/>
    <w:rsid w:val="00E60C72"/>
    <w:rsid w:val="00E6109F"/>
    <w:rsid w:val="00E610E5"/>
    <w:rsid w:val="00E61198"/>
    <w:rsid w:val="00E6119F"/>
    <w:rsid w:val="00E612B6"/>
    <w:rsid w:val="00E612F9"/>
    <w:rsid w:val="00E613EA"/>
    <w:rsid w:val="00E61451"/>
    <w:rsid w:val="00E61580"/>
    <w:rsid w:val="00E615EA"/>
    <w:rsid w:val="00E61777"/>
    <w:rsid w:val="00E61A60"/>
    <w:rsid w:val="00E61BFD"/>
    <w:rsid w:val="00E61CD6"/>
    <w:rsid w:val="00E61D3D"/>
    <w:rsid w:val="00E61D7C"/>
    <w:rsid w:val="00E61E40"/>
    <w:rsid w:val="00E61F0F"/>
    <w:rsid w:val="00E61F8A"/>
    <w:rsid w:val="00E62064"/>
    <w:rsid w:val="00E622C9"/>
    <w:rsid w:val="00E62454"/>
    <w:rsid w:val="00E62456"/>
    <w:rsid w:val="00E625DE"/>
    <w:rsid w:val="00E6277A"/>
    <w:rsid w:val="00E628C9"/>
    <w:rsid w:val="00E62A20"/>
    <w:rsid w:val="00E62A4F"/>
    <w:rsid w:val="00E62AFF"/>
    <w:rsid w:val="00E62B8D"/>
    <w:rsid w:val="00E62C3D"/>
    <w:rsid w:val="00E62D99"/>
    <w:rsid w:val="00E62E01"/>
    <w:rsid w:val="00E62EBC"/>
    <w:rsid w:val="00E630C6"/>
    <w:rsid w:val="00E631B8"/>
    <w:rsid w:val="00E6329E"/>
    <w:rsid w:val="00E634E2"/>
    <w:rsid w:val="00E635C5"/>
    <w:rsid w:val="00E6369E"/>
    <w:rsid w:val="00E63709"/>
    <w:rsid w:val="00E63B5D"/>
    <w:rsid w:val="00E63B7E"/>
    <w:rsid w:val="00E63CDF"/>
    <w:rsid w:val="00E63F2B"/>
    <w:rsid w:val="00E63F6A"/>
    <w:rsid w:val="00E63FF2"/>
    <w:rsid w:val="00E64049"/>
    <w:rsid w:val="00E64098"/>
    <w:rsid w:val="00E641AC"/>
    <w:rsid w:val="00E6420D"/>
    <w:rsid w:val="00E6420F"/>
    <w:rsid w:val="00E6423E"/>
    <w:rsid w:val="00E64420"/>
    <w:rsid w:val="00E6446D"/>
    <w:rsid w:val="00E64475"/>
    <w:rsid w:val="00E64633"/>
    <w:rsid w:val="00E646D3"/>
    <w:rsid w:val="00E646FD"/>
    <w:rsid w:val="00E647BD"/>
    <w:rsid w:val="00E64A73"/>
    <w:rsid w:val="00E64AFF"/>
    <w:rsid w:val="00E64BB9"/>
    <w:rsid w:val="00E64C2F"/>
    <w:rsid w:val="00E64C46"/>
    <w:rsid w:val="00E64CC9"/>
    <w:rsid w:val="00E64CD3"/>
    <w:rsid w:val="00E64D68"/>
    <w:rsid w:val="00E64DC6"/>
    <w:rsid w:val="00E64DD0"/>
    <w:rsid w:val="00E64E61"/>
    <w:rsid w:val="00E64ED4"/>
    <w:rsid w:val="00E64F96"/>
    <w:rsid w:val="00E64FBD"/>
    <w:rsid w:val="00E64FDF"/>
    <w:rsid w:val="00E64FE3"/>
    <w:rsid w:val="00E65012"/>
    <w:rsid w:val="00E65024"/>
    <w:rsid w:val="00E650F0"/>
    <w:rsid w:val="00E651A8"/>
    <w:rsid w:val="00E651EC"/>
    <w:rsid w:val="00E65267"/>
    <w:rsid w:val="00E652EC"/>
    <w:rsid w:val="00E65308"/>
    <w:rsid w:val="00E65623"/>
    <w:rsid w:val="00E657FB"/>
    <w:rsid w:val="00E658BF"/>
    <w:rsid w:val="00E65A60"/>
    <w:rsid w:val="00E65D06"/>
    <w:rsid w:val="00E65D76"/>
    <w:rsid w:val="00E65E3D"/>
    <w:rsid w:val="00E65E4D"/>
    <w:rsid w:val="00E65E7A"/>
    <w:rsid w:val="00E6603E"/>
    <w:rsid w:val="00E663EA"/>
    <w:rsid w:val="00E66541"/>
    <w:rsid w:val="00E665E2"/>
    <w:rsid w:val="00E666B5"/>
    <w:rsid w:val="00E66719"/>
    <w:rsid w:val="00E6679B"/>
    <w:rsid w:val="00E66820"/>
    <w:rsid w:val="00E66920"/>
    <w:rsid w:val="00E66AE2"/>
    <w:rsid w:val="00E66B72"/>
    <w:rsid w:val="00E66B8E"/>
    <w:rsid w:val="00E66C8D"/>
    <w:rsid w:val="00E66CD5"/>
    <w:rsid w:val="00E66D3C"/>
    <w:rsid w:val="00E66D8A"/>
    <w:rsid w:val="00E66F2B"/>
    <w:rsid w:val="00E66FE2"/>
    <w:rsid w:val="00E67086"/>
    <w:rsid w:val="00E67103"/>
    <w:rsid w:val="00E6717B"/>
    <w:rsid w:val="00E671C5"/>
    <w:rsid w:val="00E67319"/>
    <w:rsid w:val="00E67351"/>
    <w:rsid w:val="00E675BC"/>
    <w:rsid w:val="00E6768B"/>
    <w:rsid w:val="00E6773D"/>
    <w:rsid w:val="00E67862"/>
    <w:rsid w:val="00E678CD"/>
    <w:rsid w:val="00E678E6"/>
    <w:rsid w:val="00E67934"/>
    <w:rsid w:val="00E6798B"/>
    <w:rsid w:val="00E6798C"/>
    <w:rsid w:val="00E679D4"/>
    <w:rsid w:val="00E67A35"/>
    <w:rsid w:val="00E67A42"/>
    <w:rsid w:val="00E67B4C"/>
    <w:rsid w:val="00E67B57"/>
    <w:rsid w:val="00E67BAF"/>
    <w:rsid w:val="00E67C0C"/>
    <w:rsid w:val="00E67E67"/>
    <w:rsid w:val="00E7002D"/>
    <w:rsid w:val="00E70078"/>
    <w:rsid w:val="00E700BA"/>
    <w:rsid w:val="00E70213"/>
    <w:rsid w:val="00E70288"/>
    <w:rsid w:val="00E7033B"/>
    <w:rsid w:val="00E70384"/>
    <w:rsid w:val="00E703B5"/>
    <w:rsid w:val="00E706B7"/>
    <w:rsid w:val="00E7070E"/>
    <w:rsid w:val="00E70736"/>
    <w:rsid w:val="00E707C4"/>
    <w:rsid w:val="00E70845"/>
    <w:rsid w:val="00E708A0"/>
    <w:rsid w:val="00E7092C"/>
    <w:rsid w:val="00E7097B"/>
    <w:rsid w:val="00E70CC8"/>
    <w:rsid w:val="00E7118B"/>
    <w:rsid w:val="00E711FB"/>
    <w:rsid w:val="00E7120F"/>
    <w:rsid w:val="00E71354"/>
    <w:rsid w:val="00E71365"/>
    <w:rsid w:val="00E71376"/>
    <w:rsid w:val="00E7144A"/>
    <w:rsid w:val="00E71480"/>
    <w:rsid w:val="00E714FE"/>
    <w:rsid w:val="00E71634"/>
    <w:rsid w:val="00E716A1"/>
    <w:rsid w:val="00E71810"/>
    <w:rsid w:val="00E71A7F"/>
    <w:rsid w:val="00E71AC6"/>
    <w:rsid w:val="00E71C20"/>
    <w:rsid w:val="00E71C28"/>
    <w:rsid w:val="00E71E75"/>
    <w:rsid w:val="00E71E7D"/>
    <w:rsid w:val="00E71F24"/>
    <w:rsid w:val="00E720B6"/>
    <w:rsid w:val="00E72188"/>
    <w:rsid w:val="00E721C0"/>
    <w:rsid w:val="00E722FD"/>
    <w:rsid w:val="00E723A9"/>
    <w:rsid w:val="00E72407"/>
    <w:rsid w:val="00E725D9"/>
    <w:rsid w:val="00E7267B"/>
    <w:rsid w:val="00E72824"/>
    <w:rsid w:val="00E72870"/>
    <w:rsid w:val="00E728BD"/>
    <w:rsid w:val="00E7293C"/>
    <w:rsid w:val="00E72C94"/>
    <w:rsid w:val="00E72D09"/>
    <w:rsid w:val="00E72D81"/>
    <w:rsid w:val="00E72DD2"/>
    <w:rsid w:val="00E72DED"/>
    <w:rsid w:val="00E72E85"/>
    <w:rsid w:val="00E72F17"/>
    <w:rsid w:val="00E72F5F"/>
    <w:rsid w:val="00E72FBF"/>
    <w:rsid w:val="00E73007"/>
    <w:rsid w:val="00E731A8"/>
    <w:rsid w:val="00E7330C"/>
    <w:rsid w:val="00E733CC"/>
    <w:rsid w:val="00E733D6"/>
    <w:rsid w:val="00E73410"/>
    <w:rsid w:val="00E73500"/>
    <w:rsid w:val="00E73539"/>
    <w:rsid w:val="00E73677"/>
    <w:rsid w:val="00E7368C"/>
    <w:rsid w:val="00E736C5"/>
    <w:rsid w:val="00E7378E"/>
    <w:rsid w:val="00E737DD"/>
    <w:rsid w:val="00E73803"/>
    <w:rsid w:val="00E7383E"/>
    <w:rsid w:val="00E7385B"/>
    <w:rsid w:val="00E7388F"/>
    <w:rsid w:val="00E73946"/>
    <w:rsid w:val="00E73A54"/>
    <w:rsid w:val="00E73A85"/>
    <w:rsid w:val="00E73A87"/>
    <w:rsid w:val="00E73C90"/>
    <w:rsid w:val="00E73D08"/>
    <w:rsid w:val="00E7406D"/>
    <w:rsid w:val="00E740DC"/>
    <w:rsid w:val="00E740F8"/>
    <w:rsid w:val="00E741A7"/>
    <w:rsid w:val="00E74213"/>
    <w:rsid w:val="00E744DA"/>
    <w:rsid w:val="00E7474E"/>
    <w:rsid w:val="00E7475A"/>
    <w:rsid w:val="00E74789"/>
    <w:rsid w:val="00E7485D"/>
    <w:rsid w:val="00E748BB"/>
    <w:rsid w:val="00E748CD"/>
    <w:rsid w:val="00E749B9"/>
    <w:rsid w:val="00E74B9C"/>
    <w:rsid w:val="00E74C70"/>
    <w:rsid w:val="00E74D08"/>
    <w:rsid w:val="00E74D41"/>
    <w:rsid w:val="00E74E55"/>
    <w:rsid w:val="00E74EAA"/>
    <w:rsid w:val="00E74F6E"/>
    <w:rsid w:val="00E74F9B"/>
    <w:rsid w:val="00E75112"/>
    <w:rsid w:val="00E75150"/>
    <w:rsid w:val="00E75152"/>
    <w:rsid w:val="00E7520C"/>
    <w:rsid w:val="00E752A7"/>
    <w:rsid w:val="00E753CB"/>
    <w:rsid w:val="00E75424"/>
    <w:rsid w:val="00E7545A"/>
    <w:rsid w:val="00E7545F"/>
    <w:rsid w:val="00E75477"/>
    <w:rsid w:val="00E75515"/>
    <w:rsid w:val="00E755B8"/>
    <w:rsid w:val="00E75650"/>
    <w:rsid w:val="00E756BD"/>
    <w:rsid w:val="00E7573B"/>
    <w:rsid w:val="00E75763"/>
    <w:rsid w:val="00E757DD"/>
    <w:rsid w:val="00E7595B"/>
    <w:rsid w:val="00E7595D"/>
    <w:rsid w:val="00E75A9F"/>
    <w:rsid w:val="00E75AB3"/>
    <w:rsid w:val="00E75BA5"/>
    <w:rsid w:val="00E75C74"/>
    <w:rsid w:val="00E75CC8"/>
    <w:rsid w:val="00E75D72"/>
    <w:rsid w:val="00E75DF8"/>
    <w:rsid w:val="00E75EE4"/>
    <w:rsid w:val="00E75FF2"/>
    <w:rsid w:val="00E76052"/>
    <w:rsid w:val="00E76096"/>
    <w:rsid w:val="00E761D1"/>
    <w:rsid w:val="00E76244"/>
    <w:rsid w:val="00E76251"/>
    <w:rsid w:val="00E76259"/>
    <w:rsid w:val="00E7629D"/>
    <w:rsid w:val="00E763C6"/>
    <w:rsid w:val="00E76420"/>
    <w:rsid w:val="00E765C9"/>
    <w:rsid w:val="00E766C0"/>
    <w:rsid w:val="00E76792"/>
    <w:rsid w:val="00E7692B"/>
    <w:rsid w:val="00E76A79"/>
    <w:rsid w:val="00E76BAC"/>
    <w:rsid w:val="00E76BC4"/>
    <w:rsid w:val="00E76D02"/>
    <w:rsid w:val="00E76D27"/>
    <w:rsid w:val="00E770B3"/>
    <w:rsid w:val="00E770C1"/>
    <w:rsid w:val="00E770C4"/>
    <w:rsid w:val="00E77171"/>
    <w:rsid w:val="00E771A7"/>
    <w:rsid w:val="00E7720D"/>
    <w:rsid w:val="00E77213"/>
    <w:rsid w:val="00E77372"/>
    <w:rsid w:val="00E77626"/>
    <w:rsid w:val="00E77807"/>
    <w:rsid w:val="00E77917"/>
    <w:rsid w:val="00E77A50"/>
    <w:rsid w:val="00E77AFD"/>
    <w:rsid w:val="00E77BD5"/>
    <w:rsid w:val="00E77BE7"/>
    <w:rsid w:val="00E77C3F"/>
    <w:rsid w:val="00E77D08"/>
    <w:rsid w:val="00E77F11"/>
    <w:rsid w:val="00E77FBF"/>
    <w:rsid w:val="00E80023"/>
    <w:rsid w:val="00E80098"/>
    <w:rsid w:val="00E800A7"/>
    <w:rsid w:val="00E80113"/>
    <w:rsid w:val="00E8018A"/>
    <w:rsid w:val="00E802A7"/>
    <w:rsid w:val="00E80477"/>
    <w:rsid w:val="00E8069A"/>
    <w:rsid w:val="00E806A8"/>
    <w:rsid w:val="00E8070B"/>
    <w:rsid w:val="00E80817"/>
    <w:rsid w:val="00E808AF"/>
    <w:rsid w:val="00E8093B"/>
    <w:rsid w:val="00E809C0"/>
    <w:rsid w:val="00E80A14"/>
    <w:rsid w:val="00E80AA6"/>
    <w:rsid w:val="00E80AD8"/>
    <w:rsid w:val="00E80C92"/>
    <w:rsid w:val="00E80CE2"/>
    <w:rsid w:val="00E80CFB"/>
    <w:rsid w:val="00E80E00"/>
    <w:rsid w:val="00E80E7E"/>
    <w:rsid w:val="00E80EE1"/>
    <w:rsid w:val="00E80F19"/>
    <w:rsid w:val="00E80F38"/>
    <w:rsid w:val="00E80FC4"/>
    <w:rsid w:val="00E8100D"/>
    <w:rsid w:val="00E810E3"/>
    <w:rsid w:val="00E81288"/>
    <w:rsid w:val="00E812DA"/>
    <w:rsid w:val="00E81336"/>
    <w:rsid w:val="00E813D8"/>
    <w:rsid w:val="00E813E8"/>
    <w:rsid w:val="00E816A4"/>
    <w:rsid w:val="00E81732"/>
    <w:rsid w:val="00E817CC"/>
    <w:rsid w:val="00E817E7"/>
    <w:rsid w:val="00E817F9"/>
    <w:rsid w:val="00E81934"/>
    <w:rsid w:val="00E81983"/>
    <w:rsid w:val="00E819C0"/>
    <w:rsid w:val="00E81A5E"/>
    <w:rsid w:val="00E81AAA"/>
    <w:rsid w:val="00E81ADA"/>
    <w:rsid w:val="00E81AFE"/>
    <w:rsid w:val="00E81B81"/>
    <w:rsid w:val="00E81B94"/>
    <w:rsid w:val="00E81BB5"/>
    <w:rsid w:val="00E81BB8"/>
    <w:rsid w:val="00E81C4A"/>
    <w:rsid w:val="00E81CA8"/>
    <w:rsid w:val="00E81F72"/>
    <w:rsid w:val="00E81F7E"/>
    <w:rsid w:val="00E8209A"/>
    <w:rsid w:val="00E820D6"/>
    <w:rsid w:val="00E821A9"/>
    <w:rsid w:val="00E8224C"/>
    <w:rsid w:val="00E824CD"/>
    <w:rsid w:val="00E82589"/>
    <w:rsid w:val="00E826A2"/>
    <w:rsid w:val="00E826CA"/>
    <w:rsid w:val="00E826D4"/>
    <w:rsid w:val="00E82793"/>
    <w:rsid w:val="00E82881"/>
    <w:rsid w:val="00E828A9"/>
    <w:rsid w:val="00E829B3"/>
    <w:rsid w:val="00E82A0E"/>
    <w:rsid w:val="00E82A36"/>
    <w:rsid w:val="00E82A7E"/>
    <w:rsid w:val="00E82AD8"/>
    <w:rsid w:val="00E82AF4"/>
    <w:rsid w:val="00E82B7B"/>
    <w:rsid w:val="00E82CF1"/>
    <w:rsid w:val="00E82FF7"/>
    <w:rsid w:val="00E83239"/>
    <w:rsid w:val="00E83361"/>
    <w:rsid w:val="00E834F1"/>
    <w:rsid w:val="00E834FA"/>
    <w:rsid w:val="00E83519"/>
    <w:rsid w:val="00E83650"/>
    <w:rsid w:val="00E836F9"/>
    <w:rsid w:val="00E83798"/>
    <w:rsid w:val="00E837EC"/>
    <w:rsid w:val="00E83833"/>
    <w:rsid w:val="00E8383C"/>
    <w:rsid w:val="00E838AA"/>
    <w:rsid w:val="00E838D1"/>
    <w:rsid w:val="00E838D4"/>
    <w:rsid w:val="00E838F7"/>
    <w:rsid w:val="00E8395F"/>
    <w:rsid w:val="00E83A9A"/>
    <w:rsid w:val="00E83B92"/>
    <w:rsid w:val="00E83BFA"/>
    <w:rsid w:val="00E83CA3"/>
    <w:rsid w:val="00E83CDA"/>
    <w:rsid w:val="00E83D40"/>
    <w:rsid w:val="00E83D86"/>
    <w:rsid w:val="00E83DF9"/>
    <w:rsid w:val="00E8400E"/>
    <w:rsid w:val="00E8410C"/>
    <w:rsid w:val="00E8413E"/>
    <w:rsid w:val="00E84175"/>
    <w:rsid w:val="00E84205"/>
    <w:rsid w:val="00E8425A"/>
    <w:rsid w:val="00E84265"/>
    <w:rsid w:val="00E8433E"/>
    <w:rsid w:val="00E84342"/>
    <w:rsid w:val="00E844F5"/>
    <w:rsid w:val="00E84596"/>
    <w:rsid w:val="00E845A3"/>
    <w:rsid w:val="00E845A7"/>
    <w:rsid w:val="00E8478E"/>
    <w:rsid w:val="00E847D6"/>
    <w:rsid w:val="00E8484E"/>
    <w:rsid w:val="00E84862"/>
    <w:rsid w:val="00E8494D"/>
    <w:rsid w:val="00E84A58"/>
    <w:rsid w:val="00E84AF3"/>
    <w:rsid w:val="00E84BBB"/>
    <w:rsid w:val="00E84C5D"/>
    <w:rsid w:val="00E84E82"/>
    <w:rsid w:val="00E84F8F"/>
    <w:rsid w:val="00E8513A"/>
    <w:rsid w:val="00E85163"/>
    <w:rsid w:val="00E852FC"/>
    <w:rsid w:val="00E85322"/>
    <w:rsid w:val="00E85424"/>
    <w:rsid w:val="00E854EA"/>
    <w:rsid w:val="00E855BE"/>
    <w:rsid w:val="00E85606"/>
    <w:rsid w:val="00E8571C"/>
    <w:rsid w:val="00E85729"/>
    <w:rsid w:val="00E857C5"/>
    <w:rsid w:val="00E857CA"/>
    <w:rsid w:val="00E8597F"/>
    <w:rsid w:val="00E85A40"/>
    <w:rsid w:val="00E85CFD"/>
    <w:rsid w:val="00E85ECC"/>
    <w:rsid w:val="00E85EF8"/>
    <w:rsid w:val="00E85F38"/>
    <w:rsid w:val="00E85F42"/>
    <w:rsid w:val="00E85FBC"/>
    <w:rsid w:val="00E85FDD"/>
    <w:rsid w:val="00E86199"/>
    <w:rsid w:val="00E861D3"/>
    <w:rsid w:val="00E8620B"/>
    <w:rsid w:val="00E8621D"/>
    <w:rsid w:val="00E8647F"/>
    <w:rsid w:val="00E86673"/>
    <w:rsid w:val="00E866B7"/>
    <w:rsid w:val="00E86710"/>
    <w:rsid w:val="00E867D8"/>
    <w:rsid w:val="00E868C0"/>
    <w:rsid w:val="00E868D0"/>
    <w:rsid w:val="00E8693E"/>
    <w:rsid w:val="00E86A98"/>
    <w:rsid w:val="00E86B1A"/>
    <w:rsid w:val="00E86BA3"/>
    <w:rsid w:val="00E86CF8"/>
    <w:rsid w:val="00E86DE7"/>
    <w:rsid w:val="00E86E54"/>
    <w:rsid w:val="00E86F27"/>
    <w:rsid w:val="00E86F4B"/>
    <w:rsid w:val="00E871A3"/>
    <w:rsid w:val="00E8722E"/>
    <w:rsid w:val="00E8728E"/>
    <w:rsid w:val="00E875BB"/>
    <w:rsid w:val="00E8760A"/>
    <w:rsid w:val="00E8795D"/>
    <w:rsid w:val="00E87962"/>
    <w:rsid w:val="00E87CAE"/>
    <w:rsid w:val="00E87DCD"/>
    <w:rsid w:val="00E87EC1"/>
    <w:rsid w:val="00E87F6D"/>
    <w:rsid w:val="00E87FBF"/>
    <w:rsid w:val="00E87FC1"/>
    <w:rsid w:val="00E9001F"/>
    <w:rsid w:val="00E900F8"/>
    <w:rsid w:val="00E9032A"/>
    <w:rsid w:val="00E90491"/>
    <w:rsid w:val="00E905BB"/>
    <w:rsid w:val="00E90621"/>
    <w:rsid w:val="00E9063D"/>
    <w:rsid w:val="00E90701"/>
    <w:rsid w:val="00E9077C"/>
    <w:rsid w:val="00E9083B"/>
    <w:rsid w:val="00E9084E"/>
    <w:rsid w:val="00E9084F"/>
    <w:rsid w:val="00E9086D"/>
    <w:rsid w:val="00E90875"/>
    <w:rsid w:val="00E908A6"/>
    <w:rsid w:val="00E908DC"/>
    <w:rsid w:val="00E90930"/>
    <w:rsid w:val="00E90A8D"/>
    <w:rsid w:val="00E90CA5"/>
    <w:rsid w:val="00E90D74"/>
    <w:rsid w:val="00E90FDD"/>
    <w:rsid w:val="00E911BF"/>
    <w:rsid w:val="00E91221"/>
    <w:rsid w:val="00E91226"/>
    <w:rsid w:val="00E9122A"/>
    <w:rsid w:val="00E9122F"/>
    <w:rsid w:val="00E912A3"/>
    <w:rsid w:val="00E9130F"/>
    <w:rsid w:val="00E91413"/>
    <w:rsid w:val="00E915D1"/>
    <w:rsid w:val="00E915E3"/>
    <w:rsid w:val="00E9160D"/>
    <w:rsid w:val="00E9167C"/>
    <w:rsid w:val="00E916D3"/>
    <w:rsid w:val="00E91736"/>
    <w:rsid w:val="00E918FC"/>
    <w:rsid w:val="00E91A3B"/>
    <w:rsid w:val="00E91A6A"/>
    <w:rsid w:val="00E91AA5"/>
    <w:rsid w:val="00E91BAE"/>
    <w:rsid w:val="00E91BE9"/>
    <w:rsid w:val="00E91FBC"/>
    <w:rsid w:val="00E91FBE"/>
    <w:rsid w:val="00E920CC"/>
    <w:rsid w:val="00E920E3"/>
    <w:rsid w:val="00E92139"/>
    <w:rsid w:val="00E92199"/>
    <w:rsid w:val="00E921F1"/>
    <w:rsid w:val="00E922C4"/>
    <w:rsid w:val="00E92419"/>
    <w:rsid w:val="00E9241C"/>
    <w:rsid w:val="00E924D1"/>
    <w:rsid w:val="00E924E1"/>
    <w:rsid w:val="00E9269A"/>
    <w:rsid w:val="00E929D6"/>
    <w:rsid w:val="00E92A3F"/>
    <w:rsid w:val="00E92BBB"/>
    <w:rsid w:val="00E92CE9"/>
    <w:rsid w:val="00E92D3A"/>
    <w:rsid w:val="00E92E47"/>
    <w:rsid w:val="00E92E8A"/>
    <w:rsid w:val="00E92E8E"/>
    <w:rsid w:val="00E92F1C"/>
    <w:rsid w:val="00E92F63"/>
    <w:rsid w:val="00E92FAB"/>
    <w:rsid w:val="00E9320F"/>
    <w:rsid w:val="00E93220"/>
    <w:rsid w:val="00E932CC"/>
    <w:rsid w:val="00E9358E"/>
    <w:rsid w:val="00E9369D"/>
    <w:rsid w:val="00E936AE"/>
    <w:rsid w:val="00E938A2"/>
    <w:rsid w:val="00E93927"/>
    <w:rsid w:val="00E93ADF"/>
    <w:rsid w:val="00E93C0B"/>
    <w:rsid w:val="00E93C49"/>
    <w:rsid w:val="00E93C54"/>
    <w:rsid w:val="00E93F8E"/>
    <w:rsid w:val="00E94073"/>
    <w:rsid w:val="00E94164"/>
    <w:rsid w:val="00E941BC"/>
    <w:rsid w:val="00E942B1"/>
    <w:rsid w:val="00E942E6"/>
    <w:rsid w:val="00E94320"/>
    <w:rsid w:val="00E94347"/>
    <w:rsid w:val="00E9445F"/>
    <w:rsid w:val="00E944BF"/>
    <w:rsid w:val="00E945E0"/>
    <w:rsid w:val="00E945EF"/>
    <w:rsid w:val="00E94731"/>
    <w:rsid w:val="00E9495B"/>
    <w:rsid w:val="00E94993"/>
    <w:rsid w:val="00E949FC"/>
    <w:rsid w:val="00E94A55"/>
    <w:rsid w:val="00E94AA6"/>
    <w:rsid w:val="00E94C8A"/>
    <w:rsid w:val="00E94D0B"/>
    <w:rsid w:val="00E94D95"/>
    <w:rsid w:val="00E94DC4"/>
    <w:rsid w:val="00E94E6F"/>
    <w:rsid w:val="00E95025"/>
    <w:rsid w:val="00E95072"/>
    <w:rsid w:val="00E95093"/>
    <w:rsid w:val="00E950A3"/>
    <w:rsid w:val="00E95262"/>
    <w:rsid w:val="00E952BC"/>
    <w:rsid w:val="00E952CF"/>
    <w:rsid w:val="00E952DF"/>
    <w:rsid w:val="00E95378"/>
    <w:rsid w:val="00E955D5"/>
    <w:rsid w:val="00E956AB"/>
    <w:rsid w:val="00E95705"/>
    <w:rsid w:val="00E95935"/>
    <w:rsid w:val="00E959A8"/>
    <w:rsid w:val="00E959B4"/>
    <w:rsid w:val="00E959C2"/>
    <w:rsid w:val="00E959F8"/>
    <w:rsid w:val="00E95B72"/>
    <w:rsid w:val="00E95E5B"/>
    <w:rsid w:val="00E95F15"/>
    <w:rsid w:val="00E9606B"/>
    <w:rsid w:val="00E96076"/>
    <w:rsid w:val="00E961CA"/>
    <w:rsid w:val="00E961E8"/>
    <w:rsid w:val="00E96241"/>
    <w:rsid w:val="00E9630C"/>
    <w:rsid w:val="00E963D3"/>
    <w:rsid w:val="00E96490"/>
    <w:rsid w:val="00E964C4"/>
    <w:rsid w:val="00E9653C"/>
    <w:rsid w:val="00E9667C"/>
    <w:rsid w:val="00E966C5"/>
    <w:rsid w:val="00E966EF"/>
    <w:rsid w:val="00E96722"/>
    <w:rsid w:val="00E9679E"/>
    <w:rsid w:val="00E967B3"/>
    <w:rsid w:val="00E968EF"/>
    <w:rsid w:val="00E96A9F"/>
    <w:rsid w:val="00E96B84"/>
    <w:rsid w:val="00E96C94"/>
    <w:rsid w:val="00E96E66"/>
    <w:rsid w:val="00E970DD"/>
    <w:rsid w:val="00E970E2"/>
    <w:rsid w:val="00E971BF"/>
    <w:rsid w:val="00E97290"/>
    <w:rsid w:val="00E97299"/>
    <w:rsid w:val="00E9732B"/>
    <w:rsid w:val="00E9756F"/>
    <w:rsid w:val="00E9766A"/>
    <w:rsid w:val="00E976BA"/>
    <w:rsid w:val="00E97706"/>
    <w:rsid w:val="00E97736"/>
    <w:rsid w:val="00E977BE"/>
    <w:rsid w:val="00E977FD"/>
    <w:rsid w:val="00E97921"/>
    <w:rsid w:val="00E9792C"/>
    <w:rsid w:val="00E9792E"/>
    <w:rsid w:val="00E97988"/>
    <w:rsid w:val="00E97A4F"/>
    <w:rsid w:val="00E97A61"/>
    <w:rsid w:val="00E97AAE"/>
    <w:rsid w:val="00E97BAB"/>
    <w:rsid w:val="00E97BC9"/>
    <w:rsid w:val="00E97BD2"/>
    <w:rsid w:val="00E97C08"/>
    <w:rsid w:val="00E97CB6"/>
    <w:rsid w:val="00E97DA2"/>
    <w:rsid w:val="00E97F24"/>
    <w:rsid w:val="00E97F9B"/>
    <w:rsid w:val="00EA00C2"/>
    <w:rsid w:val="00EA010D"/>
    <w:rsid w:val="00EA0132"/>
    <w:rsid w:val="00EA01C8"/>
    <w:rsid w:val="00EA01E4"/>
    <w:rsid w:val="00EA04EA"/>
    <w:rsid w:val="00EA054C"/>
    <w:rsid w:val="00EA05ED"/>
    <w:rsid w:val="00EA06D6"/>
    <w:rsid w:val="00EA0753"/>
    <w:rsid w:val="00EA0758"/>
    <w:rsid w:val="00EA0765"/>
    <w:rsid w:val="00EA07CD"/>
    <w:rsid w:val="00EA07F0"/>
    <w:rsid w:val="00EA08C5"/>
    <w:rsid w:val="00EA099E"/>
    <w:rsid w:val="00EA0A76"/>
    <w:rsid w:val="00EA0B44"/>
    <w:rsid w:val="00EA0BB9"/>
    <w:rsid w:val="00EA0DC2"/>
    <w:rsid w:val="00EA0E09"/>
    <w:rsid w:val="00EA0F7E"/>
    <w:rsid w:val="00EA0FA6"/>
    <w:rsid w:val="00EA1149"/>
    <w:rsid w:val="00EA1199"/>
    <w:rsid w:val="00EA11B3"/>
    <w:rsid w:val="00EA12A3"/>
    <w:rsid w:val="00EA13AC"/>
    <w:rsid w:val="00EA13E3"/>
    <w:rsid w:val="00EA15AF"/>
    <w:rsid w:val="00EA15DB"/>
    <w:rsid w:val="00EA169C"/>
    <w:rsid w:val="00EA187C"/>
    <w:rsid w:val="00EA189D"/>
    <w:rsid w:val="00EA19E2"/>
    <w:rsid w:val="00EA1A28"/>
    <w:rsid w:val="00EA1A4D"/>
    <w:rsid w:val="00EA1B5F"/>
    <w:rsid w:val="00EA1C0D"/>
    <w:rsid w:val="00EA1D39"/>
    <w:rsid w:val="00EA1EC1"/>
    <w:rsid w:val="00EA1F39"/>
    <w:rsid w:val="00EA1F4F"/>
    <w:rsid w:val="00EA2080"/>
    <w:rsid w:val="00EA2088"/>
    <w:rsid w:val="00EA2099"/>
    <w:rsid w:val="00EA2128"/>
    <w:rsid w:val="00EA2213"/>
    <w:rsid w:val="00EA225A"/>
    <w:rsid w:val="00EA2413"/>
    <w:rsid w:val="00EA2584"/>
    <w:rsid w:val="00EA258C"/>
    <w:rsid w:val="00EA260C"/>
    <w:rsid w:val="00EA272A"/>
    <w:rsid w:val="00EA27F5"/>
    <w:rsid w:val="00EA2940"/>
    <w:rsid w:val="00EA2A5C"/>
    <w:rsid w:val="00EA2AEE"/>
    <w:rsid w:val="00EA2BD2"/>
    <w:rsid w:val="00EA2C72"/>
    <w:rsid w:val="00EA2CC8"/>
    <w:rsid w:val="00EA2D69"/>
    <w:rsid w:val="00EA2D99"/>
    <w:rsid w:val="00EA2DF4"/>
    <w:rsid w:val="00EA2E56"/>
    <w:rsid w:val="00EA2EB4"/>
    <w:rsid w:val="00EA2F0D"/>
    <w:rsid w:val="00EA3066"/>
    <w:rsid w:val="00EA3067"/>
    <w:rsid w:val="00EA30C4"/>
    <w:rsid w:val="00EA3171"/>
    <w:rsid w:val="00EA317E"/>
    <w:rsid w:val="00EA358D"/>
    <w:rsid w:val="00EA35BD"/>
    <w:rsid w:val="00EA362B"/>
    <w:rsid w:val="00EA3713"/>
    <w:rsid w:val="00EA37F1"/>
    <w:rsid w:val="00EA383D"/>
    <w:rsid w:val="00EA38D8"/>
    <w:rsid w:val="00EA3ACD"/>
    <w:rsid w:val="00EA3B8D"/>
    <w:rsid w:val="00EA3C38"/>
    <w:rsid w:val="00EA3C45"/>
    <w:rsid w:val="00EA3D02"/>
    <w:rsid w:val="00EA3D5A"/>
    <w:rsid w:val="00EA3EAD"/>
    <w:rsid w:val="00EA3F25"/>
    <w:rsid w:val="00EA3FD8"/>
    <w:rsid w:val="00EA4060"/>
    <w:rsid w:val="00EA4104"/>
    <w:rsid w:val="00EA415C"/>
    <w:rsid w:val="00EA4167"/>
    <w:rsid w:val="00EA4168"/>
    <w:rsid w:val="00EA443D"/>
    <w:rsid w:val="00EA44A3"/>
    <w:rsid w:val="00EA44EB"/>
    <w:rsid w:val="00EA44F5"/>
    <w:rsid w:val="00EA450B"/>
    <w:rsid w:val="00EA46E1"/>
    <w:rsid w:val="00EA4936"/>
    <w:rsid w:val="00EA4958"/>
    <w:rsid w:val="00EA49A9"/>
    <w:rsid w:val="00EA4A30"/>
    <w:rsid w:val="00EA4A3A"/>
    <w:rsid w:val="00EA4AC5"/>
    <w:rsid w:val="00EA4B48"/>
    <w:rsid w:val="00EA4B8C"/>
    <w:rsid w:val="00EA4BB1"/>
    <w:rsid w:val="00EA4C5A"/>
    <w:rsid w:val="00EA4D58"/>
    <w:rsid w:val="00EA4D5D"/>
    <w:rsid w:val="00EA4D79"/>
    <w:rsid w:val="00EA4DB9"/>
    <w:rsid w:val="00EA4E0A"/>
    <w:rsid w:val="00EA4F2F"/>
    <w:rsid w:val="00EA4F33"/>
    <w:rsid w:val="00EA5060"/>
    <w:rsid w:val="00EA5062"/>
    <w:rsid w:val="00EA50E9"/>
    <w:rsid w:val="00EA51A3"/>
    <w:rsid w:val="00EA51E9"/>
    <w:rsid w:val="00EA529C"/>
    <w:rsid w:val="00EA5358"/>
    <w:rsid w:val="00EA539E"/>
    <w:rsid w:val="00EA53D1"/>
    <w:rsid w:val="00EA5435"/>
    <w:rsid w:val="00EA5438"/>
    <w:rsid w:val="00EA5484"/>
    <w:rsid w:val="00EA54A9"/>
    <w:rsid w:val="00EA5594"/>
    <w:rsid w:val="00EA5647"/>
    <w:rsid w:val="00EA5745"/>
    <w:rsid w:val="00EA5769"/>
    <w:rsid w:val="00EA5B6B"/>
    <w:rsid w:val="00EA5BA0"/>
    <w:rsid w:val="00EA5C9C"/>
    <w:rsid w:val="00EA5DC9"/>
    <w:rsid w:val="00EA5DDA"/>
    <w:rsid w:val="00EA5E45"/>
    <w:rsid w:val="00EA60C1"/>
    <w:rsid w:val="00EA621C"/>
    <w:rsid w:val="00EA62E6"/>
    <w:rsid w:val="00EA6363"/>
    <w:rsid w:val="00EA6380"/>
    <w:rsid w:val="00EA63DB"/>
    <w:rsid w:val="00EA6564"/>
    <w:rsid w:val="00EA66D2"/>
    <w:rsid w:val="00EA68A0"/>
    <w:rsid w:val="00EA68B1"/>
    <w:rsid w:val="00EA68E2"/>
    <w:rsid w:val="00EA68E4"/>
    <w:rsid w:val="00EA6988"/>
    <w:rsid w:val="00EA6A2D"/>
    <w:rsid w:val="00EA6A8A"/>
    <w:rsid w:val="00EA6AF6"/>
    <w:rsid w:val="00EA6B2B"/>
    <w:rsid w:val="00EA6B3A"/>
    <w:rsid w:val="00EA6B7B"/>
    <w:rsid w:val="00EA6BB8"/>
    <w:rsid w:val="00EA6C50"/>
    <w:rsid w:val="00EA6CD7"/>
    <w:rsid w:val="00EA6FAD"/>
    <w:rsid w:val="00EA6FB5"/>
    <w:rsid w:val="00EA7053"/>
    <w:rsid w:val="00EA7121"/>
    <w:rsid w:val="00EA7129"/>
    <w:rsid w:val="00EA7255"/>
    <w:rsid w:val="00EA72BA"/>
    <w:rsid w:val="00EA72CB"/>
    <w:rsid w:val="00EA73AB"/>
    <w:rsid w:val="00EA741E"/>
    <w:rsid w:val="00EA748E"/>
    <w:rsid w:val="00EA7597"/>
    <w:rsid w:val="00EA75D9"/>
    <w:rsid w:val="00EA75EB"/>
    <w:rsid w:val="00EA7629"/>
    <w:rsid w:val="00EA7642"/>
    <w:rsid w:val="00EA7688"/>
    <w:rsid w:val="00EA76E3"/>
    <w:rsid w:val="00EA771E"/>
    <w:rsid w:val="00EA7792"/>
    <w:rsid w:val="00EA77C3"/>
    <w:rsid w:val="00EA7838"/>
    <w:rsid w:val="00EA78A0"/>
    <w:rsid w:val="00EA7933"/>
    <w:rsid w:val="00EA7939"/>
    <w:rsid w:val="00EA797E"/>
    <w:rsid w:val="00EA7AE8"/>
    <w:rsid w:val="00EA7B83"/>
    <w:rsid w:val="00EA7D27"/>
    <w:rsid w:val="00EA7E31"/>
    <w:rsid w:val="00EA7EE2"/>
    <w:rsid w:val="00EB0053"/>
    <w:rsid w:val="00EB0062"/>
    <w:rsid w:val="00EB00E7"/>
    <w:rsid w:val="00EB0116"/>
    <w:rsid w:val="00EB01DF"/>
    <w:rsid w:val="00EB0281"/>
    <w:rsid w:val="00EB039A"/>
    <w:rsid w:val="00EB0428"/>
    <w:rsid w:val="00EB054C"/>
    <w:rsid w:val="00EB0607"/>
    <w:rsid w:val="00EB070D"/>
    <w:rsid w:val="00EB0771"/>
    <w:rsid w:val="00EB0879"/>
    <w:rsid w:val="00EB087A"/>
    <w:rsid w:val="00EB08B6"/>
    <w:rsid w:val="00EB09A0"/>
    <w:rsid w:val="00EB0AD9"/>
    <w:rsid w:val="00EB0B12"/>
    <w:rsid w:val="00EB0B16"/>
    <w:rsid w:val="00EB0B37"/>
    <w:rsid w:val="00EB0EF3"/>
    <w:rsid w:val="00EB0F64"/>
    <w:rsid w:val="00EB0FFF"/>
    <w:rsid w:val="00EB1094"/>
    <w:rsid w:val="00EB14AE"/>
    <w:rsid w:val="00EB14FA"/>
    <w:rsid w:val="00EB1561"/>
    <w:rsid w:val="00EB1577"/>
    <w:rsid w:val="00EB16FA"/>
    <w:rsid w:val="00EB177E"/>
    <w:rsid w:val="00EB17A3"/>
    <w:rsid w:val="00EB1831"/>
    <w:rsid w:val="00EB18B9"/>
    <w:rsid w:val="00EB19CF"/>
    <w:rsid w:val="00EB19DE"/>
    <w:rsid w:val="00EB19F8"/>
    <w:rsid w:val="00EB1C65"/>
    <w:rsid w:val="00EB1DAD"/>
    <w:rsid w:val="00EB1E4A"/>
    <w:rsid w:val="00EB1E58"/>
    <w:rsid w:val="00EB1F04"/>
    <w:rsid w:val="00EB1FA9"/>
    <w:rsid w:val="00EB1FDF"/>
    <w:rsid w:val="00EB2055"/>
    <w:rsid w:val="00EB215A"/>
    <w:rsid w:val="00EB21DD"/>
    <w:rsid w:val="00EB2469"/>
    <w:rsid w:val="00EB24A2"/>
    <w:rsid w:val="00EB2573"/>
    <w:rsid w:val="00EB2593"/>
    <w:rsid w:val="00EB27EA"/>
    <w:rsid w:val="00EB2845"/>
    <w:rsid w:val="00EB286B"/>
    <w:rsid w:val="00EB2940"/>
    <w:rsid w:val="00EB296E"/>
    <w:rsid w:val="00EB2A45"/>
    <w:rsid w:val="00EB2DEA"/>
    <w:rsid w:val="00EB2DF4"/>
    <w:rsid w:val="00EB2E59"/>
    <w:rsid w:val="00EB2F75"/>
    <w:rsid w:val="00EB3022"/>
    <w:rsid w:val="00EB30B5"/>
    <w:rsid w:val="00EB31A9"/>
    <w:rsid w:val="00EB3308"/>
    <w:rsid w:val="00EB3338"/>
    <w:rsid w:val="00EB334A"/>
    <w:rsid w:val="00EB33F6"/>
    <w:rsid w:val="00EB34AA"/>
    <w:rsid w:val="00EB35D3"/>
    <w:rsid w:val="00EB3639"/>
    <w:rsid w:val="00EB36DC"/>
    <w:rsid w:val="00EB373E"/>
    <w:rsid w:val="00EB3872"/>
    <w:rsid w:val="00EB38AB"/>
    <w:rsid w:val="00EB38D0"/>
    <w:rsid w:val="00EB38EF"/>
    <w:rsid w:val="00EB38FD"/>
    <w:rsid w:val="00EB3931"/>
    <w:rsid w:val="00EB39B4"/>
    <w:rsid w:val="00EB3A4B"/>
    <w:rsid w:val="00EB3E2E"/>
    <w:rsid w:val="00EB3E45"/>
    <w:rsid w:val="00EB3ED8"/>
    <w:rsid w:val="00EB3EE8"/>
    <w:rsid w:val="00EB3FF4"/>
    <w:rsid w:val="00EB40B7"/>
    <w:rsid w:val="00EB42E7"/>
    <w:rsid w:val="00EB42F6"/>
    <w:rsid w:val="00EB431A"/>
    <w:rsid w:val="00EB431F"/>
    <w:rsid w:val="00EB4322"/>
    <w:rsid w:val="00EB4446"/>
    <w:rsid w:val="00EB45D6"/>
    <w:rsid w:val="00EB467C"/>
    <w:rsid w:val="00EB4696"/>
    <w:rsid w:val="00EB47E5"/>
    <w:rsid w:val="00EB4834"/>
    <w:rsid w:val="00EB48C8"/>
    <w:rsid w:val="00EB4950"/>
    <w:rsid w:val="00EB4B2C"/>
    <w:rsid w:val="00EB4B6C"/>
    <w:rsid w:val="00EB4CC1"/>
    <w:rsid w:val="00EB4D50"/>
    <w:rsid w:val="00EB4D7D"/>
    <w:rsid w:val="00EB4E96"/>
    <w:rsid w:val="00EB4EBC"/>
    <w:rsid w:val="00EB4F9A"/>
    <w:rsid w:val="00EB4FEB"/>
    <w:rsid w:val="00EB502C"/>
    <w:rsid w:val="00EB512F"/>
    <w:rsid w:val="00EB51E4"/>
    <w:rsid w:val="00EB523D"/>
    <w:rsid w:val="00EB52B8"/>
    <w:rsid w:val="00EB5365"/>
    <w:rsid w:val="00EB547A"/>
    <w:rsid w:val="00EB5513"/>
    <w:rsid w:val="00EB5524"/>
    <w:rsid w:val="00EB557F"/>
    <w:rsid w:val="00EB55D6"/>
    <w:rsid w:val="00EB55EA"/>
    <w:rsid w:val="00EB5657"/>
    <w:rsid w:val="00EB5852"/>
    <w:rsid w:val="00EB58BD"/>
    <w:rsid w:val="00EB5A53"/>
    <w:rsid w:val="00EB5B08"/>
    <w:rsid w:val="00EB5BB8"/>
    <w:rsid w:val="00EB5C4D"/>
    <w:rsid w:val="00EB5E55"/>
    <w:rsid w:val="00EB5EE1"/>
    <w:rsid w:val="00EB5EFD"/>
    <w:rsid w:val="00EB5F0C"/>
    <w:rsid w:val="00EB5F51"/>
    <w:rsid w:val="00EB5F5F"/>
    <w:rsid w:val="00EB60E1"/>
    <w:rsid w:val="00EB60FA"/>
    <w:rsid w:val="00EB6140"/>
    <w:rsid w:val="00EB6146"/>
    <w:rsid w:val="00EB65E5"/>
    <w:rsid w:val="00EB660B"/>
    <w:rsid w:val="00EB663F"/>
    <w:rsid w:val="00EB6675"/>
    <w:rsid w:val="00EB678B"/>
    <w:rsid w:val="00EB6914"/>
    <w:rsid w:val="00EB6983"/>
    <w:rsid w:val="00EB6B0B"/>
    <w:rsid w:val="00EB6C73"/>
    <w:rsid w:val="00EB6DA0"/>
    <w:rsid w:val="00EB6DB8"/>
    <w:rsid w:val="00EB6DE2"/>
    <w:rsid w:val="00EB6DE9"/>
    <w:rsid w:val="00EB6E43"/>
    <w:rsid w:val="00EB6E47"/>
    <w:rsid w:val="00EB6F50"/>
    <w:rsid w:val="00EB70C8"/>
    <w:rsid w:val="00EB70F2"/>
    <w:rsid w:val="00EB71CB"/>
    <w:rsid w:val="00EB7261"/>
    <w:rsid w:val="00EB73F7"/>
    <w:rsid w:val="00EB74A6"/>
    <w:rsid w:val="00EB75C7"/>
    <w:rsid w:val="00EB75D4"/>
    <w:rsid w:val="00EB7675"/>
    <w:rsid w:val="00EB76B7"/>
    <w:rsid w:val="00EB7729"/>
    <w:rsid w:val="00EB7756"/>
    <w:rsid w:val="00EB7773"/>
    <w:rsid w:val="00EB788E"/>
    <w:rsid w:val="00EB7890"/>
    <w:rsid w:val="00EB797C"/>
    <w:rsid w:val="00EB79C6"/>
    <w:rsid w:val="00EB7A73"/>
    <w:rsid w:val="00EB7AB7"/>
    <w:rsid w:val="00EB7AF8"/>
    <w:rsid w:val="00EB7B1B"/>
    <w:rsid w:val="00EB7B5F"/>
    <w:rsid w:val="00EB7D73"/>
    <w:rsid w:val="00EB7E4B"/>
    <w:rsid w:val="00EB7F1D"/>
    <w:rsid w:val="00EC00E1"/>
    <w:rsid w:val="00EC031C"/>
    <w:rsid w:val="00EC03BE"/>
    <w:rsid w:val="00EC03E9"/>
    <w:rsid w:val="00EC0434"/>
    <w:rsid w:val="00EC05A2"/>
    <w:rsid w:val="00EC0644"/>
    <w:rsid w:val="00EC0679"/>
    <w:rsid w:val="00EC06D8"/>
    <w:rsid w:val="00EC07F1"/>
    <w:rsid w:val="00EC0840"/>
    <w:rsid w:val="00EC086A"/>
    <w:rsid w:val="00EC099C"/>
    <w:rsid w:val="00EC0A31"/>
    <w:rsid w:val="00EC0A90"/>
    <w:rsid w:val="00EC0B9F"/>
    <w:rsid w:val="00EC0C13"/>
    <w:rsid w:val="00EC0F0C"/>
    <w:rsid w:val="00EC0F58"/>
    <w:rsid w:val="00EC1425"/>
    <w:rsid w:val="00EC149F"/>
    <w:rsid w:val="00EC14D5"/>
    <w:rsid w:val="00EC14F9"/>
    <w:rsid w:val="00EC1516"/>
    <w:rsid w:val="00EC15EF"/>
    <w:rsid w:val="00EC15FD"/>
    <w:rsid w:val="00EC1602"/>
    <w:rsid w:val="00EC16DF"/>
    <w:rsid w:val="00EC17CF"/>
    <w:rsid w:val="00EC1A2F"/>
    <w:rsid w:val="00EC1A36"/>
    <w:rsid w:val="00EC1AD7"/>
    <w:rsid w:val="00EC1B33"/>
    <w:rsid w:val="00EC1D0F"/>
    <w:rsid w:val="00EC1D4A"/>
    <w:rsid w:val="00EC1D5F"/>
    <w:rsid w:val="00EC1D65"/>
    <w:rsid w:val="00EC1E25"/>
    <w:rsid w:val="00EC2230"/>
    <w:rsid w:val="00EC2298"/>
    <w:rsid w:val="00EC232E"/>
    <w:rsid w:val="00EC242E"/>
    <w:rsid w:val="00EC24DB"/>
    <w:rsid w:val="00EC2507"/>
    <w:rsid w:val="00EC25E8"/>
    <w:rsid w:val="00EC266D"/>
    <w:rsid w:val="00EC26FF"/>
    <w:rsid w:val="00EC27F1"/>
    <w:rsid w:val="00EC28BB"/>
    <w:rsid w:val="00EC2922"/>
    <w:rsid w:val="00EC2A73"/>
    <w:rsid w:val="00EC2B75"/>
    <w:rsid w:val="00EC2BB0"/>
    <w:rsid w:val="00EC2D9A"/>
    <w:rsid w:val="00EC2FC1"/>
    <w:rsid w:val="00EC2FCA"/>
    <w:rsid w:val="00EC304C"/>
    <w:rsid w:val="00EC309D"/>
    <w:rsid w:val="00EC316C"/>
    <w:rsid w:val="00EC319E"/>
    <w:rsid w:val="00EC323A"/>
    <w:rsid w:val="00EC33B5"/>
    <w:rsid w:val="00EC33DA"/>
    <w:rsid w:val="00EC3457"/>
    <w:rsid w:val="00EC346C"/>
    <w:rsid w:val="00EC34A3"/>
    <w:rsid w:val="00EC3538"/>
    <w:rsid w:val="00EC367A"/>
    <w:rsid w:val="00EC3710"/>
    <w:rsid w:val="00EC3713"/>
    <w:rsid w:val="00EC37EB"/>
    <w:rsid w:val="00EC382C"/>
    <w:rsid w:val="00EC3A89"/>
    <w:rsid w:val="00EC3AAC"/>
    <w:rsid w:val="00EC3B5C"/>
    <w:rsid w:val="00EC3BC9"/>
    <w:rsid w:val="00EC3E9D"/>
    <w:rsid w:val="00EC3EC6"/>
    <w:rsid w:val="00EC3F38"/>
    <w:rsid w:val="00EC3FBE"/>
    <w:rsid w:val="00EC402A"/>
    <w:rsid w:val="00EC4139"/>
    <w:rsid w:val="00EC4284"/>
    <w:rsid w:val="00EC4333"/>
    <w:rsid w:val="00EC44AA"/>
    <w:rsid w:val="00EC45AF"/>
    <w:rsid w:val="00EC46B7"/>
    <w:rsid w:val="00EC476F"/>
    <w:rsid w:val="00EC47BD"/>
    <w:rsid w:val="00EC4809"/>
    <w:rsid w:val="00EC4850"/>
    <w:rsid w:val="00EC49E5"/>
    <w:rsid w:val="00EC49ED"/>
    <w:rsid w:val="00EC4BE6"/>
    <w:rsid w:val="00EC4C2E"/>
    <w:rsid w:val="00EC4CC4"/>
    <w:rsid w:val="00EC4CE1"/>
    <w:rsid w:val="00EC4D3D"/>
    <w:rsid w:val="00EC4F1B"/>
    <w:rsid w:val="00EC50B5"/>
    <w:rsid w:val="00EC50F5"/>
    <w:rsid w:val="00EC5176"/>
    <w:rsid w:val="00EC5425"/>
    <w:rsid w:val="00EC5496"/>
    <w:rsid w:val="00EC54F3"/>
    <w:rsid w:val="00EC5525"/>
    <w:rsid w:val="00EC57C9"/>
    <w:rsid w:val="00EC57DC"/>
    <w:rsid w:val="00EC57EA"/>
    <w:rsid w:val="00EC5808"/>
    <w:rsid w:val="00EC5838"/>
    <w:rsid w:val="00EC5998"/>
    <w:rsid w:val="00EC5A12"/>
    <w:rsid w:val="00EC5CC4"/>
    <w:rsid w:val="00EC5DC4"/>
    <w:rsid w:val="00EC5E70"/>
    <w:rsid w:val="00EC5EBA"/>
    <w:rsid w:val="00EC5F9E"/>
    <w:rsid w:val="00EC5FCB"/>
    <w:rsid w:val="00EC601D"/>
    <w:rsid w:val="00EC6029"/>
    <w:rsid w:val="00EC6135"/>
    <w:rsid w:val="00EC6389"/>
    <w:rsid w:val="00EC6661"/>
    <w:rsid w:val="00EC6700"/>
    <w:rsid w:val="00EC67AB"/>
    <w:rsid w:val="00EC6890"/>
    <w:rsid w:val="00EC6A47"/>
    <w:rsid w:val="00EC6AB9"/>
    <w:rsid w:val="00EC6C25"/>
    <w:rsid w:val="00EC6C38"/>
    <w:rsid w:val="00EC6D5B"/>
    <w:rsid w:val="00EC6E56"/>
    <w:rsid w:val="00EC6E8D"/>
    <w:rsid w:val="00EC6EB5"/>
    <w:rsid w:val="00EC6F12"/>
    <w:rsid w:val="00EC6F48"/>
    <w:rsid w:val="00EC6F7D"/>
    <w:rsid w:val="00EC70D8"/>
    <w:rsid w:val="00EC74B8"/>
    <w:rsid w:val="00EC7574"/>
    <w:rsid w:val="00EC75A0"/>
    <w:rsid w:val="00EC763B"/>
    <w:rsid w:val="00EC7689"/>
    <w:rsid w:val="00EC769E"/>
    <w:rsid w:val="00EC7755"/>
    <w:rsid w:val="00EC785F"/>
    <w:rsid w:val="00EC78AF"/>
    <w:rsid w:val="00EC7AF6"/>
    <w:rsid w:val="00EC7B45"/>
    <w:rsid w:val="00EC7CDD"/>
    <w:rsid w:val="00EC7DD9"/>
    <w:rsid w:val="00EC7DE3"/>
    <w:rsid w:val="00EC7E0F"/>
    <w:rsid w:val="00EC7E43"/>
    <w:rsid w:val="00EC7F4A"/>
    <w:rsid w:val="00EC7F59"/>
    <w:rsid w:val="00EC7F6E"/>
    <w:rsid w:val="00ED00A9"/>
    <w:rsid w:val="00ED0266"/>
    <w:rsid w:val="00ED0281"/>
    <w:rsid w:val="00ED036D"/>
    <w:rsid w:val="00ED03F4"/>
    <w:rsid w:val="00ED03F6"/>
    <w:rsid w:val="00ED04B0"/>
    <w:rsid w:val="00ED052C"/>
    <w:rsid w:val="00ED067F"/>
    <w:rsid w:val="00ED0961"/>
    <w:rsid w:val="00ED0AB3"/>
    <w:rsid w:val="00ED0B44"/>
    <w:rsid w:val="00ED0B5A"/>
    <w:rsid w:val="00ED0B6B"/>
    <w:rsid w:val="00ED0B7D"/>
    <w:rsid w:val="00ED0BA7"/>
    <w:rsid w:val="00ED0BD0"/>
    <w:rsid w:val="00ED0C81"/>
    <w:rsid w:val="00ED0D13"/>
    <w:rsid w:val="00ED0D97"/>
    <w:rsid w:val="00ED0DE3"/>
    <w:rsid w:val="00ED0E35"/>
    <w:rsid w:val="00ED0EA4"/>
    <w:rsid w:val="00ED1000"/>
    <w:rsid w:val="00ED1026"/>
    <w:rsid w:val="00ED1059"/>
    <w:rsid w:val="00ED111E"/>
    <w:rsid w:val="00ED11F0"/>
    <w:rsid w:val="00ED1247"/>
    <w:rsid w:val="00ED128C"/>
    <w:rsid w:val="00ED1302"/>
    <w:rsid w:val="00ED1407"/>
    <w:rsid w:val="00ED143A"/>
    <w:rsid w:val="00ED144A"/>
    <w:rsid w:val="00ED1666"/>
    <w:rsid w:val="00ED1672"/>
    <w:rsid w:val="00ED16A2"/>
    <w:rsid w:val="00ED1738"/>
    <w:rsid w:val="00ED175E"/>
    <w:rsid w:val="00ED179C"/>
    <w:rsid w:val="00ED184A"/>
    <w:rsid w:val="00ED18C5"/>
    <w:rsid w:val="00ED190B"/>
    <w:rsid w:val="00ED1926"/>
    <w:rsid w:val="00ED1969"/>
    <w:rsid w:val="00ED19AF"/>
    <w:rsid w:val="00ED1A73"/>
    <w:rsid w:val="00ED1ADB"/>
    <w:rsid w:val="00ED1C34"/>
    <w:rsid w:val="00ED1C80"/>
    <w:rsid w:val="00ED1D46"/>
    <w:rsid w:val="00ED1E03"/>
    <w:rsid w:val="00ED1E60"/>
    <w:rsid w:val="00ED1E92"/>
    <w:rsid w:val="00ED1F51"/>
    <w:rsid w:val="00ED2015"/>
    <w:rsid w:val="00ED206C"/>
    <w:rsid w:val="00ED20E5"/>
    <w:rsid w:val="00ED20EC"/>
    <w:rsid w:val="00ED22BE"/>
    <w:rsid w:val="00ED2369"/>
    <w:rsid w:val="00ED2439"/>
    <w:rsid w:val="00ED2604"/>
    <w:rsid w:val="00ED270E"/>
    <w:rsid w:val="00ED2758"/>
    <w:rsid w:val="00ED27C3"/>
    <w:rsid w:val="00ED28EB"/>
    <w:rsid w:val="00ED28ED"/>
    <w:rsid w:val="00ED296C"/>
    <w:rsid w:val="00ED2A48"/>
    <w:rsid w:val="00ED2AFF"/>
    <w:rsid w:val="00ED2D08"/>
    <w:rsid w:val="00ED2DEE"/>
    <w:rsid w:val="00ED2F88"/>
    <w:rsid w:val="00ED2FA4"/>
    <w:rsid w:val="00ED2FDD"/>
    <w:rsid w:val="00ED2FE3"/>
    <w:rsid w:val="00ED318C"/>
    <w:rsid w:val="00ED31AD"/>
    <w:rsid w:val="00ED31C4"/>
    <w:rsid w:val="00ED3205"/>
    <w:rsid w:val="00ED3290"/>
    <w:rsid w:val="00ED3376"/>
    <w:rsid w:val="00ED3380"/>
    <w:rsid w:val="00ED3530"/>
    <w:rsid w:val="00ED3542"/>
    <w:rsid w:val="00ED35C9"/>
    <w:rsid w:val="00ED3622"/>
    <w:rsid w:val="00ED363F"/>
    <w:rsid w:val="00ED36DA"/>
    <w:rsid w:val="00ED37BC"/>
    <w:rsid w:val="00ED37BD"/>
    <w:rsid w:val="00ED39C2"/>
    <w:rsid w:val="00ED3A2C"/>
    <w:rsid w:val="00ED3ABC"/>
    <w:rsid w:val="00ED3B30"/>
    <w:rsid w:val="00ED3CA1"/>
    <w:rsid w:val="00ED3E10"/>
    <w:rsid w:val="00ED3FCA"/>
    <w:rsid w:val="00ED4009"/>
    <w:rsid w:val="00ED4296"/>
    <w:rsid w:val="00ED44CC"/>
    <w:rsid w:val="00ED44EF"/>
    <w:rsid w:val="00ED4794"/>
    <w:rsid w:val="00ED482D"/>
    <w:rsid w:val="00ED4985"/>
    <w:rsid w:val="00ED4A0E"/>
    <w:rsid w:val="00ED4C25"/>
    <w:rsid w:val="00ED4D3D"/>
    <w:rsid w:val="00ED4D70"/>
    <w:rsid w:val="00ED4E01"/>
    <w:rsid w:val="00ED4EF2"/>
    <w:rsid w:val="00ED5076"/>
    <w:rsid w:val="00ED50F3"/>
    <w:rsid w:val="00ED525E"/>
    <w:rsid w:val="00ED5291"/>
    <w:rsid w:val="00ED52AE"/>
    <w:rsid w:val="00ED52B5"/>
    <w:rsid w:val="00ED54CC"/>
    <w:rsid w:val="00ED5684"/>
    <w:rsid w:val="00ED56D3"/>
    <w:rsid w:val="00ED576C"/>
    <w:rsid w:val="00ED5777"/>
    <w:rsid w:val="00ED57DE"/>
    <w:rsid w:val="00ED5848"/>
    <w:rsid w:val="00ED5A96"/>
    <w:rsid w:val="00ED5AB5"/>
    <w:rsid w:val="00ED5B3B"/>
    <w:rsid w:val="00ED5B9C"/>
    <w:rsid w:val="00ED5C58"/>
    <w:rsid w:val="00ED5CCF"/>
    <w:rsid w:val="00ED5D5E"/>
    <w:rsid w:val="00ED5E0A"/>
    <w:rsid w:val="00ED6176"/>
    <w:rsid w:val="00ED6184"/>
    <w:rsid w:val="00ED61BF"/>
    <w:rsid w:val="00ED61F9"/>
    <w:rsid w:val="00ED6250"/>
    <w:rsid w:val="00ED6311"/>
    <w:rsid w:val="00ED6530"/>
    <w:rsid w:val="00ED65BA"/>
    <w:rsid w:val="00ED65F1"/>
    <w:rsid w:val="00ED66EE"/>
    <w:rsid w:val="00ED6792"/>
    <w:rsid w:val="00ED67AF"/>
    <w:rsid w:val="00ED6950"/>
    <w:rsid w:val="00ED6A19"/>
    <w:rsid w:val="00ED6B2E"/>
    <w:rsid w:val="00ED6B35"/>
    <w:rsid w:val="00ED6B9F"/>
    <w:rsid w:val="00ED6C58"/>
    <w:rsid w:val="00ED6CC2"/>
    <w:rsid w:val="00ED6D42"/>
    <w:rsid w:val="00ED6E41"/>
    <w:rsid w:val="00ED710D"/>
    <w:rsid w:val="00ED71D2"/>
    <w:rsid w:val="00ED7286"/>
    <w:rsid w:val="00ED7389"/>
    <w:rsid w:val="00ED73F6"/>
    <w:rsid w:val="00ED7470"/>
    <w:rsid w:val="00ED759D"/>
    <w:rsid w:val="00ED7730"/>
    <w:rsid w:val="00ED78A3"/>
    <w:rsid w:val="00ED78CE"/>
    <w:rsid w:val="00ED78FC"/>
    <w:rsid w:val="00ED795B"/>
    <w:rsid w:val="00ED795E"/>
    <w:rsid w:val="00ED79B3"/>
    <w:rsid w:val="00ED7B4B"/>
    <w:rsid w:val="00ED7BD1"/>
    <w:rsid w:val="00ED7BED"/>
    <w:rsid w:val="00ED7C40"/>
    <w:rsid w:val="00ED7C58"/>
    <w:rsid w:val="00ED7CEC"/>
    <w:rsid w:val="00ED7E24"/>
    <w:rsid w:val="00ED7F2E"/>
    <w:rsid w:val="00ED7F9B"/>
    <w:rsid w:val="00ED7FFB"/>
    <w:rsid w:val="00EE01DE"/>
    <w:rsid w:val="00EE01E8"/>
    <w:rsid w:val="00EE020B"/>
    <w:rsid w:val="00EE0279"/>
    <w:rsid w:val="00EE0343"/>
    <w:rsid w:val="00EE0395"/>
    <w:rsid w:val="00EE0463"/>
    <w:rsid w:val="00EE0533"/>
    <w:rsid w:val="00EE06A5"/>
    <w:rsid w:val="00EE082F"/>
    <w:rsid w:val="00EE093A"/>
    <w:rsid w:val="00EE09BF"/>
    <w:rsid w:val="00EE0A0D"/>
    <w:rsid w:val="00EE0AE7"/>
    <w:rsid w:val="00EE0B77"/>
    <w:rsid w:val="00EE0DDE"/>
    <w:rsid w:val="00EE10E7"/>
    <w:rsid w:val="00EE1203"/>
    <w:rsid w:val="00EE123A"/>
    <w:rsid w:val="00EE1509"/>
    <w:rsid w:val="00EE15B3"/>
    <w:rsid w:val="00EE1895"/>
    <w:rsid w:val="00EE18A0"/>
    <w:rsid w:val="00EE1BE6"/>
    <w:rsid w:val="00EE1C58"/>
    <w:rsid w:val="00EE1CA6"/>
    <w:rsid w:val="00EE1CAF"/>
    <w:rsid w:val="00EE1F3C"/>
    <w:rsid w:val="00EE210E"/>
    <w:rsid w:val="00EE229D"/>
    <w:rsid w:val="00EE23E3"/>
    <w:rsid w:val="00EE26C5"/>
    <w:rsid w:val="00EE2998"/>
    <w:rsid w:val="00EE29D8"/>
    <w:rsid w:val="00EE2AFA"/>
    <w:rsid w:val="00EE2B88"/>
    <w:rsid w:val="00EE2C01"/>
    <w:rsid w:val="00EE2C48"/>
    <w:rsid w:val="00EE2CD5"/>
    <w:rsid w:val="00EE2D94"/>
    <w:rsid w:val="00EE2DA1"/>
    <w:rsid w:val="00EE2ECC"/>
    <w:rsid w:val="00EE2FC6"/>
    <w:rsid w:val="00EE30B8"/>
    <w:rsid w:val="00EE31B3"/>
    <w:rsid w:val="00EE31D2"/>
    <w:rsid w:val="00EE3309"/>
    <w:rsid w:val="00EE3319"/>
    <w:rsid w:val="00EE3524"/>
    <w:rsid w:val="00EE3539"/>
    <w:rsid w:val="00EE3576"/>
    <w:rsid w:val="00EE3578"/>
    <w:rsid w:val="00EE366B"/>
    <w:rsid w:val="00EE3738"/>
    <w:rsid w:val="00EE3752"/>
    <w:rsid w:val="00EE37B5"/>
    <w:rsid w:val="00EE38BA"/>
    <w:rsid w:val="00EE39A1"/>
    <w:rsid w:val="00EE3C47"/>
    <w:rsid w:val="00EE3DF1"/>
    <w:rsid w:val="00EE3E36"/>
    <w:rsid w:val="00EE3F00"/>
    <w:rsid w:val="00EE3F40"/>
    <w:rsid w:val="00EE3FC3"/>
    <w:rsid w:val="00EE4006"/>
    <w:rsid w:val="00EE4027"/>
    <w:rsid w:val="00EE4072"/>
    <w:rsid w:val="00EE410C"/>
    <w:rsid w:val="00EE418F"/>
    <w:rsid w:val="00EE41BB"/>
    <w:rsid w:val="00EE424E"/>
    <w:rsid w:val="00EE431F"/>
    <w:rsid w:val="00EE43AE"/>
    <w:rsid w:val="00EE43D5"/>
    <w:rsid w:val="00EE444F"/>
    <w:rsid w:val="00EE4478"/>
    <w:rsid w:val="00EE44BB"/>
    <w:rsid w:val="00EE4571"/>
    <w:rsid w:val="00EE4583"/>
    <w:rsid w:val="00EE4669"/>
    <w:rsid w:val="00EE46AB"/>
    <w:rsid w:val="00EE47A2"/>
    <w:rsid w:val="00EE47F3"/>
    <w:rsid w:val="00EE481A"/>
    <w:rsid w:val="00EE4A61"/>
    <w:rsid w:val="00EE4A82"/>
    <w:rsid w:val="00EE4AAB"/>
    <w:rsid w:val="00EE4C61"/>
    <w:rsid w:val="00EE4E07"/>
    <w:rsid w:val="00EE4E7F"/>
    <w:rsid w:val="00EE4ED1"/>
    <w:rsid w:val="00EE5101"/>
    <w:rsid w:val="00EE521A"/>
    <w:rsid w:val="00EE528C"/>
    <w:rsid w:val="00EE531A"/>
    <w:rsid w:val="00EE536C"/>
    <w:rsid w:val="00EE5394"/>
    <w:rsid w:val="00EE540F"/>
    <w:rsid w:val="00EE54C3"/>
    <w:rsid w:val="00EE55C4"/>
    <w:rsid w:val="00EE5737"/>
    <w:rsid w:val="00EE57E2"/>
    <w:rsid w:val="00EE5B88"/>
    <w:rsid w:val="00EE5DF4"/>
    <w:rsid w:val="00EE5E7E"/>
    <w:rsid w:val="00EE5F80"/>
    <w:rsid w:val="00EE5FDA"/>
    <w:rsid w:val="00EE60B0"/>
    <w:rsid w:val="00EE6158"/>
    <w:rsid w:val="00EE64C0"/>
    <w:rsid w:val="00EE64D7"/>
    <w:rsid w:val="00EE6527"/>
    <w:rsid w:val="00EE6574"/>
    <w:rsid w:val="00EE66C3"/>
    <w:rsid w:val="00EE67C9"/>
    <w:rsid w:val="00EE684B"/>
    <w:rsid w:val="00EE6871"/>
    <w:rsid w:val="00EE692D"/>
    <w:rsid w:val="00EE69EE"/>
    <w:rsid w:val="00EE6A07"/>
    <w:rsid w:val="00EE6B87"/>
    <w:rsid w:val="00EE6C22"/>
    <w:rsid w:val="00EE6C9A"/>
    <w:rsid w:val="00EE6D46"/>
    <w:rsid w:val="00EE6E10"/>
    <w:rsid w:val="00EE6E40"/>
    <w:rsid w:val="00EE6ECA"/>
    <w:rsid w:val="00EE6ED8"/>
    <w:rsid w:val="00EE6F35"/>
    <w:rsid w:val="00EE6FC5"/>
    <w:rsid w:val="00EE7059"/>
    <w:rsid w:val="00EE7095"/>
    <w:rsid w:val="00EE70D4"/>
    <w:rsid w:val="00EE7210"/>
    <w:rsid w:val="00EE72B9"/>
    <w:rsid w:val="00EE72C8"/>
    <w:rsid w:val="00EE7340"/>
    <w:rsid w:val="00EE74BC"/>
    <w:rsid w:val="00EE74F8"/>
    <w:rsid w:val="00EE76E3"/>
    <w:rsid w:val="00EE772A"/>
    <w:rsid w:val="00EE77F1"/>
    <w:rsid w:val="00EE7945"/>
    <w:rsid w:val="00EE79A2"/>
    <w:rsid w:val="00EE79FE"/>
    <w:rsid w:val="00EE7C6E"/>
    <w:rsid w:val="00EE7CF6"/>
    <w:rsid w:val="00EE7F2A"/>
    <w:rsid w:val="00EE7FA8"/>
    <w:rsid w:val="00EF002B"/>
    <w:rsid w:val="00EF0280"/>
    <w:rsid w:val="00EF030B"/>
    <w:rsid w:val="00EF0312"/>
    <w:rsid w:val="00EF0389"/>
    <w:rsid w:val="00EF042E"/>
    <w:rsid w:val="00EF0577"/>
    <w:rsid w:val="00EF05C3"/>
    <w:rsid w:val="00EF065E"/>
    <w:rsid w:val="00EF0670"/>
    <w:rsid w:val="00EF07DF"/>
    <w:rsid w:val="00EF07F2"/>
    <w:rsid w:val="00EF08F3"/>
    <w:rsid w:val="00EF09E9"/>
    <w:rsid w:val="00EF0A34"/>
    <w:rsid w:val="00EF0AB8"/>
    <w:rsid w:val="00EF0BCE"/>
    <w:rsid w:val="00EF0BF0"/>
    <w:rsid w:val="00EF0C1F"/>
    <w:rsid w:val="00EF0C96"/>
    <w:rsid w:val="00EF0CC6"/>
    <w:rsid w:val="00EF0D0E"/>
    <w:rsid w:val="00EF0DE4"/>
    <w:rsid w:val="00EF0E9B"/>
    <w:rsid w:val="00EF0EC8"/>
    <w:rsid w:val="00EF0F77"/>
    <w:rsid w:val="00EF0F9B"/>
    <w:rsid w:val="00EF1118"/>
    <w:rsid w:val="00EF1255"/>
    <w:rsid w:val="00EF12AE"/>
    <w:rsid w:val="00EF12DC"/>
    <w:rsid w:val="00EF12F4"/>
    <w:rsid w:val="00EF1399"/>
    <w:rsid w:val="00EF14F0"/>
    <w:rsid w:val="00EF155F"/>
    <w:rsid w:val="00EF15F8"/>
    <w:rsid w:val="00EF162C"/>
    <w:rsid w:val="00EF1648"/>
    <w:rsid w:val="00EF1744"/>
    <w:rsid w:val="00EF17C6"/>
    <w:rsid w:val="00EF1838"/>
    <w:rsid w:val="00EF18D1"/>
    <w:rsid w:val="00EF193E"/>
    <w:rsid w:val="00EF1A1A"/>
    <w:rsid w:val="00EF1A40"/>
    <w:rsid w:val="00EF1AB6"/>
    <w:rsid w:val="00EF1DB8"/>
    <w:rsid w:val="00EF1E6A"/>
    <w:rsid w:val="00EF1E6C"/>
    <w:rsid w:val="00EF1F5B"/>
    <w:rsid w:val="00EF20E8"/>
    <w:rsid w:val="00EF20F2"/>
    <w:rsid w:val="00EF2297"/>
    <w:rsid w:val="00EF22DA"/>
    <w:rsid w:val="00EF2390"/>
    <w:rsid w:val="00EF2672"/>
    <w:rsid w:val="00EF277D"/>
    <w:rsid w:val="00EF27CF"/>
    <w:rsid w:val="00EF2A73"/>
    <w:rsid w:val="00EF2C04"/>
    <w:rsid w:val="00EF2FB1"/>
    <w:rsid w:val="00EF305B"/>
    <w:rsid w:val="00EF30BF"/>
    <w:rsid w:val="00EF332F"/>
    <w:rsid w:val="00EF33BE"/>
    <w:rsid w:val="00EF3463"/>
    <w:rsid w:val="00EF3488"/>
    <w:rsid w:val="00EF3500"/>
    <w:rsid w:val="00EF35C0"/>
    <w:rsid w:val="00EF3686"/>
    <w:rsid w:val="00EF3691"/>
    <w:rsid w:val="00EF37E0"/>
    <w:rsid w:val="00EF38D9"/>
    <w:rsid w:val="00EF3998"/>
    <w:rsid w:val="00EF3A09"/>
    <w:rsid w:val="00EF3A3E"/>
    <w:rsid w:val="00EF3B68"/>
    <w:rsid w:val="00EF3B88"/>
    <w:rsid w:val="00EF3C22"/>
    <w:rsid w:val="00EF3C43"/>
    <w:rsid w:val="00EF3EE1"/>
    <w:rsid w:val="00EF3F10"/>
    <w:rsid w:val="00EF4027"/>
    <w:rsid w:val="00EF403E"/>
    <w:rsid w:val="00EF4201"/>
    <w:rsid w:val="00EF4233"/>
    <w:rsid w:val="00EF4246"/>
    <w:rsid w:val="00EF424F"/>
    <w:rsid w:val="00EF4304"/>
    <w:rsid w:val="00EF4367"/>
    <w:rsid w:val="00EF4380"/>
    <w:rsid w:val="00EF43DF"/>
    <w:rsid w:val="00EF440A"/>
    <w:rsid w:val="00EF4451"/>
    <w:rsid w:val="00EF44EE"/>
    <w:rsid w:val="00EF458C"/>
    <w:rsid w:val="00EF4702"/>
    <w:rsid w:val="00EF4704"/>
    <w:rsid w:val="00EF487B"/>
    <w:rsid w:val="00EF4896"/>
    <w:rsid w:val="00EF490D"/>
    <w:rsid w:val="00EF4A97"/>
    <w:rsid w:val="00EF4B59"/>
    <w:rsid w:val="00EF4CC1"/>
    <w:rsid w:val="00EF4D39"/>
    <w:rsid w:val="00EF4D55"/>
    <w:rsid w:val="00EF4D74"/>
    <w:rsid w:val="00EF4D7C"/>
    <w:rsid w:val="00EF4DC2"/>
    <w:rsid w:val="00EF4E9A"/>
    <w:rsid w:val="00EF4EA4"/>
    <w:rsid w:val="00EF4F66"/>
    <w:rsid w:val="00EF4F6A"/>
    <w:rsid w:val="00EF4FAA"/>
    <w:rsid w:val="00EF4FDA"/>
    <w:rsid w:val="00EF506D"/>
    <w:rsid w:val="00EF5178"/>
    <w:rsid w:val="00EF5256"/>
    <w:rsid w:val="00EF5403"/>
    <w:rsid w:val="00EF5405"/>
    <w:rsid w:val="00EF5496"/>
    <w:rsid w:val="00EF54C0"/>
    <w:rsid w:val="00EF54C9"/>
    <w:rsid w:val="00EF5579"/>
    <w:rsid w:val="00EF55A0"/>
    <w:rsid w:val="00EF5806"/>
    <w:rsid w:val="00EF5BAD"/>
    <w:rsid w:val="00EF5CF5"/>
    <w:rsid w:val="00EF5D2F"/>
    <w:rsid w:val="00EF5D7C"/>
    <w:rsid w:val="00EF5F37"/>
    <w:rsid w:val="00EF5FB9"/>
    <w:rsid w:val="00EF6083"/>
    <w:rsid w:val="00EF60A3"/>
    <w:rsid w:val="00EF6124"/>
    <w:rsid w:val="00EF61D5"/>
    <w:rsid w:val="00EF6277"/>
    <w:rsid w:val="00EF6399"/>
    <w:rsid w:val="00EF6620"/>
    <w:rsid w:val="00EF6653"/>
    <w:rsid w:val="00EF67A1"/>
    <w:rsid w:val="00EF699A"/>
    <w:rsid w:val="00EF69A8"/>
    <w:rsid w:val="00EF69FD"/>
    <w:rsid w:val="00EF6AB1"/>
    <w:rsid w:val="00EF6BAD"/>
    <w:rsid w:val="00EF6BCE"/>
    <w:rsid w:val="00EF6CBD"/>
    <w:rsid w:val="00EF6F21"/>
    <w:rsid w:val="00EF7064"/>
    <w:rsid w:val="00EF7293"/>
    <w:rsid w:val="00EF7398"/>
    <w:rsid w:val="00EF739A"/>
    <w:rsid w:val="00EF741E"/>
    <w:rsid w:val="00EF7507"/>
    <w:rsid w:val="00EF7527"/>
    <w:rsid w:val="00EF76EC"/>
    <w:rsid w:val="00EF7742"/>
    <w:rsid w:val="00EF776B"/>
    <w:rsid w:val="00EF797E"/>
    <w:rsid w:val="00EF79FE"/>
    <w:rsid w:val="00EF7B65"/>
    <w:rsid w:val="00EF7B9F"/>
    <w:rsid w:val="00EF7CD7"/>
    <w:rsid w:val="00EF7D48"/>
    <w:rsid w:val="00EF7F07"/>
    <w:rsid w:val="00F00125"/>
    <w:rsid w:val="00F002E9"/>
    <w:rsid w:val="00F002F3"/>
    <w:rsid w:val="00F002F8"/>
    <w:rsid w:val="00F004FB"/>
    <w:rsid w:val="00F00623"/>
    <w:rsid w:val="00F006E6"/>
    <w:rsid w:val="00F00719"/>
    <w:rsid w:val="00F00726"/>
    <w:rsid w:val="00F008EB"/>
    <w:rsid w:val="00F00A01"/>
    <w:rsid w:val="00F00A1B"/>
    <w:rsid w:val="00F00AAE"/>
    <w:rsid w:val="00F00B46"/>
    <w:rsid w:val="00F00BFB"/>
    <w:rsid w:val="00F00C3B"/>
    <w:rsid w:val="00F00CA7"/>
    <w:rsid w:val="00F00D21"/>
    <w:rsid w:val="00F00E36"/>
    <w:rsid w:val="00F00FDC"/>
    <w:rsid w:val="00F0131D"/>
    <w:rsid w:val="00F01342"/>
    <w:rsid w:val="00F01411"/>
    <w:rsid w:val="00F0142A"/>
    <w:rsid w:val="00F01504"/>
    <w:rsid w:val="00F0153E"/>
    <w:rsid w:val="00F016A2"/>
    <w:rsid w:val="00F01784"/>
    <w:rsid w:val="00F0184C"/>
    <w:rsid w:val="00F0187C"/>
    <w:rsid w:val="00F018C8"/>
    <w:rsid w:val="00F01AF6"/>
    <w:rsid w:val="00F01B5E"/>
    <w:rsid w:val="00F01BE3"/>
    <w:rsid w:val="00F01C9E"/>
    <w:rsid w:val="00F01CF7"/>
    <w:rsid w:val="00F01E53"/>
    <w:rsid w:val="00F01F86"/>
    <w:rsid w:val="00F01F8C"/>
    <w:rsid w:val="00F01FE7"/>
    <w:rsid w:val="00F020B0"/>
    <w:rsid w:val="00F0225E"/>
    <w:rsid w:val="00F022E8"/>
    <w:rsid w:val="00F02475"/>
    <w:rsid w:val="00F02510"/>
    <w:rsid w:val="00F02631"/>
    <w:rsid w:val="00F0265E"/>
    <w:rsid w:val="00F02691"/>
    <w:rsid w:val="00F028BA"/>
    <w:rsid w:val="00F02917"/>
    <w:rsid w:val="00F0292C"/>
    <w:rsid w:val="00F02934"/>
    <w:rsid w:val="00F0296A"/>
    <w:rsid w:val="00F029E3"/>
    <w:rsid w:val="00F02A09"/>
    <w:rsid w:val="00F02A76"/>
    <w:rsid w:val="00F02A95"/>
    <w:rsid w:val="00F02AE7"/>
    <w:rsid w:val="00F02AE9"/>
    <w:rsid w:val="00F02C84"/>
    <w:rsid w:val="00F02E30"/>
    <w:rsid w:val="00F030E7"/>
    <w:rsid w:val="00F0312F"/>
    <w:rsid w:val="00F03296"/>
    <w:rsid w:val="00F032A3"/>
    <w:rsid w:val="00F032B1"/>
    <w:rsid w:val="00F034BD"/>
    <w:rsid w:val="00F0364F"/>
    <w:rsid w:val="00F036BD"/>
    <w:rsid w:val="00F037E1"/>
    <w:rsid w:val="00F038DF"/>
    <w:rsid w:val="00F0391C"/>
    <w:rsid w:val="00F03AD3"/>
    <w:rsid w:val="00F03C44"/>
    <w:rsid w:val="00F03DDD"/>
    <w:rsid w:val="00F03E09"/>
    <w:rsid w:val="00F03E3C"/>
    <w:rsid w:val="00F03E5A"/>
    <w:rsid w:val="00F03E9D"/>
    <w:rsid w:val="00F03F1D"/>
    <w:rsid w:val="00F03F58"/>
    <w:rsid w:val="00F03FF0"/>
    <w:rsid w:val="00F0401A"/>
    <w:rsid w:val="00F04034"/>
    <w:rsid w:val="00F041B6"/>
    <w:rsid w:val="00F041E4"/>
    <w:rsid w:val="00F042EF"/>
    <w:rsid w:val="00F043A5"/>
    <w:rsid w:val="00F04465"/>
    <w:rsid w:val="00F04554"/>
    <w:rsid w:val="00F0457D"/>
    <w:rsid w:val="00F045A5"/>
    <w:rsid w:val="00F04667"/>
    <w:rsid w:val="00F046DC"/>
    <w:rsid w:val="00F0471C"/>
    <w:rsid w:val="00F0480A"/>
    <w:rsid w:val="00F04877"/>
    <w:rsid w:val="00F04978"/>
    <w:rsid w:val="00F04A74"/>
    <w:rsid w:val="00F04B3B"/>
    <w:rsid w:val="00F04D7E"/>
    <w:rsid w:val="00F04E72"/>
    <w:rsid w:val="00F04EB5"/>
    <w:rsid w:val="00F05031"/>
    <w:rsid w:val="00F050F6"/>
    <w:rsid w:val="00F0529D"/>
    <w:rsid w:val="00F052BF"/>
    <w:rsid w:val="00F05332"/>
    <w:rsid w:val="00F0560E"/>
    <w:rsid w:val="00F05635"/>
    <w:rsid w:val="00F0565C"/>
    <w:rsid w:val="00F05685"/>
    <w:rsid w:val="00F05704"/>
    <w:rsid w:val="00F057BC"/>
    <w:rsid w:val="00F05847"/>
    <w:rsid w:val="00F058ED"/>
    <w:rsid w:val="00F05950"/>
    <w:rsid w:val="00F05C06"/>
    <w:rsid w:val="00F05CBB"/>
    <w:rsid w:val="00F05DD3"/>
    <w:rsid w:val="00F05DEC"/>
    <w:rsid w:val="00F05E5C"/>
    <w:rsid w:val="00F06015"/>
    <w:rsid w:val="00F0601B"/>
    <w:rsid w:val="00F0612D"/>
    <w:rsid w:val="00F0619F"/>
    <w:rsid w:val="00F061F9"/>
    <w:rsid w:val="00F06212"/>
    <w:rsid w:val="00F06316"/>
    <w:rsid w:val="00F06366"/>
    <w:rsid w:val="00F063E3"/>
    <w:rsid w:val="00F06407"/>
    <w:rsid w:val="00F06496"/>
    <w:rsid w:val="00F0663C"/>
    <w:rsid w:val="00F06678"/>
    <w:rsid w:val="00F06720"/>
    <w:rsid w:val="00F06818"/>
    <w:rsid w:val="00F0692C"/>
    <w:rsid w:val="00F06932"/>
    <w:rsid w:val="00F06AA3"/>
    <w:rsid w:val="00F06AC1"/>
    <w:rsid w:val="00F06B23"/>
    <w:rsid w:val="00F06B40"/>
    <w:rsid w:val="00F06D29"/>
    <w:rsid w:val="00F06D96"/>
    <w:rsid w:val="00F06EC7"/>
    <w:rsid w:val="00F06F0B"/>
    <w:rsid w:val="00F06F9E"/>
    <w:rsid w:val="00F0709C"/>
    <w:rsid w:val="00F0719E"/>
    <w:rsid w:val="00F071B1"/>
    <w:rsid w:val="00F072FD"/>
    <w:rsid w:val="00F073C3"/>
    <w:rsid w:val="00F073CD"/>
    <w:rsid w:val="00F075A7"/>
    <w:rsid w:val="00F07654"/>
    <w:rsid w:val="00F076F8"/>
    <w:rsid w:val="00F077C2"/>
    <w:rsid w:val="00F07800"/>
    <w:rsid w:val="00F07A73"/>
    <w:rsid w:val="00F07A86"/>
    <w:rsid w:val="00F07B73"/>
    <w:rsid w:val="00F07B96"/>
    <w:rsid w:val="00F07C50"/>
    <w:rsid w:val="00F07D0C"/>
    <w:rsid w:val="00F07E0E"/>
    <w:rsid w:val="00F07F47"/>
    <w:rsid w:val="00F07FAE"/>
    <w:rsid w:val="00F07FCB"/>
    <w:rsid w:val="00F07FD6"/>
    <w:rsid w:val="00F10045"/>
    <w:rsid w:val="00F1018E"/>
    <w:rsid w:val="00F10237"/>
    <w:rsid w:val="00F1026E"/>
    <w:rsid w:val="00F1031C"/>
    <w:rsid w:val="00F10401"/>
    <w:rsid w:val="00F10431"/>
    <w:rsid w:val="00F1049B"/>
    <w:rsid w:val="00F105A4"/>
    <w:rsid w:val="00F10615"/>
    <w:rsid w:val="00F10657"/>
    <w:rsid w:val="00F107A7"/>
    <w:rsid w:val="00F10838"/>
    <w:rsid w:val="00F1084C"/>
    <w:rsid w:val="00F1086E"/>
    <w:rsid w:val="00F1094C"/>
    <w:rsid w:val="00F10AC8"/>
    <w:rsid w:val="00F10B0A"/>
    <w:rsid w:val="00F10B41"/>
    <w:rsid w:val="00F10CBC"/>
    <w:rsid w:val="00F10D1E"/>
    <w:rsid w:val="00F10D7C"/>
    <w:rsid w:val="00F10EB7"/>
    <w:rsid w:val="00F10F6B"/>
    <w:rsid w:val="00F10F84"/>
    <w:rsid w:val="00F1106E"/>
    <w:rsid w:val="00F110BF"/>
    <w:rsid w:val="00F1113A"/>
    <w:rsid w:val="00F113A3"/>
    <w:rsid w:val="00F113AD"/>
    <w:rsid w:val="00F11411"/>
    <w:rsid w:val="00F11442"/>
    <w:rsid w:val="00F11590"/>
    <w:rsid w:val="00F1159A"/>
    <w:rsid w:val="00F115CD"/>
    <w:rsid w:val="00F115DC"/>
    <w:rsid w:val="00F1183B"/>
    <w:rsid w:val="00F118B3"/>
    <w:rsid w:val="00F118D5"/>
    <w:rsid w:val="00F119E0"/>
    <w:rsid w:val="00F119F6"/>
    <w:rsid w:val="00F11A23"/>
    <w:rsid w:val="00F11A45"/>
    <w:rsid w:val="00F11AA3"/>
    <w:rsid w:val="00F11AEE"/>
    <w:rsid w:val="00F11B4F"/>
    <w:rsid w:val="00F11C22"/>
    <w:rsid w:val="00F11CEB"/>
    <w:rsid w:val="00F11D16"/>
    <w:rsid w:val="00F11D31"/>
    <w:rsid w:val="00F11D7B"/>
    <w:rsid w:val="00F11F3A"/>
    <w:rsid w:val="00F12060"/>
    <w:rsid w:val="00F12163"/>
    <w:rsid w:val="00F1217C"/>
    <w:rsid w:val="00F122B1"/>
    <w:rsid w:val="00F1262B"/>
    <w:rsid w:val="00F1277A"/>
    <w:rsid w:val="00F12782"/>
    <w:rsid w:val="00F127E6"/>
    <w:rsid w:val="00F12953"/>
    <w:rsid w:val="00F12A53"/>
    <w:rsid w:val="00F12A63"/>
    <w:rsid w:val="00F12A7D"/>
    <w:rsid w:val="00F12B31"/>
    <w:rsid w:val="00F12B98"/>
    <w:rsid w:val="00F12C63"/>
    <w:rsid w:val="00F12D23"/>
    <w:rsid w:val="00F12F53"/>
    <w:rsid w:val="00F13020"/>
    <w:rsid w:val="00F131C6"/>
    <w:rsid w:val="00F132A3"/>
    <w:rsid w:val="00F132F4"/>
    <w:rsid w:val="00F13320"/>
    <w:rsid w:val="00F13327"/>
    <w:rsid w:val="00F1364D"/>
    <w:rsid w:val="00F13832"/>
    <w:rsid w:val="00F13901"/>
    <w:rsid w:val="00F13938"/>
    <w:rsid w:val="00F13A06"/>
    <w:rsid w:val="00F13A67"/>
    <w:rsid w:val="00F13C9B"/>
    <w:rsid w:val="00F13D26"/>
    <w:rsid w:val="00F13DEC"/>
    <w:rsid w:val="00F13E02"/>
    <w:rsid w:val="00F13EF0"/>
    <w:rsid w:val="00F13F37"/>
    <w:rsid w:val="00F14012"/>
    <w:rsid w:val="00F1408D"/>
    <w:rsid w:val="00F140E0"/>
    <w:rsid w:val="00F14139"/>
    <w:rsid w:val="00F1418B"/>
    <w:rsid w:val="00F142C5"/>
    <w:rsid w:val="00F14433"/>
    <w:rsid w:val="00F14456"/>
    <w:rsid w:val="00F14655"/>
    <w:rsid w:val="00F14823"/>
    <w:rsid w:val="00F14947"/>
    <w:rsid w:val="00F14A2D"/>
    <w:rsid w:val="00F14A40"/>
    <w:rsid w:val="00F14ADA"/>
    <w:rsid w:val="00F14B4A"/>
    <w:rsid w:val="00F14B4D"/>
    <w:rsid w:val="00F14B9E"/>
    <w:rsid w:val="00F14D9D"/>
    <w:rsid w:val="00F14DA1"/>
    <w:rsid w:val="00F14E9E"/>
    <w:rsid w:val="00F14EF6"/>
    <w:rsid w:val="00F14F30"/>
    <w:rsid w:val="00F14F51"/>
    <w:rsid w:val="00F14F92"/>
    <w:rsid w:val="00F14FB9"/>
    <w:rsid w:val="00F15005"/>
    <w:rsid w:val="00F150E2"/>
    <w:rsid w:val="00F15180"/>
    <w:rsid w:val="00F151BD"/>
    <w:rsid w:val="00F1520F"/>
    <w:rsid w:val="00F152AF"/>
    <w:rsid w:val="00F152F1"/>
    <w:rsid w:val="00F1547A"/>
    <w:rsid w:val="00F154BC"/>
    <w:rsid w:val="00F15809"/>
    <w:rsid w:val="00F15897"/>
    <w:rsid w:val="00F159BF"/>
    <w:rsid w:val="00F15CED"/>
    <w:rsid w:val="00F15D45"/>
    <w:rsid w:val="00F15DB7"/>
    <w:rsid w:val="00F15E35"/>
    <w:rsid w:val="00F15E68"/>
    <w:rsid w:val="00F15ECB"/>
    <w:rsid w:val="00F15F0C"/>
    <w:rsid w:val="00F160F2"/>
    <w:rsid w:val="00F1621A"/>
    <w:rsid w:val="00F16367"/>
    <w:rsid w:val="00F163BD"/>
    <w:rsid w:val="00F16422"/>
    <w:rsid w:val="00F1654E"/>
    <w:rsid w:val="00F165AF"/>
    <w:rsid w:val="00F165D2"/>
    <w:rsid w:val="00F165DF"/>
    <w:rsid w:val="00F1665A"/>
    <w:rsid w:val="00F166E7"/>
    <w:rsid w:val="00F167B1"/>
    <w:rsid w:val="00F169A1"/>
    <w:rsid w:val="00F16A7D"/>
    <w:rsid w:val="00F16D06"/>
    <w:rsid w:val="00F16D49"/>
    <w:rsid w:val="00F16D71"/>
    <w:rsid w:val="00F16EC3"/>
    <w:rsid w:val="00F17178"/>
    <w:rsid w:val="00F171F7"/>
    <w:rsid w:val="00F1722A"/>
    <w:rsid w:val="00F17369"/>
    <w:rsid w:val="00F17380"/>
    <w:rsid w:val="00F174D7"/>
    <w:rsid w:val="00F17573"/>
    <w:rsid w:val="00F176DE"/>
    <w:rsid w:val="00F1778A"/>
    <w:rsid w:val="00F17827"/>
    <w:rsid w:val="00F178CD"/>
    <w:rsid w:val="00F179E6"/>
    <w:rsid w:val="00F17D2E"/>
    <w:rsid w:val="00F17D79"/>
    <w:rsid w:val="00F17DB0"/>
    <w:rsid w:val="00F17E82"/>
    <w:rsid w:val="00F2004B"/>
    <w:rsid w:val="00F200E3"/>
    <w:rsid w:val="00F20191"/>
    <w:rsid w:val="00F20281"/>
    <w:rsid w:val="00F203D3"/>
    <w:rsid w:val="00F2079F"/>
    <w:rsid w:val="00F207F1"/>
    <w:rsid w:val="00F208D0"/>
    <w:rsid w:val="00F20965"/>
    <w:rsid w:val="00F2096F"/>
    <w:rsid w:val="00F209F8"/>
    <w:rsid w:val="00F20A90"/>
    <w:rsid w:val="00F20AC6"/>
    <w:rsid w:val="00F20B2A"/>
    <w:rsid w:val="00F20BFD"/>
    <w:rsid w:val="00F20C04"/>
    <w:rsid w:val="00F20C9B"/>
    <w:rsid w:val="00F20CDC"/>
    <w:rsid w:val="00F20DA1"/>
    <w:rsid w:val="00F20DAD"/>
    <w:rsid w:val="00F20F25"/>
    <w:rsid w:val="00F20FCE"/>
    <w:rsid w:val="00F21146"/>
    <w:rsid w:val="00F21165"/>
    <w:rsid w:val="00F211D8"/>
    <w:rsid w:val="00F21229"/>
    <w:rsid w:val="00F21250"/>
    <w:rsid w:val="00F2125F"/>
    <w:rsid w:val="00F2136B"/>
    <w:rsid w:val="00F21499"/>
    <w:rsid w:val="00F21746"/>
    <w:rsid w:val="00F21770"/>
    <w:rsid w:val="00F21893"/>
    <w:rsid w:val="00F21964"/>
    <w:rsid w:val="00F21BCA"/>
    <w:rsid w:val="00F21D32"/>
    <w:rsid w:val="00F21D3D"/>
    <w:rsid w:val="00F21D89"/>
    <w:rsid w:val="00F21DC0"/>
    <w:rsid w:val="00F21FD1"/>
    <w:rsid w:val="00F22013"/>
    <w:rsid w:val="00F220A1"/>
    <w:rsid w:val="00F22135"/>
    <w:rsid w:val="00F2218F"/>
    <w:rsid w:val="00F225BB"/>
    <w:rsid w:val="00F225F2"/>
    <w:rsid w:val="00F2260A"/>
    <w:rsid w:val="00F22634"/>
    <w:rsid w:val="00F227E4"/>
    <w:rsid w:val="00F22A28"/>
    <w:rsid w:val="00F22A2A"/>
    <w:rsid w:val="00F22B0F"/>
    <w:rsid w:val="00F22BBA"/>
    <w:rsid w:val="00F22BEE"/>
    <w:rsid w:val="00F22C1D"/>
    <w:rsid w:val="00F22C69"/>
    <w:rsid w:val="00F22CB4"/>
    <w:rsid w:val="00F22F49"/>
    <w:rsid w:val="00F22F87"/>
    <w:rsid w:val="00F23022"/>
    <w:rsid w:val="00F230DD"/>
    <w:rsid w:val="00F231A2"/>
    <w:rsid w:val="00F231A4"/>
    <w:rsid w:val="00F2328E"/>
    <w:rsid w:val="00F232EE"/>
    <w:rsid w:val="00F233A9"/>
    <w:rsid w:val="00F23417"/>
    <w:rsid w:val="00F23577"/>
    <w:rsid w:val="00F23701"/>
    <w:rsid w:val="00F237C5"/>
    <w:rsid w:val="00F2386F"/>
    <w:rsid w:val="00F238E3"/>
    <w:rsid w:val="00F23A14"/>
    <w:rsid w:val="00F23AD0"/>
    <w:rsid w:val="00F23B5E"/>
    <w:rsid w:val="00F23B66"/>
    <w:rsid w:val="00F23D1C"/>
    <w:rsid w:val="00F23D74"/>
    <w:rsid w:val="00F24194"/>
    <w:rsid w:val="00F24258"/>
    <w:rsid w:val="00F242F4"/>
    <w:rsid w:val="00F24600"/>
    <w:rsid w:val="00F2467C"/>
    <w:rsid w:val="00F24745"/>
    <w:rsid w:val="00F2474A"/>
    <w:rsid w:val="00F24809"/>
    <w:rsid w:val="00F24811"/>
    <w:rsid w:val="00F249ED"/>
    <w:rsid w:val="00F24ABF"/>
    <w:rsid w:val="00F24B0C"/>
    <w:rsid w:val="00F24B46"/>
    <w:rsid w:val="00F24C4B"/>
    <w:rsid w:val="00F24CAE"/>
    <w:rsid w:val="00F24D1F"/>
    <w:rsid w:val="00F24E91"/>
    <w:rsid w:val="00F24EA8"/>
    <w:rsid w:val="00F24EC1"/>
    <w:rsid w:val="00F24EF3"/>
    <w:rsid w:val="00F24FDA"/>
    <w:rsid w:val="00F24FE6"/>
    <w:rsid w:val="00F252B6"/>
    <w:rsid w:val="00F2531C"/>
    <w:rsid w:val="00F253C6"/>
    <w:rsid w:val="00F2561E"/>
    <w:rsid w:val="00F25641"/>
    <w:rsid w:val="00F256F5"/>
    <w:rsid w:val="00F25733"/>
    <w:rsid w:val="00F2573E"/>
    <w:rsid w:val="00F25810"/>
    <w:rsid w:val="00F25845"/>
    <w:rsid w:val="00F25873"/>
    <w:rsid w:val="00F2587B"/>
    <w:rsid w:val="00F2595D"/>
    <w:rsid w:val="00F25ACF"/>
    <w:rsid w:val="00F25B71"/>
    <w:rsid w:val="00F25DF4"/>
    <w:rsid w:val="00F25F07"/>
    <w:rsid w:val="00F26101"/>
    <w:rsid w:val="00F261A8"/>
    <w:rsid w:val="00F26405"/>
    <w:rsid w:val="00F2640B"/>
    <w:rsid w:val="00F26597"/>
    <w:rsid w:val="00F2659C"/>
    <w:rsid w:val="00F265F1"/>
    <w:rsid w:val="00F26747"/>
    <w:rsid w:val="00F267A9"/>
    <w:rsid w:val="00F26905"/>
    <w:rsid w:val="00F26A49"/>
    <w:rsid w:val="00F26AB9"/>
    <w:rsid w:val="00F26BA5"/>
    <w:rsid w:val="00F26BB4"/>
    <w:rsid w:val="00F26C57"/>
    <w:rsid w:val="00F26DBB"/>
    <w:rsid w:val="00F26E2C"/>
    <w:rsid w:val="00F26EBD"/>
    <w:rsid w:val="00F26EE7"/>
    <w:rsid w:val="00F26F41"/>
    <w:rsid w:val="00F26F60"/>
    <w:rsid w:val="00F26FFF"/>
    <w:rsid w:val="00F27016"/>
    <w:rsid w:val="00F2702C"/>
    <w:rsid w:val="00F27060"/>
    <w:rsid w:val="00F27096"/>
    <w:rsid w:val="00F270CA"/>
    <w:rsid w:val="00F27128"/>
    <w:rsid w:val="00F271A9"/>
    <w:rsid w:val="00F272DD"/>
    <w:rsid w:val="00F27442"/>
    <w:rsid w:val="00F2754C"/>
    <w:rsid w:val="00F276A5"/>
    <w:rsid w:val="00F27909"/>
    <w:rsid w:val="00F2790D"/>
    <w:rsid w:val="00F27954"/>
    <w:rsid w:val="00F27A05"/>
    <w:rsid w:val="00F27C01"/>
    <w:rsid w:val="00F27CB2"/>
    <w:rsid w:val="00F27CCC"/>
    <w:rsid w:val="00F27D59"/>
    <w:rsid w:val="00F27D6D"/>
    <w:rsid w:val="00F27D77"/>
    <w:rsid w:val="00F27DC5"/>
    <w:rsid w:val="00F27F36"/>
    <w:rsid w:val="00F30004"/>
    <w:rsid w:val="00F30078"/>
    <w:rsid w:val="00F300B2"/>
    <w:rsid w:val="00F30277"/>
    <w:rsid w:val="00F30318"/>
    <w:rsid w:val="00F304C9"/>
    <w:rsid w:val="00F3060C"/>
    <w:rsid w:val="00F30635"/>
    <w:rsid w:val="00F3076B"/>
    <w:rsid w:val="00F30821"/>
    <w:rsid w:val="00F3085A"/>
    <w:rsid w:val="00F3087F"/>
    <w:rsid w:val="00F3090D"/>
    <w:rsid w:val="00F30937"/>
    <w:rsid w:val="00F30B16"/>
    <w:rsid w:val="00F30B70"/>
    <w:rsid w:val="00F30C70"/>
    <w:rsid w:val="00F30E60"/>
    <w:rsid w:val="00F30E9B"/>
    <w:rsid w:val="00F311C8"/>
    <w:rsid w:val="00F31261"/>
    <w:rsid w:val="00F31302"/>
    <w:rsid w:val="00F3134B"/>
    <w:rsid w:val="00F313B1"/>
    <w:rsid w:val="00F313BB"/>
    <w:rsid w:val="00F3152B"/>
    <w:rsid w:val="00F315B4"/>
    <w:rsid w:val="00F315BE"/>
    <w:rsid w:val="00F315FE"/>
    <w:rsid w:val="00F31671"/>
    <w:rsid w:val="00F316AC"/>
    <w:rsid w:val="00F31886"/>
    <w:rsid w:val="00F31B0F"/>
    <w:rsid w:val="00F31B7B"/>
    <w:rsid w:val="00F31C11"/>
    <w:rsid w:val="00F31C40"/>
    <w:rsid w:val="00F31C80"/>
    <w:rsid w:val="00F31C94"/>
    <w:rsid w:val="00F31CE4"/>
    <w:rsid w:val="00F31D07"/>
    <w:rsid w:val="00F31D4D"/>
    <w:rsid w:val="00F31D76"/>
    <w:rsid w:val="00F31E43"/>
    <w:rsid w:val="00F31FEB"/>
    <w:rsid w:val="00F32064"/>
    <w:rsid w:val="00F3206B"/>
    <w:rsid w:val="00F3213C"/>
    <w:rsid w:val="00F3219A"/>
    <w:rsid w:val="00F322C3"/>
    <w:rsid w:val="00F32538"/>
    <w:rsid w:val="00F325F7"/>
    <w:rsid w:val="00F3267B"/>
    <w:rsid w:val="00F32686"/>
    <w:rsid w:val="00F326A0"/>
    <w:rsid w:val="00F32768"/>
    <w:rsid w:val="00F3294C"/>
    <w:rsid w:val="00F3295A"/>
    <w:rsid w:val="00F32D74"/>
    <w:rsid w:val="00F32DDB"/>
    <w:rsid w:val="00F32E68"/>
    <w:rsid w:val="00F32F29"/>
    <w:rsid w:val="00F32F66"/>
    <w:rsid w:val="00F32F7C"/>
    <w:rsid w:val="00F32F9A"/>
    <w:rsid w:val="00F33104"/>
    <w:rsid w:val="00F332D4"/>
    <w:rsid w:val="00F3339E"/>
    <w:rsid w:val="00F3349F"/>
    <w:rsid w:val="00F3359C"/>
    <w:rsid w:val="00F335C6"/>
    <w:rsid w:val="00F33646"/>
    <w:rsid w:val="00F33661"/>
    <w:rsid w:val="00F33850"/>
    <w:rsid w:val="00F3386E"/>
    <w:rsid w:val="00F33916"/>
    <w:rsid w:val="00F33A2B"/>
    <w:rsid w:val="00F33A8A"/>
    <w:rsid w:val="00F33C6C"/>
    <w:rsid w:val="00F33CFC"/>
    <w:rsid w:val="00F33D06"/>
    <w:rsid w:val="00F33E3F"/>
    <w:rsid w:val="00F33ED0"/>
    <w:rsid w:val="00F33F94"/>
    <w:rsid w:val="00F34066"/>
    <w:rsid w:val="00F340A9"/>
    <w:rsid w:val="00F3412B"/>
    <w:rsid w:val="00F34135"/>
    <w:rsid w:val="00F34173"/>
    <w:rsid w:val="00F3423A"/>
    <w:rsid w:val="00F34322"/>
    <w:rsid w:val="00F3433C"/>
    <w:rsid w:val="00F344DD"/>
    <w:rsid w:val="00F34515"/>
    <w:rsid w:val="00F34616"/>
    <w:rsid w:val="00F346D5"/>
    <w:rsid w:val="00F347AB"/>
    <w:rsid w:val="00F34801"/>
    <w:rsid w:val="00F34974"/>
    <w:rsid w:val="00F34AEB"/>
    <w:rsid w:val="00F34BDA"/>
    <w:rsid w:val="00F34C5E"/>
    <w:rsid w:val="00F34D53"/>
    <w:rsid w:val="00F34E35"/>
    <w:rsid w:val="00F34EAB"/>
    <w:rsid w:val="00F34EB6"/>
    <w:rsid w:val="00F34EBA"/>
    <w:rsid w:val="00F34ED9"/>
    <w:rsid w:val="00F34F18"/>
    <w:rsid w:val="00F34FFD"/>
    <w:rsid w:val="00F3502F"/>
    <w:rsid w:val="00F35085"/>
    <w:rsid w:val="00F3512D"/>
    <w:rsid w:val="00F35186"/>
    <w:rsid w:val="00F35210"/>
    <w:rsid w:val="00F352C4"/>
    <w:rsid w:val="00F35491"/>
    <w:rsid w:val="00F355C3"/>
    <w:rsid w:val="00F357BD"/>
    <w:rsid w:val="00F358D2"/>
    <w:rsid w:val="00F3597F"/>
    <w:rsid w:val="00F35986"/>
    <w:rsid w:val="00F35AFD"/>
    <w:rsid w:val="00F35B1E"/>
    <w:rsid w:val="00F35BB1"/>
    <w:rsid w:val="00F35C43"/>
    <w:rsid w:val="00F35D90"/>
    <w:rsid w:val="00F35DB3"/>
    <w:rsid w:val="00F35EFA"/>
    <w:rsid w:val="00F35F15"/>
    <w:rsid w:val="00F35FA7"/>
    <w:rsid w:val="00F35FDC"/>
    <w:rsid w:val="00F36007"/>
    <w:rsid w:val="00F36347"/>
    <w:rsid w:val="00F363C8"/>
    <w:rsid w:val="00F36558"/>
    <w:rsid w:val="00F365CC"/>
    <w:rsid w:val="00F3661F"/>
    <w:rsid w:val="00F36744"/>
    <w:rsid w:val="00F3697F"/>
    <w:rsid w:val="00F369B8"/>
    <w:rsid w:val="00F36A8A"/>
    <w:rsid w:val="00F36B0E"/>
    <w:rsid w:val="00F36B55"/>
    <w:rsid w:val="00F36C97"/>
    <w:rsid w:val="00F36D24"/>
    <w:rsid w:val="00F36D74"/>
    <w:rsid w:val="00F36D78"/>
    <w:rsid w:val="00F36D8D"/>
    <w:rsid w:val="00F36E91"/>
    <w:rsid w:val="00F36F03"/>
    <w:rsid w:val="00F36F6D"/>
    <w:rsid w:val="00F36FAB"/>
    <w:rsid w:val="00F36FD0"/>
    <w:rsid w:val="00F37150"/>
    <w:rsid w:val="00F371E1"/>
    <w:rsid w:val="00F3739F"/>
    <w:rsid w:val="00F37441"/>
    <w:rsid w:val="00F374C4"/>
    <w:rsid w:val="00F37734"/>
    <w:rsid w:val="00F3773D"/>
    <w:rsid w:val="00F3777A"/>
    <w:rsid w:val="00F37833"/>
    <w:rsid w:val="00F37A4E"/>
    <w:rsid w:val="00F37A86"/>
    <w:rsid w:val="00F37DDD"/>
    <w:rsid w:val="00F37FE1"/>
    <w:rsid w:val="00F40074"/>
    <w:rsid w:val="00F40257"/>
    <w:rsid w:val="00F4028C"/>
    <w:rsid w:val="00F402E7"/>
    <w:rsid w:val="00F40513"/>
    <w:rsid w:val="00F406E9"/>
    <w:rsid w:val="00F4078A"/>
    <w:rsid w:val="00F40945"/>
    <w:rsid w:val="00F40B20"/>
    <w:rsid w:val="00F40B55"/>
    <w:rsid w:val="00F40CFB"/>
    <w:rsid w:val="00F40D7D"/>
    <w:rsid w:val="00F40EF0"/>
    <w:rsid w:val="00F41006"/>
    <w:rsid w:val="00F4111D"/>
    <w:rsid w:val="00F411F0"/>
    <w:rsid w:val="00F412D5"/>
    <w:rsid w:val="00F41313"/>
    <w:rsid w:val="00F41391"/>
    <w:rsid w:val="00F41408"/>
    <w:rsid w:val="00F414F7"/>
    <w:rsid w:val="00F415E3"/>
    <w:rsid w:val="00F415FF"/>
    <w:rsid w:val="00F4161A"/>
    <w:rsid w:val="00F41646"/>
    <w:rsid w:val="00F4168E"/>
    <w:rsid w:val="00F416B5"/>
    <w:rsid w:val="00F416B7"/>
    <w:rsid w:val="00F4171B"/>
    <w:rsid w:val="00F41721"/>
    <w:rsid w:val="00F41731"/>
    <w:rsid w:val="00F417CC"/>
    <w:rsid w:val="00F417DF"/>
    <w:rsid w:val="00F4184A"/>
    <w:rsid w:val="00F41AD5"/>
    <w:rsid w:val="00F41AF8"/>
    <w:rsid w:val="00F41B91"/>
    <w:rsid w:val="00F41C29"/>
    <w:rsid w:val="00F41CD0"/>
    <w:rsid w:val="00F41D24"/>
    <w:rsid w:val="00F41E58"/>
    <w:rsid w:val="00F41F95"/>
    <w:rsid w:val="00F41F9C"/>
    <w:rsid w:val="00F422DE"/>
    <w:rsid w:val="00F42332"/>
    <w:rsid w:val="00F4258A"/>
    <w:rsid w:val="00F425B6"/>
    <w:rsid w:val="00F42604"/>
    <w:rsid w:val="00F4263B"/>
    <w:rsid w:val="00F426CF"/>
    <w:rsid w:val="00F4272E"/>
    <w:rsid w:val="00F42775"/>
    <w:rsid w:val="00F427F8"/>
    <w:rsid w:val="00F4289D"/>
    <w:rsid w:val="00F428C4"/>
    <w:rsid w:val="00F42A12"/>
    <w:rsid w:val="00F42AB4"/>
    <w:rsid w:val="00F42ADA"/>
    <w:rsid w:val="00F42B32"/>
    <w:rsid w:val="00F42B89"/>
    <w:rsid w:val="00F42B95"/>
    <w:rsid w:val="00F42BE7"/>
    <w:rsid w:val="00F42C2D"/>
    <w:rsid w:val="00F42D87"/>
    <w:rsid w:val="00F42E9B"/>
    <w:rsid w:val="00F42EE6"/>
    <w:rsid w:val="00F42FD6"/>
    <w:rsid w:val="00F43044"/>
    <w:rsid w:val="00F4307B"/>
    <w:rsid w:val="00F43128"/>
    <w:rsid w:val="00F4349A"/>
    <w:rsid w:val="00F4358C"/>
    <w:rsid w:val="00F435BD"/>
    <w:rsid w:val="00F43747"/>
    <w:rsid w:val="00F437A1"/>
    <w:rsid w:val="00F43866"/>
    <w:rsid w:val="00F438F6"/>
    <w:rsid w:val="00F4390E"/>
    <w:rsid w:val="00F4394E"/>
    <w:rsid w:val="00F439FE"/>
    <w:rsid w:val="00F43C7B"/>
    <w:rsid w:val="00F43E57"/>
    <w:rsid w:val="00F43E6A"/>
    <w:rsid w:val="00F43F44"/>
    <w:rsid w:val="00F43F87"/>
    <w:rsid w:val="00F43F8B"/>
    <w:rsid w:val="00F4412A"/>
    <w:rsid w:val="00F441F4"/>
    <w:rsid w:val="00F44200"/>
    <w:rsid w:val="00F4444E"/>
    <w:rsid w:val="00F4461E"/>
    <w:rsid w:val="00F447DF"/>
    <w:rsid w:val="00F44807"/>
    <w:rsid w:val="00F44816"/>
    <w:rsid w:val="00F44854"/>
    <w:rsid w:val="00F44A0D"/>
    <w:rsid w:val="00F44A5B"/>
    <w:rsid w:val="00F44B95"/>
    <w:rsid w:val="00F44BD3"/>
    <w:rsid w:val="00F44CE8"/>
    <w:rsid w:val="00F44E9A"/>
    <w:rsid w:val="00F44F47"/>
    <w:rsid w:val="00F44F5F"/>
    <w:rsid w:val="00F44FC1"/>
    <w:rsid w:val="00F4515A"/>
    <w:rsid w:val="00F4516D"/>
    <w:rsid w:val="00F4516E"/>
    <w:rsid w:val="00F45288"/>
    <w:rsid w:val="00F45337"/>
    <w:rsid w:val="00F4538A"/>
    <w:rsid w:val="00F45452"/>
    <w:rsid w:val="00F454CD"/>
    <w:rsid w:val="00F454E5"/>
    <w:rsid w:val="00F4550C"/>
    <w:rsid w:val="00F45644"/>
    <w:rsid w:val="00F4569B"/>
    <w:rsid w:val="00F457F5"/>
    <w:rsid w:val="00F45843"/>
    <w:rsid w:val="00F45907"/>
    <w:rsid w:val="00F45990"/>
    <w:rsid w:val="00F45A9C"/>
    <w:rsid w:val="00F45ADB"/>
    <w:rsid w:val="00F45CAC"/>
    <w:rsid w:val="00F45E8C"/>
    <w:rsid w:val="00F45F32"/>
    <w:rsid w:val="00F45F90"/>
    <w:rsid w:val="00F45FCB"/>
    <w:rsid w:val="00F46126"/>
    <w:rsid w:val="00F46176"/>
    <w:rsid w:val="00F461DF"/>
    <w:rsid w:val="00F461F7"/>
    <w:rsid w:val="00F4626B"/>
    <w:rsid w:val="00F4629D"/>
    <w:rsid w:val="00F46301"/>
    <w:rsid w:val="00F4647C"/>
    <w:rsid w:val="00F465FA"/>
    <w:rsid w:val="00F466A3"/>
    <w:rsid w:val="00F46992"/>
    <w:rsid w:val="00F46A18"/>
    <w:rsid w:val="00F46A2E"/>
    <w:rsid w:val="00F46B0E"/>
    <w:rsid w:val="00F46B1C"/>
    <w:rsid w:val="00F46B8D"/>
    <w:rsid w:val="00F46D84"/>
    <w:rsid w:val="00F46DE3"/>
    <w:rsid w:val="00F46E4D"/>
    <w:rsid w:val="00F46EA2"/>
    <w:rsid w:val="00F46F28"/>
    <w:rsid w:val="00F46F7C"/>
    <w:rsid w:val="00F470C0"/>
    <w:rsid w:val="00F470C5"/>
    <w:rsid w:val="00F470E5"/>
    <w:rsid w:val="00F471D7"/>
    <w:rsid w:val="00F4737C"/>
    <w:rsid w:val="00F47391"/>
    <w:rsid w:val="00F474CF"/>
    <w:rsid w:val="00F47570"/>
    <w:rsid w:val="00F477AE"/>
    <w:rsid w:val="00F47835"/>
    <w:rsid w:val="00F47B88"/>
    <w:rsid w:val="00F47C9C"/>
    <w:rsid w:val="00F47CE6"/>
    <w:rsid w:val="00F47D08"/>
    <w:rsid w:val="00F47D7A"/>
    <w:rsid w:val="00F47D83"/>
    <w:rsid w:val="00F47D87"/>
    <w:rsid w:val="00F47DED"/>
    <w:rsid w:val="00F47E1C"/>
    <w:rsid w:val="00F47EA1"/>
    <w:rsid w:val="00F47F0A"/>
    <w:rsid w:val="00F47F46"/>
    <w:rsid w:val="00F50054"/>
    <w:rsid w:val="00F5008C"/>
    <w:rsid w:val="00F50093"/>
    <w:rsid w:val="00F50223"/>
    <w:rsid w:val="00F50356"/>
    <w:rsid w:val="00F50361"/>
    <w:rsid w:val="00F50456"/>
    <w:rsid w:val="00F506C9"/>
    <w:rsid w:val="00F5098A"/>
    <w:rsid w:val="00F509D9"/>
    <w:rsid w:val="00F50AC8"/>
    <w:rsid w:val="00F50DFF"/>
    <w:rsid w:val="00F51074"/>
    <w:rsid w:val="00F510BC"/>
    <w:rsid w:val="00F5115F"/>
    <w:rsid w:val="00F511EC"/>
    <w:rsid w:val="00F511F6"/>
    <w:rsid w:val="00F512A7"/>
    <w:rsid w:val="00F5130A"/>
    <w:rsid w:val="00F513AD"/>
    <w:rsid w:val="00F5144D"/>
    <w:rsid w:val="00F51687"/>
    <w:rsid w:val="00F5175F"/>
    <w:rsid w:val="00F5179D"/>
    <w:rsid w:val="00F51800"/>
    <w:rsid w:val="00F51848"/>
    <w:rsid w:val="00F51871"/>
    <w:rsid w:val="00F51986"/>
    <w:rsid w:val="00F519ED"/>
    <w:rsid w:val="00F51A0A"/>
    <w:rsid w:val="00F51AEA"/>
    <w:rsid w:val="00F51B94"/>
    <w:rsid w:val="00F51C5D"/>
    <w:rsid w:val="00F51DF8"/>
    <w:rsid w:val="00F51E7F"/>
    <w:rsid w:val="00F51F00"/>
    <w:rsid w:val="00F51F06"/>
    <w:rsid w:val="00F51F39"/>
    <w:rsid w:val="00F51FFC"/>
    <w:rsid w:val="00F520AD"/>
    <w:rsid w:val="00F521F8"/>
    <w:rsid w:val="00F52474"/>
    <w:rsid w:val="00F52699"/>
    <w:rsid w:val="00F52769"/>
    <w:rsid w:val="00F52791"/>
    <w:rsid w:val="00F52851"/>
    <w:rsid w:val="00F5295E"/>
    <w:rsid w:val="00F52A29"/>
    <w:rsid w:val="00F52AC5"/>
    <w:rsid w:val="00F52B0B"/>
    <w:rsid w:val="00F52B73"/>
    <w:rsid w:val="00F52BA2"/>
    <w:rsid w:val="00F52CD9"/>
    <w:rsid w:val="00F52D60"/>
    <w:rsid w:val="00F52DB4"/>
    <w:rsid w:val="00F531DF"/>
    <w:rsid w:val="00F531FB"/>
    <w:rsid w:val="00F5334D"/>
    <w:rsid w:val="00F5343D"/>
    <w:rsid w:val="00F534AD"/>
    <w:rsid w:val="00F53791"/>
    <w:rsid w:val="00F53813"/>
    <w:rsid w:val="00F53819"/>
    <w:rsid w:val="00F5388B"/>
    <w:rsid w:val="00F53901"/>
    <w:rsid w:val="00F539C2"/>
    <w:rsid w:val="00F53A1A"/>
    <w:rsid w:val="00F53A22"/>
    <w:rsid w:val="00F53A2F"/>
    <w:rsid w:val="00F53A53"/>
    <w:rsid w:val="00F53A79"/>
    <w:rsid w:val="00F53CD4"/>
    <w:rsid w:val="00F53DA2"/>
    <w:rsid w:val="00F53DD3"/>
    <w:rsid w:val="00F53E87"/>
    <w:rsid w:val="00F53F39"/>
    <w:rsid w:val="00F53F6C"/>
    <w:rsid w:val="00F54057"/>
    <w:rsid w:val="00F5413F"/>
    <w:rsid w:val="00F542A9"/>
    <w:rsid w:val="00F5437C"/>
    <w:rsid w:val="00F54489"/>
    <w:rsid w:val="00F5452C"/>
    <w:rsid w:val="00F545FC"/>
    <w:rsid w:val="00F54656"/>
    <w:rsid w:val="00F54869"/>
    <w:rsid w:val="00F54881"/>
    <w:rsid w:val="00F5493A"/>
    <w:rsid w:val="00F54A53"/>
    <w:rsid w:val="00F54A77"/>
    <w:rsid w:val="00F54AAE"/>
    <w:rsid w:val="00F54B41"/>
    <w:rsid w:val="00F54C48"/>
    <w:rsid w:val="00F54D4D"/>
    <w:rsid w:val="00F54E1A"/>
    <w:rsid w:val="00F5516D"/>
    <w:rsid w:val="00F551DA"/>
    <w:rsid w:val="00F55223"/>
    <w:rsid w:val="00F55329"/>
    <w:rsid w:val="00F553E6"/>
    <w:rsid w:val="00F553EF"/>
    <w:rsid w:val="00F553FB"/>
    <w:rsid w:val="00F55400"/>
    <w:rsid w:val="00F5542A"/>
    <w:rsid w:val="00F55464"/>
    <w:rsid w:val="00F554D7"/>
    <w:rsid w:val="00F555C2"/>
    <w:rsid w:val="00F555E0"/>
    <w:rsid w:val="00F55646"/>
    <w:rsid w:val="00F55658"/>
    <w:rsid w:val="00F556AE"/>
    <w:rsid w:val="00F55B8C"/>
    <w:rsid w:val="00F55BAE"/>
    <w:rsid w:val="00F55C9B"/>
    <w:rsid w:val="00F55D22"/>
    <w:rsid w:val="00F55D37"/>
    <w:rsid w:val="00F55D43"/>
    <w:rsid w:val="00F55EA9"/>
    <w:rsid w:val="00F55EB3"/>
    <w:rsid w:val="00F55F06"/>
    <w:rsid w:val="00F55FCC"/>
    <w:rsid w:val="00F55FDA"/>
    <w:rsid w:val="00F56044"/>
    <w:rsid w:val="00F5609F"/>
    <w:rsid w:val="00F560D9"/>
    <w:rsid w:val="00F5619D"/>
    <w:rsid w:val="00F56246"/>
    <w:rsid w:val="00F56301"/>
    <w:rsid w:val="00F56343"/>
    <w:rsid w:val="00F563AC"/>
    <w:rsid w:val="00F563FF"/>
    <w:rsid w:val="00F565EE"/>
    <w:rsid w:val="00F56663"/>
    <w:rsid w:val="00F56670"/>
    <w:rsid w:val="00F56697"/>
    <w:rsid w:val="00F566B0"/>
    <w:rsid w:val="00F5671E"/>
    <w:rsid w:val="00F56723"/>
    <w:rsid w:val="00F5684B"/>
    <w:rsid w:val="00F56A48"/>
    <w:rsid w:val="00F56AF3"/>
    <w:rsid w:val="00F56AF9"/>
    <w:rsid w:val="00F56C37"/>
    <w:rsid w:val="00F56C93"/>
    <w:rsid w:val="00F56CFE"/>
    <w:rsid w:val="00F56D4A"/>
    <w:rsid w:val="00F56D78"/>
    <w:rsid w:val="00F56D7C"/>
    <w:rsid w:val="00F56D9C"/>
    <w:rsid w:val="00F56E1D"/>
    <w:rsid w:val="00F56E48"/>
    <w:rsid w:val="00F56F07"/>
    <w:rsid w:val="00F56F9F"/>
    <w:rsid w:val="00F57019"/>
    <w:rsid w:val="00F5704C"/>
    <w:rsid w:val="00F572A9"/>
    <w:rsid w:val="00F5735F"/>
    <w:rsid w:val="00F573C5"/>
    <w:rsid w:val="00F573EF"/>
    <w:rsid w:val="00F5758C"/>
    <w:rsid w:val="00F5762B"/>
    <w:rsid w:val="00F5769C"/>
    <w:rsid w:val="00F57767"/>
    <w:rsid w:val="00F57893"/>
    <w:rsid w:val="00F578CA"/>
    <w:rsid w:val="00F579AB"/>
    <w:rsid w:val="00F57A1C"/>
    <w:rsid w:val="00F57A80"/>
    <w:rsid w:val="00F57B29"/>
    <w:rsid w:val="00F57B2D"/>
    <w:rsid w:val="00F57B57"/>
    <w:rsid w:val="00F57B99"/>
    <w:rsid w:val="00F57BE1"/>
    <w:rsid w:val="00F57BF9"/>
    <w:rsid w:val="00F57C4E"/>
    <w:rsid w:val="00F57D82"/>
    <w:rsid w:val="00F57F00"/>
    <w:rsid w:val="00F57F48"/>
    <w:rsid w:val="00F6004D"/>
    <w:rsid w:val="00F60085"/>
    <w:rsid w:val="00F601B7"/>
    <w:rsid w:val="00F60272"/>
    <w:rsid w:val="00F60286"/>
    <w:rsid w:val="00F602C0"/>
    <w:rsid w:val="00F60567"/>
    <w:rsid w:val="00F606F1"/>
    <w:rsid w:val="00F609F4"/>
    <w:rsid w:val="00F60A23"/>
    <w:rsid w:val="00F60A4A"/>
    <w:rsid w:val="00F60A8E"/>
    <w:rsid w:val="00F60A91"/>
    <w:rsid w:val="00F60A9D"/>
    <w:rsid w:val="00F60AA1"/>
    <w:rsid w:val="00F60BD1"/>
    <w:rsid w:val="00F60BE9"/>
    <w:rsid w:val="00F60D85"/>
    <w:rsid w:val="00F60EC6"/>
    <w:rsid w:val="00F60FDE"/>
    <w:rsid w:val="00F61067"/>
    <w:rsid w:val="00F61106"/>
    <w:rsid w:val="00F6113C"/>
    <w:rsid w:val="00F61245"/>
    <w:rsid w:val="00F612D5"/>
    <w:rsid w:val="00F6144F"/>
    <w:rsid w:val="00F61464"/>
    <w:rsid w:val="00F614BE"/>
    <w:rsid w:val="00F614F9"/>
    <w:rsid w:val="00F6161C"/>
    <w:rsid w:val="00F616E3"/>
    <w:rsid w:val="00F616E5"/>
    <w:rsid w:val="00F6171F"/>
    <w:rsid w:val="00F617E2"/>
    <w:rsid w:val="00F619C4"/>
    <w:rsid w:val="00F61A61"/>
    <w:rsid w:val="00F61AC7"/>
    <w:rsid w:val="00F61AD3"/>
    <w:rsid w:val="00F61AF2"/>
    <w:rsid w:val="00F61C74"/>
    <w:rsid w:val="00F61C76"/>
    <w:rsid w:val="00F61CC1"/>
    <w:rsid w:val="00F61D02"/>
    <w:rsid w:val="00F61D24"/>
    <w:rsid w:val="00F61D3F"/>
    <w:rsid w:val="00F61E05"/>
    <w:rsid w:val="00F6201D"/>
    <w:rsid w:val="00F62091"/>
    <w:rsid w:val="00F621BC"/>
    <w:rsid w:val="00F621C1"/>
    <w:rsid w:val="00F62432"/>
    <w:rsid w:val="00F62596"/>
    <w:rsid w:val="00F6264E"/>
    <w:rsid w:val="00F6269D"/>
    <w:rsid w:val="00F62825"/>
    <w:rsid w:val="00F62931"/>
    <w:rsid w:val="00F6298D"/>
    <w:rsid w:val="00F62B12"/>
    <w:rsid w:val="00F62BE7"/>
    <w:rsid w:val="00F62C34"/>
    <w:rsid w:val="00F62C5A"/>
    <w:rsid w:val="00F62CFC"/>
    <w:rsid w:val="00F62D67"/>
    <w:rsid w:val="00F6316F"/>
    <w:rsid w:val="00F631D8"/>
    <w:rsid w:val="00F63274"/>
    <w:rsid w:val="00F632EA"/>
    <w:rsid w:val="00F6333F"/>
    <w:rsid w:val="00F633B0"/>
    <w:rsid w:val="00F6340D"/>
    <w:rsid w:val="00F63665"/>
    <w:rsid w:val="00F637A6"/>
    <w:rsid w:val="00F63893"/>
    <w:rsid w:val="00F63AC4"/>
    <w:rsid w:val="00F63ACC"/>
    <w:rsid w:val="00F63AE7"/>
    <w:rsid w:val="00F63B2D"/>
    <w:rsid w:val="00F63C64"/>
    <w:rsid w:val="00F63C66"/>
    <w:rsid w:val="00F63E04"/>
    <w:rsid w:val="00F63EEB"/>
    <w:rsid w:val="00F63F79"/>
    <w:rsid w:val="00F63F7C"/>
    <w:rsid w:val="00F64040"/>
    <w:rsid w:val="00F64255"/>
    <w:rsid w:val="00F64326"/>
    <w:rsid w:val="00F64343"/>
    <w:rsid w:val="00F643BF"/>
    <w:rsid w:val="00F6444D"/>
    <w:rsid w:val="00F644BE"/>
    <w:rsid w:val="00F64523"/>
    <w:rsid w:val="00F646A5"/>
    <w:rsid w:val="00F647B8"/>
    <w:rsid w:val="00F64938"/>
    <w:rsid w:val="00F6495D"/>
    <w:rsid w:val="00F6498D"/>
    <w:rsid w:val="00F64A15"/>
    <w:rsid w:val="00F64A4E"/>
    <w:rsid w:val="00F64A87"/>
    <w:rsid w:val="00F64B3F"/>
    <w:rsid w:val="00F64BB3"/>
    <w:rsid w:val="00F64C51"/>
    <w:rsid w:val="00F64D3B"/>
    <w:rsid w:val="00F64D42"/>
    <w:rsid w:val="00F64E43"/>
    <w:rsid w:val="00F64EB0"/>
    <w:rsid w:val="00F64F25"/>
    <w:rsid w:val="00F64F8F"/>
    <w:rsid w:val="00F650AC"/>
    <w:rsid w:val="00F65150"/>
    <w:rsid w:val="00F652C0"/>
    <w:rsid w:val="00F652C6"/>
    <w:rsid w:val="00F652F8"/>
    <w:rsid w:val="00F6531F"/>
    <w:rsid w:val="00F653E9"/>
    <w:rsid w:val="00F65458"/>
    <w:rsid w:val="00F65470"/>
    <w:rsid w:val="00F65484"/>
    <w:rsid w:val="00F654B2"/>
    <w:rsid w:val="00F65567"/>
    <w:rsid w:val="00F655E0"/>
    <w:rsid w:val="00F65788"/>
    <w:rsid w:val="00F658A6"/>
    <w:rsid w:val="00F658F5"/>
    <w:rsid w:val="00F65B5D"/>
    <w:rsid w:val="00F65C07"/>
    <w:rsid w:val="00F65C08"/>
    <w:rsid w:val="00F65C2E"/>
    <w:rsid w:val="00F65C7C"/>
    <w:rsid w:val="00F65C96"/>
    <w:rsid w:val="00F65D30"/>
    <w:rsid w:val="00F65D42"/>
    <w:rsid w:val="00F65F2F"/>
    <w:rsid w:val="00F66194"/>
    <w:rsid w:val="00F66225"/>
    <w:rsid w:val="00F66270"/>
    <w:rsid w:val="00F66282"/>
    <w:rsid w:val="00F66355"/>
    <w:rsid w:val="00F6635F"/>
    <w:rsid w:val="00F663E3"/>
    <w:rsid w:val="00F6640B"/>
    <w:rsid w:val="00F664E0"/>
    <w:rsid w:val="00F66574"/>
    <w:rsid w:val="00F6658F"/>
    <w:rsid w:val="00F666A7"/>
    <w:rsid w:val="00F66735"/>
    <w:rsid w:val="00F66757"/>
    <w:rsid w:val="00F66775"/>
    <w:rsid w:val="00F6686F"/>
    <w:rsid w:val="00F66882"/>
    <w:rsid w:val="00F66A8C"/>
    <w:rsid w:val="00F66AED"/>
    <w:rsid w:val="00F66B11"/>
    <w:rsid w:val="00F66B22"/>
    <w:rsid w:val="00F66B23"/>
    <w:rsid w:val="00F66D20"/>
    <w:rsid w:val="00F66D7E"/>
    <w:rsid w:val="00F66E85"/>
    <w:rsid w:val="00F66ECA"/>
    <w:rsid w:val="00F66F69"/>
    <w:rsid w:val="00F67051"/>
    <w:rsid w:val="00F67076"/>
    <w:rsid w:val="00F67109"/>
    <w:rsid w:val="00F67133"/>
    <w:rsid w:val="00F6739D"/>
    <w:rsid w:val="00F6740A"/>
    <w:rsid w:val="00F67564"/>
    <w:rsid w:val="00F67568"/>
    <w:rsid w:val="00F67630"/>
    <w:rsid w:val="00F6767A"/>
    <w:rsid w:val="00F676C3"/>
    <w:rsid w:val="00F676D2"/>
    <w:rsid w:val="00F6774D"/>
    <w:rsid w:val="00F67843"/>
    <w:rsid w:val="00F6785B"/>
    <w:rsid w:val="00F679A7"/>
    <w:rsid w:val="00F679FE"/>
    <w:rsid w:val="00F67A42"/>
    <w:rsid w:val="00F67CAB"/>
    <w:rsid w:val="00F67D95"/>
    <w:rsid w:val="00F67EA4"/>
    <w:rsid w:val="00F67F1A"/>
    <w:rsid w:val="00F700B8"/>
    <w:rsid w:val="00F700FF"/>
    <w:rsid w:val="00F701E9"/>
    <w:rsid w:val="00F702DA"/>
    <w:rsid w:val="00F702FA"/>
    <w:rsid w:val="00F70422"/>
    <w:rsid w:val="00F70469"/>
    <w:rsid w:val="00F7048E"/>
    <w:rsid w:val="00F704AA"/>
    <w:rsid w:val="00F70517"/>
    <w:rsid w:val="00F70685"/>
    <w:rsid w:val="00F7075C"/>
    <w:rsid w:val="00F70804"/>
    <w:rsid w:val="00F708E9"/>
    <w:rsid w:val="00F7092F"/>
    <w:rsid w:val="00F7094C"/>
    <w:rsid w:val="00F70A04"/>
    <w:rsid w:val="00F70B33"/>
    <w:rsid w:val="00F70B54"/>
    <w:rsid w:val="00F70B85"/>
    <w:rsid w:val="00F70BAD"/>
    <w:rsid w:val="00F70C59"/>
    <w:rsid w:val="00F70CEB"/>
    <w:rsid w:val="00F70EF7"/>
    <w:rsid w:val="00F70F4F"/>
    <w:rsid w:val="00F71089"/>
    <w:rsid w:val="00F710D7"/>
    <w:rsid w:val="00F7111B"/>
    <w:rsid w:val="00F711E4"/>
    <w:rsid w:val="00F71253"/>
    <w:rsid w:val="00F71315"/>
    <w:rsid w:val="00F713AC"/>
    <w:rsid w:val="00F713F3"/>
    <w:rsid w:val="00F713FB"/>
    <w:rsid w:val="00F71451"/>
    <w:rsid w:val="00F714B6"/>
    <w:rsid w:val="00F714BA"/>
    <w:rsid w:val="00F714DC"/>
    <w:rsid w:val="00F71501"/>
    <w:rsid w:val="00F715B2"/>
    <w:rsid w:val="00F71624"/>
    <w:rsid w:val="00F716D2"/>
    <w:rsid w:val="00F71711"/>
    <w:rsid w:val="00F717BB"/>
    <w:rsid w:val="00F718B3"/>
    <w:rsid w:val="00F71995"/>
    <w:rsid w:val="00F719B3"/>
    <w:rsid w:val="00F71A97"/>
    <w:rsid w:val="00F71D24"/>
    <w:rsid w:val="00F71D63"/>
    <w:rsid w:val="00F71DFD"/>
    <w:rsid w:val="00F71E47"/>
    <w:rsid w:val="00F71E68"/>
    <w:rsid w:val="00F720CD"/>
    <w:rsid w:val="00F72213"/>
    <w:rsid w:val="00F724C8"/>
    <w:rsid w:val="00F725DD"/>
    <w:rsid w:val="00F725EB"/>
    <w:rsid w:val="00F726A7"/>
    <w:rsid w:val="00F726CB"/>
    <w:rsid w:val="00F726E0"/>
    <w:rsid w:val="00F726E3"/>
    <w:rsid w:val="00F728B1"/>
    <w:rsid w:val="00F728D2"/>
    <w:rsid w:val="00F7294C"/>
    <w:rsid w:val="00F729F0"/>
    <w:rsid w:val="00F72B50"/>
    <w:rsid w:val="00F72C9D"/>
    <w:rsid w:val="00F72CAB"/>
    <w:rsid w:val="00F72D5B"/>
    <w:rsid w:val="00F72EFE"/>
    <w:rsid w:val="00F72F24"/>
    <w:rsid w:val="00F72FC2"/>
    <w:rsid w:val="00F73097"/>
    <w:rsid w:val="00F73124"/>
    <w:rsid w:val="00F73255"/>
    <w:rsid w:val="00F73276"/>
    <w:rsid w:val="00F73538"/>
    <w:rsid w:val="00F7353A"/>
    <w:rsid w:val="00F735F3"/>
    <w:rsid w:val="00F736E9"/>
    <w:rsid w:val="00F73711"/>
    <w:rsid w:val="00F73832"/>
    <w:rsid w:val="00F7390D"/>
    <w:rsid w:val="00F73BC8"/>
    <w:rsid w:val="00F73C0D"/>
    <w:rsid w:val="00F73D1F"/>
    <w:rsid w:val="00F73FE5"/>
    <w:rsid w:val="00F7400D"/>
    <w:rsid w:val="00F74107"/>
    <w:rsid w:val="00F74187"/>
    <w:rsid w:val="00F7424F"/>
    <w:rsid w:val="00F7434C"/>
    <w:rsid w:val="00F74384"/>
    <w:rsid w:val="00F74417"/>
    <w:rsid w:val="00F7448B"/>
    <w:rsid w:val="00F74493"/>
    <w:rsid w:val="00F74520"/>
    <w:rsid w:val="00F74583"/>
    <w:rsid w:val="00F745CC"/>
    <w:rsid w:val="00F74646"/>
    <w:rsid w:val="00F7464B"/>
    <w:rsid w:val="00F746F6"/>
    <w:rsid w:val="00F74733"/>
    <w:rsid w:val="00F747B6"/>
    <w:rsid w:val="00F747D1"/>
    <w:rsid w:val="00F74956"/>
    <w:rsid w:val="00F74AAD"/>
    <w:rsid w:val="00F74AFE"/>
    <w:rsid w:val="00F74B0D"/>
    <w:rsid w:val="00F74B0E"/>
    <w:rsid w:val="00F74BD1"/>
    <w:rsid w:val="00F74C2C"/>
    <w:rsid w:val="00F74C63"/>
    <w:rsid w:val="00F74D5A"/>
    <w:rsid w:val="00F74D88"/>
    <w:rsid w:val="00F74D9B"/>
    <w:rsid w:val="00F74DD9"/>
    <w:rsid w:val="00F74E1F"/>
    <w:rsid w:val="00F74E6D"/>
    <w:rsid w:val="00F74E9D"/>
    <w:rsid w:val="00F74F1B"/>
    <w:rsid w:val="00F752D5"/>
    <w:rsid w:val="00F7549D"/>
    <w:rsid w:val="00F75603"/>
    <w:rsid w:val="00F75631"/>
    <w:rsid w:val="00F75639"/>
    <w:rsid w:val="00F756B0"/>
    <w:rsid w:val="00F757B6"/>
    <w:rsid w:val="00F75958"/>
    <w:rsid w:val="00F7596F"/>
    <w:rsid w:val="00F75A72"/>
    <w:rsid w:val="00F75C21"/>
    <w:rsid w:val="00F75C37"/>
    <w:rsid w:val="00F75CB8"/>
    <w:rsid w:val="00F75CBE"/>
    <w:rsid w:val="00F75CBF"/>
    <w:rsid w:val="00F75D53"/>
    <w:rsid w:val="00F75EF7"/>
    <w:rsid w:val="00F75F7B"/>
    <w:rsid w:val="00F76037"/>
    <w:rsid w:val="00F76048"/>
    <w:rsid w:val="00F760A1"/>
    <w:rsid w:val="00F76447"/>
    <w:rsid w:val="00F76505"/>
    <w:rsid w:val="00F76622"/>
    <w:rsid w:val="00F766B6"/>
    <w:rsid w:val="00F76794"/>
    <w:rsid w:val="00F767B6"/>
    <w:rsid w:val="00F767D4"/>
    <w:rsid w:val="00F7688F"/>
    <w:rsid w:val="00F769E3"/>
    <w:rsid w:val="00F76B76"/>
    <w:rsid w:val="00F76B97"/>
    <w:rsid w:val="00F76D60"/>
    <w:rsid w:val="00F76DD6"/>
    <w:rsid w:val="00F76ECB"/>
    <w:rsid w:val="00F76EDB"/>
    <w:rsid w:val="00F76FA4"/>
    <w:rsid w:val="00F76FBB"/>
    <w:rsid w:val="00F770DF"/>
    <w:rsid w:val="00F7722A"/>
    <w:rsid w:val="00F77284"/>
    <w:rsid w:val="00F77311"/>
    <w:rsid w:val="00F77356"/>
    <w:rsid w:val="00F77391"/>
    <w:rsid w:val="00F77427"/>
    <w:rsid w:val="00F774CB"/>
    <w:rsid w:val="00F7781C"/>
    <w:rsid w:val="00F7787F"/>
    <w:rsid w:val="00F778D6"/>
    <w:rsid w:val="00F778F1"/>
    <w:rsid w:val="00F7791D"/>
    <w:rsid w:val="00F779AC"/>
    <w:rsid w:val="00F77B1B"/>
    <w:rsid w:val="00F77CC5"/>
    <w:rsid w:val="00F80011"/>
    <w:rsid w:val="00F8003B"/>
    <w:rsid w:val="00F8008E"/>
    <w:rsid w:val="00F80106"/>
    <w:rsid w:val="00F80223"/>
    <w:rsid w:val="00F802A5"/>
    <w:rsid w:val="00F8042C"/>
    <w:rsid w:val="00F80457"/>
    <w:rsid w:val="00F80499"/>
    <w:rsid w:val="00F805F8"/>
    <w:rsid w:val="00F8061A"/>
    <w:rsid w:val="00F8076A"/>
    <w:rsid w:val="00F808CC"/>
    <w:rsid w:val="00F80BEC"/>
    <w:rsid w:val="00F80CA1"/>
    <w:rsid w:val="00F80E72"/>
    <w:rsid w:val="00F80FB8"/>
    <w:rsid w:val="00F810C5"/>
    <w:rsid w:val="00F8112D"/>
    <w:rsid w:val="00F81165"/>
    <w:rsid w:val="00F81399"/>
    <w:rsid w:val="00F814F4"/>
    <w:rsid w:val="00F81534"/>
    <w:rsid w:val="00F815D6"/>
    <w:rsid w:val="00F8166D"/>
    <w:rsid w:val="00F816A9"/>
    <w:rsid w:val="00F816FC"/>
    <w:rsid w:val="00F81739"/>
    <w:rsid w:val="00F8174B"/>
    <w:rsid w:val="00F8177F"/>
    <w:rsid w:val="00F817C9"/>
    <w:rsid w:val="00F817FC"/>
    <w:rsid w:val="00F8184A"/>
    <w:rsid w:val="00F819C5"/>
    <w:rsid w:val="00F819F6"/>
    <w:rsid w:val="00F81A2B"/>
    <w:rsid w:val="00F81A69"/>
    <w:rsid w:val="00F81AE3"/>
    <w:rsid w:val="00F81B43"/>
    <w:rsid w:val="00F81B53"/>
    <w:rsid w:val="00F81C03"/>
    <w:rsid w:val="00F81C89"/>
    <w:rsid w:val="00F81D07"/>
    <w:rsid w:val="00F81E83"/>
    <w:rsid w:val="00F81ECB"/>
    <w:rsid w:val="00F81F14"/>
    <w:rsid w:val="00F8204C"/>
    <w:rsid w:val="00F82103"/>
    <w:rsid w:val="00F8214D"/>
    <w:rsid w:val="00F821A2"/>
    <w:rsid w:val="00F82219"/>
    <w:rsid w:val="00F82234"/>
    <w:rsid w:val="00F82251"/>
    <w:rsid w:val="00F82358"/>
    <w:rsid w:val="00F823C4"/>
    <w:rsid w:val="00F82420"/>
    <w:rsid w:val="00F824ED"/>
    <w:rsid w:val="00F82524"/>
    <w:rsid w:val="00F825E4"/>
    <w:rsid w:val="00F82691"/>
    <w:rsid w:val="00F826D8"/>
    <w:rsid w:val="00F828A6"/>
    <w:rsid w:val="00F82B3B"/>
    <w:rsid w:val="00F82CCA"/>
    <w:rsid w:val="00F82D28"/>
    <w:rsid w:val="00F82E0E"/>
    <w:rsid w:val="00F82E51"/>
    <w:rsid w:val="00F82FC6"/>
    <w:rsid w:val="00F83267"/>
    <w:rsid w:val="00F832A3"/>
    <w:rsid w:val="00F83389"/>
    <w:rsid w:val="00F833EE"/>
    <w:rsid w:val="00F8348C"/>
    <w:rsid w:val="00F834B8"/>
    <w:rsid w:val="00F83689"/>
    <w:rsid w:val="00F8372C"/>
    <w:rsid w:val="00F8373A"/>
    <w:rsid w:val="00F83838"/>
    <w:rsid w:val="00F83933"/>
    <w:rsid w:val="00F83A4F"/>
    <w:rsid w:val="00F83ADB"/>
    <w:rsid w:val="00F83B1B"/>
    <w:rsid w:val="00F83B8E"/>
    <w:rsid w:val="00F83CC0"/>
    <w:rsid w:val="00F83CC6"/>
    <w:rsid w:val="00F83F52"/>
    <w:rsid w:val="00F83F9C"/>
    <w:rsid w:val="00F84040"/>
    <w:rsid w:val="00F84042"/>
    <w:rsid w:val="00F840AF"/>
    <w:rsid w:val="00F84144"/>
    <w:rsid w:val="00F84170"/>
    <w:rsid w:val="00F841A4"/>
    <w:rsid w:val="00F841CB"/>
    <w:rsid w:val="00F842D6"/>
    <w:rsid w:val="00F84487"/>
    <w:rsid w:val="00F844F1"/>
    <w:rsid w:val="00F8463D"/>
    <w:rsid w:val="00F84691"/>
    <w:rsid w:val="00F8473E"/>
    <w:rsid w:val="00F8475B"/>
    <w:rsid w:val="00F84854"/>
    <w:rsid w:val="00F8489B"/>
    <w:rsid w:val="00F84A67"/>
    <w:rsid w:val="00F84A87"/>
    <w:rsid w:val="00F84BFE"/>
    <w:rsid w:val="00F84D65"/>
    <w:rsid w:val="00F84D6A"/>
    <w:rsid w:val="00F84E07"/>
    <w:rsid w:val="00F84E25"/>
    <w:rsid w:val="00F84EE9"/>
    <w:rsid w:val="00F84EF5"/>
    <w:rsid w:val="00F84F41"/>
    <w:rsid w:val="00F84FBE"/>
    <w:rsid w:val="00F85186"/>
    <w:rsid w:val="00F8518C"/>
    <w:rsid w:val="00F85458"/>
    <w:rsid w:val="00F854EC"/>
    <w:rsid w:val="00F854FE"/>
    <w:rsid w:val="00F8550E"/>
    <w:rsid w:val="00F8561D"/>
    <w:rsid w:val="00F8565B"/>
    <w:rsid w:val="00F8577E"/>
    <w:rsid w:val="00F857A3"/>
    <w:rsid w:val="00F858E5"/>
    <w:rsid w:val="00F85957"/>
    <w:rsid w:val="00F85A56"/>
    <w:rsid w:val="00F85B2D"/>
    <w:rsid w:val="00F85BA8"/>
    <w:rsid w:val="00F85C82"/>
    <w:rsid w:val="00F85D39"/>
    <w:rsid w:val="00F85EB9"/>
    <w:rsid w:val="00F85F0F"/>
    <w:rsid w:val="00F85F19"/>
    <w:rsid w:val="00F85F2D"/>
    <w:rsid w:val="00F85F6D"/>
    <w:rsid w:val="00F86037"/>
    <w:rsid w:val="00F860B9"/>
    <w:rsid w:val="00F86222"/>
    <w:rsid w:val="00F863AF"/>
    <w:rsid w:val="00F863FA"/>
    <w:rsid w:val="00F864CC"/>
    <w:rsid w:val="00F86575"/>
    <w:rsid w:val="00F8687F"/>
    <w:rsid w:val="00F8694E"/>
    <w:rsid w:val="00F8699D"/>
    <w:rsid w:val="00F869A5"/>
    <w:rsid w:val="00F86A8C"/>
    <w:rsid w:val="00F86B07"/>
    <w:rsid w:val="00F86B50"/>
    <w:rsid w:val="00F86B9E"/>
    <w:rsid w:val="00F86C95"/>
    <w:rsid w:val="00F86CD9"/>
    <w:rsid w:val="00F86EB1"/>
    <w:rsid w:val="00F87038"/>
    <w:rsid w:val="00F8709A"/>
    <w:rsid w:val="00F8718C"/>
    <w:rsid w:val="00F8727F"/>
    <w:rsid w:val="00F87285"/>
    <w:rsid w:val="00F872BB"/>
    <w:rsid w:val="00F873A1"/>
    <w:rsid w:val="00F8743E"/>
    <w:rsid w:val="00F87519"/>
    <w:rsid w:val="00F8764E"/>
    <w:rsid w:val="00F876A6"/>
    <w:rsid w:val="00F8776A"/>
    <w:rsid w:val="00F8782E"/>
    <w:rsid w:val="00F87844"/>
    <w:rsid w:val="00F8791B"/>
    <w:rsid w:val="00F87929"/>
    <w:rsid w:val="00F879E0"/>
    <w:rsid w:val="00F87C1C"/>
    <w:rsid w:val="00F87C37"/>
    <w:rsid w:val="00F87D51"/>
    <w:rsid w:val="00F9006A"/>
    <w:rsid w:val="00F9010A"/>
    <w:rsid w:val="00F9017A"/>
    <w:rsid w:val="00F9037F"/>
    <w:rsid w:val="00F903AC"/>
    <w:rsid w:val="00F903ED"/>
    <w:rsid w:val="00F90467"/>
    <w:rsid w:val="00F90468"/>
    <w:rsid w:val="00F9048D"/>
    <w:rsid w:val="00F90576"/>
    <w:rsid w:val="00F906F8"/>
    <w:rsid w:val="00F9070D"/>
    <w:rsid w:val="00F9083C"/>
    <w:rsid w:val="00F9088F"/>
    <w:rsid w:val="00F90955"/>
    <w:rsid w:val="00F90A80"/>
    <w:rsid w:val="00F90BAD"/>
    <w:rsid w:val="00F90BAF"/>
    <w:rsid w:val="00F90BEB"/>
    <w:rsid w:val="00F90C76"/>
    <w:rsid w:val="00F90DDC"/>
    <w:rsid w:val="00F90E05"/>
    <w:rsid w:val="00F90E1D"/>
    <w:rsid w:val="00F91054"/>
    <w:rsid w:val="00F910A3"/>
    <w:rsid w:val="00F91245"/>
    <w:rsid w:val="00F913D2"/>
    <w:rsid w:val="00F91656"/>
    <w:rsid w:val="00F9165F"/>
    <w:rsid w:val="00F916CB"/>
    <w:rsid w:val="00F916E0"/>
    <w:rsid w:val="00F91712"/>
    <w:rsid w:val="00F917D3"/>
    <w:rsid w:val="00F918FD"/>
    <w:rsid w:val="00F919F3"/>
    <w:rsid w:val="00F91A07"/>
    <w:rsid w:val="00F91B7B"/>
    <w:rsid w:val="00F91BED"/>
    <w:rsid w:val="00F91D76"/>
    <w:rsid w:val="00F91F18"/>
    <w:rsid w:val="00F91F4B"/>
    <w:rsid w:val="00F9225C"/>
    <w:rsid w:val="00F922D8"/>
    <w:rsid w:val="00F92431"/>
    <w:rsid w:val="00F92437"/>
    <w:rsid w:val="00F924E3"/>
    <w:rsid w:val="00F92506"/>
    <w:rsid w:val="00F9259D"/>
    <w:rsid w:val="00F925A8"/>
    <w:rsid w:val="00F92696"/>
    <w:rsid w:val="00F9270A"/>
    <w:rsid w:val="00F929EA"/>
    <w:rsid w:val="00F92A4B"/>
    <w:rsid w:val="00F92C37"/>
    <w:rsid w:val="00F92C96"/>
    <w:rsid w:val="00F92D5B"/>
    <w:rsid w:val="00F92DEF"/>
    <w:rsid w:val="00F92DF9"/>
    <w:rsid w:val="00F92ED7"/>
    <w:rsid w:val="00F92FAB"/>
    <w:rsid w:val="00F92FE7"/>
    <w:rsid w:val="00F930C6"/>
    <w:rsid w:val="00F930CD"/>
    <w:rsid w:val="00F931FC"/>
    <w:rsid w:val="00F9335C"/>
    <w:rsid w:val="00F93419"/>
    <w:rsid w:val="00F93623"/>
    <w:rsid w:val="00F93642"/>
    <w:rsid w:val="00F93677"/>
    <w:rsid w:val="00F936CF"/>
    <w:rsid w:val="00F93759"/>
    <w:rsid w:val="00F9376D"/>
    <w:rsid w:val="00F9379C"/>
    <w:rsid w:val="00F938A7"/>
    <w:rsid w:val="00F93903"/>
    <w:rsid w:val="00F93981"/>
    <w:rsid w:val="00F93C3E"/>
    <w:rsid w:val="00F93CA8"/>
    <w:rsid w:val="00F93DB3"/>
    <w:rsid w:val="00F9408D"/>
    <w:rsid w:val="00F941C7"/>
    <w:rsid w:val="00F941CF"/>
    <w:rsid w:val="00F94225"/>
    <w:rsid w:val="00F9440F"/>
    <w:rsid w:val="00F94446"/>
    <w:rsid w:val="00F94558"/>
    <w:rsid w:val="00F9459E"/>
    <w:rsid w:val="00F945E3"/>
    <w:rsid w:val="00F945EB"/>
    <w:rsid w:val="00F94605"/>
    <w:rsid w:val="00F946AE"/>
    <w:rsid w:val="00F9476F"/>
    <w:rsid w:val="00F9487C"/>
    <w:rsid w:val="00F9490A"/>
    <w:rsid w:val="00F94917"/>
    <w:rsid w:val="00F94A1D"/>
    <w:rsid w:val="00F94B1A"/>
    <w:rsid w:val="00F94BBC"/>
    <w:rsid w:val="00F94C47"/>
    <w:rsid w:val="00F94D4C"/>
    <w:rsid w:val="00F94DFB"/>
    <w:rsid w:val="00F94E31"/>
    <w:rsid w:val="00F94F78"/>
    <w:rsid w:val="00F94F9C"/>
    <w:rsid w:val="00F94FAE"/>
    <w:rsid w:val="00F95206"/>
    <w:rsid w:val="00F95281"/>
    <w:rsid w:val="00F95305"/>
    <w:rsid w:val="00F953D2"/>
    <w:rsid w:val="00F9541D"/>
    <w:rsid w:val="00F95453"/>
    <w:rsid w:val="00F9555A"/>
    <w:rsid w:val="00F9564D"/>
    <w:rsid w:val="00F956EE"/>
    <w:rsid w:val="00F956F8"/>
    <w:rsid w:val="00F957C5"/>
    <w:rsid w:val="00F957E7"/>
    <w:rsid w:val="00F957FD"/>
    <w:rsid w:val="00F9580C"/>
    <w:rsid w:val="00F958F6"/>
    <w:rsid w:val="00F9594B"/>
    <w:rsid w:val="00F95A0F"/>
    <w:rsid w:val="00F95A4E"/>
    <w:rsid w:val="00F95CAD"/>
    <w:rsid w:val="00F95DF6"/>
    <w:rsid w:val="00F95EC9"/>
    <w:rsid w:val="00F95F69"/>
    <w:rsid w:val="00F96080"/>
    <w:rsid w:val="00F962CF"/>
    <w:rsid w:val="00F96499"/>
    <w:rsid w:val="00F964D8"/>
    <w:rsid w:val="00F964E5"/>
    <w:rsid w:val="00F96691"/>
    <w:rsid w:val="00F966BE"/>
    <w:rsid w:val="00F966E3"/>
    <w:rsid w:val="00F96799"/>
    <w:rsid w:val="00F9682C"/>
    <w:rsid w:val="00F9699D"/>
    <w:rsid w:val="00F969C1"/>
    <w:rsid w:val="00F96A60"/>
    <w:rsid w:val="00F96B2A"/>
    <w:rsid w:val="00F96B51"/>
    <w:rsid w:val="00F96B57"/>
    <w:rsid w:val="00F96BA8"/>
    <w:rsid w:val="00F96BDD"/>
    <w:rsid w:val="00F96C3B"/>
    <w:rsid w:val="00F96CD7"/>
    <w:rsid w:val="00F96D8D"/>
    <w:rsid w:val="00F96DE8"/>
    <w:rsid w:val="00F96E31"/>
    <w:rsid w:val="00F97043"/>
    <w:rsid w:val="00F97080"/>
    <w:rsid w:val="00F972F6"/>
    <w:rsid w:val="00F97534"/>
    <w:rsid w:val="00F975CD"/>
    <w:rsid w:val="00F9780F"/>
    <w:rsid w:val="00F9783A"/>
    <w:rsid w:val="00F978A8"/>
    <w:rsid w:val="00F979BD"/>
    <w:rsid w:val="00F97A9A"/>
    <w:rsid w:val="00F97B3F"/>
    <w:rsid w:val="00F97C32"/>
    <w:rsid w:val="00F97C6D"/>
    <w:rsid w:val="00F97C96"/>
    <w:rsid w:val="00F97FF6"/>
    <w:rsid w:val="00FA005E"/>
    <w:rsid w:val="00FA009B"/>
    <w:rsid w:val="00FA00C1"/>
    <w:rsid w:val="00FA023F"/>
    <w:rsid w:val="00FA0256"/>
    <w:rsid w:val="00FA02D3"/>
    <w:rsid w:val="00FA02F8"/>
    <w:rsid w:val="00FA0303"/>
    <w:rsid w:val="00FA0334"/>
    <w:rsid w:val="00FA0789"/>
    <w:rsid w:val="00FA07AF"/>
    <w:rsid w:val="00FA0860"/>
    <w:rsid w:val="00FA08BA"/>
    <w:rsid w:val="00FA0AED"/>
    <w:rsid w:val="00FA0BA3"/>
    <w:rsid w:val="00FA0CDA"/>
    <w:rsid w:val="00FA0E5A"/>
    <w:rsid w:val="00FA0E91"/>
    <w:rsid w:val="00FA1124"/>
    <w:rsid w:val="00FA1232"/>
    <w:rsid w:val="00FA12C5"/>
    <w:rsid w:val="00FA1318"/>
    <w:rsid w:val="00FA1331"/>
    <w:rsid w:val="00FA147A"/>
    <w:rsid w:val="00FA1491"/>
    <w:rsid w:val="00FA1542"/>
    <w:rsid w:val="00FA15CE"/>
    <w:rsid w:val="00FA16C9"/>
    <w:rsid w:val="00FA16CA"/>
    <w:rsid w:val="00FA176F"/>
    <w:rsid w:val="00FA1787"/>
    <w:rsid w:val="00FA1890"/>
    <w:rsid w:val="00FA1A88"/>
    <w:rsid w:val="00FA1E5F"/>
    <w:rsid w:val="00FA1EE0"/>
    <w:rsid w:val="00FA1F66"/>
    <w:rsid w:val="00FA20A7"/>
    <w:rsid w:val="00FA216D"/>
    <w:rsid w:val="00FA219B"/>
    <w:rsid w:val="00FA2213"/>
    <w:rsid w:val="00FA22B8"/>
    <w:rsid w:val="00FA246D"/>
    <w:rsid w:val="00FA24E6"/>
    <w:rsid w:val="00FA2559"/>
    <w:rsid w:val="00FA26A6"/>
    <w:rsid w:val="00FA26F9"/>
    <w:rsid w:val="00FA275C"/>
    <w:rsid w:val="00FA2772"/>
    <w:rsid w:val="00FA287F"/>
    <w:rsid w:val="00FA2A5A"/>
    <w:rsid w:val="00FA2A82"/>
    <w:rsid w:val="00FA2D6D"/>
    <w:rsid w:val="00FA2ED9"/>
    <w:rsid w:val="00FA2F67"/>
    <w:rsid w:val="00FA2FD2"/>
    <w:rsid w:val="00FA30A5"/>
    <w:rsid w:val="00FA3149"/>
    <w:rsid w:val="00FA3179"/>
    <w:rsid w:val="00FA32F7"/>
    <w:rsid w:val="00FA3324"/>
    <w:rsid w:val="00FA3339"/>
    <w:rsid w:val="00FA333C"/>
    <w:rsid w:val="00FA33D3"/>
    <w:rsid w:val="00FA33EE"/>
    <w:rsid w:val="00FA3442"/>
    <w:rsid w:val="00FA348B"/>
    <w:rsid w:val="00FA3663"/>
    <w:rsid w:val="00FA386A"/>
    <w:rsid w:val="00FA391F"/>
    <w:rsid w:val="00FA3997"/>
    <w:rsid w:val="00FA3B0C"/>
    <w:rsid w:val="00FA3BE4"/>
    <w:rsid w:val="00FA3D16"/>
    <w:rsid w:val="00FA3FAA"/>
    <w:rsid w:val="00FA4177"/>
    <w:rsid w:val="00FA42AB"/>
    <w:rsid w:val="00FA42F3"/>
    <w:rsid w:val="00FA42F9"/>
    <w:rsid w:val="00FA4310"/>
    <w:rsid w:val="00FA432A"/>
    <w:rsid w:val="00FA4388"/>
    <w:rsid w:val="00FA4396"/>
    <w:rsid w:val="00FA448B"/>
    <w:rsid w:val="00FA45F5"/>
    <w:rsid w:val="00FA46DA"/>
    <w:rsid w:val="00FA46F9"/>
    <w:rsid w:val="00FA4846"/>
    <w:rsid w:val="00FA486C"/>
    <w:rsid w:val="00FA49DA"/>
    <w:rsid w:val="00FA4AA9"/>
    <w:rsid w:val="00FA4DA0"/>
    <w:rsid w:val="00FA4E48"/>
    <w:rsid w:val="00FA4FAF"/>
    <w:rsid w:val="00FA5023"/>
    <w:rsid w:val="00FA5107"/>
    <w:rsid w:val="00FA510B"/>
    <w:rsid w:val="00FA510F"/>
    <w:rsid w:val="00FA511C"/>
    <w:rsid w:val="00FA526A"/>
    <w:rsid w:val="00FA52EC"/>
    <w:rsid w:val="00FA534D"/>
    <w:rsid w:val="00FA5392"/>
    <w:rsid w:val="00FA53FB"/>
    <w:rsid w:val="00FA573C"/>
    <w:rsid w:val="00FA57C0"/>
    <w:rsid w:val="00FA5948"/>
    <w:rsid w:val="00FA5983"/>
    <w:rsid w:val="00FA5B43"/>
    <w:rsid w:val="00FA5B9C"/>
    <w:rsid w:val="00FA5C60"/>
    <w:rsid w:val="00FA5D10"/>
    <w:rsid w:val="00FA5DDB"/>
    <w:rsid w:val="00FA5FE0"/>
    <w:rsid w:val="00FA5FF0"/>
    <w:rsid w:val="00FA60A5"/>
    <w:rsid w:val="00FA60EF"/>
    <w:rsid w:val="00FA61AA"/>
    <w:rsid w:val="00FA620E"/>
    <w:rsid w:val="00FA6230"/>
    <w:rsid w:val="00FA631B"/>
    <w:rsid w:val="00FA637C"/>
    <w:rsid w:val="00FA63F4"/>
    <w:rsid w:val="00FA649A"/>
    <w:rsid w:val="00FA64DD"/>
    <w:rsid w:val="00FA67F1"/>
    <w:rsid w:val="00FA6848"/>
    <w:rsid w:val="00FA6903"/>
    <w:rsid w:val="00FA6966"/>
    <w:rsid w:val="00FA6992"/>
    <w:rsid w:val="00FA6A83"/>
    <w:rsid w:val="00FA6A8E"/>
    <w:rsid w:val="00FA6AE9"/>
    <w:rsid w:val="00FA6BEA"/>
    <w:rsid w:val="00FA6C11"/>
    <w:rsid w:val="00FA6C16"/>
    <w:rsid w:val="00FA6D96"/>
    <w:rsid w:val="00FA6DAA"/>
    <w:rsid w:val="00FA6E92"/>
    <w:rsid w:val="00FA7134"/>
    <w:rsid w:val="00FA715B"/>
    <w:rsid w:val="00FA71B8"/>
    <w:rsid w:val="00FA71EE"/>
    <w:rsid w:val="00FA7240"/>
    <w:rsid w:val="00FA7292"/>
    <w:rsid w:val="00FA72B3"/>
    <w:rsid w:val="00FA7398"/>
    <w:rsid w:val="00FA743A"/>
    <w:rsid w:val="00FA7495"/>
    <w:rsid w:val="00FA74A9"/>
    <w:rsid w:val="00FA756C"/>
    <w:rsid w:val="00FA75DF"/>
    <w:rsid w:val="00FA781F"/>
    <w:rsid w:val="00FA7825"/>
    <w:rsid w:val="00FA792D"/>
    <w:rsid w:val="00FA7A0E"/>
    <w:rsid w:val="00FA7AF4"/>
    <w:rsid w:val="00FA7BB3"/>
    <w:rsid w:val="00FA7C0F"/>
    <w:rsid w:val="00FA7C5D"/>
    <w:rsid w:val="00FA7E3C"/>
    <w:rsid w:val="00FA7F81"/>
    <w:rsid w:val="00FA7FA9"/>
    <w:rsid w:val="00FA7FC5"/>
    <w:rsid w:val="00FB0217"/>
    <w:rsid w:val="00FB0232"/>
    <w:rsid w:val="00FB02E3"/>
    <w:rsid w:val="00FB0336"/>
    <w:rsid w:val="00FB03BF"/>
    <w:rsid w:val="00FB046D"/>
    <w:rsid w:val="00FB0476"/>
    <w:rsid w:val="00FB047C"/>
    <w:rsid w:val="00FB04B3"/>
    <w:rsid w:val="00FB04C7"/>
    <w:rsid w:val="00FB050A"/>
    <w:rsid w:val="00FB0605"/>
    <w:rsid w:val="00FB0740"/>
    <w:rsid w:val="00FB084F"/>
    <w:rsid w:val="00FB09CB"/>
    <w:rsid w:val="00FB0A86"/>
    <w:rsid w:val="00FB0AFB"/>
    <w:rsid w:val="00FB0C8D"/>
    <w:rsid w:val="00FB0CD4"/>
    <w:rsid w:val="00FB0CFB"/>
    <w:rsid w:val="00FB0DC0"/>
    <w:rsid w:val="00FB0FDF"/>
    <w:rsid w:val="00FB103A"/>
    <w:rsid w:val="00FB10C2"/>
    <w:rsid w:val="00FB10D2"/>
    <w:rsid w:val="00FB1107"/>
    <w:rsid w:val="00FB1217"/>
    <w:rsid w:val="00FB124C"/>
    <w:rsid w:val="00FB12C4"/>
    <w:rsid w:val="00FB13AD"/>
    <w:rsid w:val="00FB1417"/>
    <w:rsid w:val="00FB151C"/>
    <w:rsid w:val="00FB15EF"/>
    <w:rsid w:val="00FB1771"/>
    <w:rsid w:val="00FB18BD"/>
    <w:rsid w:val="00FB192A"/>
    <w:rsid w:val="00FB1954"/>
    <w:rsid w:val="00FB19BA"/>
    <w:rsid w:val="00FB1A05"/>
    <w:rsid w:val="00FB1B53"/>
    <w:rsid w:val="00FB1C52"/>
    <w:rsid w:val="00FB1C65"/>
    <w:rsid w:val="00FB1C93"/>
    <w:rsid w:val="00FB1F11"/>
    <w:rsid w:val="00FB20F9"/>
    <w:rsid w:val="00FB2348"/>
    <w:rsid w:val="00FB2438"/>
    <w:rsid w:val="00FB2448"/>
    <w:rsid w:val="00FB2586"/>
    <w:rsid w:val="00FB25FB"/>
    <w:rsid w:val="00FB26C0"/>
    <w:rsid w:val="00FB26E8"/>
    <w:rsid w:val="00FB2732"/>
    <w:rsid w:val="00FB2753"/>
    <w:rsid w:val="00FB27BE"/>
    <w:rsid w:val="00FB2861"/>
    <w:rsid w:val="00FB29B3"/>
    <w:rsid w:val="00FB2A84"/>
    <w:rsid w:val="00FB2C11"/>
    <w:rsid w:val="00FB2C41"/>
    <w:rsid w:val="00FB2D34"/>
    <w:rsid w:val="00FB2D3E"/>
    <w:rsid w:val="00FB2E42"/>
    <w:rsid w:val="00FB2EB6"/>
    <w:rsid w:val="00FB2ED4"/>
    <w:rsid w:val="00FB2F43"/>
    <w:rsid w:val="00FB2F73"/>
    <w:rsid w:val="00FB2FE5"/>
    <w:rsid w:val="00FB307B"/>
    <w:rsid w:val="00FB3157"/>
    <w:rsid w:val="00FB31D6"/>
    <w:rsid w:val="00FB3238"/>
    <w:rsid w:val="00FB3423"/>
    <w:rsid w:val="00FB3529"/>
    <w:rsid w:val="00FB3589"/>
    <w:rsid w:val="00FB35F6"/>
    <w:rsid w:val="00FB3648"/>
    <w:rsid w:val="00FB3967"/>
    <w:rsid w:val="00FB3A21"/>
    <w:rsid w:val="00FB3B03"/>
    <w:rsid w:val="00FB3B86"/>
    <w:rsid w:val="00FB3B8E"/>
    <w:rsid w:val="00FB3B9D"/>
    <w:rsid w:val="00FB3C29"/>
    <w:rsid w:val="00FB3CF8"/>
    <w:rsid w:val="00FB3D71"/>
    <w:rsid w:val="00FB3DF4"/>
    <w:rsid w:val="00FB3E53"/>
    <w:rsid w:val="00FB3EEF"/>
    <w:rsid w:val="00FB3EFC"/>
    <w:rsid w:val="00FB3F6E"/>
    <w:rsid w:val="00FB402D"/>
    <w:rsid w:val="00FB4032"/>
    <w:rsid w:val="00FB4129"/>
    <w:rsid w:val="00FB4438"/>
    <w:rsid w:val="00FB4443"/>
    <w:rsid w:val="00FB4454"/>
    <w:rsid w:val="00FB4516"/>
    <w:rsid w:val="00FB466C"/>
    <w:rsid w:val="00FB4694"/>
    <w:rsid w:val="00FB4763"/>
    <w:rsid w:val="00FB47E5"/>
    <w:rsid w:val="00FB48B1"/>
    <w:rsid w:val="00FB48F4"/>
    <w:rsid w:val="00FB4C18"/>
    <w:rsid w:val="00FB4C80"/>
    <w:rsid w:val="00FB4CE3"/>
    <w:rsid w:val="00FB4D23"/>
    <w:rsid w:val="00FB4E0F"/>
    <w:rsid w:val="00FB5093"/>
    <w:rsid w:val="00FB512E"/>
    <w:rsid w:val="00FB5160"/>
    <w:rsid w:val="00FB518E"/>
    <w:rsid w:val="00FB5253"/>
    <w:rsid w:val="00FB52A4"/>
    <w:rsid w:val="00FB53C8"/>
    <w:rsid w:val="00FB5407"/>
    <w:rsid w:val="00FB5545"/>
    <w:rsid w:val="00FB55D6"/>
    <w:rsid w:val="00FB56D2"/>
    <w:rsid w:val="00FB5788"/>
    <w:rsid w:val="00FB57C4"/>
    <w:rsid w:val="00FB58FF"/>
    <w:rsid w:val="00FB5904"/>
    <w:rsid w:val="00FB5A02"/>
    <w:rsid w:val="00FB5A63"/>
    <w:rsid w:val="00FB5AB4"/>
    <w:rsid w:val="00FB5BBF"/>
    <w:rsid w:val="00FB5BDD"/>
    <w:rsid w:val="00FB5C9B"/>
    <w:rsid w:val="00FB5D99"/>
    <w:rsid w:val="00FB5F9E"/>
    <w:rsid w:val="00FB5FAB"/>
    <w:rsid w:val="00FB5FDA"/>
    <w:rsid w:val="00FB6143"/>
    <w:rsid w:val="00FB6155"/>
    <w:rsid w:val="00FB637E"/>
    <w:rsid w:val="00FB64F7"/>
    <w:rsid w:val="00FB661B"/>
    <w:rsid w:val="00FB6690"/>
    <w:rsid w:val="00FB669A"/>
    <w:rsid w:val="00FB696C"/>
    <w:rsid w:val="00FB69B4"/>
    <w:rsid w:val="00FB6A34"/>
    <w:rsid w:val="00FB6B3A"/>
    <w:rsid w:val="00FB6B72"/>
    <w:rsid w:val="00FB6C50"/>
    <w:rsid w:val="00FB6C9A"/>
    <w:rsid w:val="00FB6D06"/>
    <w:rsid w:val="00FB6D85"/>
    <w:rsid w:val="00FB6EB8"/>
    <w:rsid w:val="00FB6F1F"/>
    <w:rsid w:val="00FB716C"/>
    <w:rsid w:val="00FB71DB"/>
    <w:rsid w:val="00FB72CA"/>
    <w:rsid w:val="00FB7397"/>
    <w:rsid w:val="00FB73A3"/>
    <w:rsid w:val="00FB74D9"/>
    <w:rsid w:val="00FB7533"/>
    <w:rsid w:val="00FB7567"/>
    <w:rsid w:val="00FB7653"/>
    <w:rsid w:val="00FB76FF"/>
    <w:rsid w:val="00FB7714"/>
    <w:rsid w:val="00FB7734"/>
    <w:rsid w:val="00FB7759"/>
    <w:rsid w:val="00FB7845"/>
    <w:rsid w:val="00FB7A4A"/>
    <w:rsid w:val="00FB7A4D"/>
    <w:rsid w:val="00FB7B5B"/>
    <w:rsid w:val="00FB7B7F"/>
    <w:rsid w:val="00FB7C29"/>
    <w:rsid w:val="00FB7C88"/>
    <w:rsid w:val="00FB7D58"/>
    <w:rsid w:val="00FB7E39"/>
    <w:rsid w:val="00FB7F10"/>
    <w:rsid w:val="00FB7F46"/>
    <w:rsid w:val="00FB7F63"/>
    <w:rsid w:val="00FB7FE5"/>
    <w:rsid w:val="00FC00E4"/>
    <w:rsid w:val="00FC0235"/>
    <w:rsid w:val="00FC03A6"/>
    <w:rsid w:val="00FC041A"/>
    <w:rsid w:val="00FC0496"/>
    <w:rsid w:val="00FC0549"/>
    <w:rsid w:val="00FC076C"/>
    <w:rsid w:val="00FC0788"/>
    <w:rsid w:val="00FC097D"/>
    <w:rsid w:val="00FC09F5"/>
    <w:rsid w:val="00FC0A1C"/>
    <w:rsid w:val="00FC0C33"/>
    <w:rsid w:val="00FC0D76"/>
    <w:rsid w:val="00FC0E0D"/>
    <w:rsid w:val="00FC0E6F"/>
    <w:rsid w:val="00FC0F2A"/>
    <w:rsid w:val="00FC0F8E"/>
    <w:rsid w:val="00FC0FFC"/>
    <w:rsid w:val="00FC1058"/>
    <w:rsid w:val="00FC111C"/>
    <w:rsid w:val="00FC1122"/>
    <w:rsid w:val="00FC11D7"/>
    <w:rsid w:val="00FC12AC"/>
    <w:rsid w:val="00FC12F3"/>
    <w:rsid w:val="00FC132A"/>
    <w:rsid w:val="00FC13D9"/>
    <w:rsid w:val="00FC13E5"/>
    <w:rsid w:val="00FC1403"/>
    <w:rsid w:val="00FC1549"/>
    <w:rsid w:val="00FC1606"/>
    <w:rsid w:val="00FC16A0"/>
    <w:rsid w:val="00FC1816"/>
    <w:rsid w:val="00FC18E4"/>
    <w:rsid w:val="00FC18F0"/>
    <w:rsid w:val="00FC1B15"/>
    <w:rsid w:val="00FC1B54"/>
    <w:rsid w:val="00FC1ECD"/>
    <w:rsid w:val="00FC2108"/>
    <w:rsid w:val="00FC21BB"/>
    <w:rsid w:val="00FC237A"/>
    <w:rsid w:val="00FC245E"/>
    <w:rsid w:val="00FC24D1"/>
    <w:rsid w:val="00FC2511"/>
    <w:rsid w:val="00FC25F4"/>
    <w:rsid w:val="00FC2641"/>
    <w:rsid w:val="00FC2710"/>
    <w:rsid w:val="00FC2740"/>
    <w:rsid w:val="00FC27A4"/>
    <w:rsid w:val="00FC28C0"/>
    <w:rsid w:val="00FC28EC"/>
    <w:rsid w:val="00FC2BF3"/>
    <w:rsid w:val="00FC2C10"/>
    <w:rsid w:val="00FC2C14"/>
    <w:rsid w:val="00FC2C3F"/>
    <w:rsid w:val="00FC2CD1"/>
    <w:rsid w:val="00FC2CE3"/>
    <w:rsid w:val="00FC2E54"/>
    <w:rsid w:val="00FC2E5B"/>
    <w:rsid w:val="00FC2EEA"/>
    <w:rsid w:val="00FC2FF0"/>
    <w:rsid w:val="00FC304F"/>
    <w:rsid w:val="00FC30DD"/>
    <w:rsid w:val="00FC3157"/>
    <w:rsid w:val="00FC31BE"/>
    <w:rsid w:val="00FC353A"/>
    <w:rsid w:val="00FC3541"/>
    <w:rsid w:val="00FC3683"/>
    <w:rsid w:val="00FC39E2"/>
    <w:rsid w:val="00FC3B04"/>
    <w:rsid w:val="00FC3C1E"/>
    <w:rsid w:val="00FC3FAC"/>
    <w:rsid w:val="00FC3FC7"/>
    <w:rsid w:val="00FC4027"/>
    <w:rsid w:val="00FC405C"/>
    <w:rsid w:val="00FC4144"/>
    <w:rsid w:val="00FC41F5"/>
    <w:rsid w:val="00FC4710"/>
    <w:rsid w:val="00FC4726"/>
    <w:rsid w:val="00FC47AC"/>
    <w:rsid w:val="00FC47CC"/>
    <w:rsid w:val="00FC498D"/>
    <w:rsid w:val="00FC4AC2"/>
    <w:rsid w:val="00FC4B6F"/>
    <w:rsid w:val="00FC4C48"/>
    <w:rsid w:val="00FC4D3A"/>
    <w:rsid w:val="00FC4D6C"/>
    <w:rsid w:val="00FC4E46"/>
    <w:rsid w:val="00FC5018"/>
    <w:rsid w:val="00FC510B"/>
    <w:rsid w:val="00FC5251"/>
    <w:rsid w:val="00FC52B9"/>
    <w:rsid w:val="00FC52FA"/>
    <w:rsid w:val="00FC5467"/>
    <w:rsid w:val="00FC5485"/>
    <w:rsid w:val="00FC557F"/>
    <w:rsid w:val="00FC56BC"/>
    <w:rsid w:val="00FC5726"/>
    <w:rsid w:val="00FC58E2"/>
    <w:rsid w:val="00FC5CC2"/>
    <w:rsid w:val="00FC5D3D"/>
    <w:rsid w:val="00FC5E71"/>
    <w:rsid w:val="00FC5EEE"/>
    <w:rsid w:val="00FC60CD"/>
    <w:rsid w:val="00FC60D2"/>
    <w:rsid w:val="00FC6109"/>
    <w:rsid w:val="00FC6165"/>
    <w:rsid w:val="00FC6222"/>
    <w:rsid w:val="00FC6425"/>
    <w:rsid w:val="00FC64F6"/>
    <w:rsid w:val="00FC6623"/>
    <w:rsid w:val="00FC6664"/>
    <w:rsid w:val="00FC674E"/>
    <w:rsid w:val="00FC678C"/>
    <w:rsid w:val="00FC679D"/>
    <w:rsid w:val="00FC67C8"/>
    <w:rsid w:val="00FC68E3"/>
    <w:rsid w:val="00FC691F"/>
    <w:rsid w:val="00FC698C"/>
    <w:rsid w:val="00FC6AC2"/>
    <w:rsid w:val="00FC6C8B"/>
    <w:rsid w:val="00FC6D8C"/>
    <w:rsid w:val="00FC6F53"/>
    <w:rsid w:val="00FC6F5F"/>
    <w:rsid w:val="00FC6F8F"/>
    <w:rsid w:val="00FC73F5"/>
    <w:rsid w:val="00FC755F"/>
    <w:rsid w:val="00FC75A3"/>
    <w:rsid w:val="00FC7663"/>
    <w:rsid w:val="00FC76A6"/>
    <w:rsid w:val="00FC79C0"/>
    <w:rsid w:val="00FC79D9"/>
    <w:rsid w:val="00FC7BAF"/>
    <w:rsid w:val="00FC7BC8"/>
    <w:rsid w:val="00FC7DE6"/>
    <w:rsid w:val="00FC7EEE"/>
    <w:rsid w:val="00FC7F8B"/>
    <w:rsid w:val="00FD0120"/>
    <w:rsid w:val="00FD0189"/>
    <w:rsid w:val="00FD01AE"/>
    <w:rsid w:val="00FD01C5"/>
    <w:rsid w:val="00FD0257"/>
    <w:rsid w:val="00FD040F"/>
    <w:rsid w:val="00FD0470"/>
    <w:rsid w:val="00FD04F7"/>
    <w:rsid w:val="00FD06F4"/>
    <w:rsid w:val="00FD0835"/>
    <w:rsid w:val="00FD0860"/>
    <w:rsid w:val="00FD08BA"/>
    <w:rsid w:val="00FD08E5"/>
    <w:rsid w:val="00FD0976"/>
    <w:rsid w:val="00FD0AB5"/>
    <w:rsid w:val="00FD0AFF"/>
    <w:rsid w:val="00FD0C8E"/>
    <w:rsid w:val="00FD0D0A"/>
    <w:rsid w:val="00FD0E16"/>
    <w:rsid w:val="00FD0F1E"/>
    <w:rsid w:val="00FD11DD"/>
    <w:rsid w:val="00FD11E0"/>
    <w:rsid w:val="00FD1441"/>
    <w:rsid w:val="00FD1451"/>
    <w:rsid w:val="00FD1627"/>
    <w:rsid w:val="00FD16AB"/>
    <w:rsid w:val="00FD16B6"/>
    <w:rsid w:val="00FD177E"/>
    <w:rsid w:val="00FD19FE"/>
    <w:rsid w:val="00FD1AF8"/>
    <w:rsid w:val="00FD1AFC"/>
    <w:rsid w:val="00FD1B3D"/>
    <w:rsid w:val="00FD1B87"/>
    <w:rsid w:val="00FD1B89"/>
    <w:rsid w:val="00FD1CB5"/>
    <w:rsid w:val="00FD1DB6"/>
    <w:rsid w:val="00FD20F8"/>
    <w:rsid w:val="00FD21B2"/>
    <w:rsid w:val="00FD21ED"/>
    <w:rsid w:val="00FD2236"/>
    <w:rsid w:val="00FD2286"/>
    <w:rsid w:val="00FD231B"/>
    <w:rsid w:val="00FD2321"/>
    <w:rsid w:val="00FD2376"/>
    <w:rsid w:val="00FD23D7"/>
    <w:rsid w:val="00FD2423"/>
    <w:rsid w:val="00FD2490"/>
    <w:rsid w:val="00FD24C6"/>
    <w:rsid w:val="00FD25E9"/>
    <w:rsid w:val="00FD2679"/>
    <w:rsid w:val="00FD26CE"/>
    <w:rsid w:val="00FD2791"/>
    <w:rsid w:val="00FD27D9"/>
    <w:rsid w:val="00FD2836"/>
    <w:rsid w:val="00FD2854"/>
    <w:rsid w:val="00FD2AC6"/>
    <w:rsid w:val="00FD2CFF"/>
    <w:rsid w:val="00FD2D07"/>
    <w:rsid w:val="00FD2D0D"/>
    <w:rsid w:val="00FD2E66"/>
    <w:rsid w:val="00FD2EF3"/>
    <w:rsid w:val="00FD2F4A"/>
    <w:rsid w:val="00FD31F7"/>
    <w:rsid w:val="00FD324A"/>
    <w:rsid w:val="00FD3256"/>
    <w:rsid w:val="00FD3390"/>
    <w:rsid w:val="00FD3441"/>
    <w:rsid w:val="00FD34E8"/>
    <w:rsid w:val="00FD353B"/>
    <w:rsid w:val="00FD3628"/>
    <w:rsid w:val="00FD3653"/>
    <w:rsid w:val="00FD366F"/>
    <w:rsid w:val="00FD37AE"/>
    <w:rsid w:val="00FD37BF"/>
    <w:rsid w:val="00FD3829"/>
    <w:rsid w:val="00FD3886"/>
    <w:rsid w:val="00FD38BD"/>
    <w:rsid w:val="00FD3B7E"/>
    <w:rsid w:val="00FD3C36"/>
    <w:rsid w:val="00FD3C3D"/>
    <w:rsid w:val="00FD3CCF"/>
    <w:rsid w:val="00FD3CF9"/>
    <w:rsid w:val="00FD3D2E"/>
    <w:rsid w:val="00FD3EB7"/>
    <w:rsid w:val="00FD3FE7"/>
    <w:rsid w:val="00FD412D"/>
    <w:rsid w:val="00FD4223"/>
    <w:rsid w:val="00FD42CD"/>
    <w:rsid w:val="00FD4359"/>
    <w:rsid w:val="00FD438E"/>
    <w:rsid w:val="00FD4439"/>
    <w:rsid w:val="00FD454A"/>
    <w:rsid w:val="00FD45C6"/>
    <w:rsid w:val="00FD48BE"/>
    <w:rsid w:val="00FD48D0"/>
    <w:rsid w:val="00FD48DC"/>
    <w:rsid w:val="00FD4A10"/>
    <w:rsid w:val="00FD4B3B"/>
    <w:rsid w:val="00FD4B5B"/>
    <w:rsid w:val="00FD4BE4"/>
    <w:rsid w:val="00FD4CEA"/>
    <w:rsid w:val="00FD4D70"/>
    <w:rsid w:val="00FD4D92"/>
    <w:rsid w:val="00FD4E2F"/>
    <w:rsid w:val="00FD4EC6"/>
    <w:rsid w:val="00FD4EDB"/>
    <w:rsid w:val="00FD508A"/>
    <w:rsid w:val="00FD509C"/>
    <w:rsid w:val="00FD5183"/>
    <w:rsid w:val="00FD51AA"/>
    <w:rsid w:val="00FD51C9"/>
    <w:rsid w:val="00FD5271"/>
    <w:rsid w:val="00FD54EA"/>
    <w:rsid w:val="00FD56AE"/>
    <w:rsid w:val="00FD56FD"/>
    <w:rsid w:val="00FD5712"/>
    <w:rsid w:val="00FD580C"/>
    <w:rsid w:val="00FD5890"/>
    <w:rsid w:val="00FD5960"/>
    <w:rsid w:val="00FD5985"/>
    <w:rsid w:val="00FD5A38"/>
    <w:rsid w:val="00FD5ACE"/>
    <w:rsid w:val="00FD5D54"/>
    <w:rsid w:val="00FD5F92"/>
    <w:rsid w:val="00FD6144"/>
    <w:rsid w:val="00FD6157"/>
    <w:rsid w:val="00FD615F"/>
    <w:rsid w:val="00FD6287"/>
    <w:rsid w:val="00FD6335"/>
    <w:rsid w:val="00FD6555"/>
    <w:rsid w:val="00FD6746"/>
    <w:rsid w:val="00FD67F6"/>
    <w:rsid w:val="00FD6872"/>
    <w:rsid w:val="00FD68C7"/>
    <w:rsid w:val="00FD6FA6"/>
    <w:rsid w:val="00FD70B0"/>
    <w:rsid w:val="00FD7156"/>
    <w:rsid w:val="00FD71A2"/>
    <w:rsid w:val="00FD71AD"/>
    <w:rsid w:val="00FD7274"/>
    <w:rsid w:val="00FD72D0"/>
    <w:rsid w:val="00FD761B"/>
    <w:rsid w:val="00FD7646"/>
    <w:rsid w:val="00FD774A"/>
    <w:rsid w:val="00FD789A"/>
    <w:rsid w:val="00FD79CE"/>
    <w:rsid w:val="00FD7A2D"/>
    <w:rsid w:val="00FD7A3B"/>
    <w:rsid w:val="00FD7A68"/>
    <w:rsid w:val="00FD7AEC"/>
    <w:rsid w:val="00FD7BE9"/>
    <w:rsid w:val="00FD7D58"/>
    <w:rsid w:val="00FD7DF1"/>
    <w:rsid w:val="00FD7E2C"/>
    <w:rsid w:val="00FD7E6A"/>
    <w:rsid w:val="00FD7EBF"/>
    <w:rsid w:val="00FD7F62"/>
    <w:rsid w:val="00FD7FDE"/>
    <w:rsid w:val="00FE0075"/>
    <w:rsid w:val="00FE00EB"/>
    <w:rsid w:val="00FE0120"/>
    <w:rsid w:val="00FE015E"/>
    <w:rsid w:val="00FE0170"/>
    <w:rsid w:val="00FE02B1"/>
    <w:rsid w:val="00FE02C4"/>
    <w:rsid w:val="00FE0313"/>
    <w:rsid w:val="00FE0342"/>
    <w:rsid w:val="00FE04D1"/>
    <w:rsid w:val="00FE0502"/>
    <w:rsid w:val="00FE052B"/>
    <w:rsid w:val="00FE05E8"/>
    <w:rsid w:val="00FE0656"/>
    <w:rsid w:val="00FE0679"/>
    <w:rsid w:val="00FE06A7"/>
    <w:rsid w:val="00FE081F"/>
    <w:rsid w:val="00FE0847"/>
    <w:rsid w:val="00FE084B"/>
    <w:rsid w:val="00FE0873"/>
    <w:rsid w:val="00FE0887"/>
    <w:rsid w:val="00FE090B"/>
    <w:rsid w:val="00FE0956"/>
    <w:rsid w:val="00FE09D8"/>
    <w:rsid w:val="00FE0AEC"/>
    <w:rsid w:val="00FE0AEF"/>
    <w:rsid w:val="00FE0B8A"/>
    <w:rsid w:val="00FE0B9A"/>
    <w:rsid w:val="00FE0BA4"/>
    <w:rsid w:val="00FE0C3E"/>
    <w:rsid w:val="00FE0CBF"/>
    <w:rsid w:val="00FE0E58"/>
    <w:rsid w:val="00FE0E62"/>
    <w:rsid w:val="00FE0E72"/>
    <w:rsid w:val="00FE0F6D"/>
    <w:rsid w:val="00FE1169"/>
    <w:rsid w:val="00FE1201"/>
    <w:rsid w:val="00FE12D4"/>
    <w:rsid w:val="00FE1574"/>
    <w:rsid w:val="00FE15B2"/>
    <w:rsid w:val="00FE1611"/>
    <w:rsid w:val="00FE16DA"/>
    <w:rsid w:val="00FE174A"/>
    <w:rsid w:val="00FE1780"/>
    <w:rsid w:val="00FE1858"/>
    <w:rsid w:val="00FE185D"/>
    <w:rsid w:val="00FE196C"/>
    <w:rsid w:val="00FE1A13"/>
    <w:rsid w:val="00FE1AA0"/>
    <w:rsid w:val="00FE1AC4"/>
    <w:rsid w:val="00FE1AEA"/>
    <w:rsid w:val="00FE1C20"/>
    <w:rsid w:val="00FE1CAA"/>
    <w:rsid w:val="00FE1CB8"/>
    <w:rsid w:val="00FE207F"/>
    <w:rsid w:val="00FE2195"/>
    <w:rsid w:val="00FE21A0"/>
    <w:rsid w:val="00FE22BB"/>
    <w:rsid w:val="00FE22BF"/>
    <w:rsid w:val="00FE239C"/>
    <w:rsid w:val="00FE2712"/>
    <w:rsid w:val="00FE28DA"/>
    <w:rsid w:val="00FE2A18"/>
    <w:rsid w:val="00FE2ADB"/>
    <w:rsid w:val="00FE2D35"/>
    <w:rsid w:val="00FE2F35"/>
    <w:rsid w:val="00FE2FF3"/>
    <w:rsid w:val="00FE2FF4"/>
    <w:rsid w:val="00FE30EF"/>
    <w:rsid w:val="00FE313C"/>
    <w:rsid w:val="00FE31A4"/>
    <w:rsid w:val="00FE324E"/>
    <w:rsid w:val="00FE32CC"/>
    <w:rsid w:val="00FE32EF"/>
    <w:rsid w:val="00FE3509"/>
    <w:rsid w:val="00FE3620"/>
    <w:rsid w:val="00FE3742"/>
    <w:rsid w:val="00FE37DA"/>
    <w:rsid w:val="00FE388B"/>
    <w:rsid w:val="00FE38D5"/>
    <w:rsid w:val="00FE3923"/>
    <w:rsid w:val="00FE396B"/>
    <w:rsid w:val="00FE39A5"/>
    <w:rsid w:val="00FE39FE"/>
    <w:rsid w:val="00FE3ADB"/>
    <w:rsid w:val="00FE3BDA"/>
    <w:rsid w:val="00FE3BFC"/>
    <w:rsid w:val="00FE3C1A"/>
    <w:rsid w:val="00FE3CCC"/>
    <w:rsid w:val="00FE3D1D"/>
    <w:rsid w:val="00FE3E2E"/>
    <w:rsid w:val="00FE3E50"/>
    <w:rsid w:val="00FE4050"/>
    <w:rsid w:val="00FE4119"/>
    <w:rsid w:val="00FE417F"/>
    <w:rsid w:val="00FE43DF"/>
    <w:rsid w:val="00FE447D"/>
    <w:rsid w:val="00FE47BA"/>
    <w:rsid w:val="00FE47D9"/>
    <w:rsid w:val="00FE4861"/>
    <w:rsid w:val="00FE48E7"/>
    <w:rsid w:val="00FE48FF"/>
    <w:rsid w:val="00FE4A61"/>
    <w:rsid w:val="00FE4AE6"/>
    <w:rsid w:val="00FE4CBF"/>
    <w:rsid w:val="00FE4CEA"/>
    <w:rsid w:val="00FE4DC0"/>
    <w:rsid w:val="00FE4DC5"/>
    <w:rsid w:val="00FE4EB0"/>
    <w:rsid w:val="00FE5081"/>
    <w:rsid w:val="00FE50EE"/>
    <w:rsid w:val="00FE529F"/>
    <w:rsid w:val="00FE53C9"/>
    <w:rsid w:val="00FE541D"/>
    <w:rsid w:val="00FE5431"/>
    <w:rsid w:val="00FE5486"/>
    <w:rsid w:val="00FE54C4"/>
    <w:rsid w:val="00FE558F"/>
    <w:rsid w:val="00FE55AF"/>
    <w:rsid w:val="00FE55CD"/>
    <w:rsid w:val="00FE564A"/>
    <w:rsid w:val="00FE5734"/>
    <w:rsid w:val="00FE5755"/>
    <w:rsid w:val="00FE5867"/>
    <w:rsid w:val="00FE5A65"/>
    <w:rsid w:val="00FE5AFE"/>
    <w:rsid w:val="00FE5B81"/>
    <w:rsid w:val="00FE5CD0"/>
    <w:rsid w:val="00FE5CE1"/>
    <w:rsid w:val="00FE5F2E"/>
    <w:rsid w:val="00FE5F48"/>
    <w:rsid w:val="00FE5F86"/>
    <w:rsid w:val="00FE5FAC"/>
    <w:rsid w:val="00FE620D"/>
    <w:rsid w:val="00FE6266"/>
    <w:rsid w:val="00FE6393"/>
    <w:rsid w:val="00FE65A3"/>
    <w:rsid w:val="00FE6629"/>
    <w:rsid w:val="00FE6702"/>
    <w:rsid w:val="00FE687E"/>
    <w:rsid w:val="00FE6B59"/>
    <w:rsid w:val="00FE6BC1"/>
    <w:rsid w:val="00FE6BD5"/>
    <w:rsid w:val="00FE6DF1"/>
    <w:rsid w:val="00FE6E01"/>
    <w:rsid w:val="00FE6F14"/>
    <w:rsid w:val="00FE7060"/>
    <w:rsid w:val="00FE70EC"/>
    <w:rsid w:val="00FE7194"/>
    <w:rsid w:val="00FE7205"/>
    <w:rsid w:val="00FE72E9"/>
    <w:rsid w:val="00FE73C2"/>
    <w:rsid w:val="00FE744B"/>
    <w:rsid w:val="00FE761B"/>
    <w:rsid w:val="00FE7957"/>
    <w:rsid w:val="00FE79D9"/>
    <w:rsid w:val="00FE7B98"/>
    <w:rsid w:val="00FE7E93"/>
    <w:rsid w:val="00FE7F10"/>
    <w:rsid w:val="00FF0001"/>
    <w:rsid w:val="00FF021D"/>
    <w:rsid w:val="00FF025C"/>
    <w:rsid w:val="00FF0444"/>
    <w:rsid w:val="00FF0609"/>
    <w:rsid w:val="00FF0712"/>
    <w:rsid w:val="00FF0723"/>
    <w:rsid w:val="00FF0764"/>
    <w:rsid w:val="00FF0869"/>
    <w:rsid w:val="00FF0894"/>
    <w:rsid w:val="00FF08CD"/>
    <w:rsid w:val="00FF092C"/>
    <w:rsid w:val="00FF09ED"/>
    <w:rsid w:val="00FF0A62"/>
    <w:rsid w:val="00FF0BA5"/>
    <w:rsid w:val="00FF0CA8"/>
    <w:rsid w:val="00FF0F66"/>
    <w:rsid w:val="00FF1062"/>
    <w:rsid w:val="00FF1079"/>
    <w:rsid w:val="00FF11E3"/>
    <w:rsid w:val="00FF1310"/>
    <w:rsid w:val="00FF1397"/>
    <w:rsid w:val="00FF142D"/>
    <w:rsid w:val="00FF1576"/>
    <w:rsid w:val="00FF15DF"/>
    <w:rsid w:val="00FF16DD"/>
    <w:rsid w:val="00FF1789"/>
    <w:rsid w:val="00FF182B"/>
    <w:rsid w:val="00FF198E"/>
    <w:rsid w:val="00FF19D7"/>
    <w:rsid w:val="00FF19F4"/>
    <w:rsid w:val="00FF1A9D"/>
    <w:rsid w:val="00FF1AFB"/>
    <w:rsid w:val="00FF1CAD"/>
    <w:rsid w:val="00FF1EB2"/>
    <w:rsid w:val="00FF1EC3"/>
    <w:rsid w:val="00FF2005"/>
    <w:rsid w:val="00FF2186"/>
    <w:rsid w:val="00FF2294"/>
    <w:rsid w:val="00FF229D"/>
    <w:rsid w:val="00FF253B"/>
    <w:rsid w:val="00FF25E0"/>
    <w:rsid w:val="00FF260C"/>
    <w:rsid w:val="00FF2999"/>
    <w:rsid w:val="00FF2A3C"/>
    <w:rsid w:val="00FF2A4B"/>
    <w:rsid w:val="00FF2A7E"/>
    <w:rsid w:val="00FF2AB4"/>
    <w:rsid w:val="00FF2B31"/>
    <w:rsid w:val="00FF2B89"/>
    <w:rsid w:val="00FF2BB2"/>
    <w:rsid w:val="00FF2D3F"/>
    <w:rsid w:val="00FF2D4B"/>
    <w:rsid w:val="00FF2DDC"/>
    <w:rsid w:val="00FF2E47"/>
    <w:rsid w:val="00FF2ED4"/>
    <w:rsid w:val="00FF2EF1"/>
    <w:rsid w:val="00FF2F4E"/>
    <w:rsid w:val="00FF2FD1"/>
    <w:rsid w:val="00FF3159"/>
    <w:rsid w:val="00FF3190"/>
    <w:rsid w:val="00FF31AD"/>
    <w:rsid w:val="00FF32DC"/>
    <w:rsid w:val="00FF33AA"/>
    <w:rsid w:val="00FF344A"/>
    <w:rsid w:val="00FF357D"/>
    <w:rsid w:val="00FF3A1F"/>
    <w:rsid w:val="00FF3AC9"/>
    <w:rsid w:val="00FF3C73"/>
    <w:rsid w:val="00FF3D34"/>
    <w:rsid w:val="00FF3D59"/>
    <w:rsid w:val="00FF3D78"/>
    <w:rsid w:val="00FF3F0B"/>
    <w:rsid w:val="00FF3F27"/>
    <w:rsid w:val="00FF3F65"/>
    <w:rsid w:val="00FF3F8D"/>
    <w:rsid w:val="00FF4164"/>
    <w:rsid w:val="00FF4181"/>
    <w:rsid w:val="00FF418F"/>
    <w:rsid w:val="00FF424B"/>
    <w:rsid w:val="00FF428F"/>
    <w:rsid w:val="00FF43D7"/>
    <w:rsid w:val="00FF4472"/>
    <w:rsid w:val="00FF44D9"/>
    <w:rsid w:val="00FF45B2"/>
    <w:rsid w:val="00FF4670"/>
    <w:rsid w:val="00FF46A8"/>
    <w:rsid w:val="00FF46D3"/>
    <w:rsid w:val="00FF49DE"/>
    <w:rsid w:val="00FF4BE6"/>
    <w:rsid w:val="00FF4C92"/>
    <w:rsid w:val="00FF4D65"/>
    <w:rsid w:val="00FF4E15"/>
    <w:rsid w:val="00FF4F7C"/>
    <w:rsid w:val="00FF4FA0"/>
    <w:rsid w:val="00FF50A6"/>
    <w:rsid w:val="00FF51B8"/>
    <w:rsid w:val="00FF5263"/>
    <w:rsid w:val="00FF5667"/>
    <w:rsid w:val="00FF56CF"/>
    <w:rsid w:val="00FF57E9"/>
    <w:rsid w:val="00FF58A8"/>
    <w:rsid w:val="00FF5A0F"/>
    <w:rsid w:val="00FF5ABF"/>
    <w:rsid w:val="00FF5BDD"/>
    <w:rsid w:val="00FF5D6E"/>
    <w:rsid w:val="00FF5D8F"/>
    <w:rsid w:val="00FF5E68"/>
    <w:rsid w:val="00FF5E84"/>
    <w:rsid w:val="00FF606E"/>
    <w:rsid w:val="00FF6090"/>
    <w:rsid w:val="00FF60E8"/>
    <w:rsid w:val="00FF617B"/>
    <w:rsid w:val="00FF617E"/>
    <w:rsid w:val="00FF61CA"/>
    <w:rsid w:val="00FF61F2"/>
    <w:rsid w:val="00FF624D"/>
    <w:rsid w:val="00FF6384"/>
    <w:rsid w:val="00FF63C4"/>
    <w:rsid w:val="00FF6458"/>
    <w:rsid w:val="00FF667D"/>
    <w:rsid w:val="00FF66BB"/>
    <w:rsid w:val="00FF68A5"/>
    <w:rsid w:val="00FF6941"/>
    <w:rsid w:val="00FF694E"/>
    <w:rsid w:val="00FF698E"/>
    <w:rsid w:val="00FF6A40"/>
    <w:rsid w:val="00FF6AF1"/>
    <w:rsid w:val="00FF6BC4"/>
    <w:rsid w:val="00FF6BD6"/>
    <w:rsid w:val="00FF6BFD"/>
    <w:rsid w:val="00FF6C14"/>
    <w:rsid w:val="00FF6DEB"/>
    <w:rsid w:val="00FF6DFB"/>
    <w:rsid w:val="00FF6E82"/>
    <w:rsid w:val="00FF6E9B"/>
    <w:rsid w:val="00FF6EF9"/>
    <w:rsid w:val="00FF6F85"/>
    <w:rsid w:val="00FF6FC8"/>
    <w:rsid w:val="00FF703E"/>
    <w:rsid w:val="00FF70B8"/>
    <w:rsid w:val="00FF7113"/>
    <w:rsid w:val="00FF71D7"/>
    <w:rsid w:val="00FF728C"/>
    <w:rsid w:val="00FF72DA"/>
    <w:rsid w:val="00FF7395"/>
    <w:rsid w:val="00FF7414"/>
    <w:rsid w:val="00FF7471"/>
    <w:rsid w:val="00FF74E6"/>
    <w:rsid w:val="00FF7598"/>
    <w:rsid w:val="00FF75AA"/>
    <w:rsid w:val="00FF7719"/>
    <w:rsid w:val="00FF775A"/>
    <w:rsid w:val="00FF778C"/>
    <w:rsid w:val="00FF77AB"/>
    <w:rsid w:val="00FF7808"/>
    <w:rsid w:val="00FF7921"/>
    <w:rsid w:val="00FF794A"/>
    <w:rsid w:val="00FF797F"/>
    <w:rsid w:val="00FF79AF"/>
    <w:rsid w:val="00FF7B2B"/>
    <w:rsid w:val="00FF7B48"/>
    <w:rsid w:val="00FF7B56"/>
    <w:rsid w:val="00FF7B64"/>
    <w:rsid w:val="00FF7BA6"/>
    <w:rsid w:val="00FF7C2F"/>
    <w:rsid w:val="00FF7C39"/>
    <w:rsid w:val="00FF7E69"/>
    <w:rsid w:val="00FF7E77"/>
    <w:rsid w:val="00FF7ECD"/>
    <w:rsid w:val="00FF7EF9"/>
    <w:rsid w:val="0131F458"/>
    <w:rsid w:val="0156CE87"/>
    <w:rsid w:val="0196E143"/>
    <w:rsid w:val="0220BE23"/>
    <w:rsid w:val="0286BE60"/>
    <w:rsid w:val="03216173"/>
    <w:rsid w:val="04182751"/>
    <w:rsid w:val="04CD518D"/>
    <w:rsid w:val="081CC2BA"/>
    <w:rsid w:val="0A3FD7B4"/>
    <w:rsid w:val="0D49A0BB"/>
    <w:rsid w:val="11D20212"/>
    <w:rsid w:val="1229E70F"/>
    <w:rsid w:val="12DADFBC"/>
    <w:rsid w:val="155EA610"/>
    <w:rsid w:val="15A9DB25"/>
    <w:rsid w:val="1643E899"/>
    <w:rsid w:val="169892C0"/>
    <w:rsid w:val="195777FD"/>
    <w:rsid w:val="1A141AF7"/>
    <w:rsid w:val="1AFBCFF6"/>
    <w:rsid w:val="1B4CF8C9"/>
    <w:rsid w:val="1BDAD2ED"/>
    <w:rsid w:val="1CCCCF2C"/>
    <w:rsid w:val="1D36A169"/>
    <w:rsid w:val="1D4960BE"/>
    <w:rsid w:val="1E13D03A"/>
    <w:rsid w:val="1E28E33C"/>
    <w:rsid w:val="1E9DA715"/>
    <w:rsid w:val="2115C4C0"/>
    <w:rsid w:val="211C7C7A"/>
    <w:rsid w:val="2128DFA9"/>
    <w:rsid w:val="21339A39"/>
    <w:rsid w:val="23F279E0"/>
    <w:rsid w:val="2827986C"/>
    <w:rsid w:val="28A23372"/>
    <w:rsid w:val="28F674ED"/>
    <w:rsid w:val="294924DE"/>
    <w:rsid w:val="2D4B0403"/>
    <w:rsid w:val="2E8A7191"/>
    <w:rsid w:val="2ED46FFB"/>
    <w:rsid w:val="35915A6A"/>
    <w:rsid w:val="36A525E5"/>
    <w:rsid w:val="36BEF432"/>
    <w:rsid w:val="37841D0C"/>
    <w:rsid w:val="37CB27F4"/>
    <w:rsid w:val="39541EDE"/>
    <w:rsid w:val="3ADA5CBA"/>
    <w:rsid w:val="3BFD2551"/>
    <w:rsid w:val="3C5E6FD6"/>
    <w:rsid w:val="3C747BE6"/>
    <w:rsid w:val="3E727841"/>
    <w:rsid w:val="3F64329D"/>
    <w:rsid w:val="401DB85C"/>
    <w:rsid w:val="4349EE3F"/>
    <w:rsid w:val="4368F9B5"/>
    <w:rsid w:val="44811963"/>
    <w:rsid w:val="44DF627D"/>
    <w:rsid w:val="45A28C9A"/>
    <w:rsid w:val="46664FD2"/>
    <w:rsid w:val="46AD5FD4"/>
    <w:rsid w:val="473BF920"/>
    <w:rsid w:val="491D3434"/>
    <w:rsid w:val="4A749179"/>
    <w:rsid w:val="4A934760"/>
    <w:rsid w:val="4AC3DF0A"/>
    <w:rsid w:val="4BB8B981"/>
    <w:rsid w:val="4C709448"/>
    <w:rsid w:val="4D59A774"/>
    <w:rsid w:val="4DC6879D"/>
    <w:rsid w:val="4F83C312"/>
    <w:rsid w:val="50BD87DB"/>
    <w:rsid w:val="54884D3B"/>
    <w:rsid w:val="550369AD"/>
    <w:rsid w:val="55975B18"/>
    <w:rsid w:val="55ED79F3"/>
    <w:rsid w:val="578AC9E2"/>
    <w:rsid w:val="587D373F"/>
    <w:rsid w:val="58AC2E56"/>
    <w:rsid w:val="58CD5FBE"/>
    <w:rsid w:val="58E9F34E"/>
    <w:rsid w:val="5A6594C1"/>
    <w:rsid w:val="5ADD20B3"/>
    <w:rsid w:val="5BF5614E"/>
    <w:rsid w:val="5C3C4273"/>
    <w:rsid w:val="5C6DF776"/>
    <w:rsid w:val="5E7BFBEA"/>
    <w:rsid w:val="5F4ABEF6"/>
    <w:rsid w:val="60AF5788"/>
    <w:rsid w:val="629637B6"/>
    <w:rsid w:val="63AAD9E1"/>
    <w:rsid w:val="681977AC"/>
    <w:rsid w:val="68336E91"/>
    <w:rsid w:val="6AE9FEBE"/>
    <w:rsid w:val="6B387B88"/>
    <w:rsid w:val="6BACECB3"/>
    <w:rsid w:val="6C4423DA"/>
    <w:rsid w:val="6CD789CD"/>
    <w:rsid w:val="6E2C2C96"/>
    <w:rsid w:val="6F421377"/>
    <w:rsid w:val="6F659910"/>
    <w:rsid w:val="6FF00C8C"/>
    <w:rsid w:val="70417F43"/>
    <w:rsid w:val="7129F187"/>
    <w:rsid w:val="725C7977"/>
    <w:rsid w:val="726DEDB6"/>
    <w:rsid w:val="741664CB"/>
    <w:rsid w:val="74989200"/>
    <w:rsid w:val="7500A7D4"/>
    <w:rsid w:val="768465C9"/>
    <w:rsid w:val="7691AAC9"/>
    <w:rsid w:val="76C12A8A"/>
    <w:rsid w:val="7888A606"/>
    <w:rsid w:val="78BB497C"/>
    <w:rsid w:val="7C2B5E45"/>
    <w:rsid w:val="7CAD561A"/>
    <w:rsid w:val="7E068677"/>
    <w:rsid w:val="7EA49A5E"/>
    <w:rsid w:val="7EE668A3"/>
    <w:rsid w:val="7F9D7D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8B2B1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49" w:unhideWhenUsed="1"/>
    <w:lsdException w:name="toc 4" w:semiHidden="1" w:uiPriority="39" w:unhideWhenUsed="1"/>
    <w:lsdException w:name="toc 5" w:semiHidden="1" w:uiPriority="39" w:unhideWhenUsed="1"/>
    <w:lsdException w:name="toc 6" w:semiHidden="1" w:uiPriority="96" w:unhideWhenUsed="1"/>
    <w:lsdException w:name="toc 7" w:semiHidden="1" w:uiPriority="96" w:unhideWhenUsed="1"/>
    <w:lsdException w:name="toc 8" w:semiHidden="1" w:uiPriority="96"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nhideWhenUsed="1"/>
    <w:lsdException w:name="List Bullet 3" w:semiHidden="1"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nhideWhenUsed="1"/>
    <w:lsdException w:name="List Number 4" w:semiHidden="1" w:uiPriority="19" w:unhideWhenUsed="1"/>
    <w:lsdException w:name="List Number 5" w:semiHidden="1" w:uiPriority="19"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iPriority="26" w:unhideWhenUsed="1"/>
    <w:lsdException w:name="List Continue 5" w:semiHidden="1" w:uiPriority="26"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C3C"/>
    <w:pPr>
      <w:keepLines/>
    </w:pPr>
  </w:style>
  <w:style w:type="paragraph" w:styleId="Heading1">
    <w:name w:val="heading 1"/>
    <w:basedOn w:val="Normal"/>
    <w:next w:val="Normal"/>
    <w:link w:val="Heading1Char"/>
    <w:uiPriority w:val="9"/>
    <w:qFormat/>
    <w:rsid w:val="00C60BFA"/>
    <w:pPr>
      <w:keepNext/>
      <w:spacing w:before="360"/>
      <w:outlineLvl w:val="0"/>
    </w:pPr>
    <w:rPr>
      <w:rFonts w:asciiTheme="majorHAnsi" w:eastAsiaTheme="majorEastAsia" w:hAnsiTheme="majorHAnsi" w:cstheme="majorBidi"/>
      <w:b/>
      <w:caps/>
      <w:sz w:val="27"/>
      <w:szCs w:val="32"/>
    </w:rPr>
  </w:style>
  <w:style w:type="paragraph" w:styleId="Heading2">
    <w:name w:val="heading 2"/>
    <w:basedOn w:val="Heading1"/>
    <w:next w:val="Normal"/>
    <w:link w:val="Heading2Char"/>
    <w:uiPriority w:val="9"/>
    <w:unhideWhenUsed/>
    <w:qFormat/>
    <w:rsid w:val="00C60BFA"/>
    <w:pPr>
      <w:spacing w:before="240"/>
      <w:outlineLvl w:val="1"/>
    </w:pPr>
    <w:rPr>
      <w:caps w:val="0"/>
      <w:szCs w:val="26"/>
    </w:rPr>
  </w:style>
  <w:style w:type="paragraph" w:styleId="Heading3">
    <w:name w:val="heading 3"/>
    <w:basedOn w:val="Heading2"/>
    <w:next w:val="Normal"/>
    <w:link w:val="Heading3Char"/>
    <w:uiPriority w:val="9"/>
    <w:unhideWhenUsed/>
    <w:qFormat/>
    <w:rsid w:val="00404D90"/>
    <w:pPr>
      <w:tabs>
        <w:tab w:val="left" w:pos="907"/>
        <w:tab w:val="right" w:pos="7711"/>
      </w:tabs>
      <w:spacing w:after="60"/>
      <w:outlineLvl w:val="2"/>
    </w:pPr>
    <w:rPr>
      <w:sz w:val="20"/>
      <w:szCs w:val="24"/>
    </w:rPr>
  </w:style>
  <w:style w:type="paragraph" w:styleId="Heading4">
    <w:name w:val="heading 4"/>
    <w:basedOn w:val="Heading3"/>
    <w:next w:val="Normal"/>
    <w:link w:val="Heading4Char"/>
    <w:uiPriority w:val="9"/>
    <w:unhideWhenUsed/>
    <w:qFormat/>
    <w:rsid w:val="004D509B"/>
    <w:pPr>
      <w:spacing w:before="180"/>
      <w:outlineLvl w:val="3"/>
    </w:pPr>
    <w:rPr>
      <w:b w:val="0"/>
      <w:i/>
      <w:iCs/>
    </w:rPr>
  </w:style>
  <w:style w:type="paragraph" w:styleId="Heading5">
    <w:name w:val="heading 5"/>
    <w:basedOn w:val="Heading4"/>
    <w:next w:val="Normal"/>
    <w:link w:val="Heading5Char"/>
    <w:uiPriority w:val="9"/>
    <w:unhideWhenUsed/>
    <w:qFormat/>
    <w:rsid w:val="00C60BFA"/>
    <w:pPr>
      <w:outlineLvl w:val="4"/>
    </w:pPr>
    <w:rPr>
      <w:b/>
      <w:i w:val="0"/>
      <w:sz w:val="19"/>
    </w:rPr>
  </w:style>
  <w:style w:type="paragraph" w:styleId="Heading6">
    <w:name w:val="heading 6"/>
    <w:basedOn w:val="Normal"/>
    <w:next w:val="Normal"/>
    <w:link w:val="Heading6Char"/>
    <w:uiPriority w:val="9"/>
    <w:semiHidden/>
    <w:unhideWhenUsed/>
    <w:qFormat/>
    <w:rsid w:val="008A7429"/>
    <w:pPr>
      <w:keepNext/>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A7429"/>
    <w:pPr>
      <w:keepNext/>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A7429"/>
    <w:pPr>
      <w:keepNext/>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7429"/>
    <w:pPr>
      <w:keepNext/>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basedOn w:val="Normal"/>
    <w:next w:val="Normal"/>
    <w:link w:val="ChapterHeadingChar"/>
    <w:uiPriority w:val="84"/>
    <w:qFormat/>
    <w:rsid w:val="008F6E27"/>
    <w:pPr>
      <w:keepNext/>
      <w:pBdr>
        <w:bottom w:val="single" w:sz="12" w:space="1" w:color="auto"/>
      </w:pBdr>
      <w:spacing w:before="1440" w:after="360"/>
      <w:outlineLvl w:val="0"/>
    </w:pPr>
    <w:rPr>
      <w:rFonts w:asciiTheme="majorHAnsi" w:hAnsiTheme="majorHAnsi" w:cstheme="minorBidi"/>
      <w:b/>
      <w:caps/>
      <w:sz w:val="36"/>
    </w:rPr>
  </w:style>
  <w:style w:type="paragraph" w:styleId="Header">
    <w:name w:val="header"/>
    <w:basedOn w:val="Normal"/>
    <w:link w:val="HeaderChar"/>
    <w:uiPriority w:val="99"/>
    <w:unhideWhenUsed/>
    <w:rsid w:val="00B84BA2"/>
    <w:pPr>
      <w:tabs>
        <w:tab w:val="center" w:pos="4513"/>
        <w:tab w:val="right" w:pos="9026"/>
      </w:tabs>
      <w:spacing w:after="180"/>
    </w:pPr>
    <w:rPr>
      <w:rFonts w:asciiTheme="majorHAnsi" w:hAnsiTheme="majorHAnsi"/>
      <w:b/>
      <w:color w:val="53565A"/>
    </w:rPr>
  </w:style>
  <w:style w:type="character" w:customStyle="1" w:styleId="HeaderChar">
    <w:name w:val="Header Char"/>
    <w:basedOn w:val="DefaultParagraphFont"/>
    <w:link w:val="Header"/>
    <w:uiPriority w:val="99"/>
    <w:rsid w:val="00B84BA2"/>
    <w:rPr>
      <w:rFonts w:asciiTheme="majorHAnsi" w:hAnsiTheme="majorHAnsi"/>
      <w:b/>
      <w:color w:val="53565A"/>
    </w:rPr>
  </w:style>
  <w:style w:type="paragraph" w:styleId="Footer">
    <w:name w:val="footer"/>
    <w:basedOn w:val="Normal"/>
    <w:link w:val="FooterChar"/>
    <w:uiPriority w:val="99"/>
    <w:rsid w:val="00C60BFA"/>
    <w:pPr>
      <w:tabs>
        <w:tab w:val="center" w:pos="4513"/>
        <w:tab w:val="right" w:pos="9026"/>
      </w:tabs>
      <w:spacing w:before="0"/>
    </w:pPr>
  </w:style>
  <w:style w:type="character" w:customStyle="1" w:styleId="FooterChar">
    <w:name w:val="Footer Char"/>
    <w:basedOn w:val="DefaultParagraphFont"/>
    <w:link w:val="Footer"/>
    <w:uiPriority w:val="99"/>
    <w:rsid w:val="00575549"/>
  </w:style>
  <w:style w:type="paragraph" w:customStyle="1" w:styleId="FooterOddPage">
    <w:name w:val="Footer [Odd Page]"/>
    <w:basedOn w:val="Normal"/>
    <w:uiPriority w:val="99"/>
    <w:qFormat/>
    <w:rsid w:val="005E4204"/>
    <w:pPr>
      <w:pBdr>
        <w:top w:val="single" w:sz="6" w:space="1" w:color="auto"/>
      </w:pBdr>
      <w:tabs>
        <w:tab w:val="center" w:pos="4366"/>
        <w:tab w:val="right" w:pos="7711"/>
      </w:tabs>
    </w:pPr>
    <w:rPr>
      <w:rFonts w:asciiTheme="majorHAnsi" w:hAnsiTheme="majorHAnsi" w:cstheme="minorBidi"/>
      <w:sz w:val="18"/>
    </w:rPr>
  </w:style>
  <w:style w:type="paragraph" w:customStyle="1" w:styleId="FooterEvenPage">
    <w:name w:val="Footer [Even Page]"/>
    <w:basedOn w:val="Normal"/>
    <w:uiPriority w:val="99"/>
    <w:qFormat/>
    <w:rsid w:val="005E4204"/>
    <w:pPr>
      <w:pBdr>
        <w:top w:val="single" w:sz="6" w:space="1" w:color="auto"/>
      </w:pBdr>
      <w:tabs>
        <w:tab w:val="center" w:pos="3289"/>
        <w:tab w:val="right" w:pos="7711"/>
      </w:tabs>
    </w:pPr>
    <w:rPr>
      <w:rFonts w:asciiTheme="majorHAnsi" w:hAnsiTheme="majorHAnsi" w:cstheme="minorBidi"/>
      <w:sz w:val="18"/>
    </w:rPr>
  </w:style>
  <w:style w:type="character" w:customStyle="1" w:styleId="Heading1Char">
    <w:name w:val="Heading 1 Char"/>
    <w:basedOn w:val="DefaultParagraphFont"/>
    <w:link w:val="Heading1"/>
    <w:uiPriority w:val="9"/>
    <w:rsid w:val="00C60BFA"/>
    <w:rPr>
      <w:rFonts w:asciiTheme="majorHAnsi" w:eastAsiaTheme="majorEastAsia" w:hAnsiTheme="majorHAnsi" w:cstheme="majorBidi"/>
      <w:b/>
      <w:caps/>
      <w:sz w:val="27"/>
      <w:szCs w:val="32"/>
    </w:rPr>
  </w:style>
  <w:style w:type="character" w:customStyle="1" w:styleId="Heading2Char">
    <w:name w:val="Heading 2 Char"/>
    <w:basedOn w:val="DefaultParagraphFont"/>
    <w:link w:val="Heading2"/>
    <w:uiPriority w:val="9"/>
    <w:rsid w:val="00C60BFA"/>
    <w:rPr>
      <w:rFonts w:asciiTheme="majorHAnsi" w:eastAsiaTheme="majorEastAsia" w:hAnsiTheme="majorHAnsi" w:cstheme="majorBidi"/>
      <w:b/>
      <w:sz w:val="27"/>
      <w:szCs w:val="26"/>
    </w:rPr>
  </w:style>
  <w:style w:type="character" w:customStyle="1" w:styleId="Heading3Char">
    <w:name w:val="Heading 3 Char"/>
    <w:basedOn w:val="DefaultParagraphFont"/>
    <w:link w:val="Heading3"/>
    <w:uiPriority w:val="9"/>
    <w:rsid w:val="005C5C20"/>
    <w:rPr>
      <w:rFonts w:asciiTheme="majorHAnsi" w:eastAsiaTheme="majorEastAsia" w:hAnsiTheme="majorHAnsi" w:cstheme="majorBidi"/>
      <w:b/>
      <w:sz w:val="20"/>
      <w:szCs w:val="24"/>
    </w:rPr>
  </w:style>
  <w:style w:type="character" w:customStyle="1" w:styleId="Heading4Char">
    <w:name w:val="Heading 4 Char"/>
    <w:basedOn w:val="DefaultParagraphFont"/>
    <w:link w:val="Heading4"/>
    <w:uiPriority w:val="9"/>
    <w:rsid w:val="004D509B"/>
    <w:rPr>
      <w:rFonts w:asciiTheme="majorHAnsi" w:eastAsiaTheme="majorEastAsia" w:hAnsiTheme="majorHAnsi" w:cstheme="majorBidi"/>
      <w:i/>
      <w:iCs/>
      <w:sz w:val="20"/>
      <w:szCs w:val="24"/>
    </w:rPr>
  </w:style>
  <w:style w:type="character" w:customStyle="1" w:styleId="Heading5Char">
    <w:name w:val="Heading 5 Char"/>
    <w:basedOn w:val="DefaultParagraphFont"/>
    <w:link w:val="Heading5"/>
    <w:uiPriority w:val="9"/>
    <w:rsid w:val="00C60BFA"/>
    <w:rPr>
      <w:rFonts w:asciiTheme="majorHAnsi" w:eastAsiaTheme="majorEastAsia" w:hAnsiTheme="majorHAnsi" w:cstheme="majorBidi"/>
      <w:b/>
      <w:iCs/>
      <w:sz w:val="19"/>
      <w:szCs w:val="24"/>
    </w:rPr>
  </w:style>
  <w:style w:type="paragraph" w:styleId="ListParagraph">
    <w:name w:val="List Paragraph"/>
    <w:basedOn w:val="Normal"/>
    <w:uiPriority w:val="34"/>
    <w:qFormat/>
    <w:rsid w:val="00BD48C4"/>
  </w:style>
  <w:style w:type="paragraph" w:styleId="ListBullet">
    <w:name w:val="List Bullet"/>
    <w:basedOn w:val="Normal"/>
    <w:uiPriority w:val="19"/>
    <w:qFormat/>
    <w:rsid w:val="00671848"/>
    <w:pPr>
      <w:numPr>
        <w:numId w:val="7"/>
      </w:numPr>
      <w:spacing w:before="60" w:after="60"/>
    </w:pPr>
  </w:style>
  <w:style w:type="paragraph" w:styleId="ListBullet2">
    <w:name w:val="List Bullet 2"/>
    <w:basedOn w:val="Normal"/>
    <w:uiPriority w:val="19"/>
    <w:unhideWhenUsed/>
    <w:rsid w:val="00671848"/>
    <w:pPr>
      <w:numPr>
        <w:ilvl w:val="1"/>
        <w:numId w:val="7"/>
      </w:numPr>
      <w:spacing w:before="60" w:after="60"/>
    </w:pPr>
  </w:style>
  <w:style w:type="paragraph" w:styleId="ListBullet3">
    <w:name w:val="List Bullet 3"/>
    <w:basedOn w:val="Normal"/>
    <w:uiPriority w:val="19"/>
    <w:unhideWhenUsed/>
    <w:rsid w:val="00671848"/>
    <w:pPr>
      <w:numPr>
        <w:ilvl w:val="2"/>
        <w:numId w:val="7"/>
      </w:numPr>
      <w:spacing w:before="60" w:after="60"/>
    </w:pPr>
  </w:style>
  <w:style w:type="paragraph" w:styleId="ListNumber">
    <w:name w:val="List Number"/>
    <w:basedOn w:val="Normal"/>
    <w:uiPriority w:val="19"/>
    <w:qFormat/>
    <w:rsid w:val="00671848"/>
    <w:pPr>
      <w:numPr>
        <w:numId w:val="1"/>
      </w:numPr>
      <w:spacing w:before="60" w:after="60"/>
    </w:pPr>
  </w:style>
  <w:style w:type="paragraph" w:styleId="ListNumber2">
    <w:name w:val="List Number 2"/>
    <w:basedOn w:val="Normal"/>
    <w:uiPriority w:val="19"/>
    <w:unhideWhenUsed/>
    <w:rsid w:val="00671848"/>
    <w:pPr>
      <w:numPr>
        <w:ilvl w:val="1"/>
        <w:numId w:val="1"/>
      </w:numPr>
      <w:spacing w:before="60" w:after="60"/>
    </w:pPr>
  </w:style>
  <w:style w:type="paragraph" w:styleId="ListNumber3">
    <w:name w:val="List Number 3"/>
    <w:basedOn w:val="Normal"/>
    <w:uiPriority w:val="19"/>
    <w:unhideWhenUsed/>
    <w:rsid w:val="00671848"/>
    <w:pPr>
      <w:numPr>
        <w:ilvl w:val="2"/>
        <w:numId w:val="1"/>
      </w:numPr>
      <w:spacing w:before="60" w:after="60"/>
    </w:pPr>
  </w:style>
  <w:style w:type="paragraph" w:customStyle="1" w:styleId="ListAlpha">
    <w:name w:val="List Alpha"/>
    <w:basedOn w:val="Normal"/>
    <w:uiPriority w:val="20"/>
    <w:qFormat/>
    <w:rsid w:val="00671848"/>
    <w:pPr>
      <w:numPr>
        <w:numId w:val="2"/>
      </w:numPr>
      <w:spacing w:before="60" w:after="60"/>
    </w:pPr>
  </w:style>
  <w:style w:type="paragraph" w:customStyle="1" w:styleId="ListAlpha2">
    <w:name w:val="List Alpha 2"/>
    <w:basedOn w:val="Normal"/>
    <w:uiPriority w:val="20"/>
    <w:unhideWhenUsed/>
    <w:qFormat/>
    <w:rsid w:val="00671848"/>
    <w:pPr>
      <w:numPr>
        <w:ilvl w:val="1"/>
        <w:numId w:val="2"/>
      </w:numPr>
      <w:spacing w:before="60" w:after="60"/>
    </w:pPr>
  </w:style>
  <w:style w:type="paragraph" w:customStyle="1" w:styleId="ListAlpha3">
    <w:name w:val="List Alpha 3"/>
    <w:basedOn w:val="Normal"/>
    <w:uiPriority w:val="20"/>
    <w:unhideWhenUsed/>
    <w:qFormat/>
    <w:rsid w:val="00671848"/>
    <w:pPr>
      <w:numPr>
        <w:ilvl w:val="2"/>
        <w:numId w:val="2"/>
      </w:numPr>
      <w:spacing w:before="60" w:after="60"/>
    </w:pPr>
  </w:style>
  <w:style w:type="paragraph" w:styleId="ListContinue">
    <w:name w:val="List Continue"/>
    <w:basedOn w:val="Normal"/>
    <w:uiPriority w:val="26"/>
    <w:qFormat/>
    <w:rsid w:val="005910F5"/>
    <w:pPr>
      <w:numPr>
        <w:numId w:val="3"/>
      </w:numPr>
      <w:spacing w:before="60" w:after="60"/>
    </w:pPr>
  </w:style>
  <w:style w:type="paragraph" w:styleId="ListContinue2">
    <w:name w:val="List Continue 2"/>
    <w:basedOn w:val="Normal"/>
    <w:uiPriority w:val="26"/>
    <w:unhideWhenUsed/>
    <w:rsid w:val="005910F5"/>
    <w:pPr>
      <w:numPr>
        <w:ilvl w:val="1"/>
        <w:numId w:val="3"/>
      </w:numPr>
      <w:spacing w:before="60" w:after="60"/>
    </w:pPr>
  </w:style>
  <w:style w:type="paragraph" w:styleId="ListContinue3">
    <w:name w:val="List Continue 3"/>
    <w:basedOn w:val="Normal"/>
    <w:uiPriority w:val="26"/>
    <w:unhideWhenUsed/>
    <w:rsid w:val="005910F5"/>
    <w:pPr>
      <w:numPr>
        <w:ilvl w:val="2"/>
        <w:numId w:val="3"/>
      </w:numPr>
      <w:spacing w:before="60" w:after="60"/>
    </w:pPr>
  </w:style>
  <w:style w:type="paragraph" w:customStyle="1" w:styleId="TableHeading">
    <w:name w:val="Table Heading"/>
    <w:basedOn w:val="Normal"/>
    <w:next w:val="Normal"/>
    <w:link w:val="TableHeadingChar"/>
    <w:uiPriority w:val="49"/>
    <w:qFormat/>
    <w:rsid w:val="004135EE"/>
    <w:pPr>
      <w:keepNext/>
      <w:tabs>
        <w:tab w:val="left" w:pos="1021"/>
        <w:tab w:val="right" w:pos="7711"/>
      </w:tabs>
      <w:spacing w:after="60"/>
      <w:ind w:left="1021" w:hanging="1021"/>
      <w:contextualSpacing/>
    </w:pPr>
    <w:rPr>
      <w:rFonts w:asciiTheme="majorHAnsi" w:hAnsiTheme="majorHAnsi" w:cstheme="minorBidi"/>
      <w:b/>
      <w:iCs/>
      <w:sz w:val="20"/>
      <w:szCs w:val="18"/>
    </w:rPr>
  </w:style>
  <w:style w:type="character" w:customStyle="1" w:styleId="TableHeadingChar">
    <w:name w:val="Table Heading Char"/>
    <w:basedOn w:val="DefaultParagraphFont"/>
    <w:link w:val="TableHeading"/>
    <w:uiPriority w:val="49"/>
    <w:rsid w:val="00B84BA2"/>
    <w:rPr>
      <w:rFonts w:asciiTheme="majorHAnsi" w:hAnsiTheme="majorHAnsi" w:cstheme="minorBidi"/>
      <w:b/>
      <w:iCs/>
      <w:sz w:val="20"/>
      <w:szCs w:val="18"/>
    </w:rPr>
  </w:style>
  <w:style w:type="paragraph" w:customStyle="1" w:styleId="Source">
    <w:name w:val="Source"/>
    <w:basedOn w:val="Note"/>
    <w:link w:val="SourceChar"/>
    <w:uiPriority w:val="30"/>
    <w:qFormat/>
    <w:rsid w:val="00B84BA2"/>
    <w:pPr>
      <w:spacing w:after="60"/>
    </w:pPr>
  </w:style>
  <w:style w:type="paragraph" w:customStyle="1" w:styleId="Note">
    <w:name w:val="Note"/>
    <w:basedOn w:val="Normal"/>
    <w:link w:val="NoteChar"/>
    <w:uiPriority w:val="30"/>
    <w:qFormat/>
    <w:rsid w:val="00B84BA2"/>
    <w:pPr>
      <w:tabs>
        <w:tab w:val="left" w:pos="284"/>
      </w:tabs>
      <w:spacing w:before="60"/>
      <w:ind w:left="284" w:hanging="284"/>
      <w:contextualSpacing/>
    </w:pPr>
    <w:rPr>
      <w:rFonts w:asciiTheme="majorHAnsi" w:hAnsiTheme="majorHAnsi" w:cstheme="minorBidi"/>
      <w:i/>
      <w:sz w:val="14"/>
    </w:rPr>
  </w:style>
  <w:style w:type="paragraph" w:customStyle="1" w:styleId="Note2">
    <w:name w:val="Note 2"/>
    <w:basedOn w:val="Note"/>
    <w:uiPriority w:val="31"/>
    <w:qFormat/>
    <w:rsid w:val="00B84BA2"/>
    <w:pPr>
      <w:numPr>
        <w:numId w:val="4"/>
      </w:numPr>
    </w:pPr>
  </w:style>
  <w:style w:type="paragraph" w:customStyle="1" w:styleId="NoteContinue">
    <w:name w:val="Note Continue"/>
    <w:basedOn w:val="Note"/>
    <w:uiPriority w:val="31"/>
    <w:qFormat/>
    <w:rsid w:val="00B84BA2"/>
    <w:pPr>
      <w:ind w:firstLine="0"/>
    </w:pPr>
  </w:style>
  <w:style w:type="character" w:customStyle="1" w:styleId="NoteChar">
    <w:name w:val="Note Char"/>
    <w:basedOn w:val="DefaultParagraphFont"/>
    <w:link w:val="Note"/>
    <w:uiPriority w:val="30"/>
    <w:rsid w:val="00B84BA2"/>
    <w:rPr>
      <w:rFonts w:asciiTheme="majorHAnsi" w:hAnsiTheme="majorHAnsi" w:cstheme="minorBidi"/>
      <w:i/>
      <w:sz w:val="14"/>
    </w:rPr>
  </w:style>
  <w:style w:type="character" w:customStyle="1" w:styleId="SourceChar">
    <w:name w:val="Source Char"/>
    <w:link w:val="Source"/>
    <w:uiPriority w:val="30"/>
    <w:locked/>
    <w:rsid w:val="00B84BA2"/>
    <w:rPr>
      <w:rFonts w:asciiTheme="majorHAnsi" w:hAnsiTheme="majorHAnsi" w:cstheme="minorBidi"/>
      <w:i/>
      <w:sz w:val="14"/>
    </w:rPr>
  </w:style>
  <w:style w:type="paragraph" w:styleId="TOC3">
    <w:name w:val="toc 3"/>
    <w:basedOn w:val="Normal"/>
    <w:next w:val="Normal"/>
    <w:autoRedefine/>
    <w:uiPriority w:val="49"/>
    <w:rsid w:val="008A7429"/>
    <w:pPr>
      <w:spacing w:after="100"/>
      <w:ind w:left="440"/>
    </w:pPr>
  </w:style>
  <w:style w:type="paragraph" w:customStyle="1" w:styleId="ShadedBoxText">
    <w:name w:val="Shaded Box Text"/>
    <w:basedOn w:val="Normal"/>
    <w:uiPriority w:val="38"/>
    <w:qFormat/>
    <w:rsid w:val="00B84BA2"/>
    <w:pPr>
      <w:pBdr>
        <w:top w:val="single" w:sz="6" w:space="3" w:color="auto"/>
        <w:left w:val="single" w:sz="6" w:space="4" w:color="auto"/>
        <w:bottom w:val="single" w:sz="6" w:space="3" w:color="auto"/>
        <w:right w:val="single" w:sz="6" w:space="4" w:color="auto"/>
      </w:pBdr>
      <w:shd w:val="clear" w:color="auto" w:fill="F2F2F2" w:themeFill="background1" w:themeFillShade="F2"/>
    </w:pPr>
    <w:rPr>
      <w:rFonts w:cstheme="minorBidi"/>
    </w:rPr>
  </w:style>
  <w:style w:type="paragraph" w:customStyle="1" w:styleId="ShadedBoxHeading">
    <w:name w:val="Shaded Box Heading"/>
    <w:basedOn w:val="ShadedBoxText"/>
    <w:next w:val="ShadedBoxText"/>
    <w:uiPriority w:val="38"/>
    <w:qFormat/>
    <w:rsid w:val="00A35007"/>
    <w:pPr>
      <w:keepNext/>
      <w:tabs>
        <w:tab w:val="left" w:pos="964"/>
      </w:tabs>
    </w:pPr>
    <w:rPr>
      <w:rFonts w:asciiTheme="majorHAnsi" w:hAnsiTheme="majorHAnsi"/>
      <w:b/>
      <w:sz w:val="20"/>
    </w:rPr>
  </w:style>
  <w:style w:type="paragraph" w:customStyle="1" w:styleId="ShadedBoxBullet">
    <w:name w:val="Shaded Box Bullet"/>
    <w:basedOn w:val="ListBullet"/>
    <w:uiPriority w:val="39"/>
    <w:qFormat/>
    <w:rsid w:val="00B84BA2"/>
    <w:pPr>
      <w:numPr>
        <w:numId w:val="17"/>
      </w:numPr>
      <w:pBdr>
        <w:top w:val="single" w:sz="6" w:space="3" w:color="auto"/>
        <w:left w:val="single" w:sz="6" w:space="4" w:color="auto"/>
        <w:bottom w:val="single" w:sz="6" w:space="3" w:color="auto"/>
        <w:right w:val="single" w:sz="6" w:space="4" w:color="auto"/>
      </w:pBdr>
      <w:shd w:val="clear" w:color="auto" w:fill="F2F2F2" w:themeFill="background1" w:themeFillShade="F2"/>
    </w:pPr>
    <w:rPr>
      <w:rFonts w:cstheme="minorBidi"/>
    </w:rPr>
  </w:style>
  <w:style w:type="paragraph" w:customStyle="1" w:styleId="ShadedBoxBullet2">
    <w:name w:val="Shaded Box Bullet 2"/>
    <w:basedOn w:val="Normal"/>
    <w:next w:val="ShadedBoxText"/>
    <w:uiPriority w:val="39"/>
    <w:qFormat/>
    <w:rsid w:val="00B84BA2"/>
    <w:pPr>
      <w:pBdr>
        <w:top w:val="single" w:sz="6" w:space="3" w:color="auto"/>
        <w:left w:val="single" w:sz="6" w:space="4" w:color="auto"/>
        <w:bottom w:val="single" w:sz="6" w:space="3" w:color="auto"/>
        <w:right w:val="single" w:sz="6" w:space="4" w:color="auto"/>
      </w:pBdr>
      <w:shd w:val="clear" w:color="auto" w:fill="F2F2F2" w:themeFill="background1" w:themeFillShade="F2"/>
      <w:tabs>
        <w:tab w:val="left" w:pos="340"/>
        <w:tab w:val="left" w:pos="680"/>
      </w:tabs>
      <w:spacing w:before="60" w:after="60"/>
      <w:ind w:left="680" w:hanging="680"/>
    </w:pPr>
    <w:rPr>
      <w:rFonts w:cstheme="minorBidi"/>
    </w:rPr>
  </w:style>
  <w:style w:type="paragraph" w:styleId="TOC1">
    <w:name w:val="toc 1"/>
    <w:basedOn w:val="Normal"/>
    <w:next w:val="Normal"/>
    <w:uiPriority w:val="39"/>
    <w:unhideWhenUsed/>
    <w:rsid w:val="00F352C4"/>
    <w:pPr>
      <w:keepNext/>
      <w:tabs>
        <w:tab w:val="right" w:leader="dot" w:pos="9639"/>
      </w:tabs>
      <w:spacing w:before="60"/>
    </w:pPr>
    <w:rPr>
      <w:rFonts w:asciiTheme="majorHAnsi" w:hAnsiTheme="majorHAnsi" w:cstheme="minorBidi"/>
      <w:b/>
    </w:rPr>
  </w:style>
  <w:style w:type="paragraph" w:styleId="TOC2">
    <w:name w:val="toc 2"/>
    <w:basedOn w:val="TOC1"/>
    <w:uiPriority w:val="39"/>
    <w:unhideWhenUsed/>
    <w:rsid w:val="00F352C4"/>
    <w:pPr>
      <w:keepNext w:val="0"/>
      <w:ind w:left="568" w:hanging="284"/>
    </w:pPr>
    <w:rPr>
      <w:b w:val="0"/>
    </w:rPr>
  </w:style>
  <w:style w:type="paragraph" w:styleId="TOC9">
    <w:name w:val="toc 9"/>
    <w:basedOn w:val="Normal"/>
    <w:next w:val="Normal"/>
    <w:uiPriority w:val="39"/>
    <w:unhideWhenUsed/>
    <w:rsid w:val="00B84BA2"/>
    <w:pPr>
      <w:tabs>
        <w:tab w:val="left" w:pos="567"/>
        <w:tab w:val="right" w:leader="dot" w:pos="3629"/>
      </w:tabs>
      <w:ind w:left="567" w:hanging="567"/>
    </w:pPr>
    <w:rPr>
      <w:rFonts w:cstheme="minorBidi"/>
      <w:sz w:val="20"/>
    </w:rPr>
  </w:style>
  <w:style w:type="table" w:customStyle="1" w:styleId="DTFTableNumeric">
    <w:name w:val="DTF Table [Numeric]"/>
    <w:basedOn w:val="TableNormal"/>
    <w:uiPriority w:val="99"/>
    <w:rsid w:val="00B54656"/>
    <w:pPr>
      <w:spacing w:before="20" w:after="20"/>
      <w:jc w:val="right"/>
    </w:pPr>
    <w:rPr>
      <w:rFonts w:asciiTheme="majorHAnsi" w:hAnsiTheme="majorHAnsi" w:cstheme="minorBidi"/>
      <w:sz w:val="17"/>
    </w:rPr>
    <w:tblPr>
      <w:tblCellMar>
        <w:left w:w="57" w:type="dxa"/>
        <w:right w:w="57" w:type="dxa"/>
      </w:tblCellMar>
    </w:tblPr>
    <w:tcPr>
      <w:tcBorders>
        <w:top w:val="single" w:sz="4" w:space="0" w:color="auto"/>
        <w:bottom w:val="single" w:sz="12" w:space="0" w:color="auto"/>
      </w:tcBorders>
    </w:tcPr>
    <w:tblStylePr w:type="firstRow">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StylePr>
    <w:tblStylePr w:type="firstCol">
      <w:pPr>
        <w:wordWrap/>
        <w:ind w:leftChars="0" w:left="170" w:firstLineChars="0" w:hanging="170"/>
        <w:jc w:val="left"/>
      </w:pPr>
    </w:tblStylePr>
  </w:style>
  <w:style w:type="table" w:customStyle="1" w:styleId="DTFTableText">
    <w:name w:val="DTF Table [Text]"/>
    <w:basedOn w:val="TableNormal"/>
    <w:uiPriority w:val="99"/>
    <w:rsid w:val="00B84BA2"/>
    <w:pPr>
      <w:spacing w:before="60" w:after="60"/>
    </w:pPr>
    <w:rPr>
      <w:rFonts w:asciiTheme="majorHAnsi" w:hAnsiTheme="majorHAnsi" w:cstheme="minorBidi"/>
      <w:sz w:val="19"/>
    </w:rPr>
    <w:tblPr>
      <w:tblStyleRowBandSize w:val="1"/>
      <w:tblStyleColBandSize w:val="1"/>
    </w:tblPr>
    <w:tcPr>
      <w:tcBorders>
        <w:top w:val="nil"/>
        <w:left w:val="nil"/>
        <w:bottom w:val="single" w:sz="6" w:space="0" w:color="auto"/>
        <w:right w:val="nil"/>
        <w:insideH w:val="nil"/>
        <w:insideV w:val="nil"/>
        <w:tl2br w:val="nil"/>
        <w:tr2bl w:val="nil"/>
      </w:tcBorders>
    </w:tc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DTFTableShadedText">
    <w:name w:val="DTF Table [Shaded Text]"/>
    <w:basedOn w:val="DTFTableText"/>
    <w:uiPriority w:val="99"/>
    <w:rsid w:val="00B84BA2"/>
    <w:tblPr>
      <w:tblBorders>
        <w:top w:val="single" w:sz="6" w:space="0" w:color="auto"/>
      </w:tblBorders>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la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2Vert">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1Horz">
      <w:tblPr/>
      <w:tcPr>
        <w:tcBorders>
          <w:top w:val="single" w:sz="6" w:space="0" w:color="auto"/>
          <w:left w:val="nil"/>
          <w:bottom w:val="single" w:sz="6" w:space="0" w:color="auto"/>
          <w:right w:val="nil"/>
          <w:insideH w:val="nil"/>
          <w:insideV w:val="nil"/>
          <w:tl2br w:val="nil"/>
          <w:tr2bl w:val="nil"/>
        </w:tcBorders>
      </w:tcPr>
    </w:tblStylePr>
    <w:tblStylePr w:type="band2Horz">
      <w:tblPr/>
      <w:tcPr>
        <w:tcBorders>
          <w:top w:val="single" w:sz="6" w:space="0" w:color="auto"/>
          <w:left w:val="nil"/>
          <w:bottom w:val="single" w:sz="6" w:space="0" w:color="auto"/>
          <w:right w:val="nil"/>
          <w:insideH w:val="nil"/>
          <w:insideV w:val="nil"/>
          <w:tl2br w:val="nil"/>
          <w:tr2bl w:val="nil"/>
        </w:tcBorders>
        <w:shd w:val="clear" w:color="auto" w:fill="F2F2F2"/>
      </w:tcPr>
    </w:tblStylePr>
  </w:style>
  <w:style w:type="paragraph" w:customStyle="1" w:styleId="Heading10">
    <w:name w:val="Heading 1 [#]"/>
    <w:basedOn w:val="Heading1"/>
    <w:next w:val="Normal"/>
    <w:uiPriority w:val="5"/>
    <w:qFormat/>
    <w:rsid w:val="00B84BA2"/>
    <w:pPr>
      <w:keepLines w:val="0"/>
      <w:ind w:left="397" w:hanging="397"/>
    </w:pPr>
  </w:style>
  <w:style w:type="paragraph" w:customStyle="1" w:styleId="Heading20">
    <w:name w:val="Heading 2 [#]"/>
    <w:basedOn w:val="Heading2"/>
    <w:next w:val="Normal"/>
    <w:uiPriority w:val="5"/>
    <w:qFormat/>
    <w:rsid w:val="002B562C"/>
    <w:pPr>
      <w:keepLines w:val="0"/>
      <w:tabs>
        <w:tab w:val="num" w:pos="1928"/>
      </w:tabs>
      <w:ind w:left="624" w:hanging="624"/>
    </w:pPr>
    <w:rPr>
      <w:caps/>
    </w:rPr>
  </w:style>
  <w:style w:type="paragraph" w:customStyle="1" w:styleId="Heading30">
    <w:name w:val="Heading 3 [#]"/>
    <w:basedOn w:val="Heading3"/>
    <w:next w:val="Normal"/>
    <w:uiPriority w:val="5"/>
    <w:qFormat/>
    <w:rsid w:val="004135EE"/>
    <w:pPr>
      <w:keepLines w:val="0"/>
      <w:ind w:left="907" w:hanging="907"/>
    </w:pPr>
  </w:style>
  <w:style w:type="paragraph" w:styleId="TOC4">
    <w:name w:val="toc 4"/>
    <w:basedOn w:val="Normal"/>
    <w:next w:val="Normal"/>
    <w:autoRedefine/>
    <w:uiPriority w:val="49"/>
    <w:semiHidden/>
    <w:rsid w:val="008A7429"/>
    <w:pPr>
      <w:spacing w:after="100"/>
      <w:ind w:left="660"/>
    </w:pPr>
  </w:style>
  <w:style w:type="paragraph" w:styleId="TOC5">
    <w:name w:val="toc 5"/>
    <w:basedOn w:val="Normal"/>
    <w:next w:val="Normal"/>
    <w:autoRedefine/>
    <w:uiPriority w:val="49"/>
    <w:semiHidden/>
    <w:rsid w:val="008A7429"/>
    <w:pPr>
      <w:spacing w:after="100"/>
      <w:ind w:left="880"/>
    </w:pPr>
  </w:style>
  <w:style w:type="character" w:customStyle="1" w:styleId="Heading6Char">
    <w:name w:val="Heading 6 Char"/>
    <w:basedOn w:val="DefaultParagraphFont"/>
    <w:link w:val="Heading6"/>
    <w:uiPriority w:val="9"/>
    <w:semiHidden/>
    <w:rsid w:val="008A742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A742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A74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7429"/>
    <w:rPr>
      <w:rFonts w:asciiTheme="majorHAnsi" w:eastAsiaTheme="majorEastAsia" w:hAnsiTheme="majorHAnsi" w:cstheme="majorBidi"/>
      <w:i/>
      <w:iCs/>
      <w:color w:val="272727" w:themeColor="text1" w:themeTint="D8"/>
      <w:sz w:val="21"/>
      <w:szCs w:val="21"/>
    </w:rPr>
  </w:style>
  <w:style w:type="paragraph" w:styleId="TOCHeading">
    <w:name w:val="TOC Heading"/>
    <w:basedOn w:val="ChapterHeading"/>
    <w:next w:val="Normal"/>
    <w:uiPriority w:val="89"/>
    <w:unhideWhenUsed/>
    <w:qFormat/>
    <w:rsid w:val="008F6E27"/>
    <w:pPr>
      <w:spacing w:after="240"/>
      <w:outlineLvl w:val="9"/>
    </w:pPr>
  </w:style>
  <w:style w:type="character" w:styleId="PlaceholderText">
    <w:name w:val="Placeholder Text"/>
    <w:basedOn w:val="DefaultParagraphFont"/>
    <w:uiPriority w:val="99"/>
    <w:semiHidden/>
    <w:rsid w:val="00E43802"/>
    <w:rPr>
      <w:color w:val="808080"/>
    </w:rPr>
  </w:style>
  <w:style w:type="table" w:customStyle="1" w:styleId="DTFTable">
    <w:name w:val="DTF Table"/>
    <w:basedOn w:val="TableNormal"/>
    <w:uiPriority w:val="99"/>
    <w:rsid w:val="00FB4032"/>
    <w:pPr>
      <w:spacing w:before="20" w:after="20"/>
      <w:jc w:val="right"/>
    </w:pPr>
    <w:rPr>
      <w:rFonts w:asciiTheme="majorHAnsi" w:hAnsiTheme="majorHAnsi" w:cstheme="minorBidi"/>
      <w:sz w:val="17"/>
    </w:rPr>
    <w:tblPr>
      <w:tblStyleRowBandSize w:val="1"/>
      <w:tblStyleColBandSize w:val="1"/>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auto"/>
      <w:vAlign w:val="bottom"/>
    </w:tcPr>
    <w:tblStylePr w:type="firstRow">
      <w:rPr>
        <w:i/>
      </w:rPr>
      <w:tblPr/>
      <w:tcPr>
        <w:shd w:val="clear" w:color="auto" w:fill="000000" w:themeFill="text1"/>
      </w:tcPr>
    </w:tblStylePr>
    <w:tblStylePr w:type="lastRow">
      <w:rPr>
        <w:b/>
      </w:rPr>
    </w:tblStylePr>
    <w:tblStylePr w:type="firstCol">
      <w:pPr>
        <w:wordWrap/>
        <w:spacing w:line="240" w:lineRule="auto"/>
        <w:ind w:leftChars="0" w:left="170" w:rightChars="0" w:right="0" w:firstLineChars="0" w:hanging="170"/>
        <w:jc w:val="left"/>
      </w:pPr>
    </w:tblStylePr>
    <w:tblStylePr w:type="lastCol">
      <w:rPr>
        <w:b/>
      </w:rPr>
    </w:tblStylePr>
  </w:style>
  <w:style w:type="paragraph" w:customStyle="1" w:styleId="NormalKeepWithNext">
    <w:name w:val="Normal [Keep With Next]"/>
    <w:basedOn w:val="Normal"/>
    <w:next w:val="Normal"/>
    <w:uiPriority w:val="1"/>
    <w:qFormat/>
    <w:pPr>
      <w:keepNext/>
    </w:pPr>
    <w:rPr>
      <w:rFonts w:cstheme="minorBidi"/>
    </w:rPr>
  </w:style>
  <w:style w:type="paragraph" w:customStyle="1" w:styleId="HighlightBoxBullet">
    <w:name w:val="Highlight Box Bullet"/>
    <w:basedOn w:val="ListBullet"/>
    <w:link w:val="HighlightBoxBulletChar"/>
    <w:uiPriority w:val="60"/>
    <w:qFormat/>
    <w:pPr>
      <w:pBdr>
        <w:top w:val="single" w:sz="6" w:space="1" w:color="auto"/>
        <w:left w:val="single" w:sz="6" w:space="4" w:color="auto"/>
        <w:bottom w:val="single" w:sz="6" w:space="1" w:color="auto"/>
        <w:right w:val="single" w:sz="6" w:space="4" w:color="auto"/>
      </w:pBdr>
      <w:shd w:val="clear" w:color="auto" w:fill="F2F2F2" w:themeFill="background1" w:themeFillShade="F2"/>
      <w:spacing w:after="0"/>
    </w:pPr>
    <w:rPr>
      <w:rFonts w:cstheme="minorBidi"/>
    </w:rPr>
  </w:style>
  <w:style w:type="character" w:customStyle="1" w:styleId="HighlightBoxBulletChar">
    <w:name w:val="Highlight Box Bullet Char"/>
    <w:basedOn w:val="DefaultParagraphFont"/>
    <w:link w:val="HighlightBoxBullet"/>
    <w:uiPriority w:val="60"/>
    <w:rPr>
      <w:rFonts w:cstheme="minorBidi"/>
      <w:shd w:val="clear" w:color="auto" w:fill="F2F2F2" w:themeFill="background1" w:themeFillShade="F2"/>
    </w:rPr>
  </w:style>
  <w:style w:type="numbering" w:customStyle="1" w:styleId="ListStyle-Bullet">
    <w:name w:val="List Style - Bullet"/>
    <w:uiPriority w:val="99"/>
    <w:pPr>
      <w:numPr>
        <w:numId w:val="5"/>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before="0"/>
    </w:pPr>
  </w:style>
  <w:style w:type="character" w:styleId="Mention">
    <w:name w:val="Mention"/>
    <w:basedOn w:val="DefaultParagraphFont"/>
    <w:uiPriority w:val="99"/>
    <w:unhideWhenUsed/>
    <w:rPr>
      <w:color w:val="2B579A"/>
      <w:shd w:val="clear" w:color="auto" w:fill="E1DFDD"/>
    </w:rPr>
  </w:style>
  <w:style w:type="character" w:styleId="Hyperlink">
    <w:name w:val="Hyperlink"/>
    <w:basedOn w:val="DefaultParagraphFont"/>
    <w:uiPriority w:val="99"/>
    <w:rPr>
      <w:color w:val="0000FF"/>
      <w:u w:val="single"/>
    </w:rPr>
  </w:style>
  <w:style w:type="table" w:styleId="TableGrid">
    <w:name w:val="Table Grid"/>
    <w:basedOn w:val="TableNormal"/>
    <w:uiPriority w:val="39"/>
    <w:pPr>
      <w:spacing w:before="0"/>
    </w:pPr>
    <w:tblPr/>
  </w:style>
  <w:style w:type="paragraph" w:styleId="Title">
    <w:name w:val="Title"/>
    <w:basedOn w:val="Normal"/>
    <w:next w:val="Normal"/>
    <w:link w:val="TitleChar"/>
    <w:uiPriority w:val="89"/>
    <w:qFormat/>
    <w:rsid w:val="009256ED"/>
    <w:pPr>
      <w:pageBreakBefore/>
      <w:pBdr>
        <w:bottom w:val="single" w:sz="12" w:space="1" w:color="auto"/>
      </w:pBdr>
      <w:spacing w:before="1440" w:after="360"/>
      <w:contextualSpacing/>
      <w:jc w:val="center"/>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89"/>
    <w:rsid w:val="009256ED"/>
    <w:rPr>
      <w:rFonts w:asciiTheme="majorHAnsi" w:eastAsiaTheme="majorEastAsia" w:hAnsiTheme="majorHAnsi" w:cstheme="majorBidi"/>
      <w:b/>
      <w:spacing w:val="-10"/>
      <w:kern w:val="28"/>
      <w:sz w:val="52"/>
      <w:szCs w:val="56"/>
    </w:rPr>
  </w:style>
  <w:style w:type="paragraph" w:styleId="FootnoteText">
    <w:name w:val="footnote text"/>
    <w:basedOn w:val="Normal"/>
    <w:link w:val="FootnoteTextChar"/>
    <w:uiPriority w:val="99"/>
    <w:unhideWhenUsed/>
    <w:qFormat/>
    <w:rsid w:val="00E259F6"/>
    <w:pPr>
      <w:spacing w:before="0"/>
    </w:pPr>
    <w:rPr>
      <w:sz w:val="18"/>
      <w:szCs w:val="20"/>
    </w:rPr>
  </w:style>
  <w:style w:type="character" w:customStyle="1" w:styleId="FootnoteTextChar">
    <w:name w:val="Footnote Text Char"/>
    <w:basedOn w:val="DefaultParagraphFont"/>
    <w:link w:val="FootnoteText"/>
    <w:uiPriority w:val="99"/>
    <w:rsid w:val="00E259F6"/>
    <w:rPr>
      <w:sz w:val="18"/>
      <w:szCs w:val="20"/>
    </w:rPr>
  </w:style>
  <w:style w:type="character" w:styleId="FootnoteReference">
    <w:name w:val="footnote reference"/>
    <w:basedOn w:val="DefaultParagraphFont"/>
    <w:uiPriority w:val="99"/>
    <w:unhideWhenUsed/>
    <w:rPr>
      <w:vertAlign w:val="superscript"/>
    </w:rPr>
  </w:style>
  <w:style w:type="character" w:styleId="UnresolvedMention">
    <w:name w:val="Unresolved Mention"/>
    <w:basedOn w:val="DefaultParagraphFont"/>
    <w:uiPriority w:val="99"/>
    <w:semiHidden/>
    <w:unhideWhenUsed/>
    <w:rPr>
      <w:color w:val="605E5C"/>
      <w:shd w:val="clear" w:color="auto" w:fill="E1DFDD"/>
    </w:rPr>
  </w:style>
  <w:style w:type="numbering" w:customStyle="1" w:styleId="Bullet">
    <w:name w:val="Bullet"/>
    <w:uiPriority w:val="99"/>
    <w:pPr>
      <w:numPr>
        <w:numId w:val="6"/>
      </w:numPr>
    </w:pPr>
  </w:style>
  <w:style w:type="character" w:customStyle="1" w:styleId="ChapterHeadingChar">
    <w:name w:val="Chapter Heading Char"/>
    <w:basedOn w:val="DefaultParagraphFont"/>
    <w:link w:val="ChapterHeading"/>
    <w:uiPriority w:val="84"/>
    <w:rPr>
      <w:rFonts w:asciiTheme="majorHAnsi" w:hAnsiTheme="majorHAnsi" w:cstheme="minorBidi"/>
      <w:b/>
      <w:caps/>
      <w:sz w:val="36"/>
    </w:rPr>
  </w:style>
  <w:style w:type="numbering" w:customStyle="1" w:styleId="ListBullets">
    <w:name w:val="List Bullets"/>
    <w:uiPriority w:val="99"/>
    <w:pPr>
      <w:numPr>
        <w:numId w:val="8"/>
      </w:numPr>
    </w:pPr>
  </w:style>
  <w:style w:type="paragraph" w:customStyle="1" w:styleId="ControlledEntitiesDepartment">
    <w:name w:val="Controlled Entities Department"/>
    <w:basedOn w:val="Normal"/>
    <w:next w:val="Normal"/>
    <w:uiPriority w:val="97"/>
    <w:qFormat/>
    <w:rsid w:val="000056E9"/>
    <w:pPr>
      <w:spacing w:before="40" w:after="20"/>
      <w:ind w:left="170" w:hanging="170"/>
    </w:pPr>
    <w:rPr>
      <w:rFonts w:asciiTheme="majorHAnsi" w:hAnsiTheme="majorHAnsi" w:cstheme="minorBidi"/>
      <w:b/>
      <w:bCs/>
      <w:sz w:val="18"/>
    </w:rPr>
  </w:style>
  <w:style w:type="paragraph" w:customStyle="1" w:styleId="TableUnits">
    <w:name w:val="Table Units"/>
    <w:basedOn w:val="Normal"/>
    <w:next w:val="Normal"/>
    <w:link w:val="TableUnitsChar"/>
    <w:uiPriority w:val="50"/>
    <w:qFormat/>
    <w:rsid w:val="009256ED"/>
    <w:pPr>
      <w:keepNext/>
      <w:tabs>
        <w:tab w:val="left" w:pos="567"/>
        <w:tab w:val="right" w:pos="9639"/>
        <w:tab w:val="right" w:pos="14572"/>
      </w:tabs>
      <w:spacing w:after="60"/>
      <w:ind w:left="1134" w:hanging="1134"/>
      <w:jc w:val="right"/>
    </w:pPr>
    <w:rPr>
      <w:rFonts w:asciiTheme="majorHAnsi" w:eastAsia="MS Mincho" w:hAnsiTheme="majorHAnsi"/>
      <w:b/>
      <w:sz w:val="20"/>
      <w:szCs w:val="20"/>
    </w:rPr>
  </w:style>
  <w:style w:type="character" w:customStyle="1" w:styleId="TableUnitsChar">
    <w:name w:val="Table Units Char"/>
    <w:basedOn w:val="DefaultParagraphFont"/>
    <w:link w:val="TableUnits"/>
    <w:uiPriority w:val="50"/>
    <w:rsid w:val="009256ED"/>
    <w:rPr>
      <w:rFonts w:asciiTheme="majorHAnsi" w:eastAsia="MS Mincho" w:hAnsiTheme="majorHAnsi"/>
      <w:b/>
      <w:sz w:val="20"/>
      <w:szCs w:val="20"/>
    </w:rPr>
  </w:style>
  <w:style w:type="paragraph" w:styleId="NoSpacing">
    <w:name w:val="No Spacing"/>
    <w:uiPriority w:val="1"/>
    <w:qFormat/>
    <w:rsid w:val="009256ED"/>
    <w:pPr>
      <w:keepLines/>
      <w:spacing w:before="0"/>
    </w:pPr>
  </w:style>
  <w:style w:type="character" w:styleId="FollowedHyperlink">
    <w:name w:val="FollowedHyperlink"/>
    <w:basedOn w:val="DefaultParagraphFont"/>
    <w:uiPriority w:val="99"/>
    <w:semiHidden/>
    <w:unhideWhenUsed/>
    <w:rsid w:val="009256ED"/>
    <w:rPr>
      <w:color w:val="954F72" w:themeColor="followedHyperlink"/>
      <w:u w:val="single"/>
    </w:rPr>
  </w:style>
  <w:style w:type="paragraph" w:customStyle="1" w:styleId="Default">
    <w:name w:val="Default"/>
    <w:rsid w:val="004135EE"/>
    <w:pPr>
      <w:autoSpaceDE w:val="0"/>
      <w:autoSpaceDN w:val="0"/>
      <w:adjustRightInd w:val="0"/>
      <w:spacing w:before="0"/>
    </w:pPr>
    <w:rPr>
      <w:rFonts w:ascii="Calibri" w:hAnsi="Calibri" w:cs="Calibri"/>
      <w:color w:val="000000"/>
      <w:sz w:val="24"/>
      <w:szCs w:val="24"/>
    </w:rPr>
  </w:style>
  <w:style w:type="paragraph" w:styleId="Caption">
    <w:name w:val="caption"/>
    <w:basedOn w:val="Normal"/>
    <w:next w:val="Normal"/>
    <w:uiPriority w:val="35"/>
    <w:unhideWhenUsed/>
    <w:qFormat/>
    <w:rsid w:val="004D509B"/>
    <w:pPr>
      <w:keepNext/>
      <w:tabs>
        <w:tab w:val="right" w:pos="7711"/>
      </w:tabs>
      <w:spacing w:after="60"/>
      <w:ind w:left="964" w:hanging="964"/>
    </w:pPr>
    <w:rPr>
      <w:rFonts w:asciiTheme="majorHAnsi" w:hAnsiTheme="majorHAnsi"/>
      <w:b/>
      <w:iCs/>
      <w:sz w:val="20"/>
      <w:szCs w:val="18"/>
    </w:rPr>
  </w:style>
  <w:style w:type="paragraph" w:customStyle="1" w:styleId="paragraph">
    <w:name w:val="paragraph"/>
    <w:basedOn w:val="Normal"/>
    <w:rsid w:val="00CB221D"/>
    <w:pPr>
      <w:keepLines w:val="0"/>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basedOn w:val="DefaultParagraphFont"/>
    <w:rsid w:val="00CB221D"/>
  </w:style>
  <w:style w:type="character" w:customStyle="1" w:styleId="eop">
    <w:name w:val="eop"/>
    <w:basedOn w:val="DefaultParagraphFont"/>
    <w:rsid w:val="00CB221D"/>
  </w:style>
  <w:style w:type="numbering" w:styleId="1ai">
    <w:name w:val="Outline List 1"/>
    <w:basedOn w:val="NoList"/>
    <w:uiPriority w:val="99"/>
    <w:semiHidden/>
    <w:unhideWhenUsed/>
    <w:rsid w:val="00BE5510"/>
    <w:pPr>
      <w:numPr>
        <w:numId w:val="20"/>
      </w:numPr>
    </w:pPr>
  </w:style>
  <w:style w:type="numbering" w:customStyle="1" w:styleId="ListStyle-Heading">
    <w:name w:val="List Style - Heading"/>
    <w:uiPriority w:val="99"/>
    <w:rsid w:val="00BE5510"/>
    <w:pPr>
      <w:numPr>
        <w:numId w:val="12"/>
      </w:numPr>
    </w:pPr>
  </w:style>
  <w:style w:type="numbering" w:customStyle="1" w:styleId="A">
    <w:name w:val="(A)"/>
    <w:uiPriority w:val="99"/>
    <w:rsid w:val="00BE5510"/>
    <w:pPr>
      <w:numPr>
        <w:numId w:val="18"/>
      </w:numPr>
    </w:pPr>
  </w:style>
  <w:style w:type="numbering" w:styleId="111111">
    <w:name w:val="Outline List 2"/>
    <w:basedOn w:val="NoList"/>
    <w:uiPriority w:val="99"/>
    <w:semiHidden/>
    <w:unhideWhenUsed/>
    <w:rsid w:val="00BE5510"/>
    <w:pPr>
      <w:numPr>
        <w:numId w:val="19"/>
      </w:numPr>
    </w:pPr>
  </w:style>
  <w:style w:type="numbering" w:styleId="ArticleSection">
    <w:name w:val="Outline List 3"/>
    <w:basedOn w:val="NoList"/>
    <w:uiPriority w:val="99"/>
    <w:semiHidden/>
    <w:unhideWhenUsed/>
    <w:rsid w:val="00BE5510"/>
    <w:pPr>
      <w:numPr>
        <w:numId w:val="21"/>
      </w:numPr>
    </w:pPr>
  </w:style>
  <w:style w:type="paragraph" w:styleId="BalloonText">
    <w:name w:val="Balloon Text"/>
    <w:basedOn w:val="Normal"/>
    <w:link w:val="BalloonTextChar"/>
    <w:uiPriority w:val="99"/>
    <w:semiHidden/>
    <w:unhideWhenUsed/>
    <w:rsid w:val="00BE5510"/>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BE5510"/>
    <w:rPr>
      <w:rFonts w:ascii="Tahoma" w:eastAsia="MS Mincho" w:hAnsi="Tahoma" w:cs="Tahoma"/>
      <w:sz w:val="16"/>
      <w:szCs w:val="16"/>
    </w:rPr>
  </w:style>
  <w:style w:type="paragraph" w:styleId="Bibliography">
    <w:name w:val="Bibliography"/>
    <w:basedOn w:val="Normal"/>
    <w:next w:val="Normal"/>
    <w:uiPriority w:val="37"/>
    <w:semiHidden/>
    <w:unhideWhenUsed/>
    <w:rsid w:val="00BE5510"/>
    <w:rPr>
      <w:rFonts w:eastAsia="MS Mincho" w:cstheme="minorBidi"/>
    </w:rPr>
  </w:style>
  <w:style w:type="paragraph" w:styleId="BlockText">
    <w:name w:val="Block Text"/>
    <w:basedOn w:val="Normal"/>
    <w:uiPriority w:val="99"/>
    <w:semiHidden/>
    <w:unhideWhenUsed/>
    <w:rsid w:val="00BE551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cstheme="minorBidi"/>
      <w:i/>
      <w:iCs/>
      <w:color w:val="4472C4" w:themeColor="accent1"/>
    </w:rPr>
  </w:style>
  <w:style w:type="paragraph" w:styleId="BodyText">
    <w:name w:val="Body Text"/>
    <w:basedOn w:val="Normal"/>
    <w:link w:val="BodyTextChar"/>
    <w:uiPriority w:val="4"/>
    <w:semiHidden/>
    <w:unhideWhenUsed/>
    <w:rsid w:val="00BE5510"/>
    <w:rPr>
      <w:rFonts w:eastAsia="MS Mincho" w:cstheme="minorBidi"/>
    </w:rPr>
  </w:style>
  <w:style w:type="character" w:customStyle="1" w:styleId="BodyTextChar">
    <w:name w:val="Body Text Char"/>
    <w:basedOn w:val="DefaultParagraphFont"/>
    <w:link w:val="BodyText"/>
    <w:uiPriority w:val="4"/>
    <w:semiHidden/>
    <w:rsid w:val="00BE5510"/>
    <w:rPr>
      <w:rFonts w:eastAsia="MS Mincho" w:cstheme="minorBidi"/>
    </w:rPr>
  </w:style>
  <w:style w:type="paragraph" w:styleId="BodyText2">
    <w:name w:val="Body Text 2"/>
    <w:basedOn w:val="Normal"/>
    <w:link w:val="BodyText2Char"/>
    <w:uiPriority w:val="99"/>
    <w:semiHidden/>
    <w:unhideWhenUsed/>
    <w:rsid w:val="00BE5510"/>
    <w:pPr>
      <w:spacing w:line="480" w:lineRule="auto"/>
    </w:pPr>
    <w:rPr>
      <w:rFonts w:eastAsia="MS Mincho" w:cstheme="minorBidi"/>
    </w:rPr>
  </w:style>
  <w:style w:type="character" w:customStyle="1" w:styleId="BodyText2Char">
    <w:name w:val="Body Text 2 Char"/>
    <w:basedOn w:val="DefaultParagraphFont"/>
    <w:link w:val="BodyText2"/>
    <w:uiPriority w:val="99"/>
    <w:semiHidden/>
    <w:rsid w:val="00BE5510"/>
    <w:rPr>
      <w:rFonts w:eastAsia="MS Mincho" w:cstheme="minorBidi"/>
    </w:rPr>
  </w:style>
  <w:style w:type="paragraph" w:styleId="BodyText3">
    <w:name w:val="Body Text 3"/>
    <w:basedOn w:val="Normal"/>
    <w:link w:val="BodyText3Char"/>
    <w:uiPriority w:val="99"/>
    <w:semiHidden/>
    <w:unhideWhenUsed/>
    <w:rsid w:val="00BE5510"/>
    <w:rPr>
      <w:rFonts w:eastAsia="MS Mincho" w:cstheme="minorBidi"/>
      <w:sz w:val="16"/>
      <w:szCs w:val="16"/>
    </w:rPr>
  </w:style>
  <w:style w:type="character" w:customStyle="1" w:styleId="BodyText3Char">
    <w:name w:val="Body Text 3 Char"/>
    <w:basedOn w:val="DefaultParagraphFont"/>
    <w:link w:val="BodyText3"/>
    <w:uiPriority w:val="99"/>
    <w:semiHidden/>
    <w:rsid w:val="00BE5510"/>
    <w:rPr>
      <w:rFonts w:eastAsia="MS Mincho" w:cstheme="minorBidi"/>
      <w:sz w:val="16"/>
      <w:szCs w:val="16"/>
    </w:rPr>
  </w:style>
  <w:style w:type="paragraph" w:styleId="BodyTextFirstIndent">
    <w:name w:val="Body Text First Indent"/>
    <w:basedOn w:val="BodyText"/>
    <w:link w:val="BodyTextFirstIndentChar"/>
    <w:uiPriority w:val="99"/>
    <w:semiHidden/>
    <w:unhideWhenUsed/>
    <w:rsid w:val="00BE5510"/>
    <w:pPr>
      <w:ind w:firstLine="360"/>
    </w:pPr>
  </w:style>
  <w:style w:type="character" w:customStyle="1" w:styleId="BodyTextFirstIndentChar">
    <w:name w:val="Body Text First Indent Char"/>
    <w:basedOn w:val="BodyTextChar"/>
    <w:link w:val="BodyTextFirstIndent"/>
    <w:uiPriority w:val="99"/>
    <w:semiHidden/>
    <w:rsid w:val="00BE5510"/>
    <w:rPr>
      <w:rFonts w:eastAsia="MS Mincho" w:cstheme="minorBidi"/>
    </w:rPr>
  </w:style>
  <w:style w:type="paragraph" w:styleId="BodyTextIndent">
    <w:name w:val="Body Text Indent"/>
    <w:basedOn w:val="Normal"/>
    <w:link w:val="BodyTextIndentChar"/>
    <w:uiPriority w:val="99"/>
    <w:semiHidden/>
    <w:unhideWhenUsed/>
    <w:rsid w:val="00BE5510"/>
    <w:pPr>
      <w:ind w:left="283"/>
    </w:pPr>
    <w:rPr>
      <w:rFonts w:eastAsia="MS Mincho" w:cstheme="minorBidi"/>
    </w:rPr>
  </w:style>
  <w:style w:type="character" w:customStyle="1" w:styleId="BodyTextIndentChar">
    <w:name w:val="Body Text Indent Char"/>
    <w:basedOn w:val="DefaultParagraphFont"/>
    <w:link w:val="BodyTextIndent"/>
    <w:uiPriority w:val="99"/>
    <w:semiHidden/>
    <w:rsid w:val="00BE5510"/>
    <w:rPr>
      <w:rFonts w:eastAsia="MS Mincho" w:cstheme="minorBidi"/>
    </w:rPr>
  </w:style>
  <w:style w:type="paragraph" w:styleId="BodyTextFirstIndent2">
    <w:name w:val="Body Text First Indent 2"/>
    <w:basedOn w:val="BodyTextIndent"/>
    <w:link w:val="BodyTextFirstIndent2Char"/>
    <w:uiPriority w:val="99"/>
    <w:semiHidden/>
    <w:unhideWhenUsed/>
    <w:rsid w:val="00BE5510"/>
    <w:pPr>
      <w:ind w:left="360" w:firstLine="360"/>
    </w:pPr>
  </w:style>
  <w:style w:type="character" w:customStyle="1" w:styleId="BodyTextFirstIndent2Char">
    <w:name w:val="Body Text First Indent 2 Char"/>
    <w:basedOn w:val="BodyTextIndentChar"/>
    <w:link w:val="BodyTextFirstIndent2"/>
    <w:uiPriority w:val="99"/>
    <w:semiHidden/>
    <w:rsid w:val="00BE5510"/>
    <w:rPr>
      <w:rFonts w:eastAsia="MS Mincho" w:cstheme="minorBidi"/>
    </w:rPr>
  </w:style>
  <w:style w:type="paragraph" w:styleId="BodyTextIndent2">
    <w:name w:val="Body Text Indent 2"/>
    <w:basedOn w:val="Normal"/>
    <w:link w:val="BodyTextIndent2Char"/>
    <w:uiPriority w:val="99"/>
    <w:semiHidden/>
    <w:unhideWhenUsed/>
    <w:rsid w:val="00BE5510"/>
    <w:pPr>
      <w:spacing w:line="480" w:lineRule="auto"/>
      <w:ind w:left="283"/>
    </w:pPr>
    <w:rPr>
      <w:rFonts w:eastAsia="MS Mincho" w:cstheme="minorBidi"/>
    </w:rPr>
  </w:style>
  <w:style w:type="character" w:customStyle="1" w:styleId="BodyTextIndent2Char">
    <w:name w:val="Body Text Indent 2 Char"/>
    <w:basedOn w:val="DefaultParagraphFont"/>
    <w:link w:val="BodyTextIndent2"/>
    <w:uiPriority w:val="99"/>
    <w:semiHidden/>
    <w:rsid w:val="00BE5510"/>
    <w:rPr>
      <w:rFonts w:eastAsia="MS Mincho" w:cstheme="minorBidi"/>
    </w:rPr>
  </w:style>
  <w:style w:type="paragraph" w:styleId="BodyTextIndent3">
    <w:name w:val="Body Text Indent 3"/>
    <w:basedOn w:val="Normal"/>
    <w:link w:val="BodyTextIndent3Char"/>
    <w:uiPriority w:val="99"/>
    <w:semiHidden/>
    <w:unhideWhenUsed/>
    <w:rsid w:val="00BE5510"/>
    <w:pPr>
      <w:ind w:left="283"/>
    </w:pPr>
    <w:rPr>
      <w:rFonts w:eastAsia="MS Mincho" w:cstheme="minorBidi"/>
      <w:sz w:val="16"/>
      <w:szCs w:val="16"/>
    </w:rPr>
  </w:style>
  <w:style w:type="character" w:customStyle="1" w:styleId="BodyTextIndent3Char">
    <w:name w:val="Body Text Indent 3 Char"/>
    <w:basedOn w:val="DefaultParagraphFont"/>
    <w:link w:val="BodyTextIndent3"/>
    <w:uiPriority w:val="99"/>
    <w:semiHidden/>
    <w:rsid w:val="00BE5510"/>
    <w:rPr>
      <w:rFonts w:eastAsia="MS Mincho" w:cstheme="minorBidi"/>
      <w:sz w:val="16"/>
      <w:szCs w:val="16"/>
    </w:rPr>
  </w:style>
  <w:style w:type="paragraph" w:styleId="Closing">
    <w:name w:val="Closing"/>
    <w:basedOn w:val="Normal"/>
    <w:link w:val="ClosingChar"/>
    <w:uiPriority w:val="99"/>
    <w:semiHidden/>
    <w:unhideWhenUsed/>
    <w:rsid w:val="00BE5510"/>
    <w:pPr>
      <w:ind w:left="4252"/>
    </w:pPr>
    <w:rPr>
      <w:rFonts w:eastAsia="MS Mincho" w:cstheme="minorBidi"/>
    </w:rPr>
  </w:style>
  <w:style w:type="character" w:customStyle="1" w:styleId="ClosingChar">
    <w:name w:val="Closing Char"/>
    <w:basedOn w:val="DefaultParagraphFont"/>
    <w:link w:val="Closing"/>
    <w:uiPriority w:val="99"/>
    <w:semiHidden/>
    <w:rsid w:val="00BE5510"/>
    <w:rPr>
      <w:rFonts w:eastAsia="MS Mincho" w:cstheme="minorBidi"/>
    </w:rPr>
  </w:style>
  <w:style w:type="paragraph" w:styleId="Date">
    <w:name w:val="Date"/>
    <w:basedOn w:val="Normal"/>
    <w:next w:val="Normal"/>
    <w:link w:val="DateChar"/>
    <w:uiPriority w:val="99"/>
    <w:semiHidden/>
    <w:unhideWhenUsed/>
    <w:rsid w:val="00BE5510"/>
    <w:rPr>
      <w:rFonts w:eastAsia="MS Mincho" w:cstheme="minorBidi"/>
    </w:rPr>
  </w:style>
  <w:style w:type="character" w:customStyle="1" w:styleId="DateChar">
    <w:name w:val="Date Char"/>
    <w:basedOn w:val="DefaultParagraphFont"/>
    <w:link w:val="Date"/>
    <w:uiPriority w:val="99"/>
    <w:semiHidden/>
    <w:rsid w:val="00BE5510"/>
    <w:rPr>
      <w:rFonts w:eastAsia="MS Mincho" w:cstheme="minorBidi"/>
    </w:rPr>
  </w:style>
  <w:style w:type="paragraph" w:customStyle="1" w:styleId="DecimalAligned">
    <w:name w:val="Decimal Aligned"/>
    <w:basedOn w:val="Normal"/>
    <w:uiPriority w:val="40"/>
    <w:semiHidden/>
    <w:rsid w:val="00BE5510"/>
    <w:pPr>
      <w:tabs>
        <w:tab w:val="decimal" w:pos="360"/>
      </w:tabs>
      <w:spacing w:after="200" w:line="276" w:lineRule="auto"/>
    </w:pPr>
    <w:rPr>
      <w:rFonts w:eastAsia="MS Mincho" w:cstheme="minorBidi"/>
      <w:lang w:val="en-US" w:eastAsia="ja-JP"/>
    </w:rPr>
  </w:style>
  <w:style w:type="paragraph" w:styleId="DocumentMap">
    <w:name w:val="Document Map"/>
    <w:basedOn w:val="Normal"/>
    <w:link w:val="DocumentMapChar"/>
    <w:uiPriority w:val="99"/>
    <w:semiHidden/>
    <w:unhideWhenUsed/>
    <w:rsid w:val="00BE5510"/>
    <w:rPr>
      <w:rFonts w:ascii="Tahoma" w:eastAsia="MS Mincho" w:hAnsi="Tahoma" w:cs="Tahoma"/>
      <w:sz w:val="16"/>
      <w:szCs w:val="16"/>
    </w:rPr>
  </w:style>
  <w:style w:type="character" w:customStyle="1" w:styleId="DocumentMapChar">
    <w:name w:val="Document Map Char"/>
    <w:basedOn w:val="DefaultParagraphFont"/>
    <w:link w:val="DocumentMap"/>
    <w:uiPriority w:val="99"/>
    <w:semiHidden/>
    <w:rsid w:val="00BE5510"/>
    <w:rPr>
      <w:rFonts w:ascii="Tahoma" w:eastAsia="MS Mincho" w:hAnsi="Tahoma" w:cs="Tahoma"/>
      <w:sz w:val="16"/>
      <w:szCs w:val="16"/>
    </w:rPr>
  </w:style>
  <w:style w:type="paragraph" w:styleId="E-mailSignature">
    <w:name w:val="E-mail Signature"/>
    <w:basedOn w:val="Normal"/>
    <w:link w:val="E-mailSignatureChar"/>
    <w:uiPriority w:val="99"/>
    <w:semiHidden/>
    <w:unhideWhenUsed/>
    <w:rsid w:val="00BE5510"/>
    <w:rPr>
      <w:rFonts w:eastAsia="MS Mincho" w:cstheme="minorBidi"/>
    </w:rPr>
  </w:style>
  <w:style w:type="character" w:customStyle="1" w:styleId="E-mailSignatureChar">
    <w:name w:val="E-mail Signature Char"/>
    <w:basedOn w:val="DefaultParagraphFont"/>
    <w:link w:val="E-mailSignature"/>
    <w:uiPriority w:val="99"/>
    <w:semiHidden/>
    <w:rsid w:val="00BE5510"/>
    <w:rPr>
      <w:rFonts w:eastAsia="MS Mincho" w:cstheme="minorBidi"/>
    </w:rPr>
  </w:style>
  <w:style w:type="character" w:styleId="EndnoteReference">
    <w:name w:val="endnote reference"/>
    <w:basedOn w:val="DefaultParagraphFont"/>
    <w:uiPriority w:val="99"/>
    <w:semiHidden/>
    <w:unhideWhenUsed/>
    <w:rsid w:val="00BE5510"/>
    <w:rPr>
      <w:vertAlign w:val="superscript"/>
    </w:rPr>
  </w:style>
  <w:style w:type="paragraph" w:styleId="EndnoteText">
    <w:name w:val="endnote text"/>
    <w:basedOn w:val="Normal"/>
    <w:link w:val="EndnoteTextChar"/>
    <w:uiPriority w:val="99"/>
    <w:semiHidden/>
    <w:unhideWhenUsed/>
    <w:rsid w:val="00BE5510"/>
    <w:rPr>
      <w:rFonts w:eastAsia="MS Mincho" w:cstheme="minorBidi"/>
      <w:sz w:val="20"/>
      <w:szCs w:val="20"/>
    </w:rPr>
  </w:style>
  <w:style w:type="character" w:customStyle="1" w:styleId="EndnoteTextChar">
    <w:name w:val="Endnote Text Char"/>
    <w:basedOn w:val="DefaultParagraphFont"/>
    <w:link w:val="EndnoteText"/>
    <w:uiPriority w:val="99"/>
    <w:semiHidden/>
    <w:rsid w:val="00BE5510"/>
    <w:rPr>
      <w:rFonts w:eastAsia="MS Mincho" w:cstheme="minorBidi"/>
      <w:sz w:val="20"/>
      <w:szCs w:val="20"/>
    </w:rPr>
  </w:style>
  <w:style w:type="paragraph" w:styleId="EnvelopeAddress">
    <w:name w:val="envelope address"/>
    <w:basedOn w:val="Normal"/>
    <w:uiPriority w:val="99"/>
    <w:semiHidden/>
    <w:unhideWhenUsed/>
    <w:rsid w:val="00F34EB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E5510"/>
    <w:rPr>
      <w:rFonts w:asciiTheme="majorHAnsi" w:eastAsiaTheme="majorEastAsia" w:hAnsiTheme="majorHAnsi" w:cstheme="majorBidi"/>
      <w:sz w:val="20"/>
      <w:szCs w:val="20"/>
    </w:rPr>
  </w:style>
  <w:style w:type="paragraph" w:customStyle="1" w:styleId="HeadingContents">
    <w:name w:val="Heading [Contents]"/>
    <w:basedOn w:val="ChapterHeading"/>
    <w:next w:val="Normal"/>
    <w:uiPriority w:val="99"/>
    <w:semiHidden/>
    <w:rsid w:val="00BE5510"/>
    <w:pPr>
      <w:keepLines w:val="0"/>
      <w:pBdr>
        <w:bottom w:val="single" w:sz="12" w:space="7" w:color="auto"/>
      </w:pBdr>
    </w:pPr>
    <w:rPr>
      <w:rFonts w:ascii="Calibri" w:eastAsia="Times New Roman" w:hAnsi="Calibri" w:cs="Times New Roman"/>
      <w:b w:val="0"/>
      <w:caps w:val="0"/>
      <w:sz w:val="38"/>
      <w:szCs w:val="28"/>
    </w:rPr>
  </w:style>
  <w:style w:type="paragraph" w:styleId="Index1">
    <w:name w:val="index 1"/>
    <w:basedOn w:val="Normal"/>
    <w:next w:val="Normal"/>
    <w:autoRedefine/>
    <w:uiPriority w:val="99"/>
    <w:semiHidden/>
    <w:unhideWhenUsed/>
    <w:rsid w:val="00BE5510"/>
    <w:pPr>
      <w:ind w:left="220" w:hanging="220"/>
    </w:pPr>
    <w:rPr>
      <w:rFonts w:eastAsia="MS Mincho" w:cstheme="minorBidi"/>
    </w:rPr>
  </w:style>
  <w:style w:type="paragraph" w:styleId="Index2">
    <w:name w:val="index 2"/>
    <w:basedOn w:val="Normal"/>
    <w:next w:val="Normal"/>
    <w:autoRedefine/>
    <w:uiPriority w:val="99"/>
    <w:semiHidden/>
    <w:unhideWhenUsed/>
    <w:rsid w:val="00BE5510"/>
    <w:pPr>
      <w:ind w:left="440" w:hanging="220"/>
    </w:pPr>
    <w:rPr>
      <w:rFonts w:eastAsia="MS Mincho" w:cstheme="minorBidi"/>
    </w:rPr>
  </w:style>
  <w:style w:type="paragraph" w:styleId="Index3">
    <w:name w:val="index 3"/>
    <w:basedOn w:val="Normal"/>
    <w:next w:val="Normal"/>
    <w:autoRedefine/>
    <w:uiPriority w:val="99"/>
    <w:semiHidden/>
    <w:unhideWhenUsed/>
    <w:rsid w:val="00BE5510"/>
    <w:pPr>
      <w:ind w:left="660" w:hanging="220"/>
    </w:pPr>
    <w:rPr>
      <w:rFonts w:eastAsia="MS Mincho" w:cstheme="minorBidi"/>
    </w:rPr>
  </w:style>
  <w:style w:type="paragraph" w:styleId="Index4">
    <w:name w:val="index 4"/>
    <w:basedOn w:val="Normal"/>
    <w:next w:val="Normal"/>
    <w:autoRedefine/>
    <w:uiPriority w:val="99"/>
    <w:semiHidden/>
    <w:unhideWhenUsed/>
    <w:rsid w:val="00BE5510"/>
    <w:pPr>
      <w:ind w:left="880" w:hanging="220"/>
    </w:pPr>
    <w:rPr>
      <w:rFonts w:eastAsia="MS Mincho" w:cstheme="minorBidi"/>
    </w:rPr>
  </w:style>
  <w:style w:type="paragraph" w:styleId="Index5">
    <w:name w:val="index 5"/>
    <w:basedOn w:val="Normal"/>
    <w:next w:val="Normal"/>
    <w:autoRedefine/>
    <w:uiPriority w:val="99"/>
    <w:semiHidden/>
    <w:unhideWhenUsed/>
    <w:rsid w:val="00BE5510"/>
    <w:pPr>
      <w:ind w:left="1100" w:hanging="220"/>
    </w:pPr>
    <w:rPr>
      <w:rFonts w:eastAsia="MS Mincho" w:cstheme="minorBidi"/>
    </w:rPr>
  </w:style>
  <w:style w:type="paragraph" w:styleId="Index6">
    <w:name w:val="index 6"/>
    <w:basedOn w:val="Normal"/>
    <w:next w:val="Normal"/>
    <w:autoRedefine/>
    <w:uiPriority w:val="99"/>
    <w:semiHidden/>
    <w:unhideWhenUsed/>
    <w:rsid w:val="00BE5510"/>
    <w:pPr>
      <w:ind w:left="1320" w:hanging="220"/>
    </w:pPr>
    <w:rPr>
      <w:rFonts w:eastAsia="MS Mincho" w:cstheme="minorBidi"/>
    </w:rPr>
  </w:style>
  <w:style w:type="paragraph" w:styleId="Index7">
    <w:name w:val="index 7"/>
    <w:basedOn w:val="Normal"/>
    <w:next w:val="Normal"/>
    <w:autoRedefine/>
    <w:uiPriority w:val="99"/>
    <w:semiHidden/>
    <w:unhideWhenUsed/>
    <w:rsid w:val="00BE5510"/>
    <w:pPr>
      <w:ind w:left="1540" w:hanging="220"/>
    </w:pPr>
    <w:rPr>
      <w:rFonts w:eastAsia="MS Mincho" w:cstheme="minorBidi"/>
    </w:rPr>
  </w:style>
  <w:style w:type="paragraph" w:styleId="Index8">
    <w:name w:val="index 8"/>
    <w:basedOn w:val="Normal"/>
    <w:next w:val="Normal"/>
    <w:autoRedefine/>
    <w:uiPriority w:val="99"/>
    <w:semiHidden/>
    <w:unhideWhenUsed/>
    <w:rsid w:val="00BE5510"/>
    <w:pPr>
      <w:ind w:left="1760" w:hanging="220"/>
    </w:pPr>
    <w:rPr>
      <w:rFonts w:eastAsia="MS Mincho" w:cstheme="minorBidi"/>
    </w:rPr>
  </w:style>
  <w:style w:type="paragraph" w:styleId="Index9">
    <w:name w:val="index 9"/>
    <w:basedOn w:val="Normal"/>
    <w:next w:val="Normal"/>
    <w:autoRedefine/>
    <w:uiPriority w:val="99"/>
    <w:semiHidden/>
    <w:unhideWhenUsed/>
    <w:rsid w:val="00BE5510"/>
    <w:pPr>
      <w:ind w:left="1980" w:hanging="220"/>
    </w:pPr>
    <w:rPr>
      <w:rFonts w:eastAsia="MS Mincho" w:cstheme="minorBidi"/>
    </w:rPr>
  </w:style>
  <w:style w:type="paragraph" w:styleId="IndexHeading">
    <w:name w:val="index heading"/>
    <w:basedOn w:val="Normal"/>
    <w:next w:val="Index1"/>
    <w:uiPriority w:val="99"/>
    <w:semiHidden/>
    <w:unhideWhenUsed/>
    <w:rsid w:val="00BE5510"/>
    <w:rPr>
      <w:rFonts w:asciiTheme="majorHAnsi" w:eastAsiaTheme="majorEastAsia" w:hAnsiTheme="majorHAnsi" w:cstheme="majorBidi"/>
      <w:b/>
      <w:bCs/>
    </w:rPr>
  </w:style>
  <w:style w:type="table" w:styleId="LightGrid">
    <w:name w:val="Light Grid"/>
    <w:basedOn w:val="TableNormal"/>
    <w:uiPriority w:val="62"/>
    <w:rsid w:val="00BE5510"/>
    <w:rPr>
      <w:rFonts w:eastAsia="MS Mincho" w:cstheme="minorBidi"/>
    </w:rPr>
    <w:tbl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1">
    <w:name w:val="Light Grid Accent 1"/>
    <w:basedOn w:val="TableNormal"/>
    <w:uiPriority w:val="62"/>
    <w:rsid w:val="00BE5510"/>
    <w:rPr>
      <w:rFonts w:eastAsia="MS Mincho" w:cstheme="minorBidi"/>
    </w:rPr>
    <w:tbl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2">
    <w:name w:val="Light Grid Accent 2"/>
    <w:basedOn w:val="TableNormal"/>
    <w:uiPriority w:val="62"/>
    <w:rsid w:val="00BE5510"/>
    <w:rPr>
      <w:rFonts w:eastAsia="MS Mincho" w:cstheme="minorBidi"/>
    </w:rPr>
    <w:tbl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3">
    <w:name w:val="Light Grid Accent 3"/>
    <w:basedOn w:val="TableNormal"/>
    <w:uiPriority w:val="62"/>
    <w:rsid w:val="00BE5510"/>
    <w:rPr>
      <w:rFonts w:eastAsia="MS Mincho" w:cstheme="minorBidi"/>
    </w:rPr>
    <w:tbl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4">
    <w:name w:val="Light Grid Accent 4"/>
    <w:basedOn w:val="TableNormal"/>
    <w:uiPriority w:val="62"/>
    <w:rsid w:val="00BE5510"/>
    <w:rPr>
      <w:rFonts w:eastAsia="MS Mincho" w:cstheme="minorBidi"/>
    </w:rPr>
    <w:tbl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5">
    <w:name w:val="Light Grid Accent 5"/>
    <w:basedOn w:val="TableNormal"/>
    <w:uiPriority w:val="62"/>
    <w:rsid w:val="00BE5510"/>
    <w:rPr>
      <w:rFonts w:eastAsia="MS Mincho" w:cstheme="minorBidi"/>
    </w:rPr>
    <w:tbl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6">
    <w:name w:val="Light Grid Accent 6"/>
    <w:basedOn w:val="TableNormal"/>
    <w:uiPriority w:val="62"/>
    <w:rsid w:val="00BE5510"/>
    <w:rPr>
      <w:rFonts w:eastAsia="MS Mincho" w:cstheme="minorBidi"/>
    </w:rPr>
    <w:tbl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List">
    <w:name w:val="Light List"/>
    <w:basedOn w:val="TableNormal"/>
    <w:uiPriority w:val="61"/>
    <w:rsid w:val="00BE5510"/>
    <w:rPr>
      <w:rFonts w:eastAsia="MS Mincho" w:cstheme="minorBidi"/>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rsid w:val="00BE5510"/>
    <w:rPr>
      <w:rFonts w:eastAsia="MS Mincho" w:cstheme="minorBidi"/>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rsid w:val="00BE5510"/>
    <w:rPr>
      <w:rFonts w:eastAsia="MS Mincho" w:cstheme="minorBidi"/>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rsid w:val="00BE5510"/>
    <w:rPr>
      <w:rFonts w:eastAsia="MS Mincho" w:cstheme="minorBidi"/>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rsid w:val="00BE5510"/>
    <w:rPr>
      <w:rFonts w:eastAsia="MS Mincho" w:cstheme="minorBidi"/>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rsid w:val="00BE5510"/>
    <w:rPr>
      <w:rFonts w:eastAsia="MS Mincho" w:cstheme="minorBidi"/>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rsid w:val="00BE5510"/>
    <w:rPr>
      <w:rFonts w:eastAsia="MS Mincho" w:cstheme="minorBidi"/>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BE5510"/>
  </w:style>
  <w:style w:type="paragraph" w:styleId="List2">
    <w:name w:val="List 2"/>
    <w:basedOn w:val="Normal"/>
    <w:uiPriority w:val="29"/>
    <w:semiHidden/>
    <w:rsid w:val="00BE5510"/>
    <w:pPr>
      <w:ind w:left="566" w:hanging="283"/>
      <w:contextualSpacing/>
    </w:pPr>
    <w:rPr>
      <w:rFonts w:eastAsia="MS Mincho" w:cstheme="minorBidi"/>
    </w:rPr>
  </w:style>
  <w:style w:type="paragraph" w:styleId="List3">
    <w:name w:val="List 3"/>
    <w:basedOn w:val="Normal"/>
    <w:uiPriority w:val="29"/>
    <w:semiHidden/>
    <w:unhideWhenUsed/>
    <w:rsid w:val="00BE5510"/>
    <w:pPr>
      <w:ind w:left="849" w:hanging="283"/>
      <w:contextualSpacing/>
    </w:pPr>
    <w:rPr>
      <w:rFonts w:eastAsia="MS Mincho" w:cstheme="minorBidi"/>
    </w:rPr>
  </w:style>
  <w:style w:type="paragraph" w:styleId="List4">
    <w:name w:val="List 4"/>
    <w:basedOn w:val="Normal"/>
    <w:uiPriority w:val="29"/>
    <w:semiHidden/>
    <w:unhideWhenUsed/>
    <w:rsid w:val="00BE5510"/>
    <w:pPr>
      <w:ind w:left="1132" w:hanging="283"/>
      <w:contextualSpacing/>
    </w:pPr>
    <w:rPr>
      <w:rFonts w:eastAsia="MS Mincho" w:cstheme="minorBidi"/>
    </w:rPr>
  </w:style>
  <w:style w:type="paragraph" w:styleId="List5">
    <w:name w:val="List 5"/>
    <w:basedOn w:val="Normal"/>
    <w:uiPriority w:val="29"/>
    <w:semiHidden/>
    <w:unhideWhenUsed/>
    <w:rsid w:val="00BE5510"/>
    <w:pPr>
      <w:ind w:left="1415" w:hanging="283"/>
      <w:contextualSpacing/>
    </w:pPr>
    <w:rPr>
      <w:rFonts w:eastAsia="MS Mincho" w:cstheme="minorBidi"/>
    </w:rPr>
  </w:style>
  <w:style w:type="numbering" w:customStyle="1" w:styleId="ListAlphaStyle">
    <w:name w:val="List Alpha Style"/>
    <w:uiPriority w:val="99"/>
    <w:rsid w:val="00BE5510"/>
    <w:pPr>
      <w:numPr>
        <w:numId w:val="22"/>
      </w:numPr>
    </w:pPr>
  </w:style>
  <w:style w:type="paragraph" w:styleId="ListBullet4">
    <w:name w:val="List Bullet 4"/>
    <w:basedOn w:val="Normal"/>
    <w:uiPriority w:val="19"/>
    <w:semiHidden/>
    <w:unhideWhenUsed/>
    <w:rsid w:val="00F34EBA"/>
    <w:pPr>
      <w:numPr>
        <w:numId w:val="23"/>
      </w:numPr>
      <w:tabs>
        <w:tab w:val="num" w:pos="360"/>
      </w:tabs>
      <w:contextualSpacing/>
    </w:pPr>
    <w:rPr>
      <w:rFonts w:eastAsia="MS Mincho" w:cstheme="minorBidi"/>
    </w:rPr>
  </w:style>
  <w:style w:type="paragraph" w:styleId="ListBullet5">
    <w:name w:val="List Bullet 5"/>
    <w:basedOn w:val="Normal"/>
    <w:uiPriority w:val="19"/>
    <w:semiHidden/>
    <w:unhideWhenUsed/>
    <w:rsid w:val="00BE5510"/>
    <w:pPr>
      <w:tabs>
        <w:tab w:val="num" w:pos="360"/>
        <w:tab w:val="num" w:pos="1492"/>
      </w:tabs>
      <w:ind w:left="1492" w:hanging="360"/>
      <w:contextualSpacing/>
    </w:pPr>
    <w:rPr>
      <w:rFonts w:eastAsia="MS Mincho" w:cstheme="minorBidi"/>
    </w:rPr>
  </w:style>
  <w:style w:type="numbering" w:customStyle="1" w:styleId="ListBulletStyle">
    <w:name w:val="List Bullet Style"/>
    <w:uiPriority w:val="99"/>
    <w:rsid w:val="00BE5510"/>
    <w:pPr>
      <w:numPr>
        <w:numId w:val="24"/>
      </w:numPr>
    </w:pPr>
  </w:style>
  <w:style w:type="paragraph" w:styleId="ListContinue4">
    <w:name w:val="List Continue 4"/>
    <w:basedOn w:val="Normal"/>
    <w:uiPriority w:val="26"/>
    <w:semiHidden/>
    <w:unhideWhenUsed/>
    <w:rsid w:val="00BE5510"/>
    <w:pPr>
      <w:ind w:left="1132"/>
      <w:contextualSpacing/>
    </w:pPr>
    <w:rPr>
      <w:rFonts w:eastAsia="MS Mincho" w:cstheme="minorBidi"/>
    </w:rPr>
  </w:style>
  <w:style w:type="paragraph" w:styleId="ListContinue5">
    <w:name w:val="List Continue 5"/>
    <w:basedOn w:val="Normal"/>
    <w:uiPriority w:val="26"/>
    <w:semiHidden/>
    <w:unhideWhenUsed/>
    <w:rsid w:val="00BE5510"/>
    <w:pPr>
      <w:ind w:left="1415"/>
      <w:contextualSpacing/>
    </w:pPr>
    <w:rPr>
      <w:rFonts w:eastAsia="MS Mincho" w:cstheme="minorBidi"/>
    </w:rPr>
  </w:style>
  <w:style w:type="paragraph" w:styleId="ListNumber4">
    <w:name w:val="List Number 4"/>
    <w:basedOn w:val="Normal"/>
    <w:uiPriority w:val="19"/>
    <w:semiHidden/>
    <w:unhideWhenUsed/>
    <w:rsid w:val="00BE5510"/>
    <w:pPr>
      <w:ind w:left="1136" w:hanging="284"/>
      <w:contextualSpacing/>
    </w:pPr>
    <w:rPr>
      <w:rFonts w:eastAsia="MS Mincho" w:cstheme="minorBidi"/>
    </w:rPr>
  </w:style>
  <w:style w:type="paragraph" w:styleId="ListNumber5">
    <w:name w:val="List Number 5"/>
    <w:basedOn w:val="Normal"/>
    <w:uiPriority w:val="19"/>
    <w:semiHidden/>
    <w:unhideWhenUsed/>
    <w:rsid w:val="00BE5510"/>
    <w:pPr>
      <w:ind w:left="1420" w:hanging="284"/>
      <w:contextualSpacing/>
    </w:pPr>
    <w:rPr>
      <w:rFonts w:eastAsia="MS Mincho" w:cstheme="minorBidi"/>
    </w:rPr>
  </w:style>
  <w:style w:type="numbering" w:customStyle="1" w:styleId="ListNumberStyle">
    <w:name w:val="List Number Style"/>
    <w:uiPriority w:val="99"/>
    <w:rsid w:val="00F34EBA"/>
    <w:pPr>
      <w:numPr>
        <w:numId w:val="25"/>
      </w:numPr>
    </w:pPr>
  </w:style>
  <w:style w:type="numbering" w:customStyle="1" w:styleId="ListStyle-Alpha">
    <w:name w:val="List Style - Alpha"/>
    <w:uiPriority w:val="99"/>
    <w:rsid w:val="00BE5510"/>
    <w:pPr>
      <w:numPr>
        <w:numId w:val="26"/>
      </w:numPr>
    </w:pPr>
  </w:style>
  <w:style w:type="numbering" w:customStyle="1" w:styleId="ListStyle-Number">
    <w:name w:val="List Style - Number"/>
    <w:uiPriority w:val="99"/>
    <w:rsid w:val="00BE5510"/>
    <w:pPr>
      <w:numPr>
        <w:numId w:val="27"/>
      </w:numPr>
    </w:pPr>
  </w:style>
  <w:style w:type="paragraph" w:styleId="MacroText">
    <w:name w:val="macro"/>
    <w:link w:val="MacroTextChar"/>
    <w:uiPriority w:val="99"/>
    <w:semiHidden/>
    <w:unhideWhenUsed/>
    <w:rsid w:val="00BE5510"/>
    <w:pPr>
      <w:keepLines/>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cs="Consolas"/>
      <w:sz w:val="20"/>
      <w:szCs w:val="20"/>
    </w:rPr>
  </w:style>
  <w:style w:type="character" w:customStyle="1" w:styleId="MacroTextChar">
    <w:name w:val="Macro Text Char"/>
    <w:basedOn w:val="DefaultParagraphFont"/>
    <w:link w:val="MacroText"/>
    <w:uiPriority w:val="99"/>
    <w:semiHidden/>
    <w:rsid w:val="00BE5510"/>
    <w:rPr>
      <w:rFonts w:ascii="Consolas" w:eastAsia="MS Mincho" w:hAnsi="Consolas" w:cs="Consolas"/>
      <w:sz w:val="20"/>
      <w:szCs w:val="20"/>
    </w:rPr>
  </w:style>
  <w:style w:type="paragraph" w:customStyle="1" w:styleId="ShadedBoxNote">
    <w:name w:val="Shaded Box Note"/>
    <w:basedOn w:val="Normal"/>
    <w:uiPriority w:val="36"/>
    <w:qFormat/>
    <w:rsid w:val="00BE5510"/>
    <w:pPr>
      <w:pBdr>
        <w:top w:val="single" w:sz="6" w:space="3" w:color="auto"/>
        <w:left w:val="single" w:sz="6" w:space="4" w:color="auto"/>
        <w:bottom w:val="single" w:sz="6" w:space="3" w:color="auto"/>
        <w:right w:val="single" w:sz="6" w:space="4" w:color="auto"/>
      </w:pBdr>
      <w:shd w:val="clear" w:color="auto" w:fill="F2F2F2" w:themeFill="background1" w:themeFillShade="F2"/>
      <w:ind w:left="288" w:hanging="288"/>
      <w:contextualSpacing/>
    </w:pPr>
    <w:rPr>
      <w:rFonts w:ascii="Calibri" w:hAnsi="Calibri" w:cstheme="minorBidi"/>
      <w:i/>
      <w:iCs/>
      <w:sz w:val="14"/>
    </w:rPr>
  </w:style>
  <w:style w:type="paragraph" w:styleId="Signature">
    <w:name w:val="Signature"/>
    <w:basedOn w:val="Normal"/>
    <w:link w:val="SignatureChar"/>
    <w:uiPriority w:val="99"/>
    <w:semiHidden/>
    <w:unhideWhenUsed/>
    <w:rsid w:val="00BE5510"/>
    <w:pPr>
      <w:ind w:left="4252"/>
    </w:pPr>
    <w:rPr>
      <w:rFonts w:eastAsia="MS Mincho" w:cstheme="minorBidi"/>
    </w:rPr>
  </w:style>
  <w:style w:type="character" w:customStyle="1" w:styleId="SignatureChar">
    <w:name w:val="Signature Char"/>
    <w:basedOn w:val="DefaultParagraphFont"/>
    <w:link w:val="Signature"/>
    <w:uiPriority w:val="99"/>
    <w:semiHidden/>
    <w:rsid w:val="00BE5510"/>
    <w:rPr>
      <w:rFonts w:eastAsia="MS Mincho" w:cstheme="minorBidi"/>
    </w:rPr>
  </w:style>
  <w:style w:type="paragraph" w:styleId="TableofAuthorities">
    <w:name w:val="table of authorities"/>
    <w:basedOn w:val="Normal"/>
    <w:next w:val="Normal"/>
    <w:uiPriority w:val="99"/>
    <w:semiHidden/>
    <w:unhideWhenUsed/>
    <w:rsid w:val="00BE5510"/>
    <w:pPr>
      <w:ind w:left="220" w:hanging="220"/>
    </w:pPr>
    <w:rPr>
      <w:rFonts w:eastAsia="MS Mincho" w:cstheme="minorBidi"/>
    </w:rPr>
  </w:style>
  <w:style w:type="paragraph" w:styleId="TableofFigures">
    <w:name w:val="table of figures"/>
    <w:basedOn w:val="Normal"/>
    <w:next w:val="Normal"/>
    <w:uiPriority w:val="99"/>
    <w:semiHidden/>
    <w:unhideWhenUsed/>
    <w:rsid w:val="00BE5510"/>
    <w:rPr>
      <w:rFonts w:eastAsia="MS Mincho" w:cstheme="minorBidi"/>
    </w:rPr>
  </w:style>
  <w:style w:type="table" w:styleId="TableProfessional">
    <w:name w:val="Table Professional"/>
    <w:basedOn w:val="TableNormal"/>
    <w:uiPriority w:val="99"/>
    <w:semiHidden/>
    <w:unhideWhenUsed/>
    <w:rsid w:val="00BE5510"/>
    <w:pPr>
      <w:keepLines/>
    </w:pPr>
    <w:rPr>
      <w:rFonts w:eastAsia="MS Mincho" w:cstheme="minorBidi"/>
    </w:rPr>
    <w:tblPr/>
    <w:tblStylePr w:type="firstRow">
      <w:rPr>
        <w:b/>
        <w:bCs/>
        <w:color w:val="auto"/>
      </w:rPr>
    </w:tblStylePr>
  </w:style>
  <w:style w:type="table" w:styleId="TableTheme">
    <w:name w:val="Table Theme"/>
    <w:basedOn w:val="TableNormal"/>
    <w:uiPriority w:val="99"/>
    <w:semiHidden/>
    <w:unhideWhenUsed/>
    <w:rsid w:val="00BE5510"/>
    <w:pPr>
      <w:keepLines/>
    </w:pPr>
    <w:rPr>
      <w:rFonts w:eastAsia="MS Mincho" w:cstheme="minorBidi"/>
    </w:rPr>
    <w:tblPr/>
  </w:style>
  <w:style w:type="paragraph" w:styleId="TOAHeading">
    <w:name w:val="toa heading"/>
    <w:basedOn w:val="Normal"/>
    <w:next w:val="Normal"/>
    <w:uiPriority w:val="99"/>
    <w:semiHidden/>
    <w:unhideWhenUsed/>
    <w:rsid w:val="00BE5510"/>
    <w:rPr>
      <w:rFonts w:asciiTheme="majorHAnsi" w:eastAsiaTheme="majorEastAsia" w:hAnsiTheme="majorHAnsi" w:cstheme="majorBidi"/>
      <w:b/>
      <w:bCs/>
      <w:sz w:val="24"/>
      <w:szCs w:val="24"/>
    </w:rPr>
  </w:style>
  <w:style w:type="paragraph" w:styleId="TOC6">
    <w:name w:val="toc 6"/>
    <w:basedOn w:val="Normal"/>
    <w:next w:val="Normal"/>
    <w:autoRedefine/>
    <w:uiPriority w:val="96"/>
    <w:semiHidden/>
    <w:rsid w:val="00BE5510"/>
    <w:pPr>
      <w:spacing w:after="100"/>
      <w:ind w:left="1100"/>
    </w:pPr>
    <w:rPr>
      <w:rFonts w:eastAsia="MS Mincho" w:cstheme="minorBidi"/>
    </w:rPr>
  </w:style>
  <w:style w:type="paragraph" w:styleId="TOC7">
    <w:name w:val="toc 7"/>
    <w:basedOn w:val="Normal"/>
    <w:next w:val="Normal"/>
    <w:autoRedefine/>
    <w:uiPriority w:val="96"/>
    <w:semiHidden/>
    <w:rsid w:val="00BE5510"/>
    <w:pPr>
      <w:spacing w:after="100"/>
      <w:ind w:left="1320"/>
    </w:pPr>
    <w:rPr>
      <w:rFonts w:eastAsia="MS Mincho" w:cstheme="minorBidi"/>
    </w:rPr>
  </w:style>
  <w:style w:type="paragraph" w:styleId="TOC8">
    <w:name w:val="toc 8"/>
    <w:basedOn w:val="Normal"/>
    <w:next w:val="Normal"/>
    <w:autoRedefine/>
    <w:uiPriority w:val="96"/>
    <w:semiHidden/>
    <w:rsid w:val="00BE5510"/>
    <w:pPr>
      <w:spacing w:after="100"/>
      <w:ind w:left="1540"/>
    </w:pPr>
    <w:rPr>
      <w:rFonts w:eastAsia="MS Mincho" w:cstheme="minorBidi"/>
    </w:rPr>
  </w:style>
  <w:style w:type="paragraph" w:customStyle="1" w:styleId="TableofContentsheading">
    <w:name w:val="Table of Contents heading"/>
    <w:basedOn w:val="Normal"/>
    <w:next w:val="Normal"/>
    <w:rsid w:val="00BE5510"/>
    <w:pPr>
      <w:keepNext/>
      <w:pBdr>
        <w:bottom w:val="single" w:sz="12" w:space="7" w:color="auto"/>
      </w:pBdr>
      <w:spacing w:before="1440" w:after="360"/>
    </w:pPr>
    <w:rPr>
      <w:rFonts w:ascii="Calibri" w:eastAsia="Times New Roman" w:hAnsi="Calibri"/>
      <w:b/>
      <w:caps/>
      <w:sz w:val="38"/>
      <w:szCs w:val="28"/>
    </w:rPr>
  </w:style>
  <w:style w:type="paragraph" w:customStyle="1" w:styleId="heading100">
    <w:name w:val="heading 10"/>
    <w:basedOn w:val="Heading1"/>
    <w:next w:val="Normal"/>
    <w:uiPriority w:val="5"/>
    <w:qFormat/>
    <w:rsid w:val="00583E12"/>
    <w:pPr>
      <w:keepLines w:val="0"/>
      <w:tabs>
        <w:tab w:val="num" w:pos="360"/>
      </w:tabs>
    </w:pPr>
  </w:style>
  <w:style w:type="paragraph" w:customStyle="1" w:styleId="heading200">
    <w:name w:val="heading 20"/>
    <w:basedOn w:val="Heading2"/>
    <w:next w:val="Normal"/>
    <w:uiPriority w:val="5"/>
    <w:qFormat/>
    <w:rsid w:val="00583E12"/>
    <w:pPr>
      <w:keepLines w:val="0"/>
      <w:tabs>
        <w:tab w:val="num" w:pos="360"/>
      </w:tabs>
    </w:pPr>
  </w:style>
  <w:style w:type="paragraph" w:customStyle="1" w:styleId="heading300">
    <w:name w:val="heading 30"/>
    <w:basedOn w:val="Heading3"/>
    <w:next w:val="Normal"/>
    <w:uiPriority w:val="5"/>
    <w:qFormat/>
    <w:rsid w:val="00583E12"/>
    <w:pPr>
      <w:keepLines w:val="0"/>
      <w:tabs>
        <w:tab w:val="clear" w:pos="907"/>
        <w:tab w:val="num" w:pos="360"/>
      </w:tabs>
    </w:pPr>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9433">
      <w:bodyDiv w:val="1"/>
      <w:marLeft w:val="0"/>
      <w:marRight w:val="0"/>
      <w:marTop w:val="0"/>
      <w:marBottom w:val="0"/>
      <w:divBdr>
        <w:top w:val="none" w:sz="0" w:space="0" w:color="auto"/>
        <w:left w:val="none" w:sz="0" w:space="0" w:color="auto"/>
        <w:bottom w:val="none" w:sz="0" w:space="0" w:color="auto"/>
        <w:right w:val="none" w:sz="0" w:space="0" w:color="auto"/>
      </w:divBdr>
      <w:divsChild>
        <w:div w:id="98529859">
          <w:marLeft w:val="0"/>
          <w:marRight w:val="0"/>
          <w:marTop w:val="0"/>
          <w:marBottom w:val="0"/>
          <w:divBdr>
            <w:top w:val="none" w:sz="0" w:space="0" w:color="auto"/>
            <w:left w:val="none" w:sz="0" w:space="0" w:color="auto"/>
            <w:bottom w:val="none" w:sz="0" w:space="0" w:color="auto"/>
            <w:right w:val="none" w:sz="0" w:space="0" w:color="auto"/>
          </w:divBdr>
        </w:div>
        <w:div w:id="676154351">
          <w:marLeft w:val="0"/>
          <w:marRight w:val="0"/>
          <w:marTop w:val="0"/>
          <w:marBottom w:val="0"/>
          <w:divBdr>
            <w:top w:val="none" w:sz="0" w:space="0" w:color="auto"/>
            <w:left w:val="none" w:sz="0" w:space="0" w:color="auto"/>
            <w:bottom w:val="none" w:sz="0" w:space="0" w:color="auto"/>
            <w:right w:val="none" w:sz="0" w:space="0" w:color="auto"/>
          </w:divBdr>
        </w:div>
        <w:div w:id="1146318926">
          <w:marLeft w:val="0"/>
          <w:marRight w:val="0"/>
          <w:marTop w:val="0"/>
          <w:marBottom w:val="0"/>
          <w:divBdr>
            <w:top w:val="none" w:sz="0" w:space="0" w:color="auto"/>
            <w:left w:val="none" w:sz="0" w:space="0" w:color="auto"/>
            <w:bottom w:val="none" w:sz="0" w:space="0" w:color="auto"/>
            <w:right w:val="none" w:sz="0" w:space="0" w:color="auto"/>
          </w:divBdr>
        </w:div>
        <w:div w:id="1419134772">
          <w:marLeft w:val="0"/>
          <w:marRight w:val="0"/>
          <w:marTop w:val="0"/>
          <w:marBottom w:val="0"/>
          <w:divBdr>
            <w:top w:val="none" w:sz="0" w:space="0" w:color="auto"/>
            <w:left w:val="none" w:sz="0" w:space="0" w:color="auto"/>
            <w:bottom w:val="none" w:sz="0" w:space="0" w:color="auto"/>
            <w:right w:val="none" w:sz="0" w:space="0" w:color="auto"/>
          </w:divBdr>
        </w:div>
        <w:div w:id="1975794969">
          <w:marLeft w:val="0"/>
          <w:marRight w:val="0"/>
          <w:marTop w:val="0"/>
          <w:marBottom w:val="0"/>
          <w:divBdr>
            <w:top w:val="none" w:sz="0" w:space="0" w:color="auto"/>
            <w:left w:val="none" w:sz="0" w:space="0" w:color="auto"/>
            <w:bottom w:val="none" w:sz="0" w:space="0" w:color="auto"/>
            <w:right w:val="none" w:sz="0" w:space="0" w:color="auto"/>
          </w:divBdr>
        </w:div>
        <w:div w:id="1996833862">
          <w:marLeft w:val="0"/>
          <w:marRight w:val="0"/>
          <w:marTop w:val="0"/>
          <w:marBottom w:val="0"/>
          <w:divBdr>
            <w:top w:val="none" w:sz="0" w:space="0" w:color="auto"/>
            <w:left w:val="none" w:sz="0" w:space="0" w:color="auto"/>
            <w:bottom w:val="none" w:sz="0" w:space="0" w:color="auto"/>
            <w:right w:val="none" w:sz="0" w:space="0" w:color="auto"/>
          </w:divBdr>
        </w:div>
      </w:divsChild>
    </w:div>
    <w:div w:id="125205033">
      <w:bodyDiv w:val="1"/>
      <w:marLeft w:val="0"/>
      <w:marRight w:val="0"/>
      <w:marTop w:val="0"/>
      <w:marBottom w:val="0"/>
      <w:divBdr>
        <w:top w:val="none" w:sz="0" w:space="0" w:color="auto"/>
        <w:left w:val="none" w:sz="0" w:space="0" w:color="auto"/>
        <w:bottom w:val="none" w:sz="0" w:space="0" w:color="auto"/>
        <w:right w:val="none" w:sz="0" w:space="0" w:color="auto"/>
      </w:divBdr>
      <w:divsChild>
        <w:div w:id="1359358949">
          <w:marLeft w:val="0"/>
          <w:marRight w:val="0"/>
          <w:marTop w:val="0"/>
          <w:marBottom w:val="0"/>
          <w:divBdr>
            <w:top w:val="none" w:sz="0" w:space="0" w:color="auto"/>
            <w:left w:val="none" w:sz="0" w:space="0" w:color="auto"/>
            <w:bottom w:val="none" w:sz="0" w:space="0" w:color="auto"/>
            <w:right w:val="none" w:sz="0" w:space="0" w:color="auto"/>
          </w:divBdr>
        </w:div>
        <w:div w:id="1426803579">
          <w:marLeft w:val="0"/>
          <w:marRight w:val="0"/>
          <w:marTop w:val="0"/>
          <w:marBottom w:val="0"/>
          <w:divBdr>
            <w:top w:val="none" w:sz="0" w:space="0" w:color="auto"/>
            <w:left w:val="none" w:sz="0" w:space="0" w:color="auto"/>
            <w:bottom w:val="none" w:sz="0" w:space="0" w:color="auto"/>
            <w:right w:val="none" w:sz="0" w:space="0" w:color="auto"/>
          </w:divBdr>
        </w:div>
        <w:div w:id="1596091672">
          <w:marLeft w:val="0"/>
          <w:marRight w:val="0"/>
          <w:marTop w:val="0"/>
          <w:marBottom w:val="0"/>
          <w:divBdr>
            <w:top w:val="none" w:sz="0" w:space="0" w:color="auto"/>
            <w:left w:val="none" w:sz="0" w:space="0" w:color="auto"/>
            <w:bottom w:val="none" w:sz="0" w:space="0" w:color="auto"/>
            <w:right w:val="none" w:sz="0" w:space="0" w:color="auto"/>
          </w:divBdr>
        </w:div>
      </w:divsChild>
    </w:div>
    <w:div w:id="233009467">
      <w:bodyDiv w:val="1"/>
      <w:marLeft w:val="0"/>
      <w:marRight w:val="0"/>
      <w:marTop w:val="0"/>
      <w:marBottom w:val="0"/>
      <w:divBdr>
        <w:top w:val="none" w:sz="0" w:space="0" w:color="auto"/>
        <w:left w:val="none" w:sz="0" w:space="0" w:color="auto"/>
        <w:bottom w:val="none" w:sz="0" w:space="0" w:color="auto"/>
        <w:right w:val="none" w:sz="0" w:space="0" w:color="auto"/>
      </w:divBdr>
      <w:divsChild>
        <w:div w:id="3557261">
          <w:marLeft w:val="0"/>
          <w:marRight w:val="0"/>
          <w:marTop w:val="0"/>
          <w:marBottom w:val="0"/>
          <w:divBdr>
            <w:top w:val="none" w:sz="0" w:space="0" w:color="auto"/>
            <w:left w:val="none" w:sz="0" w:space="0" w:color="auto"/>
            <w:bottom w:val="none" w:sz="0" w:space="0" w:color="auto"/>
            <w:right w:val="none" w:sz="0" w:space="0" w:color="auto"/>
          </w:divBdr>
        </w:div>
        <w:div w:id="1522166621">
          <w:marLeft w:val="0"/>
          <w:marRight w:val="0"/>
          <w:marTop w:val="0"/>
          <w:marBottom w:val="0"/>
          <w:divBdr>
            <w:top w:val="none" w:sz="0" w:space="0" w:color="auto"/>
            <w:left w:val="none" w:sz="0" w:space="0" w:color="auto"/>
            <w:bottom w:val="none" w:sz="0" w:space="0" w:color="auto"/>
            <w:right w:val="none" w:sz="0" w:space="0" w:color="auto"/>
          </w:divBdr>
        </w:div>
      </w:divsChild>
    </w:div>
    <w:div w:id="244920928">
      <w:bodyDiv w:val="1"/>
      <w:marLeft w:val="0"/>
      <w:marRight w:val="0"/>
      <w:marTop w:val="0"/>
      <w:marBottom w:val="0"/>
      <w:divBdr>
        <w:top w:val="none" w:sz="0" w:space="0" w:color="auto"/>
        <w:left w:val="none" w:sz="0" w:space="0" w:color="auto"/>
        <w:bottom w:val="none" w:sz="0" w:space="0" w:color="auto"/>
        <w:right w:val="none" w:sz="0" w:space="0" w:color="auto"/>
      </w:divBdr>
    </w:div>
    <w:div w:id="369500844">
      <w:bodyDiv w:val="1"/>
      <w:marLeft w:val="0"/>
      <w:marRight w:val="0"/>
      <w:marTop w:val="0"/>
      <w:marBottom w:val="0"/>
      <w:divBdr>
        <w:top w:val="none" w:sz="0" w:space="0" w:color="auto"/>
        <w:left w:val="none" w:sz="0" w:space="0" w:color="auto"/>
        <w:bottom w:val="none" w:sz="0" w:space="0" w:color="auto"/>
        <w:right w:val="none" w:sz="0" w:space="0" w:color="auto"/>
      </w:divBdr>
      <w:divsChild>
        <w:div w:id="314917220">
          <w:marLeft w:val="0"/>
          <w:marRight w:val="0"/>
          <w:marTop w:val="0"/>
          <w:marBottom w:val="0"/>
          <w:divBdr>
            <w:top w:val="none" w:sz="0" w:space="0" w:color="auto"/>
            <w:left w:val="none" w:sz="0" w:space="0" w:color="auto"/>
            <w:bottom w:val="none" w:sz="0" w:space="0" w:color="auto"/>
            <w:right w:val="none" w:sz="0" w:space="0" w:color="auto"/>
          </w:divBdr>
        </w:div>
        <w:div w:id="704216255">
          <w:marLeft w:val="0"/>
          <w:marRight w:val="0"/>
          <w:marTop w:val="0"/>
          <w:marBottom w:val="0"/>
          <w:divBdr>
            <w:top w:val="none" w:sz="0" w:space="0" w:color="auto"/>
            <w:left w:val="none" w:sz="0" w:space="0" w:color="auto"/>
            <w:bottom w:val="none" w:sz="0" w:space="0" w:color="auto"/>
            <w:right w:val="none" w:sz="0" w:space="0" w:color="auto"/>
          </w:divBdr>
        </w:div>
        <w:div w:id="1245723095">
          <w:marLeft w:val="0"/>
          <w:marRight w:val="0"/>
          <w:marTop w:val="0"/>
          <w:marBottom w:val="0"/>
          <w:divBdr>
            <w:top w:val="none" w:sz="0" w:space="0" w:color="auto"/>
            <w:left w:val="none" w:sz="0" w:space="0" w:color="auto"/>
            <w:bottom w:val="none" w:sz="0" w:space="0" w:color="auto"/>
            <w:right w:val="none" w:sz="0" w:space="0" w:color="auto"/>
          </w:divBdr>
        </w:div>
        <w:div w:id="1454596151">
          <w:marLeft w:val="0"/>
          <w:marRight w:val="0"/>
          <w:marTop w:val="0"/>
          <w:marBottom w:val="0"/>
          <w:divBdr>
            <w:top w:val="none" w:sz="0" w:space="0" w:color="auto"/>
            <w:left w:val="none" w:sz="0" w:space="0" w:color="auto"/>
            <w:bottom w:val="none" w:sz="0" w:space="0" w:color="auto"/>
            <w:right w:val="none" w:sz="0" w:space="0" w:color="auto"/>
          </w:divBdr>
        </w:div>
      </w:divsChild>
    </w:div>
    <w:div w:id="372119874">
      <w:bodyDiv w:val="1"/>
      <w:marLeft w:val="0"/>
      <w:marRight w:val="0"/>
      <w:marTop w:val="0"/>
      <w:marBottom w:val="0"/>
      <w:divBdr>
        <w:top w:val="none" w:sz="0" w:space="0" w:color="auto"/>
        <w:left w:val="none" w:sz="0" w:space="0" w:color="auto"/>
        <w:bottom w:val="none" w:sz="0" w:space="0" w:color="auto"/>
        <w:right w:val="none" w:sz="0" w:space="0" w:color="auto"/>
      </w:divBdr>
      <w:divsChild>
        <w:div w:id="1742634499">
          <w:marLeft w:val="0"/>
          <w:marRight w:val="0"/>
          <w:marTop w:val="0"/>
          <w:marBottom w:val="0"/>
          <w:divBdr>
            <w:top w:val="none" w:sz="0" w:space="0" w:color="auto"/>
            <w:left w:val="none" w:sz="0" w:space="0" w:color="auto"/>
            <w:bottom w:val="none" w:sz="0" w:space="0" w:color="auto"/>
            <w:right w:val="none" w:sz="0" w:space="0" w:color="auto"/>
          </w:divBdr>
        </w:div>
        <w:div w:id="1784109333">
          <w:marLeft w:val="0"/>
          <w:marRight w:val="0"/>
          <w:marTop w:val="0"/>
          <w:marBottom w:val="0"/>
          <w:divBdr>
            <w:top w:val="none" w:sz="0" w:space="0" w:color="auto"/>
            <w:left w:val="none" w:sz="0" w:space="0" w:color="auto"/>
            <w:bottom w:val="none" w:sz="0" w:space="0" w:color="auto"/>
            <w:right w:val="none" w:sz="0" w:space="0" w:color="auto"/>
          </w:divBdr>
        </w:div>
      </w:divsChild>
    </w:div>
    <w:div w:id="376974338">
      <w:bodyDiv w:val="1"/>
      <w:marLeft w:val="0"/>
      <w:marRight w:val="0"/>
      <w:marTop w:val="0"/>
      <w:marBottom w:val="0"/>
      <w:divBdr>
        <w:top w:val="none" w:sz="0" w:space="0" w:color="auto"/>
        <w:left w:val="none" w:sz="0" w:space="0" w:color="auto"/>
        <w:bottom w:val="none" w:sz="0" w:space="0" w:color="auto"/>
        <w:right w:val="none" w:sz="0" w:space="0" w:color="auto"/>
      </w:divBdr>
    </w:div>
    <w:div w:id="394814080">
      <w:bodyDiv w:val="1"/>
      <w:marLeft w:val="0"/>
      <w:marRight w:val="0"/>
      <w:marTop w:val="0"/>
      <w:marBottom w:val="0"/>
      <w:divBdr>
        <w:top w:val="none" w:sz="0" w:space="0" w:color="auto"/>
        <w:left w:val="none" w:sz="0" w:space="0" w:color="auto"/>
        <w:bottom w:val="none" w:sz="0" w:space="0" w:color="auto"/>
        <w:right w:val="none" w:sz="0" w:space="0" w:color="auto"/>
      </w:divBdr>
      <w:divsChild>
        <w:div w:id="1038243803">
          <w:marLeft w:val="0"/>
          <w:marRight w:val="0"/>
          <w:marTop w:val="0"/>
          <w:marBottom w:val="0"/>
          <w:divBdr>
            <w:top w:val="none" w:sz="0" w:space="0" w:color="auto"/>
            <w:left w:val="none" w:sz="0" w:space="0" w:color="auto"/>
            <w:bottom w:val="none" w:sz="0" w:space="0" w:color="auto"/>
            <w:right w:val="none" w:sz="0" w:space="0" w:color="auto"/>
          </w:divBdr>
        </w:div>
        <w:div w:id="1451510500">
          <w:marLeft w:val="0"/>
          <w:marRight w:val="0"/>
          <w:marTop w:val="0"/>
          <w:marBottom w:val="0"/>
          <w:divBdr>
            <w:top w:val="none" w:sz="0" w:space="0" w:color="auto"/>
            <w:left w:val="none" w:sz="0" w:space="0" w:color="auto"/>
            <w:bottom w:val="none" w:sz="0" w:space="0" w:color="auto"/>
            <w:right w:val="none" w:sz="0" w:space="0" w:color="auto"/>
          </w:divBdr>
        </w:div>
      </w:divsChild>
    </w:div>
    <w:div w:id="505747190">
      <w:bodyDiv w:val="1"/>
      <w:marLeft w:val="0"/>
      <w:marRight w:val="0"/>
      <w:marTop w:val="0"/>
      <w:marBottom w:val="0"/>
      <w:divBdr>
        <w:top w:val="none" w:sz="0" w:space="0" w:color="auto"/>
        <w:left w:val="none" w:sz="0" w:space="0" w:color="auto"/>
        <w:bottom w:val="none" w:sz="0" w:space="0" w:color="auto"/>
        <w:right w:val="none" w:sz="0" w:space="0" w:color="auto"/>
      </w:divBdr>
    </w:div>
    <w:div w:id="590771318">
      <w:bodyDiv w:val="1"/>
      <w:marLeft w:val="0"/>
      <w:marRight w:val="0"/>
      <w:marTop w:val="0"/>
      <w:marBottom w:val="0"/>
      <w:divBdr>
        <w:top w:val="none" w:sz="0" w:space="0" w:color="auto"/>
        <w:left w:val="none" w:sz="0" w:space="0" w:color="auto"/>
        <w:bottom w:val="none" w:sz="0" w:space="0" w:color="auto"/>
        <w:right w:val="none" w:sz="0" w:space="0" w:color="auto"/>
      </w:divBdr>
      <w:divsChild>
        <w:div w:id="773942206">
          <w:marLeft w:val="0"/>
          <w:marRight w:val="0"/>
          <w:marTop w:val="0"/>
          <w:marBottom w:val="0"/>
          <w:divBdr>
            <w:top w:val="none" w:sz="0" w:space="0" w:color="auto"/>
            <w:left w:val="none" w:sz="0" w:space="0" w:color="auto"/>
            <w:bottom w:val="none" w:sz="0" w:space="0" w:color="auto"/>
            <w:right w:val="none" w:sz="0" w:space="0" w:color="auto"/>
          </w:divBdr>
        </w:div>
        <w:div w:id="1991594124">
          <w:marLeft w:val="0"/>
          <w:marRight w:val="0"/>
          <w:marTop w:val="0"/>
          <w:marBottom w:val="0"/>
          <w:divBdr>
            <w:top w:val="none" w:sz="0" w:space="0" w:color="auto"/>
            <w:left w:val="none" w:sz="0" w:space="0" w:color="auto"/>
            <w:bottom w:val="none" w:sz="0" w:space="0" w:color="auto"/>
            <w:right w:val="none" w:sz="0" w:space="0" w:color="auto"/>
          </w:divBdr>
        </w:div>
      </w:divsChild>
    </w:div>
    <w:div w:id="631403358">
      <w:bodyDiv w:val="1"/>
      <w:marLeft w:val="0"/>
      <w:marRight w:val="0"/>
      <w:marTop w:val="0"/>
      <w:marBottom w:val="0"/>
      <w:divBdr>
        <w:top w:val="none" w:sz="0" w:space="0" w:color="auto"/>
        <w:left w:val="none" w:sz="0" w:space="0" w:color="auto"/>
        <w:bottom w:val="none" w:sz="0" w:space="0" w:color="auto"/>
        <w:right w:val="none" w:sz="0" w:space="0" w:color="auto"/>
      </w:divBdr>
      <w:divsChild>
        <w:div w:id="1815440118">
          <w:marLeft w:val="0"/>
          <w:marRight w:val="0"/>
          <w:marTop w:val="0"/>
          <w:marBottom w:val="0"/>
          <w:divBdr>
            <w:top w:val="none" w:sz="0" w:space="0" w:color="auto"/>
            <w:left w:val="none" w:sz="0" w:space="0" w:color="auto"/>
            <w:bottom w:val="none" w:sz="0" w:space="0" w:color="auto"/>
            <w:right w:val="none" w:sz="0" w:space="0" w:color="auto"/>
          </w:divBdr>
        </w:div>
        <w:div w:id="1988053368">
          <w:marLeft w:val="0"/>
          <w:marRight w:val="0"/>
          <w:marTop w:val="0"/>
          <w:marBottom w:val="0"/>
          <w:divBdr>
            <w:top w:val="none" w:sz="0" w:space="0" w:color="auto"/>
            <w:left w:val="none" w:sz="0" w:space="0" w:color="auto"/>
            <w:bottom w:val="none" w:sz="0" w:space="0" w:color="auto"/>
            <w:right w:val="none" w:sz="0" w:space="0" w:color="auto"/>
          </w:divBdr>
        </w:div>
      </w:divsChild>
    </w:div>
    <w:div w:id="645939375">
      <w:bodyDiv w:val="1"/>
      <w:marLeft w:val="0"/>
      <w:marRight w:val="0"/>
      <w:marTop w:val="0"/>
      <w:marBottom w:val="0"/>
      <w:divBdr>
        <w:top w:val="none" w:sz="0" w:space="0" w:color="auto"/>
        <w:left w:val="none" w:sz="0" w:space="0" w:color="auto"/>
        <w:bottom w:val="none" w:sz="0" w:space="0" w:color="auto"/>
        <w:right w:val="none" w:sz="0" w:space="0" w:color="auto"/>
      </w:divBdr>
      <w:divsChild>
        <w:div w:id="336806672">
          <w:marLeft w:val="0"/>
          <w:marRight w:val="0"/>
          <w:marTop w:val="0"/>
          <w:marBottom w:val="0"/>
          <w:divBdr>
            <w:top w:val="none" w:sz="0" w:space="0" w:color="auto"/>
            <w:left w:val="none" w:sz="0" w:space="0" w:color="auto"/>
            <w:bottom w:val="none" w:sz="0" w:space="0" w:color="auto"/>
            <w:right w:val="none" w:sz="0" w:space="0" w:color="auto"/>
          </w:divBdr>
        </w:div>
        <w:div w:id="1209607989">
          <w:marLeft w:val="0"/>
          <w:marRight w:val="0"/>
          <w:marTop w:val="0"/>
          <w:marBottom w:val="0"/>
          <w:divBdr>
            <w:top w:val="none" w:sz="0" w:space="0" w:color="auto"/>
            <w:left w:val="none" w:sz="0" w:space="0" w:color="auto"/>
            <w:bottom w:val="none" w:sz="0" w:space="0" w:color="auto"/>
            <w:right w:val="none" w:sz="0" w:space="0" w:color="auto"/>
          </w:divBdr>
        </w:div>
      </w:divsChild>
    </w:div>
    <w:div w:id="694425690">
      <w:bodyDiv w:val="1"/>
      <w:marLeft w:val="0"/>
      <w:marRight w:val="0"/>
      <w:marTop w:val="0"/>
      <w:marBottom w:val="0"/>
      <w:divBdr>
        <w:top w:val="none" w:sz="0" w:space="0" w:color="auto"/>
        <w:left w:val="none" w:sz="0" w:space="0" w:color="auto"/>
        <w:bottom w:val="none" w:sz="0" w:space="0" w:color="auto"/>
        <w:right w:val="none" w:sz="0" w:space="0" w:color="auto"/>
      </w:divBdr>
      <w:divsChild>
        <w:div w:id="307443946">
          <w:marLeft w:val="0"/>
          <w:marRight w:val="0"/>
          <w:marTop w:val="0"/>
          <w:marBottom w:val="0"/>
          <w:divBdr>
            <w:top w:val="none" w:sz="0" w:space="0" w:color="auto"/>
            <w:left w:val="none" w:sz="0" w:space="0" w:color="auto"/>
            <w:bottom w:val="none" w:sz="0" w:space="0" w:color="auto"/>
            <w:right w:val="none" w:sz="0" w:space="0" w:color="auto"/>
          </w:divBdr>
        </w:div>
        <w:div w:id="418211256">
          <w:marLeft w:val="0"/>
          <w:marRight w:val="0"/>
          <w:marTop w:val="0"/>
          <w:marBottom w:val="0"/>
          <w:divBdr>
            <w:top w:val="none" w:sz="0" w:space="0" w:color="auto"/>
            <w:left w:val="none" w:sz="0" w:space="0" w:color="auto"/>
            <w:bottom w:val="none" w:sz="0" w:space="0" w:color="auto"/>
            <w:right w:val="none" w:sz="0" w:space="0" w:color="auto"/>
          </w:divBdr>
        </w:div>
        <w:div w:id="542330467">
          <w:marLeft w:val="0"/>
          <w:marRight w:val="0"/>
          <w:marTop w:val="0"/>
          <w:marBottom w:val="0"/>
          <w:divBdr>
            <w:top w:val="none" w:sz="0" w:space="0" w:color="auto"/>
            <w:left w:val="none" w:sz="0" w:space="0" w:color="auto"/>
            <w:bottom w:val="none" w:sz="0" w:space="0" w:color="auto"/>
            <w:right w:val="none" w:sz="0" w:space="0" w:color="auto"/>
          </w:divBdr>
        </w:div>
        <w:div w:id="732124789">
          <w:marLeft w:val="0"/>
          <w:marRight w:val="0"/>
          <w:marTop w:val="0"/>
          <w:marBottom w:val="0"/>
          <w:divBdr>
            <w:top w:val="none" w:sz="0" w:space="0" w:color="auto"/>
            <w:left w:val="none" w:sz="0" w:space="0" w:color="auto"/>
            <w:bottom w:val="none" w:sz="0" w:space="0" w:color="auto"/>
            <w:right w:val="none" w:sz="0" w:space="0" w:color="auto"/>
          </w:divBdr>
        </w:div>
        <w:div w:id="811289860">
          <w:marLeft w:val="0"/>
          <w:marRight w:val="0"/>
          <w:marTop w:val="0"/>
          <w:marBottom w:val="0"/>
          <w:divBdr>
            <w:top w:val="none" w:sz="0" w:space="0" w:color="auto"/>
            <w:left w:val="none" w:sz="0" w:space="0" w:color="auto"/>
            <w:bottom w:val="none" w:sz="0" w:space="0" w:color="auto"/>
            <w:right w:val="none" w:sz="0" w:space="0" w:color="auto"/>
          </w:divBdr>
        </w:div>
        <w:div w:id="824929582">
          <w:marLeft w:val="0"/>
          <w:marRight w:val="0"/>
          <w:marTop w:val="0"/>
          <w:marBottom w:val="0"/>
          <w:divBdr>
            <w:top w:val="none" w:sz="0" w:space="0" w:color="auto"/>
            <w:left w:val="none" w:sz="0" w:space="0" w:color="auto"/>
            <w:bottom w:val="none" w:sz="0" w:space="0" w:color="auto"/>
            <w:right w:val="none" w:sz="0" w:space="0" w:color="auto"/>
          </w:divBdr>
        </w:div>
        <w:div w:id="845171320">
          <w:marLeft w:val="0"/>
          <w:marRight w:val="0"/>
          <w:marTop w:val="0"/>
          <w:marBottom w:val="0"/>
          <w:divBdr>
            <w:top w:val="none" w:sz="0" w:space="0" w:color="auto"/>
            <w:left w:val="none" w:sz="0" w:space="0" w:color="auto"/>
            <w:bottom w:val="none" w:sz="0" w:space="0" w:color="auto"/>
            <w:right w:val="none" w:sz="0" w:space="0" w:color="auto"/>
          </w:divBdr>
        </w:div>
        <w:div w:id="899169567">
          <w:marLeft w:val="0"/>
          <w:marRight w:val="0"/>
          <w:marTop w:val="0"/>
          <w:marBottom w:val="0"/>
          <w:divBdr>
            <w:top w:val="none" w:sz="0" w:space="0" w:color="auto"/>
            <w:left w:val="none" w:sz="0" w:space="0" w:color="auto"/>
            <w:bottom w:val="none" w:sz="0" w:space="0" w:color="auto"/>
            <w:right w:val="none" w:sz="0" w:space="0" w:color="auto"/>
          </w:divBdr>
        </w:div>
        <w:div w:id="1065571782">
          <w:marLeft w:val="0"/>
          <w:marRight w:val="0"/>
          <w:marTop w:val="0"/>
          <w:marBottom w:val="0"/>
          <w:divBdr>
            <w:top w:val="none" w:sz="0" w:space="0" w:color="auto"/>
            <w:left w:val="none" w:sz="0" w:space="0" w:color="auto"/>
            <w:bottom w:val="none" w:sz="0" w:space="0" w:color="auto"/>
            <w:right w:val="none" w:sz="0" w:space="0" w:color="auto"/>
          </w:divBdr>
        </w:div>
        <w:div w:id="1134980141">
          <w:marLeft w:val="0"/>
          <w:marRight w:val="0"/>
          <w:marTop w:val="0"/>
          <w:marBottom w:val="0"/>
          <w:divBdr>
            <w:top w:val="none" w:sz="0" w:space="0" w:color="auto"/>
            <w:left w:val="none" w:sz="0" w:space="0" w:color="auto"/>
            <w:bottom w:val="none" w:sz="0" w:space="0" w:color="auto"/>
            <w:right w:val="none" w:sz="0" w:space="0" w:color="auto"/>
          </w:divBdr>
        </w:div>
        <w:div w:id="1158811339">
          <w:marLeft w:val="0"/>
          <w:marRight w:val="0"/>
          <w:marTop w:val="0"/>
          <w:marBottom w:val="0"/>
          <w:divBdr>
            <w:top w:val="none" w:sz="0" w:space="0" w:color="auto"/>
            <w:left w:val="none" w:sz="0" w:space="0" w:color="auto"/>
            <w:bottom w:val="none" w:sz="0" w:space="0" w:color="auto"/>
            <w:right w:val="none" w:sz="0" w:space="0" w:color="auto"/>
          </w:divBdr>
        </w:div>
        <w:div w:id="1275677259">
          <w:marLeft w:val="0"/>
          <w:marRight w:val="0"/>
          <w:marTop w:val="0"/>
          <w:marBottom w:val="0"/>
          <w:divBdr>
            <w:top w:val="none" w:sz="0" w:space="0" w:color="auto"/>
            <w:left w:val="none" w:sz="0" w:space="0" w:color="auto"/>
            <w:bottom w:val="none" w:sz="0" w:space="0" w:color="auto"/>
            <w:right w:val="none" w:sz="0" w:space="0" w:color="auto"/>
          </w:divBdr>
        </w:div>
        <w:div w:id="1301619399">
          <w:marLeft w:val="0"/>
          <w:marRight w:val="0"/>
          <w:marTop w:val="0"/>
          <w:marBottom w:val="0"/>
          <w:divBdr>
            <w:top w:val="none" w:sz="0" w:space="0" w:color="auto"/>
            <w:left w:val="none" w:sz="0" w:space="0" w:color="auto"/>
            <w:bottom w:val="none" w:sz="0" w:space="0" w:color="auto"/>
            <w:right w:val="none" w:sz="0" w:space="0" w:color="auto"/>
          </w:divBdr>
        </w:div>
        <w:div w:id="1448810646">
          <w:marLeft w:val="0"/>
          <w:marRight w:val="0"/>
          <w:marTop w:val="0"/>
          <w:marBottom w:val="0"/>
          <w:divBdr>
            <w:top w:val="none" w:sz="0" w:space="0" w:color="auto"/>
            <w:left w:val="none" w:sz="0" w:space="0" w:color="auto"/>
            <w:bottom w:val="none" w:sz="0" w:space="0" w:color="auto"/>
            <w:right w:val="none" w:sz="0" w:space="0" w:color="auto"/>
          </w:divBdr>
        </w:div>
        <w:div w:id="1539733787">
          <w:marLeft w:val="0"/>
          <w:marRight w:val="0"/>
          <w:marTop w:val="0"/>
          <w:marBottom w:val="0"/>
          <w:divBdr>
            <w:top w:val="none" w:sz="0" w:space="0" w:color="auto"/>
            <w:left w:val="none" w:sz="0" w:space="0" w:color="auto"/>
            <w:bottom w:val="none" w:sz="0" w:space="0" w:color="auto"/>
            <w:right w:val="none" w:sz="0" w:space="0" w:color="auto"/>
          </w:divBdr>
        </w:div>
        <w:div w:id="1791584396">
          <w:marLeft w:val="0"/>
          <w:marRight w:val="0"/>
          <w:marTop w:val="0"/>
          <w:marBottom w:val="0"/>
          <w:divBdr>
            <w:top w:val="none" w:sz="0" w:space="0" w:color="auto"/>
            <w:left w:val="none" w:sz="0" w:space="0" w:color="auto"/>
            <w:bottom w:val="none" w:sz="0" w:space="0" w:color="auto"/>
            <w:right w:val="none" w:sz="0" w:space="0" w:color="auto"/>
          </w:divBdr>
        </w:div>
        <w:div w:id="1912427167">
          <w:marLeft w:val="0"/>
          <w:marRight w:val="0"/>
          <w:marTop w:val="0"/>
          <w:marBottom w:val="0"/>
          <w:divBdr>
            <w:top w:val="none" w:sz="0" w:space="0" w:color="auto"/>
            <w:left w:val="none" w:sz="0" w:space="0" w:color="auto"/>
            <w:bottom w:val="none" w:sz="0" w:space="0" w:color="auto"/>
            <w:right w:val="none" w:sz="0" w:space="0" w:color="auto"/>
          </w:divBdr>
        </w:div>
        <w:div w:id="2000228692">
          <w:marLeft w:val="0"/>
          <w:marRight w:val="0"/>
          <w:marTop w:val="0"/>
          <w:marBottom w:val="0"/>
          <w:divBdr>
            <w:top w:val="none" w:sz="0" w:space="0" w:color="auto"/>
            <w:left w:val="none" w:sz="0" w:space="0" w:color="auto"/>
            <w:bottom w:val="none" w:sz="0" w:space="0" w:color="auto"/>
            <w:right w:val="none" w:sz="0" w:space="0" w:color="auto"/>
          </w:divBdr>
        </w:div>
        <w:div w:id="2081705851">
          <w:marLeft w:val="0"/>
          <w:marRight w:val="0"/>
          <w:marTop w:val="0"/>
          <w:marBottom w:val="0"/>
          <w:divBdr>
            <w:top w:val="none" w:sz="0" w:space="0" w:color="auto"/>
            <w:left w:val="none" w:sz="0" w:space="0" w:color="auto"/>
            <w:bottom w:val="none" w:sz="0" w:space="0" w:color="auto"/>
            <w:right w:val="none" w:sz="0" w:space="0" w:color="auto"/>
          </w:divBdr>
        </w:div>
      </w:divsChild>
    </w:div>
    <w:div w:id="735470747">
      <w:bodyDiv w:val="1"/>
      <w:marLeft w:val="0"/>
      <w:marRight w:val="0"/>
      <w:marTop w:val="0"/>
      <w:marBottom w:val="0"/>
      <w:divBdr>
        <w:top w:val="none" w:sz="0" w:space="0" w:color="auto"/>
        <w:left w:val="none" w:sz="0" w:space="0" w:color="auto"/>
        <w:bottom w:val="none" w:sz="0" w:space="0" w:color="auto"/>
        <w:right w:val="none" w:sz="0" w:space="0" w:color="auto"/>
      </w:divBdr>
    </w:div>
    <w:div w:id="824510768">
      <w:bodyDiv w:val="1"/>
      <w:marLeft w:val="0"/>
      <w:marRight w:val="0"/>
      <w:marTop w:val="0"/>
      <w:marBottom w:val="0"/>
      <w:divBdr>
        <w:top w:val="none" w:sz="0" w:space="0" w:color="auto"/>
        <w:left w:val="none" w:sz="0" w:space="0" w:color="auto"/>
        <w:bottom w:val="none" w:sz="0" w:space="0" w:color="auto"/>
        <w:right w:val="none" w:sz="0" w:space="0" w:color="auto"/>
      </w:divBdr>
      <w:divsChild>
        <w:div w:id="451631633">
          <w:marLeft w:val="0"/>
          <w:marRight w:val="0"/>
          <w:marTop w:val="0"/>
          <w:marBottom w:val="0"/>
          <w:divBdr>
            <w:top w:val="none" w:sz="0" w:space="0" w:color="auto"/>
            <w:left w:val="none" w:sz="0" w:space="0" w:color="auto"/>
            <w:bottom w:val="none" w:sz="0" w:space="0" w:color="auto"/>
            <w:right w:val="none" w:sz="0" w:space="0" w:color="auto"/>
          </w:divBdr>
        </w:div>
        <w:div w:id="1552691415">
          <w:marLeft w:val="0"/>
          <w:marRight w:val="0"/>
          <w:marTop w:val="0"/>
          <w:marBottom w:val="0"/>
          <w:divBdr>
            <w:top w:val="none" w:sz="0" w:space="0" w:color="auto"/>
            <w:left w:val="none" w:sz="0" w:space="0" w:color="auto"/>
            <w:bottom w:val="none" w:sz="0" w:space="0" w:color="auto"/>
            <w:right w:val="none" w:sz="0" w:space="0" w:color="auto"/>
          </w:divBdr>
        </w:div>
      </w:divsChild>
    </w:div>
    <w:div w:id="939802012">
      <w:bodyDiv w:val="1"/>
      <w:marLeft w:val="0"/>
      <w:marRight w:val="0"/>
      <w:marTop w:val="0"/>
      <w:marBottom w:val="0"/>
      <w:divBdr>
        <w:top w:val="none" w:sz="0" w:space="0" w:color="auto"/>
        <w:left w:val="none" w:sz="0" w:space="0" w:color="auto"/>
        <w:bottom w:val="none" w:sz="0" w:space="0" w:color="auto"/>
        <w:right w:val="none" w:sz="0" w:space="0" w:color="auto"/>
      </w:divBdr>
      <w:divsChild>
        <w:div w:id="122820548">
          <w:marLeft w:val="0"/>
          <w:marRight w:val="0"/>
          <w:marTop w:val="0"/>
          <w:marBottom w:val="0"/>
          <w:divBdr>
            <w:top w:val="none" w:sz="0" w:space="0" w:color="auto"/>
            <w:left w:val="none" w:sz="0" w:space="0" w:color="auto"/>
            <w:bottom w:val="none" w:sz="0" w:space="0" w:color="auto"/>
            <w:right w:val="none" w:sz="0" w:space="0" w:color="auto"/>
          </w:divBdr>
        </w:div>
        <w:div w:id="1288314995">
          <w:marLeft w:val="0"/>
          <w:marRight w:val="0"/>
          <w:marTop w:val="0"/>
          <w:marBottom w:val="0"/>
          <w:divBdr>
            <w:top w:val="none" w:sz="0" w:space="0" w:color="auto"/>
            <w:left w:val="none" w:sz="0" w:space="0" w:color="auto"/>
            <w:bottom w:val="none" w:sz="0" w:space="0" w:color="auto"/>
            <w:right w:val="none" w:sz="0" w:space="0" w:color="auto"/>
          </w:divBdr>
        </w:div>
        <w:div w:id="1788349154">
          <w:marLeft w:val="0"/>
          <w:marRight w:val="0"/>
          <w:marTop w:val="0"/>
          <w:marBottom w:val="0"/>
          <w:divBdr>
            <w:top w:val="none" w:sz="0" w:space="0" w:color="auto"/>
            <w:left w:val="none" w:sz="0" w:space="0" w:color="auto"/>
            <w:bottom w:val="none" w:sz="0" w:space="0" w:color="auto"/>
            <w:right w:val="none" w:sz="0" w:space="0" w:color="auto"/>
          </w:divBdr>
        </w:div>
        <w:div w:id="1791901284">
          <w:marLeft w:val="0"/>
          <w:marRight w:val="0"/>
          <w:marTop w:val="0"/>
          <w:marBottom w:val="0"/>
          <w:divBdr>
            <w:top w:val="none" w:sz="0" w:space="0" w:color="auto"/>
            <w:left w:val="none" w:sz="0" w:space="0" w:color="auto"/>
            <w:bottom w:val="none" w:sz="0" w:space="0" w:color="auto"/>
            <w:right w:val="none" w:sz="0" w:space="0" w:color="auto"/>
          </w:divBdr>
        </w:div>
        <w:div w:id="1849247958">
          <w:marLeft w:val="0"/>
          <w:marRight w:val="0"/>
          <w:marTop w:val="0"/>
          <w:marBottom w:val="0"/>
          <w:divBdr>
            <w:top w:val="none" w:sz="0" w:space="0" w:color="auto"/>
            <w:left w:val="none" w:sz="0" w:space="0" w:color="auto"/>
            <w:bottom w:val="none" w:sz="0" w:space="0" w:color="auto"/>
            <w:right w:val="none" w:sz="0" w:space="0" w:color="auto"/>
          </w:divBdr>
        </w:div>
        <w:div w:id="1926722839">
          <w:marLeft w:val="0"/>
          <w:marRight w:val="0"/>
          <w:marTop w:val="0"/>
          <w:marBottom w:val="0"/>
          <w:divBdr>
            <w:top w:val="none" w:sz="0" w:space="0" w:color="auto"/>
            <w:left w:val="none" w:sz="0" w:space="0" w:color="auto"/>
            <w:bottom w:val="none" w:sz="0" w:space="0" w:color="auto"/>
            <w:right w:val="none" w:sz="0" w:space="0" w:color="auto"/>
          </w:divBdr>
        </w:div>
      </w:divsChild>
    </w:div>
    <w:div w:id="955717091">
      <w:bodyDiv w:val="1"/>
      <w:marLeft w:val="0"/>
      <w:marRight w:val="0"/>
      <w:marTop w:val="0"/>
      <w:marBottom w:val="0"/>
      <w:divBdr>
        <w:top w:val="none" w:sz="0" w:space="0" w:color="auto"/>
        <w:left w:val="none" w:sz="0" w:space="0" w:color="auto"/>
        <w:bottom w:val="none" w:sz="0" w:space="0" w:color="auto"/>
        <w:right w:val="none" w:sz="0" w:space="0" w:color="auto"/>
      </w:divBdr>
    </w:div>
    <w:div w:id="1044990092">
      <w:bodyDiv w:val="1"/>
      <w:marLeft w:val="0"/>
      <w:marRight w:val="0"/>
      <w:marTop w:val="0"/>
      <w:marBottom w:val="0"/>
      <w:divBdr>
        <w:top w:val="none" w:sz="0" w:space="0" w:color="auto"/>
        <w:left w:val="none" w:sz="0" w:space="0" w:color="auto"/>
        <w:bottom w:val="none" w:sz="0" w:space="0" w:color="auto"/>
        <w:right w:val="none" w:sz="0" w:space="0" w:color="auto"/>
      </w:divBdr>
      <w:divsChild>
        <w:div w:id="1596547515">
          <w:marLeft w:val="0"/>
          <w:marRight w:val="0"/>
          <w:marTop w:val="0"/>
          <w:marBottom w:val="0"/>
          <w:divBdr>
            <w:top w:val="none" w:sz="0" w:space="0" w:color="auto"/>
            <w:left w:val="none" w:sz="0" w:space="0" w:color="auto"/>
            <w:bottom w:val="none" w:sz="0" w:space="0" w:color="auto"/>
            <w:right w:val="none" w:sz="0" w:space="0" w:color="auto"/>
          </w:divBdr>
        </w:div>
        <w:div w:id="1825849974">
          <w:marLeft w:val="0"/>
          <w:marRight w:val="0"/>
          <w:marTop w:val="0"/>
          <w:marBottom w:val="0"/>
          <w:divBdr>
            <w:top w:val="none" w:sz="0" w:space="0" w:color="auto"/>
            <w:left w:val="none" w:sz="0" w:space="0" w:color="auto"/>
            <w:bottom w:val="none" w:sz="0" w:space="0" w:color="auto"/>
            <w:right w:val="none" w:sz="0" w:space="0" w:color="auto"/>
          </w:divBdr>
        </w:div>
      </w:divsChild>
    </w:div>
    <w:div w:id="1066952191">
      <w:bodyDiv w:val="1"/>
      <w:marLeft w:val="0"/>
      <w:marRight w:val="0"/>
      <w:marTop w:val="0"/>
      <w:marBottom w:val="0"/>
      <w:divBdr>
        <w:top w:val="none" w:sz="0" w:space="0" w:color="auto"/>
        <w:left w:val="none" w:sz="0" w:space="0" w:color="auto"/>
        <w:bottom w:val="none" w:sz="0" w:space="0" w:color="auto"/>
        <w:right w:val="none" w:sz="0" w:space="0" w:color="auto"/>
      </w:divBdr>
      <w:divsChild>
        <w:div w:id="109974982">
          <w:marLeft w:val="0"/>
          <w:marRight w:val="0"/>
          <w:marTop w:val="0"/>
          <w:marBottom w:val="0"/>
          <w:divBdr>
            <w:top w:val="none" w:sz="0" w:space="0" w:color="auto"/>
            <w:left w:val="none" w:sz="0" w:space="0" w:color="auto"/>
            <w:bottom w:val="none" w:sz="0" w:space="0" w:color="auto"/>
            <w:right w:val="none" w:sz="0" w:space="0" w:color="auto"/>
          </w:divBdr>
        </w:div>
        <w:div w:id="1249582060">
          <w:marLeft w:val="0"/>
          <w:marRight w:val="0"/>
          <w:marTop w:val="0"/>
          <w:marBottom w:val="0"/>
          <w:divBdr>
            <w:top w:val="none" w:sz="0" w:space="0" w:color="auto"/>
            <w:left w:val="none" w:sz="0" w:space="0" w:color="auto"/>
            <w:bottom w:val="none" w:sz="0" w:space="0" w:color="auto"/>
            <w:right w:val="none" w:sz="0" w:space="0" w:color="auto"/>
          </w:divBdr>
        </w:div>
      </w:divsChild>
    </w:div>
    <w:div w:id="1181703522">
      <w:bodyDiv w:val="1"/>
      <w:marLeft w:val="0"/>
      <w:marRight w:val="0"/>
      <w:marTop w:val="0"/>
      <w:marBottom w:val="0"/>
      <w:divBdr>
        <w:top w:val="none" w:sz="0" w:space="0" w:color="auto"/>
        <w:left w:val="none" w:sz="0" w:space="0" w:color="auto"/>
        <w:bottom w:val="none" w:sz="0" w:space="0" w:color="auto"/>
        <w:right w:val="none" w:sz="0" w:space="0" w:color="auto"/>
      </w:divBdr>
      <w:divsChild>
        <w:div w:id="1155608949">
          <w:marLeft w:val="0"/>
          <w:marRight w:val="0"/>
          <w:marTop w:val="0"/>
          <w:marBottom w:val="0"/>
          <w:divBdr>
            <w:top w:val="none" w:sz="0" w:space="0" w:color="auto"/>
            <w:left w:val="none" w:sz="0" w:space="0" w:color="auto"/>
            <w:bottom w:val="none" w:sz="0" w:space="0" w:color="auto"/>
            <w:right w:val="none" w:sz="0" w:space="0" w:color="auto"/>
          </w:divBdr>
        </w:div>
        <w:div w:id="1552963679">
          <w:marLeft w:val="0"/>
          <w:marRight w:val="0"/>
          <w:marTop w:val="0"/>
          <w:marBottom w:val="0"/>
          <w:divBdr>
            <w:top w:val="none" w:sz="0" w:space="0" w:color="auto"/>
            <w:left w:val="none" w:sz="0" w:space="0" w:color="auto"/>
            <w:bottom w:val="none" w:sz="0" w:space="0" w:color="auto"/>
            <w:right w:val="none" w:sz="0" w:space="0" w:color="auto"/>
          </w:divBdr>
        </w:div>
      </w:divsChild>
    </w:div>
    <w:div w:id="1252350583">
      <w:bodyDiv w:val="1"/>
      <w:marLeft w:val="0"/>
      <w:marRight w:val="0"/>
      <w:marTop w:val="0"/>
      <w:marBottom w:val="0"/>
      <w:divBdr>
        <w:top w:val="none" w:sz="0" w:space="0" w:color="auto"/>
        <w:left w:val="none" w:sz="0" w:space="0" w:color="auto"/>
        <w:bottom w:val="none" w:sz="0" w:space="0" w:color="auto"/>
        <w:right w:val="none" w:sz="0" w:space="0" w:color="auto"/>
      </w:divBdr>
    </w:div>
    <w:div w:id="1381323993">
      <w:bodyDiv w:val="1"/>
      <w:marLeft w:val="0"/>
      <w:marRight w:val="0"/>
      <w:marTop w:val="0"/>
      <w:marBottom w:val="0"/>
      <w:divBdr>
        <w:top w:val="none" w:sz="0" w:space="0" w:color="auto"/>
        <w:left w:val="none" w:sz="0" w:space="0" w:color="auto"/>
        <w:bottom w:val="none" w:sz="0" w:space="0" w:color="auto"/>
        <w:right w:val="none" w:sz="0" w:space="0" w:color="auto"/>
      </w:divBdr>
      <w:divsChild>
        <w:div w:id="1171408466">
          <w:marLeft w:val="0"/>
          <w:marRight w:val="0"/>
          <w:marTop w:val="0"/>
          <w:marBottom w:val="0"/>
          <w:divBdr>
            <w:top w:val="none" w:sz="0" w:space="0" w:color="auto"/>
            <w:left w:val="none" w:sz="0" w:space="0" w:color="auto"/>
            <w:bottom w:val="none" w:sz="0" w:space="0" w:color="auto"/>
            <w:right w:val="none" w:sz="0" w:space="0" w:color="auto"/>
          </w:divBdr>
        </w:div>
        <w:div w:id="1198665086">
          <w:marLeft w:val="0"/>
          <w:marRight w:val="0"/>
          <w:marTop w:val="0"/>
          <w:marBottom w:val="0"/>
          <w:divBdr>
            <w:top w:val="none" w:sz="0" w:space="0" w:color="auto"/>
            <w:left w:val="none" w:sz="0" w:space="0" w:color="auto"/>
            <w:bottom w:val="none" w:sz="0" w:space="0" w:color="auto"/>
            <w:right w:val="none" w:sz="0" w:space="0" w:color="auto"/>
          </w:divBdr>
        </w:div>
      </w:divsChild>
    </w:div>
    <w:div w:id="1411777559">
      <w:bodyDiv w:val="1"/>
      <w:marLeft w:val="0"/>
      <w:marRight w:val="0"/>
      <w:marTop w:val="0"/>
      <w:marBottom w:val="0"/>
      <w:divBdr>
        <w:top w:val="none" w:sz="0" w:space="0" w:color="auto"/>
        <w:left w:val="none" w:sz="0" w:space="0" w:color="auto"/>
        <w:bottom w:val="none" w:sz="0" w:space="0" w:color="auto"/>
        <w:right w:val="none" w:sz="0" w:space="0" w:color="auto"/>
      </w:divBdr>
    </w:div>
    <w:div w:id="1449928062">
      <w:bodyDiv w:val="1"/>
      <w:marLeft w:val="0"/>
      <w:marRight w:val="0"/>
      <w:marTop w:val="0"/>
      <w:marBottom w:val="0"/>
      <w:divBdr>
        <w:top w:val="none" w:sz="0" w:space="0" w:color="auto"/>
        <w:left w:val="none" w:sz="0" w:space="0" w:color="auto"/>
        <w:bottom w:val="none" w:sz="0" w:space="0" w:color="auto"/>
        <w:right w:val="none" w:sz="0" w:space="0" w:color="auto"/>
      </w:divBdr>
      <w:divsChild>
        <w:div w:id="553736389">
          <w:marLeft w:val="0"/>
          <w:marRight w:val="0"/>
          <w:marTop w:val="0"/>
          <w:marBottom w:val="0"/>
          <w:divBdr>
            <w:top w:val="none" w:sz="0" w:space="0" w:color="auto"/>
            <w:left w:val="none" w:sz="0" w:space="0" w:color="auto"/>
            <w:bottom w:val="none" w:sz="0" w:space="0" w:color="auto"/>
            <w:right w:val="none" w:sz="0" w:space="0" w:color="auto"/>
          </w:divBdr>
        </w:div>
        <w:div w:id="684794809">
          <w:marLeft w:val="0"/>
          <w:marRight w:val="0"/>
          <w:marTop w:val="0"/>
          <w:marBottom w:val="0"/>
          <w:divBdr>
            <w:top w:val="none" w:sz="0" w:space="0" w:color="auto"/>
            <w:left w:val="none" w:sz="0" w:space="0" w:color="auto"/>
            <w:bottom w:val="none" w:sz="0" w:space="0" w:color="auto"/>
            <w:right w:val="none" w:sz="0" w:space="0" w:color="auto"/>
          </w:divBdr>
        </w:div>
        <w:div w:id="1489902623">
          <w:marLeft w:val="0"/>
          <w:marRight w:val="0"/>
          <w:marTop w:val="0"/>
          <w:marBottom w:val="0"/>
          <w:divBdr>
            <w:top w:val="none" w:sz="0" w:space="0" w:color="auto"/>
            <w:left w:val="none" w:sz="0" w:space="0" w:color="auto"/>
            <w:bottom w:val="none" w:sz="0" w:space="0" w:color="auto"/>
            <w:right w:val="none" w:sz="0" w:space="0" w:color="auto"/>
          </w:divBdr>
        </w:div>
        <w:div w:id="2051301762">
          <w:marLeft w:val="0"/>
          <w:marRight w:val="0"/>
          <w:marTop w:val="0"/>
          <w:marBottom w:val="0"/>
          <w:divBdr>
            <w:top w:val="none" w:sz="0" w:space="0" w:color="auto"/>
            <w:left w:val="none" w:sz="0" w:space="0" w:color="auto"/>
            <w:bottom w:val="none" w:sz="0" w:space="0" w:color="auto"/>
            <w:right w:val="none" w:sz="0" w:space="0" w:color="auto"/>
          </w:divBdr>
        </w:div>
      </w:divsChild>
    </w:div>
    <w:div w:id="1549687414">
      <w:bodyDiv w:val="1"/>
      <w:marLeft w:val="0"/>
      <w:marRight w:val="0"/>
      <w:marTop w:val="0"/>
      <w:marBottom w:val="0"/>
      <w:divBdr>
        <w:top w:val="none" w:sz="0" w:space="0" w:color="auto"/>
        <w:left w:val="none" w:sz="0" w:space="0" w:color="auto"/>
        <w:bottom w:val="none" w:sz="0" w:space="0" w:color="auto"/>
        <w:right w:val="none" w:sz="0" w:space="0" w:color="auto"/>
      </w:divBdr>
    </w:div>
    <w:div w:id="1774006973">
      <w:bodyDiv w:val="1"/>
      <w:marLeft w:val="0"/>
      <w:marRight w:val="0"/>
      <w:marTop w:val="0"/>
      <w:marBottom w:val="0"/>
      <w:divBdr>
        <w:top w:val="none" w:sz="0" w:space="0" w:color="auto"/>
        <w:left w:val="none" w:sz="0" w:space="0" w:color="auto"/>
        <w:bottom w:val="none" w:sz="0" w:space="0" w:color="auto"/>
        <w:right w:val="none" w:sz="0" w:space="0" w:color="auto"/>
      </w:divBdr>
      <w:divsChild>
        <w:div w:id="439034041">
          <w:marLeft w:val="0"/>
          <w:marRight w:val="0"/>
          <w:marTop w:val="0"/>
          <w:marBottom w:val="0"/>
          <w:divBdr>
            <w:top w:val="none" w:sz="0" w:space="0" w:color="auto"/>
            <w:left w:val="none" w:sz="0" w:space="0" w:color="auto"/>
            <w:bottom w:val="none" w:sz="0" w:space="0" w:color="auto"/>
            <w:right w:val="none" w:sz="0" w:space="0" w:color="auto"/>
          </w:divBdr>
        </w:div>
        <w:div w:id="1856339687">
          <w:marLeft w:val="0"/>
          <w:marRight w:val="0"/>
          <w:marTop w:val="0"/>
          <w:marBottom w:val="0"/>
          <w:divBdr>
            <w:top w:val="none" w:sz="0" w:space="0" w:color="auto"/>
            <w:left w:val="none" w:sz="0" w:space="0" w:color="auto"/>
            <w:bottom w:val="none" w:sz="0" w:space="0" w:color="auto"/>
            <w:right w:val="none" w:sz="0" w:space="0" w:color="auto"/>
          </w:divBdr>
        </w:div>
      </w:divsChild>
    </w:div>
    <w:div w:id="1839878871">
      <w:bodyDiv w:val="1"/>
      <w:marLeft w:val="0"/>
      <w:marRight w:val="0"/>
      <w:marTop w:val="0"/>
      <w:marBottom w:val="0"/>
      <w:divBdr>
        <w:top w:val="none" w:sz="0" w:space="0" w:color="auto"/>
        <w:left w:val="none" w:sz="0" w:space="0" w:color="auto"/>
        <w:bottom w:val="none" w:sz="0" w:space="0" w:color="auto"/>
        <w:right w:val="none" w:sz="0" w:space="0" w:color="auto"/>
      </w:divBdr>
      <w:divsChild>
        <w:div w:id="309335145">
          <w:marLeft w:val="0"/>
          <w:marRight w:val="0"/>
          <w:marTop w:val="0"/>
          <w:marBottom w:val="0"/>
          <w:divBdr>
            <w:top w:val="none" w:sz="0" w:space="0" w:color="auto"/>
            <w:left w:val="none" w:sz="0" w:space="0" w:color="auto"/>
            <w:bottom w:val="none" w:sz="0" w:space="0" w:color="auto"/>
            <w:right w:val="none" w:sz="0" w:space="0" w:color="auto"/>
          </w:divBdr>
        </w:div>
        <w:div w:id="552157836">
          <w:marLeft w:val="0"/>
          <w:marRight w:val="0"/>
          <w:marTop w:val="0"/>
          <w:marBottom w:val="0"/>
          <w:divBdr>
            <w:top w:val="none" w:sz="0" w:space="0" w:color="auto"/>
            <w:left w:val="none" w:sz="0" w:space="0" w:color="auto"/>
            <w:bottom w:val="none" w:sz="0" w:space="0" w:color="auto"/>
            <w:right w:val="none" w:sz="0" w:space="0" w:color="auto"/>
          </w:divBdr>
        </w:div>
        <w:div w:id="2130319374">
          <w:marLeft w:val="0"/>
          <w:marRight w:val="0"/>
          <w:marTop w:val="0"/>
          <w:marBottom w:val="0"/>
          <w:divBdr>
            <w:top w:val="none" w:sz="0" w:space="0" w:color="auto"/>
            <w:left w:val="none" w:sz="0" w:space="0" w:color="auto"/>
            <w:bottom w:val="none" w:sz="0" w:space="0" w:color="auto"/>
            <w:right w:val="none" w:sz="0" w:space="0" w:color="auto"/>
          </w:divBdr>
        </w:div>
      </w:divsChild>
    </w:div>
    <w:div w:id="1880044340">
      <w:bodyDiv w:val="1"/>
      <w:marLeft w:val="0"/>
      <w:marRight w:val="0"/>
      <w:marTop w:val="0"/>
      <w:marBottom w:val="0"/>
      <w:divBdr>
        <w:top w:val="none" w:sz="0" w:space="0" w:color="auto"/>
        <w:left w:val="none" w:sz="0" w:space="0" w:color="auto"/>
        <w:bottom w:val="none" w:sz="0" w:space="0" w:color="auto"/>
        <w:right w:val="none" w:sz="0" w:space="0" w:color="auto"/>
      </w:divBdr>
    </w:div>
    <w:div w:id="1895265207">
      <w:bodyDiv w:val="1"/>
      <w:marLeft w:val="0"/>
      <w:marRight w:val="0"/>
      <w:marTop w:val="0"/>
      <w:marBottom w:val="0"/>
      <w:divBdr>
        <w:top w:val="none" w:sz="0" w:space="0" w:color="auto"/>
        <w:left w:val="none" w:sz="0" w:space="0" w:color="auto"/>
        <w:bottom w:val="none" w:sz="0" w:space="0" w:color="auto"/>
        <w:right w:val="none" w:sz="0" w:space="0" w:color="auto"/>
      </w:divBdr>
      <w:divsChild>
        <w:div w:id="36511601">
          <w:marLeft w:val="0"/>
          <w:marRight w:val="0"/>
          <w:marTop w:val="0"/>
          <w:marBottom w:val="0"/>
          <w:divBdr>
            <w:top w:val="none" w:sz="0" w:space="0" w:color="auto"/>
            <w:left w:val="none" w:sz="0" w:space="0" w:color="auto"/>
            <w:bottom w:val="none" w:sz="0" w:space="0" w:color="auto"/>
            <w:right w:val="none" w:sz="0" w:space="0" w:color="auto"/>
          </w:divBdr>
        </w:div>
        <w:div w:id="85274932">
          <w:marLeft w:val="0"/>
          <w:marRight w:val="0"/>
          <w:marTop w:val="0"/>
          <w:marBottom w:val="0"/>
          <w:divBdr>
            <w:top w:val="none" w:sz="0" w:space="0" w:color="auto"/>
            <w:left w:val="none" w:sz="0" w:space="0" w:color="auto"/>
            <w:bottom w:val="none" w:sz="0" w:space="0" w:color="auto"/>
            <w:right w:val="none" w:sz="0" w:space="0" w:color="auto"/>
          </w:divBdr>
        </w:div>
        <w:div w:id="125510113">
          <w:marLeft w:val="0"/>
          <w:marRight w:val="0"/>
          <w:marTop w:val="0"/>
          <w:marBottom w:val="0"/>
          <w:divBdr>
            <w:top w:val="none" w:sz="0" w:space="0" w:color="auto"/>
            <w:left w:val="none" w:sz="0" w:space="0" w:color="auto"/>
            <w:bottom w:val="none" w:sz="0" w:space="0" w:color="auto"/>
            <w:right w:val="none" w:sz="0" w:space="0" w:color="auto"/>
          </w:divBdr>
        </w:div>
        <w:div w:id="148443393">
          <w:marLeft w:val="0"/>
          <w:marRight w:val="0"/>
          <w:marTop w:val="0"/>
          <w:marBottom w:val="0"/>
          <w:divBdr>
            <w:top w:val="none" w:sz="0" w:space="0" w:color="auto"/>
            <w:left w:val="none" w:sz="0" w:space="0" w:color="auto"/>
            <w:bottom w:val="none" w:sz="0" w:space="0" w:color="auto"/>
            <w:right w:val="none" w:sz="0" w:space="0" w:color="auto"/>
          </w:divBdr>
        </w:div>
        <w:div w:id="508571001">
          <w:marLeft w:val="0"/>
          <w:marRight w:val="0"/>
          <w:marTop w:val="0"/>
          <w:marBottom w:val="0"/>
          <w:divBdr>
            <w:top w:val="none" w:sz="0" w:space="0" w:color="auto"/>
            <w:left w:val="none" w:sz="0" w:space="0" w:color="auto"/>
            <w:bottom w:val="none" w:sz="0" w:space="0" w:color="auto"/>
            <w:right w:val="none" w:sz="0" w:space="0" w:color="auto"/>
          </w:divBdr>
        </w:div>
        <w:div w:id="515854329">
          <w:marLeft w:val="0"/>
          <w:marRight w:val="0"/>
          <w:marTop w:val="0"/>
          <w:marBottom w:val="0"/>
          <w:divBdr>
            <w:top w:val="none" w:sz="0" w:space="0" w:color="auto"/>
            <w:left w:val="none" w:sz="0" w:space="0" w:color="auto"/>
            <w:bottom w:val="none" w:sz="0" w:space="0" w:color="auto"/>
            <w:right w:val="none" w:sz="0" w:space="0" w:color="auto"/>
          </w:divBdr>
        </w:div>
        <w:div w:id="681275181">
          <w:marLeft w:val="0"/>
          <w:marRight w:val="0"/>
          <w:marTop w:val="0"/>
          <w:marBottom w:val="0"/>
          <w:divBdr>
            <w:top w:val="none" w:sz="0" w:space="0" w:color="auto"/>
            <w:left w:val="none" w:sz="0" w:space="0" w:color="auto"/>
            <w:bottom w:val="none" w:sz="0" w:space="0" w:color="auto"/>
            <w:right w:val="none" w:sz="0" w:space="0" w:color="auto"/>
          </w:divBdr>
        </w:div>
        <w:div w:id="787774180">
          <w:marLeft w:val="0"/>
          <w:marRight w:val="0"/>
          <w:marTop w:val="0"/>
          <w:marBottom w:val="0"/>
          <w:divBdr>
            <w:top w:val="none" w:sz="0" w:space="0" w:color="auto"/>
            <w:left w:val="none" w:sz="0" w:space="0" w:color="auto"/>
            <w:bottom w:val="none" w:sz="0" w:space="0" w:color="auto"/>
            <w:right w:val="none" w:sz="0" w:space="0" w:color="auto"/>
          </w:divBdr>
        </w:div>
        <w:div w:id="1053432901">
          <w:marLeft w:val="0"/>
          <w:marRight w:val="0"/>
          <w:marTop w:val="0"/>
          <w:marBottom w:val="0"/>
          <w:divBdr>
            <w:top w:val="none" w:sz="0" w:space="0" w:color="auto"/>
            <w:left w:val="none" w:sz="0" w:space="0" w:color="auto"/>
            <w:bottom w:val="none" w:sz="0" w:space="0" w:color="auto"/>
            <w:right w:val="none" w:sz="0" w:space="0" w:color="auto"/>
          </w:divBdr>
        </w:div>
        <w:div w:id="1130368880">
          <w:marLeft w:val="0"/>
          <w:marRight w:val="0"/>
          <w:marTop w:val="0"/>
          <w:marBottom w:val="0"/>
          <w:divBdr>
            <w:top w:val="none" w:sz="0" w:space="0" w:color="auto"/>
            <w:left w:val="none" w:sz="0" w:space="0" w:color="auto"/>
            <w:bottom w:val="none" w:sz="0" w:space="0" w:color="auto"/>
            <w:right w:val="none" w:sz="0" w:space="0" w:color="auto"/>
          </w:divBdr>
        </w:div>
        <w:div w:id="1211376858">
          <w:marLeft w:val="0"/>
          <w:marRight w:val="0"/>
          <w:marTop w:val="0"/>
          <w:marBottom w:val="0"/>
          <w:divBdr>
            <w:top w:val="none" w:sz="0" w:space="0" w:color="auto"/>
            <w:left w:val="none" w:sz="0" w:space="0" w:color="auto"/>
            <w:bottom w:val="none" w:sz="0" w:space="0" w:color="auto"/>
            <w:right w:val="none" w:sz="0" w:space="0" w:color="auto"/>
          </w:divBdr>
        </w:div>
        <w:div w:id="1262374390">
          <w:marLeft w:val="0"/>
          <w:marRight w:val="0"/>
          <w:marTop w:val="0"/>
          <w:marBottom w:val="0"/>
          <w:divBdr>
            <w:top w:val="none" w:sz="0" w:space="0" w:color="auto"/>
            <w:left w:val="none" w:sz="0" w:space="0" w:color="auto"/>
            <w:bottom w:val="none" w:sz="0" w:space="0" w:color="auto"/>
            <w:right w:val="none" w:sz="0" w:space="0" w:color="auto"/>
          </w:divBdr>
        </w:div>
        <w:div w:id="1266763426">
          <w:marLeft w:val="0"/>
          <w:marRight w:val="0"/>
          <w:marTop w:val="0"/>
          <w:marBottom w:val="0"/>
          <w:divBdr>
            <w:top w:val="none" w:sz="0" w:space="0" w:color="auto"/>
            <w:left w:val="none" w:sz="0" w:space="0" w:color="auto"/>
            <w:bottom w:val="none" w:sz="0" w:space="0" w:color="auto"/>
            <w:right w:val="none" w:sz="0" w:space="0" w:color="auto"/>
          </w:divBdr>
        </w:div>
        <w:div w:id="1392731202">
          <w:marLeft w:val="0"/>
          <w:marRight w:val="0"/>
          <w:marTop w:val="0"/>
          <w:marBottom w:val="0"/>
          <w:divBdr>
            <w:top w:val="none" w:sz="0" w:space="0" w:color="auto"/>
            <w:left w:val="none" w:sz="0" w:space="0" w:color="auto"/>
            <w:bottom w:val="none" w:sz="0" w:space="0" w:color="auto"/>
            <w:right w:val="none" w:sz="0" w:space="0" w:color="auto"/>
          </w:divBdr>
        </w:div>
        <w:div w:id="1452550843">
          <w:marLeft w:val="0"/>
          <w:marRight w:val="0"/>
          <w:marTop w:val="0"/>
          <w:marBottom w:val="0"/>
          <w:divBdr>
            <w:top w:val="none" w:sz="0" w:space="0" w:color="auto"/>
            <w:left w:val="none" w:sz="0" w:space="0" w:color="auto"/>
            <w:bottom w:val="none" w:sz="0" w:space="0" w:color="auto"/>
            <w:right w:val="none" w:sz="0" w:space="0" w:color="auto"/>
          </w:divBdr>
        </w:div>
        <w:div w:id="1540782065">
          <w:marLeft w:val="0"/>
          <w:marRight w:val="0"/>
          <w:marTop w:val="0"/>
          <w:marBottom w:val="0"/>
          <w:divBdr>
            <w:top w:val="none" w:sz="0" w:space="0" w:color="auto"/>
            <w:left w:val="none" w:sz="0" w:space="0" w:color="auto"/>
            <w:bottom w:val="none" w:sz="0" w:space="0" w:color="auto"/>
            <w:right w:val="none" w:sz="0" w:space="0" w:color="auto"/>
          </w:divBdr>
        </w:div>
        <w:div w:id="1561019526">
          <w:marLeft w:val="0"/>
          <w:marRight w:val="0"/>
          <w:marTop w:val="0"/>
          <w:marBottom w:val="0"/>
          <w:divBdr>
            <w:top w:val="none" w:sz="0" w:space="0" w:color="auto"/>
            <w:left w:val="none" w:sz="0" w:space="0" w:color="auto"/>
            <w:bottom w:val="none" w:sz="0" w:space="0" w:color="auto"/>
            <w:right w:val="none" w:sz="0" w:space="0" w:color="auto"/>
          </w:divBdr>
        </w:div>
        <w:div w:id="1651596352">
          <w:marLeft w:val="0"/>
          <w:marRight w:val="0"/>
          <w:marTop w:val="0"/>
          <w:marBottom w:val="0"/>
          <w:divBdr>
            <w:top w:val="none" w:sz="0" w:space="0" w:color="auto"/>
            <w:left w:val="none" w:sz="0" w:space="0" w:color="auto"/>
            <w:bottom w:val="none" w:sz="0" w:space="0" w:color="auto"/>
            <w:right w:val="none" w:sz="0" w:space="0" w:color="auto"/>
          </w:divBdr>
        </w:div>
        <w:div w:id="1663006577">
          <w:marLeft w:val="0"/>
          <w:marRight w:val="0"/>
          <w:marTop w:val="0"/>
          <w:marBottom w:val="0"/>
          <w:divBdr>
            <w:top w:val="none" w:sz="0" w:space="0" w:color="auto"/>
            <w:left w:val="none" w:sz="0" w:space="0" w:color="auto"/>
            <w:bottom w:val="none" w:sz="0" w:space="0" w:color="auto"/>
            <w:right w:val="none" w:sz="0" w:space="0" w:color="auto"/>
          </w:divBdr>
        </w:div>
      </w:divsChild>
    </w:div>
    <w:div w:id="1961186943">
      <w:bodyDiv w:val="1"/>
      <w:marLeft w:val="0"/>
      <w:marRight w:val="0"/>
      <w:marTop w:val="0"/>
      <w:marBottom w:val="0"/>
      <w:divBdr>
        <w:top w:val="none" w:sz="0" w:space="0" w:color="auto"/>
        <w:left w:val="none" w:sz="0" w:space="0" w:color="auto"/>
        <w:bottom w:val="none" w:sz="0" w:space="0" w:color="auto"/>
        <w:right w:val="none" w:sz="0" w:space="0" w:color="auto"/>
      </w:divBdr>
      <w:divsChild>
        <w:div w:id="116066536">
          <w:marLeft w:val="0"/>
          <w:marRight w:val="0"/>
          <w:marTop w:val="0"/>
          <w:marBottom w:val="0"/>
          <w:divBdr>
            <w:top w:val="none" w:sz="0" w:space="0" w:color="auto"/>
            <w:left w:val="none" w:sz="0" w:space="0" w:color="auto"/>
            <w:bottom w:val="none" w:sz="0" w:space="0" w:color="auto"/>
            <w:right w:val="none" w:sz="0" w:space="0" w:color="auto"/>
          </w:divBdr>
        </w:div>
        <w:div w:id="493842269">
          <w:marLeft w:val="0"/>
          <w:marRight w:val="0"/>
          <w:marTop w:val="0"/>
          <w:marBottom w:val="0"/>
          <w:divBdr>
            <w:top w:val="none" w:sz="0" w:space="0" w:color="auto"/>
            <w:left w:val="none" w:sz="0" w:space="0" w:color="auto"/>
            <w:bottom w:val="none" w:sz="0" w:space="0" w:color="auto"/>
            <w:right w:val="none" w:sz="0" w:space="0" w:color="auto"/>
          </w:divBdr>
        </w:div>
        <w:div w:id="788470679">
          <w:marLeft w:val="0"/>
          <w:marRight w:val="0"/>
          <w:marTop w:val="0"/>
          <w:marBottom w:val="0"/>
          <w:divBdr>
            <w:top w:val="none" w:sz="0" w:space="0" w:color="auto"/>
            <w:left w:val="none" w:sz="0" w:space="0" w:color="auto"/>
            <w:bottom w:val="none" w:sz="0" w:space="0" w:color="auto"/>
            <w:right w:val="none" w:sz="0" w:space="0" w:color="auto"/>
          </w:divBdr>
        </w:div>
        <w:div w:id="1178928014">
          <w:marLeft w:val="0"/>
          <w:marRight w:val="0"/>
          <w:marTop w:val="0"/>
          <w:marBottom w:val="0"/>
          <w:divBdr>
            <w:top w:val="none" w:sz="0" w:space="0" w:color="auto"/>
            <w:left w:val="none" w:sz="0" w:space="0" w:color="auto"/>
            <w:bottom w:val="none" w:sz="0" w:space="0" w:color="auto"/>
            <w:right w:val="none" w:sz="0" w:space="0" w:color="auto"/>
          </w:divBdr>
        </w:div>
        <w:div w:id="1872842772">
          <w:marLeft w:val="0"/>
          <w:marRight w:val="0"/>
          <w:marTop w:val="0"/>
          <w:marBottom w:val="0"/>
          <w:divBdr>
            <w:top w:val="none" w:sz="0" w:space="0" w:color="auto"/>
            <w:left w:val="none" w:sz="0" w:space="0" w:color="auto"/>
            <w:bottom w:val="none" w:sz="0" w:space="0" w:color="auto"/>
            <w:right w:val="none" w:sz="0" w:space="0" w:color="auto"/>
          </w:divBdr>
        </w:div>
      </w:divsChild>
    </w:div>
    <w:div w:id="2035302670">
      <w:bodyDiv w:val="1"/>
      <w:marLeft w:val="0"/>
      <w:marRight w:val="0"/>
      <w:marTop w:val="0"/>
      <w:marBottom w:val="0"/>
      <w:divBdr>
        <w:top w:val="none" w:sz="0" w:space="0" w:color="auto"/>
        <w:left w:val="none" w:sz="0" w:space="0" w:color="auto"/>
        <w:bottom w:val="none" w:sz="0" w:space="0" w:color="auto"/>
        <w:right w:val="none" w:sz="0" w:space="0" w:color="auto"/>
      </w:divBdr>
      <w:divsChild>
        <w:div w:id="830830557">
          <w:marLeft w:val="0"/>
          <w:marRight w:val="0"/>
          <w:marTop w:val="0"/>
          <w:marBottom w:val="0"/>
          <w:divBdr>
            <w:top w:val="none" w:sz="0" w:space="0" w:color="auto"/>
            <w:left w:val="none" w:sz="0" w:space="0" w:color="auto"/>
            <w:bottom w:val="none" w:sz="0" w:space="0" w:color="auto"/>
            <w:right w:val="none" w:sz="0" w:space="0" w:color="auto"/>
          </w:divBdr>
        </w:div>
        <w:div w:id="836382658">
          <w:marLeft w:val="0"/>
          <w:marRight w:val="0"/>
          <w:marTop w:val="0"/>
          <w:marBottom w:val="0"/>
          <w:divBdr>
            <w:top w:val="none" w:sz="0" w:space="0" w:color="auto"/>
            <w:left w:val="none" w:sz="0" w:space="0" w:color="auto"/>
            <w:bottom w:val="none" w:sz="0" w:space="0" w:color="auto"/>
            <w:right w:val="none" w:sz="0" w:space="0" w:color="auto"/>
          </w:divBdr>
        </w:div>
      </w:divsChild>
    </w:div>
    <w:div w:id="2129929660">
      <w:bodyDiv w:val="1"/>
      <w:marLeft w:val="0"/>
      <w:marRight w:val="0"/>
      <w:marTop w:val="0"/>
      <w:marBottom w:val="0"/>
      <w:divBdr>
        <w:top w:val="none" w:sz="0" w:space="0" w:color="auto"/>
        <w:left w:val="none" w:sz="0" w:space="0" w:color="auto"/>
        <w:bottom w:val="none" w:sz="0" w:space="0" w:color="auto"/>
        <w:right w:val="none" w:sz="0" w:space="0" w:color="auto"/>
      </w:divBdr>
    </w:div>
    <w:div w:id="2132045668">
      <w:bodyDiv w:val="1"/>
      <w:marLeft w:val="0"/>
      <w:marRight w:val="0"/>
      <w:marTop w:val="0"/>
      <w:marBottom w:val="0"/>
      <w:divBdr>
        <w:top w:val="none" w:sz="0" w:space="0" w:color="auto"/>
        <w:left w:val="none" w:sz="0" w:space="0" w:color="auto"/>
        <w:bottom w:val="none" w:sz="0" w:space="0" w:color="auto"/>
        <w:right w:val="none" w:sz="0" w:space="0" w:color="auto"/>
      </w:divBdr>
      <w:divsChild>
        <w:div w:id="160238116">
          <w:marLeft w:val="0"/>
          <w:marRight w:val="0"/>
          <w:marTop w:val="0"/>
          <w:marBottom w:val="0"/>
          <w:divBdr>
            <w:top w:val="none" w:sz="0" w:space="0" w:color="auto"/>
            <w:left w:val="none" w:sz="0" w:space="0" w:color="auto"/>
            <w:bottom w:val="none" w:sz="0" w:space="0" w:color="auto"/>
            <w:right w:val="none" w:sz="0" w:space="0" w:color="auto"/>
          </w:divBdr>
        </w:div>
        <w:div w:id="185408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3.xml"/><Relationship Id="rId39" Type="http://schemas.openxmlformats.org/officeDocument/2006/relationships/chart" Target="charts/chart10.xml"/><Relationship Id="rId21" Type="http://schemas.openxmlformats.org/officeDocument/2006/relationships/image" Target="media/image3.png"/><Relationship Id="rId34" Type="http://schemas.openxmlformats.org/officeDocument/2006/relationships/chart" Target="charts/chart5.xml"/><Relationship Id="rId42" Type="http://schemas.openxmlformats.org/officeDocument/2006/relationships/footer" Target="footer6.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footer" Target="footer14.xml"/><Relationship Id="rId63" Type="http://schemas.openxmlformats.org/officeDocument/2006/relationships/footer" Target="footer18.xml"/><Relationship Id="rId68" Type="http://schemas.openxmlformats.org/officeDocument/2006/relationships/footer" Target="footer22.xml"/><Relationship Id="rId76" Type="http://schemas.openxmlformats.org/officeDocument/2006/relationships/footer" Target="footer27.xml"/><Relationship Id="rId8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footer" Target="footer23.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eader" Target="header2.xml"/><Relationship Id="rId11" Type="http://schemas.openxmlformats.org/officeDocument/2006/relationships/customXml" Target="../customXml/item11.xml"/><Relationship Id="rId24" Type="http://schemas.openxmlformats.org/officeDocument/2006/relationships/chart" Target="charts/chart1.xml"/><Relationship Id="rId32" Type="http://schemas.openxmlformats.org/officeDocument/2006/relationships/header" Target="header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5.emf"/><Relationship Id="rId53" Type="http://schemas.openxmlformats.org/officeDocument/2006/relationships/footer" Target="footer12.xml"/><Relationship Id="rId58" Type="http://schemas.openxmlformats.org/officeDocument/2006/relationships/chart" Target="charts/chart13.xml"/><Relationship Id="rId66" Type="http://schemas.openxmlformats.org/officeDocument/2006/relationships/footer" Target="footer20.xml"/><Relationship Id="rId74" Type="http://schemas.openxmlformats.org/officeDocument/2006/relationships/footer" Target="footer25.xml"/><Relationship Id="rId79" Type="http://schemas.openxmlformats.org/officeDocument/2006/relationships/footer" Target="footer30.xml"/><Relationship Id="rId5" Type="http://schemas.openxmlformats.org/officeDocument/2006/relationships/customXml" Target="../customXml/item5.xml"/><Relationship Id="rId61" Type="http://schemas.openxmlformats.org/officeDocument/2006/relationships/header" Target="header7.xml"/><Relationship Id="rId82" Type="http://schemas.openxmlformats.org/officeDocument/2006/relationships/footer" Target="footer33.xml"/><Relationship Id="rId10" Type="http://schemas.openxmlformats.org/officeDocument/2006/relationships/customXml" Target="../customXml/item10.xml"/><Relationship Id="rId19" Type="http://schemas.openxmlformats.org/officeDocument/2006/relationships/image" Target="media/image1.wmf"/><Relationship Id="rId31" Type="http://schemas.openxmlformats.org/officeDocument/2006/relationships/footer" Target="footer4.xml"/><Relationship Id="rId44" Type="http://schemas.openxmlformats.org/officeDocument/2006/relationships/image" Target="media/image4.emf"/><Relationship Id="rId52" Type="http://schemas.openxmlformats.org/officeDocument/2006/relationships/footer" Target="footer11.xml"/><Relationship Id="rId60" Type="http://schemas.openxmlformats.org/officeDocument/2006/relationships/chart" Target="charts/chart15.xml"/><Relationship Id="rId65" Type="http://schemas.openxmlformats.org/officeDocument/2006/relationships/footer" Target="footer19.xml"/><Relationship Id="rId73" Type="http://schemas.openxmlformats.org/officeDocument/2006/relationships/header" Target="header11.xml"/><Relationship Id="rId78" Type="http://schemas.openxmlformats.org/officeDocument/2006/relationships/footer" Target="footer29.xml"/><Relationship Id="rId81"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chart" Target="charts/chart4.xml"/><Relationship Id="rId30" Type="http://schemas.openxmlformats.org/officeDocument/2006/relationships/footer" Target="footer3.xml"/><Relationship Id="rId35" Type="http://schemas.openxmlformats.org/officeDocument/2006/relationships/chart" Target="charts/chart6.xml"/><Relationship Id="rId43" Type="http://schemas.openxmlformats.org/officeDocument/2006/relationships/footer" Target="footer7.xml"/><Relationship Id="rId48" Type="http://schemas.openxmlformats.org/officeDocument/2006/relationships/footer" Target="footer8.xml"/><Relationship Id="rId56" Type="http://schemas.openxmlformats.org/officeDocument/2006/relationships/footer" Target="footer15.xml"/><Relationship Id="rId64" Type="http://schemas.openxmlformats.org/officeDocument/2006/relationships/header" Target="header8.xml"/><Relationship Id="rId69" Type="http://schemas.openxmlformats.org/officeDocument/2006/relationships/header" Target="header9.xml"/><Relationship Id="rId77" Type="http://schemas.openxmlformats.org/officeDocument/2006/relationships/footer" Target="footer28.xml"/><Relationship Id="rId8" Type="http://schemas.openxmlformats.org/officeDocument/2006/relationships/customXml" Target="../customXml/item8.xml"/><Relationship Id="rId51" Type="http://schemas.openxmlformats.org/officeDocument/2006/relationships/footer" Target="footer10.xml"/><Relationship Id="rId72" Type="http://schemas.openxmlformats.org/officeDocument/2006/relationships/footer" Target="footer24.xml"/><Relationship Id="rId80" Type="http://schemas.openxmlformats.org/officeDocument/2006/relationships/footer" Target="footer3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2.xml"/><Relationship Id="rId33" Type="http://schemas.openxmlformats.org/officeDocument/2006/relationships/footer" Target="footer5.xml"/><Relationship Id="rId38" Type="http://schemas.openxmlformats.org/officeDocument/2006/relationships/chart" Target="charts/chart9.xml"/><Relationship Id="rId46" Type="http://schemas.openxmlformats.org/officeDocument/2006/relationships/header" Target="header4.xml"/><Relationship Id="rId59" Type="http://schemas.openxmlformats.org/officeDocument/2006/relationships/chart" Target="charts/chart14.xml"/><Relationship Id="rId67" Type="http://schemas.openxmlformats.org/officeDocument/2006/relationships/footer" Target="footer21.xml"/><Relationship Id="rId20" Type="http://schemas.openxmlformats.org/officeDocument/2006/relationships/image" Target="media/image2.png"/><Relationship Id="rId41" Type="http://schemas.openxmlformats.org/officeDocument/2006/relationships/chart" Target="charts/chart12.xml"/><Relationship Id="rId54" Type="http://schemas.openxmlformats.org/officeDocument/2006/relationships/footer" Target="footer13.xml"/><Relationship Id="rId62" Type="http://schemas.openxmlformats.org/officeDocument/2006/relationships/footer" Target="footer17.xml"/><Relationship Id="rId70" Type="http://schemas.openxmlformats.org/officeDocument/2006/relationships/header" Target="header10.xml"/><Relationship Id="rId75" Type="http://schemas.openxmlformats.org/officeDocument/2006/relationships/footer" Target="footer2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header" Target="header1.xml"/><Relationship Id="rId36" Type="http://schemas.openxmlformats.org/officeDocument/2006/relationships/chart" Target="charts/chart7.xml"/><Relationship Id="rId49" Type="http://schemas.openxmlformats.org/officeDocument/2006/relationships/footer" Target="footer9.xml"/><Relationship Id="rId57" Type="http://schemas.openxmlformats.org/officeDocument/2006/relationships/footer" Target="footer16.xml"/></Relationships>
</file>

<file path=word/charts/_rels/chart1.xml.rels><?xml version="1.0" encoding="UTF-8" standalone="yes"?>
<Relationships xmlns="http://schemas.openxmlformats.org/package/2006/relationships"><Relationship Id="rId3" Type="http://schemas.openxmlformats.org/officeDocument/2006/relationships/oleObject" Target="https://vicgov.sharepoint.com/sites/VG002735/Budget%20Update/Charts/Chapter%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vicgov.sharepoint.com/sites/VG002735/Budget%20Update/Charts/Data%20&amp;%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vicgov.sharepoint.com/sites/VG002735/Budget%20Update/Charts/Data%20&amp;%20charts.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3" Type="http://schemas.openxmlformats.org/officeDocument/2006/relationships/oleObject" Target="https://vicgov.sharepoint.com/sites/VG002735/Budget%20Update/Charts/Chapter%202.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icqxky\Downloads\Copy%20of%20BP2_Chapter6.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2" Type="http://schemas.openxmlformats.org/officeDocument/2006/relationships/oleObject" Target="file:///\\pvfdtf001\DTF_DATA02$\TRIM\MFFS_EFP\ECONOMICS\PROJECTS\2025-26%20Budget%20Update\Chapter%206%20(Sensitivity%20Analysis)\Modelling\Scenario\CGE%20results\Version%203%20(deflators)\Weaker%20global%20growth\FormatResults_2025-26_Budget_Update_weaker_global_growth_v3.xlsx"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oleObject" Target="file:///\\pvfdtf001\DTF_DATA02$\TRIM\MFFS_EFP\ECONOMICS\PROJECTS\2025-26%20Budget%20Update\Chapter%206%20(Sensitivity%20Analysis)\Modelling\Scenario\CGE%20results\Version%203%20(deflators)\Domestic%20upturn\FormatResults_2025-26%20Budget_Update_domestic_upturn_v3.xlsx" TargetMode="External"/><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3" Type="http://schemas.openxmlformats.org/officeDocument/2006/relationships/oleObject" Target="https://vicgov.sharepoint.com/sites/VG002735/Budget%20Update/Charts/Chapter%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sharepoint.com/sites/VG002735/Budget%20Update/Charts/Chapter%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sharepoint.com/sites/VG002735/Budget%20Update/Charts/Chapter%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sharepoint.com/sites/VG002735/Budget%20Update/Charts/Chapter%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gov.sharepoint.com/sites/VG002735/Budget%20Update/Charts/Chapter%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icgov.sharepoint.com/sites/VG002735/Budget%20Update/Charts/Data%20&amp;%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vicgov.sharepoint.com/sites/VG002735/Budget%20Update/Charts/Chapter%20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vicgov.sharepoint.com/sites/VG002735/Budget%20Update/Charts/Data%20&amp;%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sz="900" b="1"/>
              <a:t>Employment growth</a:t>
            </a:r>
          </a:p>
        </c:rich>
      </c:tx>
      <c:layout>
        <c:manualLayout>
          <c:xMode val="edge"/>
          <c:yMode val="edge"/>
          <c:x val="0.33109722222222221"/>
          <c:y val="4.2087301587301592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6725673400673402"/>
          <c:y val="9.455674603174602E-2"/>
          <c:w val="0.81566498521853481"/>
          <c:h val="0.72301547619047624"/>
        </c:manualLayout>
      </c:layout>
      <c:barChart>
        <c:barDir val="col"/>
        <c:grouping val="clustered"/>
        <c:varyColors val="0"/>
        <c:ser>
          <c:idx val="0"/>
          <c:order val="0"/>
          <c:spPr>
            <a:solidFill>
              <a:schemeClr val="bg2">
                <a:lumMod val="25000"/>
              </a:schemeClr>
            </a:solidFill>
            <a:ln>
              <a:noFill/>
            </a:ln>
            <a:effectLst/>
          </c:spPr>
          <c:invertIfNegative val="0"/>
          <c:dPt>
            <c:idx val="0"/>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A6BF-4E8E-BC07-5D701715CAAD}"/>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A6BF-4E8E-BC07-5D701715CAAD}"/>
              </c:ext>
            </c:extLst>
          </c:dPt>
          <c:dLbls>
            <c:delete val="1"/>
          </c:dLbls>
          <c:cat>
            <c:strRef>
              <c:f>'Chart 1.1.1 data'!$S$12:$T$12</c:f>
              <c:strCache>
                <c:ptCount val="2"/>
                <c:pt idx="0">
                  <c:v>Victoria</c:v>
                </c:pt>
                <c:pt idx="1">
                  <c:v>Rest of Australia</c:v>
                </c:pt>
              </c:strCache>
            </c:strRef>
          </c:cat>
          <c:val>
            <c:numRef>
              <c:f>'Chart 1.1.1 data'!$S$15:$T$15</c:f>
              <c:numCache>
                <c:formatCode>General</c:formatCode>
                <c:ptCount val="2"/>
                <c:pt idx="0" formatCode="0.0">
                  <c:v>8.5835761059774427</c:v>
                </c:pt>
                <c:pt idx="1">
                  <c:v>6.5204031987614597</c:v>
                </c:pt>
              </c:numCache>
            </c:numRef>
          </c:val>
          <c:extLst>
            <c:ext xmlns:c16="http://schemas.microsoft.com/office/drawing/2014/chart" uri="{C3380CC4-5D6E-409C-BE32-E72D297353CC}">
              <c16:uniqueId val="{00000004-A6BF-4E8E-BC07-5D701715CAAD}"/>
            </c:ext>
          </c:extLst>
        </c:ser>
        <c:dLbls>
          <c:dLblPos val="inEnd"/>
          <c:showLegendKey val="0"/>
          <c:showVal val="1"/>
          <c:showCatName val="0"/>
          <c:showSerName val="0"/>
          <c:showPercent val="0"/>
          <c:showBubbleSize val="0"/>
        </c:dLbls>
        <c:gapWidth val="80"/>
        <c:axId val="731444888"/>
        <c:axId val="731445968"/>
      </c:barChart>
      <c:catAx>
        <c:axId val="731444888"/>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731445968"/>
        <c:crosses val="autoZero"/>
        <c:auto val="1"/>
        <c:lblAlgn val="ctr"/>
        <c:lblOffset val="100"/>
        <c:noMultiLvlLbl val="0"/>
      </c:catAx>
      <c:valAx>
        <c:axId val="731445968"/>
        <c:scaling>
          <c:orientation val="minMax"/>
        </c:scaling>
        <c:delete val="0"/>
        <c:axPos val="l"/>
        <c:majorGridlines>
          <c:spPr>
            <a:ln w="9525" cap="flat" cmpd="sng" algn="ctr">
              <a:solidFill>
                <a:srgbClr val="A6A6A6"/>
              </a:solidFill>
              <a:prstDash val="dash"/>
              <a:round/>
              <a:headEnd type="none" w="med" len="med"/>
              <a:tailEnd type="none" w="med" len="me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i="1"/>
                  <a:t>per cent</a:t>
                </a:r>
              </a:p>
            </c:rich>
          </c:tx>
          <c:layout>
            <c:manualLayout>
              <c:xMode val="edge"/>
              <c:yMode val="edge"/>
              <c:x val="1.5364478114478115E-2"/>
              <c:y val="0.3621246031746032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731444888"/>
        <c:crosses val="autoZero"/>
        <c:crossBetween val="between"/>
        <c:majorUnit val="2"/>
      </c:valAx>
      <c:spPr>
        <a:noFill/>
        <a:ln>
          <a:noFill/>
        </a:ln>
        <a:effectLst/>
        <a:extLst>
          <a:ext uri="{909E8E84-426E-40DD-AFC4-6F175D3DCCD1}">
            <a14:hiddenFill xmlns:a14="http://schemas.microsoft.com/office/drawing/2010/main">
              <a:noFill/>
            </a14:hiddenFill>
          </a:ext>
        </a:ex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0353304053194"/>
          <c:y val="4.5753936925486821E-2"/>
          <c:w val="0.84186815943132542"/>
          <c:h val="0.75642590874896576"/>
        </c:manualLayout>
      </c:layout>
      <c:lineChart>
        <c:grouping val="standard"/>
        <c:varyColors val="0"/>
        <c:ser>
          <c:idx val="0"/>
          <c:order val="0"/>
          <c:tx>
            <c:strRef>
              <c:f>'Chart 2.3 data'!$H$1</c:f>
              <c:strCache>
                <c:ptCount val="1"/>
                <c:pt idx="0">
                  <c:v>Victoria</c:v>
                </c:pt>
              </c:strCache>
            </c:strRef>
          </c:tx>
          <c:spPr>
            <a:ln w="22225" cap="rnd">
              <a:solidFill>
                <a:srgbClr val="414141"/>
              </a:solidFill>
              <a:round/>
            </a:ln>
            <a:effectLst/>
          </c:spPr>
          <c:marker>
            <c:symbol val="none"/>
          </c:marker>
          <c:cat>
            <c:numRef>
              <c:f>'Chart 2.3 data'!$A$448:$A$577</c:f>
              <c:numCache>
                <c:formatCode>mmm\-yyyy</c:formatCode>
                <c:ptCount val="130"/>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pt idx="72">
                  <c:v>44197</c:v>
                </c:pt>
                <c:pt idx="73">
                  <c:v>44228</c:v>
                </c:pt>
                <c:pt idx="74">
                  <c:v>44256</c:v>
                </c:pt>
                <c:pt idx="75">
                  <c:v>44287</c:v>
                </c:pt>
                <c:pt idx="76">
                  <c:v>44317</c:v>
                </c:pt>
                <c:pt idx="77">
                  <c:v>44348</c:v>
                </c:pt>
                <c:pt idx="78">
                  <c:v>44378</c:v>
                </c:pt>
                <c:pt idx="79">
                  <c:v>44409</c:v>
                </c:pt>
                <c:pt idx="80">
                  <c:v>44440</c:v>
                </c:pt>
                <c:pt idx="81">
                  <c:v>44470</c:v>
                </c:pt>
                <c:pt idx="82">
                  <c:v>44501</c:v>
                </c:pt>
                <c:pt idx="83">
                  <c:v>44531</c:v>
                </c:pt>
                <c:pt idx="84">
                  <c:v>44562</c:v>
                </c:pt>
                <c:pt idx="85">
                  <c:v>44593</c:v>
                </c:pt>
                <c:pt idx="86">
                  <c:v>44621</c:v>
                </c:pt>
                <c:pt idx="87">
                  <c:v>44652</c:v>
                </c:pt>
                <c:pt idx="88">
                  <c:v>44682</c:v>
                </c:pt>
                <c:pt idx="89">
                  <c:v>44713</c:v>
                </c:pt>
                <c:pt idx="90">
                  <c:v>44743</c:v>
                </c:pt>
                <c:pt idx="91">
                  <c:v>44774</c:v>
                </c:pt>
                <c:pt idx="92">
                  <c:v>44805</c:v>
                </c:pt>
                <c:pt idx="93">
                  <c:v>44835</c:v>
                </c:pt>
                <c:pt idx="94">
                  <c:v>44866</c:v>
                </c:pt>
                <c:pt idx="95">
                  <c:v>44896</c:v>
                </c:pt>
                <c:pt idx="96">
                  <c:v>44927</c:v>
                </c:pt>
                <c:pt idx="97">
                  <c:v>44958</c:v>
                </c:pt>
                <c:pt idx="98">
                  <c:v>44986</c:v>
                </c:pt>
                <c:pt idx="99">
                  <c:v>45017</c:v>
                </c:pt>
                <c:pt idx="100">
                  <c:v>45047</c:v>
                </c:pt>
                <c:pt idx="101">
                  <c:v>45078</c:v>
                </c:pt>
                <c:pt idx="102">
                  <c:v>45108</c:v>
                </c:pt>
                <c:pt idx="103">
                  <c:v>45139</c:v>
                </c:pt>
                <c:pt idx="104">
                  <c:v>45170</c:v>
                </c:pt>
                <c:pt idx="105">
                  <c:v>45200</c:v>
                </c:pt>
                <c:pt idx="106">
                  <c:v>45231</c:v>
                </c:pt>
                <c:pt idx="107">
                  <c:v>45261</c:v>
                </c:pt>
                <c:pt idx="108">
                  <c:v>45292</c:v>
                </c:pt>
                <c:pt idx="109">
                  <c:v>45323</c:v>
                </c:pt>
                <c:pt idx="110">
                  <c:v>45352</c:v>
                </c:pt>
                <c:pt idx="111">
                  <c:v>45383</c:v>
                </c:pt>
                <c:pt idx="112">
                  <c:v>45413</c:v>
                </c:pt>
                <c:pt idx="113">
                  <c:v>45444</c:v>
                </c:pt>
                <c:pt idx="114">
                  <c:v>45474</c:v>
                </c:pt>
                <c:pt idx="115">
                  <c:v>45505</c:v>
                </c:pt>
                <c:pt idx="116">
                  <c:v>45536</c:v>
                </c:pt>
                <c:pt idx="117">
                  <c:v>45566</c:v>
                </c:pt>
                <c:pt idx="118">
                  <c:v>45597</c:v>
                </c:pt>
                <c:pt idx="119">
                  <c:v>45627</c:v>
                </c:pt>
                <c:pt idx="120">
                  <c:v>45658</c:v>
                </c:pt>
                <c:pt idx="121">
                  <c:v>45689</c:v>
                </c:pt>
                <c:pt idx="122">
                  <c:v>45717</c:v>
                </c:pt>
                <c:pt idx="123">
                  <c:v>45748</c:v>
                </c:pt>
                <c:pt idx="124">
                  <c:v>45778</c:v>
                </c:pt>
                <c:pt idx="125">
                  <c:v>45809</c:v>
                </c:pt>
                <c:pt idx="126">
                  <c:v>45839</c:v>
                </c:pt>
                <c:pt idx="127">
                  <c:v>45870</c:v>
                </c:pt>
                <c:pt idx="128">
                  <c:v>45901</c:v>
                </c:pt>
                <c:pt idx="129">
                  <c:v>45931</c:v>
                </c:pt>
              </c:numCache>
            </c:numRef>
          </c:cat>
          <c:val>
            <c:numRef>
              <c:f>'Chart 2.3 data'!$I$448:$I$577</c:f>
              <c:numCache>
                <c:formatCode>0.0;\-0.0;0.0;@</c:formatCode>
                <c:ptCount val="130"/>
                <c:pt idx="0">
                  <c:v>60.885689999999997</c:v>
                </c:pt>
                <c:pt idx="1">
                  <c:v>61.1515007</c:v>
                </c:pt>
                <c:pt idx="2">
                  <c:v>61.040397900000002</c:v>
                </c:pt>
                <c:pt idx="3">
                  <c:v>61.0152389</c:v>
                </c:pt>
                <c:pt idx="4">
                  <c:v>60.966428100000002</c:v>
                </c:pt>
                <c:pt idx="5">
                  <c:v>60.7323697</c:v>
                </c:pt>
                <c:pt idx="6">
                  <c:v>60.909062200000001</c:v>
                </c:pt>
                <c:pt idx="7">
                  <c:v>60.450810300000001</c:v>
                </c:pt>
                <c:pt idx="8">
                  <c:v>60.550403199999998</c:v>
                </c:pt>
                <c:pt idx="9">
                  <c:v>61.098501900000002</c:v>
                </c:pt>
                <c:pt idx="10">
                  <c:v>61.091054900000003</c:v>
                </c:pt>
                <c:pt idx="11">
                  <c:v>60.7719211</c:v>
                </c:pt>
                <c:pt idx="12">
                  <c:v>60.547732600000003</c:v>
                </c:pt>
                <c:pt idx="13">
                  <c:v>61.2004728</c:v>
                </c:pt>
                <c:pt idx="14">
                  <c:v>61.197376300000002</c:v>
                </c:pt>
                <c:pt idx="15">
                  <c:v>61.188977800000004</c:v>
                </c:pt>
                <c:pt idx="16">
                  <c:v>61.139482100000002</c:v>
                </c:pt>
                <c:pt idx="17">
                  <c:v>61.627161100000002</c:v>
                </c:pt>
                <c:pt idx="18">
                  <c:v>61.6682481</c:v>
                </c:pt>
                <c:pt idx="19">
                  <c:v>61.789866400000001</c:v>
                </c:pt>
                <c:pt idx="20">
                  <c:v>61.560213699999998</c:v>
                </c:pt>
                <c:pt idx="21">
                  <c:v>61.9812054</c:v>
                </c:pt>
                <c:pt idx="22">
                  <c:v>61.730700200000001</c:v>
                </c:pt>
                <c:pt idx="23">
                  <c:v>61.988606699999998</c:v>
                </c:pt>
                <c:pt idx="24">
                  <c:v>61.643916500000003</c:v>
                </c:pt>
                <c:pt idx="25">
                  <c:v>61.855716299999997</c:v>
                </c:pt>
                <c:pt idx="26">
                  <c:v>61.762818699999997</c:v>
                </c:pt>
                <c:pt idx="27">
                  <c:v>62.103467799999997</c:v>
                </c:pt>
                <c:pt idx="28">
                  <c:v>62.080813900000003</c:v>
                </c:pt>
                <c:pt idx="29">
                  <c:v>62.086047100000002</c:v>
                </c:pt>
                <c:pt idx="30">
                  <c:v>61.948003300000003</c:v>
                </c:pt>
                <c:pt idx="31">
                  <c:v>62.173854300000002</c:v>
                </c:pt>
                <c:pt idx="32">
                  <c:v>62.291621900000003</c:v>
                </c:pt>
                <c:pt idx="33">
                  <c:v>62.0236296</c:v>
                </c:pt>
                <c:pt idx="34">
                  <c:v>62.274612900000001</c:v>
                </c:pt>
                <c:pt idx="35">
                  <c:v>62.184632899999997</c:v>
                </c:pt>
                <c:pt idx="36">
                  <c:v>62.3045355</c:v>
                </c:pt>
                <c:pt idx="37">
                  <c:v>61.714912699999999</c:v>
                </c:pt>
                <c:pt idx="38">
                  <c:v>62.063243499999999</c:v>
                </c:pt>
                <c:pt idx="39">
                  <c:v>61.888413</c:v>
                </c:pt>
                <c:pt idx="40">
                  <c:v>62.250331000000003</c:v>
                </c:pt>
                <c:pt idx="41">
                  <c:v>62.0007357</c:v>
                </c:pt>
                <c:pt idx="42">
                  <c:v>62.411255099999998</c:v>
                </c:pt>
                <c:pt idx="43">
                  <c:v>62.290991300000002</c:v>
                </c:pt>
                <c:pt idx="44">
                  <c:v>62.564634099999999</c:v>
                </c:pt>
                <c:pt idx="45">
                  <c:v>62.451693800000001</c:v>
                </c:pt>
                <c:pt idx="46">
                  <c:v>62.824832899999997</c:v>
                </c:pt>
                <c:pt idx="47">
                  <c:v>63.004276500000003</c:v>
                </c:pt>
                <c:pt idx="48">
                  <c:v>62.886682299999997</c:v>
                </c:pt>
                <c:pt idx="49">
                  <c:v>62.831756900000002</c:v>
                </c:pt>
                <c:pt idx="50">
                  <c:v>62.854928600000001</c:v>
                </c:pt>
                <c:pt idx="51">
                  <c:v>62.743738999999998</c:v>
                </c:pt>
                <c:pt idx="52">
                  <c:v>62.857015599999997</c:v>
                </c:pt>
                <c:pt idx="53">
                  <c:v>62.755232300000003</c:v>
                </c:pt>
                <c:pt idx="54">
                  <c:v>62.764371199999999</c:v>
                </c:pt>
                <c:pt idx="55">
                  <c:v>63.1178819</c:v>
                </c:pt>
                <c:pt idx="56">
                  <c:v>63.149539500000003</c:v>
                </c:pt>
                <c:pt idx="57">
                  <c:v>63.080350099999997</c:v>
                </c:pt>
                <c:pt idx="58">
                  <c:v>63.211205800000002</c:v>
                </c:pt>
                <c:pt idx="59">
                  <c:v>63.483735899999999</c:v>
                </c:pt>
                <c:pt idx="60">
                  <c:v>63.245988400000002</c:v>
                </c:pt>
                <c:pt idx="61">
                  <c:v>62.634880199999998</c:v>
                </c:pt>
                <c:pt idx="62">
                  <c:v>62.755785799999998</c:v>
                </c:pt>
                <c:pt idx="63">
                  <c:v>60.419360099999999</c:v>
                </c:pt>
                <c:pt idx="64">
                  <c:v>59.038913700000002</c:v>
                </c:pt>
                <c:pt idx="65">
                  <c:v>59.511088200000003</c:v>
                </c:pt>
                <c:pt idx="66">
                  <c:v>59.7612709</c:v>
                </c:pt>
                <c:pt idx="67">
                  <c:v>59.050929400000001</c:v>
                </c:pt>
                <c:pt idx="68">
                  <c:v>58.280437499999998</c:v>
                </c:pt>
                <c:pt idx="69">
                  <c:v>59.792518299999998</c:v>
                </c:pt>
                <c:pt idx="70">
                  <c:v>61.039742099999998</c:v>
                </c:pt>
                <c:pt idx="71">
                  <c:v>61.524702699999999</c:v>
                </c:pt>
                <c:pt idx="72">
                  <c:v>62.126454500000001</c:v>
                </c:pt>
                <c:pt idx="73">
                  <c:v>62.330915400000002</c:v>
                </c:pt>
                <c:pt idx="74">
                  <c:v>62.473156099999997</c:v>
                </c:pt>
                <c:pt idx="75">
                  <c:v>62.508864699999997</c:v>
                </c:pt>
                <c:pt idx="76">
                  <c:v>62.931791099999998</c:v>
                </c:pt>
                <c:pt idx="77">
                  <c:v>62.720427100000002</c:v>
                </c:pt>
                <c:pt idx="78">
                  <c:v>63.158860400000002</c:v>
                </c:pt>
                <c:pt idx="79">
                  <c:v>63.702018299999999</c:v>
                </c:pt>
                <c:pt idx="80">
                  <c:v>61.428793599999999</c:v>
                </c:pt>
                <c:pt idx="81">
                  <c:v>60.687419400000003</c:v>
                </c:pt>
                <c:pt idx="82">
                  <c:v>63.426008000000003</c:v>
                </c:pt>
                <c:pt idx="83">
                  <c:v>64.024312899999998</c:v>
                </c:pt>
                <c:pt idx="84">
                  <c:v>63.772326</c:v>
                </c:pt>
                <c:pt idx="85">
                  <c:v>64.075288099999995</c:v>
                </c:pt>
                <c:pt idx="86">
                  <c:v>64.007765300000003</c:v>
                </c:pt>
                <c:pt idx="87">
                  <c:v>64.228338800000003</c:v>
                </c:pt>
                <c:pt idx="88">
                  <c:v>64.005679299999997</c:v>
                </c:pt>
                <c:pt idx="89">
                  <c:v>64.568779800000002</c:v>
                </c:pt>
                <c:pt idx="90">
                  <c:v>64.183882400000002</c:v>
                </c:pt>
                <c:pt idx="91">
                  <c:v>64.247585299999997</c:v>
                </c:pt>
                <c:pt idx="92">
                  <c:v>64.065758200000005</c:v>
                </c:pt>
                <c:pt idx="93">
                  <c:v>64.142265699999996</c:v>
                </c:pt>
                <c:pt idx="94">
                  <c:v>64.6052976</c:v>
                </c:pt>
                <c:pt idx="95">
                  <c:v>64.279720299999994</c:v>
                </c:pt>
                <c:pt idx="96">
                  <c:v>63.576239600000001</c:v>
                </c:pt>
                <c:pt idx="97">
                  <c:v>64.547122099999996</c:v>
                </c:pt>
                <c:pt idx="98">
                  <c:v>65.123916699999995</c:v>
                </c:pt>
                <c:pt idx="99">
                  <c:v>64.513352299999994</c:v>
                </c:pt>
                <c:pt idx="100">
                  <c:v>64.894567899999998</c:v>
                </c:pt>
                <c:pt idx="101">
                  <c:v>64.913080899999997</c:v>
                </c:pt>
                <c:pt idx="102">
                  <c:v>64.993592100000001</c:v>
                </c:pt>
                <c:pt idx="103">
                  <c:v>64.703294900000003</c:v>
                </c:pt>
                <c:pt idx="104">
                  <c:v>64.529756899999995</c:v>
                </c:pt>
                <c:pt idx="105">
                  <c:v>64.959458900000001</c:v>
                </c:pt>
                <c:pt idx="106">
                  <c:v>64.660208499999996</c:v>
                </c:pt>
                <c:pt idx="107">
                  <c:v>64.395554300000001</c:v>
                </c:pt>
                <c:pt idx="108">
                  <c:v>64.062274900000006</c:v>
                </c:pt>
                <c:pt idx="109">
                  <c:v>64.7137539</c:v>
                </c:pt>
                <c:pt idx="110">
                  <c:v>64.5400353</c:v>
                </c:pt>
                <c:pt idx="111">
                  <c:v>64.486531099999993</c:v>
                </c:pt>
                <c:pt idx="112">
                  <c:v>64.684116000000003</c:v>
                </c:pt>
                <c:pt idx="113">
                  <c:v>64.659497500000001</c:v>
                </c:pt>
                <c:pt idx="114">
                  <c:v>64.998866399999997</c:v>
                </c:pt>
                <c:pt idx="115">
                  <c:v>65.064986500000003</c:v>
                </c:pt>
                <c:pt idx="116">
                  <c:v>65.258363099999997</c:v>
                </c:pt>
                <c:pt idx="117">
                  <c:v>65.131456099999994</c:v>
                </c:pt>
                <c:pt idx="118">
                  <c:v>65.134769199999994</c:v>
                </c:pt>
                <c:pt idx="119">
                  <c:v>64.903103400000006</c:v>
                </c:pt>
                <c:pt idx="120">
                  <c:v>64.723217599999998</c:v>
                </c:pt>
                <c:pt idx="121">
                  <c:v>64.290212499999996</c:v>
                </c:pt>
                <c:pt idx="122">
                  <c:v>64.533036800000005</c:v>
                </c:pt>
                <c:pt idx="123">
                  <c:v>64.931089200000002</c:v>
                </c:pt>
                <c:pt idx="124">
                  <c:v>64.615509200000005</c:v>
                </c:pt>
                <c:pt idx="125">
                  <c:v>64.749633200000005</c:v>
                </c:pt>
                <c:pt idx="126">
                  <c:v>64.590270899999993</c:v>
                </c:pt>
                <c:pt idx="127">
                  <c:v>65.0469382</c:v>
                </c:pt>
                <c:pt idx="128">
                  <c:v>64.8667181</c:v>
                </c:pt>
                <c:pt idx="129">
                  <c:v>64.651143599999997</c:v>
                </c:pt>
              </c:numCache>
            </c:numRef>
          </c:val>
          <c:smooth val="0"/>
          <c:extLst>
            <c:ext xmlns:c16="http://schemas.microsoft.com/office/drawing/2014/chart" uri="{C3380CC4-5D6E-409C-BE32-E72D297353CC}">
              <c16:uniqueId val="{00000000-3821-43FA-A760-044A1624F21F}"/>
            </c:ext>
          </c:extLst>
        </c:ser>
        <c:ser>
          <c:idx val="1"/>
          <c:order val="1"/>
          <c:tx>
            <c:strRef>
              <c:f>'Chart 2.3 data'!$O$1</c:f>
              <c:strCache>
                <c:ptCount val="1"/>
                <c:pt idx="0">
                  <c:v>Rest of Australia</c:v>
                </c:pt>
              </c:strCache>
            </c:strRef>
          </c:tx>
          <c:spPr>
            <a:ln w="22225" cap="rnd">
              <a:solidFill>
                <a:schemeClr val="bg1">
                  <a:lumMod val="65000"/>
                </a:schemeClr>
              </a:solidFill>
              <a:round/>
            </a:ln>
            <a:effectLst/>
          </c:spPr>
          <c:marker>
            <c:symbol val="none"/>
          </c:marker>
          <c:cat>
            <c:numRef>
              <c:f>'Chart 2.3 data'!$A$448:$A$577</c:f>
              <c:numCache>
                <c:formatCode>mmm\-yyyy</c:formatCode>
                <c:ptCount val="130"/>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pt idx="72">
                  <c:v>44197</c:v>
                </c:pt>
                <c:pt idx="73">
                  <c:v>44228</c:v>
                </c:pt>
                <c:pt idx="74">
                  <c:v>44256</c:v>
                </c:pt>
                <c:pt idx="75">
                  <c:v>44287</c:v>
                </c:pt>
                <c:pt idx="76">
                  <c:v>44317</c:v>
                </c:pt>
                <c:pt idx="77">
                  <c:v>44348</c:v>
                </c:pt>
                <c:pt idx="78">
                  <c:v>44378</c:v>
                </c:pt>
                <c:pt idx="79">
                  <c:v>44409</c:v>
                </c:pt>
                <c:pt idx="80">
                  <c:v>44440</c:v>
                </c:pt>
                <c:pt idx="81">
                  <c:v>44470</c:v>
                </c:pt>
                <c:pt idx="82">
                  <c:v>44501</c:v>
                </c:pt>
                <c:pt idx="83">
                  <c:v>44531</c:v>
                </c:pt>
                <c:pt idx="84">
                  <c:v>44562</c:v>
                </c:pt>
                <c:pt idx="85">
                  <c:v>44593</c:v>
                </c:pt>
                <c:pt idx="86">
                  <c:v>44621</c:v>
                </c:pt>
                <c:pt idx="87">
                  <c:v>44652</c:v>
                </c:pt>
                <c:pt idx="88">
                  <c:v>44682</c:v>
                </c:pt>
                <c:pt idx="89">
                  <c:v>44713</c:v>
                </c:pt>
                <c:pt idx="90">
                  <c:v>44743</c:v>
                </c:pt>
                <c:pt idx="91">
                  <c:v>44774</c:v>
                </c:pt>
                <c:pt idx="92">
                  <c:v>44805</c:v>
                </c:pt>
                <c:pt idx="93">
                  <c:v>44835</c:v>
                </c:pt>
                <c:pt idx="94">
                  <c:v>44866</c:v>
                </c:pt>
                <c:pt idx="95">
                  <c:v>44896</c:v>
                </c:pt>
                <c:pt idx="96">
                  <c:v>44927</c:v>
                </c:pt>
                <c:pt idx="97">
                  <c:v>44958</c:v>
                </c:pt>
                <c:pt idx="98">
                  <c:v>44986</c:v>
                </c:pt>
                <c:pt idx="99">
                  <c:v>45017</c:v>
                </c:pt>
                <c:pt idx="100">
                  <c:v>45047</c:v>
                </c:pt>
                <c:pt idx="101">
                  <c:v>45078</c:v>
                </c:pt>
                <c:pt idx="102">
                  <c:v>45108</c:v>
                </c:pt>
                <c:pt idx="103">
                  <c:v>45139</c:v>
                </c:pt>
                <c:pt idx="104">
                  <c:v>45170</c:v>
                </c:pt>
                <c:pt idx="105">
                  <c:v>45200</c:v>
                </c:pt>
                <c:pt idx="106">
                  <c:v>45231</c:v>
                </c:pt>
                <c:pt idx="107">
                  <c:v>45261</c:v>
                </c:pt>
                <c:pt idx="108">
                  <c:v>45292</c:v>
                </c:pt>
                <c:pt idx="109">
                  <c:v>45323</c:v>
                </c:pt>
                <c:pt idx="110">
                  <c:v>45352</c:v>
                </c:pt>
                <c:pt idx="111">
                  <c:v>45383</c:v>
                </c:pt>
                <c:pt idx="112">
                  <c:v>45413</c:v>
                </c:pt>
                <c:pt idx="113">
                  <c:v>45444</c:v>
                </c:pt>
                <c:pt idx="114">
                  <c:v>45474</c:v>
                </c:pt>
                <c:pt idx="115">
                  <c:v>45505</c:v>
                </c:pt>
                <c:pt idx="116">
                  <c:v>45536</c:v>
                </c:pt>
                <c:pt idx="117">
                  <c:v>45566</c:v>
                </c:pt>
                <c:pt idx="118">
                  <c:v>45597</c:v>
                </c:pt>
                <c:pt idx="119">
                  <c:v>45627</c:v>
                </c:pt>
                <c:pt idx="120">
                  <c:v>45658</c:v>
                </c:pt>
                <c:pt idx="121">
                  <c:v>45689</c:v>
                </c:pt>
                <c:pt idx="122">
                  <c:v>45717</c:v>
                </c:pt>
                <c:pt idx="123">
                  <c:v>45748</c:v>
                </c:pt>
                <c:pt idx="124">
                  <c:v>45778</c:v>
                </c:pt>
                <c:pt idx="125">
                  <c:v>45809</c:v>
                </c:pt>
                <c:pt idx="126">
                  <c:v>45839</c:v>
                </c:pt>
                <c:pt idx="127">
                  <c:v>45870</c:v>
                </c:pt>
                <c:pt idx="128">
                  <c:v>45901</c:v>
                </c:pt>
                <c:pt idx="129">
                  <c:v>45931</c:v>
                </c:pt>
              </c:numCache>
            </c:numRef>
          </c:cat>
          <c:val>
            <c:numRef>
              <c:f>'Chart 2.3 data'!$P$448:$P$577</c:f>
              <c:numCache>
                <c:formatCode>_-* #,##0.0_-;\-* #,##0.0_-;_-* "-"??_-;_-@_-</c:formatCode>
                <c:ptCount val="130"/>
                <c:pt idx="0">
                  <c:v>60.577005000835129</c:v>
                </c:pt>
                <c:pt idx="1">
                  <c:v>60.825336284190136</c:v>
                </c:pt>
                <c:pt idx="2">
                  <c:v>60.866646705084761</c:v>
                </c:pt>
                <c:pt idx="3">
                  <c:v>60.782552670798772</c:v>
                </c:pt>
                <c:pt idx="4">
                  <c:v>61.008003790893405</c:v>
                </c:pt>
                <c:pt idx="5">
                  <c:v>60.958460131663209</c:v>
                </c:pt>
                <c:pt idx="6">
                  <c:v>61.029702684119115</c:v>
                </c:pt>
                <c:pt idx="7">
                  <c:v>61.116598519868916</c:v>
                </c:pt>
                <c:pt idx="8">
                  <c:v>61.115868864536779</c:v>
                </c:pt>
                <c:pt idx="9">
                  <c:v>61.371245097048799</c:v>
                </c:pt>
                <c:pt idx="10">
                  <c:v>61.512810522598215</c:v>
                </c:pt>
                <c:pt idx="11">
                  <c:v>61.641487817299975</c:v>
                </c:pt>
                <c:pt idx="12">
                  <c:v>61.587575384995318</c:v>
                </c:pt>
                <c:pt idx="13">
                  <c:v>61.342489674800184</c:v>
                </c:pt>
                <c:pt idx="14">
                  <c:v>61.300600329681274</c:v>
                </c:pt>
                <c:pt idx="15">
                  <c:v>61.253457978210399</c:v>
                </c:pt>
                <c:pt idx="16">
                  <c:v>61.134318426016634</c:v>
                </c:pt>
                <c:pt idx="17">
                  <c:v>61.014131061118114</c:v>
                </c:pt>
                <c:pt idx="18">
                  <c:v>61.099764166032365</c:v>
                </c:pt>
                <c:pt idx="19">
                  <c:v>60.664594375011148</c:v>
                </c:pt>
                <c:pt idx="20">
                  <c:v>60.527374896681572</c:v>
                </c:pt>
                <c:pt idx="21">
                  <c:v>60.410541397486959</c:v>
                </c:pt>
                <c:pt idx="22">
                  <c:v>60.577121023280242</c:v>
                </c:pt>
                <c:pt idx="23">
                  <c:v>60.606976963568684</c:v>
                </c:pt>
                <c:pt idx="24">
                  <c:v>60.67081430876955</c:v>
                </c:pt>
                <c:pt idx="25">
                  <c:v>60.334923336542026</c:v>
                </c:pt>
                <c:pt idx="26">
                  <c:v>60.612243014131259</c:v>
                </c:pt>
                <c:pt idx="27">
                  <c:v>60.786160640185848</c:v>
                </c:pt>
                <c:pt idx="28">
                  <c:v>60.916498154569091</c:v>
                </c:pt>
                <c:pt idx="29">
                  <c:v>61.038456496095215</c:v>
                </c:pt>
                <c:pt idx="30">
                  <c:v>61.199337403680772</c:v>
                </c:pt>
                <c:pt idx="31">
                  <c:v>61.35479492897953</c:v>
                </c:pt>
                <c:pt idx="32">
                  <c:v>61.464203429315603</c:v>
                </c:pt>
                <c:pt idx="33">
                  <c:v>61.502656005549738</c:v>
                </c:pt>
                <c:pt idx="34">
                  <c:v>61.619963636859652</c:v>
                </c:pt>
                <c:pt idx="35">
                  <c:v>61.784679207444363</c:v>
                </c:pt>
                <c:pt idx="36">
                  <c:v>61.785653478492634</c:v>
                </c:pt>
                <c:pt idx="37">
                  <c:v>61.817205820332688</c:v>
                </c:pt>
                <c:pt idx="38">
                  <c:v>61.659334978129166</c:v>
                </c:pt>
                <c:pt idx="39">
                  <c:v>61.741206971894691</c:v>
                </c:pt>
                <c:pt idx="40">
                  <c:v>61.465345023287021</c:v>
                </c:pt>
                <c:pt idx="41">
                  <c:v>61.92132703475265</c:v>
                </c:pt>
                <c:pt idx="42">
                  <c:v>61.634842998230511</c:v>
                </c:pt>
                <c:pt idx="43">
                  <c:v>62.000647550871498</c:v>
                </c:pt>
                <c:pt idx="44">
                  <c:v>61.876902157739977</c:v>
                </c:pt>
                <c:pt idx="45">
                  <c:v>61.979361382535814</c:v>
                </c:pt>
                <c:pt idx="46">
                  <c:v>61.879981346915137</c:v>
                </c:pt>
                <c:pt idx="47">
                  <c:v>61.914357212984385</c:v>
                </c:pt>
                <c:pt idx="48">
                  <c:v>62.085891415277047</c:v>
                </c:pt>
                <c:pt idx="49">
                  <c:v>62.061197346185196</c:v>
                </c:pt>
                <c:pt idx="50">
                  <c:v>62.032212727043976</c:v>
                </c:pt>
                <c:pt idx="51">
                  <c:v>62.226979547941475</c:v>
                </c:pt>
                <c:pt idx="52">
                  <c:v>62.14829989833671</c:v>
                </c:pt>
                <c:pt idx="53">
                  <c:v>62.187696056142642</c:v>
                </c:pt>
                <c:pt idx="54">
                  <c:v>62.243174298454562</c:v>
                </c:pt>
                <c:pt idx="55">
                  <c:v>62.331623878673604</c:v>
                </c:pt>
                <c:pt idx="56">
                  <c:v>62.318504887962746</c:v>
                </c:pt>
                <c:pt idx="57">
                  <c:v>61.921025871833535</c:v>
                </c:pt>
                <c:pt idx="58">
                  <c:v>61.90024087739323</c:v>
                </c:pt>
                <c:pt idx="59">
                  <c:v>62.056588461841066</c:v>
                </c:pt>
                <c:pt idx="60">
                  <c:v>62.011366535138343</c:v>
                </c:pt>
                <c:pt idx="61">
                  <c:v>62.144869507621394</c:v>
                </c:pt>
                <c:pt idx="62">
                  <c:v>61.903544700753343</c:v>
                </c:pt>
                <c:pt idx="63">
                  <c:v>58.927751773321233</c:v>
                </c:pt>
                <c:pt idx="64">
                  <c:v>57.464991662916084</c:v>
                </c:pt>
                <c:pt idx="65">
                  <c:v>58.760990242009747</c:v>
                </c:pt>
                <c:pt idx="66">
                  <c:v>59.541727517510701</c:v>
                </c:pt>
                <c:pt idx="67">
                  <c:v>60.721929296594453</c:v>
                </c:pt>
                <c:pt idx="68">
                  <c:v>60.788098217857076</c:v>
                </c:pt>
                <c:pt idx="69">
                  <c:v>61.153617767391047</c:v>
                </c:pt>
                <c:pt idx="70">
                  <c:v>61.246138090615354</c:v>
                </c:pt>
                <c:pt idx="71">
                  <c:v>61.459524978912505</c:v>
                </c:pt>
                <c:pt idx="72">
                  <c:v>61.486279342554475</c:v>
                </c:pt>
                <c:pt idx="73">
                  <c:v>61.693109188239127</c:v>
                </c:pt>
                <c:pt idx="74">
                  <c:v>62.046337072742041</c:v>
                </c:pt>
                <c:pt idx="75">
                  <c:v>61.939163863466341</c:v>
                </c:pt>
                <c:pt idx="76">
                  <c:v>62.321276149597423</c:v>
                </c:pt>
                <c:pt idx="77">
                  <c:v>62.517893481494944</c:v>
                </c:pt>
                <c:pt idx="78">
                  <c:v>62.47177790208481</c:v>
                </c:pt>
                <c:pt idx="79">
                  <c:v>61.441132254201449</c:v>
                </c:pt>
                <c:pt idx="80">
                  <c:v>61.393266255697398</c:v>
                </c:pt>
                <c:pt idx="81">
                  <c:v>61.252297322213266</c:v>
                </c:pt>
                <c:pt idx="82">
                  <c:v>62.552971162674943</c:v>
                </c:pt>
                <c:pt idx="83">
                  <c:v>62.774213675606028</c:v>
                </c:pt>
                <c:pt idx="84">
                  <c:v>63.172154443574094</c:v>
                </c:pt>
                <c:pt idx="85">
                  <c:v>63.255105572952061</c:v>
                </c:pt>
                <c:pt idx="86">
                  <c:v>63.3225346211605</c:v>
                </c:pt>
                <c:pt idx="87">
                  <c:v>63.456453483439766</c:v>
                </c:pt>
                <c:pt idx="88">
                  <c:v>63.617521567607923</c:v>
                </c:pt>
                <c:pt idx="89">
                  <c:v>63.941520288480788</c:v>
                </c:pt>
                <c:pt idx="90">
                  <c:v>63.912354795298967</c:v>
                </c:pt>
                <c:pt idx="91">
                  <c:v>64.174290150303619</c:v>
                </c:pt>
                <c:pt idx="92">
                  <c:v>64.097317028099795</c:v>
                </c:pt>
                <c:pt idx="93">
                  <c:v>64.127589421660531</c:v>
                </c:pt>
                <c:pt idx="94">
                  <c:v>64.167271844180988</c:v>
                </c:pt>
                <c:pt idx="95">
                  <c:v>63.967705244258042</c:v>
                </c:pt>
                <c:pt idx="96">
                  <c:v>64.168486468378518</c:v>
                </c:pt>
                <c:pt idx="97">
                  <c:v>63.812822433374684</c:v>
                </c:pt>
                <c:pt idx="98">
                  <c:v>64.001361368123526</c:v>
                </c:pt>
                <c:pt idx="99">
                  <c:v>63.943660986714093</c:v>
                </c:pt>
                <c:pt idx="100">
                  <c:v>64.15619561507539</c:v>
                </c:pt>
                <c:pt idx="101">
                  <c:v>64.107205235012259</c:v>
                </c:pt>
                <c:pt idx="102">
                  <c:v>63.828774523822275</c:v>
                </c:pt>
                <c:pt idx="103">
                  <c:v>64.172366043197201</c:v>
                </c:pt>
                <c:pt idx="104">
                  <c:v>63.989707654351726</c:v>
                </c:pt>
                <c:pt idx="105">
                  <c:v>64.03434652631168</c:v>
                </c:pt>
                <c:pt idx="106">
                  <c:v>64.23400023470623</c:v>
                </c:pt>
                <c:pt idx="107">
                  <c:v>63.76369419994942</c:v>
                </c:pt>
                <c:pt idx="108">
                  <c:v>63.645664650180478</c:v>
                </c:pt>
                <c:pt idx="109">
                  <c:v>63.975909892806563</c:v>
                </c:pt>
                <c:pt idx="110">
                  <c:v>63.762214897293525</c:v>
                </c:pt>
                <c:pt idx="111">
                  <c:v>63.794268125075405</c:v>
                </c:pt>
                <c:pt idx="112">
                  <c:v>63.806337926666743</c:v>
                </c:pt>
                <c:pt idx="113">
                  <c:v>63.948646623881721</c:v>
                </c:pt>
                <c:pt idx="114">
                  <c:v>63.999955522406538</c:v>
                </c:pt>
                <c:pt idx="115">
                  <c:v>64.0535959561754</c:v>
                </c:pt>
                <c:pt idx="116">
                  <c:v>64.089097040657919</c:v>
                </c:pt>
                <c:pt idx="117">
                  <c:v>64.011800415108439</c:v>
                </c:pt>
                <c:pt idx="118">
                  <c:v>63.965302914167921</c:v>
                </c:pt>
                <c:pt idx="119">
                  <c:v>64.283602551230857</c:v>
                </c:pt>
                <c:pt idx="120">
                  <c:v>64.344547407136503</c:v>
                </c:pt>
                <c:pt idx="121">
                  <c:v>63.955456115910259</c:v>
                </c:pt>
                <c:pt idx="122">
                  <c:v>63.814787205973602</c:v>
                </c:pt>
                <c:pt idx="123">
                  <c:v>64.089915593882878</c:v>
                </c:pt>
                <c:pt idx="124">
                  <c:v>64.069060552915062</c:v>
                </c:pt>
                <c:pt idx="125">
                  <c:v>63.904987342752719</c:v>
                </c:pt>
                <c:pt idx="126">
                  <c:v>64.022874078585019</c:v>
                </c:pt>
                <c:pt idx="127">
                  <c:v>63.665494504829908</c:v>
                </c:pt>
                <c:pt idx="128">
                  <c:v>63.66024559928676</c:v>
                </c:pt>
                <c:pt idx="129">
                  <c:v>63.841591395126642</c:v>
                </c:pt>
              </c:numCache>
            </c:numRef>
          </c:val>
          <c:smooth val="0"/>
          <c:extLst>
            <c:ext xmlns:c16="http://schemas.microsoft.com/office/drawing/2014/chart" uri="{C3380CC4-5D6E-409C-BE32-E72D297353CC}">
              <c16:uniqueId val="{00000001-3821-43FA-A760-044A1624F21F}"/>
            </c:ext>
          </c:extLst>
        </c:ser>
        <c:dLbls>
          <c:showLegendKey val="0"/>
          <c:showVal val="0"/>
          <c:showCatName val="0"/>
          <c:showSerName val="0"/>
          <c:showPercent val="0"/>
          <c:showBubbleSize val="0"/>
        </c:dLbls>
        <c:smooth val="0"/>
        <c:axId val="1832515720"/>
        <c:axId val="1832519320"/>
      </c:lineChart>
      <c:dateAx>
        <c:axId val="1832515720"/>
        <c:scaling>
          <c:orientation val="minMax"/>
        </c:scaling>
        <c:delete val="0"/>
        <c:axPos val="b"/>
        <c:numFmt formatCode="yyyy" sourceLinked="0"/>
        <c:majorTickMark val="out"/>
        <c:minorTickMark val="none"/>
        <c:tickLblPos val="low"/>
        <c:spPr>
          <a:noFill/>
          <a:ln w="9525" cap="flat" cmpd="sng" algn="ctr">
            <a:solidFill>
              <a:srgbClr val="000000"/>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32519320"/>
        <c:crosses val="autoZero"/>
        <c:auto val="1"/>
        <c:lblOffset val="100"/>
        <c:baseTimeUnit val="months"/>
        <c:majorUnit val="2"/>
        <c:majorTimeUnit val="years"/>
        <c:minorUnit val="1"/>
        <c:minorTimeUnit val="years"/>
      </c:dateAx>
      <c:valAx>
        <c:axId val="1832519320"/>
        <c:scaling>
          <c:orientation val="minMax"/>
          <c:min val="56"/>
        </c:scaling>
        <c:delete val="0"/>
        <c:axPos val="l"/>
        <c:majorGridlines>
          <c:spPr>
            <a:ln w="9525" cap="flat" cmpd="sng" algn="ctr">
              <a:solidFill>
                <a:srgbClr val="A6A6A6"/>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r>
                  <a:rPr lang="en-US" sz="900"/>
                  <a:t>per cent</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endParaRPr lang="en-US"/>
            </a:p>
          </c:txPr>
        </c:title>
        <c:numFmt formatCode="###\ ###\ ##0" sourceLinked="0"/>
        <c:majorTickMark val="none"/>
        <c:minorTickMark val="none"/>
        <c:tickLblPos val="nextTo"/>
        <c:spPr>
          <a:noFill/>
          <a:ln w="952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32515720"/>
        <c:crosses val="autoZero"/>
        <c:crossBetween val="midCat"/>
        <c:majorUnit val="2"/>
      </c:valAx>
      <c:spPr>
        <a:noFill/>
        <a:ln>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226852583928459E-2"/>
          <c:y val="2.7523279671717173E-2"/>
          <c:w val="0.86865980657245068"/>
          <c:h val="0.88133512917646917"/>
        </c:manualLayout>
      </c:layout>
      <c:lineChart>
        <c:grouping val="standard"/>
        <c:varyColors val="0"/>
        <c:ser>
          <c:idx val="0"/>
          <c:order val="0"/>
          <c:spPr>
            <a:ln>
              <a:solidFill>
                <a:srgbClr val="E8E8E8">
                  <a:lumMod val="50000"/>
                </a:srgbClr>
              </a:solidFill>
            </a:ln>
          </c:spPr>
          <c:marker>
            <c:symbol val="none"/>
          </c:marker>
          <c:cat>
            <c:numRef>
              <c:f>'Chart 2.4.2 data'!$B$5:$B$579</c:f>
              <c:numCache>
                <c:formatCode>mmm"-"yyyy</c:formatCode>
                <c:ptCount val="575"/>
                <c:pt idx="0">
                  <c:v>29251</c:v>
                </c:pt>
                <c:pt idx="1">
                  <c:v>29280</c:v>
                </c:pt>
                <c:pt idx="2">
                  <c:v>29311</c:v>
                </c:pt>
                <c:pt idx="3">
                  <c:v>29341</c:v>
                </c:pt>
                <c:pt idx="4">
                  <c:v>29372</c:v>
                </c:pt>
                <c:pt idx="5">
                  <c:v>29402</c:v>
                </c:pt>
                <c:pt idx="6">
                  <c:v>29433</c:v>
                </c:pt>
                <c:pt idx="7">
                  <c:v>29464</c:v>
                </c:pt>
                <c:pt idx="8">
                  <c:v>29494</c:v>
                </c:pt>
                <c:pt idx="9">
                  <c:v>29525</c:v>
                </c:pt>
                <c:pt idx="10">
                  <c:v>29555</c:v>
                </c:pt>
                <c:pt idx="11">
                  <c:v>29586</c:v>
                </c:pt>
                <c:pt idx="12">
                  <c:v>29617</c:v>
                </c:pt>
                <c:pt idx="13">
                  <c:v>29645</c:v>
                </c:pt>
                <c:pt idx="14">
                  <c:v>29676</c:v>
                </c:pt>
                <c:pt idx="15">
                  <c:v>29706</c:v>
                </c:pt>
                <c:pt idx="16">
                  <c:v>29737</c:v>
                </c:pt>
                <c:pt idx="17">
                  <c:v>29767</c:v>
                </c:pt>
                <c:pt idx="18">
                  <c:v>29798</c:v>
                </c:pt>
                <c:pt idx="19">
                  <c:v>29829</c:v>
                </c:pt>
                <c:pt idx="20">
                  <c:v>29859</c:v>
                </c:pt>
                <c:pt idx="21">
                  <c:v>29890</c:v>
                </c:pt>
                <c:pt idx="22">
                  <c:v>29920</c:v>
                </c:pt>
                <c:pt idx="23">
                  <c:v>29951</c:v>
                </c:pt>
                <c:pt idx="24">
                  <c:v>29982</c:v>
                </c:pt>
                <c:pt idx="25">
                  <c:v>30010</c:v>
                </c:pt>
                <c:pt idx="26">
                  <c:v>30041</c:v>
                </c:pt>
                <c:pt idx="27">
                  <c:v>30071</c:v>
                </c:pt>
                <c:pt idx="28">
                  <c:v>30102</c:v>
                </c:pt>
                <c:pt idx="29">
                  <c:v>30132</c:v>
                </c:pt>
                <c:pt idx="30">
                  <c:v>30163</c:v>
                </c:pt>
                <c:pt idx="31">
                  <c:v>30194</c:v>
                </c:pt>
                <c:pt idx="32">
                  <c:v>30224</c:v>
                </c:pt>
                <c:pt idx="33">
                  <c:v>30255</c:v>
                </c:pt>
                <c:pt idx="34">
                  <c:v>30285</c:v>
                </c:pt>
                <c:pt idx="35">
                  <c:v>30316</c:v>
                </c:pt>
                <c:pt idx="36">
                  <c:v>30347</c:v>
                </c:pt>
                <c:pt idx="37">
                  <c:v>30375</c:v>
                </c:pt>
                <c:pt idx="38">
                  <c:v>30406</c:v>
                </c:pt>
                <c:pt idx="39">
                  <c:v>30436</c:v>
                </c:pt>
                <c:pt idx="40">
                  <c:v>30467</c:v>
                </c:pt>
                <c:pt idx="41">
                  <c:v>30497</c:v>
                </c:pt>
                <c:pt idx="42">
                  <c:v>30528</c:v>
                </c:pt>
                <c:pt idx="43">
                  <c:v>30559</c:v>
                </c:pt>
                <c:pt idx="44">
                  <c:v>30589</c:v>
                </c:pt>
                <c:pt idx="45">
                  <c:v>30620</c:v>
                </c:pt>
                <c:pt idx="46">
                  <c:v>30650</c:v>
                </c:pt>
                <c:pt idx="47">
                  <c:v>30681</c:v>
                </c:pt>
                <c:pt idx="48">
                  <c:v>30712</c:v>
                </c:pt>
                <c:pt idx="49">
                  <c:v>30741</c:v>
                </c:pt>
                <c:pt idx="50">
                  <c:v>30772</c:v>
                </c:pt>
                <c:pt idx="51">
                  <c:v>30802</c:v>
                </c:pt>
                <c:pt idx="52">
                  <c:v>30833</c:v>
                </c:pt>
                <c:pt idx="53">
                  <c:v>30863</c:v>
                </c:pt>
                <c:pt idx="54">
                  <c:v>30894</c:v>
                </c:pt>
                <c:pt idx="55">
                  <c:v>30925</c:v>
                </c:pt>
                <c:pt idx="56">
                  <c:v>30955</c:v>
                </c:pt>
                <c:pt idx="57">
                  <c:v>30986</c:v>
                </c:pt>
                <c:pt idx="58">
                  <c:v>31016</c:v>
                </c:pt>
                <c:pt idx="59">
                  <c:v>31047</c:v>
                </c:pt>
                <c:pt idx="60">
                  <c:v>31078</c:v>
                </c:pt>
                <c:pt idx="61">
                  <c:v>31106</c:v>
                </c:pt>
                <c:pt idx="62">
                  <c:v>31137</c:v>
                </c:pt>
                <c:pt idx="63">
                  <c:v>31167</c:v>
                </c:pt>
                <c:pt idx="64">
                  <c:v>31198</c:v>
                </c:pt>
                <c:pt idx="65">
                  <c:v>31228</c:v>
                </c:pt>
                <c:pt idx="66">
                  <c:v>31259</c:v>
                </c:pt>
                <c:pt idx="67">
                  <c:v>31290</c:v>
                </c:pt>
                <c:pt idx="68">
                  <c:v>31320</c:v>
                </c:pt>
                <c:pt idx="69">
                  <c:v>31351</c:v>
                </c:pt>
                <c:pt idx="70">
                  <c:v>31381</c:v>
                </c:pt>
                <c:pt idx="71">
                  <c:v>31412</c:v>
                </c:pt>
                <c:pt idx="72">
                  <c:v>31443</c:v>
                </c:pt>
                <c:pt idx="73">
                  <c:v>31471</c:v>
                </c:pt>
                <c:pt idx="74">
                  <c:v>31502</c:v>
                </c:pt>
                <c:pt idx="75">
                  <c:v>31532</c:v>
                </c:pt>
                <c:pt idx="76">
                  <c:v>31563</c:v>
                </c:pt>
                <c:pt idx="77">
                  <c:v>31593</c:v>
                </c:pt>
                <c:pt idx="78">
                  <c:v>31624</c:v>
                </c:pt>
                <c:pt idx="79">
                  <c:v>31655</c:v>
                </c:pt>
                <c:pt idx="80">
                  <c:v>31685</c:v>
                </c:pt>
                <c:pt idx="81">
                  <c:v>31716</c:v>
                </c:pt>
                <c:pt idx="82">
                  <c:v>31746</c:v>
                </c:pt>
                <c:pt idx="83">
                  <c:v>31777</c:v>
                </c:pt>
                <c:pt idx="84">
                  <c:v>31808</c:v>
                </c:pt>
                <c:pt idx="85">
                  <c:v>31836</c:v>
                </c:pt>
                <c:pt idx="86">
                  <c:v>31867</c:v>
                </c:pt>
                <c:pt idx="87">
                  <c:v>31897</c:v>
                </c:pt>
                <c:pt idx="88">
                  <c:v>31928</c:v>
                </c:pt>
                <c:pt idx="89">
                  <c:v>31958</c:v>
                </c:pt>
                <c:pt idx="90">
                  <c:v>31989</c:v>
                </c:pt>
                <c:pt idx="91">
                  <c:v>32020</c:v>
                </c:pt>
                <c:pt idx="92">
                  <c:v>32050</c:v>
                </c:pt>
                <c:pt idx="93">
                  <c:v>32081</c:v>
                </c:pt>
                <c:pt idx="94">
                  <c:v>32111</c:v>
                </c:pt>
                <c:pt idx="95">
                  <c:v>32142</c:v>
                </c:pt>
                <c:pt idx="96">
                  <c:v>32173</c:v>
                </c:pt>
                <c:pt idx="97">
                  <c:v>32202</c:v>
                </c:pt>
                <c:pt idx="98">
                  <c:v>32233</c:v>
                </c:pt>
                <c:pt idx="99">
                  <c:v>32263</c:v>
                </c:pt>
                <c:pt idx="100">
                  <c:v>32294</c:v>
                </c:pt>
                <c:pt idx="101">
                  <c:v>32324</c:v>
                </c:pt>
                <c:pt idx="102">
                  <c:v>32355</c:v>
                </c:pt>
                <c:pt idx="103">
                  <c:v>32386</c:v>
                </c:pt>
                <c:pt idx="104">
                  <c:v>32416</c:v>
                </c:pt>
                <c:pt idx="105">
                  <c:v>32447</c:v>
                </c:pt>
                <c:pt idx="106">
                  <c:v>32477</c:v>
                </c:pt>
                <c:pt idx="107">
                  <c:v>32508</c:v>
                </c:pt>
                <c:pt idx="108">
                  <c:v>32539</c:v>
                </c:pt>
                <c:pt idx="109">
                  <c:v>32567</c:v>
                </c:pt>
                <c:pt idx="110">
                  <c:v>32598</c:v>
                </c:pt>
                <c:pt idx="111">
                  <c:v>32628</c:v>
                </c:pt>
                <c:pt idx="112">
                  <c:v>32659</c:v>
                </c:pt>
                <c:pt idx="113">
                  <c:v>32689</c:v>
                </c:pt>
                <c:pt idx="114">
                  <c:v>32720</c:v>
                </c:pt>
                <c:pt idx="115">
                  <c:v>32751</c:v>
                </c:pt>
                <c:pt idx="116">
                  <c:v>32781</c:v>
                </c:pt>
                <c:pt idx="117">
                  <c:v>32812</c:v>
                </c:pt>
                <c:pt idx="118">
                  <c:v>32842</c:v>
                </c:pt>
                <c:pt idx="119">
                  <c:v>32873</c:v>
                </c:pt>
                <c:pt idx="120">
                  <c:v>32904</c:v>
                </c:pt>
                <c:pt idx="121">
                  <c:v>32932</c:v>
                </c:pt>
                <c:pt idx="122">
                  <c:v>32963</c:v>
                </c:pt>
                <c:pt idx="123">
                  <c:v>32993</c:v>
                </c:pt>
                <c:pt idx="124">
                  <c:v>33024</c:v>
                </c:pt>
                <c:pt idx="125">
                  <c:v>33054</c:v>
                </c:pt>
                <c:pt idx="126">
                  <c:v>33085</c:v>
                </c:pt>
                <c:pt idx="127">
                  <c:v>33116</c:v>
                </c:pt>
                <c:pt idx="128">
                  <c:v>33146</c:v>
                </c:pt>
                <c:pt idx="129">
                  <c:v>33177</c:v>
                </c:pt>
                <c:pt idx="130">
                  <c:v>33207</c:v>
                </c:pt>
                <c:pt idx="131">
                  <c:v>33238</c:v>
                </c:pt>
                <c:pt idx="132">
                  <c:v>33269</c:v>
                </c:pt>
                <c:pt idx="133">
                  <c:v>33297</c:v>
                </c:pt>
                <c:pt idx="134">
                  <c:v>33328</c:v>
                </c:pt>
                <c:pt idx="135">
                  <c:v>33358</c:v>
                </c:pt>
                <c:pt idx="136">
                  <c:v>33389</c:v>
                </c:pt>
                <c:pt idx="137">
                  <c:v>33419</c:v>
                </c:pt>
                <c:pt idx="138">
                  <c:v>33450</c:v>
                </c:pt>
                <c:pt idx="139">
                  <c:v>33481</c:v>
                </c:pt>
                <c:pt idx="140">
                  <c:v>33511</c:v>
                </c:pt>
                <c:pt idx="141">
                  <c:v>33542</c:v>
                </c:pt>
                <c:pt idx="142">
                  <c:v>33572</c:v>
                </c:pt>
                <c:pt idx="143">
                  <c:v>33603</c:v>
                </c:pt>
                <c:pt idx="144">
                  <c:v>33634</c:v>
                </c:pt>
                <c:pt idx="145">
                  <c:v>33663</c:v>
                </c:pt>
                <c:pt idx="146">
                  <c:v>33694</c:v>
                </c:pt>
                <c:pt idx="147">
                  <c:v>33724</c:v>
                </c:pt>
                <c:pt idx="148">
                  <c:v>33755</c:v>
                </c:pt>
                <c:pt idx="149">
                  <c:v>33785</c:v>
                </c:pt>
                <c:pt idx="150">
                  <c:v>33816</c:v>
                </c:pt>
                <c:pt idx="151">
                  <c:v>33847</c:v>
                </c:pt>
                <c:pt idx="152">
                  <c:v>33877</c:v>
                </c:pt>
                <c:pt idx="153">
                  <c:v>33908</c:v>
                </c:pt>
                <c:pt idx="154">
                  <c:v>33938</c:v>
                </c:pt>
                <c:pt idx="155">
                  <c:v>33969</c:v>
                </c:pt>
                <c:pt idx="156">
                  <c:v>34000</c:v>
                </c:pt>
                <c:pt idx="157">
                  <c:v>34028</c:v>
                </c:pt>
                <c:pt idx="158">
                  <c:v>34059</c:v>
                </c:pt>
                <c:pt idx="159">
                  <c:v>34089</c:v>
                </c:pt>
                <c:pt idx="160">
                  <c:v>34120</c:v>
                </c:pt>
                <c:pt idx="161">
                  <c:v>34150</c:v>
                </c:pt>
                <c:pt idx="162">
                  <c:v>34181</c:v>
                </c:pt>
                <c:pt idx="163">
                  <c:v>34212</c:v>
                </c:pt>
                <c:pt idx="164">
                  <c:v>34242</c:v>
                </c:pt>
                <c:pt idx="165">
                  <c:v>34273</c:v>
                </c:pt>
                <c:pt idx="166">
                  <c:v>34303</c:v>
                </c:pt>
                <c:pt idx="167">
                  <c:v>34334</c:v>
                </c:pt>
                <c:pt idx="168">
                  <c:v>34365</c:v>
                </c:pt>
                <c:pt idx="169">
                  <c:v>34393</c:v>
                </c:pt>
                <c:pt idx="170">
                  <c:v>34424</c:v>
                </c:pt>
                <c:pt idx="171">
                  <c:v>34454</c:v>
                </c:pt>
                <c:pt idx="172">
                  <c:v>34485</c:v>
                </c:pt>
                <c:pt idx="173">
                  <c:v>34515</c:v>
                </c:pt>
                <c:pt idx="174">
                  <c:v>34546</c:v>
                </c:pt>
                <c:pt idx="175">
                  <c:v>34577</c:v>
                </c:pt>
                <c:pt idx="176">
                  <c:v>34607</c:v>
                </c:pt>
                <c:pt idx="177">
                  <c:v>34638</c:v>
                </c:pt>
                <c:pt idx="178">
                  <c:v>34668</c:v>
                </c:pt>
                <c:pt idx="179">
                  <c:v>34699</c:v>
                </c:pt>
                <c:pt idx="180">
                  <c:v>34730</c:v>
                </c:pt>
                <c:pt idx="181">
                  <c:v>34758</c:v>
                </c:pt>
                <c:pt idx="182">
                  <c:v>34789</c:v>
                </c:pt>
                <c:pt idx="183">
                  <c:v>34819</c:v>
                </c:pt>
                <c:pt idx="184">
                  <c:v>34850</c:v>
                </c:pt>
                <c:pt idx="185">
                  <c:v>34880</c:v>
                </c:pt>
                <c:pt idx="186">
                  <c:v>34911</c:v>
                </c:pt>
                <c:pt idx="187">
                  <c:v>34942</c:v>
                </c:pt>
                <c:pt idx="188">
                  <c:v>34972</c:v>
                </c:pt>
                <c:pt idx="189">
                  <c:v>35003</c:v>
                </c:pt>
                <c:pt idx="190">
                  <c:v>35033</c:v>
                </c:pt>
                <c:pt idx="191">
                  <c:v>35064</c:v>
                </c:pt>
                <c:pt idx="192">
                  <c:v>35095</c:v>
                </c:pt>
                <c:pt idx="193">
                  <c:v>35124</c:v>
                </c:pt>
                <c:pt idx="194">
                  <c:v>35155</c:v>
                </c:pt>
                <c:pt idx="195">
                  <c:v>35185</c:v>
                </c:pt>
                <c:pt idx="196">
                  <c:v>35216</c:v>
                </c:pt>
                <c:pt idx="197">
                  <c:v>35246</c:v>
                </c:pt>
                <c:pt idx="198">
                  <c:v>35277</c:v>
                </c:pt>
                <c:pt idx="199">
                  <c:v>35308</c:v>
                </c:pt>
                <c:pt idx="200">
                  <c:v>35338</c:v>
                </c:pt>
                <c:pt idx="201">
                  <c:v>35369</c:v>
                </c:pt>
                <c:pt idx="202">
                  <c:v>35399</c:v>
                </c:pt>
                <c:pt idx="203">
                  <c:v>35430</c:v>
                </c:pt>
                <c:pt idx="204">
                  <c:v>35461</c:v>
                </c:pt>
                <c:pt idx="205">
                  <c:v>35489</c:v>
                </c:pt>
                <c:pt idx="206">
                  <c:v>35520</c:v>
                </c:pt>
                <c:pt idx="207">
                  <c:v>35550</c:v>
                </c:pt>
                <c:pt idx="208">
                  <c:v>35581</c:v>
                </c:pt>
                <c:pt idx="209">
                  <c:v>35611</c:v>
                </c:pt>
                <c:pt idx="210">
                  <c:v>35642</c:v>
                </c:pt>
                <c:pt idx="211">
                  <c:v>35673</c:v>
                </c:pt>
                <c:pt idx="212">
                  <c:v>35703</c:v>
                </c:pt>
                <c:pt idx="213">
                  <c:v>35734</c:v>
                </c:pt>
                <c:pt idx="214">
                  <c:v>35764</c:v>
                </c:pt>
                <c:pt idx="215">
                  <c:v>35795</c:v>
                </c:pt>
                <c:pt idx="216">
                  <c:v>35826</c:v>
                </c:pt>
                <c:pt idx="217">
                  <c:v>35854</c:v>
                </c:pt>
                <c:pt idx="218">
                  <c:v>35885</c:v>
                </c:pt>
                <c:pt idx="219">
                  <c:v>35915</c:v>
                </c:pt>
                <c:pt idx="220">
                  <c:v>35946</c:v>
                </c:pt>
                <c:pt idx="221">
                  <c:v>35976</c:v>
                </c:pt>
                <c:pt idx="222">
                  <c:v>36007</c:v>
                </c:pt>
                <c:pt idx="223">
                  <c:v>36038</c:v>
                </c:pt>
                <c:pt idx="224">
                  <c:v>36068</c:v>
                </c:pt>
                <c:pt idx="225">
                  <c:v>36099</c:v>
                </c:pt>
                <c:pt idx="226">
                  <c:v>36129</c:v>
                </c:pt>
                <c:pt idx="227">
                  <c:v>36160</c:v>
                </c:pt>
                <c:pt idx="228">
                  <c:v>36191</c:v>
                </c:pt>
                <c:pt idx="229">
                  <c:v>36219</c:v>
                </c:pt>
                <c:pt idx="230">
                  <c:v>36250</c:v>
                </c:pt>
                <c:pt idx="231">
                  <c:v>36280</c:v>
                </c:pt>
                <c:pt idx="232">
                  <c:v>36311</c:v>
                </c:pt>
                <c:pt idx="233">
                  <c:v>36341</c:v>
                </c:pt>
                <c:pt idx="234">
                  <c:v>36372</c:v>
                </c:pt>
                <c:pt idx="235">
                  <c:v>36403</c:v>
                </c:pt>
                <c:pt idx="236">
                  <c:v>36433</c:v>
                </c:pt>
                <c:pt idx="237">
                  <c:v>36464</c:v>
                </c:pt>
                <c:pt idx="238">
                  <c:v>36494</c:v>
                </c:pt>
                <c:pt idx="239">
                  <c:v>36525</c:v>
                </c:pt>
                <c:pt idx="240">
                  <c:v>36556</c:v>
                </c:pt>
                <c:pt idx="241">
                  <c:v>36585</c:v>
                </c:pt>
                <c:pt idx="242">
                  <c:v>36616</c:v>
                </c:pt>
                <c:pt idx="243">
                  <c:v>36646</c:v>
                </c:pt>
                <c:pt idx="244">
                  <c:v>36677</c:v>
                </c:pt>
                <c:pt idx="245">
                  <c:v>36707</c:v>
                </c:pt>
                <c:pt idx="246">
                  <c:v>36738</c:v>
                </c:pt>
                <c:pt idx="247">
                  <c:v>36769</c:v>
                </c:pt>
                <c:pt idx="248">
                  <c:v>36799</c:v>
                </c:pt>
                <c:pt idx="249">
                  <c:v>36830</c:v>
                </c:pt>
                <c:pt idx="250">
                  <c:v>36860</c:v>
                </c:pt>
                <c:pt idx="251">
                  <c:v>36891</c:v>
                </c:pt>
                <c:pt idx="252">
                  <c:v>36922</c:v>
                </c:pt>
                <c:pt idx="253">
                  <c:v>36950</c:v>
                </c:pt>
                <c:pt idx="254">
                  <c:v>36981</c:v>
                </c:pt>
                <c:pt idx="255">
                  <c:v>37011</c:v>
                </c:pt>
                <c:pt idx="256">
                  <c:v>37042</c:v>
                </c:pt>
                <c:pt idx="257">
                  <c:v>37072</c:v>
                </c:pt>
                <c:pt idx="258">
                  <c:v>37103</c:v>
                </c:pt>
                <c:pt idx="259">
                  <c:v>37134</c:v>
                </c:pt>
                <c:pt idx="260">
                  <c:v>37164</c:v>
                </c:pt>
                <c:pt idx="261">
                  <c:v>37195</c:v>
                </c:pt>
                <c:pt idx="262">
                  <c:v>37225</c:v>
                </c:pt>
                <c:pt idx="263">
                  <c:v>37256</c:v>
                </c:pt>
                <c:pt idx="264">
                  <c:v>37287</c:v>
                </c:pt>
                <c:pt idx="265">
                  <c:v>37315</c:v>
                </c:pt>
                <c:pt idx="266">
                  <c:v>37346</c:v>
                </c:pt>
                <c:pt idx="267">
                  <c:v>37376</c:v>
                </c:pt>
                <c:pt idx="268">
                  <c:v>37407</c:v>
                </c:pt>
                <c:pt idx="269">
                  <c:v>37437</c:v>
                </c:pt>
                <c:pt idx="270">
                  <c:v>37468</c:v>
                </c:pt>
                <c:pt idx="271">
                  <c:v>37499</c:v>
                </c:pt>
                <c:pt idx="272">
                  <c:v>37529</c:v>
                </c:pt>
                <c:pt idx="273">
                  <c:v>37560</c:v>
                </c:pt>
                <c:pt idx="274">
                  <c:v>37590</c:v>
                </c:pt>
                <c:pt idx="275">
                  <c:v>37621</c:v>
                </c:pt>
                <c:pt idx="276">
                  <c:v>37652</c:v>
                </c:pt>
                <c:pt idx="277">
                  <c:v>37680</c:v>
                </c:pt>
                <c:pt idx="278">
                  <c:v>37711</c:v>
                </c:pt>
                <c:pt idx="279">
                  <c:v>37741</c:v>
                </c:pt>
                <c:pt idx="280">
                  <c:v>37772</c:v>
                </c:pt>
                <c:pt idx="281">
                  <c:v>37802</c:v>
                </c:pt>
                <c:pt idx="282">
                  <c:v>37833</c:v>
                </c:pt>
                <c:pt idx="283">
                  <c:v>37864</c:v>
                </c:pt>
                <c:pt idx="284">
                  <c:v>37894</c:v>
                </c:pt>
                <c:pt idx="285">
                  <c:v>37925</c:v>
                </c:pt>
                <c:pt idx="286">
                  <c:v>37955</c:v>
                </c:pt>
                <c:pt idx="287">
                  <c:v>37986</c:v>
                </c:pt>
                <c:pt idx="288">
                  <c:v>38017</c:v>
                </c:pt>
                <c:pt idx="289">
                  <c:v>38046</c:v>
                </c:pt>
                <c:pt idx="290">
                  <c:v>38077</c:v>
                </c:pt>
                <c:pt idx="291">
                  <c:v>38107</c:v>
                </c:pt>
                <c:pt idx="292">
                  <c:v>38138</c:v>
                </c:pt>
                <c:pt idx="293">
                  <c:v>38168</c:v>
                </c:pt>
                <c:pt idx="294">
                  <c:v>38199</c:v>
                </c:pt>
                <c:pt idx="295">
                  <c:v>38230</c:v>
                </c:pt>
                <c:pt idx="296">
                  <c:v>38260</c:v>
                </c:pt>
                <c:pt idx="297">
                  <c:v>38291</c:v>
                </c:pt>
                <c:pt idx="298">
                  <c:v>38321</c:v>
                </c:pt>
                <c:pt idx="299">
                  <c:v>38352</c:v>
                </c:pt>
                <c:pt idx="300">
                  <c:v>38383</c:v>
                </c:pt>
                <c:pt idx="301">
                  <c:v>38411</c:v>
                </c:pt>
                <c:pt idx="302">
                  <c:v>38442</c:v>
                </c:pt>
                <c:pt idx="303">
                  <c:v>38472</c:v>
                </c:pt>
                <c:pt idx="304">
                  <c:v>38503</c:v>
                </c:pt>
                <c:pt idx="305">
                  <c:v>38533</c:v>
                </c:pt>
                <c:pt idx="306">
                  <c:v>38564</c:v>
                </c:pt>
                <c:pt idx="307">
                  <c:v>38595</c:v>
                </c:pt>
                <c:pt idx="308">
                  <c:v>38625</c:v>
                </c:pt>
                <c:pt idx="309">
                  <c:v>38656</c:v>
                </c:pt>
                <c:pt idx="310">
                  <c:v>38686</c:v>
                </c:pt>
                <c:pt idx="311">
                  <c:v>38717</c:v>
                </c:pt>
                <c:pt idx="312">
                  <c:v>38748</c:v>
                </c:pt>
                <c:pt idx="313">
                  <c:v>38776</c:v>
                </c:pt>
                <c:pt idx="314">
                  <c:v>38807</c:v>
                </c:pt>
                <c:pt idx="315">
                  <c:v>38837</c:v>
                </c:pt>
                <c:pt idx="316">
                  <c:v>38868</c:v>
                </c:pt>
                <c:pt idx="317">
                  <c:v>38898</c:v>
                </c:pt>
                <c:pt idx="318">
                  <c:v>38929</c:v>
                </c:pt>
                <c:pt idx="319">
                  <c:v>38960</c:v>
                </c:pt>
                <c:pt idx="320">
                  <c:v>38990</c:v>
                </c:pt>
                <c:pt idx="321">
                  <c:v>39021</c:v>
                </c:pt>
                <c:pt idx="322">
                  <c:v>39051</c:v>
                </c:pt>
                <c:pt idx="323">
                  <c:v>39082</c:v>
                </c:pt>
                <c:pt idx="324">
                  <c:v>39113</c:v>
                </c:pt>
                <c:pt idx="325">
                  <c:v>39141</c:v>
                </c:pt>
                <c:pt idx="326">
                  <c:v>39172</c:v>
                </c:pt>
                <c:pt idx="327">
                  <c:v>39202</c:v>
                </c:pt>
                <c:pt idx="328">
                  <c:v>39233</c:v>
                </c:pt>
                <c:pt idx="329">
                  <c:v>39263</c:v>
                </c:pt>
                <c:pt idx="330">
                  <c:v>39294</c:v>
                </c:pt>
                <c:pt idx="331">
                  <c:v>39325</c:v>
                </c:pt>
                <c:pt idx="332">
                  <c:v>39355</c:v>
                </c:pt>
                <c:pt idx="333">
                  <c:v>39386</c:v>
                </c:pt>
                <c:pt idx="334">
                  <c:v>39416</c:v>
                </c:pt>
                <c:pt idx="335">
                  <c:v>39447</c:v>
                </c:pt>
                <c:pt idx="336">
                  <c:v>39478</c:v>
                </c:pt>
                <c:pt idx="337">
                  <c:v>39507</c:v>
                </c:pt>
                <c:pt idx="338">
                  <c:v>39538</c:v>
                </c:pt>
                <c:pt idx="339">
                  <c:v>39568</c:v>
                </c:pt>
                <c:pt idx="340">
                  <c:v>39599</c:v>
                </c:pt>
                <c:pt idx="341">
                  <c:v>39629</c:v>
                </c:pt>
                <c:pt idx="342">
                  <c:v>39660</c:v>
                </c:pt>
                <c:pt idx="343">
                  <c:v>39691</c:v>
                </c:pt>
                <c:pt idx="344">
                  <c:v>39721</c:v>
                </c:pt>
                <c:pt idx="345">
                  <c:v>39752</c:v>
                </c:pt>
                <c:pt idx="346">
                  <c:v>39782</c:v>
                </c:pt>
                <c:pt idx="347">
                  <c:v>39813</c:v>
                </c:pt>
                <c:pt idx="348">
                  <c:v>39844</c:v>
                </c:pt>
                <c:pt idx="349">
                  <c:v>39872</c:v>
                </c:pt>
                <c:pt idx="350">
                  <c:v>39903</c:v>
                </c:pt>
                <c:pt idx="351">
                  <c:v>39933</c:v>
                </c:pt>
                <c:pt idx="352">
                  <c:v>39964</c:v>
                </c:pt>
                <c:pt idx="353">
                  <c:v>39994</c:v>
                </c:pt>
                <c:pt idx="354">
                  <c:v>40025</c:v>
                </c:pt>
                <c:pt idx="355">
                  <c:v>40056</c:v>
                </c:pt>
                <c:pt idx="356">
                  <c:v>40086</c:v>
                </c:pt>
                <c:pt idx="357">
                  <c:v>40117</c:v>
                </c:pt>
                <c:pt idx="358">
                  <c:v>40147</c:v>
                </c:pt>
                <c:pt idx="359">
                  <c:v>40178</c:v>
                </c:pt>
                <c:pt idx="360">
                  <c:v>40209</c:v>
                </c:pt>
                <c:pt idx="361">
                  <c:v>40237</c:v>
                </c:pt>
                <c:pt idx="362">
                  <c:v>40268</c:v>
                </c:pt>
                <c:pt idx="363">
                  <c:v>40298</c:v>
                </c:pt>
                <c:pt idx="364">
                  <c:v>40329</c:v>
                </c:pt>
                <c:pt idx="365">
                  <c:v>40359</c:v>
                </c:pt>
                <c:pt idx="366">
                  <c:v>40390</c:v>
                </c:pt>
                <c:pt idx="367">
                  <c:v>40421</c:v>
                </c:pt>
                <c:pt idx="368">
                  <c:v>40451</c:v>
                </c:pt>
                <c:pt idx="369">
                  <c:v>40482</c:v>
                </c:pt>
                <c:pt idx="370">
                  <c:v>40512</c:v>
                </c:pt>
                <c:pt idx="371">
                  <c:v>40543</c:v>
                </c:pt>
                <c:pt idx="372">
                  <c:v>40574</c:v>
                </c:pt>
                <c:pt idx="373">
                  <c:v>40602</c:v>
                </c:pt>
                <c:pt idx="374">
                  <c:v>40633</c:v>
                </c:pt>
                <c:pt idx="375">
                  <c:v>40663</c:v>
                </c:pt>
                <c:pt idx="376">
                  <c:v>40694</c:v>
                </c:pt>
                <c:pt idx="377">
                  <c:v>40724</c:v>
                </c:pt>
                <c:pt idx="378">
                  <c:v>40755</c:v>
                </c:pt>
                <c:pt idx="379">
                  <c:v>40786</c:v>
                </c:pt>
                <c:pt idx="380">
                  <c:v>40816</c:v>
                </c:pt>
                <c:pt idx="381">
                  <c:v>40847</c:v>
                </c:pt>
                <c:pt idx="382">
                  <c:v>40877</c:v>
                </c:pt>
                <c:pt idx="383">
                  <c:v>40908</c:v>
                </c:pt>
                <c:pt idx="384">
                  <c:v>40939</c:v>
                </c:pt>
                <c:pt idx="385">
                  <c:v>40968</c:v>
                </c:pt>
                <c:pt idx="386">
                  <c:v>40999</c:v>
                </c:pt>
                <c:pt idx="387">
                  <c:v>41029</c:v>
                </c:pt>
                <c:pt idx="388">
                  <c:v>41060</c:v>
                </c:pt>
                <c:pt idx="389">
                  <c:v>41090</c:v>
                </c:pt>
                <c:pt idx="390">
                  <c:v>41121</c:v>
                </c:pt>
                <c:pt idx="391">
                  <c:v>41152</c:v>
                </c:pt>
                <c:pt idx="392">
                  <c:v>41182</c:v>
                </c:pt>
                <c:pt idx="393">
                  <c:v>41213</c:v>
                </c:pt>
                <c:pt idx="394">
                  <c:v>41243</c:v>
                </c:pt>
                <c:pt idx="395">
                  <c:v>41274</c:v>
                </c:pt>
                <c:pt idx="396">
                  <c:v>41305</c:v>
                </c:pt>
                <c:pt idx="397">
                  <c:v>41333</c:v>
                </c:pt>
                <c:pt idx="398">
                  <c:v>41364</c:v>
                </c:pt>
                <c:pt idx="399">
                  <c:v>41394</c:v>
                </c:pt>
                <c:pt idx="400">
                  <c:v>41425</c:v>
                </c:pt>
                <c:pt idx="401">
                  <c:v>41455</c:v>
                </c:pt>
                <c:pt idx="402">
                  <c:v>41486</c:v>
                </c:pt>
                <c:pt idx="403">
                  <c:v>41517</c:v>
                </c:pt>
                <c:pt idx="404">
                  <c:v>41547</c:v>
                </c:pt>
                <c:pt idx="405">
                  <c:v>41578</c:v>
                </c:pt>
                <c:pt idx="406">
                  <c:v>41608</c:v>
                </c:pt>
                <c:pt idx="407">
                  <c:v>41639</c:v>
                </c:pt>
                <c:pt idx="408">
                  <c:v>41670</c:v>
                </c:pt>
                <c:pt idx="409">
                  <c:v>41698</c:v>
                </c:pt>
                <c:pt idx="410">
                  <c:v>41729</c:v>
                </c:pt>
                <c:pt idx="411">
                  <c:v>41759</c:v>
                </c:pt>
                <c:pt idx="412">
                  <c:v>41790</c:v>
                </c:pt>
                <c:pt idx="413">
                  <c:v>41820</c:v>
                </c:pt>
                <c:pt idx="414">
                  <c:v>41851</c:v>
                </c:pt>
                <c:pt idx="415">
                  <c:v>41882</c:v>
                </c:pt>
                <c:pt idx="416">
                  <c:v>41912</c:v>
                </c:pt>
                <c:pt idx="417">
                  <c:v>41943</c:v>
                </c:pt>
                <c:pt idx="418">
                  <c:v>41973</c:v>
                </c:pt>
                <c:pt idx="419">
                  <c:v>42004</c:v>
                </c:pt>
                <c:pt idx="420">
                  <c:v>42035</c:v>
                </c:pt>
                <c:pt idx="421">
                  <c:v>42063</c:v>
                </c:pt>
                <c:pt idx="422">
                  <c:v>42094</c:v>
                </c:pt>
                <c:pt idx="423">
                  <c:v>42124</c:v>
                </c:pt>
                <c:pt idx="424">
                  <c:v>42155</c:v>
                </c:pt>
                <c:pt idx="425">
                  <c:v>42185</c:v>
                </c:pt>
                <c:pt idx="426">
                  <c:v>42216</c:v>
                </c:pt>
                <c:pt idx="427">
                  <c:v>42247</c:v>
                </c:pt>
                <c:pt idx="428">
                  <c:v>42277</c:v>
                </c:pt>
                <c:pt idx="429">
                  <c:v>42308</c:v>
                </c:pt>
                <c:pt idx="430">
                  <c:v>42338</c:v>
                </c:pt>
                <c:pt idx="431">
                  <c:v>42369</c:v>
                </c:pt>
                <c:pt idx="432">
                  <c:v>42400</c:v>
                </c:pt>
                <c:pt idx="433">
                  <c:v>42429</c:v>
                </c:pt>
                <c:pt idx="434">
                  <c:v>42460</c:v>
                </c:pt>
                <c:pt idx="435">
                  <c:v>42490</c:v>
                </c:pt>
                <c:pt idx="436">
                  <c:v>42521</c:v>
                </c:pt>
                <c:pt idx="437">
                  <c:v>42551</c:v>
                </c:pt>
                <c:pt idx="438">
                  <c:v>42582</c:v>
                </c:pt>
                <c:pt idx="439">
                  <c:v>42613</c:v>
                </c:pt>
                <c:pt idx="440">
                  <c:v>42643</c:v>
                </c:pt>
                <c:pt idx="441">
                  <c:v>42674</c:v>
                </c:pt>
                <c:pt idx="442">
                  <c:v>42704</c:v>
                </c:pt>
                <c:pt idx="443">
                  <c:v>42735</c:v>
                </c:pt>
                <c:pt idx="444">
                  <c:v>42766</c:v>
                </c:pt>
                <c:pt idx="445">
                  <c:v>42794</c:v>
                </c:pt>
                <c:pt idx="446">
                  <c:v>42825</c:v>
                </c:pt>
                <c:pt idx="447">
                  <c:v>42855</c:v>
                </c:pt>
                <c:pt idx="448">
                  <c:v>42886</c:v>
                </c:pt>
                <c:pt idx="449">
                  <c:v>42916</c:v>
                </c:pt>
                <c:pt idx="450">
                  <c:v>42947</c:v>
                </c:pt>
                <c:pt idx="451">
                  <c:v>42978</c:v>
                </c:pt>
                <c:pt idx="452">
                  <c:v>43008</c:v>
                </c:pt>
                <c:pt idx="453">
                  <c:v>43039</c:v>
                </c:pt>
                <c:pt idx="454">
                  <c:v>43069</c:v>
                </c:pt>
                <c:pt idx="455">
                  <c:v>43100</c:v>
                </c:pt>
                <c:pt idx="456">
                  <c:v>43131</c:v>
                </c:pt>
                <c:pt idx="457">
                  <c:v>43159</c:v>
                </c:pt>
                <c:pt idx="458">
                  <c:v>43190</c:v>
                </c:pt>
                <c:pt idx="459">
                  <c:v>43220</c:v>
                </c:pt>
                <c:pt idx="460">
                  <c:v>43251</c:v>
                </c:pt>
                <c:pt idx="461">
                  <c:v>43281</c:v>
                </c:pt>
                <c:pt idx="462">
                  <c:v>43312</c:v>
                </c:pt>
                <c:pt idx="463">
                  <c:v>43343</c:v>
                </c:pt>
                <c:pt idx="464">
                  <c:v>43373</c:v>
                </c:pt>
                <c:pt idx="465">
                  <c:v>43404</c:v>
                </c:pt>
                <c:pt idx="466">
                  <c:v>43434</c:v>
                </c:pt>
                <c:pt idx="467">
                  <c:v>43465</c:v>
                </c:pt>
                <c:pt idx="468">
                  <c:v>43496</c:v>
                </c:pt>
                <c:pt idx="469">
                  <c:v>43524</c:v>
                </c:pt>
                <c:pt idx="470">
                  <c:v>43555</c:v>
                </c:pt>
                <c:pt idx="471">
                  <c:v>43585</c:v>
                </c:pt>
                <c:pt idx="472">
                  <c:v>43616</c:v>
                </c:pt>
                <c:pt idx="473">
                  <c:v>43646</c:v>
                </c:pt>
                <c:pt idx="474">
                  <c:v>43677</c:v>
                </c:pt>
                <c:pt idx="475">
                  <c:v>43708</c:v>
                </c:pt>
                <c:pt idx="476">
                  <c:v>43738</c:v>
                </c:pt>
                <c:pt idx="477">
                  <c:v>43769</c:v>
                </c:pt>
                <c:pt idx="478">
                  <c:v>43799</c:v>
                </c:pt>
                <c:pt idx="479">
                  <c:v>43830</c:v>
                </c:pt>
                <c:pt idx="480">
                  <c:v>43861</c:v>
                </c:pt>
                <c:pt idx="481">
                  <c:v>43890</c:v>
                </c:pt>
                <c:pt idx="482">
                  <c:v>43921</c:v>
                </c:pt>
                <c:pt idx="483">
                  <c:v>43951</c:v>
                </c:pt>
                <c:pt idx="484">
                  <c:v>43982</c:v>
                </c:pt>
                <c:pt idx="485">
                  <c:v>44012</c:v>
                </c:pt>
                <c:pt idx="486">
                  <c:v>44043</c:v>
                </c:pt>
                <c:pt idx="487">
                  <c:v>44074</c:v>
                </c:pt>
                <c:pt idx="488">
                  <c:v>44104</c:v>
                </c:pt>
                <c:pt idx="489">
                  <c:v>44135</c:v>
                </c:pt>
                <c:pt idx="490">
                  <c:v>44165</c:v>
                </c:pt>
                <c:pt idx="491">
                  <c:v>44196</c:v>
                </c:pt>
                <c:pt idx="492">
                  <c:v>44227</c:v>
                </c:pt>
                <c:pt idx="493">
                  <c:v>44255</c:v>
                </c:pt>
                <c:pt idx="494">
                  <c:v>44286</c:v>
                </c:pt>
                <c:pt idx="495">
                  <c:v>44316</c:v>
                </c:pt>
                <c:pt idx="496">
                  <c:v>44347</c:v>
                </c:pt>
                <c:pt idx="497">
                  <c:v>44377</c:v>
                </c:pt>
                <c:pt idx="498">
                  <c:v>44408</c:v>
                </c:pt>
                <c:pt idx="499">
                  <c:v>44439</c:v>
                </c:pt>
                <c:pt idx="500">
                  <c:v>44469</c:v>
                </c:pt>
                <c:pt idx="501">
                  <c:v>44500</c:v>
                </c:pt>
                <c:pt idx="502">
                  <c:v>44530</c:v>
                </c:pt>
                <c:pt idx="503">
                  <c:v>44561</c:v>
                </c:pt>
                <c:pt idx="504">
                  <c:v>44592</c:v>
                </c:pt>
                <c:pt idx="505">
                  <c:v>44620</c:v>
                </c:pt>
                <c:pt idx="506">
                  <c:v>44651</c:v>
                </c:pt>
                <c:pt idx="507">
                  <c:v>44681</c:v>
                </c:pt>
                <c:pt idx="508">
                  <c:v>44712</c:v>
                </c:pt>
                <c:pt idx="509">
                  <c:v>44742</c:v>
                </c:pt>
                <c:pt idx="510">
                  <c:v>44773</c:v>
                </c:pt>
                <c:pt idx="511">
                  <c:v>44804</c:v>
                </c:pt>
                <c:pt idx="512">
                  <c:v>44834</c:v>
                </c:pt>
                <c:pt idx="513">
                  <c:v>44865</c:v>
                </c:pt>
                <c:pt idx="514">
                  <c:v>44895</c:v>
                </c:pt>
                <c:pt idx="515">
                  <c:v>44926</c:v>
                </c:pt>
                <c:pt idx="516">
                  <c:v>44957</c:v>
                </c:pt>
                <c:pt idx="517">
                  <c:v>44985</c:v>
                </c:pt>
                <c:pt idx="518">
                  <c:v>45016</c:v>
                </c:pt>
                <c:pt idx="519">
                  <c:v>45046</c:v>
                </c:pt>
                <c:pt idx="520">
                  <c:v>45077</c:v>
                </c:pt>
                <c:pt idx="521">
                  <c:v>45107</c:v>
                </c:pt>
                <c:pt idx="522">
                  <c:v>45138</c:v>
                </c:pt>
                <c:pt idx="523">
                  <c:v>45169</c:v>
                </c:pt>
                <c:pt idx="524">
                  <c:v>45199</c:v>
                </c:pt>
                <c:pt idx="525">
                  <c:v>45230</c:v>
                </c:pt>
                <c:pt idx="526">
                  <c:v>45260</c:v>
                </c:pt>
                <c:pt idx="527">
                  <c:v>45291</c:v>
                </c:pt>
                <c:pt idx="528">
                  <c:v>45322</c:v>
                </c:pt>
                <c:pt idx="529">
                  <c:v>45351</c:v>
                </c:pt>
                <c:pt idx="530">
                  <c:v>45382</c:v>
                </c:pt>
                <c:pt idx="531">
                  <c:v>45412</c:v>
                </c:pt>
                <c:pt idx="532">
                  <c:v>45443</c:v>
                </c:pt>
                <c:pt idx="533">
                  <c:v>45473</c:v>
                </c:pt>
                <c:pt idx="534">
                  <c:v>45504</c:v>
                </c:pt>
                <c:pt idx="535">
                  <c:v>45535</c:v>
                </c:pt>
                <c:pt idx="536">
                  <c:v>45565</c:v>
                </c:pt>
                <c:pt idx="537">
                  <c:v>45596</c:v>
                </c:pt>
                <c:pt idx="538">
                  <c:v>45626</c:v>
                </c:pt>
                <c:pt idx="539">
                  <c:v>45657</c:v>
                </c:pt>
                <c:pt idx="540">
                  <c:v>45688</c:v>
                </c:pt>
                <c:pt idx="541">
                  <c:v>45716</c:v>
                </c:pt>
                <c:pt idx="542">
                  <c:v>45747</c:v>
                </c:pt>
                <c:pt idx="543">
                  <c:v>45777</c:v>
                </c:pt>
                <c:pt idx="544">
                  <c:v>45808</c:v>
                </c:pt>
                <c:pt idx="545">
                  <c:v>45838</c:v>
                </c:pt>
                <c:pt idx="546">
                  <c:v>45869</c:v>
                </c:pt>
                <c:pt idx="547">
                  <c:v>45900</c:v>
                </c:pt>
                <c:pt idx="548">
                  <c:v>45930</c:v>
                </c:pt>
                <c:pt idx="549">
                  <c:v>45961</c:v>
                </c:pt>
              </c:numCache>
            </c:numRef>
          </c:cat>
          <c:val>
            <c:numRef>
              <c:f>'Chart 2.4.2 data'!$E$5:$E$579</c:f>
              <c:numCache>
                <c:formatCode>0.0000000</c:formatCode>
                <c:ptCount val="575"/>
                <c:pt idx="0">
                  <c:v>5.6627822999999999</c:v>
                </c:pt>
                <c:pt idx="1">
                  <c:v>5.4898899999999999</c:v>
                </c:pt>
                <c:pt idx="2">
                  <c:v>5.6502290999999998</c:v>
                </c:pt>
                <c:pt idx="3">
                  <c:v>5.7937734000000001</c:v>
                </c:pt>
                <c:pt idx="4">
                  <c:v>5.7372426000000001</c:v>
                </c:pt>
                <c:pt idx="5">
                  <c:v>6.1207358999999997</c:v>
                </c:pt>
                <c:pt idx="6">
                  <c:v>6.0141470000000004</c:v>
                </c:pt>
                <c:pt idx="7">
                  <c:v>6.0431233999999998</c:v>
                </c:pt>
                <c:pt idx="8">
                  <c:v>5.9579428999999999</c:v>
                </c:pt>
                <c:pt idx="9">
                  <c:v>6.1069968000000001</c:v>
                </c:pt>
                <c:pt idx="10">
                  <c:v>5.8990014000000004</c:v>
                </c:pt>
                <c:pt idx="11">
                  <c:v>6.1505953</c:v>
                </c:pt>
                <c:pt idx="12">
                  <c:v>5.7195276000000002</c:v>
                </c:pt>
                <c:pt idx="13">
                  <c:v>5.7230496999999998</c:v>
                </c:pt>
                <c:pt idx="14">
                  <c:v>5.8293736000000003</c:v>
                </c:pt>
                <c:pt idx="15">
                  <c:v>5.3204414</c:v>
                </c:pt>
                <c:pt idx="16">
                  <c:v>5.672993</c:v>
                </c:pt>
                <c:pt idx="17">
                  <c:v>5.3824604999999996</c:v>
                </c:pt>
                <c:pt idx="18">
                  <c:v>5.6381315000000001</c:v>
                </c:pt>
                <c:pt idx="19">
                  <c:v>5.8193954999999997</c:v>
                </c:pt>
                <c:pt idx="20">
                  <c:v>5.8393905000000004</c:v>
                </c:pt>
                <c:pt idx="21">
                  <c:v>5.4961618000000003</c:v>
                </c:pt>
                <c:pt idx="22">
                  <c:v>5.5487102999999998</c:v>
                </c:pt>
                <c:pt idx="23">
                  <c:v>5.5981164000000003</c:v>
                </c:pt>
                <c:pt idx="24">
                  <c:v>5.5390825000000001</c:v>
                </c:pt>
                <c:pt idx="25">
                  <c:v>5.9941183999999996</c:v>
                </c:pt>
                <c:pt idx="26">
                  <c:v>6.1579262000000003</c:v>
                </c:pt>
                <c:pt idx="27">
                  <c:v>5.9859805000000001</c:v>
                </c:pt>
                <c:pt idx="28">
                  <c:v>6.3759924999999997</c:v>
                </c:pt>
                <c:pt idx="29">
                  <c:v>6.3966035000000003</c:v>
                </c:pt>
                <c:pt idx="30">
                  <c:v>6.6223875999999997</c:v>
                </c:pt>
                <c:pt idx="31">
                  <c:v>6.3395834000000004</c:v>
                </c:pt>
                <c:pt idx="32">
                  <c:v>6.8455935999999999</c:v>
                </c:pt>
                <c:pt idx="33">
                  <c:v>7.4811123000000004</c:v>
                </c:pt>
                <c:pt idx="34">
                  <c:v>7.7810845000000004</c:v>
                </c:pt>
                <c:pt idx="35">
                  <c:v>8.1405235999999999</c:v>
                </c:pt>
                <c:pt idx="36">
                  <c:v>8.1340427000000002</c:v>
                </c:pt>
                <c:pt idx="37">
                  <c:v>8.4517714999999995</c:v>
                </c:pt>
                <c:pt idx="38">
                  <c:v>8.7620784999999994</c:v>
                </c:pt>
                <c:pt idx="39">
                  <c:v>9.3447863000000009</c:v>
                </c:pt>
                <c:pt idx="40">
                  <c:v>9.6293039</c:v>
                </c:pt>
                <c:pt idx="41">
                  <c:v>9.3416835000000003</c:v>
                </c:pt>
                <c:pt idx="42">
                  <c:v>9.4728404000000008</c:v>
                </c:pt>
                <c:pt idx="43">
                  <c:v>9.3250480000000007</c:v>
                </c:pt>
                <c:pt idx="44">
                  <c:v>9.6267727000000001</c:v>
                </c:pt>
                <c:pt idx="45">
                  <c:v>8.8463554999999996</c:v>
                </c:pt>
                <c:pt idx="46">
                  <c:v>8.7659724000000008</c:v>
                </c:pt>
                <c:pt idx="47">
                  <c:v>8.4466883999999993</c:v>
                </c:pt>
                <c:pt idx="48">
                  <c:v>8.6108592000000002</c:v>
                </c:pt>
                <c:pt idx="49">
                  <c:v>8.6776149999999994</c:v>
                </c:pt>
                <c:pt idx="50">
                  <c:v>8.0291102999999993</c:v>
                </c:pt>
                <c:pt idx="51">
                  <c:v>8.1854391</c:v>
                </c:pt>
                <c:pt idx="52">
                  <c:v>7.6771615000000004</c:v>
                </c:pt>
                <c:pt idx="53">
                  <c:v>7.7642784000000002</c:v>
                </c:pt>
                <c:pt idx="54">
                  <c:v>7.593305</c:v>
                </c:pt>
                <c:pt idx="55">
                  <c:v>7.3667318000000002</c:v>
                </c:pt>
                <c:pt idx="56">
                  <c:v>7.3923050000000003</c:v>
                </c:pt>
                <c:pt idx="57">
                  <c:v>6.8599489</c:v>
                </c:pt>
                <c:pt idx="58">
                  <c:v>7.3129764000000002</c:v>
                </c:pt>
                <c:pt idx="59">
                  <c:v>7.2551287000000002</c:v>
                </c:pt>
                <c:pt idx="60">
                  <c:v>7.3562798000000003</c:v>
                </c:pt>
                <c:pt idx="61">
                  <c:v>7.0460814000000003</c:v>
                </c:pt>
                <c:pt idx="62">
                  <c:v>7.6176662999999998</c:v>
                </c:pt>
                <c:pt idx="63">
                  <c:v>7.1617867000000004</c:v>
                </c:pt>
                <c:pt idx="64">
                  <c:v>6.8427189000000004</c:v>
                </c:pt>
                <c:pt idx="65">
                  <c:v>7.1989470000000004</c:v>
                </c:pt>
                <c:pt idx="66">
                  <c:v>6.8360161000000002</c:v>
                </c:pt>
                <c:pt idx="67">
                  <c:v>6.4872177000000004</c:v>
                </c:pt>
                <c:pt idx="68">
                  <c:v>6.6732345999999998</c:v>
                </c:pt>
                <c:pt idx="69">
                  <c:v>6.7349328000000002</c:v>
                </c:pt>
                <c:pt idx="70">
                  <c:v>6.5984141999999997</c:v>
                </c:pt>
                <c:pt idx="71">
                  <c:v>6.3646064000000004</c:v>
                </c:pt>
                <c:pt idx="72">
                  <c:v>6.4054653999999998</c:v>
                </c:pt>
                <c:pt idx="73">
                  <c:v>6.5896729000000001</c:v>
                </c:pt>
                <c:pt idx="74">
                  <c:v>6.6013004999999998</c:v>
                </c:pt>
                <c:pt idx="75">
                  <c:v>6.6556784000000002</c:v>
                </c:pt>
                <c:pt idx="76">
                  <c:v>6.1955844000000004</c:v>
                </c:pt>
                <c:pt idx="77">
                  <c:v>5.9630387000000002</c:v>
                </c:pt>
                <c:pt idx="78">
                  <c:v>6.7657759000000004</c:v>
                </c:pt>
                <c:pt idx="79">
                  <c:v>7.1247914999999997</c:v>
                </c:pt>
                <c:pt idx="80">
                  <c:v>7.1240696000000003</c:v>
                </c:pt>
                <c:pt idx="81">
                  <c:v>6.7863517</c:v>
                </c:pt>
                <c:pt idx="82">
                  <c:v>6.8824274000000001</c:v>
                </c:pt>
                <c:pt idx="83">
                  <c:v>7.0023559000000004</c:v>
                </c:pt>
                <c:pt idx="84">
                  <c:v>6.6477392999999996</c:v>
                </c:pt>
                <c:pt idx="85">
                  <c:v>6.5804933999999999</c:v>
                </c:pt>
                <c:pt idx="86">
                  <c:v>6.7796674000000001</c:v>
                </c:pt>
                <c:pt idx="87">
                  <c:v>6.4955061000000001</c:v>
                </c:pt>
                <c:pt idx="88">
                  <c:v>6.2307908000000003</c:v>
                </c:pt>
                <c:pt idx="89">
                  <c:v>5.9147834000000001</c:v>
                </c:pt>
                <c:pt idx="90">
                  <c:v>6.0125109999999999</c:v>
                </c:pt>
                <c:pt idx="91">
                  <c:v>6.2947221000000004</c:v>
                </c:pt>
                <c:pt idx="92">
                  <c:v>5.7803705000000001</c:v>
                </c:pt>
                <c:pt idx="93">
                  <c:v>6.2062929000000002</c:v>
                </c:pt>
                <c:pt idx="94">
                  <c:v>6.0686670999999999</c:v>
                </c:pt>
                <c:pt idx="95">
                  <c:v>6.1490906000000001</c:v>
                </c:pt>
                <c:pt idx="96">
                  <c:v>6.1688973999999996</c:v>
                </c:pt>
                <c:pt idx="97">
                  <c:v>6.0148473999999998</c:v>
                </c:pt>
                <c:pt idx="98">
                  <c:v>6.1937005000000003</c:v>
                </c:pt>
                <c:pt idx="99">
                  <c:v>6.6149816000000001</c:v>
                </c:pt>
                <c:pt idx="100">
                  <c:v>6.4195200999999997</c:v>
                </c:pt>
                <c:pt idx="101">
                  <c:v>6.2245486999999997</c:v>
                </c:pt>
                <c:pt idx="102">
                  <c:v>5.4874467999999998</c:v>
                </c:pt>
                <c:pt idx="103">
                  <c:v>5.9663706000000003</c:v>
                </c:pt>
                <c:pt idx="104">
                  <c:v>5.5525438999999999</c:v>
                </c:pt>
                <c:pt idx="105">
                  <c:v>5.6356257999999997</c:v>
                </c:pt>
                <c:pt idx="106">
                  <c:v>5.0046641000000003</c:v>
                </c:pt>
                <c:pt idx="107">
                  <c:v>5.4705374999999998</c:v>
                </c:pt>
                <c:pt idx="108">
                  <c:v>5.5345053000000002</c:v>
                </c:pt>
                <c:pt idx="109">
                  <c:v>5.6884040999999996</c:v>
                </c:pt>
                <c:pt idx="110">
                  <c:v>5.2017107999999999</c:v>
                </c:pt>
                <c:pt idx="111">
                  <c:v>5.1042442000000001</c:v>
                </c:pt>
                <c:pt idx="112">
                  <c:v>4.9968418000000003</c:v>
                </c:pt>
                <c:pt idx="113">
                  <c:v>4.5668474000000003</c:v>
                </c:pt>
                <c:pt idx="114">
                  <c:v>4.6719011999999998</c:v>
                </c:pt>
                <c:pt idx="115">
                  <c:v>4.6292223000000003</c:v>
                </c:pt>
                <c:pt idx="116">
                  <c:v>4.8185789000000003</c:v>
                </c:pt>
                <c:pt idx="117">
                  <c:v>4.6085133000000003</c:v>
                </c:pt>
                <c:pt idx="118">
                  <c:v>4.7760154999999997</c:v>
                </c:pt>
                <c:pt idx="119">
                  <c:v>4.5331944000000002</c:v>
                </c:pt>
                <c:pt idx="120">
                  <c:v>4.6042867000000003</c:v>
                </c:pt>
                <c:pt idx="121">
                  <c:v>5.0801837000000001</c:v>
                </c:pt>
                <c:pt idx="122">
                  <c:v>4.8258586000000001</c:v>
                </c:pt>
                <c:pt idx="123">
                  <c:v>4.8634696000000002</c:v>
                </c:pt>
                <c:pt idx="124">
                  <c:v>5.2931903</c:v>
                </c:pt>
                <c:pt idx="125">
                  <c:v>5.3041140999999996</c:v>
                </c:pt>
                <c:pt idx="126">
                  <c:v>6.3833779000000002</c:v>
                </c:pt>
                <c:pt idx="127">
                  <c:v>6.5942648999999998</c:v>
                </c:pt>
                <c:pt idx="128">
                  <c:v>6.9269252000000003</c:v>
                </c:pt>
                <c:pt idx="129">
                  <c:v>7.407915</c:v>
                </c:pt>
                <c:pt idx="130">
                  <c:v>8.0132574000000005</c:v>
                </c:pt>
                <c:pt idx="131">
                  <c:v>7.8751524000000002</c:v>
                </c:pt>
                <c:pt idx="132">
                  <c:v>8.4670571999999993</c:v>
                </c:pt>
                <c:pt idx="133">
                  <c:v>8.4971292999999992</c:v>
                </c:pt>
                <c:pt idx="134">
                  <c:v>9.3010315000000006</c:v>
                </c:pt>
                <c:pt idx="135">
                  <c:v>10.586365499999999</c:v>
                </c:pt>
                <c:pt idx="136">
                  <c:v>10.0003267</c:v>
                </c:pt>
                <c:pt idx="137">
                  <c:v>10.29726</c:v>
                </c:pt>
                <c:pt idx="138">
                  <c:v>10.0910043</c:v>
                </c:pt>
                <c:pt idx="139">
                  <c:v>10.156696800000001</c:v>
                </c:pt>
                <c:pt idx="140">
                  <c:v>10.7720755</c:v>
                </c:pt>
                <c:pt idx="141">
                  <c:v>10.339446300000001</c:v>
                </c:pt>
                <c:pt idx="142">
                  <c:v>10.7334616</c:v>
                </c:pt>
                <c:pt idx="143">
                  <c:v>11.0181843</c:v>
                </c:pt>
                <c:pt idx="144">
                  <c:v>10.9322637</c:v>
                </c:pt>
                <c:pt idx="145">
                  <c:v>10.9930621</c:v>
                </c:pt>
                <c:pt idx="146">
                  <c:v>11.521555599999999</c:v>
                </c:pt>
                <c:pt idx="147">
                  <c:v>11.4514785</c:v>
                </c:pt>
                <c:pt idx="148">
                  <c:v>11.6340146</c:v>
                </c:pt>
                <c:pt idx="149">
                  <c:v>11.592219699999999</c:v>
                </c:pt>
                <c:pt idx="150">
                  <c:v>11.984910599999999</c:v>
                </c:pt>
                <c:pt idx="151">
                  <c:v>11.3693183</c:v>
                </c:pt>
                <c:pt idx="152">
                  <c:v>11.114206299999999</c:v>
                </c:pt>
                <c:pt idx="153">
                  <c:v>11.605011299999999</c:v>
                </c:pt>
                <c:pt idx="154">
                  <c:v>11.8822451</c:v>
                </c:pt>
                <c:pt idx="155">
                  <c:v>11.5743925</c:v>
                </c:pt>
                <c:pt idx="156">
                  <c:v>11.501701799999999</c:v>
                </c:pt>
                <c:pt idx="157">
                  <c:v>11.6155574</c:v>
                </c:pt>
                <c:pt idx="158">
                  <c:v>11.5612993</c:v>
                </c:pt>
                <c:pt idx="159">
                  <c:v>11.3745701</c:v>
                </c:pt>
                <c:pt idx="160">
                  <c:v>12.3092235</c:v>
                </c:pt>
                <c:pt idx="161">
                  <c:v>12.370304600000001</c:v>
                </c:pt>
                <c:pt idx="162">
                  <c:v>12.472859</c:v>
                </c:pt>
                <c:pt idx="163">
                  <c:v>12.530283799999999</c:v>
                </c:pt>
                <c:pt idx="164">
                  <c:v>12.070548499999999</c:v>
                </c:pt>
                <c:pt idx="165">
                  <c:v>12.330099499999999</c:v>
                </c:pt>
                <c:pt idx="166">
                  <c:v>12.28219</c:v>
                </c:pt>
                <c:pt idx="167">
                  <c:v>12.1891347</c:v>
                </c:pt>
                <c:pt idx="168">
                  <c:v>12.054876500000001</c:v>
                </c:pt>
                <c:pt idx="169">
                  <c:v>11.978431799999999</c:v>
                </c:pt>
                <c:pt idx="170">
                  <c:v>11.917394099999999</c:v>
                </c:pt>
                <c:pt idx="171">
                  <c:v>11.2283404</c:v>
                </c:pt>
                <c:pt idx="172">
                  <c:v>10.896724499999999</c:v>
                </c:pt>
                <c:pt idx="173">
                  <c:v>10.655134800000001</c:v>
                </c:pt>
                <c:pt idx="174">
                  <c:v>10.4244246</c:v>
                </c:pt>
                <c:pt idx="175">
                  <c:v>10.8315012</c:v>
                </c:pt>
                <c:pt idx="176">
                  <c:v>10.0800836</c:v>
                </c:pt>
                <c:pt idx="177">
                  <c:v>9.7289925000000004</c:v>
                </c:pt>
                <c:pt idx="178">
                  <c:v>9.9924131999999997</c:v>
                </c:pt>
                <c:pt idx="179">
                  <c:v>9.7132167999999997</c:v>
                </c:pt>
                <c:pt idx="180">
                  <c:v>9.8885146000000006</c:v>
                </c:pt>
                <c:pt idx="181">
                  <c:v>9.3068925</c:v>
                </c:pt>
                <c:pt idx="182">
                  <c:v>8.9572736000000006</c:v>
                </c:pt>
                <c:pt idx="183">
                  <c:v>8.6782550999999994</c:v>
                </c:pt>
                <c:pt idx="184">
                  <c:v>8.7871825000000001</c:v>
                </c:pt>
                <c:pt idx="185">
                  <c:v>8.7550021000000005</c:v>
                </c:pt>
                <c:pt idx="186">
                  <c:v>9.0073316000000005</c:v>
                </c:pt>
                <c:pt idx="187">
                  <c:v>8.5392547000000008</c:v>
                </c:pt>
                <c:pt idx="188">
                  <c:v>8.8753264999999999</c:v>
                </c:pt>
                <c:pt idx="189">
                  <c:v>9.3882177000000002</c:v>
                </c:pt>
                <c:pt idx="190">
                  <c:v>8.5364296</c:v>
                </c:pt>
                <c:pt idx="191">
                  <c:v>8.3055921000000001</c:v>
                </c:pt>
                <c:pt idx="192">
                  <c:v>8.6047858999999995</c:v>
                </c:pt>
                <c:pt idx="193">
                  <c:v>8.9251357999999996</c:v>
                </c:pt>
                <c:pt idx="194">
                  <c:v>8.4860862000000008</c:v>
                </c:pt>
                <c:pt idx="195">
                  <c:v>8.8600382999999994</c:v>
                </c:pt>
                <c:pt idx="196">
                  <c:v>8.3546964999999993</c:v>
                </c:pt>
                <c:pt idx="197">
                  <c:v>8.0731987000000007</c:v>
                </c:pt>
                <c:pt idx="198">
                  <c:v>8.5898132999999994</c:v>
                </c:pt>
                <c:pt idx="199">
                  <c:v>8.9027797999999994</c:v>
                </c:pt>
                <c:pt idx="200">
                  <c:v>9.0423445999999998</c:v>
                </c:pt>
                <c:pt idx="201">
                  <c:v>9.3626182999999994</c:v>
                </c:pt>
                <c:pt idx="202">
                  <c:v>9.2650042999999993</c:v>
                </c:pt>
                <c:pt idx="203">
                  <c:v>9.1377624999999991</c:v>
                </c:pt>
                <c:pt idx="204">
                  <c:v>8.6748601000000001</c:v>
                </c:pt>
                <c:pt idx="205">
                  <c:v>9.0074407999999995</c:v>
                </c:pt>
                <c:pt idx="206">
                  <c:v>8.9860533999999994</c:v>
                </c:pt>
                <c:pt idx="207">
                  <c:v>8.9829299000000002</c:v>
                </c:pt>
                <c:pt idx="208">
                  <c:v>8.8917497000000001</c:v>
                </c:pt>
                <c:pt idx="209">
                  <c:v>9.1364622000000004</c:v>
                </c:pt>
                <c:pt idx="210">
                  <c:v>8.8813293000000009</c:v>
                </c:pt>
                <c:pt idx="211">
                  <c:v>8.9681692000000002</c:v>
                </c:pt>
                <c:pt idx="212">
                  <c:v>8.5376121000000005</c:v>
                </c:pt>
                <c:pt idx="213">
                  <c:v>8.1149907999999993</c:v>
                </c:pt>
                <c:pt idx="214">
                  <c:v>7.9730619999999996</c:v>
                </c:pt>
                <c:pt idx="215">
                  <c:v>8.0333559999999995</c:v>
                </c:pt>
                <c:pt idx="216">
                  <c:v>8.2659599000000004</c:v>
                </c:pt>
                <c:pt idx="217">
                  <c:v>7.6505448999999999</c:v>
                </c:pt>
                <c:pt idx="218">
                  <c:v>8.2267220999999999</c:v>
                </c:pt>
                <c:pt idx="219">
                  <c:v>8.0552542000000003</c:v>
                </c:pt>
                <c:pt idx="220">
                  <c:v>7.9387663000000002</c:v>
                </c:pt>
                <c:pt idx="221">
                  <c:v>7.9465171000000003</c:v>
                </c:pt>
                <c:pt idx="222">
                  <c:v>7.9326154999999998</c:v>
                </c:pt>
                <c:pt idx="223">
                  <c:v>7.7477011999999998</c:v>
                </c:pt>
                <c:pt idx="224">
                  <c:v>7.6127513999999996</c:v>
                </c:pt>
                <c:pt idx="225">
                  <c:v>7.4981286999999996</c:v>
                </c:pt>
                <c:pt idx="226">
                  <c:v>7.8225759000000004</c:v>
                </c:pt>
                <c:pt idx="227">
                  <c:v>7.0769256</c:v>
                </c:pt>
                <c:pt idx="228">
                  <c:v>7.1342014000000002</c:v>
                </c:pt>
                <c:pt idx="229">
                  <c:v>7.3808052000000002</c:v>
                </c:pt>
                <c:pt idx="230">
                  <c:v>7.0409227999999997</c:v>
                </c:pt>
                <c:pt idx="231">
                  <c:v>7.3254736999999999</c:v>
                </c:pt>
                <c:pt idx="232">
                  <c:v>7.4040837000000002</c:v>
                </c:pt>
                <c:pt idx="233">
                  <c:v>7.0565394000000001</c:v>
                </c:pt>
                <c:pt idx="234">
                  <c:v>7.1364472000000001</c:v>
                </c:pt>
                <c:pt idx="235">
                  <c:v>6.9458959</c:v>
                </c:pt>
                <c:pt idx="236">
                  <c:v>6.9780237999999999</c:v>
                </c:pt>
                <c:pt idx="237">
                  <c:v>6.5293169999999998</c:v>
                </c:pt>
                <c:pt idx="238">
                  <c:v>6.6162706</c:v>
                </c:pt>
                <c:pt idx="239">
                  <c:v>6.5919933999999998</c:v>
                </c:pt>
                <c:pt idx="240">
                  <c:v>6.7809651000000004</c:v>
                </c:pt>
                <c:pt idx="241">
                  <c:v>6.6114478999999999</c:v>
                </c:pt>
                <c:pt idx="242">
                  <c:v>6.6208878999999996</c:v>
                </c:pt>
                <c:pt idx="243">
                  <c:v>6.3167038</c:v>
                </c:pt>
                <c:pt idx="244">
                  <c:v>6.6387742999999997</c:v>
                </c:pt>
                <c:pt idx="245">
                  <c:v>6.1304173000000004</c:v>
                </c:pt>
                <c:pt idx="246">
                  <c:v>5.9324256999999996</c:v>
                </c:pt>
                <c:pt idx="247">
                  <c:v>5.9288311</c:v>
                </c:pt>
                <c:pt idx="248">
                  <c:v>5.9587070000000004</c:v>
                </c:pt>
                <c:pt idx="249">
                  <c:v>5.7958451999999996</c:v>
                </c:pt>
                <c:pt idx="250">
                  <c:v>5.8679370999999998</c:v>
                </c:pt>
                <c:pt idx="251">
                  <c:v>5.7131394999999996</c:v>
                </c:pt>
                <c:pt idx="252">
                  <c:v>5.8273846000000002</c:v>
                </c:pt>
                <c:pt idx="253">
                  <c:v>6.0013959000000003</c:v>
                </c:pt>
                <c:pt idx="254">
                  <c:v>6.1233389999999996</c:v>
                </c:pt>
                <c:pt idx="255">
                  <c:v>6.2659488000000003</c:v>
                </c:pt>
                <c:pt idx="256">
                  <c:v>6.4174597000000002</c:v>
                </c:pt>
                <c:pt idx="257">
                  <c:v>6.3240048</c:v>
                </c:pt>
                <c:pt idx="258">
                  <c:v>6.4585540000000004</c:v>
                </c:pt>
                <c:pt idx="259">
                  <c:v>6.5897921999999998</c:v>
                </c:pt>
                <c:pt idx="260">
                  <c:v>6.3601983000000004</c:v>
                </c:pt>
                <c:pt idx="261">
                  <c:v>7.1438950999999999</c:v>
                </c:pt>
                <c:pt idx="262">
                  <c:v>6.6755184999999999</c:v>
                </c:pt>
                <c:pt idx="263">
                  <c:v>6.7445636999999996</c:v>
                </c:pt>
                <c:pt idx="264">
                  <c:v>6.5955969999999997</c:v>
                </c:pt>
                <c:pt idx="265">
                  <c:v>6.2691388999999997</c:v>
                </c:pt>
                <c:pt idx="266">
                  <c:v>6.0334007999999999</c:v>
                </c:pt>
                <c:pt idx="267">
                  <c:v>5.6311207999999997</c:v>
                </c:pt>
                <c:pt idx="268">
                  <c:v>5.7911980999999999</c:v>
                </c:pt>
                <c:pt idx="269">
                  <c:v>6.3210826999999998</c:v>
                </c:pt>
                <c:pt idx="270">
                  <c:v>5.5637150000000002</c:v>
                </c:pt>
                <c:pt idx="271">
                  <c:v>6.2234648999999997</c:v>
                </c:pt>
                <c:pt idx="272">
                  <c:v>5.8985165000000004</c:v>
                </c:pt>
                <c:pt idx="273">
                  <c:v>5.9673033000000002</c:v>
                </c:pt>
                <c:pt idx="274">
                  <c:v>5.7732064000000003</c:v>
                </c:pt>
                <c:pt idx="275">
                  <c:v>5.5963462000000002</c:v>
                </c:pt>
                <c:pt idx="276">
                  <c:v>5.5742307000000002</c:v>
                </c:pt>
                <c:pt idx="277">
                  <c:v>5.0715529000000004</c:v>
                </c:pt>
                <c:pt idx="278">
                  <c:v>5.6172105999999999</c:v>
                </c:pt>
                <c:pt idx="279">
                  <c:v>5.7317932000000003</c:v>
                </c:pt>
                <c:pt idx="280">
                  <c:v>5.8866256000000003</c:v>
                </c:pt>
                <c:pt idx="281">
                  <c:v>5.8974343999999999</c:v>
                </c:pt>
                <c:pt idx="282">
                  <c:v>5.6842249000000002</c:v>
                </c:pt>
                <c:pt idx="283">
                  <c:v>5.5142714000000002</c:v>
                </c:pt>
                <c:pt idx="284">
                  <c:v>5.3017516999999996</c:v>
                </c:pt>
                <c:pt idx="285">
                  <c:v>5.5509126000000002</c:v>
                </c:pt>
                <c:pt idx="286">
                  <c:v>5.2777893000000002</c:v>
                </c:pt>
                <c:pt idx="287">
                  <c:v>5.5584588000000004</c:v>
                </c:pt>
                <c:pt idx="288">
                  <c:v>5.4815927000000002</c:v>
                </c:pt>
                <c:pt idx="289">
                  <c:v>5.5884627</c:v>
                </c:pt>
                <c:pt idx="290">
                  <c:v>5.2261594999999996</c:v>
                </c:pt>
                <c:pt idx="291">
                  <c:v>5.5569902000000004</c:v>
                </c:pt>
                <c:pt idx="292">
                  <c:v>5.0559611000000002</c:v>
                </c:pt>
                <c:pt idx="293">
                  <c:v>5.3198968999999998</c:v>
                </c:pt>
                <c:pt idx="294">
                  <c:v>5.4191783999999998</c:v>
                </c:pt>
                <c:pt idx="295">
                  <c:v>5.8242474</c:v>
                </c:pt>
                <c:pt idx="296">
                  <c:v>5.8140273000000002</c:v>
                </c:pt>
                <c:pt idx="297">
                  <c:v>5.6585117</c:v>
                </c:pt>
                <c:pt idx="298">
                  <c:v>5.6747667000000002</c:v>
                </c:pt>
                <c:pt idx="299">
                  <c:v>5.5513368999999999</c:v>
                </c:pt>
                <c:pt idx="300">
                  <c:v>5.3929235000000002</c:v>
                </c:pt>
                <c:pt idx="301">
                  <c:v>5.4570118000000001</c:v>
                </c:pt>
                <c:pt idx="302">
                  <c:v>5.3701014999999996</c:v>
                </c:pt>
                <c:pt idx="303">
                  <c:v>5.4110481999999998</c:v>
                </c:pt>
                <c:pt idx="304">
                  <c:v>5.3620206000000001</c:v>
                </c:pt>
                <c:pt idx="305">
                  <c:v>5.1737038999999996</c:v>
                </c:pt>
                <c:pt idx="306">
                  <c:v>5.2531920000000003</c:v>
                </c:pt>
                <c:pt idx="307">
                  <c:v>5.0850343000000002</c:v>
                </c:pt>
                <c:pt idx="308">
                  <c:v>5.4776724999999997</c:v>
                </c:pt>
                <c:pt idx="309">
                  <c:v>5.3463766000000001</c:v>
                </c:pt>
                <c:pt idx="310">
                  <c:v>5.2992895000000004</c:v>
                </c:pt>
                <c:pt idx="311">
                  <c:v>5.3169729999999999</c:v>
                </c:pt>
                <c:pt idx="312">
                  <c:v>5.2731975999999996</c:v>
                </c:pt>
                <c:pt idx="313">
                  <c:v>5.3030474999999999</c:v>
                </c:pt>
                <c:pt idx="314">
                  <c:v>5.1148433999999998</c:v>
                </c:pt>
                <c:pt idx="315">
                  <c:v>5.1871333000000002</c:v>
                </c:pt>
                <c:pt idx="316">
                  <c:v>5.0297251999999997</c:v>
                </c:pt>
                <c:pt idx="317">
                  <c:v>5.0102513999999996</c:v>
                </c:pt>
                <c:pt idx="318">
                  <c:v>5.0549185000000003</c:v>
                </c:pt>
                <c:pt idx="319">
                  <c:v>4.5325442999999996</c:v>
                </c:pt>
                <c:pt idx="320">
                  <c:v>4.5792957000000003</c:v>
                </c:pt>
                <c:pt idx="321">
                  <c:v>4.9154536000000002</c:v>
                </c:pt>
                <c:pt idx="322">
                  <c:v>4.7347495999999998</c:v>
                </c:pt>
                <c:pt idx="323">
                  <c:v>5.0500173999999998</c:v>
                </c:pt>
                <c:pt idx="324">
                  <c:v>4.9520904999999997</c:v>
                </c:pt>
                <c:pt idx="325">
                  <c:v>4.8154630000000003</c:v>
                </c:pt>
                <c:pt idx="326">
                  <c:v>4.8380678000000001</c:v>
                </c:pt>
                <c:pt idx="327">
                  <c:v>4.7027787999999999</c:v>
                </c:pt>
                <c:pt idx="328">
                  <c:v>4.7121538000000003</c:v>
                </c:pt>
                <c:pt idx="329">
                  <c:v>4.6446696999999997</c:v>
                </c:pt>
                <c:pt idx="330">
                  <c:v>4.3211738000000004</c:v>
                </c:pt>
                <c:pt idx="331">
                  <c:v>4.7221006000000001</c:v>
                </c:pt>
                <c:pt idx="332">
                  <c:v>4.2498110000000002</c:v>
                </c:pt>
                <c:pt idx="333">
                  <c:v>4.3893595999999997</c:v>
                </c:pt>
                <c:pt idx="334">
                  <c:v>4.9317203999999997</c:v>
                </c:pt>
                <c:pt idx="335">
                  <c:v>4.8806094</c:v>
                </c:pt>
                <c:pt idx="336">
                  <c:v>4.5065645999999999</c:v>
                </c:pt>
                <c:pt idx="337">
                  <c:v>4.1625062000000002</c:v>
                </c:pt>
                <c:pt idx="338">
                  <c:v>4.2686291000000001</c:v>
                </c:pt>
                <c:pt idx="339">
                  <c:v>4.6877291999999997</c:v>
                </c:pt>
                <c:pt idx="340">
                  <c:v>4.3178473000000004</c:v>
                </c:pt>
                <c:pt idx="341">
                  <c:v>4.6649960999999998</c:v>
                </c:pt>
                <c:pt idx="342">
                  <c:v>4.6315150999999997</c:v>
                </c:pt>
                <c:pt idx="343">
                  <c:v>4.1802503</c:v>
                </c:pt>
                <c:pt idx="344">
                  <c:v>4.3672706000000003</c:v>
                </c:pt>
                <c:pt idx="345">
                  <c:v>4.3302101000000004</c:v>
                </c:pt>
                <c:pt idx="346">
                  <c:v>4.4910265999999996</c:v>
                </c:pt>
                <c:pt idx="347">
                  <c:v>4.8109516000000001</c:v>
                </c:pt>
                <c:pt idx="348">
                  <c:v>4.9034646000000004</c:v>
                </c:pt>
                <c:pt idx="349">
                  <c:v>5.6498771000000003</c:v>
                </c:pt>
                <c:pt idx="350">
                  <c:v>5.7027023999999997</c:v>
                </c:pt>
                <c:pt idx="351">
                  <c:v>5.7665870000000004</c:v>
                </c:pt>
                <c:pt idx="352">
                  <c:v>6.0160926000000003</c:v>
                </c:pt>
                <c:pt idx="353">
                  <c:v>6.1503496000000002</c:v>
                </c:pt>
                <c:pt idx="354">
                  <c:v>5.7762804000000001</c:v>
                </c:pt>
                <c:pt idx="355">
                  <c:v>6.0965208000000004</c:v>
                </c:pt>
                <c:pt idx="356">
                  <c:v>5.5701549000000004</c:v>
                </c:pt>
                <c:pt idx="357">
                  <c:v>5.5809806000000002</c:v>
                </c:pt>
                <c:pt idx="358">
                  <c:v>5.1817665000000002</c:v>
                </c:pt>
                <c:pt idx="359">
                  <c:v>5.3568765999999997</c:v>
                </c:pt>
                <c:pt idx="360">
                  <c:v>5.2693553</c:v>
                </c:pt>
                <c:pt idx="361">
                  <c:v>5.3093862999999999</c:v>
                </c:pt>
                <c:pt idx="362">
                  <c:v>5.4502310999999999</c:v>
                </c:pt>
                <c:pt idx="363">
                  <c:v>5.4239914000000002</c:v>
                </c:pt>
                <c:pt idx="364">
                  <c:v>5.5124339999999998</c:v>
                </c:pt>
                <c:pt idx="365">
                  <c:v>5.5034875999999997</c:v>
                </c:pt>
                <c:pt idx="366">
                  <c:v>5.4583092000000004</c:v>
                </c:pt>
                <c:pt idx="367">
                  <c:v>5.4291722</c:v>
                </c:pt>
                <c:pt idx="368">
                  <c:v>5.1692811000000001</c:v>
                </c:pt>
                <c:pt idx="369">
                  <c:v>5.4768955999999998</c:v>
                </c:pt>
                <c:pt idx="370">
                  <c:v>5.2126998999999996</c:v>
                </c:pt>
                <c:pt idx="371">
                  <c:v>4.8446281000000004</c:v>
                </c:pt>
                <c:pt idx="372">
                  <c:v>4.9602418999999998</c:v>
                </c:pt>
                <c:pt idx="373">
                  <c:v>5.0163627000000002</c:v>
                </c:pt>
                <c:pt idx="374">
                  <c:v>4.4061440000000003</c:v>
                </c:pt>
                <c:pt idx="375">
                  <c:v>4.7357208999999996</c:v>
                </c:pt>
                <c:pt idx="376">
                  <c:v>5.1950126000000001</c:v>
                </c:pt>
                <c:pt idx="377">
                  <c:v>4.6594987000000003</c:v>
                </c:pt>
                <c:pt idx="378">
                  <c:v>5.1865747000000004</c:v>
                </c:pt>
                <c:pt idx="379">
                  <c:v>5.1602702999999996</c:v>
                </c:pt>
                <c:pt idx="380">
                  <c:v>5.3219569</c:v>
                </c:pt>
                <c:pt idx="381">
                  <c:v>5.3960261999999997</c:v>
                </c:pt>
                <c:pt idx="382">
                  <c:v>5.3919027000000002</c:v>
                </c:pt>
                <c:pt idx="383">
                  <c:v>5.1973611000000002</c:v>
                </c:pt>
                <c:pt idx="384">
                  <c:v>5.0209194999999998</c:v>
                </c:pt>
                <c:pt idx="385">
                  <c:v>5.5147814999999998</c:v>
                </c:pt>
                <c:pt idx="386">
                  <c:v>5.8311435999999999</c:v>
                </c:pt>
                <c:pt idx="387">
                  <c:v>5.3002927</c:v>
                </c:pt>
                <c:pt idx="388">
                  <c:v>5.5459712999999997</c:v>
                </c:pt>
                <c:pt idx="389">
                  <c:v>5.5334196000000002</c:v>
                </c:pt>
                <c:pt idx="390">
                  <c:v>5.4064484999999998</c:v>
                </c:pt>
                <c:pt idx="391">
                  <c:v>5.6031294999999997</c:v>
                </c:pt>
                <c:pt idx="392">
                  <c:v>5.6459305999999998</c:v>
                </c:pt>
                <c:pt idx="393">
                  <c:v>5.4840030000000004</c:v>
                </c:pt>
                <c:pt idx="394">
                  <c:v>5.4028451999999998</c:v>
                </c:pt>
                <c:pt idx="395">
                  <c:v>5.6626928999999997</c:v>
                </c:pt>
                <c:pt idx="396">
                  <c:v>5.9564345000000003</c:v>
                </c:pt>
                <c:pt idx="397">
                  <c:v>5.6171965000000004</c:v>
                </c:pt>
                <c:pt idx="398">
                  <c:v>5.7085379999999999</c:v>
                </c:pt>
                <c:pt idx="399">
                  <c:v>5.9043748000000003</c:v>
                </c:pt>
                <c:pt idx="400">
                  <c:v>5.5926404999999999</c:v>
                </c:pt>
                <c:pt idx="401">
                  <c:v>5.9219935000000001</c:v>
                </c:pt>
                <c:pt idx="402">
                  <c:v>5.6638089999999996</c:v>
                </c:pt>
                <c:pt idx="403">
                  <c:v>5.8135785999999996</c:v>
                </c:pt>
                <c:pt idx="404">
                  <c:v>5.8803969</c:v>
                </c:pt>
                <c:pt idx="405">
                  <c:v>6.1502780000000001</c:v>
                </c:pt>
                <c:pt idx="406">
                  <c:v>6.1875043999999999</c:v>
                </c:pt>
                <c:pt idx="407">
                  <c:v>6.2663916000000004</c:v>
                </c:pt>
                <c:pt idx="408">
                  <c:v>6.3580680999999997</c:v>
                </c:pt>
                <c:pt idx="409">
                  <c:v>6.3324824</c:v>
                </c:pt>
                <c:pt idx="410">
                  <c:v>6.4935837000000003</c:v>
                </c:pt>
                <c:pt idx="411">
                  <c:v>6.4619406000000001</c:v>
                </c:pt>
                <c:pt idx="412">
                  <c:v>6.2206011999999999</c:v>
                </c:pt>
                <c:pt idx="413">
                  <c:v>6.6044777999999997</c:v>
                </c:pt>
                <c:pt idx="414">
                  <c:v>6.8189482999999997</c:v>
                </c:pt>
                <c:pt idx="415">
                  <c:v>6.8070142000000002</c:v>
                </c:pt>
                <c:pt idx="416">
                  <c:v>6.8565689000000001</c:v>
                </c:pt>
                <c:pt idx="417">
                  <c:v>6.9848866000000003</c:v>
                </c:pt>
                <c:pt idx="418">
                  <c:v>6.7501137</c:v>
                </c:pt>
                <c:pt idx="419">
                  <c:v>6.4414042</c:v>
                </c:pt>
                <c:pt idx="420">
                  <c:v>6.5326919999999999</c:v>
                </c:pt>
                <c:pt idx="421">
                  <c:v>5.9186189000000002</c:v>
                </c:pt>
                <c:pt idx="422">
                  <c:v>6.2280277999999996</c:v>
                </c:pt>
                <c:pt idx="423">
                  <c:v>6.1701483000000001</c:v>
                </c:pt>
                <c:pt idx="424">
                  <c:v>5.9352491000000001</c:v>
                </c:pt>
                <c:pt idx="425">
                  <c:v>6.0260242000000002</c:v>
                </c:pt>
                <c:pt idx="426">
                  <c:v>6.3707281</c:v>
                </c:pt>
                <c:pt idx="427">
                  <c:v>5.9415562</c:v>
                </c:pt>
                <c:pt idx="428">
                  <c:v>6.3131190999999998</c:v>
                </c:pt>
                <c:pt idx="429">
                  <c:v>5.6941293999999996</c:v>
                </c:pt>
                <c:pt idx="430">
                  <c:v>6.2310065000000003</c:v>
                </c:pt>
                <c:pt idx="431">
                  <c:v>5.9741264000000003</c:v>
                </c:pt>
                <c:pt idx="432">
                  <c:v>6.3255892999999999</c:v>
                </c:pt>
                <c:pt idx="433">
                  <c:v>5.8157129999999997</c:v>
                </c:pt>
                <c:pt idx="434">
                  <c:v>5.6446252000000001</c:v>
                </c:pt>
                <c:pt idx="435">
                  <c:v>5.5525314000000003</c:v>
                </c:pt>
                <c:pt idx="436">
                  <c:v>5.8005595999999997</c:v>
                </c:pt>
                <c:pt idx="437">
                  <c:v>5.6770284999999996</c:v>
                </c:pt>
                <c:pt idx="438">
                  <c:v>5.8763030000000001</c:v>
                </c:pt>
                <c:pt idx="439">
                  <c:v>5.5405585999999998</c:v>
                </c:pt>
                <c:pt idx="440">
                  <c:v>5.8059124000000004</c:v>
                </c:pt>
                <c:pt idx="441">
                  <c:v>5.8422293999999999</c:v>
                </c:pt>
                <c:pt idx="442">
                  <c:v>6.0903292000000002</c:v>
                </c:pt>
                <c:pt idx="443">
                  <c:v>6.0553258999999997</c:v>
                </c:pt>
                <c:pt idx="444">
                  <c:v>5.7731781</c:v>
                </c:pt>
                <c:pt idx="445">
                  <c:v>5.9573478</c:v>
                </c:pt>
                <c:pt idx="446">
                  <c:v>6.1901707000000004</c:v>
                </c:pt>
                <c:pt idx="447">
                  <c:v>6.1097364000000001</c:v>
                </c:pt>
                <c:pt idx="448">
                  <c:v>5.9827775000000001</c:v>
                </c:pt>
                <c:pt idx="449">
                  <c:v>5.9435905</c:v>
                </c:pt>
                <c:pt idx="450">
                  <c:v>6.1442379000000003</c:v>
                </c:pt>
                <c:pt idx="451">
                  <c:v>6.1209433000000004</c:v>
                </c:pt>
                <c:pt idx="452">
                  <c:v>6.0107201999999997</c:v>
                </c:pt>
                <c:pt idx="453">
                  <c:v>5.7703214999999997</c:v>
                </c:pt>
                <c:pt idx="454">
                  <c:v>5.5195851999999999</c:v>
                </c:pt>
                <c:pt idx="455">
                  <c:v>6.1310630000000002</c:v>
                </c:pt>
                <c:pt idx="456">
                  <c:v>5.5500159</c:v>
                </c:pt>
                <c:pt idx="457">
                  <c:v>5.6341992000000003</c:v>
                </c:pt>
                <c:pt idx="458">
                  <c:v>5.2338344000000001</c:v>
                </c:pt>
                <c:pt idx="459">
                  <c:v>5.1956218999999999</c:v>
                </c:pt>
                <c:pt idx="460">
                  <c:v>5.0283965999999998</c:v>
                </c:pt>
                <c:pt idx="461">
                  <c:v>5.6037125000000003</c:v>
                </c:pt>
                <c:pt idx="462">
                  <c:v>5.0064156000000004</c:v>
                </c:pt>
                <c:pt idx="463">
                  <c:v>4.7790005000000004</c:v>
                </c:pt>
                <c:pt idx="464">
                  <c:v>4.5708406000000004</c:v>
                </c:pt>
                <c:pt idx="465">
                  <c:v>4.5235957999999998</c:v>
                </c:pt>
                <c:pt idx="466">
                  <c:v>4.6172453000000004</c:v>
                </c:pt>
                <c:pt idx="467">
                  <c:v>4.1738302000000003</c:v>
                </c:pt>
                <c:pt idx="468">
                  <c:v>4.5655714999999999</c:v>
                </c:pt>
                <c:pt idx="469">
                  <c:v>4.7908755000000003</c:v>
                </c:pt>
                <c:pt idx="470">
                  <c:v>4.6121620999999999</c:v>
                </c:pt>
                <c:pt idx="471">
                  <c:v>4.8385198000000003</c:v>
                </c:pt>
                <c:pt idx="472">
                  <c:v>4.5457577999999996</c:v>
                </c:pt>
                <c:pt idx="473">
                  <c:v>4.8636077999999996</c:v>
                </c:pt>
                <c:pt idx="474">
                  <c:v>4.9287763</c:v>
                </c:pt>
                <c:pt idx="475">
                  <c:v>4.9479404999999996</c:v>
                </c:pt>
                <c:pt idx="476">
                  <c:v>4.7193417999999996</c:v>
                </c:pt>
                <c:pt idx="477">
                  <c:v>4.8147231000000001</c:v>
                </c:pt>
                <c:pt idx="478">
                  <c:v>4.5654459999999997</c:v>
                </c:pt>
                <c:pt idx="479">
                  <c:v>4.8509526999999997</c:v>
                </c:pt>
                <c:pt idx="480">
                  <c:v>5.2842359999999999</c:v>
                </c:pt>
                <c:pt idx="481">
                  <c:v>5.3189447000000003</c:v>
                </c:pt>
                <c:pt idx="482">
                  <c:v>5.1287808000000004</c:v>
                </c:pt>
                <c:pt idx="483">
                  <c:v>5.9109178</c:v>
                </c:pt>
                <c:pt idx="484">
                  <c:v>6.7250921999999997</c:v>
                </c:pt>
                <c:pt idx="485">
                  <c:v>7.5071344</c:v>
                </c:pt>
                <c:pt idx="486">
                  <c:v>6.9636310999999997</c:v>
                </c:pt>
                <c:pt idx="487">
                  <c:v>7.1354370999999999</c:v>
                </c:pt>
                <c:pt idx="488">
                  <c:v>6.6591427999999997</c:v>
                </c:pt>
                <c:pt idx="489">
                  <c:v>7.2796088000000001</c:v>
                </c:pt>
                <c:pt idx="490">
                  <c:v>7.1082761999999997</c:v>
                </c:pt>
                <c:pt idx="491">
                  <c:v>6.4025357999999999</c:v>
                </c:pt>
                <c:pt idx="492">
                  <c:v>6.2486382000000003</c:v>
                </c:pt>
                <c:pt idx="493">
                  <c:v>5.6979803999999996</c:v>
                </c:pt>
                <c:pt idx="494">
                  <c:v>6.0459830999999999</c:v>
                </c:pt>
                <c:pt idx="495">
                  <c:v>5.3904246000000002</c:v>
                </c:pt>
                <c:pt idx="496">
                  <c:v>4.7451591000000004</c:v>
                </c:pt>
                <c:pt idx="497">
                  <c:v>4.5688269000000004</c:v>
                </c:pt>
                <c:pt idx="498">
                  <c:v>4.6206300999999996</c:v>
                </c:pt>
                <c:pt idx="499">
                  <c:v>4.0951924000000002</c:v>
                </c:pt>
                <c:pt idx="500">
                  <c:v>4.7100201000000004</c:v>
                </c:pt>
                <c:pt idx="501">
                  <c:v>5.6053423999999996</c:v>
                </c:pt>
                <c:pt idx="502">
                  <c:v>4.6862985000000004</c:v>
                </c:pt>
                <c:pt idx="503">
                  <c:v>4.2413246999999998</c:v>
                </c:pt>
                <c:pt idx="504">
                  <c:v>4.0778945999999996</c:v>
                </c:pt>
                <c:pt idx="505">
                  <c:v>4.1629344000000001</c:v>
                </c:pt>
                <c:pt idx="506">
                  <c:v>4.1006625999999997</c:v>
                </c:pt>
                <c:pt idx="507">
                  <c:v>4.2253740999999998</c:v>
                </c:pt>
                <c:pt idx="508">
                  <c:v>3.7796262999999999</c:v>
                </c:pt>
                <c:pt idx="509">
                  <c:v>3.3216131999999998</c:v>
                </c:pt>
                <c:pt idx="510">
                  <c:v>3.2602997</c:v>
                </c:pt>
                <c:pt idx="511">
                  <c:v>3.8452708000000002</c:v>
                </c:pt>
                <c:pt idx="512">
                  <c:v>3.4633764</c:v>
                </c:pt>
                <c:pt idx="513">
                  <c:v>3.7038495</c:v>
                </c:pt>
                <c:pt idx="514">
                  <c:v>3.6608125</c:v>
                </c:pt>
                <c:pt idx="515">
                  <c:v>3.4896478000000002</c:v>
                </c:pt>
                <c:pt idx="516">
                  <c:v>4.0435663999999996</c:v>
                </c:pt>
                <c:pt idx="517">
                  <c:v>3.7550162</c:v>
                </c:pt>
                <c:pt idx="518">
                  <c:v>3.7237610999999999</c:v>
                </c:pt>
                <c:pt idx="519">
                  <c:v>3.9154765</c:v>
                </c:pt>
                <c:pt idx="520">
                  <c:v>3.7320685</c:v>
                </c:pt>
                <c:pt idx="521">
                  <c:v>3.7158034999999998</c:v>
                </c:pt>
                <c:pt idx="522">
                  <c:v>3.6654222000000001</c:v>
                </c:pt>
                <c:pt idx="523">
                  <c:v>3.5714412000000002</c:v>
                </c:pt>
                <c:pt idx="524">
                  <c:v>3.4768501000000001</c:v>
                </c:pt>
                <c:pt idx="525">
                  <c:v>3.8392008999999998</c:v>
                </c:pt>
                <c:pt idx="526">
                  <c:v>4.025404</c:v>
                </c:pt>
                <c:pt idx="527">
                  <c:v>4.0580712999999999</c:v>
                </c:pt>
                <c:pt idx="528">
                  <c:v>3.9408329000000002</c:v>
                </c:pt>
                <c:pt idx="529">
                  <c:v>3.8635055999999999</c:v>
                </c:pt>
                <c:pt idx="530">
                  <c:v>4.1196428999999997</c:v>
                </c:pt>
                <c:pt idx="531">
                  <c:v>4.3325943999999996</c:v>
                </c:pt>
                <c:pt idx="532">
                  <c:v>4.4196146000000001</c:v>
                </c:pt>
                <c:pt idx="533">
                  <c:v>4.5340249000000004</c:v>
                </c:pt>
                <c:pt idx="534">
                  <c:v>4.5594106999999999</c:v>
                </c:pt>
                <c:pt idx="535">
                  <c:v>4.4802141000000004</c:v>
                </c:pt>
                <c:pt idx="536">
                  <c:v>4.3335397000000002</c:v>
                </c:pt>
                <c:pt idx="537">
                  <c:v>4.5168850999999997</c:v>
                </c:pt>
                <c:pt idx="538">
                  <c:v>4.1641884999999998</c:v>
                </c:pt>
                <c:pt idx="539">
                  <c:v>4.4327195000000001</c:v>
                </c:pt>
                <c:pt idx="540">
                  <c:v>4.6753483999999998</c:v>
                </c:pt>
                <c:pt idx="541">
                  <c:v>4.6190100000000003</c:v>
                </c:pt>
                <c:pt idx="542">
                  <c:v>4.3502136</c:v>
                </c:pt>
                <c:pt idx="543">
                  <c:v>4.2422762000000001</c:v>
                </c:pt>
                <c:pt idx="544">
                  <c:v>4.4055099999999996</c:v>
                </c:pt>
                <c:pt idx="545">
                  <c:v>4.5729300999999998</c:v>
                </c:pt>
                <c:pt idx="546">
                  <c:v>4.6254622000000003</c:v>
                </c:pt>
                <c:pt idx="547">
                  <c:v>4.3467558999999998</c:v>
                </c:pt>
                <c:pt idx="548">
                  <c:v>4.7141719999999996</c:v>
                </c:pt>
                <c:pt idx="549">
                  <c:v>4.6823015999999997</c:v>
                </c:pt>
              </c:numCache>
            </c:numRef>
          </c:val>
          <c:smooth val="0"/>
          <c:extLst>
            <c:ext xmlns:c16="http://schemas.microsoft.com/office/drawing/2014/chart" uri="{C3380CC4-5D6E-409C-BE32-E72D297353CC}">
              <c16:uniqueId val="{00000000-39A3-4D8C-9E88-1D1D54E6CE01}"/>
            </c:ext>
          </c:extLst>
        </c:ser>
        <c:ser>
          <c:idx val="3"/>
          <c:order val="1"/>
          <c:spPr>
            <a:ln w="15875">
              <a:solidFill>
                <a:sysClr val="windowText" lastClr="000000">
                  <a:lumMod val="65000"/>
                  <a:lumOff val="35000"/>
                </a:sysClr>
              </a:solidFill>
              <a:prstDash val="dash"/>
            </a:ln>
          </c:spPr>
          <c:marker>
            <c:symbol val="none"/>
          </c:marker>
          <c:cat>
            <c:numRef>
              <c:f>'Chart 2.4.2 data'!$B$5:$B$579</c:f>
              <c:numCache>
                <c:formatCode>mmm"-"yyyy</c:formatCode>
                <c:ptCount val="575"/>
                <c:pt idx="0">
                  <c:v>29251</c:v>
                </c:pt>
                <c:pt idx="1">
                  <c:v>29280</c:v>
                </c:pt>
                <c:pt idx="2">
                  <c:v>29311</c:v>
                </c:pt>
                <c:pt idx="3">
                  <c:v>29341</c:v>
                </c:pt>
                <c:pt idx="4">
                  <c:v>29372</c:v>
                </c:pt>
                <c:pt idx="5">
                  <c:v>29402</c:v>
                </c:pt>
                <c:pt idx="6">
                  <c:v>29433</c:v>
                </c:pt>
                <c:pt idx="7">
                  <c:v>29464</c:v>
                </c:pt>
                <c:pt idx="8">
                  <c:v>29494</c:v>
                </c:pt>
                <c:pt idx="9">
                  <c:v>29525</c:v>
                </c:pt>
                <c:pt idx="10">
                  <c:v>29555</c:v>
                </c:pt>
                <c:pt idx="11">
                  <c:v>29586</c:v>
                </c:pt>
                <c:pt idx="12">
                  <c:v>29617</c:v>
                </c:pt>
                <c:pt idx="13">
                  <c:v>29645</c:v>
                </c:pt>
                <c:pt idx="14">
                  <c:v>29676</c:v>
                </c:pt>
                <c:pt idx="15">
                  <c:v>29706</c:v>
                </c:pt>
                <c:pt idx="16">
                  <c:v>29737</c:v>
                </c:pt>
                <c:pt idx="17">
                  <c:v>29767</c:v>
                </c:pt>
                <c:pt idx="18">
                  <c:v>29798</c:v>
                </c:pt>
                <c:pt idx="19">
                  <c:v>29829</c:v>
                </c:pt>
                <c:pt idx="20">
                  <c:v>29859</c:v>
                </c:pt>
                <c:pt idx="21">
                  <c:v>29890</c:v>
                </c:pt>
                <c:pt idx="22">
                  <c:v>29920</c:v>
                </c:pt>
                <c:pt idx="23">
                  <c:v>29951</c:v>
                </c:pt>
                <c:pt idx="24">
                  <c:v>29982</c:v>
                </c:pt>
                <c:pt idx="25">
                  <c:v>30010</c:v>
                </c:pt>
                <c:pt idx="26">
                  <c:v>30041</c:v>
                </c:pt>
                <c:pt idx="27">
                  <c:v>30071</c:v>
                </c:pt>
                <c:pt idx="28">
                  <c:v>30102</c:v>
                </c:pt>
                <c:pt idx="29">
                  <c:v>30132</c:v>
                </c:pt>
                <c:pt idx="30">
                  <c:v>30163</c:v>
                </c:pt>
                <c:pt idx="31">
                  <c:v>30194</c:v>
                </c:pt>
                <c:pt idx="32">
                  <c:v>30224</c:v>
                </c:pt>
                <c:pt idx="33">
                  <c:v>30255</c:v>
                </c:pt>
                <c:pt idx="34">
                  <c:v>30285</c:v>
                </c:pt>
                <c:pt idx="35">
                  <c:v>30316</c:v>
                </c:pt>
                <c:pt idx="36">
                  <c:v>30347</c:v>
                </c:pt>
                <c:pt idx="37">
                  <c:v>30375</c:v>
                </c:pt>
                <c:pt idx="38">
                  <c:v>30406</c:v>
                </c:pt>
                <c:pt idx="39">
                  <c:v>30436</c:v>
                </c:pt>
                <c:pt idx="40">
                  <c:v>30467</c:v>
                </c:pt>
                <c:pt idx="41">
                  <c:v>30497</c:v>
                </c:pt>
                <c:pt idx="42">
                  <c:v>30528</c:v>
                </c:pt>
                <c:pt idx="43">
                  <c:v>30559</c:v>
                </c:pt>
                <c:pt idx="44">
                  <c:v>30589</c:v>
                </c:pt>
                <c:pt idx="45">
                  <c:v>30620</c:v>
                </c:pt>
                <c:pt idx="46">
                  <c:v>30650</c:v>
                </c:pt>
                <c:pt idx="47">
                  <c:v>30681</c:v>
                </c:pt>
                <c:pt idx="48">
                  <c:v>30712</c:v>
                </c:pt>
                <c:pt idx="49">
                  <c:v>30741</c:v>
                </c:pt>
                <c:pt idx="50">
                  <c:v>30772</c:v>
                </c:pt>
                <c:pt idx="51">
                  <c:v>30802</c:v>
                </c:pt>
                <c:pt idx="52">
                  <c:v>30833</c:v>
                </c:pt>
                <c:pt idx="53">
                  <c:v>30863</c:v>
                </c:pt>
                <c:pt idx="54">
                  <c:v>30894</c:v>
                </c:pt>
                <c:pt idx="55">
                  <c:v>30925</c:v>
                </c:pt>
                <c:pt idx="56">
                  <c:v>30955</c:v>
                </c:pt>
                <c:pt idx="57">
                  <c:v>30986</c:v>
                </c:pt>
                <c:pt idx="58">
                  <c:v>31016</c:v>
                </c:pt>
                <c:pt idx="59">
                  <c:v>31047</c:v>
                </c:pt>
                <c:pt idx="60">
                  <c:v>31078</c:v>
                </c:pt>
                <c:pt idx="61">
                  <c:v>31106</c:v>
                </c:pt>
                <c:pt idx="62">
                  <c:v>31137</c:v>
                </c:pt>
                <c:pt idx="63">
                  <c:v>31167</c:v>
                </c:pt>
                <c:pt idx="64">
                  <c:v>31198</c:v>
                </c:pt>
                <c:pt idx="65">
                  <c:v>31228</c:v>
                </c:pt>
                <c:pt idx="66">
                  <c:v>31259</c:v>
                </c:pt>
                <c:pt idx="67">
                  <c:v>31290</c:v>
                </c:pt>
                <c:pt idx="68">
                  <c:v>31320</c:v>
                </c:pt>
                <c:pt idx="69">
                  <c:v>31351</c:v>
                </c:pt>
                <c:pt idx="70">
                  <c:v>31381</c:v>
                </c:pt>
                <c:pt idx="71">
                  <c:v>31412</c:v>
                </c:pt>
                <c:pt idx="72">
                  <c:v>31443</c:v>
                </c:pt>
                <c:pt idx="73">
                  <c:v>31471</c:v>
                </c:pt>
                <c:pt idx="74">
                  <c:v>31502</c:v>
                </c:pt>
                <c:pt idx="75">
                  <c:v>31532</c:v>
                </c:pt>
                <c:pt idx="76">
                  <c:v>31563</c:v>
                </c:pt>
                <c:pt idx="77">
                  <c:v>31593</c:v>
                </c:pt>
                <c:pt idx="78">
                  <c:v>31624</c:v>
                </c:pt>
                <c:pt idx="79">
                  <c:v>31655</c:v>
                </c:pt>
                <c:pt idx="80">
                  <c:v>31685</c:v>
                </c:pt>
                <c:pt idx="81">
                  <c:v>31716</c:v>
                </c:pt>
                <c:pt idx="82">
                  <c:v>31746</c:v>
                </c:pt>
                <c:pt idx="83">
                  <c:v>31777</c:v>
                </c:pt>
                <c:pt idx="84">
                  <c:v>31808</c:v>
                </c:pt>
                <c:pt idx="85">
                  <c:v>31836</c:v>
                </c:pt>
                <c:pt idx="86">
                  <c:v>31867</c:v>
                </c:pt>
                <c:pt idx="87">
                  <c:v>31897</c:v>
                </c:pt>
                <c:pt idx="88">
                  <c:v>31928</c:v>
                </c:pt>
                <c:pt idx="89">
                  <c:v>31958</c:v>
                </c:pt>
                <c:pt idx="90">
                  <c:v>31989</c:v>
                </c:pt>
                <c:pt idx="91">
                  <c:v>32020</c:v>
                </c:pt>
                <c:pt idx="92">
                  <c:v>32050</c:v>
                </c:pt>
                <c:pt idx="93">
                  <c:v>32081</c:v>
                </c:pt>
                <c:pt idx="94">
                  <c:v>32111</c:v>
                </c:pt>
                <c:pt idx="95">
                  <c:v>32142</c:v>
                </c:pt>
                <c:pt idx="96">
                  <c:v>32173</c:v>
                </c:pt>
                <c:pt idx="97">
                  <c:v>32202</c:v>
                </c:pt>
                <c:pt idx="98">
                  <c:v>32233</c:v>
                </c:pt>
                <c:pt idx="99">
                  <c:v>32263</c:v>
                </c:pt>
                <c:pt idx="100">
                  <c:v>32294</c:v>
                </c:pt>
                <c:pt idx="101">
                  <c:v>32324</c:v>
                </c:pt>
                <c:pt idx="102">
                  <c:v>32355</c:v>
                </c:pt>
                <c:pt idx="103">
                  <c:v>32386</c:v>
                </c:pt>
                <c:pt idx="104">
                  <c:v>32416</c:v>
                </c:pt>
                <c:pt idx="105">
                  <c:v>32447</c:v>
                </c:pt>
                <c:pt idx="106">
                  <c:v>32477</c:v>
                </c:pt>
                <c:pt idx="107">
                  <c:v>32508</c:v>
                </c:pt>
                <c:pt idx="108">
                  <c:v>32539</c:v>
                </c:pt>
                <c:pt idx="109">
                  <c:v>32567</c:v>
                </c:pt>
                <c:pt idx="110">
                  <c:v>32598</c:v>
                </c:pt>
                <c:pt idx="111">
                  <c:v>32628</c:v>
                </c:pt>
                <c:pt idx="112">
                  <c:v>32659</c:v>
                </c:pt>
                <c:pt idx="113">
                  <c:v>32689</c:v>
                </c:pt>
                <c:pt idx="114">
                  <c:v>32720</c:v>
                </c:pt>
                <c:pt idx="115">
                  <c:v>32751</c:v>
                </c:pt>
                <c:pt idx="116">
                  <c:v>32781</c:v>
                </c:pt>
                <c:pt idx="117">
                  <c:v>32812</c:v>
                </c:pt>
                <c:pt idx="118">
                  <c:v>32842</c:v>
                </c:pt>
                <c:pt idx="119">
                  <c:v>32873</c:v>
                </c:pt>
                <c:pt idx="120">
                  <c:v>32904</c:v>
                </c:pt>
                <c:pt idx="121">
                  <c:v>32932</c:v>
                </c:pt>
                <c:pt idx="122">
                  <c:v>32963</c:v>
                </c:pt>
                <c:pt idx="123">
                  <c:v>32993</c:v>
                </c:pt>
                <c:pt idx="124">
                  <c:v>33024</c:v>
                </c:pt>
                <c:pt idx="125">
                  <c:v>33054</c:v>
                </c:pt>
                <c:pt idx="126">
                  <c:v>33085</c:v>
                </c:pt>
                <c:pt idx="127">
                  <c:v>33116</c:v>
                </c:pt>
                <c:pt idx="128">
                  <c:v>33146</c:v>
                </c:pt>
                <c:pt idx="129">
                  <c:v>33177</c:v>
                </c:pt>
                <c:pt idx="130">
                  <c:v>33207</c:v>
                </c:pt>
                <c:pt idx="131">
                  <c:v>33238</c:v>
                </c:pt>
                <c:pt idx="132">
                  <c:v>33269</c:v>
                </c:pt>
                <c:pt idx="133">
                  <c:v>33297</c:v>
                </c:pt>
                <c:pt idx="134">
                  <c:v>33328</c:v>
                </c:pt>
                <c:pt idx="135">
                  <c:v>33358</c:v>
                </c:pt>
                <c:pt idx="136">
                  <c:v>33389</c:v>
                </c:pt>
                <c:pt idx="137">
                  <c:v>33419</c:v>
                </c:pt>
                <c:pt idx="138">
                  <c:v>33450</c:v>
                </c:pt>
                <c:pt idx="139">
                  <c:v>33481</c:v>
                </c:pt>
                <c:pt idx="140">
                  <c:v>33511</c:v>
                </c:pt>
                <c:pt idx="141">
                  <c:v>33542</c:v>
                </c:pt>
                <c:pt idx="142">
                  <c:v>33572</c:v>
                </c:pt>
                <c:pt idx="143">
                  <c:v>33603</c:v>
                </c:pt>
                <c:pt idx="144">
                  <c:v>33634</c:v>
                </c:pt>
                <c:pt idx="145">
                  <c:v>33663</c:v>
                </c:pt>
                <c:pt idx="146">
                  <c:v>33694</c:v>
                </c:pt>
                <c:pt idx="147">
                  <c:v>33724</c:v>
                </c:pt>
                <c:pt idx="148">
                  <c:v>33755</c:v>
                </c:pt>
                <c:pt idx="149">
                  <c:v>33785</c:v>
                </c:pt>
                <c:pt idx="150">
                  <c:v>33816</c:v>
                </c:pt>
                <c:pt idx="151">
                  <c:v>33847</c:v>
                </c:pt>
                <c:pt idx="152">
                  <c:v>33877</c:v>
                </c:pt>
                <c:pt idx="153">
                  <c:v>33908</c:v>
                </c:pt>
                <c:pt idx="154">
                  <c:v>33938</c:v>
                </c:pt>
                <c:pt idx="155">
                  <c:v>33969</c:v>
                </c:pt>
                <c:pt idx="156">
                  <c:v>34000</c:v>
                </c:pt>
                <c:pt idx="157">
                  <c:v>34028</c:v>
                </c:pt>
                <c:pt idx="158">
                  <c:v>34059</c:v>
                </c:pt>
                <c:pt idx="159">
                  <c:v>34089</c:v>
                </c:pt>
                <c:pt idx="160">
                  <c:v>34120</c:v>
                </c:pt>
                <c:pt idx="161">
                  <c:v>34150</c:v>
                </c:pt>
                <c:pt idx="162">
                  <c:v>34181</c:v>
                </c:pt>
                <c:pt idx="163">
                  <c:v>34212</c:v>
                </c:pt>
                <c:pt idx="164">
                  <c:v>34242</c:v>
                </c:pt>
                <c:pt idx="165">
                  <c:v>34273</c:v>
                </c:pt>
                <c:pt idx="166">
                  <c:v>34303</c:v>
                </c:pt>
                <c:pt idx="167">
                  <c:v>34334</c:v>
                </c:pt>
                <c:pt idx="168">
                  <c:v>34365</c:v>
                </c:pt>
                <c:pt idx="169">
                  <c:v>34393</c:v>
                </c:pt>
                <c:pt idx="170">
                  <c:v>34424</c:v>
                </c:pt>
                <c:pt idx="171">
                  <c:v>34454</c:v>
                </c:pt>
                <c:pt idx="172">
                  <c:v>34485</c:v>
                </c:pt>
                <c:pt idx="173">
                  <c:v>34515</c:v>
                </c:pt>
                <c:pt idx="174">
                  <c:v>34546</c:v>
                </c:pt>
                <c:pt idx="175">
                  <c:v>34577</c:v>
                </c:pt>
                <c:pt idx="176">
                  <c:v>34607</c:v>
                </c:pt>
                <c:pt idx="177">
                  <c:v>34638</c:v>
                </c:pt>
                <c:pt idx="178">
                  <c:v>34668</c:v>
                </c:pt>
                <c:pt idx="179">
                  <c:v>34699</c:v>
                </c:pt>
                <c:pt idx="180">
                  <c:v>34730</c:v>
                </c:pt>
                <c:pt idx="181">
                  <c:v>34758</c:v>
                </c:pt>
                <c:pt idx="182">
                  <c:v>34789</c:v>
                </c:pt>
                <c:pt idx="183">
                  <c:v>34819</c:v>
                </c:pt>
                <c:pt idx="184">
                  <c:v>34850</c:v>
                </c:pt>
                <c:pt idx="185">
                  <c:v>34880</c:v>
                </c:pt>
                <c:pt idx="186">
                  <c:v>34911</c:v>
                </c:pt>
                <c:pt idx="187">
                  <c:v>34942</c:v>
                </c:pt>
                <c:pt idx="188">
                  <c:v>34972</c:v>
                </c:pt>
                <c:pt idx="189">
                  <c:v>35003</c:v>
                </c:pt>
                <c:pt idx="190">
                  <c:v>35033</c:v>
                </c:pt>
                <c:pt idx="191">
                  <c:v>35064</c:v>
                </c:pt>
                <c:pt idx="192">
                  <c:v>35095</c:v>
                </c:pt>
                <c:pt idx="193">
                  <c:v>35124</c:v>
                </c:pt>
                <c:pt idx="194">
                  <c:v>35155</c:v>
                </c:pt>
                <c:pt idx="195">
                  <c:v>35185</c:v>
                </c:pt>
                <c:pt idx="196">
                  <c:v>35216</c:v>
                </c:pt>
                <c:pt idx="197">
                  <c:v>35246</c:v>
                </c:pt>
                <c:pt idx="198">
                  <c:v>35277</c:v>
                </c:pt>
                <c:pt idx="199">
                  <c:v>35308</c:v>
                </c:pt>
                <c:pt idx="200">
                  <c:v>35338</c:v>
                </c:pt>
                <c:pt idx="201">
                  <c:v>35369</c:v>
                </c:pt>
                <c:pt idx="202">
                  <c:v>35399</c:v>
                </c:pt>
                <c:pt idx="203">
                  <c:v>35430</c:v>
                </c:pt>
                <c:pt idx="204">
                  <c:v>35461</c:v>
                </c:pt>
                <c:pt idx="205">
                  <c:v>35489</c:v>
                </c:pt>
                <c:pt idx="206">
                  <c:v>35520</c:v>
                </c:pt>
                <c:pt idx="207">
                  <c:v>35550</c:v>
                </c:pt>
                <c:pt idx="208">
                  <c:v>35581</c:v>
                </c:pt>
                <c:pt idx="209">
                  <c:v>35611</c:v>
                </c:pt>
                <c:pt idx="210">
                  <c:v>35642</c:v>
                </c:pt>
                <c:pt idx="211">
                  <c:v>35673</c:v>
                </c:pt>
                <c:pt idx="212">
                  <c:v>35703</c:v>
                </c:pt>
                <c:pt idx="213">
                  <c:v>35734</c:v>
                </c:pt>
                <c:pt idx="214">
                  <c:v>35764</c:v>
                </c:pt>
                <c:pt idx="215">
                  <c:v>35795</c:v>
                </c:pt>
                <c:pt idx="216">
                  <c:v>35826</c:v>
                </c:pt>
                <c:pt idx="217">
                  <c:v>35854</c:v>
                </c:pt>
                <c:pt idx="218">
                  <c:v>35885</c:v>
                </c:pt>
                <c:pt idx="219">
                  <c:v>35915</c:v>
                </c:pt>
                <c:pt idx="220">
                  <c:v>35946</c:v>
                </c:pt>
                <c:pt idx="221">
                  <c:v>35976</c:v>
                </c:pt>
                <c:pt idx="222">
                  <c:v>36007</c:v>
                </c:pt>
                <c:pt idx="223">
                  <c:v>36038</c:v>
                </c:pt>
                <c:pt idx="224">
                  <c:v>36068</c:v>
                </c:pt>
                <c:pt idx="225">
                  <c:v>36099</c:v>
                </c:pt>
                <c:pt idx="226">
                  <c:v>36129</c:v>
                </c:pt>
                <c:pt idx="227">
                  <c:v>36160</c:v>
                </c:pt>
                <c:pt idx="228">
                  <c:v>36191</c:v>
                </c:pt>
                <c:pt idx="229">
                  <c:v>36219</c:v>
                </c:pt>
                <c:pt idx="230">
                  <c:v>36250</c:v>
                </c:pt>
                <c:pt idx="231">
                  <c:v>36280</c:v>
                </c:pt>
                <c:pt idx="232">
                  <c:v>36311</c:v>
                </c:pt>
                <c:pt idx="233">
                  <c:v>36341</c:v>
                </c:pt>
                <c:pt idx="234">
                  <c:v>36372</c:v>
                </c:pt>
                <c:pt idx="235">
                  <c:v>36403</c:v>
                </c:pt>
                <c:pt idx="236">
                  <c:v>36433</c:v>
                </c:pt>
                <c:pt idx="237">
                  <c:v>36464</c:v>
                </c:pt>
                <c:pt idx="238">
                  <c:v>36494</c:v>
                </c:pt>
                <c:pt idx="239">
                  <c:v>36525</c:v>
                </c:pt>
                <c:pt idx="240">
                  <c:v>36556</c:v>
                </c:pt>
                <c:pt idx="241">
                  <c:v>36585</c:v>
                </c:pt>
                <c:pt idx="242">
                  <c:v>36616</c:v>
                </c:pt>
                <c:pt idx="243">
                  <c:v>36646</c:v>
                </c:pt>
                <c:pt idx="244">
                  <c:v>36677</c:v>
                </c:pt>
                <c:pt idx="245">
                  <c:v>36707</c:v>
                </c:pt>
                <c:pt idx="246">
                  <c:v>36738</c:v>
                </c:pt>
                <c:pt idx="247">
                  <c:v>36769</c:v>
                </c:pt>
                <c:pt idx="248">
                  <c:v>36799</c:v>
                </c:pt>
                <c:pt idx="249">
                  <c:v>36830</c:v>
                </c:pt>
                <c:pt idx="250">
                  <c:v>36860</c:v>
                </c:pt>
                <c:pt idx="251">
                  <c:v>36891</c:v>
                </c:pt>
                <c:pt idx="252">
                  <c:v>36922</c:v>
                </c:pt>
                <c:pt idx="253">
                  <c:v>36950</c:v>
                </c:pt>
                <c:pt idx="254">
                  <c:v>36981</c:v>
                </c:pt>
                <c:pt idx="255">
                  <c:v>37011</c:v>
                </c:pt>
                <c:pt idx="256">
                  <c:v>37042</c:v>
                </c:pt>
                <c:pt idx="257">
                  <c:v>37072</c:v>
                </c:pt>
                <c:pt idx="258">
                  <c:v>37103</c:v>
                </c:pt>
                <c:pt idx="259">
                  <c:v>37134</c:v>
                </c:pt>
                <c:pt idx="260">
                  <c:v>37164</c:v>
                </c:pt>
                <c:pt idx="261">
                  <c:v>37195</c:v>
                </c:pt>
                <c:pt idx="262">
                  <c:v>37225</c:v>
                </c:pt>
                <c:pt idx="263">
                  <c:v>37256</c:v>
                </c:pt>
                <c:pt idx="264">
                  <c:v>37287</c:v>
                </c:pt>
                <c:pt idx="265">
                  <c:v>37315</c:v>
                </c:pt>
                <c:pt idx="266">
                  <c:v>37346</c:v>
                </c:pt>
                <c:pt idx="267">
                  <c:v>37376</c:v>
                </c:pt>
                <c:pt idx="268">
                  <c:v>37407</c:v>
                </c:pt>
                <c:pt idx="269">
                  <c:v>37437</c:v>
                </c:pt>
                <c:pt idx="270">
                  <c:v>37468</c:v>
                </c:pt>
                <c:pt idx="271">
                  <c:v>37499</c:v>
                </c:pt>
                <c:pt idx="272">
                  <c:v>37529</c:v>
                </c:pt>
                <c:pt idx="273">
                  <c:v>37560</c:v>
                </c:pt>
                <c:pt idx="274">
                  <c:v>37590</c:v>
                </c:pt>
                <c:pt idx="275">
                  <c:v>37621</c:v>
                </c:pt>
                <c:pt idx="276">
                  <c:v>37652</c:v>
                </c:pt>
                <c:pt idx="277">
                  <c:v>37680</c:v>
                </c:pt>
                <c:pt idx="278">
                  <c:v>37711</c:v>
                </c:pt>
                <c:pt idx="279">
                  <c:v>37741</c:v>
                </c:pt>
                <c:pt idx="280">
                  <c:v>37772</c:v>
                </c:pt>
                <c:pt idx="281">
                  <c:v>37802</c:v>
                </c:pt>
                <c:pt idx="282">
                  <c:v>37833</c:v>
                </c:pt>
                <c:pt idx="283">
                  <c:v>37864</c:v>
                </c:pt>
                <c:pt idx="284">
                  <c:v>37894</c:v>
                </c:pt>
                <c:pt idx="285">
                  <c:v>37925</c:v>
                </c:pt>
                <c:pt idx="286">
                  <c:v>37955</c:v>
                </c:pt>
                <c:pt idx="287">
                  <c:v>37986</c:v>
                </c:pt>
                <c:pt idx="288">
                  <c:v>38017</c:v>
                </c:pt>
                <c:pt idx="289">
                  <c:v>38046</c:v>
                </c:pt>
                <c:pt idx="290">
                  <c:v>38077</c:v>
                </c:pt>
                <c:pt idx="291">
                  <c:v>38107</c:v>
                </c:pt>
                <c:pt idx="292">
                  <c:v>38138</c:v>
                </c:pt>
                <c:pt idx="293">
                  <c:v>38168</c:v>
                </c:pt>
                <c:pt idx="294">
                  <c:v>38199</c:v>
                </c:pt>
                <c:pt idx="295">
                  <c:v>38230</c:v>
                </c:pt>
                <c:pt idx="296">
                  <c:v>38260</c:v>
                </c:pt>
                <c:pt idx="297">
                  <c:v>38291</c:v>
                </c:pt>
                <c:pt idx="298">
                  <c:v>38321</c:v>
                </c:pt>
                <c:pt idx="299">
                  <c:v>38352</c:v>
                </c:pt>
                <c:pt idx="300">
                  <c:v>38383</c:v>
                </c:pt>
                <c:pt idx="301">
                  <c:v>38411</c:v>
                </c:pt>
                <c:pt idx="302">
                  <c:v>38442</c:v>
                </c:pt>
                <c:pt idx="303">
                  <c:v>38472</c:v>
                </c:pt>
                <c:pt idx="304">
                  <c:v>38503</c:v>
                </c:pt>
                <c:pt idx="305">
                  <c:v>38533</c:v>
                </c:pt>
                <c:pt idx="306">
                  <c:v>38564</c:v>
                </c:pt>
                <c:pt idx="307">
                  <c:v>38595</c:v>
                </c:pt>
                <c:pt idx="308">
                  <c:v>38625</c:v>
                </c:pt>
                <c:pt idx="309">
                  <c:v>38656</c:v>
                </c:pt>
                <c:pt idx="310">
                  <c:v>38686</c:v>
                </c:pt>
                <c:pt idx="311">
                  <c:v>38717</c:v>
                </c:pt>
                <c:pt idx="312">
                  <c:v>38748</c:v>
                </c:pt>
                <c:pt idx="313">
                  <c:v>38776</c:v>
                </c:pt>
                <c:pt idx="314">
                  <c:v>38807</c:v>
                </c:pt>
                <c:pt idx="315">
                  <c:v>38837</c:v>
                </c:pt>
                <c:pt idx="316">
                  <c:v>38868</c:v>
                </c:pt>
                <c:pt idx="317">
                  <c:v>38898</c:v>
                </c:pt>
                <c:pt idx="318">
                  <c:v>38929</c:v>
                </c:pt>
                <c:pt idx="319">
                  <c:v>38960</c:v>
                </c:pt>
                <c:pt idx="320">
                  <c:v>38990</c:v>
                </c:pt>
                <c:pt idx="321">
                  <c:v>39021</c:v>
                </c:pt>
                <c:pt idx="322">
                  <c:v>39051</c:v>
                </c:pt>
                <c:pt idx="323">
                  <c:v>39082</c:v>
                </c:pt>
                <c:pt idx="324">
                  <c:v>39113</c:v>
                </c:pt>
                <c:pt idx="325">
                  <c:v>39141</c:v>
                </c:pt>
                <c:pt idx="326">
                  <c:v>39172</c:v>
                </c:pt>
                <c:pt idx="327">
                  <c:v>39202</c:v>
                </c:pt>
                <c:pt idx="328">
                  <c:v>39233</c:v>
                </c:pt>
                <c:pt idx="329">
                  <c:v>39263</c:v>
                </c:pt>
                <c:pt idx="330">
                  <c:v>39294</c:v>
                </c:pt>
                <c:pt idx="331">
                  <c:v>39325</c:v>
                </c:pt>
                <c:pt idx="332">
                  <c:v>39355</c:v>
                </c:pt>
                <c:pt idx="333">
                  <c:v>39386</c:v>
                </c:pt>
                <c:pt idx="334">
                  <c:v>39416</c:v>
                </c:pt>
                <c:pt idx="335">
                  <c:v>39447</c:v>
                </c:pt>
                <c:pt idx="336">
                  <c:v>39478</c:v>
                </c:pt>
                <c:pt idx="337">
                  <c:v>39507</c:v>
                </c:pt>
                <c:pt idx="338">
                  <c:v>39538</c:v>
                </c:pt>
                <c:pt idx="339">
                  <c:v>39568</c:v>
                </c:pt>
                <c:pt idx="340">
                  <c:v>39599</c:v>
                </c:pt>
                <c:pt idx="341">
                  <c:v>39629</c:v>
                </c:pt>
                <c:pt idx="342">
                  <c:v>39660</c:v>
                </c:pt>
                <c:pt idx="343">
                  <c:v>39691</c:v>
                </c:pt>
                <c:pt idx="344">
                  <c:v>39721</c:v>
                </c:pt>
                <c:pt idx="345">
                  <c:v>39752</c:v>
                </c:pt>
                <c:pt idx="346">
                  <c:v>39782</c:v>
                </c:pt>
                <c:pt idx="347">
                  <c:v>39813</c:v>
                </c:pt>
                <c:pt idx="348">
                  <c:v>39844</c:v>
                </c:pt>
                <c:pt idx="349">
                  <c:v>39872</c:v>
                </c:pt>
                <c:pt idx="350">
                  <c:v>39903</c:v>
                </c:pt>
                <c:pt idx="351">
                  <c:v>39933</c:v>
                </c:pt>
                <c:pt idx="352">
                  <c:v>39964</c:v>
                </c:pt>
                <c:pt idx="353">
                  <c:v>39994</c:v>
                </c:pt>
                <c:pt idx="354">
                  <c:v>40025</c:v>
                </c:pt>
                <c:pt idx="355">
                  <c:v>40056</c:v>
                </c:pt>
                <c:pt idx="356">
                  <c:v>40086</c:v>
                </c:pt>
                <c:pt idx="357">
                  <c:v>40117</c:v>
                </c:pt>
                <c:pt idx="358">
                  <c:v>40147</c:v>
                </c:pt>
                <c:pt idx="359">
                  <c:v>40178</c:v>
                </c:pt>
                <c:pt idx="360">
                  <c:v>40209</c:v>
                </c:pt>
                <c:pt idx="361">
                  <c:v>40237</c:v>
                </c:pt>
                <c:pt idx="362">
                  <c:v>40268</c:v>
                </c:pt>
                <c:pt idx="363">
                  <c:v>40298</c:v>
                </c:pt>
                <c:pt idx="364">
                  <c:v>40329</c:v>
                </c:pt>
                <c:pt idx="365">
                  <c:v>40359</c:v>
                </c:pt>
                <c:pt idx="366">
                  <c:v>40390</c:v>
                </c:pt>
                <c:pt idx="367">
                  <c:v>40421</c:v>
                </c:pt>
                <c:pt idx="368">
                  <c:v>40451</c:v>
                </c:pt>
                <c:pt idx="369">
                  <c:v>40482</c:v>
                </c:pt>
                <c:pt idx="370">
                  <c:v>40512</c:v>
                </c:pt>
                <c:pt idx="371">
                  <c:v>40543</c:v>
                </c:pt>
                <c:pt idx="372">
                  <c:v>40574</c:v>
                </c:pt>
                <c:pt idx="373">
                  <c:v>40602</c:v>
                </c:pt>
                <c:pt idx="374">
                  <c:v>40633</c:v>
                </c:pt>
                <c:pt idx="375">
                  <c:v>40663</c:v>
                </c:pt>
                <c:pt idx="376">
                  <c:v>40694</c:v>
                </c:pt>
                <c:pt idx="377">
                  <c:v>40724</c:v>
                </c:pt>
                <c:pt idx="378">
                  <c:v>40755</c:v>
                </c:pt>
                <c:pt idx="379">
                  <c:v>40786</c:v>
                </c:pt>
                <c:pt idx="380">
                  <c:v>40816</c:v>
                </c:pt>
                <c:pt idx="381">
                  <c:v>40847</c:v>
                </c:pt>
                <c:pt idx="382">
                  <c:v>40877</c:v>
                </c:pt>
                <c:pt idx="383">
                  <c:v>40908</c:v>
                </c:pt>
                <c:pt idx="384">
                  <c:v>40939</c:v>
                </c:pt>
                <c:pt idx="385">
                  <c:v>40968</c:v>
                </c:pt>
                <c:pt idx="386">
                  <c:v>40999</c:v>
                </c:pt>
                <c:pt idx="387">
                  <c:v>41029</c:v>
                </c:pt>
                <c:pt idx="388">
                  <c:v>41060</c:v>
                </c:pt>
                <c:pt idx="389">
                  <c:v>41090</c:v>
                </c:pt>
                <c:pt idx="390">
                  <c:v>41121</c:v>
                </c:pt>
                <c:pt idx="391">
                  <c:v>41152</c:v>
                </c:pt>
                <c:pt idx="392">
                  <c:v>41182</c:v>
                </c:pt>
                <c:pt idx="393">
                  <c:v>41213</c:v>
                </c:pt>
                <c:pt idx="394">
                  <c:v>41243</c:v>
                </c:pt>
                <c:pt idx="395">
                  <c:v>41274</c:v>
                </c:pt>
                <c:pt idx="396">
                  <c:v>41305</c:v>
                </c:pt>
                <c:pt idx="397">
                  <c:v>41333</c:v>
                </c:pt>
                <c:pt idx="398">
                  <c:v>41364</c:v>
                </c:pt>
                <c:pt idx="399">
                  <c:v>41394</c:v>
                </c:pt>
                <c:pt idx="400">
                  <c:v>41425</c:v>
                </c:pt>
                <c:pt idx="401">
                  <c:v>41455</c:v>
                </c:pt>
                <c:pt idx="402">
                  <c:v>41486</c:v>
                </c:pt>
                <c:pt idx="403">
                  <c:v>41517</c:v>
                </c:pt>
                <c:pt idx="404">
                  <c:v>41547</c:v>
                </c:pt>
                <c:pt idx="405">
                  <c:v>41578</c:v>
                </c:pt>
                <c:pt idx="406">
                  <c:v>41608</c:v>
                </c:pt>
                <c:pt idx="407">
                  <c:v>41639</c:v>
                </c:pt>
                <c:pt idx="408">
                  <c:v>41670</c:v>
                </c:pt>
                <c:pt idx="409">
                  <c:v>41698</c:v>
                </c:pt>
                <c:pt idx="410">
                  <c:v>41729</c:v>
                </c:pt>
                <c:pt idx="411">
                  <c:v>41759</c:v>
                </c:pt>
                <c:pt idx="412">
                  <c:v>41790</c:v>
                </c:pt>
                <c:pt idx="413">
                  <c:v>41820</c:v>
                </c:pt>
                <c:pt idx="414">
                  <c:v>41851</c:v>
                </c:pt>
                <c:pt idx="415">
                  <c:v>41882</c:v>
                </c:pt>
                <c:pt idx="416">
                  <c:v>41912</c:v>
                </c:pt>
                <c:pt idx="417">
                  <c:v>41943</c:v>
                </c:pt>
                <c:pt idx="418">
                  <c:v>41973</c:v>
                </c:pt>
                <c:pt idx="419">
                  <c:v>42004</c:v>
                </c:pt>
                <c:pt idx="420">
                  <c:v>42035</c:v>
                </c:pt>
                <c:pt idx="421">
                  <c:v>42063</c:v>
                </c:pt>
                <c:pt idx="422">
                  <c:v>42094</c:v>
                </c:pt>
                <c:pt idx="423">
                  <c:v>42124</c:v>
                </c:pt>
                <c:pt idx="424">
                  <c:v>42155</c:v>
                </c:pt>
                <c:pt idx="425">
                  <c:v>42185</c:v>
                </c:pt>
                <c:pt idx="426">
                  <c:v>42216</c:v>
                </c:pt>
                <c:pt idx="427">
                  <c:v>42247</c:v>
                </c:pt>
                <c:pt idx="428">
                  <c:v>42277</c:v>
                </c:pt>
                <c:pt idx="429">
                  <c:v>42308</c:v>
                </c:pt>
                <c:pt idx="430">
                  <c:v>42338</c:v>
                </c:pt>
                <c:pt idx="431">
                  <c:v>42369</c:v>
                </c:pt>
                <c:pt idx="432">
                  <c:v>42400</c:v>
                </c:pt>
                <c:pt idx="433">
                  <c:v>42429</c:v>
                </c:pt>
                <c:pt idx="434">
                  <c:v>42460</c:v>
                </c:pt>
                <c:pt idx="435">
                  <c:v>42490</c:v>
                </c:pt>
                <c:pt idx="436">
                  <c:v>42521</c:v>
                </c:pt>
                <c:pt idx="437">
                  <c:v>42551</c:v>
                </c:pt>
                <c:pt idx="438">
                  <c:v>42582</c:v>
                </c:pt>
                <c:pt idx="439">
                  <c:v>42613</c:v>
                </c:pt>
                <c:pt idx="440">
                  <c:v>42643</c:v>
                </c:pt>
                <c:pt idx="441">
                  <c:v>42674</c:v>
                </c:pt>
                <c:pt idx="442">
                  <c:v>42704</c:v>
                </c:pt>
                <c:pt idx="443">
                  <c:v>42735</c:v>
                </c:pt>
                <c:pt idx="444">
                  <c:v>42766</c:v>
                </c:pt>
                <c:pt idx="445">
                  <c:v>42794</c:v>
                </c:pt>
                <c:pt idx="446">
                  <c:v>42825</c:v>
                </c:pt>
                <c:pt idx="447">
                  <c:v>42855</c:v>
                </c:pt>
                <c:pt idx="448">
                  <c:v>42886</c:v>
                </c:pt>
                <c:pt idx="449">
                  <c:v>42916</c:v>
                </c:pt>
                <c:pt idx="450">
                  <c:v>42947</c:v>
                </c:pt>
                <c:pt idx="451">
                  <c:v>42978</c:v>
                </c:pt>
                <c:pt idx="452">
                  <c:v>43008</c:v>
                </c:pt>
                <c:pt idx="453">
                  <c:v>43039</c:v>
                </c:pt>
                <c:pt idx="454">
                  <c:v>43069</c:v>
                </c:pt>
                <c:pt idx="455">
                  <c:v>43100</c:v>
                </c:pt>
                <c:pt idx="456">
                  <c:v>43131</c:v>
                </c:pt>
                <c:pt idx="457">
                  <c:v>43159</c:v>
                </c:pt>
                <c:pt idx="458">
                  <c:v>43190</c:v>
                </c:pt>
                <c:pt idx="459">
                  <c:v>43220</c:v>
                </c:pt>
                <c:pt idx="460">
                  <c:v>43251</c:v>
                </c:pt>
                <c:pt idx="461">
                  <c:v>43281</c:v>
                </c:pt>
                <c:pt idx="462">
                  <c:v>43312</c:v>
                </c:pt>
                <c:pt idx="463">
                  <c:v>43343</c:v>
                </c:pt>
                <c:pt idx="464">
                  <c:v>43373</c:v>
                </c:pt>
                <c:pt idx="465">
                  <c:v>43404</c:v>
                </c:pt>
                <c:pt idx="466">
                  <c:v>43434</c:v>
                </c:pt>
                <c:pt idx="467">
                  <c:v>43465</c:v>
                </c:pt>
                <c:pt idx="468">
                  <c:v>43496</c:v>
                </c:pt>
                <c:pt idx="469">
                  <c:v>43524</c:v>
                </c:pt>
                <c:pt idx="470">
                  <c:v>43555</c:v>
                </c:pt>
                <c:pt idx="471">
                  <c:v>43585</c:v>
                </c:pt>
                <c:pt idx="472">
                  <c:v>43616</c:v>
                </c:pt>
                <c:pt idx="473">
                  <c:v>43646</c:v>
                </c:pt>
                <c:pt idx="474">
                  <c:v>43677</c:v>
                </c:pt>
                <c:pt idx="475">
                  <c:v>43708</c:v>
                </c:pt>
                <c:pt idx="476">
                  <c:v>43738</c:v>
                </c:pt>
                <c:pt idx="477">
                  <c:v>43769</c:v>
                </c:pt>
                <c:pt idx="478">
                  <c:v>43799</c:v>
                </c:pt>
                <c:pt idx="479">
                  <c:v>43830</c:v>
                </c:pt>
                <c:pt idx="480">
                  <c:v>43861</c:v>
                </c:pt>
                <c:pt idx="481">
                  <c:v>43890</c:v>
                </c:pt>
                <c:pt idx="482">
                  <c:v>43921</c:v>
                </c:pt>
                <c:pt idx="483">
                  <c:v>43951</c:v>
                </c:pt>
                <c:pt idx="484">
                  <c:v>43982</c:v>
                </c:pt>
                <c:pt idx="485">
                  <c:v>44012</c:v>
                </c:pt>
                <c:pt idx="486">
                  <c:v>44043</c:v>
                </c:pt>
                <c:pt idx="487">
                  <c:v>44074</c:v>
                </c:pt>
                <c:pt idx="488">
                  <c:v>44104</c:v>
                </c:pt>
                <c:pt idx="489">
                  <c:v>44135</c:v>
                </c:pt>
                <c:pt idx="490">
                  <c:v>44165</c:v>
                </c:pt>
                <c:pt idx="491">
                  <c:v>44196</c:v>
                </c:pt>
                <c:pt idx="492">
                  <c:v>44227</c:v>
                </c:pt>
                <c:pt idx="493">
                  <c:v>44255</c:v>
                </c:pt>
                <c:pt idx="494">
                  <c:v>44286</c:v>
                </c:pt>
                <c:pt idx="495">
                  <c:v>44316</c:v>
                </c:pt>
                <c:pt idx="496">
                  <c:v>44347</c:v>
                </c:pt>
                <c:pt idx="497">
                  <c:v>44377</c:v>
                </c:pt>
                <c:pt idx="498">
                  <c:v>44408</c:v>
                </c:pt>
                <c:pt idx="499">
                  <c:v>44439</c:v>
                </c:pt>
                <c:pt idx="500">
                  <c:v>44469</c:v>
                </c:pt>
                <c:pt idx="501">
                  <c:v>44500</c:v>
                </c:pt>
                <c:pt idx="502">
                  <c:v>44530</c:v>
                </c:pt>
                <c:pt idx="503">
                  <c:v>44561</c:v>
                </c:pt>
                <c:pt idx="504">
                  <c:v>44592</c:v>
                </c:pt>
                <c:pt idx="505">
                  <c:v>44620</c:v>
                </c:pt>
                <c:pt idx="506">
                  <c:v>44651</c:v>
                </c:pt>
                <c:pt idx="507">
                  <c:v>44681</c:v>
                </c:pt>
                <c:pt idx="508">
                  <c:v>44712</c:v>
                </c:pt>
                <c:pt idx="509">
                  <c:v>44742</c:v>
                </c:pt>
                <c:pt idx="510">
                  <c:v>44773</c:v>
                </c:pt>
                <c:pt idx="511">
                  <c:v>44804</c:v>
                </c:pt>
                <c:pt idx="512">
                  <c:v>44834</c:v>
                </c:pt>
                <c:pt idx="513">
                  <c:v>44865</c:v>
                </c:pt>
                <c:pt idx="514">
                  <c:v>44895</c:v>
                </c:pt>
                <c:pt idx="515">
                  <c:v>44926</c:v>
                </c:pt>
                <c:pt idx="516">
                  <c:v>44957</c:v>
                </c:pt>
                <c:pt idx="517">
                  <c:v>44985</c:v>
                </c:pt>
                <c:pt idx="518">
                  <c:v>45016</c:v>
                </c:pt>
                <c:pt idx="519">
                  <c:v>45046</c:v>
                </c:pt>
                <c:pt idx="520">
                  <c:v>45077</c:v>
                </c:pt>
                <c:pt idx="521">
                  <c:v>45107</c:v>
                </c:pt>
                <c:pt idx="522">
                  <c:v>45138</c:v>
                </c:pt>
                <c:pt idx="523">
                  <c:v>45169</c:v>
                </c:pt>
                <c:pt idx="524">
                  <c:v>45199</c:v>
                </c:pt>
                <c:pt idx="525">
                  <c:v>45230</c:v>
                </c:pt>
                <c:pt idx="526">
                  <c:v>45260</c:v>
                </c:pt>
                <c:pt idx="527">
                  <c:v>45291</c:v>
                </c:pt>
                <c:pt idx="528">
                  <c:v>45322</c:v>
                </c:pt>
                <c:pt idx="529">
                  <c:v>45351</c:v>
                </c:pt>
                <c:pt idx="530">
                  <c:v>45382</c:v>
                </c:pt>
                <c:pt idx="531">
                  <c:v>45412</c:v>
                </c:pt>
                <c:pt idx="532">
                  <c:v>45443</c:v>
                </c:pt>
                <c:pt idx="533">
                  <c:v>45473</c:v>
                </c:pt>
                <c:pt idx="534">
                  <c:v>45504</c:v>
                </c:pt>
                <c:pt idx="535">
                  <c:v>45535</c:v>
                </c:pt>
                <c:pt idx="536">
                  <c:v>45565</c:v>
                </c:pt>
                <c:pt idx="537">
                  <c:v>45596</c:v>
                </c:pt>
                <c:pt idx="538">
                  <c:v>45626</c:v>
                </c:pt>
                <c:pt idx="539">
                  <c:v>45657</c:v>
                </c:pt>
                <c:pt idx="540">
                  <c:v>45688</c:v>
                </c:pt>
                <c:pt idx="541">
                  <c:v>45716</c:v>
                </c:pt>
                <c:pt idx="542">
                  <c:v>45747</c:v>
                </c:pt>
                <c:pt idx="543">
                  <c:v>45777</c:v>
                </c:pt>
                <c:pt idx="544">
                  <c:v>45808</c:v>
                </c:pt>
                <c:pt idx="545">
                  <c:v>45838</c:v>
                </c:pt>
                <c:pt idx="546">
                  <c:v>45869</c:v>
                </c:pt>
                <c:pt idx="547">
                  <c:v>45900</c:v>
                </c:pt>
                <c:pt idx="548">
                  <c:v>45930</c:v>
                </c:pt>
                <c:pt idx="549">
                  <c:v>45961</c:v>
                </c:pt>
              </c:numCache>
            </c:numRef>
          </c:cat>
          <c:val>
            <c:numRef>
              <c:f>'Chart 2.4.2 data'!$F$5:$F$579</c:f>
              <c:numCache>
                <c:formatCode>General</c:formatCode>
                <c:ptCount val="575"/>
                <c:pt idx="242" formatCode="0.0000000">
                  <c:v>5.5267082958333367</c:v>
                </c:pt>
                <c:pt idx="243" formatCode="0.0000000">
                  <c:v>5.5267082958333367</c:v>
                </c:pt>
                <c:pt idx="244" formatCode="0.0000000">
                  <c:v>5.5267082958333367</c:v>
                </c:pt>
                <c:pt idx="245" formatCode="0.0000000">
                  <c:v>5.5267082958333367</c:v>
                </c:pt>
                <c:pt idx="246" formatCode="0.0000000">
                  <c:v>5.5267082958333367</c:v>
                </c:pt>
                <c:pt idx="247" formatCode="0.0000000">
                  <c:v>5.5267082958333367</c:v>
                </c:pt>
                <c:pt idx="248" formatCode="0.0000000">
                  <c:v>5.5267082958333367</c:v>
                </c:pt>
                <c:pt idx="249" formatCode="0.0000000">
                  <c:v>5.5267082958333367</c:v>
                </c:pt>
                <c:pt idx="250" formatCode="0.0000000">
                  <c:v>5.5267082958333367</c:v>
                </c:pt>
                <c:pt idx="251" formatCode="0.0000000">
                  <c:v>5.5267082958333367</c:v>
                </c:pt>
                <c:pt idx="252" formatCode="0.0000000">
                  <c:v>5.5267082958333367</c:v>
                </c:pt>
                <c:pt idx="253" formatCode="0.0000000">
                  <c:v>5.5267082958333367</c:v>
                </c:pt>
                <c:pt idx="254" formatCode="0.0000000">
                  <c:v>5.5267082958333367</c:v>
                </c:pt>
                <c:pt idx="255" formatCode="0.0000000">
                  <c:v>5.5267082958333367</c:v>
                </c:pt>
                <c:pt idx="256" formatCode="0.0000000">
                  <c:v>5.5267082958333367</c:v>
                </c:pt>
                <c:pt idx="257" formatCode="0.0000000">
                  <c:v>5.5267082958333367</c:v>
                </c:pt>
                <c:pt idx="258" formatCode="0.0000000">
                  <c:v>5.5267082958333367</c:v>
                </c:pt>
                <c:pt idx="259" formatCode="0.0000000">
                  <c:v>5.5267082958333367</c:v>
                </c:pt>
                <c:pt idx="260" formatCode="0.0000000">
                  <c:v>5.5267082958333367</c:v>
                </c:pt>
                <c:pt idx="261" formatCode="0.0000000">
                  <c:v>5.5267082958333367</c:v>
                </c:pt>
                <c:pt idx="262" formatCode="0.0000000">
                  <c:v>5.5267082958333367</c:v>
                </c:pt>
                <c:pt idx="263" formatCode="0.0000000">
                  <c:v>5.5267082958333367</c:v>
                </c:pt>
                <c:pt idx="264" formatCode="0.0000000">
                  <c:v>5.5267082958333367</c:v>
                </c:pt>
                <c:pt idx="265" formatCode="0.0000000">
                  <c:v>5.5267082958333367</c:v>
                </c:pt>
                <c:pt idx="266" formatCode="0.0000000">
                  <c:v>5.5267082958333367</c:v>
                </c:pt>
                <c:pt idx="267" formatCode="0.0000000">
                  <c:v>5.5267082958333367</c:v>
                </c:pt>
                <c:pt idx="268" formatCode="0.0000000">
                  <c:v>5.5267082958333367</c:v>
                </c:pt>
                <c:pt idx="269" formatCode="0.0000000">
                  <c:v>5.5267082958333367</c:v>
                </c:pt>
                <c:pt idx="270" formatCode="0.0000000">
                  <c:v>5.5267082958333367</c:v>
                </c:pt>
                <c:pt idx="271" formatCode="0.0000000">
                  <c:v>5.5267082958333367</c:v>
                </c:pt>
                <c:pt idx="272" formatCode="0.0000000">
                  <c:v>5.5267082958333367</c:v>
                </c:pt>
                <c:pt idx="273" formatCode="0.0000000">
                  <c:v>5.5267082958333367</c:v>
                </c:pt>
                <c:pt idx="274" formatCode="0.0000000">
                  <c:v>5.5267082958333367</c:v>
                </c:pt>
                <c:pt idx="275" formatCode="0.0000000">
                  <c:v>5.5267082958333367</c:v>
                </c:pt>
                <c:pt idx="276" formatCode="0.0000000">
                  <c:v>5.5267082958333367</c:v>
                </c:pt>
                <c:pt idx="277" formatCode="0.0000000">
                  <c:v>5.5267082958333367</c:v>
                </c:pt>
                <c:pt idx="278" formatCode="0.0000000">
                  <c:v>5.5267082958333367</c:v>
                </c:pt>
                <c:pt idx="279" formatCode="0.0000000">
                  <c:v>5.5267082958333367</c:v>
                </c:pt>
                <c:pt idx="280" formatCode="0.0000000">
                  <c:v>5.5267082958333367</c:v>
                </c:pt>
                <c:pt idx="281" formatCode="0.0000000">
                  <c:v>5.5267082958333367</c:v>
                </c:pt>
                <c:pt idx="282" formatCode="0.0000000">
                  <c:v>5.5267082958333367</c:v>
                </c:pt>
                <c:pt idx="283" formatCode="0.0000000">
                  <c:v>5.5267082958333367</c:v>
                </c:pt>
                <c:pt idx="284" formatCode="0.0000000">
                  <c:v>5.5267082958333367</c:v>
                </c:pt>
                <c:pt idx="285" formatCode="0.0000000">
                  <c:v>5.5267082958333367</c:v>
                </c:pt>
                <c:pt idx="286" formatCode="0.0000000">
                  <c:v>5.5267082958333367</c:v>
                </c:pt>
                <c:pt idx="287" formatCode="0.0000000">
                  <c:v>5.5267082958333367</c:v>
                </c:pt>
                <c:pt idx="288" formatCode="0.0000000">
                  <c:v>5.5267082958333367</c:v>
                </c:pt>
                <c:pt idx="289" formatCode="0.0000000">
                  <c:v>5.5267082958333367</c:v>
                </c:pt>
                <c:pt idx="290" formatCode="0.0000000">
                  <c:v>5.5267082958333367</c:v>
                </c:pt>
                <c:pt idx="291" formatCode="0.0000000">
                  <c:v>5.5267082958333367</c:v>
                </c:pt>
                <c:pt idx="292" formatCode="0.0000000">
                  <c:v>5.5267082958333367</c:v>
                </c:pt>
                <c:pt idx="293" formatCode="0.0000000">
                  <c:v>5.5267082958333367</c:v>
                </c:pt>
                <c:pt idx="294" formatCode="0.0000000">
                  <c:v>5.5267082958333367</c:v>
                </c:pt>
                <c:pt idx="295" formatCode="0.0000000">
                  <c:v>5.5267082958333367</c:v>
                </c:pt>
                <c:pt idx="296" formatCode="0.0000000">
                  <c:v>5.5267082958333367</c:v>
                </c:pt>
                <c:pt idx="297" formatCode="0.0000000">
                  <c:v>5.5267082958333367</c:v>
                </c:pt>
                <c:pt idx="298" formatCode="0.0000000">
                  <c:v>5.5267082958333367</c:v>
                </c:pt>
                <c:pt idx="299" formatCode="0.0000000">
                  <c:v>5.5267082958333367</c:v>
                </c:pt>
                <c:pt idx="300" formatCode="0.0000000">
                  <c:v>5.5267082958333367</c:v>
                </c:pt>
                <c:pt idx="301" formatCode="0.0000000">
                  <c:v>5.5267082958333367</c:v>
                </c:pt>
                <c:pt idx="302" formatCode="0.0000000">
                  <c:v>5.5267082958333367</c:v>
                </c:pt>
                <c:pt idx="303" formatCode="0.0000000">
                  <c:v>5.5267082958333367</c:v>
                </c:pt>
                <c:pt idx="304" formatCode="0.0000000">
                  <c:v>5.5267082958333367</c:v>
                </c:pt>
                <c:pt idx="305" formatCode="0.0000000">
                  <c:v>5.5267082958333367</c:v>
                </c:pt>
                <c:pt idx="306" formatCode="0.0000000">
                  <c:v>5.5267082958333367</c:v>
                </c:pt>
                <c:pt idx="307" formatCode="0.0000000">
                  <c:v>5.5267082958333367</c:v>
                </c:pt>
                <c:pt idx="308" formatCode="0.0000000">
                  <c:v>5.5267082958333367</c:v>
                </c:pt>
                <c:pt idx="309" formatCode="0.0000000">
                  <c:v>5.5267082958333367</c:v>
                </c:pt>
                <c:pt idx="310" formatCode="0.0000000">
                  <c:v>5.5267082958333367</c:v>
                </c:pt>
                <c:pt idx="311" formatCode="0.0000000">
                  <c:v>5.5267082958333367</c:v>
                </c:pt>
                <c:pt idx="312" formatCode="0.0000000">
                  <c:v>5.5267082958333367</c:v>
                </c:pt>
                <c:pt idx="313" formatCode="0.0000000">
                  <c:v>5.5267082958333367</c:v>
                </c:pt>
                <c:pt idx="314" formatCode="0.0000000">
                  <c:v>5.5267082958333367</c:v>
                </c:pt>
                <c:pt idx="315" formatCode="0.0000000">
                  <c:v>5.5267082958333367</c:v>
                </c:pt>
                <c:pt idx="316" formatCode="0.0000000">
                  <c:v>5.5267082958333367</c:v>
                </c:pt>
                <c:pt idx="317" formatCode="0.0000000">
                  <c:v>5.5267082958333367</c:v>
                </c:pt>
                <c:pt idx="318" formatCode="0.0000000">
                  <c:v>5.5267082958333367</c:v>
                </c:pt>
                <c:pt idx="319" formatCode="0.0000000">
                  <c:v>5.5267082958333367</c:v>
                </c:pt>
                <c:pt idx="320" formatCode="0.0000000">
                  <c:v>5.5267082958333367</c:v>
                </c:pt>
                <c:pt idx="321" formatCode="0.0000000">
                  <c:v>5.5267082958333367</c:v>
                </c:pt>
                <c:pt idx="322" formatCode="0.0000000">
                  <c:v>5.5267082958333367</c:v>
                </c:pt>
                <c:pt idx="323" formatCode="0.0000000">
                  <c:v>5.5267082958333367</c:v>
                </c:pt>
                <c:pt idx="324" formatCode="0.0000000">
                  <c:v>5.5267082958333367</c:v>
                </c:pt>
                <c:pt idx="325" formatCode="0.0000000">
                  <c:v>5.5267082958333367</c:v>
                </c:pt>
                <c:pt idx="326" formatCode="0.0000000">
                  <c:v>5.5267082958333367</c:v>
                </c:pt>
                <c:pt idx="327" formatCode="0.0000000">
                  <c:v>5.5267082958333367</c:v>
                </c:pt>
                <c:pt idx="328" formatCode="0.0000000">
                  <c:v>5.5267082958333367</c:v>
                </c:pt>
                <c:pt idx="329" formatCode="0.0000000">
                  <c:v>5.5267082958333367</c:v>
                </c:pt>
                <c:pt idx="330" formatCode="0.0000000">
                  <c:v>5.5267082958333367</c:v>
                </c:pt>
                <c:pt idx="331" formatCode="0.0000000">
                  <c:v>5.5267082958333367</c:v>
                </c:pt>
                <c:pt idx="332" formatCode="0.0000000">
                  <c:v>5.5267082958333367</c:v>
                </c:pt>
                <c:pt idx="333" formatCode="0.0000000">
                  <c:v>5.5267082958333367</c:v>
                </c:pt>
                <c:pt idx="334" formatCode="0.0000000">
                  <c:v>5.5267082958333367</c:v>
                </c:pt>
                <c:pt idx="335" formatCode="0.0000000">
                  <c:v>5.5267082958333367</c:v>
                </c:pt>
                <c:pt idx="336" formatCode="0.0000000">
                  <c:v>5.5267082958333367</c:v>
                </c:pt>
                <c:pt idx="337" formatCode="0.0000000">
                  <c:v>5.5267082958333367</c:v>
                </c:pt>
                <c:pt idx="338" formatCode="0.0000000">
                  <c:v>5.5267082958333367</c:v>
                </c:pt>
                <c:pt idx="339" formatCode="0.0000000">
                  <c:v>5.5267082958333367</c:v>
                </c:pt>
                <c:pt idx="340" formatCode="0.0000000">
                  <c:v>5.5267082958333367</c:v>
                </c:pt>
                <c:pt idx="341" formatCode="0.0000000">
                  <c:v>5.5267082958333367</c:v>
                </c:pt>
                <c:pt idx="342" formatCode="0.0000000">
                  <c:v>5.5267082958333367</c:v>
                </c:pt>
                <c:pt idx="343" formatCode="0.0000000">
                  <c:v>5.5267082958333367</c:v>
                </c:pt>
                <c:pt idx="344" formatCode="0.0000000">
                  <c:v>5.5267082958333367</c:v>
                </c:pt>
                <c:pt idx="345" formatCode="0.0000000">
                  <c:v>5.5267082958333367</c:v>
                </c:pt>
                <c:pt idx="346" formatCode="0.0000000">
                  <c:v>5.5267082958333367</c:v>
                </c:pt>
                <c:pt idx="347" formatCode="0.0000000">
                  <c:v>5.5267082958333367</c:v>
                </c:pt>
                <c:pt idx="348" formatCode="0.0000000">
                  <c:v>5.5267082958333367</c:v>
                </c:pt>
                <c:pt idx="349" formatCode="0.0000000">
                  <c:v>5.5267082958333367</c:v>
                </c:pt>
                <c:pt idx="350" formatCode="0.0000000">
                  <c:v>5.5267082958333367</c:v>
                </c:pt>
                <c:pt idx="351" formatCode="0.0000000">
                  <c:v>5.5267082958333367</c:v>
                </c:pt>
                <c:pt idx="352" formatCode="0.0000000">
                  <c:v>5.5267082958333367</c:v>
                </c:pt>
                <c:pt idx="353" formatCode="0.0000000">
                  <c:v>5.5267082958333367</c:v>
                </c:pt>
                <c:pt idx="354" formatCode="0.0000000">
                  <c:v>5.5267082958333367</c:v>
                </c:pt>
                <c:pt idx="355" formatCode="0.0000000">
                  <c:v>5.5267082958333367</c:v>
                </c:pt>
                <c:pt idx="356" formatCode="0.0000000">
                  <c:v>5.5267082958333367</c:v>
                </c:pt>
                <c:pt idx="357" formatCode="0.0000000">
                  <c:v>5.5267082958333367</c:v>
                </c:pt>
                <c:pt idx="358" formatCode="0.0000000">
                  <c:v>5.5267082958333367</c:v>
                </c:pt>
                <c:pt idx="359" formatCode="0.0000000">
                  <c:v>5.5267082958333367</c:v>
                </c:pt>
                <c:pt idx="360" formatCode="0.0000000">
                  <c:v>5.5267082958333367</c:v>
                </c:pt>
                <c:pt idx="361" formatCode="0.0000000">
                  <c:v>5.5267082958333367</c:v>
                </c:pt>
                <c:pt idx="362" formatCode="0.0000000">
                  <c:v>5.5267082958333367</c:v>
                </c:pt>
                <c:pt idx="363" formatCode="0.0000000">
                  <c:v>5.5267082958333367</c:v>
                </c:pt>
                <c:pt idx="364" formatCode="0.0000000">
                  <c:v>5.5267082958333367</c:v>
                </c:pt>
                <c:pt idx="365" formatCode="0.0000000">
                  <c:v>5.5267082958333367</c:v>
                </c:pt>
                <c:pt idx="366" formatCode="0.0000000">
                  <c:v>5.5267082958333367</c:v>
                </c:pt>
                <c:pt idx="367" formatCode="0.0000000">
                  <c:v>5.5267082958333367</c:v>
                </c:pt>
                <c:pt idx="368" formatCode="0.0000000">
                  <c:v>5.5267082958333367</c:v>
                </c:pt>
                <c:pt idx="369" formatCode="0.0000000">
                  <c:v>5.5267082958333367</c:v>
                </c:pt>
                <c:pt idx="370" formatCode="0.0000000">
                  <c:v>5.5267082958333367</c:v>
                </c:pt>
                <c:pt idx="371" formatCode="0.0000000">
                  <c:v>5.5267082958333367</c:v>
                </c:pt>
                <c:pt idx="372" formatCode="0.0000000">
                  <c:v>5.5267082958333367</c:v>
                </c:pt>
                <c:pt idx="373" formatCode="0.0000000">
                  <c:v>5.5267082958333367</c:v>
                </c:pt>
                <c:pt idx="374" formatCode="0.0000000">
                  <c:v>5.5267082958333367</c:v>
                </c:pt>
                <c:pt idx="375" formatCode="0.0000000">
                  <c:v>5.5267082958333367</c:v>
                </c:pt>
                <c:pt idx="376" formatCode="0.0000000">
                  <c:v>5.5267082958333367</c:v>
                </c:pt>
                <c:pt idx="377" formatCode="0.0000000">
                  <c:v>5.5267082958333367</c:v>
                </c:pt>
                <c:pt idx="378" formatCode="0.0000000">
                  <c:v>5.5267082958333367</c:v>
                </c:pt>
                <c:pt idx="379" formatCode="0.0000000">
                  <c:v>5.5267082958333367</c:v>
                </c:pt>
                <c:pt idx="380" formatCode="0.0000000">
                  <c:v>5.5267082958333367</c:v>
                </c:pt>
                <c:pt idx="381" formatCode="0.0000000">
                  <c:v>5.5267082958333367</c:v>
                </c:pt>
                <c:pt idx="382" formatCode="0.0000000">
                  <c:v>5.5267082958333367</c:v>
                </c:pt>
                <c:pt idx="383" formatCode="0.0000000">
                  <c:v>5.5267082958333367</c:v>
                </c:pt>
                <c:pt idx="384" formatCode="0.0000000">
                  <c:v>5.5267082958333367</c:v>
                </c:pt>
                <c:pt idx="385" formatCode="0.0000000">
                  <c:v>5.5267082958333367</c:v>
                </c:pt>
                <c:pt idx="386" formatCode="0.0000000">
                  <c:v>5.5267082958333367</c:v>
                </c:pt>
                <c:pt idx="387" formatCode="0.0000000">
                  <c:v>5.5267082958333367</c:v>
                </c:pt>
                <c:pt idx="388" formatCode="0.0000000">
                  <c:v>5.5267082958333367</c:v>
                </c:pt>
                <c:pt idx="389" formatCode="0.0000000">
                  <c:v>5.5267082958333367</c:v>
                </c:pt>
                <c:pt idx="390" formatCode="0.0000000">
                  <c:v>5.5267082958333367</c:v>
                </c:pt>
                <c:pt idx="391" formatCode="0.0000000">
                  <c:v>5.5267082958333367</c:v>
                </c:pt>
                <c:pt idx="392" formatCode="0.0000000">
                  <c:v>5.5267082958333367</c:v>
                </c:pt>
                <c:pt idx="393" formatCode="0.0000000">
                  <c:v>5.5267082958333367</c:v>
                </c:pt>
                <c:pt idx="394" formatCode="0.0000000">
                  <c:v>5.5267082958333367</c:v>
                </c:pt>
                <c:pt idx="395" formatCode="0.0000000">
                  <c:v>5.5267082958333367</c:v>
                </c:pt>
                <c:pt idx="396" formatCode="0.0000000">
                  <c:v>5.5267082958333367</c:v>
                </c:pt>
                <c:pt idx="397" formatCode="0.0000000">
                  <c:v>5.5267082958333367</c:v>
                </c:pt>
                <c:pt idx="398" formatCode="0.0000000">
                  <c:v>5.5267082958333367</c:v>
                </c:pt>
                <c:pt idx="399" formatCode="0.0000000">
                  <c:v>5.5267082958333367</c:v>
                </c:pt>
                <c:pt idx="400" formatCode="0.0000000">
                  <c:v>5.5267082958333367</c:v>
                </c:pt>
                <c:pt idx="401" formatCode="0.0000000">
                  <c:v>5.5267082958333367</c:v>
                </c:pt>
                <c:pt idx="402" formatCode="0.0000000">
                  <c:v>5.5267082958333367</c:v>
                </c:pt>
                <c:pt idx="403" formatCode="0.0000000">
                  <c:v>5.5267082958333367</c:v>
                </c:pt>
                <c:pt idx="404" formatCode="0.0000000">
                  <c:v>5.5267082958333367</c:v>
                </c:pt>
                <c:pt idx="405" formatCode="0.0000000">
                  <c:v>5.5267082958333367</c:v>
                </c:pt>
                <c:pt idx="406" formatCode="0.0000000">
                  <c:v>5.5267082958333367</c:v>
                </c:pt>
                <c:pt idx="407" formatCode="0.0000000">
                  <c:v>5.5267082958333367</c:v>
                </c:pt>
                <c:pt idx="408" formatCode="0.0000000">
                  <c:v>5.5267082958333367</c:v>
                </c:pt>
                <c:pt idx="409" formatCode="0.0000000">
                  <c:v>5.5267082958333367</c:v>
                </c:pt>
                <c:pt idx="410" formatCode="0.0000000">
                  <c:v>5.5267082958333367</c:v>
                </c:pt>
                <c:pt idx="411" formatCode="0.0000000">
                  <c:v>5.5267082958333367</c:v>
                </c:pt>
                <c:pt idx="412" formatCode="0.0000000">
                  <c:v>5.5267082958333367</c:v>
                </c:pt>
                <c:pt idx="413" formatCode="0.0000000">
                  <c:v>5.5267082958333367</c:v>
                </c:pt>
                <c:pt idx="414" formatCode="0.0000000">
                  <c:v>5.5267082958333367</c:v>
                </c:pt>
                <c:pt idx="415" formatCode="0.0000000">
                  <c:v>5.5267082958333367</c:v>
                </c:pt>
                <c:pt idx="416" formatCode="0.0000000">
                  <c:v>5.5267082958333367</c:v>
                </c:pt>
                <c:pt idx="417" formatCode="0.0000000">
                  <c:v>5.5267082958333367</c:v>
                </c:pt>
                <c:pt idx="418" formatCode="0.0000000">
                  <c:v>5.5267082958333367</c:v>
                </c:pt>
                <c:pt idx="419" formatCode="0.0000000">
                  <c:v>5.5267082958333367</c:v>
                </c:pt>
                <c:pt idx="420" formatCode="0.0000000">
                  <c:v>5.5267082958333367</c:v>
                </c:pt>
                <c:pt idx="421" formatCode="0.0000000">
                  <c:v>5.5267082958333367</c:v>
                </c:pt>
                <c:pt idx="422" formatCode="0.0000000">
                  <c:v>5.5267082958333367</c:v>
                </c:pt>
                <c:pt idx="423" formatCode="0.0000000">
                  <c:v>5.5267082958333367</c:v>
                </c:pt>
                <c:pt idx="424" formatCode="0.0000000">
                  <c:v>5.5267082958333367</c:v>
                </c:pt>
                <c:pt idx="425" formatCode="0.0000000">
                  <c:v>5.5267082958333367</c:v>
                </c:pt>
                <c:pt idx="426" formatCode="0.0000000">
                  <c:v>5.5267082958333367</c:v>
                </c:pt>
                <c:pt idx="427" formatCode="0.0000000">
                  <c:v>5.5267082958333367</c:v>
                </c:pt>
                <c:pt idx="428" formatCode="0.0000000">
                  <c:v>5.5267082958333367</c:v>
                </c:pt>
                <c:pt idx="429" formatCode="0.0000000">
                  <c:v>5.5267082958333367</c:v>
                </c:pt>
                <c:pt idx="430" formatCode="0.0000000">
                  <c:v>5.5267082958333367</c:v>
                </c:pt>
                <c:pt idx="431" formatCode="0.0000000">
                  <c:v>5.5267082958333367</c:v>
                </c:pt>
                <c:pt idx="432" formatCode="0.0000000">
                  <c:v>5.5267082958333367</c:v>
                </c:pt>
                <c:pt idx="433" formatCode="0.0000000">
                  <c:v>5.5267082958333367</c:v>
                </c:pt>
                <c:pt idx="434" formatCode="0.0000000">
                  <c:v>5.5267082958333367</c:v>
                </c:pt>
                <c:pt idx="435" formatCode="0.0000000">
                  <c:v>5.5267082958333367</c:v>
                </c:pt>
                <c:pt idx="436" formatCode="0.0000000">
                  <c:v>5.5267082958333367</c:v>
                </c:pt>
                <c:pt idx="437" formatCode="0.0000000">
                  <c:v>5.5267082958333367</c:v>
                </c:pt>
                <c:pt idx="438" formatCode="0.0000000">
                  <c:v>5.5267082958333367</c:v>
                </c:pt>
                <c:pt idx="439" formatCode="0.0000000">
                  <c:v>5.5267082958333367</c:v>
                </c:pt>
                <c:pt idx="440" formatCode="0.0000000">
                  <c:v>5.5267082958333367</c:v>
                </c:pt>
                <c:pt idx="441" formatCode="0.0000000">
                  <c:v>5.5267082958333367</c:v>
                </c:pt>
                <c:pt idx="442" formatCode="0.0000000">
                  <c:v>5.5267082958333367</c:v>
                </c:pt>
                <c:pt idx="443" formatCode="0.0000000">
                  <c:v>5.5267082958333367</c:v>
                </c:pt>
                <c:pt idx="444" formatCode="0.0000000">
                  <c:v>5.5267082958333367</c:v>
                </c:pt>
                <c:pt idx="445" formatCode="0.0000000">
                  <c:v>5.5267082958333367</c:v>
                </c:pt>
                <c:pt idx="446" formatCode="0.0000000">
                  <c:v>5.5267082958333367</c:v>
                </c:pt>
                <c:pt idx="447" formatCode="0.0000000">
                  <c:v>5.5267082958333367</c:v>
                </c:pt>
                <c:pt idx="448" formatCode="0.0000000">
                  <c:v>5.5267082958333367</c:v>
                </c:pt>
                <c:pt idx="449" formatCode="0.0000000">
                  <c:v>5.5267082958333367</c:v>
                </c:pt>
                <c:pt idx="450" formatCode="0.0000000">
                  <c:v>5.5267082958333367</c:v>
                </c:pt>
                <c:pt idx="451" formatCode="0.0000000">
                  <c:v>5.5267082958333367</c:v>
                </c:pt>
                <c:pt idx="452" formatCode="0.0000000">
                  <c:v>5.5267082958333367</c:v>
                </c:pt>
                <c:pt idx="453" formatCode="0.0000000">
                  <c:v>5.5267082958333367</c:v>
                </c:pt>
                <c:pt idx="454" formatCode="0.0000000">
                  <c:v>5.5267082958333367</c:v>
                </c:pt>
                <c:pt idx="455" formatCode="0.0000000">
                  <c:v>5.5267082958333367</c:v>
                </c:pt>
                <c:pt idx="456" formatCode="0.0000000">
                  <c:v>5.5267082958333367</c:v>
                </c:pt>
                <c:pt idx="457" formatCode="0.0000000">
                  <c:v>5.5267082958333367</c:v>
                </c:pt>
                <c:pt idx="458" formatCode="0.0000000">
                  <c:v>5.5267082958333367</c:v>
                </c:pt>
                <c:pt idx="459" formatCode="0.0000000">
                  <c:v>5.5267082958333367</c:v>
                </c:pt>
                <c:pt idx="460" formatCode="0.0000000">
                  <c:v>5.5267082958333367</c:v>
                </c:pt>
                <c:pt idx="461" formatCode="0.0000000">
                  <c:v>5.5267082958333367</c:v>
                </c:pt>
                <c:pt idx="462" formatCode="0.0000000">
                  <c:v>5.5267082958333367</c:v>
                </c:pt>
                <c:pt idx="463" formatCode="0.0000000">
                  <c:v>5.5267082958333367</c:v>
                </c:pt>
                <c:pt idx="464" formatCode="0.0000000">
                  <c:v>5.5267082958333367</c:v>
                </c:pt>
                <c:pt idx="465" formatCode="0.0000000">
                  <c:v>5.5267082958333367</c:v>
                </c:pt>
                <c:pt idx="466" formatCode="0.0000000">
                  <c:v>5.5267082958333367</c:v>
                </c:pt>
                <c:pt idx="467" formatCode="0.0000000">
                  <c:v>5.5267082958333367</c:v>
                </c:pt>
                <c:pt idx="468" formatCode="0.0000000">
                  <c:v>5.5267082958333367</c:v>
                </c:pt>
                <c:pt idx="469" formatCode="0.0000000">
                  <c:v>5.5267082958333367</c:v>
                </c:pt>
                <c:pt idx="470" formatCode="0.0000000">
                  <c:v>5.5267082958333367</c:v>
                </c:pt>
                <c:pt idx="471" formatCode="0.0000000">
                  <c:v>5.5267082958333367</c:v>
                </c:pt>
                <c:pt idx="472" formatCode="0.0000000">
                  <c:v>5.5267082958333367</c:v>
                </c:pt>
                <c:pt idx="473" formatCode="0.0000000">
                  <c:v>5.5267082958333367</c:v>
                </c:pt>
                <c:pt idx="474" formatCode="0.0000000">
                  <c:v>5.5267082958333367</c:v>
                </c:pt>
                <c:pt idx="475" formatCode="0.0000000">
                  <c:v>5.5267082958333367</c:v>
                </c:pt>
                <c:pt idx="476" formatCode="0.0000000">
                  <c:v>5.5267082958333367</c:v>
                </c:pt>
                <c:pt idx="477" formatCode="0.0000000">
                  <c:v>5.5267082958333367</c:v>
                </c:pt>
                <c:pt idx="478" formatCode="0.0000000">
                  <c:v>5.5267082958333367</c:v>
                </c:pt>
                <c:pt idx="479" formatCode="0.0000000">
                  <c:v>5.5267082958333367</c:v>
                </c:pt>
                <c:pt idx="480" formatCode="0.0000000">
                  <c:v>5.5267082958333367</c:v>
                </c:pt>
                <c:pt idx="481" formatCode="0.0000000">
                  <c:v>5.5267082958333367</c:v>
                </c:pt>
              </c:numCache>
            </c:numRef>
          </c:val>
          <c:smooth val="0"/>
          <c:extLst>
            <c:ext xmlns:c16="http://schemas.microsoft.com/office/drawing/2014/chart" uri="{C3380CC4-5D6E-409C-BE32-E72D297353CC}">
              <c16:uniqueId val="{00000001-39A3-4D8C-9E88-1D1D54E6CE01}"/>
            </c:ext>
          </c:extLst>
        </c:ser>
        <c:dLbls>
          <c:showLegendKey val="0"/>
          <c:showVal val="0"/>
          <c:showCatName val="0"/>
          <c:showSerName val="0"/>
          <c:showPercent val="0"/>
          <c:showBubbleSize val="0"/>
        </c:dLbls>
        <c:smooth val="0"/>
        <c:axId val="1032676440"/>
        <c:axId val="1032677424"/>
        <c:extLst/>
      </c:lineChart>
      <c:dateAx>
        <c:axId val="1032676440"/>
        <c:scaling>
          <c:orientation val="minMax"/>
          <c:min val="29221"/>
        </c:scaling>
        <c:delete val="0"/>
        <c:axPos val="b"/>
        <c:numFmt formatCode="yyyy" sourceLinked="0"/>
        <c:majorTickMark val="out"/>
        <c:minorTickMark val="none"/>
        <c:tickLblPos val="low"/>
        <c:spPr>
          <a:noFill/>
          <a:ln w="9525" cap="flat" cmpd="sng" algn="ctr">
            <a:solidFill>
              <a:sysClr val="windowText" lastClr="000000"/>
            </a:solidFill>
            <a:round/>
          </a:ln>
          <a:effectLst/>
        </c:spPr>
        <c:txPr>
          <a:bodyPr rot="-60000000" vert="horz"/>
          <a:lstStyle/>
          <a:p>
            <a:pPr>
              <a:defRPr>
                <a:solidFill>
                  <a:schemeClr val="tx1">
                    <a:lumMod val="65000"/>
                    <a:lumOff val="35000"/>
                  </a:schemeClr>
                </a:solidFill>
                <a:latin typeface="+mj-lt"/>
              </a:defRPr>
            </a:pPr>
            <a:endParaRPr lang="en-US"/>
          </a:p>
        </c:txPr>
        <c:crossAx val="1032677424"/>
        <c:crosses val="autoZero"/>
        <c:auto val="0"/>
        <c:lblOffset val="100"/>
        <c:baseTimeUnit val="months"/>
        <c:majorUnit val="108"/>
        <c:majorTimeUnit val="months"/>
        <c:minorUnit val="1"/>
      </c:dateAx>
      <c:valAx>
        <c:axId val="1032677424"/>
        <c:scaling>
          <c:orientation val="minMax"/>
        </c:scaling>
        <c:delete val="0"/>
        <c:axPos val="l"/>
        <c:majorGridlines>
          <c:spPr>
            <a:ln w="9525">
              <a:solidFill>
                <a:srgbClr val="E7E6E6">
                  <a:lumMod val="75000"/>
                </a:srgbClr>
              </a:solidFill>
              <a:prstDash val="dash"/>
            </a:ln>
          </c:spPr>
        </c:majorGridlines>
        <c:title>
          <c:tx>
            <c:rich>
              <a:bodyPr/>
              <a:lstStyle/>
              <a:p>
                <a:pPr>
                  <a:defRPr b="0" i="1">
                    <a:solidFill>
                      <a:schemeClr val="tx1">
                        <a:lumMod val="65000"/>
                        <a:lumOff val="35000"/>
                      </a:schemeClr>
                    </a:solidFill>
                    <a:latin typeface="+mj-lt"/>
                  </a:defRPr>
                </a:pPr>
                <a:r>
                  <a:rPr lang="en-AU" b="0" i="1">
                    <a:solidFill>
                      <a:schemeClr val="tx1">
                        <a:lumMod val="65000"/>
                        <a:lumOff val="35000"/>
                      </a:schemeClr>
                    </a:solidFill>
                    <a:latin typeface="+mj-lt"/>
                  </a:rPr>
                  <a:t>per cent</a:t>
                </a:r>
              </a:p>
            </c:rich>
          </c:tx>
          <c:layout>
            <c:manualLayout>
              <c:xMode val="edge"/>
              <c:yMode val="edge"/>
              <c:x val="2.5130948960545535E-3"/>
              <c:y val="0.32215888145998617"/>
            </c:manualLayout>
          </c:layout>
          <c:overlay val="0"/>
        </c:title>
        <c:numFmt formatCode="#,##0" sourceLinked="0"/>
        <c:majorTickMark val="none"/>
        <c:minorTickMark val="none"/>
        <c:tickLblPos val="nextTo"/>
        <c:spPr>
          <a:noFill/>
          <a:ln w="9525">
            <a:solidFill>
              <a:sysClr val="windowText" lastClr="000000"/>
            </a:solidFill>
          </a:ln>
          <a:effectLst/>
        </c:spPr>
        <c:txPr>
          <a:bodyPr rot="-60000000" vert="horz"/>
          <a:lstStyle/>
          <a:p>
            <a:pPr>
              <a:defRPr>
                <a:solidFill>
                  <a:schemeClr val="tx1">
                    <a:lumMod val="65000"/>
                    <a:lumOff val="35000"/>
                  </a:schemeClr>
                </a:solidFill>
                <a:latin typeface="+mj-lt"/>
              </a:defRPr>
            </a:pPr>
            <a:endParaRPr lang="en-US"/>
          </a:p>
        </c:txPr>
        <c:crossAx val="1032676440"/>
        <c:crossesAt val="1"/>
        <c:crossBetween val="between"/>
      </c:valAx>
      <c:spPr>
        <a:noFill/>
        <a:ln>
          <a:noFill/>
        </a:ln>
        <a:effectLst/>
      </c:spPr>
    </c:plotArea>
    <c:plotVisOnly val="1"/>
    <c:dispBlanksAs val="gap"/>
    <c:showDLblsOverMax val="0"/>
    <c:extLst/>
  </c:chart>
  <c:spPr>
    <a:solidFill>
      <a:sysClr val="window" lastClr="FFFFFF"/>
    </a:solidFill>
    <a:ln w="9525" cap="flat" cmpd="sng" algn="ctr">
      <a:noFill/>
      <a:round/>
    </a:ln>
    <a:effectLst/>
  </c:spPr>
  <c:txPr>
    <a:bodyPr/>
    <a:lstStyle/>
    <a:p>
      <a:pPr>
        <a:defRPr sz="900"/>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91469483091303E-2"/>
          <c:y val="5.003988414100196E-2"/>
          <c:w val="0.84135147760739315"/>
          <c:h val="0.73932789018211997"/>
        </c:manualLayout>
      </c:layout>
      <c:lineChart>
        <c:grouping val="standard"/>
        <c:varyColors val="0"/>
        <c:ser>
          <c:idx val="0"/>
          <c:order val="0"/>
          <c:tx>
            <c:strRef>
              <c:f>'Chart 2.6 data_update'!$T$3</c:f>
              <c:strCache>
                <c:ptCount val="1"/>
                <c:pt idx="0">
                  <c:v>Victoria</c:v>
                </c:pt>
              </c:strCache>
            </c:strRef>
          </c:tx>
          <c:spPr>
            <a:ln w="22225" cap="rnd">
              <a:solidFill>
                <a:srgbClr val="414141"/>
              </a:solidFill>
              <a:round/>
            </a:ln>
            <a:effectLst/>
          </c:spPr>
          <c:marker>
            <c:symbol val="none"/>
          </c:marker>
          <c:cat>
            <c:strRef>
              <c:f>'Chart 2.6 data_update'!$S$17:$S$33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'Chart 2.6 data_update'!$T$17:$T$33</c:f>
              <c:numCache>
                <c:formatCode>0.0</c:formatCode>
                <c:ptCount val="17"/>
                <c:pt idx="0">
                  <c:v>1.1704886862860864</c:v>
                </c:pt>
                <c:pt idx="1">
                  <c:v>0.68364825581390676</c:v>
                </c:pt>
                <c:pt idx="2">
                  <c:v>0.4520563570437286</c:v>
                </c:pt>
                <c:pt idx="3">
                  <c:v>1.1382735583684855</c:v>
                </c:pt>
                <c:pt idx="4">
                  <c:v>1.1325582645821397</c:v>
                </c:pt>
                <c:pt idx="5">
                  <c:v>-6.9377016318472595E-2</c:v>
                </c:pt>
                <c:pt idx="6">
                  <c:v>1.2458268421721375</c:v>
                </c:pt>
                <c:pt idx="7">
                  <c:v>0.78175186795479412</c:v>
                </c:pt>
                <c:pt idx="8">
                  <c:v>7.3080788834101185E-2</c:v>
                </c:pt>
                <c:pt idx="9">
                  <c:v>6.0293590437576761E-2</c:v>
                </c:pt>
                <c:pt idx="10">
                  <c:v>0.96123662742697569</c:v>
                </c:pt>
                <c:pt idx="11">
                  <c:v>0.71563172087090177</c:v>
                </c:pt>
                <c:pt idx="12">
                  <c:v>6.4395178264398112E-3</c:v>
                </c:pt>
                <c:pt idx="13">
                  <c:v>-1.5844357632794681</c:v>
                </c:pt>
                <c:pt idx="14">
                  <c:v>-3.3331596776693173</c:v>
                </c:pt>
                <c:pt idx="15">
                  <c:v>-0.40676869096768487</c:v>
                </c:pt>
                <c:pt idx="16">
                  <c:v>0.82590486636175964</c:v>
                </c:pt>
              </c:numCache>
            </c:numRef>
          </c:val>
          <c:smooth val="0"/>
          <c:extLst>
            <c:ext xmlns:c16="http://schemas.microsoft.com/office/drawing/2014/chart" uri="{C3380CC4-5D6E-409C-BE32-E72D297353CC}">
              <c16:uniqueId val="{00000000-5BAB-44E1-A5B8-C0CB6D01BA76}"/>
            </c:ext>
          </c:extLst>
        </c:ser>
        <c:ser>
          <c:idx val="1"/>
          <c:order val="1"/>
          <c:tx>
            <c:strRef>
              <c:f>'Chart 2.6 data_update'!$U$3</c:f>
              <c:strCache>
                <c:ptCount val="1"/>
                <c:pt idx="0">
                  <c:v>Australia</c:v>
                </c:pt>
              </c:strCache>
            </c:strRef>
          </c:tx>
          <c:spPr>
            <a:ln w="22225" cap="rnd">
              <a:solidFill>
                <a:schemeClr val="bg1">
                  <a:lumMod val="65000"/>
                </a:schemeClr>
              </a:solidFill>
              <a:round/>
            </a:ln>
            <a:effectLst/>
          </c:spPr>
          <c:marker>
            <c:symbol val="none"/>
          </c:marker>
          <c:cat>
            <c:strRef>
              <c:f>'Chart 2.6 data_update'!$S$17:$S$33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'Chart 2.6 data_update'!$U$17:$U$33</c:f>
              <c:numCache>
                <c:formatCode>0.0</c:formatCode>
                <c:ptCount val="17"/>
                <c:pt idx="0">
                  <c:v>0.86017475786748232</c:v>
                </c:pt>
                <c:pt idx="1">
                  <c:v>0.78557768398836991</c:v>
                </c:pt>
                <c:pt idx="2">
                  <c:v>0.64898253447756016</c:v>
                </c:pt>
                <c:pt idx="3">
                  <c:v>1.2886017580078457</c:v>
                </c:pt>
                <c:pt idx="4">
                  <c:v>1.0151273973115993</c:v>
                </c:pt>
                <c:pt idx="5">
                  <c:v>-9.3039161368779766E-2</c:v>
                </c:pt>
                <c:pt idx="6">
                  <c:v>0.67723700518498298</c:v>
                </c:pt>
                <c:pt idx="7">
                  <c:v>0.72713722801496239</c:v>
                </c:pt>
                <c:pt idx="8">
                  <c:v>0.23970049344890221</c:v>
                </c:pt>
                <c:pt idx="9">
                  <c:v>0.12269364328088006</c:v>
                </c:pt>
                <c:pt idx="10">
                  <c:v>0.66685346035306736</c:v>
                </c:pt>
                <c:pt idx="11">
                  <c:v>0.75450413628483926</c:v>
                </c:pt>
                <c:pt idx="12">
                  <c:v>-0.10442652433717559</c:v>
                </c:pt>
                <c:pt idx="13">
                  <c:v>-1.9807952768405079</c:v>
                </c:pt>
                <c:pt idx="14">
                  <c:v>-3.3363268141212932</c:v>
                </c:pt>
                <c:pt idx="15">
                  <c:v>-7.9021991579086848E-2</c:v>
                </c:pt>
                <c:pt idx="16">
                  <c:v>0.92388515711934183</c:v>
                </c:pt>
              </c:numCache>
            </c:numRef>
          </c:val>
          <c:smooth val="0"/>
          <c:extLst>
            <c:ext xmlns:c16="http://schemas.microsoft.com/office/drawing/2014/chart" uri="{C3380CC4-5D6E-409C-BE32-E72D297353CC}">
              <c16:uniqueId val="{00000001-5BAB-44E1-A5B8-C0CB6D01BA76}"/>
            </c:ext>
          </c:extLst>
        </c:ser>
        <c:dLbls>
          <c:showLegendKey val="0"/>
          <c:showVal val="0"/>
          <c:showCatName val="0"/>
          <c:showSerName val="0"/>
          <c:showPercent val="0"/>
          <c:showBubbleSize val="0"/>
        </c:dLbls>
        <c:smooth val="0"/>
        <c:axId val="1176626224"/>
        <c:axId val="1176629464"/>
      </c:lineChart>
      <c:catAx>
        <c:axId val="1176626224"/>
        <c:scaling>
          <c:orientation val="minMax"/>
        </c:scaling>
        <c:delete val="0"/>
        <c:axPos val="b"/>
        <c:numFmt formatCode="mmm\ yy" sourceLinked="0"/>
        <c:majorTickMark val="out"/>
        <c:minorTickMark val="none"/>
        <c:tickLblPos val="low"/>
        <c:spPr>
          <a:noFill/>
          <a:ln w="9525" cap="flat" cmpd="sng" algn="ctr">
            <a:solidFill>
              <a:srgbClr val="000000"/>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176629464"/>
        <c:crosses val="autoZero"/>
        <c:auto val="0"/>
        <c:lblAlgn val="ctr"/>
        <c:lblOffset val="100"/>
        <c:tickLblSkip val="4"/>
        <c:tickMarkSkip val="3"/>
        <c:noMultiLvlLbl val="0"/>
      </c:catAx>
      <c:valAx>
        <c:axId val="1176629464"/>
        <c:scaling>
          <c:orientation val="minMax"/>
        </c:scaling>
        <c:delete val="0"/>
        <c:axPos val="l"/>
        <c:majorGridlines>
          <c:spPr>
            <a:ln w="9525" cap="flat" cmpd="sng" algn="ctr">
              <a:solidFill>
                <a:srgbClr val="A6A6A6"/>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r>
                  <a:rPr lang="en-US" sz="900"/>
                  <a:t>per cent</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endParaRPr lang="en-US"/>
            </a:p>
          </c:txPr>
        </c:title>
        <c:numFmt formatCode="###\ ###\ ##0" sourceLinked="0"/>
        <c:majorTickMark val="none"/>
        <c:minorTickMark val="none"/>
        <c:tickLblPos val="nextTo"/>
        <c:spPr>
          <a:noFill/>
          <a:ln w="952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176626224"/>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6670436762132E-2"/>
          <c:y val="3.9893859928317399E-2"/>
          <c:w val="0.85819491941935044"/>
          <c:h val="0.88014890054384676"/>
        </c:manualLayout>
      </c:layout>
      <c:lineChart>
        <c:grouping val="standard"/>
        <c:varyColors val="0"/>
        <c:ser>
          <c:idx val="0"/>
          <c:order val="0"/>
          <c:spPr>
            <a:ln w="19050" cap="rnd">
              <a:solidFill>
                <a:schemeClr val="bg2">
                  <a:lumMod val="50000"/>
                </a:schemeClr>
              </a:solidFill>
              <a:round/>
            </a:ln>
            <a:effectLst/>
          </c:spPr>
          <c:marker>
            <c:symbol val="none"/>
          </c:marker>
          <c:cat>
            <c:numRef>
              <c:f>EcoPolicyUncertainty_data!$C$2:$C$346</c:f>
              <c:numCache>
                <c:formatCode>mmm\-yy</c:formatCode>
                <c:ptCount val="345"/>
                <c:pt idx="0">
                  <c:v>35431</c:v>
                </c:pt>
                <c:pt idx="1">
                  <c:v>35462</c:v>
                </c:pt>
                <c:pt idx="2">
                  <c:v>35490</c:v>
                </c:pt>
                <c:pt idx="3">
                  <c:v>35521</c:v>
                </c:pt>
                <c:pt idx="4">
                  <c:v>35551</c:v>
                </c:pt>
                <c:pt idx="5">
                  <c:v>35582</c:v>
                </c:pt>
                <c:pt idx="6">
                  <c:v>35612</c:v>
                </c:pt>
                <c:pt idx="7">
                  <c:v>35643</c:v>
                </c:pt>
                <c:pt idx="8">
                  <c:v>35674</c:v>
                </c:pt>
                <c:pt idx="9">
                  <c:v>35704</c:v>
                </c:pt>
                <c:pt idx="10">
                  <c:v>35735</c:v>
                </c:pt>
                <c:pt idx="11">
                  <c:v>35765</c:v>
                </c:pt>
                <c:pt idx="12">
                  <c:v>35796</c:v>
                </c:pt>
                <c:pt idx="13">
                  <c:v>35827</c:v>
                </c:pt>
                <c:pt idx="14">
                  <c:v>35855</c:v>
                </c:pt>
                <c:pt idx="15">
                  <c:v>35886</c:v>
                </c:pt>
                <c:pt idx="16">
                  <c:v>35916</c:v>
                </c:pt>
                <c:pt idx="17">
                  <c:v>35947</c:v>
                </c:pt>
                <c:pt idx="18">
                  <c:v>35977</c:v>
                </c:pt>
                <c:pt idx="19">
                  <c:v>36008</c:v>
                </c:pt>
                <c:pt idx="20">
                  <c:v>36039</c:v>
                </c:pt>
                <c:pt idx="21">
                  <c:v>36069</c:v>
                </c:pt>
                <c:pt idx="22">
                  <c:v>36100</c:v>
                </c:pt>
                <c:pt idx="23">
                  <c:v>36130</c:v>
                </c:pt>
                <c:pt idx="24">
                  <c:v>36161</c:v>
                </c:pt>
                <c:pt idx="25">
                  <c:v>36192</c:v>
                </c:pt>
                <c:pt idx="26">
                  <c:v>36220</c:v>
                </c:pt>
                <c:pt idx="27">
                  <c:v>36251</c:v>
                </c:pt>
                <c:pt idx="28">
                  <c:v>36281</c:v>
                </c:pt>
                <c:pt idx="29">
                  <c:v>36312</c:v>
                </c:pt>
                <c:pt idx="30">
                  <c:v>36342</c:v>
                </c:pt>
                <c:pt idx="31">
                  <c:v>36373</c:v>
                </c:pt>
                <c:pt idx="32">
                  <c:v>36404</c:v>
                </c:pt>
                <c:pt idx="33">
                  <c:v>36434</c:v>
                </c:pt>
                <c:pt idx="34">
                  <c:v>36465</c:v>
                </c:pt>
                <c:pt idx="35">
                  <c:v>36495</c:v>
                </c:pt>
                <c:pt idx="36">
                  <c:v>36526</c:v>
                </c:pt>
                <c:pt idx="37">
                  <c:v>36557</c:v>
                </c:pt>
                <c:pt idx="38">
                  <c:v>36586</c:v>
                </c:pt>
                <c:pt idx="39">
                  <c:v>36617</c:v>
                </c:pt>
                <c:pt idx="40">
                  <c:v>36647</c:v>
                </c:pt>
                <c:pt idx="41">
                  <c:v>36678</c:v>
                </c:pt>
                <c:pt idx="42">
                  <c:v>36708</c:v>
                </c:pt>
                <c:pt idx="43">
                  <c:v>36739</c:v>
                </c:pt>
                <c:pt idx="44">
                  <c:v>36770</c:v>
                </c:pt>
                <c:pt idx="45">
                  <c:v>36800</c:v>
                </c:pt>
                <c:pt idx="46">
                  <c:v>36831</c:v>
                </c:pt>
                <c:pt idx="47">
                  <c:v>36861</c:v>
                </c:pt>
                <c:pt idx="48">
                  <c:v>36892</c:v>
                </c:pt>
                <c:pt idx="49">
                  <c:v>36923</c:v>
                </c:pt>
                <c:pt idx="50">
                  <c:v>36951</c:v>
                </c:pt>
                <c:pt idx="51">
                  <c:v>36982</c:v>
                </c:pt>
                <c:pt idx="52">
                  <c:v>37012</c:v>
                </c:pt>
                <c:pt idx="53">
                  <c:v>37043</c:v>
                </c:pt>
                <c:pt idx="54">
                  <c:v>37073</c:v>
                </c:pt>
                <c:pt idx="55">
                  <c:v>37104</c:v>
                </c:pt>
                <c:pt idx="56">
                  <c:v>37135</c:v>
                </c:pt>
                <c:pt idx="57">
                  <c:v>37165</c:v>
                </c:pt>
                <c:pt idx="58">
                  <c:v>37196</c:v>
                </c:pt>
                <c:pt idx="59">
                  <c:v>37226</c:v>
                </c:pt>
                <c:pt idx="60">
                  <c:v>37257</c:v>
                </c:pt>
                <c:pt idx="61">
                  <c:v>37288</c:v>
                </c:pt>
                <c:pt idx="62">
                  <c:v>37316</c:v>
                </c:pt>
                <c:pt idx="63">
                  <c:v>37347</c:v>
                </c:pt>
                <c:pt idx="64">
                  <c:v>37377</c:v>
                </c:pt>
                <c:pt idx="65">
                  <c:v>37408</c:v>
                </c:pt>
                <c:pt idx="66">
                  <c:v>37438</c:v>
                </c:pt>
                <c:pt idx="67">
                  <c:v>37469</c:v>
                </c:pt>
                <c:pt idx="68">
                  <c:v>37500</c:v>
                </c:pt>
                <c:pt idx="69">
                  <c:v>37530</c:v>
                </c:pt>
                <c:pt idx="70">
                  <c:v>37561</c:v>
                </c:pt>
                <c:pt idx="71">
                  <c:v>37591</c:v>
                </c:pt>
                <c:pt idx="72">
                  <c:v>37622</c:v>
                </c:pt>
                <c:pt idx="73">
                  <c:v>37653</c:v>
                </c:pt>
                <c:pt idx="74">
                  <c:v>37681</c:v>
                </c:pt>
                <c:pt idx="75">
                  <c:v>37712</c:v>
                </c:pt>
                <c:pt idx="76">
                  <c:v>37742</c:v>
                </c:pt>
                <c:pt idx="77">
                  <c:v>37773</c:v>
                </c:pt>
                <c:pt idx="78">
                  <c:v>37803</c:v>
                </c:pt>
                <c:pt idx="79">
                  <c:v>37834</c:v>
                </c:pt>
                <c:pt idx="80">
                  <c:v>37865</c:v>
                </c:pt>
                <c:pt idx="81">
                  <c:v>37895</c:v>
                </c:pt>
                <c:pt idx="82">
                  <c:v>37926</c:v>
                </c:pt>
                <c:pt idx="83">
                  <c:v>37956</c:v>
                </c:pt>
                <c:pt idx="84">
                  <c:v>37987</c:v>
                </c:pt>
                <c:pt idx="85">
                  <c:v>38018</c:v>
                </c:pt>
                <c:pt idx="86">
                  <c:v>38047</c:v>
                </c:pt>
                <c:pt idx="87">
                  <c:v>38078</c:v>
                </c:pt>
                <c:pt idx="88">
                  <c:v>38108</c:v>
                </c:pt>
                <c:pt idx="89">
                  <c:v>38139</c:v>
                </c:pt>
                <c:pt idx="90">
                  <c:v>38169</c:v>
                </c:pt>
                <c:pt idx="91">
                  <c:v>38200</c:v>
                </c:pt>
                <c:pt idx="92">
                  <c:v>38231</c:v>
                </c:pt>
                <c:pt idx="93">
                  <c:v>38261</c:v>
                </c:pt>
                <c:pt idx="94">
                  <c:v>38292</c:v>
                </c:pt>
                <c:pt idx="95">
                  <c:v>38322</c:v>
                </c:pt>
                <c:pt idx="96">
                  <c:v>38353</c:v>
                </c:pt>
                <c:pt idx="97">
                  <c:v>38384</c:v>
                </c:pt>
                <c:pt idx="98">
                  <c:v>38412</c:v>
                </c:pt>
                <c:pt idx="99">
                  <c:v>38443</c:v>
                </c:pt>
                <c:pt idx="100">
                  <c:v>38473</c:v>
                </c:pt>
                <c:pt idx="101">
                  <c:v>38504</c:v>
                </c:pt>
                <c:pt idx="102">
                  <c:v>38534</c:v>
                </c:pt>
                <c:pt idx="103">
                  <c:v>38565</c:v>
                </c:pt>
                <c:pt idx="104">
                  <c:v>38596</c:v>
                </c:pt>
                <c:pt idx="105">
                  <c:v>38626</c:v>
                </c:pt>
                <c:pt idx="106">
                  <c:v>38657</c:v>
                </c:pt>
                <c:pt idx="107">
                  <c:v>38687</c:v>
                </c:pt>
                <c:pt idx="108">
                  <c:v>38718</c:v>
                </c:pt>
                <c:pt idx="109">
                  <c:v>38749</c:v>
                </c:pt>
                <c:pt idx="110">
                  <c:v>38777</c:v>
                </c:pt>
                <c:pt idx="111">
                  <c:v>38808</c:v>
                </c:pt>
                <c:pt idx="112">
                  <c:v>38838</c:v>
                </c:pt>
                <c:pt idx="113">
                  <c:v>38869</c:v>
                </c:pt>
                <c:pt idx="114">
                  <c:v>38899</c:v>
                </c:pt>
                <c:pt idx="115">
                  <c:v>38930</c:v>
                </c:pt>
                <c:pt idx="116">
                  <c:v>38961</c:v>
                </c:pt>
                <c:pt idx="117">
                  <c:v>38991</c:v>
                </c:pt>
                <c:pt idx="118">
                  <c:v>39022</c:v>
                </c:pt>
                <c:pt idx="119">
                  <c:v>39052</c:v>
                </c:pt>
                <c:pt idx="120">
                  <c:v>39083</c:v>
                </c:pt>
                <c:pt idx="121">
                  <c:v>39114</c:v>
                </c:pt>
                <c:pt idx="122">
                  <c:v>39142</c:v>
                </c:pt>
                <c:pt idx="123">
                  <c:v>39173</c:v>
                </c:pt>
                <c:pt idx="124">
                  <c:v>39203</c:v>
                </c:pt>
                <c:pt idx="125">
                  <c:v>39234</c:v>
                </c:pt>
                <c:pt idx="126">
                  <c:v>39264</c:v>
                </c:pt>
                <c:pt idx="127">
                  <c:v>39295</c:v>
                </c:pt>
                <c:pt idx="128">
                  <c:v>39326</c:v>
                </c:pt>
                <c:pt idx="129">
                  <c:v>39356</c:v>
                </c:pt>
                <c:pt idx="130">
                  <c:v>39387</c:v>
                </c:pt>
                <c:pt idx="131">
                  <c:v>39417</c:v>
                </c:pt>
                <c:pt idx="132">
                  <c:v>39448</c:v>
                </c:pt>
                <c:pt idx="133">
                  <c:v>39479</c:v>
                </c:pt>
                <c:pt idx="134">
                  <c:v>39508</c:v>
                </c:pt>
                <c:pt idx="135">
                  <c:v>39539</c:v>
                </c:pt>
                <c:pt idx="136">
                  <c:v>39569</c:v>
                </c:pt>
                <c:pt idx="137">
                  <c:v>39600</c:v>
                </c:pt>
                <c:pt idx="138">
                  <c:v>39630</c:v>
                </c:pt>
                <c:pt idx="139">
                  <c:v>39661</c:v>
                </c:pt>
                <c:pt idx="140">
                  <c:v>39692</c:v>
                </c:pt>
                <c:pt idx="141">
                  <c:v>39722</c:v>
                </c:pt>
                <c:pt idx="142">
                  <c:v>39753</c:v>
                </c:pt>
                <c:pt idx="143">
                  <c:v>39783</c:v>
                </c:pt>
                <c:pt idx="144">
                  <c:v>39814</c:v>
                </c:pt>
                <c:pt idx="145">
                  <c:v>39845</c:v>
                </c:pt>
                <c:pt idx="146">
                  <c:v>39873</c:v>
                </c:pt>
                <c:pt idx="147">
                  <c:v>39904</c:v>
                </c:pt>
                <c:pt idx="148">
                  <c:v>39934</c:v>
                </c:pt>
                <c:pt idx="149">
                  <c:v>39965</c:v>
                </c:pt>
                <c:pt idx="150">
                  <c:v>39995</c:v>
                </c:pt>
                <c:pt idx="151">
                  <c:v>40026</c:v>
                </c:pt>
                <c:pt idx="152">
                  <c:v>40057</c:v>
                </c:pt>
                <c:pt idx="153">
                  <c:v>40087</c:v>
                </c:pt>
                <c:pt idx="154">
                  <c:v>40118</c:v>
                </c:pt>
                <c:pt idx="155">
                  <c:v>40148</c:v>
                </c:pt>
                <c:pt idx="156">
                  <c:v>40179</c:v>
                </c:pt>
                <c:pt idx="157">
                  <c:v>40210</c:v>
                </c:pt>
                <c:pt idx="158">
                  <c:v>40238</c:v>
                </c:pt>
                <c:pt idx="159">
                  <c:v>40269</c:v>
                </c:pt>
                <c:pt idx="160">
                  <c:v>40299</c:v>
                </c:pt>
                <c:pt idx="161">
                  <c:v>40330</c:v>
                </c:pt>
                <c:pt idx="162">
                  <c:v>40360</c:v>
                </c:pt>
                <c:pt idx="163">
                  <c:v>40391</c:v>
                </c:pt>
                <c:pt idx="164">
                  <c:v>40422</c:v>
                </c:pt>
                <c:pt idx="165">
                  <c:v>40452</c:v>
                </c:pt>
                <c:pt idx="166">
                  <c:v>40483</c:v>
                </c:pt>
                <c:pt idx="167">
                  <c:v>40513</c:v>
                </c:pt>
                <c:pt idx="168">
                  <c:v>40544</c:v>
                </c:pt>
                <c:pt idx="169">
                  <c:v>40575</c:v>
                </c:pt>
                <c:pt idx="170">
                  <c:v>40603</c:v>
                </c:pt>
                <c:pt idx="171">
                  <c:v>40634</c:v>
                </c:pt>
                <c:pt idx="172">
                  <c:v>40664</c:v>
                </c:pt>
                <c:pt idx="173">
                  <c:v>40695</c:v>
                </c:pt>
                <c:pt idx="174">
                  <c:v>40725</c:v>
                </c:pt>
                <c:pt idx="175">
                  <c:v>40756</c:v>
                </c:pt>
                <c:pt idx="176">
                  <c:v>40787</c:v>
                </c:pt>
                <c:pt idx="177">
                  <c:v>40817</c:v>
                </c:pt>
                <c:pt idx="178">
                  <c:v>40848</c:v>
                </c:pt>
                <c:pt idx="179">
                  <c:v>40878</c:v>
                </c:pt>
                <c:pt idx="180">
                  <c:v>40909</c:v>
                </c:pt>
                <c:pt idx="181">
                  <c:v>40940</c:v>
                </c:pt>
                <c:pt idx="182">
                  <c:v>40969</c:v>
                </c:pt>
                <c:pt idx="183">
                  <c:v>41000</c:v>
                </c:pt>
                <c:pt idx="184">
                  <c:v>41030</c:v>
                </c:pt>
                <c:pt idx="185">
                  <c:v>41061</c:v>
                </c:pt>
                <c:pt idx="186">
                  <c:v>41091</c:v>
                </c:pt>
                <c:pt idx="187">
                  <c:v>41122</c:v>
                </c:pt>
                <c:pt idx="188">
                  <c:v>41153</c:v>
                </c:pt>
                <c:pt idx="189">
                  <c:v>41183</c:v>
                </c:pt>
                <c:pt idx="190">
                  <c:v>41214</c:v>
                </c:pt>
                <c:pt idx="191">
                  <c:v>41244</c:v>
                </c:pt>
                <c:pt idx="192">
                  <c:v>41275</c:v>
                </c:pt>
                <c:pt idx="193">
                  <c:v>41306</c:v>
                </c:pt>
                <c:pt idx="194">
                  <c:v>41334</c:v>
                </c:pt>
                <c:pt idx="195">
                  <c:v>41365</c:v>
                </c:pt>
                <c:pt idx="196">
                  <c:v>41395</c:v>
                </c:pt>
                <c:pt idx="197">
                  <c:v>41426</c:v>
                </c:pt>
                <c:pt idx="198">
                  <c:v>41456</c:v>
                </c:pt>
                <c:pt idx="199">
                  <c:v>41487</c:v>
                </c:pt>
                <c:pt idx="200">
                  <c:v>41518</c:v>
                </c:pt>
                <c:pt idx="201">
                  <c:v>41548</c:v>
                </c:pt>
                <c:pt idx="202">
                  <c:v>41579</c:v>
                </c:pt>
                <c:pt idx="203">
                  <c:v>41609</c:v>
                </c:pt>
                <c:pt idx="204">
                  <c:v>41640</c:v>
                </c:pt>
                <c:pt idx="205">
                  <c:v>41671</c:v>
                </c:pt>
                <c:pt idx="206">
                  <c:v>41699</c:v>
                </c:pt>
                <c:pt idx="207">
                  <c:v>41730</c:v>
                </c:pt>
                <c:pt idx="208">
                  <c:v>41760</c:v>
                </c:pt>
                <c:pt idx="209">
                  <c:v>41791</c:v>
                </c:pt>
                <c:pt idx="210">
                  <c:v>41821</c:v>
                </c:pt>
                <c:pt idx="211">
                  <c:v>41852</c:v>
                </c:pt>
                <c:pt idx="212">
                  <c:v>41883</c:v>
                </c:pt>
                <c:pt idx="213">
                  <c:v>41913</c:v>
                </c:pt>
                <c:pt idx="214">
                  <c:v>41944</c:v>
                </c:pt>
                <c:pt idx="215">
                  <c:v>41974</c:v>
                </c:pt>
                <c:pt idx="216">
                  <c:v>42005</c:v>
                </c:pt>
                <c:pt idx="217">
                  <c:v>42036</c:v>
                </c:pt>
                <c:pt idx="218">
                  <c:v>42064</c:v>
                </c:pt>
                <c:pt idx="219">
                  <c:v>42095</c:v>
                </c:pt>
                <c:pt idx="220">
                  <c:v>42125</c:v>
                </c:pt>
                <c:pt idx="221">
                  <c:v>42156</c:v>
                </c:pt>
                <c:pt idx="222">
                  <c:v>42186</c:v>
                </c:pt>
                <c:pt idx="223">
                  <c:v>42217</c:v>
                </c:pt>
                <c:pt idx="224">
                  <c:v>42248</c:v>
                </c:pt>
                <c:pt idx="225">
                  <c:v>42278</c:v>
                </c:pt>
                <c:pt idx="226">
                  <c:v>42309</c:v>
                </c:pt>
                <c:pt idx="227">
                  <c:v>42339</c:v>
                </c:pt>
                <c:pt idx="228">
                  <c:v>42370</c:v>
                </c:pt>
                <c:pt idx="229">
                  <c:v>42401</c:v>
                </c:pt>
                <c:pt idx="230">
                  <c:v>42430</c:v>
                </c:pt>
                <c:pt idx="231">
                  <c:v>42461</c:v>
                </c:pt>
                <c:pt idx="232">
                  <c:v>42491</c:v>
                </c:pt>
                <c:pt idx="233">
                  <c:v>42522</c:v>
                </c:pt>
                <c:pt idx="234">
                  <c:v>42552</c:v>
                </c:pt>
                <c:pt idx="235">
                  <c:v>42583</c:v>
                </c:pt>
                <c:pt idx="236">
                  <c:v>42614</c:v>
                </c:pt>
                <c:pt idx="237">
                  <c:v>42644</c:v>
                </c:pt>
                <c:pt idx="238">
                  <c:v>42675</c:v>
                </c:pt>
                <c:pt idx="239">
                  <c:v>42705</c:v>
                </c:pt>
                <c:pt idx="240">
                  <c:v>42736</c:v>
                </c:pt>
                <c:pt idx="241">
                  <c:v>42767</c:v>
                </c:pt>
                <c:pt idx="242">
                  <c:v>42795</c:v>
                </c:pt>
                <c:pt idx="243">
                  <c:v>42826</c:v>
                </c:pt>
                <c:pt idx="244">
                  <c:v>42856</c:v>
                </c:pt>
                <c:pt idx="245">
                  <c:v>42887</c:v>
                </c:pt>
                <c:pt idx="246">
                  <c:v>42917</c:v>
                </c:pt>
                <c:pt idx="247">
                  <c:v>42948</c:v>
                </c:pt>
                <c:pt idx="248">
                  <c:v>42979</c:v>
                </c:pt>
                <c:pt idx="249">
                  <c:v>43009</c:v>
                </c:pt>
                <c:pt idx="250">
                  <c:v>43040</c:v>
                </c:pt>
                <c:pt idx="251">
                  <c:v>43070</c:v>
                </c:pt>
                <c:pt idx="252">
                  <c:v>43101</c:v>
                </c:pt>
                <c:pt idx="253">
                  <c:v>43132</c:v>
                </c:pt>
                <c:pt idx="254">
                  <c:v>43160</c:v>
                </c:pt>
                <c:pt idx="255">
                  <c:v>43191</c:v>
                </c:pt>
                <c:pt idx="256">
                  <c:v>43221</c:v>
                </c:pt>
                <c:pt idx="257">
                  <c:v>43252</c:v>
                </c:pt>
                <c:pt idx="258">
                  <c:v>43282</c:v>
                </c:pt>
                <c:pt idx="259">
                  <c:v>43313</c:v>
                </c:pt>
                <c:pt idx="260">
                  <c:v>43344</c:v>
                </c:pt>
                <c:pt idx="261">
                  <c:v>43374</c:v>
                </c:pt>
                <c:pt idx="262">
                  <c:v>43405</c:v>
                </c:pt>
                <c:pt idx="263">
                  <c:v>43435</c:v>
                </c:pt>
                <c:pt idx="264">
                  <c:v>43466</c:v>
                </c:pt>
                <c:pt idx="265">
                  <c:v>43497</c:v>
                </c:pt>
                <c:pt idx="266">
                  <c:v>43525</c:v>
                </c:pt>
                <c:pt idx="267">
                  <c:v>43556</c:v>
                </c:pt>
                <c:pt idx="268">
                  <c:v>43586</c:v>
                </c:pt>
                <c:pt idx="269">
                  <c:v>43617</c:v>
                </c:pt>
                <c:pt idx="270">
                  <c:v>43647</c:v>
                </c:pt>
                <c:pt idx="271">
                  <c:v>43678</c:v>
                </c:pt>
                <c:pt idx="272">
                  <c:v>43709</c:v>
                </c:pt>
                <c:pt idx="273">
                  <c:v>43739</c:v>
                </c:pt>
                <c:pt idx="274">
                  <c:v>43770</c:v>
                </c:pt>
                <c:pt idx="275">
                  <c:v>43800</c:v>
                </c:pt>
                <c:pt idx="276">
                  <c:v>43831</c:v>
                </c:pt>
                <c:pt idx="277">
                  <c:v>43862</c:v>
                </c:pt>
                <c:pt idx="278">
                  <c:v>43891</c:v>
                </c:pt>
                <c:pt idx="279">
                  <c:v>43922</c:v>
                </c:pt>
                <c:pt idx="280">
                  <c:v>43952</c:v>
                </c:pt>
                <c:pt idx="281">
                  <c:v>43983</c:v>
                </c:pt>
                <c:pt idx="282">
                  <c:v>44013</c:v>
                </c:pt>
                <c:pt idx="283">
                  <c:v>44044</c:v>
                </c:pt>
                <c:pt idx="284">
                  <c:v>44075</c:v>
                </c:pt>
                <c:pt idx="285">
                  <c:v>44105</c:v>
                </c:pt>
                <c:pt idx="286">
                  <c:v>44136</c:v>
                </c:pt>
                <c:pt idx="287">
                  <c:v>44166</c:v>
                </c:pt>
                <c:pt idx="288">
                  <c:v>44197</c:v>
                </c:pt>
                <c:pt idx="289">
                  <c:v>44228</c:v>
                </c:pt>
                <c:pt idx="290">
                  <c:v>44256</c:v>
                </c:pt>
                <c:pt idx="291">
                  <c:v>44287</c:v>
                </c:pt>
                <c:pt idx="292">
                  <c:v>44317</c:v>
                </c:pt>
                <c:pt idx="293">
                  <c:v>44348</c:v>
                </c:pt>
                <c:pt idx="294">
                  <c:v>44378</c:v>
                </c:pt>
                <c:pt idx="295">
                  <c:v>44409</c:v>
                </c:pt>
                <c:pt idx="296">
                  <c:v>44440</c:v>
                </c:pt>
                <c:pt idx="297">
                  <c:v>44470</c:v>
                </c:pt>
                <c:pt idx="298">
                  <c:v>44501</c:v>
                </c:pt>
                <c:pt idx="299">
                  <c:v>44531</c:v>
                </c:pt>
                <c:pt idx="300">
                  <c:v>44562</c:v>
                </c:pt>
                <c:pt idx="301">
                  <c:v>44593</c:v>
                </c:pt>
                <c:pt idx="302">
                  <c:v>44621</c:v>
                </c:pt>
                <c:pt idx="303">
                  <c:v>44652</c:v>
                </c:pt>
                <c:pt idx="304">
                  <c:v>44682</c:v>
                </c:pt>
                <c:pt idx="305">
                  <c:v>44713</c:v>
                </c:pt>
                <c:pt idx="306">
                  <c:v>44743</c:v>
                </c:pt>
                <c:pt idx="307">
                  <c:v>44774</c:v>
                </c:pt>
                <c:pt idx="308">
                  <c:v>44805</c:v>
                </c:pt>
                <c:pt idx="309">
                  <c:v>44835</c:v>
                </c:pt>
                <c:pt idx="310">
                  <c:v>44866</c:v>
                </c:pt>
                <c:pt idx="311">
                  <c:v>44896</c:v>
                </c:pt>
                <c:pt idx="312">
                  <c:v>44927</c:v>
                </c:pt>
                <c:pt idx="313">
                  <c:v>44958</c:v>
                </c:pt>
                <c:pt idx="314">
                  <c:v>44986</c:v>
                </c:pt>
                <c:pt idx="315">
                  <c:v>45017</c:v>
                </c:pt>
                <c:pt idx="316">
                  <c:v>45047</c:v>
                </c:pt>
                <c:pt idx="317">
                  <c:v>45078</c:v>
                </c:pt>
                <c:pt idx="318">
                  <c:v>45108</c:v>
                </c:pt>
                <c:pt idx="319">
                  <c:v>45139</c:v>
                </c:pt>
                <c:pt idx="320">
                  <c:v>45170</c:v>
                </c:pt>
                <c:pt idx="321">
                  <c:v>45200</c:v>
                </c:pt>
                <c:pt idx="322">
                  <c:v>45231</c:v>
                </c:pt>
                <c:pt idx="323">
                  <c:v>45261</c:v>
                </c:pt>
                <c:pt idx="324">
                  <c:v>45292</c:v>
                </c:pt>
                <c:pt idx="325">
                  <c:v>45323</c:v>
                </c:pt>
                <c:pt idx="326">
                  <c:v>45352</c:v>
                </c:pt>
                <c:pt idx="327">
                  <c:v>45383</c:v>
                </c:pt>
                <c:pt idx="328">
                  <c:v>45413</c:v>
                </c:pt>
                <c:pt idx="329">
                  <c:v>45444</c:v>
                </c:pt>
                <c:pt idx="330">
                  <c:v>45474</c:v>
                </c:pt>
                <c:pt idx="331">
                  <c:v>45505</c:v>
                </c:pt>
                <c:pt idx="332">
                  <c:v>45536</c:v>
                </c:pt>
                <c:pt idx="333">
                  <c:v>45566</c:v>
                </c:pt>
                <c:pt idx="334">
                  <c:v>45597</c:v>
                </c:pt>
                <c:pt idx="335">
                  <c:v>45627</c:v>
                </c:pt>
                <c:pt idx="336">
                  <c:v>45658</c:v>
                </c:pt>
                <c:pt idx="337">
                  <c:v>45689</c:v>
                </c:pt>
                <c:pt idx="338">
                  <c:v>45717</c:v>
                </c:pt>
                <c:pt idx="339">
                  <c:v>45748</c:v>
                </c:pt>
                <c:pt idx="340">
                  <c:v>45778</c:v>
                </c:pt>
                <c:pt idx="341">
                  <c:v>45809</c:v>
                </c:pt>
                <c:pt idx="342">
                  <c:v>45839</c:v>
                </c:pt>
                <c:pt idx="343">
                  <c:v>45870</c:v>
                </c:pt>
                <c:pt idx="344">
                  <c:v>45901</c:v>
                </c:pt>
              </c:numCache>
            </c:numRef>
          </c:cat>
          <c:val>
            <c:numRef>
              <c:f>EcoPolicyUncertainty_data!$D$2:$D$346</c:f>
              <c:numCache>
                <c:formatCode>General</c:formatCode>
                <c:ptCount val="345"/>
                <c:pt idx="0">
                  <c:v>75.585468467290752</c:v>
                </c:pt>
                <c:pt idx="1">
                  <c:v>76.104191634932121</c:v>
                </c:pt>
                <c:pt idx="2">
                  <c:v>66.568757405486039</c:v>
                </c:pt>
                <c:pt idx="3">
                  <c:v>71.689527290212055</c:v>
                </c:pt>
                <c:pt idx="4">
                  <c:v>75.359956878982587</c:v>
                </c:pt>
                <c:pt idx="5">
                  <c:v>79.496588375325189</c:v>
                </c:pt>
                <c:pt idx="6">
                  <c:v>66.037545253758339</c:v>
                </c:pt>
                <c:pt idx="7">
                  <c:v>62.784866919034656</c:v>
                </c:pt>
                <c:pt idx="8">
                  <c:v>65.85963166387377</c:v>
                </c:pt>
                <c:pt idx="9">
                  <c:v>81.6606993376286</c:v>
                </c:pt>
                <c:pt idx="10">
                  <c:v>93.201897109725252</c:v>
                </c:pt>
                <c:pt idx="11">
                  <c:v>104.5351075645451</c:v>
                </c:pt>
                <c:pt idx="12">
                  <c:v>95.097440150427346</c:v>
                </c:pt>
                <c:pt idx="13">
                  <c:v>81.993069395063131</c:v>
                </c:pt>
                <c:pt idx="14">
                  <c:v>83.661263702291023</c:v>
                </c:pt>
                <c:pt idx="15">
                  <c:v>77.991060295727891</c:v>
                </c:pt>
                <c:pt idx="16">
                  <c:v>84.535942632330034</c:v>
                </c:pt>
                <c:pt idx="17">
                  <c:v>82.253966081416465</c:v>
                </c:pt>
                <c:pt idx="18">
                  <c:v>99.306226756332975</c:v>
                </c:pt>
                <c:pt idx="19">
                  <c:v>112.50158291033887</c:v>
                </c:pt>
                <c:pt idx="20">
                  <c:v>143.52536533238219</c:v>
                </c:pt>
                <c:pt idx="21">
                  <c:v>116.95169058861013</c:v>
                </c:pt>
                <c:pt idx="22">
                  <c:v>96.815928335961246</c:v>
                </c:pt>
                <c:pt idx="23">
                  <c:v>91.425728101479365</c:v>
                </c:pt>
                <c:pt idx="24">
                  <c:v>94.695194009687313</c:v>
                </c:pt>
                <c:pt idx="25">
                  <c:v>78.422000836515849</c:v>
                </c:pt>
                <c:pt idx="26">
                  <c:v>61.880852797032709</c:v>
                </c:pt>
                <c:pt idx="27">
                  <c:v>65.058784928009956</c:v>
                </c:pt>
                <c:pt idx="28">
                  <c:v>68.463228898915091</c:v>
                </c:pt>
                <c:pt idx="29">
                  <c:v>69.74847081060912</c:v>
                </c:pt>
                <c:pt idx="30">
                  <c:v>71.8381628661147</c:v>
                </c:pt>
                <c:pt idx="31">
                  <c:v>64.947245444260886</c:v>
                </c:pt>
                <c:pt idx="32">
                  <c:v>65.683290509758578</c:v>
                </c:pt>
                <c:pt idx="33">
                  <c:v>65.370103255852953</c:v>
                </c:pt>
                <c:pt idx="34">
                  <c:v>68.055878706936113</c:v>
                </c:pt>
                <c:pt idx="35">
                  <c:v>60.750952090381958</c:v>
                </c:pt>
                <c:pt idx="36">
                  <c:v>65.282606464068508</c:v>
                </c:pt>
                <c:pt idx="37">
                  <c:v>59.307426757865329</c:v>
                </c:pt>
                <c:pt idx="38">
                  <c:v>61.968276707393557</c:v>
                </c:pt>
                <c:pt idx="39">
                  <c:v>64.58891296605546</c:v>
                </c:pt>
                <c:pt idx="40">
                  <c:v>85.838279146660142</c:v>
                </c:pt>
                <c:pt idx="41">
                  <c:v>89.207361876072227</c:v>
                </c:pt>
                <c:pt idx="42">
                  <c:v>67.347985966079477</c:v>
                </c:pt>
                <c:pt idx="43">
                  <c:v>54.472746821526727</c:v>
                </c:pt>
                <c:pt idx="44">
                  <c:v>60.737612803044989</c:v>
                </c:pt>
                <c:pt idx="45">
                  <c:v>68.83145865215505</c:v>
                </c:pt>
                <c:pt idx="46">
                  <c:v>104.56230909231985</c:v>
                </c:pt>
                <c:pt idx="47">
                  <c:v>100.82106674659708</c:v>
                </c:pt>
                <c:pt idx="48">
                  <c:v>99.234223998031609</c:v>
                </c:pt>
                <c:pt idx="49">
                  <c:v>99.967007681646422</c:v>
                </c:pt>
                <c:pt idx="50">
                  <c:v>112.17185780885319</c:v>
                </c:pt>
                <c:pt idx="51">
                  <c:v>107.03171968667128</c:v>
                </c:pt>
                <c:pt idx="52">
                  <c:v>82.960721575984024</c:v>
                </c:pt>
                <c:pt idx="53">
                  <c:v>74.098995628868792</c:v>
                </c:pt>
                <c:pt idx="54">
                  <c:v>97.396699273581945</c:v>
                </c:pt>
                <c:pt idx="55">
                  <c:v>82.608107303243187</c:v>
                </c:pt>
                <c:pt idx="56">
                  <c:v>174.99224774086284</c:v>
                </c:pt>
                <c:pt idx="57">
                  <c:v>163.70517792606978</c:v>
                </c:pt>
                <c:pt idx="58">
                  <c:v>123.76772292311455</c:v>
                </c:pt>
                <c:pt idx="59">
                  <c:v>106.27107879060475</c:v>
                </c:pt>
                <c:pt idx="60">
                  <c:v>104.13182671465928</c:v>
                </c:pt>
                <c:pt idx="61">
                  <c:v>86.329636826171679</c:v>
                </c:pt>
                <c:pt idx="62">
                  <c:v>76.843425173926875</c:v>
                </c:pt>
                <c:pt idx="63">
                  <c:v>81.842045099514024</c:v>
                </c:pt>
                <c:pt idx="64">
                  <c:v>80.100298287036424</c:v>
                </c:pt>
                <c:pt idx="65">
                  <c:v>91.968151640805544</c:v>
                </c:pt>
                <c:pt idx="66">
                  <c:v>99.871486801947071</c:v>
                </c:pt>
                <c:pt idx="67">
                  <c:v>104.3799144030003</c:v>
                </c:pt>
                <c:pt idx="68">
                  <c:v>119.32246799613887</c:v>
                </c:pt>
                <c:pt idx="69">
                  <c:v>115.11689618896469</c:v>
                </c:pt>
                <c:pt idx="70">
                  <c:v>121.30231727139063</c:v>
                </c:pt>
                <c:pt idx="71">
                  <c:v>119.650912124477</c:v>
                </c:pt>
                <c:pt idx="72">
                  <c:v>125.74509050269135</c:v>
                </c:pt>
                <c:pt idx="73">
                  <c:v>134.79193311474361</c:v>
                </c:pt>
                <c:pt idx="74">
                  <c:v>167.66774285195254</c:v>
                </c:pt>
                <c:pt idx="75">
                  <c:v>136.21120412991505</c:v>
                </c:pt>
                <c:pt idx="76">
                  <c:v>106.37803413685992</c:v>
                </c:pt>
                <c:pt idx="77">
                  <c:v>88.894691432896536</c:v>
                </c:pt>
                <c:pt idx="78">
                  <c:v>80.635059567811027</c:v>
                </c:pt>
                <c:pt idx="79">
                  <c:v>69.287322026450127</c:v>
                </c:pt>
                <c:pt idx="80">
                  <c:v>80.198351894632651</c:v>
                </c:pt>
                <c:pt idx="81">
                  <c:v>76.365209126162654</c:v>
                </c:pt>
                <c:pt idx="82">
                  <c:v>73.770080362747009</c:v>
                </c:pt>
                <c:pt idx="83">
                  <c:v>70.266222052200703</c:v>
                </c:pt>
                <c:pt idx="84">
                  <c:v>72.327634508077566</c:v>
                </c:pt>
                <c:pt idx="85">
                  <c:v>72.543554015630363</c:v>
                </c:pt>
                <c:pt idx="86">
                  <c:v>77.941957597483253</c:v>
                </c:pt>
                <c:pt idx="87">
                  <c:v>77.717233176990661</c:v>
                </c:pt>
                <c:pt idx="88">
                  <c:v>89.326962402139515</c:v>
                </c:pt>
                <c:pt idx="89">
                  <c:v>77.419368254039028</c:v>
                </c:pt>
                <c:pt idx="90">
                  <c:v>74.688711569898743</c:v>
                </c:pt>
                <c:pt idx="91">
                  <c:v>68.752327314962571</c:v>
                </c:pt>
                <c:pt idx="92">
                  <c:v>78.029839591510196</c:v>
                </c:pt>
                <c:pt idx="93">
                  <c:v>89.039254325823848</c:v>
                </c:pt>
                <c:pt idx="94">
                  <c:v>84.103702616951125</c:v>
                </c:pt>
                <c:pt idx="95">
                  <c:v>65.558151676111962</c:v>
                </c:pt>
                <c:pt idx="96">
                  <c:v>57.949295276846811</c:v>
                </c:pt>
                <c:pt idx="97">
                  <c:v>55.204438885205136</c:v>
                </c:pt>
                <c:pt idx="98">
                  <c:v>53.244632894239267</c:v>
                </c:pt>
                <c:pt idx="99">
                  <c:v>70.876125919950397</c:v>
                </c:pt>
                <c:pt idx="100">
                  <c:v>67.570059898875726</c:v>
                </c:pt>
                <c:pt idx="101">
                  <c:v>70.904812727931997</c:v>
                </c:pt>
                <c:pt idx="102">
                  <c:v>63.182374668204417</c:v>
                </c:pt>
                <c:pt idx="103">
                  <c:v>61.627839995374359</c:v>
                </c:pt>
                <c:pt idx="104">
                  <c:v>94.149054808169197</c:v>
                </c:pt>
                <c:pt idx="105">
                  <c:v>66.11988181768487</c:v>
                </c:pt>
                <c:pt idx="106">
                  <c:v>66.62782648274019</c:v>
                </c:pt>
                <c:pt idx="107">
                  <c:v>61.942508867812869</c:v>
                </c:pt>
                <c:pt idx="108">
                  <c:v>71.081187665071155</c:v>
                </c:pt>
                <c:pt idx="109">
                  <c:v>59.429709257088696</c:v>
                </c:pt>
                <c:pt idx="110">
                  <c:v>58.571954495277531</c:v>
                </c:pt>
                <c:pt idx="111">
                  <c:v>71.861292676974557</c:v>
                </c:pt>
                <c:pt idx="112">
                  <c:v>63.027152668155942</c:v>
                </c:pt>
                <c:pt idx="113">
                  <c:v>72.491506262017083</c:v>
                </c:pt>
                <c:pt idx="114">
                  <c:v>69.528722554616039</c:v>
                </c:pt>
                <c:pt idx="115">
                  <c:v>60.602896254321614</c:v>
                </c:pt>
                <c:pt idx="116">
                  <c:v>58.355460008940362</c:v>
                </c:pt>
                <c:pt idx="117">
                  <c:v>61.344821590381081</c:v>
                </c:pt>
                <c:pt idx="118">
                  <c:v>58.828569701999193</c:v>
                </c:pt>
                <c:pt idx="119">
                  <c:v>58.034947703199606</c:v>
                </c:pt>
                <c:pt idx="120">
                  <c:v>64.427837819372513</c:v>
                </c:pt>
                <c:pt idx="121">
                  <c:v>54.692299747103014</c:v>
                </c:pt>
                <c:pt idx="122">
                  <c:v>65.043651912496827</c:v>
                </c:pt>
                <c:pt idx="123">
                  <c:v>60.520566312705988</c:v>
                </c:pt>
                <c:pt idx="124">
                  <c:v>57.1880679975921</c:v>
                </c:pt>
                <c:pt idx="125">
                  <c:v>56.816366381682535</c:v>
                </c:pt>
                <c:pt idx="126">
                  <c:v>47.889177802690583</c:v>
                </c:pt>
                <c:pt idx="127">
                  <c:v>78.463197381862173</c:v>
                </c:pt>
                <c:pt idx="128">
                  <c:v>100.13580402024451</c:v>
                </c:pt>
                <c:pt idx="129">
                  <c:v>79.85012269319428</c:v>
                </c:pt>
                <c:pt idx="130">
                  <c:v>83.538191077522796</c:v>
                </c:pt>
                <c:pt idx="131">
                  <c:v>97.116858987909481</c:v>
                </c:pt>
                <c:pt idx="132">
                  <c:v>134.8296422865001</c:v>
                </c:pt>
                <c:pt idx="133">
                  <c:v>99.375012514368933</c:v>
                </c:pt>
                <c:pt idx="134">
                  <c:v>120.36782465363814</c:v>
                </c:pt>
                <c:pt idx="135">
                  <c:v>92.311522858488274</c:v>
                </c:pt>
                <c:pt idx="136">
                  <c:v>78.621999706099643</c:v>
                </c:pt>
                <c:pt idx="137">
                  <c:v>86.431595835410931</c:v>
                </c:pt>
                <c:pt idx="138">
                  <c:v>96.932217244775771</c:v>
                </c:pt>
                <c:pt idx="139">
                  <c:v>90.586944263792134</c:v>
                </c:pt>
                <c:pt idx="140">
                  <c:v>162.55008346347645</c:v>
                </c:pt>
                <c:pt idx="141">
                  <c:v>208.50990148476842</c:v>
                </c:pt>
                <c:pt idx="142">
                  <c:v>144.04532983459791</c:v>
                </c:pt>
                <c:pt idx="143">
                  <c:v>144.81124465175793</c:v>
                </c:pt>
                <c:pt idx="144">
                  <c:v>146.21370989891858</c:v>
                </c:pt>
                <c:pt idx="145">
                  <c:v>147.7813088727105</c:v>
                </c:pt>
                <c:pt idx="146">
                  <c:v>132.66995619446729</c:v>
                </c:pt>
                <c:pt idx="147">
                  <c:v>102.68521694590871</c:v>
                </c:pt>
                <c:pt idx="148">
                  <c:v>103.77731344678871</c:v>
                </c:pt>
                <c:pt idx="149">
                  <c:v>117.85497888622257</c:v>
                </c:pt>
                <c:pt idx="150">
                  <c:v>106.99861536877442</c:v>
                </c:pt>
                <c:pt idx="151">
                  <c:v>103.55615350207776</c:v>
                </c:pt>
                <c:pt idx="152">
                  <c:v>106.87609415475221</c:v>
                </c:pt>
                <c:pt idx="153">
                  <c:v>92.371311286372091</c:v>
                </c:pt>
                <c:pt idx="154">
                  <c:v>105.94022927034759</c:v>
                </c:pt>
                <c:pt idx="155">
                  <c:v>103.06707522029565</c:v>
                </c:pt>
                <c:pt idx="156">
                  <c:v>118.40906810200008</c:v>
                </c:pt>
                <c:pt idx="157">
                  <c:v>115.14575790117331</c:v>
                </c:pt>
                <c:pt idx="158">
                  <c:v>115.37551282428605</c:v>
                </c:pt>
                <c:pt idx="159">
                  <c:v>109.62809520501062</c:v>
                </c:pt>
                <c:pt idx="160">
                  <c:v>147.9308076757253</c:v>
                </c:pt>
                <c:pt idx="161">
                  <c:v>139.05418844435559</c:v>
                </c:pt>
                <c:pt idx="162">
                  <c:v>149.32207484249966</c:v>
                </c:pt>
                <c:pt idx="163">
                  <c:v>123.90725413824791</c:v>
                </c:pt>
                <c:pt idx="164">
                  <c:v>133.38351906356752</c:v>
                </c:pt>
                <c:pt idx="165">
                  <c:v>127.43972867719292</c:v>
                </c:pt>
                <c:pt idx="166">
                  <c:v>131.30009666965734</c:v>
                </c:pt>
                <c:pt idx="167">
                  <c:v>135.5249864850025</c:v>
                </c:pt>
                <c:pt idx="168">
                  <c:v>115.52693121099483</c:v>
                </c:pt>
                <c:pt idx="169">
                  <c:v>96.964745423395513</c:v>
                </c:pt>
                <c:pt idx="170">
                  <c:v>131.3547450671152</c:v>
                </c:pt>
                <c:pt idx="171">
                  <c:v>120.12214190143386</c:v>
                </c:pt>
                <c:pt idx="172">
                  <c:v>94.823739155250095</c:v>
                </c:pt>
                <c:pt idx="173">
                  <c:v>125.11295272796939</c:v>
                </c:pt>
                <c:pt idx="174">
                  <c:v>154.23676317759197</c:v>
                </c:pt>
                <c:pt idx="175">
                  <c:v>217.68556592612867</c:v>
                </c:pt>
                <c:pt idx="176">
                  <c:v>195.09360108164151</c:v>
                </c:pt>
                <c:pt idx="177">
                  <c:v>167.68349123396976</c:v>
                </c:pt>
                <c:pt idx="178">
                  <c:v>192.40340238198755</c:v>
                </c:pt>
                <c:pt idx="179">
                  <c:v>179.12894643902976</c:v>
                </c:pt>
                <c:pt idx="180">
                  <c:v>155.35598984340595</c:v>
                </c:pt>
                <c:pt idx="181">
                  <c:v>142.20391709602424</c:v>
                </c:pt>
                <c:pt idx="182">
                  <c:v>133.57146019165384</c:v>
                </c:pt>
                <c:pt idx="183">
                  <c:v>131.01891039309612</c:v>
                </c:pt>
                <c:pt idx="184">
                  <c:v>160.61588120457785</c:v>
                </c:pt>
                <c:pt idx="185">
                  <c:v>184.1491743545555</c:v>
                </c:pt>
                <c:pt idx="186">
                  <c:v>153.43437486018883</c:v>
                </c:pt>
                <c:pt idx="187">
                  <c:v>117.4472925302037</c:v>
                </c:pt>
                <c:pt idx="188">
                  <c:v>154.54409103525293</c:v>
                </c:pt>
                <c:pt idx="189">
                  <c:v>152.01963044346002</c:v>
                </c:pt>
                <c:pt idx="190">
                  <c:v>166.86110489715719</c:v>
                </c:pt>
                <c:pt idx="191">
                  <c:v>171.31880003627077</c:v>
                </c:pt>
                <c:pt idx="192">
                  <c:v>168.41548367276397</c:v>
                </c:pt>
                <c:pt idx="193">
                  <c:v>123.86940533838967</c:v>
                </c:pt>
                <c:pt idx="194">
                  <c:v>146.3311288361657</c:v>
                </c:pt>
                <c:pt idx="195">
                  <c:v>137.23729292255791</c:v>
                </c:pt>
                <c:pt idx="196">
                  <c:v>108.82230244837918</c:v>
                </c:pt>
                <c:pt idx="197">
                  <c:v>128.83709621512182</c:v>
                </c:pt>
                <c:pt idx="198">
                  <c:v>109.09725098847071</c:v>
                </c:pt>
                <c:pt idx="199">
                  <c:v>120.50127882954666</c:v>
                </c:pt>
                <c:pt idx="200">
                  <c:v>139.74652110816331</c:v>
                </c:pt>
                <c:pt idx="201">
                  <c:v>170.09708461097773</c:v>
                </c:pt>
                <c:pt idx="202">
                  <c:v>105.03745540457595</c:v>
                </c:pt>
                <c:pt idx="203">
                  <c:v>124.33466798631018</c:v>
                </c:pt>
                <c:pt idx="204">
                  <c:v>116.29103785331415</c:v>
                </c:pt>
                <c:pt idx="205">
                  <c:v>102.09728451186321</c:v>
                </c:pt>
                <c:pt idx="206">
                  <c:v>115.95797488633711</c:v>
                </c:pt>
                <c:pt idx="207">
                  <c:v>111.80882259599215</c:v>
                </c:pt>
                <c:pt idx="208">
                  <c:v>107.82104756355945</c:v>
                </c:pt>
                <c:pt idx="209">
                  <c:v>92.298959619292404</c:v>
                </c:pt>
                <c:pt idx="210">
                  <c:v>95.430018382626855</c:v>
                </c:pt>
                <c:pt idx="211">
                  <c:v>97.840312727015089</c:v>
                </c:pt>
                <c:pt idx="212">
                  <c:v>123.00543201777047</c:v>
                </c:pt>
                <c:pt idx="213">
                  <c:v>113.48031107608809</c:v>
                </c:pt>
                <c:pt idx="214">
                  <c:v>120.71869686042098</c:v>
                </c:pt>
                <c:pt idx="215">
                  <c:v>111.76323693590915</c:v>
                </c:pt>
                <c:pt idx="216">
                  <c:v>130.24854846969785</c:v>
                </c:pt>
                <c:pt idx="217">
                  <c:v>116.4518856799972</c:v>
                </c:pt>
                <c:pt idx="218">
                  <c:v>113.41134485523457</c:v>
                </c:pt>
                <c:pt idx="219">
                  <c:v>102.18254353002798</c:v>
                </c:pt>
                <c:pt idx="220">
                  <c:v>105.14688925122555</c:v>
                </c:pt>
                <c:pt idx="221">
                  <c:v>120.30934957300931</c:v>
                </c:pt>
                <c:pt idx="222">
                  <c:v>124.54062010634929</c:v>
                </c:pt>
                <c:pt idx="223">
                  <c:v>120.50670666002878</c:v>
                </c:pt>
                <c:pt idx="224">
                  <c:v>154.49521023188797</c:v>
                </c:pt>
                <c:pt idx="225">
                  <c:v>116.69119060067885</c:v>
                </c:pt>
                <c:pt idx="226">
                  <c:v>106.51288492565962</c:v>
                </c:pt>
                <c:pt idx="227">
                  <c:v>113.50201931239779</c:v>
                </c:pt>
                <c:pt idx="228">
                  <c:v>145.37920230967987</c:v>
                </c:pt>
                <c:pt idx="229">
                  <c:v>148.31181265936834</c:v>
                </c:pt>
                <c:pt idx="230">
                  <c:v>160.78085179706758</c:v>
                </c:pt>
                <c:pt idx="231">
                  <c:v>143.69237745572056</c:v>
                </c:pt>
                <c:pt idx="232">
                  <c:v>127.34963855128508</c:v>
                </c:pt>
                <c:pt idx="233">
                  <c:v>231.5786547742976</c:v>
                </c:pt>
                <c:pt idx="234">
                  <c:v>204.93329827346255</c:v>
                </c:pt>
                <c:pt idx="235">
                  <c:v>135.84187546090541</c:v>
                </c:pt>
                <c:pt idx="236">
                  <c:v>137.04393565728878</c:v>
                </c:pt>
                <c:pt idx="237">
                  <c:v>127.09036508753302</c:v>
                </c:pt>
                <c:pt idx="238">
                  <c:v>229.99944598714194</c:v>
                </c:pt>
                <c:pt idx="239">
                  <c:v>186.26373316420063</c:v>
                </c:pt>
                <c:pt idx="240">
                  <c:v>249.90547064880647</c:v>
                </c:pt>
                <c:pt idx="241">
                  <c:v>187.34628011736828</c:v>
                </c:pt>
                <c:pt idx="242">
                  <c:v>239.6698350215654</c:v>
                </c:pt>
                <c:pt idx="243">
                  <c:v>178.47117692420167</c:v>
                </c:pt>
                <c:pt idx="244">
                  <c:v>145.68888244691274</c:v>
                </c:pt>
                <c:pt idx="245">
                  <c:v>174.03343301642514</c:v>
                </c:pt>
                <c:pt idx="246">
                  <c:v>167.92057792029146</c:v>
                </c:pt>
                <c:pt idx="247">
                  <c:v>141.89896514309876</c:v>
                </c:pt>
                <c:pt idx="248">
                  <c:v>159.97501047541456</c:v>
                </c:pt>
                <c:pt idx="249">
                  <c:v>145.84818462413446</c:v>
                </c:pt>
                <c:pt idx="250">
                  <c:v>162.33184614241455</c:v>
                </c:pt>
                <c:pt idx="251">
                  <c:v>150.35055060066691</c:v>
                </c:pt>
                <c:pt idx="252">
                  <c:v>180.86849849488374</c:v>
                </c:pt>
                <c:pt idx="253">
                  <c:v>128.23570433311107</c:v>
                </c:pt>
                <c:pt idx="254">
                  <c:v>184.80405608075677</c:v>
                </c:pt>
                <c:pt idx="255">
                  <c:v>167.90213578096532</c:v>
                </c:pt>
                <c:pt idx="256">
                  <c:v>173.78663148442953</c:v>
                </c:pt>
                <c:pt idx="257">
                  <c:v>166.71315283862742</c:v>
                </c:pt>
                <c:pt idx="258">
                  <c:v>232.72863728591119</c:v>
                </c:pt>
                <c:pt idx="259">
                  <c:v>175.13856537292881</c:v>
                </c:pt>
                <c:pt idx="260">
                  <c:v>196.63746484642607</c:v>
                </c:pt>
                <c:pt idx="261">
                  <c:v>217.31615305449512</c:v>
                </c:pt>
                <c:pt idx="262">
                  <c:v>252.19056473178105</c:v>
                </c:pt>
                <c:pt idx="263">
                  <c:v>223.12230029331994</c:v>
                </c:pt>
                <c:pt idx="264">
                  <c:v>247.05117293272218</c:v>
                </c:pt>
                <c:pt idx="265">
                  <c:v>175.84204770229255</c:v>
                </c:pt>
                <c:pt idx="266">
                  <c:v>244.73080166888073</c:v>
                </c:pt>
                <c:pt idx="267">
                  <c:v>194.37360131474179</c:v>
                </c:pt>
                <c:pt idx="268">
                  <c:v>227.32490649001639</c:v>
                </c:pt>
                <c:pt idx="269">
                  <c:v>327.99994373586088</c:v>
                </c:pt>
                <c:pt idx="270">
                  <c:v>253.20206876061607</c:v>
                </c:pt>
                <c:pt idx="271">
                  <c:v>294.98898696279264</c:v>
                </c:pt>
                <c:pt idx="272">
                  <c:v>240.75323832092093</c:v>
                </c:pt>
                <c:pt idx="273">
                  <c:v>204.28415774403234</c:v>
                </c:pt>
                <c:pt idx="274">
                  <c:v>247.35763491445007</c:v>
                </c:pt>
                <c:pt idx="275">
                  <c:v>235.18487734075856</c:v>
                </c:pt>
                <c:pt idx="276">
                  <c:v>194.75234600357371</c:v>
                </c:pt>
                <c:pt idx="277">
                  <c:v>198.96309256190844</c:v>
                </c:pt>
                <c:pt idx="278">
                  <c:v>320.60580447712516</c:v>
                </c:pt>
                <c:pt idx="279">
                  <c:v>332.06267084473586</c:v>
                </c:pt>
                <c:pt idx="280">
                  <c:v>421.50885868942237</c:v>
                </c:pt>
                <c:pt idx="281">
                  <c:v>314.92170414929086</c:v>
                </c:pt>
                <c:pt idx="282">
                  <c:v>317.45809960293161</c:v>
                </c:pt>
                <c:pt idx="283">
                  <c:v>294.93607517430445</c:v>
                </c:pt>
                <c:pt idx="284">
                  <c:v>315.58050783374978</c:v>
                </c:pt>
                <c:pt idx="285">
                  <c:v>310.72365324566243</c:v>
                </c:pt>
                <c:pt idx="286">
                  <c:v>405.93904467406549</c:v>
                </c:pt>
                <c:pt idx="287">
                  <c:v>308.05790202889614</c:v>
                </c:pt>
                <c:pt idx="288">
                  <c:v>277.09725421638399</c:v>
                </c:pt>
                <c:pt idx="289">
                  <c:v>197.82407412842264</c:v>
                </c:pt>
                <c:pt idx="290">
                  <c:v>216.36902066617213</c:v>
                </c:pt>
                <c:pt idx="291">
                  <c:v>198.70956853858135</c:v>
                </c:pt>
                <c:pt idx="292">
                  <c:v>176.54403078475795</c:v>
                </c:pt>
                <c:pt idx="293">
                  <c:v>174.02100611018989</c:v>
                </c:pt>
                <c:pt idx="294">
                  <c:v>192.491695508742</c:v>
                </c:pt>
                <c:pt idx="295">
                  <c:v>205.9261328729086</c:v>
                </c:pt>
                <c:pt idx="296">
                  <c:v>216.10833278656173</c:v>
                </c:pt>
                <c:pt idx="297">
                  <c:v>191.34995444829494</c:v>
                </c:pt>
                <c:pt idx="298">
                  <c:v>234.01104343606406</c:v>
                </c:pt>
                <c:pt idx="299">
                  <c:v>264.45682047423071</c:v>
                </c:pt>
                <c:pt idx="300">
                  <c:v>226.96891400964307</c:v>
                </c:pt>
                <c:pt idx="301">
                  <c:v>178.83372859445495</c:v>
                </c:pt>
                <c:pt idx="302">
                  <c:v>302.99930541266559</c:v>
                </c:pt>
                <c:pt idx="303">
                  <c:v>273.97223975254053</c:v>
                </c:pt>
                <c:pt idx="304">
                  <c:v>281.74743731147765</c:v>
                </c:pt>
                <c:pt idx="305">
                  <c:v>253.30670977856278</c:v>
                </c:pt>
                <c:pt idx="306">
                  <c:v>298.90264447182597</c:v>
                </c:pt>
                <c:pt idx="307">
                  <c:v>240.03169198330377</c:v>
                </c:pt>
                <c:pt idx="308">
                  <c:v>252.98001900987583</c:v>
                </c:pt>
                <c:pt idx="309">
                  <c:v>269.5576916546932</c:v>
                </c:pt>
                <c:pt idx="310">
                  <c:v>317.71710554921054</c:v>
                </c:pt>
                <c:pt idx="311">
                  <c:v>244.86427508862499</c:v>
                </c:pt>
                <c:pt idx="312">
                  <c:v>221.26600178887702</c:v>
                </c:pt>
                <c:pt idx="313">
                  <c:v>246.63108578842946</c:v>
                </c:pt>
                <c:pt idx="314">
                  <c:v>320.95409558863645</c:v>
                </c:pt>
                <c:pt idx="315">
                  <c:v>260.43906613767416</c:v>
                </c:pt>
                <c:pt idx="316">
                  <c:v>215.11254656471712</c:v>
                </c:pt>
                <c:pt idx="317">
                  <c:v>225.98622140603393</c:v>
                </c:pt>
                <c:pt idx="318">
                  <c:v>195.58813001308849</c:v>
                </c:pt>
                <c:pt idx="319">
                  <c:v>178.84707900083797</c:v>
                </c:pt>
                <c:pt idx="320">
                  <c:v>204.82686539781875</c:v>
                </c:pt>
                <c:pt idx="321">
                  <c:v>193.41911024688079</c:v>
                </c:pt>
                <c:pt idx="322">
                  <c:v>211.63040001006149</c:v>
                </c:pt>
                <c:pt idx="323">
                  <c:v>227.86503313474938</c:v>
                </c:pt>
                <c:pt idx="324">
                  <c:v>245.0900914283761</c:v>
                </c:pt>
                <c:pt idx="325">
                  <c:v>170.67391596914027</c:v>
                </c:pt>
                <c:pt idx="326">
                  <c:v>182.75468222114586</c:v>
                </c:pt>
                <c:pt idx="327">
                  <c:v>174.16575420015351</c:v>
                </c:pt>
                <c:pt idx="328">
                  <c:v>187.67452172292718</c:v>
                </c:pt>
                <c:pt idx="329">
                  <c:v>175.69562532542903</c:v>
                </c:pt>
                <c:pt idx="330">
                  <c:v>233.73497508796581</c:v>
                </c:pt>
                <c:pt idx="331">
                  <c:v>194.88700385623156</c:v>
                </c:pt>
                <c:pt idx="332">
                  <c:v>206.06839623165021</c:v>
                </c:pt>
                <c:pt idx="333">
                  <c:v>209.04188689302484</c:v>
                </c:pt>
                <c:pt idx="334">
                  <c:v>286.60025612047684</c:v>
                </c:pt>
                <c:pt idx="335">
                  <c:v>332.45858266227816</c:v>
                </c:pt>
                <c:pt idx="336">
                  <c:v>313.37481995372525</c:v>
                </c:pt>
                <c:pt idx="337">
                  <c:v>331.12887063282432</c:v>
                </c:pt>
                <c:pt idx="338">
                  <c:v>473.87762492917579</c:v>
                </c:pt>
                <c:pt idx="339">
                  <c:v>629.10734632561309</c:v>
                </c:pt>
                <c:pt idx="340">
                  <c:v>518.30578992573055</c:v>
                </c:pt>
                <c:pt idx="341">
                  <c:v>372.2638063309941</c:v>
                </c:pt>
                <c:pt idx="342">
                  <c:v>412.66240265870243</c:v>
                </c:pt>
                <c:pt idx="343">
                  <c:v>340.89051998494881</c:v>
                </c:pt>
                <c:pt idx="344">
                  <c:v>302.70154021403499</c:v>
                </c:pt>
              </c:numCache>
            </c:numRef>
          </c:val>
          <c:smooth val="0"/>
          <c:extLst>
            <c:ext xmlns:c16="http://schemas.microsoft.com/office/drawing/2014/chart" uri="{C3380CC4-5D6E-409C-BE32-E72D297353CC}">
              <c16:uniqueId val="{00000000-FC84-404F-839F-4A60C63C0FFF}"/>
            </c:ext>
          </c:extLst>
        </c:ser>
        <c:dLbls>
          <c:showLegendKey val="0"/>
          <c:showVal val="0"/>
          <c:showCatName val="0"/>
          <c:showSerName val="0"/>
          <c:showPercent val="0"/>
          <c:showBubbleSize val="0"/>
        </c:dLbls>
        <c:smooth val="0"/>
        <c:axId val="1018636528"/>
        <c:axId val="1018632928"/>
      </c:lineChart>
      <c:dateAx>
        <c:axId val="1018636528"/>
        <c:scaling>
          <c:orientation val="minMax"/>
          <c:max val="45901"/>
        </c:scaling>
        <c:delete val="0"/>
        <c:axPos val="b"/>
        <c:numFmt formatCode="yyyy" sourceLinked="0"/>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018632928"/>
        <c:crosses val="autoZero"/>
        <c:auto val="1"/>
        <c:lblOffset val="100"/>
        <c:baseTimeUnit val="months"/>
        <c:majorUnit val="4"/>
        <c:majorTimeUnit val="years"/>
      </c:dateAx>
      <c:valAx>
        <c:axId val="1018632928"/>
        <c:scaling>
          <c:orientation val="minMax"/>
        </c:scaling>
        <c:delete val="0"/>
        <c:axPos val="l"/>
        <c:majorGridlines>
          <c:spPr>
            <a:ln w="6350" cap="flat" cmpd="sng" algn="ctr">
              <a:solidFill>
                <a:schemeClr val="bg1">
                  <a:lumMod val="65000"/>
                </a:schemeClr>
              </a:solidFill>
              <a:prstDash val="dash"/>
              <a:round/>
            </a:ln>
            <a:effectLst/>
          </c:spPr>
        </c:majorGridlines>
        <c:numFmt formatCode="0" sourceLinked="0"/>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018636528"/>
        <c:crosses val="autoZero"/>
        <c:crossBetween val="midCat"/>
      </c:valAx>
      <c:spPr>
        <a:noFill/>
        <a:ln>
          <a:noFill/>
        </a:ln>
        <a:effectLst/>
        <a:extLst>
          <a:ext uri="{909E8E84-426E-40DD-AFC4-6F175D3DCCD1}">
            <a14:hiddenFill xmlns:a14="http://schemas.microsoft.com/office/drawing/2010/main">
              <a:noFill/>
            </a14:hiddenFill>
          </a:ext>
        </a:ex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61351050804814"/>
          <c:y val="3.0374984179096464E-2"/>
          <c:w val="0.85173487116927282"/>
          <c:h val="0.75796011981697609"/>
        </c:manualLayout>
      </c:layout>
      <c:lineChart>
        <c:grouping val="standard"/>
        <c:varyColors val="0"/>
        <c:ser>
          <c:idx val="3"/>
          <c:order val="0"/>
          <c:tx>
            <c:strRef>
              <c:f>Scenario!$C$58</c:f>
              <c:strCache>
                <c:ptCount val="1"/>
                <c:pt idx="0">
                  <c:v>Real GSP </c:v>
                </c:pt>
              </c:strCache>
            </c:strRef>
          </c:tx>
          <c:spPr>
            <a:ln w="22225" cap="rnd">
              <a:solidFill>
                <a:srgbClr val="E7E6E6">
                  <a:lumMod val="25000"/>
                </a:srgbClr>
              </a:solidFill>
              <a:round/>
            </a:ln>
            <a:effectLst/>
          </c:spPr>
          <c:marker>
            <c:symbol val="none"/>
          </c:marker>
          <c:cat>
            <c:numRef>
              <c:f>Scenario!$F$2:$W$2</c:f>
              <c:numCache>
                <c:formatCode>m/d/yyyy</c:formatCode>
                <c:ptCount val="18"/>
                <c:pt idx="0">
                  <c:v>45992</c:v>
                </c:pt>
                <c:pt idx="1">
                  <c:v>46082</c:v>
                </c:pt>
                <c:pt idx="2">
                  <c:v>46174</c:v>
                </c:pt>
                <c:pt idx="3">
                  <c:v>46266</c:v>
                </c:pt>
                <c:pt idx="4">
                  <c:v>46357</c:v>
                </c:pt>
                <c:pt idx="5">
                  <c:v>46447</c:v>
                </c:pt>
                <c:pt idx="6">
                  <c:v>46539</c:v>
                </c:pt>
                <c:pt idx="7">
                  <c:v>46631</c:v>
                </c:pt>
                <c:pt idx="8">
                  <c:v>46722</c:v>
                </c:pt>
                <c:pt idx="9">
                  <c:v>46813</c:v>
                </c:pt>
                <c:pt idx="10">
                  <c:v>46905</c:v>
                </c:pt>
                <c:pt idx="11">
                  <c:v>46997</c:v>
                </c:pt>
                <c:pt idx="12">
                  <c:v>47088</c:v>
                </c:pt>
                <c:pt idx="13">
                  <c:v>47178</c:v>
                </c:pt>
                <c:pt idx="14">
                  <c:v>47270</c:v>
                </c:pt>
                <c:pt idx="15">
                  <c:v>0</c:v>
                </c:pt>
                <c:pt idx="16">
                  <c:v>0</c:v>
                </c:pt>
              </c:numCache>
            </c:numRef>
          </c:cat>
          <c:val>
            <c:numRef>
              <c:f>Scenario!$F$58:$W$58</c:f>
              <c:numCache>
                <c:formatCode>0.0</c:formatCode>
                <c:ptCount val="18"/>
                <c:pt idx="0">
                  <c:v>0</c:v>
                </c:pt>
                <c:pt idx="1">
                  <c:v>-1.15036</c:v>
                </c:pt>
                <c:pt idx="2">
                  <c:v>-1.0748599999999999</c:v>
                </c:pt>
                <c:pt idx="3">
                  <c:v>-1.01627</c:v>
                </c:pt>
                <c:pt idx="4">
                  <c:v>-0.96635899999999997</c:v>
                </c:pt>
                <c:pt idx="5">
                  <c:v>-0.64189300000000005</c:v>
                </c:pt>
                <c:pt idx="6">
                  <c:v>-0.34255099999999999</c:v>
                </c:pt>
                <c:pt idx="7">
                  <c:v>-6.5184759999999994E-2</c:v>
                </c:pt>
                <c:pt idx="8">
                  <c:v>0.19491700000000001</c:v>
                </c:pt>
                <c:pt idx="9">
                  <c:v>0.15904399999999999</c:v>
                </c:pt>
                <c:pt idx="10">
                  <c:v>0.12908600000000001</c:v>
                </c:pt>
                <c:pt idx="11">
                  <c:v>0.10373499999999999</c:v>
                </c:pt>
                <c:pt idx="12">
                  <c:v>8.2418749999999999E-2</c:v>
                </c:pt>
                <c:pt idx="13">
                  <c:v>6.4267669999999999E-2</c:v>
                </c:pt>
                <c:pt idx="14">
                  <c:v>4.9059289999999998E-2</c:v>
                </c:pt>
                <c:pt idx="15">
                  <c:v>0</c:v>
                </c:pt>
                <c:pt idx="16">
                  <c:v>0</c:v>
                </c:pt>
              </c:numCache>
            </c:numRef>
          </c:val>
          <c:smooth val="0"/>
          <c:extLst>
            <c:ext xmlns:c16="http://schemas.microsoft.com/office/drawing/2014/chart" uri="{C3380CC4-5D6E-409C-BE32-E72D297353CC}">
              <c16:uniqueId val="{00000000-7304-46BB-B007-F5D3BCFC1E2A}"/>
            </c:ext>
          </c:extLst>
        </c:ser>
        <c:ser>
          <c:idx val="4"/>
          <c:order val="1"/>
          <c:tx>
            <c:strRef>
              <c:f>Scenario!$C$59</c:f>
              <c:strCache>
                <c:ptCount val="1"/>
                <c:pt idx="0">
                  <c:v>Household consumption </c:v>
                </c:pt>
              </c:strCache>
            </c:strRef>
          </c:tx>
          <c:spPr>
            <a:ln>
              <a:solidFill>
                <a:sysClr val="windowText" lastClr="000000">
                  <a:lumMod val="50000"/>
                  <a:lumOff val="50000"/>
                </a:sysClr>
              </a:solidFill>
            </a:ln>
          </c:spPr>
          <c:marker>
            <c:symbol val="none"/>
          </c:marker>
          <c:cat>
            <c:numRef>
              <c:f>Scenario!$F$2:$W$2</c:f>
              <c:numCache>
                <c:formatCode>m/d/yyyy</c:formatCode>
                <c:ptCount val="18"/>
                <c:pt idx="0">
                  <c:v>45992</c:v>
                </c:pt>
                <c:pt idx="1">
                  <c:v>46082</c:v>
                </c:pt>
                <c:pt idx="2">
                  <c:v>46174</c:v>
                </c:pt>
                <c:pt idx="3">
                  <c:v>46266</c:v>
                </c:pt>
                <c:pt idx="4">
                  <c:v>46357</c:v>
                </c:pt>
                <c:pt idx="5">
                  <c:v>46447</c:v>
                </c:pt>
                <c:pt idx="6">
                  <c:v>46539</c:v>
                </c:pt>
                <c:pt idx="7">
                  <c:v>46631</c:v>
                </c:pt>
                <c:pt idx="8">
                  <c:v>46722</c:v>
                </c:pt>
                <c:pt idx="9">
                  <c:v>46813</c:v>
                </c:pt>
                <c:pt idx="10">
                  <c:v>46905</c:v>
                </c:pt>
                <c:pt idx="11">
                  <c:v>46997</c:v>
                </c:pt>
                <c:pt idx="12">
                  <c:v>47088</c:v>
                </c:pt>
                <c:pt idx="13">
                  <c:v>47178</c:v>
                </c:pt>
                <c:pt idx="14">
                  <c:v>47270</c:v>
                </c:pt>
                <c:pt idx="15">
                  <c:v>0</c:v>
                </c:pt>
                <c:pt idx="16">
                  <c:v>0</c:v>
                </c:pt>
              </c:numCache>
            </c:numRef>
          </c:cat>
          <c:val>
            <c:numRef>
              <c:f>Scenario!$F$59:$W$59</c:f>
              <c:numCache>
                <c:formatCode>0.00</c:formatCode>
                <c:ptCount val="18"/>
                <c:pt idx="0" formatCode="0">
                  <c:v>0</c:v>
                </c:pt>
                <c:pt idx="1">
                  <c:v>-1.8285199999999999</c:v>
                </c:pt>
                <c:pt idx="2">
                  <c:v>-1.7230000000000001</c:v>
                </c:pt>
                <c:pt idx="3">
                  <c:v>-1.6364300000000001</c:v>
                </c:pt>
                <c:pt idx="4">
                  <c:v>-1.56155</c:v>
                </c:pt>
                <c:pt idx="5" formatCode="0">
                  <c:v>-1.04139</c:v>
                </c:pt>
                <c:pt idx="6" formatCode="0">
                  <c:v>-0.55150100000000002</c:v>
                </c:pt>
                <c:pt idx="7" formatCode="0">
                  <c:v>-8.8534929999999998E-2</c:v>
                </c:pt>
                <c:pt idx="8" formatCode="0">
                  <c:v>0.35203400000000001</c:v>
                </c:pt>
                <c:pt idx="9" formatCode="0">
                  <c:v>0.30723299999999998</c:v>
                </c:pt>
                <c:pt idx="10" formatCode="0">
                  <c:v>0.27020499999999997</c:v>
                </c:pt>
                <c:pt idx="11" formatCode="0">
                  <c:v>0.238037</c:v>
                </c:pt>
                <c:pt idx="12" formatCode="0">
                  <c:v>0.21136099999999999</c:v>
                </c:pt>
                <c:pt idx="13" formatCode="0">
                  <c:v>0.18789400000000001</c:v>
                </c:pt>
                <c:pt idx="14" formatCode="0">
                  <c:v>0.16847999999999999</c:v>
                </c:pt>
                <c:pt idx="15" formatCode="0">
                  <c:v>0</c:v>
                </c:pt>
                <c:pt idx="16" formatCode="0">
                  <c:v>0</c:v>
                </c:pt>
              </c:numCache>
            </c:numRef>
          </c:val>
          <c:smooth val="0"/>
          <c:extLst>
            <c:ext xmlns:c16="http://schemas.microsoft.com/office/drawing/2014/chart" uri="{C3380CC4-5D6E-409C-BE32-E72D297353CC}">
              <c16:uniqueId val="{00000001-7304-46BB-B007-F5D3BCFC1E2A}"/>
            </c:ext>
          </c:extLst>
        </c:ser>
        <c:ser>
          <c:idx val="0"/>
          <c:order val="2"/>
          <c:tx>
            <c:strRef>
              <c:f>Scenario!$C$62</c:f>
              <c:strCache>
                <c:ptCount val="1"/>
                <c:pt idx="0">
                  <c:v>Real investment </c:v>
                </c:pt>
              </c:strCache>
            </c:strRef>
          </c:tx>
          <c:spPr>
            <a:ln>
              <a:solidFill>
                <a:sysClr val="window" lastClr="FFFFFF">
                  <a:lumMod val="85000"/>
                </a:sysClr>
              </a:solidFill>
            </a:ln>
          </c:spPr>
          <c:marker>
            <c:symbol val="none"/>
          </c:marker>
          <c:cat>
            <c:numRef>
              <c:f>Scenario!$F$2:$W$2</c:f>
              <c:numCache>
                <c:formatCode>m/d/yyyy</c:formatCode>
                <c:ptCount val="18"/>
                <c:pt idx="0">
                  <c:v>45992</c:v>
                </c:pt>
                <c:pt idx="1">
                  <c:v>46082</c:v>
                </c:pt>
                <c:pt idx="2">
                  <c:v>46174</c:v>
                </c:pt>
                <c:pt idx="3">
                  <c:v>46266</c:v>
                </c:pt>
                <c:pt idx="4">
                  <c:v>46357</c:v>
                </c:pt>
                <c:pt idx="5">
                  <c:v>46447</c:v>
                </c:pt>
                <c:pt idx="6">
                  <c:v>46539</c:v>
                </c:pt>
                <c:pt idx="7">
                  <c:v>46631</c:v>
                </c:pt>
                <c:pt idx="8">
                  <c:v>46722</c:v>
                </c:pt>
                <c:pt idx="9">
                  <c:v>46813</c:v>
                </c:pt>
                <c:pt idx="10">
                  <c:v>46905</c:v>
                </c:pt>
                <c:pt idx="11">
                  <c:v>46997</c:v>
                </c:pt>
                <c:pt idx="12">
                  <c:v>47088</c:v>
                </c:pt>
                <c:pt idx="13">
                  <c:v>47178</c:v>
                </c:pt>
                <c:pt idx="14">
                  <c:v>47270</c:v>
                </c:pt>
                <c:pt idx="15">
                  <c:v>0</c:v>
                </c:pt>
                <c:pt idx="16">
                  <c:v>0</c:v>
                </c:pt>
              </c:numCache>
            </c:numRef>
          </c:cat>
          <c:val>
            <c:numRef>
              <c:f>Scenario!$F$62:$W$62</c:f>
              <c:numCache>
                <c:formatCode>0</c:formatCode>
                <c:ptCount val="18"/>
                <c:pt idx="0">
                  <c:v>0</c:v>
                </c:pt>
                <c:pt idx="1">
                  <c:v>-3.9851399999999999</c:v>
                </c:pt>
                <c:pt idx="2">
                  <c:v>-3.7925499999999999</c:v>
                </c:pt>
                <c:pt idx="3">
                  <c:v>-3.6401500000000002</c:v>
                </c:pt>
                <c:pt idx="4">
                  <c:v>-3.5093000000000001</c:v>
                </c:pt>
                <c:pt idx="5">
                  <c:v>-2.4359999999999999</c:v>
                </c:pt>
                <c:pt idx="6">
                  <c:v>-1.41022</c:v>
                </c:pt>
                <c:pt idx="7">
                  <c:v>-0.43311899999999998</c:v>
                </c:pt>
                <c:pt idx="8">
                  <c:v>0.50483999999999996</c:v>
                </c:pt>
                <c:pt idx="9">
                  <c:v>0.41134900000000002</c:v>
                </c:pt>
                <c:pt idx="10">
                  <c:v>0.33219399999999999</c:v>
                </c:pt>
                <c:pt idx="11">
                  <c:v>0.26621099999999998</c:v>
                </c:pt>
                <c:pt idx="12">
                  <c:v>0.211286</c:v>
                </c:pt>
                <c:pt idx="13">
                  <c:v>0.16692399999999999</c:v>
                </c:pt>
                <c:pt idx="14">
                  <c:v>0.129498</c:v>
                </c:pt>
                <c:pt idx="15">
                  <c:v>0</c:v>
                </c:pt>
                <c:pt idx="16">
                  <c:v>0</c:v>
                </c:pt>
              </c:numCache>
            </c:numRef>
          </c:val>
          <c:smooth val="0"/>
          <c:extLst>
            <c:ext xmlns:c16="http://schemas.microsoft.com/office/drawing/2014/chart" uri="{C3380CC4-5D6E-409C-BE32-E72D297353CC}">
              <c16:uniqueId val="{00000002-7304-46BB-B007-F5D3BCFC1E2A}"/>
            </c:ext>
          </c:extLst>
        </c:ser>
        <c:dLbls>
          <c:showLegendKey val="0"/>
          <c:showVal val="0"/>
          <c:showCatName val="0"/>
          <c:showSerName val="0"/>
          <c:showPercent val="0"/>
          <c:showBubbleSize val="0"/>
        </c:dLbls>
        <c:smooth val="0"/>
        <c:axId val="1032676440"/>
        <c:axId val="1032677424"/>
        <c:extLst/>
      </c:lineChart>
      <c:dateAx>
        <c:axId val="1032676440"/>
        <c:scaling>
          <c:orientation val="minMax"/>
          <c:min val="45352"/>
        </c:scaling>
        <c:delete val="0"/>
        <c:axPos val="b"/>
        <c:numFmt formatCode="yyyy" sourceLinked="0"/>
        <c:majorTickMark val="out"/>
        <c:minorTickMark val="none"/>
        <c:tickLblPos val="low"/>
        <c:spPr>
          <a:noFill/>
          <a:ln>
            <a:solidFill>
              <a:sysClr val="window" lastClr="FFFFFF">
                <a:lumMod val="50000"/>
              </a:sysClr>
            </a:solidFill>
          </a:ln>
          <a:effectLst/>
        </c:spPr>
        <c:txPr>
          <a:bodyPr rot="-60000000" vert="horz"/>
          <a:lstStyle/>
          <a:p>
            <a:pPr>
              <a:defRPr/>
            </a:pPr>
            <a:endParaRPr lang="en-US"/>
          </a:p>
        </c:txPr>
        <c:crossAx val="1032677424"/>
        <c:crosses val="autoZero"/>
        <c:auto val="0"/>
        <c:lblOffset val="100"/>
        <c:baseTimeUnit val="months"/>
        <c:majorUnit val="12"/>
        <c:majorTimeUnit val="months"/>
        <c:minorUnit val="1"/>
      </c:dateAx>
      <c:valAx>
        <c:axId val="1032677424"/>
        <c:scaling>
          <c:orientation val="minMax"/>
          <c:min val="-5"/>
        </c:scaling>
        <c:delete val="0"/>
        <c:axPos val="l"/>
        <c:majorGridlines>
          <c:spPr>
            <a:ln w="6350">
              <a:solidFill>
                <a:sysClr val="window" lastClr="FFFFFF">
                  <a:lumMod val="65000"/>
                </a:sysClr>
              </a:solidFill>
              <a:prstDash val="dash"/>
            </a:ln>
          </c:spPr>
        </c:majorGridlines>
        <c:title>
          <c:tx>
            <c:rich>
              <a:bodyPr/>
              <a:lstStyle/>
              <a:p>
                <a:pPr>
                  <a:defRPr/>
                </a:pPr>
                <a:r>
                  <a:rPr lang="en-AU" b="0" i="1"/>
                  <a:t>Percentage deviation from baseline</a:t>
                </a:r>
              </a:p>
            </c:rich>
          </c:tx>
          <c:overlay val="0"/>
        </c:title>
        <c:numFmt formatCode="#,##0.0" sourceLinked="0"/>
        <c:majorTickMark val="out"/>
        <c:minorTickMark val="none"/>
        <c:tickLblPos val="nextTo"/>
        <c:spPr>
          <a:noFill/>
          <a:ln>
            <a:solidFill>
              <a:sysClr val="window" lastClr="FFFFFF">
                <a:lumMod val="50000"/>
              </a:sysClr>
            </a:solidFill>
          </a:ln>
          <a:effectLst/>
        </c:spPr>
        <c:txPr>
          <a:bodyPr rot="-60000000" vert="horz"/>
          <a:lstStyle/>
          <a:p>
            <a:pPr>
              <a:defRPr/>
            </a:pPr>
            <a:endParaRPr lang="en-US"/>
          </a:p>
        </c:txPr>
        <c:crossAx val="1032676440"/>
        <c:crossesAt val="1"/>
        <c:crossBetween val="between"/>
      </c:valAx>
      <c:spPr>
        <a:noFill/>
        <a:ln>
          <a:noFill/>
        </a:ln>
        <a:effectLst/>
      </c:spPr>
    </c:plotArea>
    <c:legend>
      <c:legendPos val="b"/>
      <c:overlay val="0"/>
    </c:legend>
    <c:plotVisOnly val="1"/>
    <c:dispBlanksAs val="gap"/>
    <c:showDLblsOverMax val="0"/>
    <c:extLst/>
  </c:chart>
  <c:spPr>
    <a:solidFill>
      <a:sysClr val="window" lastClr="FFFFFF"/>
    </a:solidFill>
    <a:ln w="9525" cap="flat" cmpd="sng" algn="ctr">
      <a:noFill/>
      <a:round/>
    </a:ln>
    <a:effectLst/>
  </c:spPr>
  <c:txPr>
    <a:bodyPr/>
    <a:lstStyle/>
    <a:p>
      <a:pPr>
        <a:defRPr sz="900">
          <a:solidFill>
            <a:schemeClr val="tx1">
              <a:lumMod val="65000"/>
              <a:lumOff val="35000"/>
            </a:schemeClr>
          </a:solidFil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945263884268"/>
          <c:y val="3.524609423822022E-2"/>
          <c:w val="0.85173487116927282"/>
          <c:h val="0.76806993872482643"/>
        </c:manualLayout>
      </c:layout>
      <c:lineChart>
        <c:grouping val="standard"/>
        <c:varyColors val="0"/>
        <c:ser>
          <c:idx val="3"/>
          <c:order val="0"/>
          <c:tx>
            <c:strRef>
              <c:f>Scenario!$C$58</c:f>
              <c:strCache>
                <c:ptCount val="1"/>
                <c:pt idx="0">
                  <c:v>Real GSP </c:v>
                </c:pt>
              </c:strCache>
            </c:strRef>
          </c:tx>
          <c:spPr>
            <a:ln w="22225" cap="rnd">
              <a:solidFill>
                <a:srgbClr val="E7E6E6">
                  <a:lumMod val="25000"/>
                </a:srgbClr>
              </a:solidFill>
              <a:round/>
            </a:ln>
            <a:effectLst/>
          </c:spPr>
          <c:marker>
            <c:symbol val="none"/>
          </c:marker>
          <c:cat>
            <c:numRef>
              <c:f>Scenario!$F$2:$W$2</c:f>
              <c:numCache>
                <c:formatCode>m/d/yyyy</c:formatCode>
                <c:ptCount val="18"/>
                <c:pt idx="0">
                  <c:v>45992</c:v>
                </c:pt>
                <c:pt idx="1">
                  <c:v>46082</c:v>
                </c:pt>
                <c:pt idx="2">
                  <c:v>46174</c:v>
                </c:pt>
                <c:pt idx="3">
                  <c:v>46266</c:v>
                </c:pt>
                <c:pt idx="4">
                  <c:v>46357</c:v>
                </c:pt>
                <c:pt idx="5">
                  <c:v>46447</c:v>
                </c:pt>
                <c:pt idx="6">
                  <c:v>46539</c:v>
                </c:pt>
                <c:pt idx="7">
                  <c:v>46631</c:v>
                </c:pt>
                <c:pt idx="8">
                  <c:v>46722</c:v>
                </c:pt>
                <c:pt idx="9">
                  <c:v>46813</c:v>
                </c:pt>
                <c:pt idx="10">
                  <c:v>46905</c:v>
                </c:pt>
                <c:pt idx="11">
                  <c:v>46997</c:v>
                </c:pt>
                <c:pt idx="12">
                  <c:v>47088</c:v>
                </c:pt>
                <c:pt idx="13">
                  <c:v>47178</c:v>
                </c:pt>
                <c:pt idx="14">
                  <c:v>47270</c:v>
                </c:pt>
                <c:pt idx="15">
                  <c:v>0</c:v>
                </c:pt>
                <c:pt idx="16">
                  <c:v>0</c:v>
                </c:pt>
              </c:numCache>
            </c:numRef>
          </c:cat>
          <c:val>
            <c:numRef>
              <c:f>Scenario!$F$58:$W$58</c:f>
              <c:numCache>
                <c:formatCode>0.0</c:formatCode>
                <c:ptCount val="18"/>
                <c:pt idx="0">
                  <c:v>0</c:v>
                </c:pt>
                <c:pt idx="1">
                  <c:v>0.573739</c:v>
                </c:pt>
                <c:pt idx="2">
                  <c:v>0.57022200000000001</c:v>
                </c:pt>
                <c:pt idx="3">
                  <c:v>0.56747099999999995</c:v>
                </c:pt>
                <c:pt idx="4">
                  <c:v>0.564612</c:v>
                </c:pt>
                <c:pt idx="5">
                  <c:v>0.416161</c:v>
                </c:pt>
                <c:pt idx="6">
                  <c:v>0.26958500000000002</c:v>
                </c:pt>
                <c:pt idx="7">
                  <c:v>0.124335</c:v>
                </c:pt>
                <c:pt idx="8">
                  <c:v>-1.9293609999999999E-2</c:v>
                </c:pt>
                <c:pt idx="9">
                  <c:v>-1.7907929999999999E-2</c:v>
                </c:pt>
                <c:pt idx="10">
                  <c:v>-1.6898799999999999E-2</c:v>
                </c:pt>
                <c:pt idx="11">
                  <c:v>-1.5887189999999999E-2</c:v>
                </c:pt>
                <c:pt idx="12">
                  <c:v>-1.497708E-2</c:v>
                </c:pt>
                <c:pt idx="13">
                  <c:v>-1.392971E-2</c:v>
                </c:pt>
                <c:pt idx="14">
                  <c:v>-1.302878E-2</c:v>
                </c:pt>
                <c:pt idx="15">
                  <c:v>0</c:v>
                </c:pt>
                <c:pt idx="16">
                  <c:v>0</c:v>
                </c:pt>
              </c:numCache>
            </c:numRef>
          </c:val>
          <c:smooth val="0"/>
          <c:extLst>
            <c:ext xmlns:c16="http://schemas.microsoft.com/office/drawing/2014/chart" uri="{C3380CC4-5D6E-409C-BE32-E72D297353CC}">
              <c16:uniqueId val="{00000000-2A19-492B-9CAD-2240B729B574}"/>
            </c:ext>
          </c:extLst>
        </c:ser>
        <c:ser>
          <c:idx val="4"/>
          <c:order val="1"/>
          <c:tx>
            <c:strRef>
              <c:f>Scenario!$C$59</c:f>
              <c:strCache>
                <c:ptCount val="1"/>
                <c:pt idx="0">
                  <c:v>Household consumption </c:v>
                </c:pt>
              </c:strCache>
            </c:strRef>
          </c:tx>
          <c:spPr>
            <a:ln>
              <a:solidFill>
                <a:sysClr val="window" lastClr="FFFFFF">
                  <a:lumMod val="50000"/>
                </a:sysClr>
              </a:solidFill>
            </a:ln>
          </c:spPr>
          <c:marker>
            <c:symbol val="none"/>
          </c:marker>
          <c:cat>
            <c:numRef>
              <c:f>Scenario!$F$2:$W$2</c:f>
              <c:numCache>
                <c:formatCode>m/d/yyyy</c:formatCode>
                <c:ptCount val="18"/>
                <c:pt idx="0">
                  <c:v>45992</c:v>
                </c:pt>
                <c:pt idx="1">
                  <c:v>46082</c:v>
                </c:pt>
                <c:pt idx="2">
                  <c:v>46174</c:v>
                </c:pt>
                <c:pt idx="3">
                  <c:v>46266</c:v>
                </c:pt>
                <c:pt idx="4">
                  <c:v>46357</c:v>
                </c:pt>
                <c:pt idx="5">
                  <c:v>46447</c:v>
                </c:pt>
                <c:pt idx="6">
                  <c:v>46539</c:v>
                </c:pt>
                <c:pt idx="7">
                  <c:v>46631</c:v>
                </c:pt>
                <c:pt idx="8">
                  <c:v>46722</c:v>
                </c:pt>
                <c:pt idx="9">
                  <c:v>46813</c:v>
                </c:pt>
                <c:pt idx="10">
                  <c:v>46905</c:v>
                </c:pt>
                <c:pt idx="11">
                  <c:v>46997</c:v>
                </c:pt>
                <c:pt idx="12">
                  <c:v>47088</c:v>
                </c:pt>
                <c:pt idx="13">
                  <c:v>47178</c:v>
                </c:pt>
                <c:pt idx="14">
                  <c:v>47270</c:v>
                </c:pt>
                <c:pt idx="15">
                  <c:v>0</c:v>
                </c:pt>
                <c:pt idx="16">
                  <c:v>0</c:v>
                </c:pt>
              </c:numCache>
            </c:numRef>
          </c:cat>
          <c:val>
            <c:numRef>
              <c:f>Scenario!$F$59:$W$59</c:f>
              <c:numCache>
                <c:formatCode>0.00</c:formatCode>
                <c:ptCount val="18"/>
                <c:pt idx="0" formatCode="0">
                  <c:v>0</c:v>
                </c:pt>
                <c:pt idx="1">
                  <c:v>1.2621100000000001</c:v>
                </c:pt>
                <c:pt idx="2">
                  <c:v>1.2569699999999999</c:v>
                </c:pt>
                <c:pt idx="3">
                  <c:v>1.2500199999999999</c:v>
                </c:pt>
                <c:pt idx="4">
                  <c:v>1.2450600000000001</c:v>
                </c:pt>
                <c:pt idx="5" formatCode="0">
                  <c:v>0.91602600000000001</c:v>
                </c:pt>
                <c:pt idx="6" formatCode="0">
                  <c:v>0.59031500000000003</c:v>
                </c:pt>
                <c:pt idx="7" formatCode="0">
                  <c:v>0.26523400000000003</c:v>
                </c:pt>
                <c:pt idx="8" formatCode="0">
                  <c:v>-5.6851440000000003E-2</c:v>
                </c:pt>
                <c:pt idx="9" formatCode="0">
                  <c:v>-5.5268020000000001E-2</c:v>
                </c:pt>
                <c:pt idx="10" formatCode="0">
                  <c:v>-5.4329009999999997E-2</c:v>
                </c:pt>
                <c:pt idx="11" formatCode="0">
                  <c:v>-5.3111749999999999E-2</c:v>
                </c:pt>
                <c:pt idx="12" formatCode="0">
                  <c:v>-5.2154779999999998E-2</c:v>
                </c:pt>
                <c:pt idx="13" formatCode="0">
                  <c:v>-5.0691920000000001E-2</c:v>
                </c:pt>
                <c:pt idx="14" formatCode="0">
                  <c:v>-4.953403E-2</c:v>
                </c:pt>
                <c:pt idx="15" formatCode="0">
                  <c:v>0</c:v>
                </c:pt>
                <c:pt idx="16" formatCode="0">
                  <c:v>0</c:v>
                </c:pt>
              </c:numCache>
            </c:numRef>
          </c:val>
          <c:smooth val="0"/>
          <c:extLst>
            <c:ext xmlns:c16="http://schemas.microsoft.com/office/drawing/2014/chart" uri="{C3380CC4-5D6E-409C-BE32-E72D297353CC}">
              <c16:uniqueId val="{00000001-2A19-492B-9CAD-2240B729B574}"/>
            </c:ext>
          </c:extLst>
        </c:ser>
        <c:ser>
          <c:idx val="2"/>
          <c:order val="2"/>
          <c:tx>
            <c:strRef>
              <c:f>Scenario!$C$62</c:f>
              <c:strCache>
                <c:ptCount val="1"/>
                <c:pt idx="0">
                  <c:v>Real investment </c:v>
                </c:pt>
              </c:strCache>
            </c:strRef>
          </c:tx>
          <c:spPr>
            <a:ln>
              <a:solidFill>
                <a:sysClr val="window" lastClr="FFFFFF">
                  <a:lumMod val="85000"/>
                </a:sysClr>
              </a:solidFill>
            </a:ln>
          </c:spPr>
          <c:marker>
            <c:symbol val="none"/>
          </c:marker>
          <c:cat>
            <c:numRef>
              <c:f>Scenario!$F$2:$W$2</c:f>
              <c:numCache>
                <c:formatCode>m/d/yyyy</c:formatCode>
                <c:ptCount val="18"/>
                <c:pt idx="0">
                  <c:v>45992</c:v>
                </c:pt>
                <c:pt idx="1">
                  <c:v>46082</c:v>
                </c:pt>
                <c:pt idx="2">
                  <c:v>46174</c:v>
                </c:pt>
                <c:pt idx="3">
                  <c:v>46266</c:v>
                </c:pt>
                <c:pt idx="4">
                  <c:v>46357</c:v>
                </c:pt>
                <c:pt idx="5">
                  <c:v>46447</c:v>
                </c:pt>
                <c:pt idx="6">
                  <c:v>46539</c:v>
                </c:pt>
                <c:pt idx="7">
                  <c:v>46631</c:v>
                </c:pt>
                <c:pt idx="8">
                  <c:v>46722</c:v>
                </c:pt>
                <c:pt idx="9">
                  <c:v>46813</c:v>
                </c:pt>
                <c:pt idx="10">
                  <c:v>46905</c:v>
                </c:pt>
                <c:pt idx="11">
                  <c:v>46997</c:v>
                </c:pt>
                <c:pt idx="12">
                  <c:v>47088</c:v>
                </c:pt>
                <c:pt idx="13">
                  <c:v>47178</c:v>
                </c:pt>
                <c:pt idx="14">
                  <c:v>47270</c:v>
                </c:pt>
                <c:pt idx="15">
                  <c:v>0</c:v>
                </c:pt>
                <c:pt idx="16">
                  <c:v>0</c:v>
                </c:pt>
              </c:numCache>
            </c:numRef>
          </c:cat>
          <c:val>
            <c:numRef>
              <c:f>Scenario!$F$62:$W$62</c:f>
              <c:numCache>
                <c:formatCode>0</c:formatCode>
                <c:ptCount val="18"/>
                <c:pt idx="0">
                  <c:v>0</c:v>
                </c:pt>
                <c:pt idx="1">
                  <c:v>1.2420500000000001</c:v>
                </c:pt>
                <c:pt idx="2">
                  <c:v>1.20804</c:v>
                </c:pt>
                <c:pt idx="3">
                  <c:v>1.1717500000000001</c:v>
                </c:pt>
                <c:pt idx="4">
                  <c:v>1.13849</c:v>
                </c:pt>
                <c:pt idx="5">
                  <c:v>0.79195000000000004</c:v>
                </c:pt>
                <c:pt idx="6">
                  <c:v>0.45885599999999999</c:v>
                </c:pt>
                <c:pt idx="7">
                  <c:v>0.138098</c:v>
                </c:pt>
                <c:pt idx="8">
                  <c:v>-0.16989199999999999</c:v>
                </c:pt>
                <c:pt idx="9">
                  <c:v>-0.16122600000000001</c:v>
                </c:pt>
                <c:pt idx="10">
                  <c:v>-0.15287999999999999</c:v>
                </c:pt>
                <c:pt idx="11">
                  <c:v>-0.14465900000000001</c:v>
                </c:pt>
                <c:pt idx="12">
                  <c:v>-0.13673399999999999</c:v>
                </c:pt>
                <c:pt idx="13">
                  <c:v>-0.129187</c:v>
                </c:pt>
                <c:pt idx="14">
                  <c:v>-0.121963</c:v>
                </c:pt>
                <c:pt idx="15">
                  <c:v>0</c:v>
                </c:pt>
                <c:pt idx="16">
                  <c:v>0</c:v>
                </c:pt>
              </c:numCache>
            </c:numRef>
          </c:val>
          <c:smooth val="0"/>
          <c:extLst>
            <c:ext xmlns:c16="http://schemas.microsoft.com/office/drawing/2014/chart" uri="{C3380CC4-5D6E-409C-BE32-E72D297353CC}">
              <c16:uniqueId val="{00000002-2A19-492B-9CAD-2240B729B574}"/>
            </c:ext>
          </c:extLst>
        </c:ser>
        <c:dLbls>
          <c:showLegendKey val="0"/>
          <c:showVal val="0"/>
          <c:showCatName val="0"/>
          <c:showSerName val="0"/>
          <c:showPercent val="0"/>
          <c:showBubbleSize val="0"/>
        </c:dLbls>
        <c:smooth val="0"/>
        <c:axId val="1032676440"/>
        <c:axId val="1032677424"/>
        <c:extLst/>
      </c:lineChart>
      <c:dateAx>
        <c:axId val="1032676440"/>
        <c:scaling>
          <c:orientation val="minMax"/>
          <c:min val="45717"/>
        </c:scaling>
        <c:delete val="0"/>
        <c:axPos val="b"/>
        <c:numFmt formatCode="yyyy" sourceLinked="0"/>
        <c:majorTickMark val="out"/>
        <c:minorTickMark val="none"/>
        <c:tickLblPos val="low"/>
        <c:spPr>
          <a:noFill/>
          <a:ln w="9525" cap="flat" cmpd="sng" algn="ctr">
            <a:solidFill>
              <a:schemeClr val="tx1">
                <a:lumMod val="65000"/>
                <a:lumOff val="35000"/>
              </a:schemeClr>
            </a:solidFill>
            <a:round/>
          </a:ln>
          <a:effectLst/>
        </c:spPr>
        <c:txPr>
          <a:bodyPr rot="-60000000" vert="horz"/>
          <a:lstStyle/>
          <a:p>
            <a:pPr>
              <a:defRPr/>
            </a:pPr>
            <a:endParaRPr lang="en-US"/>
          </a:p>
        </c:txPr>
        <c:crossAx val="1032677424"/>
        <c:crosses val="autoZero"/>
        <c:auto val="0"/>
        <c:lblOffset val="100"/>
        <c:baseTimeUnit val="months"/>
        <c:majorUnit val="12"/>
        <c:majorTimeUnit val="months"/>
        <c:minorUnit val="1"/>
      </c:dateAx>
      <c:valAx>
        <c:axId val="1032677424"/>
        <c:scaling>
          <c:orientation val="minMax"/>
          <c:min val="-0.4"/>
        </c:scaling>
        <c:delete val="0"/>
        <c:axPos val="l"/>
        <c:majorGridlines>
          <c:spPr>
            <a:ln w="6350">
              <a:solidFill>
                <a:sysClr val="window" lastClr="FFFFFF">
                  <a:lumMod val="65000"/>
                </a:sysClr>
              </a:solidFill>
              <a:prstDash val="dash"/>
            </a:ln>
          </c:spPr>
        </c:majorGridlines>
        <c:title>
          <c:tx>
            <c:rich>
              <a:bodyPr/>
              <a:lstStyle/>
              <a:p>
                <a:pPr>
                  <a:defRPr/>
                </a:pPr>
                <a:r>
                  <a:rPr lang="en-AU" b="0" i="1"/>
                  <a:t>percentage deviation from baseline</a:t>
                </a:r>
              </a:p>
            </c:rich>
          </c:tx>
          <c:overlay val="0"/>
        </c:title>
        <c:numFmt formatCode="#,##0.0" sourceLinked="0"/>
        <c:majorTickMark val="out"/>
        <c:minorTickMark val="none"/>
        <c:tickLblPos val="nextTo"/>
        <c:spPr>
          <a:noFill/>
          <a:ln>
            <a:solidFill>
              <a:schemeClr val="tx1">
                <a:lumMod val="65000"/>
                <a:lumOff val="35000"/>
              </a:schemeClr>
            </a:solidFill>
          </a:ln>
          <a:effectLst/>
        </c:spPr>
        <c:txPr>
          <a:bodyPr rot="-60000000" vert="horz"/>
          <a:lstStyle/>
          <a:p>
            <a:pPr>
              <a:defRPr/>
            </a:pPr>
            <a:endParaRPr lang="en-US"/>
          </a:p>
        </c:txPr>
        <c:crossAx val="1032676440"/>
        <c:crossesAt val="1"/>
        <c:crossBetween val="between"/>
      </c:valAx>
      <c:spPr>
        <a:noFill/>
        <a:ln>
          <a:noFill/>
        </a:ln>
        <a:effectLst/>
      </c:spPr>
    </c:plotArea>
    <c:legend>
      <c:legendPos val="b"/>
      <c:overlay val="0"/>
    </c:legend>
    <c:plotVisOnly val="1"/>
    <c:dispBlanksAs val="gap"/>
    <c:showDLblsOverMax val="0"/>
    <c:extLst/>
  </c:chart>
  <c:spPr>
    <a:solidFill>
      <a:sysClr val="window" lastClr="FFFFFF"/>
    </a:solidFill>
    <a:ln w="9525" cap="flat" cmpd="sng" algn="ctr">
      <a:noFill/>
      <a:round/>
    </a:ln>
    <a:effectLst/>
  </c:spPr>
  <c:txPr>
    <a:bodyPr/>
    <a:lstStyle/>
    <a:p>
      <a:pPr>
        <a:defRPr sz="900">
          <a:solidFill>
            <a:schemeClr val="tx1">
              <a:lumMod val="65000"/>
              <a:lumOff val="35000"/>
            </a:schemeClr>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sz="900" b="1"/>
              <a:t>Employment-to-population ratio </a:t>
            </a:r>
          </a:p>
        </c:rich>
      </c:tx>
      <c:layout>
        <c:manualLayout>
          <c:xMode val="edge"/>
          <c:yMode val="edge"/>
          <c:x val="0.19811658249158245"/>
          <c:y val="1.3985973855410777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7200715488215487"/>
          <c:y val="8.7226239523329141E-2"/>
          <c:w val="0.74717466329966331"/>
          <c:h val="0.7351698412698412"/>
        </c:manualLayout>
      </c:layout>
      <c:lineChart>
        <c:grouping val="standard"/>
        <c:varyColors val="0"/>
        <c:ser>
          <c:idx val="0"/>
          <c:order val="0"/>
          <c:tx>
            <c:v>Victoria</c:v>
          </c:tx>
          <c:spPr>
            <a:ln w="22225" cap="rnd">
              <a:solidFill>
                <a:schemeClr val="bg2">
                  <a:lumMod val="25000"/>
                </a:schemeClr>
              </a:solidFill>
              <a:round/>
            </a:ln>
            <a:effectLst/>
          </c:spPr>
          <c:marker>
            <c:symbol val="none"/>
          </c:marker>
          <c:cat>
            <c:numRef>
              <c:f>'Chart 1.1.2 data'!$D$7:$D$306</c:f>
              <c:numCache>
                <c:formatCode>mmm"-"yyyy</c:formatCode>
                <c:ptCount val="300"/>
                <c:pt idx="0">
                  <c:v>45931</c:v>
                </c:pt>
                <c:pt idx="1">
                  <c:v>45901</c:v>
                </c:pt>
                <c:pt idx="2">
                  <c:v>45870</c:v>
                </c:pt>
                <c:pt idx="3">
                  <c:v>45839</c:v>
                </c:pt>
                <c:pt idx="4">
                  <c:v>45809</c:v>
                </c:pt>
                <c:pt idx="5">
                  <c:v>45778</c:v>
                </c:pt>
                <c:pt idx="6">
                  <c:v>45748</c:v>
                </c:pt>
                <c:pt idx="7">
                  <c:v>45717</c:v>
                </c:pt>
                <c:pt idx="8">
                  <c:v>45689</c:v>
                </c:pt>
                <c:pt idx="9">
                  <c:v>45658</c:v>
                </c:pt>
                <c:pt idx="10">
                  <c:v>45627</c:v>
                </c:pt>
                <c:pt idx="11">
                  <c:v>45597</c:v>
                </c:pt>
                <c:pt idx="12">
                  <c:v>45566</c:v>
                </c:pt>
                <c:pt idx="13">
                  <c:v>45536</c:v>
                </c:pt>
                <c:pt idx="14">
                  <c:v>45505</c:v>
                </c:pt>
                <c:pt idx="15">
                  <c:v>45474</c:v>
                </c:pt>
                <c:pt idx="16">
                  <c:v>45444</c:v>
                </c:pt>
                <c:pt idx="17">
                  <c:v>45413</c:v>
                </c:pt>
                <c:pt idx="18">
                  <c:v>45383</c:v>
                </c:pt>
                <c:pt idx="19">
                  <c:v>45352</c:v>
                </c:pt>
                <c:pt idx="20">
                  <c:v>45323</c:v>
                </c:pt>
                <c:pt idx="21">
                  <c:v>45292</c:v>
                </c:pt>
                <c:pt idx="22">
                  <c:v>45261</c:v>
                </c:pt>
                <c:pt idx="23">
                  <c:v>45231</c:v>
                </c:pt>
                <c:pt idx="24">
                  <c:v>45200</c:v>
                </c:pt>
                <c:pt idx="25">
                  <c:v>45170</c:v>
                </c:pt>
                <c:pt idx="26">
                  <c:v>45139</c:v>
                </c:pt>
                <c:pt idx="27">
                  <c:v>45108</c:v>
                </c:pt>
                <c:pt idx="28">
                  <c:v>45078</c:v>
                </c:pt>
                <c:pt idx="29">
                  <c:v>45047</c:v>
                </c:pt>
                <c:pt idx="30">
                  <c:v>45017</c:v>
                </c:pt>
                <c:pt idx="31">
                  <c:v>44986</c:v>
                </c:pt>
                <c:pt idx="32">
                  <c:v>44958</c:v>
                </c:pt>
                <c:pt idx="33">
                  <c:v>44927</c:v>
                </c:pt>
                <c:pt idx="34">
                  <c:v>44896</c:v>
                </c:pt>
                <c:pt idx="35">
                  <c:v>44866</c:v>
                </c:pt>
                <c:pt idx="36">
                  <c:v>44835</c:v>
                </c:pt>
                <c:pt idx="37">
                  <c:v>44805</c:v>
                </c:pt>
                <c:pt idx="38">
                  <c:v>44774</c:v>
                </c:pt>
                <c:pt idx="39">
                  <c:v>44743</c:v>
                </c:pt>
                <c:pt idx="40">
                  <c:v>44713</c:v>
                </c:pt>
                <c:pt idx="41">
                  <c:v>44682</c:v>
                </c:pt>
                <c:pt idx="42">
                  <c:v>44652</c:v>
                </c:pt>
                <c:pt idx="43">
                  <c:v>44621</c:v>
                </c:pt>
                <c:pt idx="44">
                  <c:v>44593</c:v>
                </c:pt>
                <c:pt idx="45">
                  <c:v>44562</c:v>
                </c:pt>
                <c:pt idx="46">
                  <c:v>44531</c:v>
                </c:pt>
                <c:pt idx="47">
                  <c:v>44501</c:v>
                </c:pt>
                <c:pt idx="48">
                  <c:v>44470</c:v>
                </c:pt>
                <c:pt idx="49">
                  <c:v>44440</c:v>
                </c:pt>
                <c:pt idx="50">
                  <c:v>44409</c:v>
                </c:pt>
                <c:pt idx="51">
                  <c:v>44378</c:v>
                </c:pt>
                <c:pt idx="52">
                  <c:v>44348</c:v>
                </c:pt>
                <c:pt idx="53">
                  <c:v>44317</c:v>
                </c:pt>
                <c:pt idx="54">
                  <c:v>44287</c:v>
                </c:pt>
                <c:pt idx="55">
                  <c:v>44256</c:v>
                </c:pt>
                <c:pt idx="56">
                  <c:v>44228</c:v>
                </c:pt>
                <c:pt idx="57">
                  <c:v>44197</c:v>
                </c:pt>
                <c:pt idx="58">
                  <c:v>44166</c:v>
                </c:pt>
                <c:pt idx="59">
                  <c:v>44136</c:v>
                </c:pt>
                <c:pt idx="60">
                  <c:v>44105</c:v>
                </c:pt>
                <c:pt idx="61">
                  <c:v>44075</c:v>
                </c:pt>
                <c:pt idx="62">
                  <c:v>44044</c:v>
                </c:pt>
                <c:pt idx="63">
                  <c:v>44013</c:v>
                </c:pt>
                <c:pt idx="64">
                  <c:v>43983</c:v>
                </c:pt>
                <c:pt idx="65">
                  <c:v>43952</c:v>
                </c:pt>
                <c:pt idx="66">
                  <c:v>43922</c:v>
                </c:pt>
                <c:pt idx="67">
                  <c:v>43891</c:v>
                </c:pt>
                <c:pt idx="68">
                  <c:v>43862</c:v>
                </c:pt>
                <c:pt idx="69">
                  <c:v>43831</c:v>
                </c:pt>
                <c:pt idx="70">
                  <c:v>43800</c:v>
                </c:pt>
                <c:pt idx="71">
                  <c:v>43770</c:v>
                </c:pt>
                <c:pt idx="72">
                  <c:v>43739</c:v>
                </c:pt>
                <c:pt idx="73">
                  <c:v>43709</c:v>
                </c:pt>
                <c:pt idx="74">
                  <c:v>43678</c:v>
                </c:pt>
                <c:pt idx="75">
                  <c:v>43647</c:v>
                </c:pt>
                <c:pt idx="76">
                  <c:v>43617</c:v>
                </c:pt>
                <c:pt idx="77">
                  <c:v>43586</c:v>
                </c:pt>
                <c:pt idx="78">
                  <c:v>43556</c:v>
                </c:pt>
                <c:pt idx="79">
                  <c:v>43525</c:v>
                </c:pt>
                <c:pt idx="80">
                  <c:v>43497</c:v>
                </c:pt>
                <c:pt idx="81">
                  <c:v>43466</c:v>
                </c:pt>
                <c:pt idx="82">
                  <c:v>43435</c:v>
                </c:pt>
                <c:pt idx="83">
                  <c:v>43405</c:v>
                </c:pt>
                <c:pt idx="84">
                  <c:v>43374</c:v>
                </c:pt>
                <c:pt idx="85">
                  <c:v>43344</c:v>
                </c:pt>
                <c:pt idx="86">
                  <c:v>43313</c:v>
                </c:pt>
                <c:pt idx="87">
                  <c:v>43282</c:v>
                </c:pt>
                <c:pt idx="88">
                  <c:v>43252</c:v>
                </c:pt>
                <c:pt idx="89">
                  <c:v>43221</c:v>
                </c:pt>
                <c:pt idx="90">
                  <c:v>43191</c:v>
                </c:pt>
                <c:pt idx="91">
                  <c:v>43160</c:v>
                </c:pt>
                <c:pt idx="92">
                  <c:v>43132</c:v>
                </c:pt>
                <c:pt idx="93">
                  <c:v>43101</c:v>
                </c:pt>
                <c:pt idx="94">
                  <c:v>43070</c:v>
                </c:pt>
                <c:pt idx="95">
                  <c:v>43040</c:v>
                </c:pt>
                <c:pt idx="96">
                  <c:v>43009</c:v>
                </c:pt>
                <c:pt idx="97">
                  <c:v>42979</c:v>
                </c:pt>
                <c:pt idx="98">
                  <c:v>42948</c:v>
                </c:pt>
                <c:pt idx="99">
                  <c:v>42917</c:v>
                </c:pt>
                <c:pt idx="100">
                  <c:v>42887</c:v>
                </c:pt>
                <c:pt idx="101">
                  <c:v>42856</c:v>
                </c:pt>
                <c:pt idx="102">
                  <c:v>42826</c:v>
                </c:pt>
                <c:pt idx="103">
                  <c:v>42795</c:v>
                </c:pt>
                <c:pt idx="104">
                  <c:v>42767</c:v>
                </c:pt>
                <c:pt idx="105">
                  <c:v>42736</c:v>
                </c:pt>
                <c:pt idx="106">
                  <c:v>42705</c:v>
                </c:pt>
                <c:pt idx="107">
                  <c:v>42675</c:v>
                </c:pt>
                <c:pt idx="108">
                  <c:v>42644</c:v>
                </c:pt>
                <c:pt idx="109">
                  <c:v>42614</c:v>
                </c:pt>
                <c:pt idx="110">
                  <c:v>42583</c:v>
                </c:pt>
                <c:pt idx="111">
                  <c:v>42552</c:v>
                </c:pt>
                <c:pt idx="112">
                  <c:v>42522</c:v>
                </c:pt>
                <c:pt idx="113">
                  <c:v>42491</c:v>
                </c:pt>
                <c:pt idx="114">
                  <c:v>42461</c:v>
                </c:pt>
                <c:pt idx="115">
                  <c:v>42430</c:v>
                </c:pt>
                <c:pt idx="116">
                  <c:v>42401</c:v>
                </c:pt>
                <c:pt idx="117">
                  <c:v>42370</c:v>
                </c:pt>
                <c:pt idx="118">
                  <c:v>42339</c:v>
                </c:pt>
                <c:pt idx="119">
                  <c:v>42309</c:v>
                </c:pt>
                <c:pt idx="120">
                  <c:v>42278</c:v>
                </c:pt>
                <c:pt idx="121">
                  <c:v>42248</c:v>
                </c:pt>
                <c:pt idx="122">
                  <c:v>42217</c:v>
                </c:pt>
                <c:pt idx="123">
                  <c:v>42186</c:v>
                </c:pt>
                <c:pt idx="124">
                  <c:v>42156</c:v>
                </c:pt>
                <c:pt idx="125">
                  <c:v>42125</c:v>
                </c:pt>
                <c:pt idx="126">
                  <c:v>42095</c:v>
                </c:pt>
                <c:pt idx="127">
                  <c:v>42064</c:v>
                </c:pt>
                <c:pt idx="128">
                  <c:v>42036</c:v>
                </c:pt>
                <c:pt idx="129">
                  <c:v>42005</c:v>
                </c:pt>
                <c:pt idx="130">
                  <c:v>41974</c:v>
                </c:pt>
                <c:pt idx="131">
                  <c:v>41944</c:v>
                </c:pt>
                <c:pt idx="132">
                  <c:v>41913</c:v>
                </c:pt>
                <c:pt idx="133">
                  <c:v>41883</c:v>
                </c:pt>
                <c:pt idx="134">
                  <c:v>41852</c:v>
                </c:pt>
                <c:pt idx="135">
                  <c:v>41821</c:v>
                </c:pt>
                <c:pt idx="136">
                  <c:v>41791</c:v>
                </c:pt>
                <c:pt idx="137">
                  <c:v>41760</c:v>
                </c:pt>
                <c:pt idx="138">
                  <c:v>41730</c:v>
                </c:pt>
                <c:pt idx="139">
                  <c:v>41699</c:v>
                </c:pt>
                <c:pt idx="140">
                  <c:v>41671</c:v>
                </c:pt>
                <c:pt idx="141">
                  <c:v>41640</c:v>
                </c:pt>
                <c:pt idx="142">
                  <c:v>41609</c:v>
                </c:pt>
                <c:pt idx="143">
                  <c:v>41579</c:v>
                </c:pt>
                <c:pt idx="144">
                  <c:v>41548</c:v>
                </c:pt>
                <c:pt idx="145">
                  <c:v>41518</c:v>
                </c:pt>
                <c:pt idx="146">
                  <c:v>41487</c:v>
                </c:pt>
                <c:pt idx="147">
                  <c:v>41456</c:v>
                </c:pt>
                <c:pt idx="148">
                  <c:v>41426</c:v>
                </c:pt>
                <c:pt idx="149">
                  <c:v>41395</c:v>
                </c:pt>
                <c:pt idx="150">
                  <c:v>41365</c:v>
                </c:pt>
                <c:pt idx="151">
                  <c:v>41334</c:v>
                </c:pt>
                <c:pt idx="152">
                  <c:v>41306</c:v>
                </c:pt>
                <c:pt idx="153">
                  <c:v>41275</c:v>
                </c:pt>
                <c:pt idx="154">
                  <c:v>41244</c:v>
                </c:pt>
                <c:pt idx="155">
                  <c:v>41214</c:v>
                </c:pt>
                <c:pt idx="156">
                  <c:v>41183</c:v>
                </c:pt>
                <c:pt idx="157">
                  <c:v>41153</c:v>
                </c:pt>
                <c:pt idx="158">
                  <c:v>41122</c:v>
                </c:pt>
                <c:pt idx="159">
                  <c:v>41091</c:v>
                </c:pt>
                <c:pt idx="160">
                  <c:v>41061</c:v>
                </c:pt>
                <c:pt idx="161">
                  <c:v>41030</c:v>
                </c:pt>
                <c:pt idx="162">
                  <c:v>41000</c:v>
                </c:pt>
                <c:pt idx="163">
                  <c:v>40969</c:v>
                </c:pt>
                <c:pt idx="164">
                  <c:v>40940</c:v>
                </c:pt>
                <c:pt idx="165">
                  <c:v>40909</c:v>
                </c:pt>
                <c:pt idx="166">
                  <c:v>40878</c:v>
                </c:pt>
                <c:pt idx="167">
                  <c:v>40848</c:v>
                </c:pt>
                <c:pt idx="168">
                  <c:v>40817</c:v>
                </c:pt>
                <c:pt idx="169">
                  <c:v>40787</c:v>
                </c:pt>
                <c:pt idx="170">
                  <c:v>40756</c:v>
                </c:pt>
                <c:pt idx="171">
                  <c:v>40725</c:v>
                </c:pt>
                <c:pt idx="172">
                  <c:v>40695</c:v>
                </c:pt>
                <c:pt idx="173">
                  <c:v>40664</c:v>
                </c:pt>
                <c:pt idx="174">
                  <c:v>40634</c:v>
                </c:pt>
                <c:pt idx="175">
                  <c:v>40603</c:v>
                </c:pt>
                <c:pt idx="176">
                  <c:v>40575</c:v>
                </c:pt>
                <c:pt idx="177">
                  <c:v>40544</c:v>
                </c:pt>
                <c:pt idx="178">
                  <c:v>40513</c:v>
                </c:pt>
                <c:pt idx="179">
                  <c:v>40483</c:v>
                </c:pt>
                <c:pt idx="180">
                  <c:v>40452</c:v>
                </c:pt>
                <c:pt idx="181">
                  <c:v>40422</c:v>
                </c:pt>
                <c:pt idx="182">
                  <c:v>40391</c:v>
                </c:pt>
                <c:pt idx="183">
                  <c:v>40360</c:v>
                </c:pt>
                <c:pt idx="184">
                  <c:v>40330</c:v>
                </c:pt>
                <c:pt idx="185">
                  <c:v>40299</c:v>
                </c:pt>
                <c:pt idx="186">
                  <c:v>40269</c:v>
                </c:pt>
                <c:pt idx="187">
                  <c:v>40238</c:v>
                </c:pt>
                <c:pt idx="188">
                  <c:v>40210</c:v>
                </c:pt>
                <c:pt idx="189">
                  <c:v>40179</c:v>
                </c:pt>
                <c:pt idx="190">
                  <c:v>40148</c:v>
                </c:pt>
                <c:pt idx="191">
                  <c:v>40118</c:v>
                </c:pt>
                <c:pt idx="192">
                  <c:v>40087</c:v>
                </c:pt>
                <c:pt idx="193">
                  <c:v>40057</c:v>
                </c:pt>
                <c:pt idx="194">
                  <c:v>40026</c:v>
                </c:pt>
                <c:pt idx="195">
                  <c:v>39995</c:v>
                </c:pt>
                <c:pt idx="196">
                  <c:v>39965</c:v>
                </c:pt>
                <c:pt idx="197">
                  <c:v>39934</c:v>
                </c:pt>
                <c:pt idx="198">
                  <c:v>39904</c:v>
                </c:pt>
                <c:pt idx="199">
                  <c:v>39873</c:v>
                </c:pt>
                <c:pt idx="200">
                  <c:v>39845</c:v>
                </c:pt>
                <c:pt idx="201">
                  <c:v>39814</c:v>
                </c:pt>
                <c:pt idx="202">
                  <c:v>39783</c:v>
                </c:pt>
                <c:pt idx="203">
                  <c:v>39753</c:v>
                </c:pt>
                <c:pt idx="204">
                  <c:v>39722</c:v>
                </c:pt>
                <c:pt idx="205">
                  <c:v>39692</c:v>
                </c:pt>
                <c:pt idx="206">
                  <c:v>39661</c:v>
                </c:pt>
                <c:pt idx="207">
                  <c:v>39630</c:v>
                </c:pt>
                <c:pt idx="208">
                  <c:v>39600</c:v>
                </c:pt>
                <c:pt idx="209">
                  <c:v>39569</c:v>
                </c:pt>
                <c:pt idx="210">
                  <c:v>39539</c:v>
                </c:pt>
                <c:pt idx="211">
                  <c:v>39508</c:v>
                </c:pt>
                <c:pt idx="212">
                  <c:v>39479</c:v>
                </c:pt>
                <c:pt idx="213">
                  <c:v>39448</c:v>
                </c:pt>
                <c:pt idx="214">
                  <c:v>39417</c:v>
                </c:pt>
                <c:pt idx="215">
                  <c:v>39387</c:v>
                </c:pt>
                <c:pt idx="216">
                  <c:v>39356</c:v>
                </c:pt>
                <c:pt idx="217">
                  <c:v>39326</c:v>
                </c:pt>
                <c:pt idx="218">
                  <c:v>39295</c:v>
                </c:pt>
                <c:pt idx="219">
                  <c:v>39264</c:v>
                </c:pt>
                <c:pt idx="220">
                  <c:v>39234</c:v>
                </c:pt>
                <c:pt idx="221">
                  <c:v>39203</c:v>
                </c:pt>
                <c:pt idx="222">
                  <c:v>39173</c:v>
                </c:pt>
                <c:pt idx="223">
                  <c:v>39142</c:v>
                </c:pt>
                <c:pt idx="224">
                  <c:v>39114</c:v>
                </c:pt>
                <c:pt idx="225">
                  <c:v>39083</c:v>
                </c:pt>
                <c:pt idx="226">
                  <c:v>39052</c:v>
                </c:pt>
                <c:pt idx="227">
                  <c:v>39022</c:v>
                </c:pt>
                <c:pt idx="228">
                  <c:v>38991</c:v>
                </c:pt>
                <c:pt idx="229">
                  <c:v>38961</c:v>
                </c:pt>
                <c:pt idx="230">
                  <c:v>38930</c:v>
                </c:pt>
                <c:pt idx="231">
                  <c:v>38899</c:v>
                </c:pt>
                <c:pt idx="232">
                  <c:v>38869</c:v>
                </c:pt>
                <c:pt idx="233">
                  <c:v>38838</c:v>
                </c:pt>
                <c:pt idx="234">
                  <c:v>38808</c:v>
                </c:pt>
                <c:pt idx="235">
                  <c:v>38777</c:v>
                </c:pt>
                <c:pt idx="236">
                  <c:v>38749</c:v>
                </c:pt>
                <c:pt idx="237">
                  <c:v>38718</c:v>
                </c:pt>
                <c:pt idx="238">
                  <c:v>38687</c:v>
                </c:pt>
                <c:pt idx="239">
                  <c:v>38657</c:v>
                </c:pt>
                <c:pt idx="240">
                  <c:v>38626</c:v>
                </c:pt>
                <c:pt idx="241">
                  <c:v>38596</c:v>
                </c:pt>
                <c:pt idx="242">
                  <c:v>38565</c:v>
                </c:pt>
                <c:pt idx="243">
                  <c:v>38534</c:v>
                </c:pt>
                <c:pt idx="244">
                  <c:v>38504</c:v>
                </c:pt>
                <c:pt idx="245">
                  <c:v>38473</c:v>
                </c:pt>
                <c:pt idx="246">
                  <c:v>38443</c:v>
                </c:pt>
                <c:pt idx="247">
                  <c:v>38412</c:v>
                </c:pt>
                <c:pt idx="248">
                  <c:v>38384</c:v>
                </c:pt>
                <c:pt idx="249">
                  <c:v>38353</c:v>
                </c:pt>
                <c:pt idx="250">
                  <c:v>38322</c:v>
                </c:pt>
                <c:pt idx="251">
                  <c:v>38292</c:v>
                </c:pt>
                <c:pt idx="252">
                  <c:v>38261</c:v>
                </c:pt>
                <c:pt idx="253">
                  <c:v>38231</c:v>
                </c:pt>
                <c:pt idx="254">
                  <c:v>38200</c:v>
                </c:pt>
                <c:pt idx="255">
                  <c:v>38169</c:v>
                </c:pt>
                <c:pt idx="256">
                  <c:v>38139</c:v>
                </c:pt>
                <c:pt idx="257">
                  <c:v>38108</c:v>
                </c:pt>
                <c:pt idx="258">
                  <c:v>38078</c:v>
                </c:pt>
                <c:pt idx="259">
                  <c:v>38047</c:v>
                </c:pt>
                <c:pt idx="260">
                  <c:v>38018</c:v>
                </c:pt>
                <c:pt idx="261">
                  <c:v>37987</c:v>
                </c:pt>
                <c:pt idx="262">
                  <c:v>37956</c:v>
                </c:pt>
                <c:pt idx="263">
                  <c:v>37926</c:v>
                </c:pt>
                <c:pt idx="264">
                  <c:v>37895</c:v>
                </c:pt>
                <c:pt idx="265">
                  <c:v>37865</c:v>
                </c:pt>
                <c:pt idx="266">
                  <c:v>37834</c:v>
                </c:pt>
                <c:pt idx="267">
                  <c:v>37803</c:v>
                </c:pt>
                <c:pt idx="268">
                  <c:v>37773</c:v>
                </c:pt>
                <c:pt idx="269">
                  <c:v>37742</c:v>
                </c:pt>
                <c:pt idx="270">
                  <c:v>37712</c:v>
                </c:pt>
                <c:pt idx="271">
                  <c:v>37681</c:v>
                </c:pt>
                <c:pt idx="272">
                  <c:v>37653</c:v>
                </c:pt>
                <c:pt idx="273">
                  <c:v>37622</c:v>
                </c:pt>
                <c:pt idx="274">
                  <c:v>37591</c:v>
                </c:pt>
                <c:pt idx="275">
                  <c:v>37561</c:v>
                </c:pt>
                <c:pt idx="276">
                  <c:v>37530</c:v>
                </c:pt>
                <c:pt idx="277">
                  <c:v>37500</c:v>
                </c:pt>
                <c:pt idx="278">
                  <c:v>37469</c:v>
                </c:pt>
                <c:pt idx="279">
                  <c:v>37438</c:v>
                </c:pt>
                <c:pt idx="280">
                  <c:v>37408</c:v>
                </c:pt>
                <c:pt idx="281">
                  <c:v>37377</c:v>
                </c:pt>
                <c:pt idx="282">
                  <c:v>37347</c:v>
                </c:pt>
                <c:pt idx="283">
                  <c:v>37316</c:v>
                </c:pt>
                <c:pt idx="284">
                  <c:v>37288</c:v>
                </c:pt>
                <c:pt idx="285">
                  <c:v>37257</c:v>
                </c:pt>
                <c:pt idx="286">
                  <c:v>37226</c:v>
                </c:pt>
                <c:pt idx="287">
                  <c:v>37196</c:v>
                </c:pt>
                <c:pt idx="288">
                  <c:v>37165</c:v>
                </c:pt>
                <c:pt idx="289">
                  <c:v>37135</c:v>
                </c:pt>
                <c:pt idx="290">
                  <c:v>37104</c:v>
                </c:pt>
                <c:pt idx="291">
                  <c:v>37073</c:v>
                </c:pt>
                <c:pt idx="292">
                  <c:v>37043</c:v>
                </c:pt>
                <c:pt idx="293">
                  <c:v>37012</c:v>
                </c:pt>
                <c:pt idx="294">
                  <c:v>36982</c:v>
                </c:pt>
                <c:pt idx="295">
                  <c:v>36951</c:v>
                </c:pt>
                <c:pt idx="296">
                  <c:v>36923</c:v>
                </c:pt>
                <c:pt idx="297">
                  <c:v>36892</c:v>
                </c:pt>
                <c:pt idx="298">
                  <c:v>36861</c:v>
                </c:pt>
                <c:pt idx="299">
                  <c:v>36831</c:v>
                </c:pt>
              </c:numCache>
            </c:numRef>
          </c:cat>
          <c:val>
            <c:numRef>
              <c:f>'Chart 1.1.2 data'!$F$7:$F$306</c:f>
              <c:numCache>
                <c:formatCode>0.0000000</c:formatCode>
                <c:ptCount val="300"/>
                <c:pt idx="0">
                  <c:v>64.651143599999997</c:v>
                </c:pt>
                <c:pt idx="1">
                  <c:v>64.8667181</c:v>
                </c:pt>
                <c:pt idx="2">
                  <c:v>65.0469382</c:v>
                </c:pt>
                <c:pt idx="3">
                  <c:v>64.590270899999993</c:v>
                </c:pt>
                <c:pt idx="4">
                  <c:v>64.749633200000005</c:v>
                </c:pt>
                <c:pt idx="5">
                  <c:v>64.615509200000005</c:v>
                </c:pt>
                <c:pt idx="6">
                  <c:v>64.931089200000002</c:v>
                </c:pt>
                <c:pt idx="7">
                  <c:v>64.533036800000005</c:v>
                </c:pt>
                <c:pt idx="8">
                  <c:v>64.290212499999996</c:v>
                </c:pt>
                <c:pt idx="9">
                  <c:v>64.723217599999998</c:v>
                </c:pt>
                <c:pt idx="10">
                  <c:v>64.903103400000006</c:v>
                </c:pt>
                <c:pt idx="11">
                  <c:v>65.134769199999994</c:v>
                </c:pt>
                <c:pt idx="12">
                  <c:v>65.131456099999994</c:v>
                </c:pt>
                <c:pt idx="13">
                  <c:v>65.258363099999997</c:v>
                </c:pt>
                <c:pt idx="14">
                  <c:v>65.064986500000003</c:v>
                </c:pt>
                <c:pt idx="15">
                  <c:v>64.998866399999997</c:v>
                </c:pt>
                <c:pt idx="16">
                  <c:v>64.659497500000001</c:v>
                </c:pt>
                <c:pt idx="17">
                  <c:v>64.684116000000003</c:v>
                </c:pt>
                <c:pt idx="18">
                  <c:v>64.486531099999993</c:v>
                </c:pt>
                <c:pt idx="19">
                  <c:v>64.5400353</c:v>
                </c:pt>
                <c:pt idx="20">
                  <c:v>64.7137539</c:v>
                </c:pt>
                <c:pt idx="21">
                  <c:v>64.062274900000006</c:v>
                </c:pt>
                <c:pt idx="22">
                  <c:v>64.395554300000001</c:v>
                </c:pt>
                <c:pt idx="23">
                  <c:v>64.660208499999996</c:v>
                </c:pt>
                <c:pt idx="24">
                  <c:v>64.959458900000001</c:v>
                </c:pt>
                <c:pt idx="25">
                  <c:v>64.529756899999995</c:v>
                </c:pt>
                <c:pt idx="26">
                  <c:v>64.703294900000003</c:v>
                </c:pt>
                <c:pt idx="27">
                  <c:v>64.993592100000001</c:v>
                </c:pt>
                <c:pt idx="28">
                  <c:v>64.913080899999997</c:v>
                </c:pt>
                <c:pt idx="29">
                  <c:v>64.894567899999998</c:v>
                </c:pt>
                <c:pt idx="30">
                  <c:v>64.513352299999994</c:v>
                </c:pt>
                <c:pt idx="31">
                  <c:v>65.123916699999995</c:v>
                </c:pt>
                <c:pt idx="32">
                  <c:v>64.547122099999996</c:v>
                </c:pt>
                <c:pt idx="33">
                  <c:v>63.576239600000001</c:v>
                </c:pt>
                <c:pt idx="34">
                  <c:v>64.279720299999994</c:v>
                </c:pt>
                <c:pt idx="35">
                  <c:v>64.6052976</c:v>
                </c:pt>
                <c:pt idx="36">
                  <c:v>64.142265699999996</c:v>
                </c:pt>
                <c:pt idx="37">
                  <c:v>64.065758200000005</c:v>
                </c:pt>
                <c:pt idx="38">
                  <c:v>64.247585299999997</c:v>
                </c:pt>
                <c:pt idx="39">
                  <c:v>64.183882400000002</c:v>
                </c:pt>
                <c:pt idx="40">
                  <c:v>64.568779800000002</c:v>
                </c:pt>
                <c:pt idx="41">
                  <c:v>64.005679299999997</c:v>
                </c:pt>
                <c:pt idx="42">
                  <c:v>64.228338800000003</c:v>
                </c:pt>
                <c:pt idx="43">
                  <c:v>64.007765300000003</c:v>
                </c:pt>
                <c:pt idx="44">
                  <c:v>64.075288099999995</c:v>
                </c:pt>
                <c:pt idx="45">
                  <c:v>63.772326</c:v>
                </c:pt>
                <c:pt idx="46">
                  <c:v>64.024312899999998</c:v>
                </c:pt>
                <c:pt idx="47">
                  <c:v>63.426008000000003</c:v>
                </c:pt>
                <c:pt idx="48">
                  <c:v>60.687419400000003</c:v>
                </c:pt>
                <c:pt idx="49">
                  <c:v>61.428793599999999</c:v>
                </c:pt>
                <c:pt idx="50">
                  <c:v>63.702018299999999</c:v>
                </c:pt>
                <c:pt idx="51">
                  <c:v>63.158860400000002</c:v>
                </c:pt>
                <c:pt idx="52">
                  <c:v>62.720427100000002</c:v>
                </c:pt>
                <c:pt idx="53">
                  <c:v>62.931791099999998</c:v>
                </c:pt>
                <c:pt idx="54">
                  <c:v>62.508864699999997</c:v>
                </c:pt>
                <c:pt idx="55">
                  <c:v>62.473156099999997</c:v>
                </c:pt>
                <c:pt idx="56">
                  <c:v>62.330915400000002</c:v>
                </c:pt>
                <c:pt idx="57">
                  <c:v>62.126454500000001</c:v>
                </c:pt>
                <c:pt idx="58">
                  <c:v>61.524702699999999</c:v>
                </c:pt>
                <c:pt idx="59">
                  <c:v>61.039742099999998</c:v>
                </c:pt>
                <c:pt idx="60">
                  <c:v>59.792518299999998</c:v>
                </c:pt>
                <c:pt idx="61">
                  <c:v>58.280437499999998</c:v>
                </c:pt>
                <c:pt idx="62">
                  <c:v>59.050929400000001</c:v>
                </c:pt>
                <c:pt idx="63">
                  <c:v>59.7612709</c:v>
                </c:pt>
                <c:pt idx="64">
                  <c:v>59.511088200000003</c:v>
                </c:pt>
                <c:pt idx="65">
                  <c:v>59.038913700000002</c:v>
                </c:pt>
                <c:pt idx="66">
                  <c:v>60.419360099999999</c:v>
                </c:pt>
                <c:pt idx="67">
                  <c:v>62.755785799999998</c:v>
                </c:pt>
                <c:pt idx="68">
                  <c:v>62.634880199999998</c:v>
                </c:pt>
                <c:pt idx="69">
                  <c:v>63.245988400000002</c:v>
                </c:pt>
                <c:pt idx="70">
                  <c:v>63.483735899999999</c:v>
                </c:pt>
                <c:pt idx="71">
                  <c:v>63.211205800000002</c:v>
                </c:pt>
                <c:pt idx="72">
                  <c:v>63.080350099999997</c:v>
                </c:pt>
                <c:pt idx="73">
                  <c:v>63.149539500000003</c:v>
                </c:pt>
                <c:pt idx="74">
                  <c:v>63.1178819</c:v>
                </c:pt>
                <c:pt idx="75">
                  <c:v>62.764371199999999</c:v>
                </c:pt>
                <c:pt idx="76">
                  <c:v>62.755232300000003</c:v>
                </c:pt>
                <c:pt idx="77">
                  <c:v>62.857015599999997</c:v>
                </c:pt>
                <c:pt idx="78">
                  <c:v>62.743738999999998</c:v>
                </c:pt>
                <c:pt idx="79">
                  <c:v>62.854928600000001</c:v>
                </c:pt>
                <c:pt idx="80">
                  <c:v>62.831756900000002</c:v>
                </c:pt>
                <c:pt idx="81">
                  <c:v>62.886682299999997</c:v>
                </c:pt>
                <c:pt idx="82">
                  <c:v>63.004276500000003</c:v>
                </c:pt>
                <c:pt idx="83">
                  <c:v>62.824832899999997</c:v>
                </c:pt>
                <c:pt idx="84">
                  <c:v>62.451693800000001</c:v>
                </c:pt>
                <c:pt idx="85">
                  <c:v>62.564634099999999</c:v>
                </c:pt>
                <c:pt idx="86">
                  <c:v>62.290991300000002</c:v>
                </c:pt>
                <c:pt idx="87">
                  <c:v>62.411255099999998</c:v>
                </c:pt>
                <c:pt idx="88">
                  <c:v>62.0007357</c:v>
                </c:pt>
                <c:pt idx="89">
                  <c:v>62.250331000000003</c:v>
                </c:pt>
                <c:pt idx="90">
                  <c:v>61.888413</c:v>
                </c:pt>
                <c:pt idx="91">
                  <c:v>62.063243499999999</c:v>
                </c:pt>
                <c:pt idx="92">
                  <c:v>61.714912699999999</c:v>
                </c:pt>
                <c:pt idx="93">
                  <c:v>62.3045355</c:v>
                </c:pt>
                <c:pt idx="94">
                  <c:v>62.184632899999997</c:v>
                </c:pt>
                <c:pt idx="95">
                  <c:v>62.274612900000001</c:v>
                </c:pt>
                <c:pt idx="96">
                  <c:v>62.0236296</c:v>
                </c:pt>
                <c:pt idx="97">
                  <c:v>62.291621900000003</c:v>
                </c:pt>
                <c:pt idx="98">
                  <c:v>62.173854300000002</c:v>
                </c:pt>
                <c:pt idx="99">
                  <c:v>61.948003300000003</c:v>
                </c:pt>
                <c:pt idx="100">
                  <c:v>62.086047100000002</c:v>
                </c:pt>
                <c:pt idx="101">
                  <c:v>62.080813900000003</c:v>
                </c:pt>
                <c:pt idx="102">
                  <c:v>62.103467799999997</c:v>
                </c:pt>
                <c:pt idx="103">
                  <c:v>61.762818699999997</c:v>
                </c:pt>
                <c:pt idx="104">
                  <c:v>61.855716299999997</c:v>
                </c:pt>
                <c:pt idx="105">
                  <c:v>61.643916500000003</c:v>
                </c:pt>
                <c:pt idx="106">
                  <c:v>61.988606699999998</c:v>
                </c:pt>
                <c:pt idx="107">
                  <c:v>61.730700200000001</c:v>
                </c:pt>
                <c:pt idx="108">
                  <c:v>61.9812054</c:v>
                </c:pt>
                <c:pt idx="109">
                  <c:v>61.560213699999998</c:v>
                </c:pt>
                <c:pt idx="110">
                  <c:v>61.789866400000001</c:v>
                </c:pt>
                <c:pt idx="111">
                  <c:v>61.6682481</c:v>
                </c:pt>
                <c:pt idx="112">
                  <c:v>61.627161100000002</c:v>
                </c:pt>
                <c:pt idx="113">
                  <c:v>61.139482100000002</c:v>
                </c:pt>
                <c:pt idx="114">
                  <c:v>61.188977800000004</c:v>
                </c:pt>
                <c:pt idx="115">
                  <c:v>61.197376300000002</c:v>
                </c:pt>
                <c:pt idx="116">
                  <c:v>61.2004728</c:v>
                </c:pt>
                <c:pt idx="117">
                  <c:v>60.547732600000003</c:v>
                </c:pt>
                <c:pt idx="118">
                  <c:v>60.7719211</c:v>
                </c:pt>
                <c:pt idx="119">
                  <c:v>61.091054900000003</c:v>
                </c:pt>
                <c:pt idx="120">
                  <c:v>61.098501900000002</c:v>
                </c:pt>
                <c:pt idx="121">
                  <c:v>60.550403199999998</c:v>
                </c:pt>
                <c:pt idx="122">
                  <c:v>60.450810300000001</c:v>
                </c:pt>
                <c:pt idx="123">
                  <c:v>60.909062200000001</c:v>
                </c:pt>
                <c:pt idx="124">
                  <c:v>60.7323697</c:v>
                </c:pt>
                <c:pt idx="125">
                  <c:v>60.966428100000002</c:v>
                </c:pt>
                <c:pt idx="126">
                  <c:v>61.0152389</c:v>
                </c:pt>
                <c:pt idx="127">
                  <c:v>61.040397900000002</c:v>
                </c:pt>
                <c:pt idx="128">
                  <c:v>61.1515007</c:v>
                </c:pt>
                <c:pt idx="129">
                  <c:v>60.885689999999997</c:v>
                </c:pt>
                <c:pt idx="130">
                  <c:v>60.930485099999999</c:v>
                </c:pt>
                <c:pt idx="131">
                  <c:v>60.257688100000003</c:v>
                </c:pt>
                <c:pt idx="132">
                  <c:v>60.304505499999998</c:v>
                </c:pt>
                <c:pt idx="133">
                  <c:v>60.4900594</c:v>
                </c:pt>
                <c:pt idx="134">
                  <c:v>60.324333199999998</c:v>
                </c:pt>
                <c:pt idx="135">
                  <c:v>60.464082300000001</c:v>
                </c:pt>
                <c:pt idx="136">
                  <c:v>60.112191500000002</c:v>
                </c:pt>
                <c:pt idx="137">
                  <c:v>60.385139199999998</c:v>
                </c:pt>
                <c:pt idx="138">
                  <c:v>60.031697299999998</c:v>
                </c:pt>
                <c:pt idx="139">
                  <c:v>60.109841600000003</c:v>
                </c:pt>
                <c:pt idx="140">
                  <c:v>60.062187100000003</c:v>
                </c:pt>
                <c:pt idx="141">
                  <c:v>60.556855900000002</c:v>
                </c:pt>
                <c:pt idx="142">
                  <c:v>60.378810000000001</c:v>
                </c:pt>
                <c:pt idx="143">
                  <c:v>60.811874600000003</c:v>
                </c:pt>
                <c:pt idx="144">
                  <c:v>60.999883099999998</c:v>
                </c:pt>
                <c:pt idx="145">
                  <c:v>60.865789599999999</c:v>
                </c:pt>
                <c:pt idx="146">
                  <c:v>61.080559000000001</c:v>
                </c:pt>
                <c:pt idx="147">
                  <c:v>61.192092299999999</c:v>
                </c:pt>
                <c:pt idx="148">
                  <c:v>61.5459812</c:v>
                </c:pt>
                <c:pt idx="149">
                  <c:v>61.122799200000003</c:v>
                </c:pt>
                <c:pt idx="150">
                  <c:v>61.176071499999999</c:v>
                </c:pt>
                <c:pt idx="151">
                  <c:v>60.947798800000001</c:v>
                </c:pt>
                <c:pt idx="152">
                  <c:v>61.242225500000004</c:v>
                </c:pt>
                <c:pt idx="153">
                  <c:v>60.957285800000001</c:v>
                </c:pt>
                <c:pt idx="154">
                  <c:v>61.371189299999998</c:v>
                </c:pt>
                <c:pt idx="155">
                  <c:v>61.1669561</c:v>
                </c:pt>
                <c:pt idx="156">
                  <c:v>61.473962899999997</c:v>
                </c:pt>
                <c:pt idx="157">
                  <c:v>61.633042699999997</c:v>
                </c:pt>
                <c:pt idx="158">
                  <c:v>61.363213500000001</c:v>
                </c:pt>
                <c:pt idx="159">
                  <c:v>61.698906800000003</c:v>
                </c:pt>
                <c:pt idx="160">
                  <c:v>61.958352300000001</c:v>
                </c:pt>
                <c:pt idx="161">
                  <c:v>62.047137499999998</c:v>
                </c:pt>
                <c:pt idx="162">
                  <c:v>61.980249399999998</c:v>
                </c:pt>
                <c:pt idx="163">
                  <c:v>61.522942999999998</c:v>
                </c:pt>
                <c:pt idx="164">
                  <c:v>61.229247700000002</c:v>
                </c:pt>
                <c:pt idx="165">
                  <c:v>61.704865099999999</c:v>
                </c:pt>
                <c:pt idx="166">
                  <c:v>61.653846799999997</c:v>
                </c:pt>
                <c:pt idx="167">
                  <c:v>61.828840399999997</c:v>
                </c:pt>
                <c:pt idx="168">
                  <c:v>62.122198900000001</c:v>
                </c:pt>
                <c:pt idx="169">
                  <c:v>62.172254799999997</c:v>
                </c:pt>
                <c:pt idx="170">
                  <c:v>62.074703</c:v>
                </c:pt>
                <c:pt idx="171">
                  <c:v>62.0672146</c:v>
                </c:pt>
                <c:pt idx="172">
                  <c:v>62.609345699999999</c:v>
                </c:pt>
                <c:pt idx="173">
                  <c:v>62.223050200000003</c:v>
                </c:pt>
                <c:pt idx="174">
                  <c:v>62.174940200000002</c:v>
                </c:pt>
                <c:pt idx="175">
                  <c:v>62.6066036</c:v>
                </c:pt>
                <c:pt idx="176">
                  <c:v>62.5957717</c:v>
                </c:pt>
                <c:pt idx="177">
                  <c:v>62.812363099999999</c:v>
                </c:pt>
                <c:pt idx="178">
                  <c:v>62.443235600000001</c:v>
                </c:pt>
                <c:pt idx="179">
                  <c:v>62.577131600000001</c:v>
                </c:pt>
                <c:pt idx="180">
                  <c:v>62.174688099999997</c:v>
                </c:pt>
                <c:pt idx="181">
                  <c:v>62.152553599999997</c:v>
                </c:pt>
                <c:pt idx="182">
                  <c:v>62.229998500000001</c:v>
                </c:pt>
                <c:pt idx="183">
                  <c:v>61.668510599999998</c:v>
                </c:pt>
                <c:pt idx="184">
                  <c:v>61.514617899999998</c:v>
                </c:pt>
                <c:pt idx="185">
                  <c:v>61.606363700000003</c:v>
                </c:pt>
                <c:pt idx="186">
                  <c:v>61.607749699999999</c:v>
                </c:pt>
                <c:pt idx="187">
                  <c:v>61.635385999999997</c:v>
                </c:pt>
                <c:pt idx="188">
                  <c:v>61.603527</c:v>
                </c:pt>
                <c:pt idx="189">
                  <c:v>62.227357699999999</c:v>
                </c:pt>
                <c:pt idx="190">
                  <c:v>61.949151100000002</c:v>
                </c:pt>
                <c:pt idx="191">
                  <c:v>61.987612499999997</c:v>
                </c:pt>
                <c:pt idx="192">
                  <c:v>61.647587700000003</c:v>
                </c:pt>
                <c:pt idx="193">
                  <c:v>61.098936700000003</c:v>
                </c:pt>
                <c:pt idx="194">
                  <c:v>61.1191958</c:v>
                </c:pt>
                <c:pt idx="195">
                  <c:v>61.046516099999998</c:v>
                </c:pt>
                <c:pt idx="196">
                  <c:v>60.745169500000003</c:v>
                </c:pt>
                <c:pt idx="197">
                  <c:v>60.765799399999999</c:v>
                </c:pt>
                <c:pt idx="198">
                  <c:v>60.752047599999997</c:v>
                </c:pt>
                <c:pt idx="199">
                  <c:v>60.959797399999999</c:v>
                </c:pt>
                <c:pt idx="200">
                  <c:v>61.237239199999998</c:v>
                </c:pt>
                <c:pt idx="201">
                  <c:v>61.419760599999996</c:v>
                </c:pt>
                <c:pt idx="202">
                  <c:v>61.504594300000001</c:v>
                </c:pt>
                <c:pt idx="203">
                  <c:v>61.566797700000002</c:v>
                </c:pt>
                <c:pt idx="204">
                  <c:v>61.840776200000001</c:v>
                </c:pt>
                <c:pt idx="205">
                  <c:v>61.827008499999998</c:v>
                </c:pt>
                <c:pt idx="206">
                  <c:v>62.231408899999998</c:v>
                </c:pt>
                <c:pt idx="207">
                  <c:v>62.083245400000003</c:v>
                </c:pt>
                <c:pt idx="208">
                  <c:v>62.153991400000002</c:v>
                </c:pt>
                <c:pt idx="209">
                  <c:v>62.187650099999999</c:v>
                </c:pt>
                <c:pt idx="210">
                  <c:v>62.256670100000001</c:v>
                </c:pt>
                <c:pt idx="211">
                  <c:v>61.9810102</c:v>
                </c:pt>
                <c:pt idx="212">
                  <c:v>62.471972800000003</c:v>
                </c:pt>
                <c:pt idx="213">
                  <c:v>62.635117299999997</c:v>
                </c:pt>
                <c:pt idx="214">
                  <c:v>62.623053599999999</c:v>
                </c:pt>
                <c:pt idx="215">
                  <c:v>62.251193600000001</c:v>
                </c:pt>
                <c:pt idx="216">
                  <c:v>62.101455199999997</c:v>
                </c:pt>
                <c:pt idx="217">
                  <c:v>62.205834400000001</c:v>
                </c:pt>
                <c:pt idx="218">
                  <c:v>62.164415599999998</c:v>
                </c:pt>
                <c:pt idx="219">
                  <c:v>62.243738200000003</c:v>
                </c:pt>
                <c:pt idx="220">
                  <c:v>61.931668100000003</c:v>
                </c:pt>
                <c:pt idx="221">
                  <c:v>62.038262400000001</c:v>
                </c:pt>
                <c:pt idx="222">
                  <c:v>62.233746699999998</c:v>
                </c:pt>
                <c:pt idx="223">
                  <c:v>61.874930499999998</c:v>
                </c:pt>
                <c:pt idx="224">
                  <c:v>61.733277800000003</c:v>
                </c:pt>
                <c:pt idx="225">
                  <c:v>61.409053999999998</c:v>
                </c:pt>
                <c:pt idx="226">
                  <c:v>61.603425399999999</c:v>
                </c:pt>
                <c:pt idx="227">
                  <c:v>61.160797899999999</c:v>
                </c:pt>
                <c:pt idx="228">
                  <c:v>61.402823300000001</c:v>
                </c:pt>
                <c:pt idx="229">
                  <c:v>61.742426799999997</c:v>
                </c:pt>
                <c:pt idx="230">
                  <c:v>61.545610500000002</c:v>
                </c:pt>
                <c:pt idx="231">
                  <c:v>61.469466300000001</c:v>
                </c:pt>
                <c:pt idx="232">
                  <c:v>61.434361299999999</c:v>
                </c:pt>
                <c:pt idx="233">
                  <c:v>60.930987700000003</c:v>
                </c:pt>
                <c:pt idx="234">
                  <c:v>61.245945399999997</c:v>
                </c:pt>
                <c:pt idx="235">
                  <c:v>60.898759900000002</c:v>
                </c:pt>
                <c:pt idx="236">
                  <c:v>60.702674999999999</c:v>
                </c:pt>
                <c:pt idx="237">
                  <c:v>60.413416900000001</c:v>
                </c:pt>
                <c:pt idx="238">
                  <c:v>60.709905999999997</c:v>
                </c:pt>
                <c:pt idx="239">
                  <c:v>60.696655100000001</c:v>
                </c:pt>
                <c:pt idx="240">
                  <c:v>61.107031900000003</c:v>
                </c:pt>
                <c:pt idx="241">
                  <c:v>60.697747900000003</c:v>
                </c:pt>
                <c:pt idx="242">
                  <c:v>61.135693000000003</c:v>
                </c:pt>
                <c:pt idx="243">
                  <c:v>60.692615600000003</c:v>
                </c:pt>
                <c:pt idx="244">
                  <c:v>61.051736099999999</c:v>
                </c:pt>
                <c:pt idx="245">
                  <c:v>61.1471357</c:v>
                </c:pt>
                <c:pt idx="246">
                  <c:v>60.873396100000001</c:v>
                </c:pt>
                <c:pt idx="247">
                  <c:v>60.900396399999998</c:v>
                </c:pt>
                <c:pt idx="248">
                  <c:v>60.7638398</c:v>
                </c:pt>
                <c:pt idx="249">
                  <c:v>60.908058500000003</c:v>
                </c:pt>
                <c:pt idx="250">
                  <c:v>60.806403199999998</c:v>
                </c:pt>
                <c:pt idx="251">
                  <c:v>60.524964699999998</c:v>
                </c:pt>
                <c:pt idx="252">
                  <c:v>60.3651628</c:v>
                </c:pt>
                <c:pt idx="253">
                  <c:v>60.158935399999997</c:v>
                </c:pt>
                <c:pt idx="254">
                  <c:v>59.957867899999997</c:v>
                </c:pt>
                <c:pt idx="255">
                  <c:v>59.790627200000003</c:v>
                </c:pt>
                <c:pt idx="256">
                  <c:v>59.732470399999997</c:v>
                </c:pt>
                <c:pt idx="257">
                  <c:v>59.676662299999997</c:v>
                </c:pt>
                <c:pt idx="258">
                  <c:v>59.581539499999998</c:v>
                </c:pt>
                <c:pt idx="259">
                  <c:v>59.7377714</c:v>
                </c:pt>
                <c:pt idx="260">
                  <c:v>59.5394462</c:v>
                </c:pt>
                <c:pt idx="261">
                  <c:v>59.650687400000002</c:v>
                </c:pt>
                <c:pt idx="262">
                  <c:v>59.580293300000001</c:v>
                </c:pt>
                <c:pt idx="263">
                  <c:v>59.452661999999997</c:v>
                </c:pt>
                <c:pt idx="264">
                  <c:v>59.600120599999997</c:v>
                </c:pt>
                <c:pt idx="265">
                  <c:v>59.926307299999998</c:v>
                </c:pt>
                <c:pt idx="266">
                  <c:v>59.535753300000003</c:v>
                </c:pt>
                <c:pt idx="267">
                  <c:v>59.450638099999999</c:v>
                </c:pt>
                <c:pt idx="268">
                  <c:v>59.499872799999999</c:v>
                </c:pt>
                <c:pt idx="269">
                  <c:v>59.736678099999999</c:v>
                </c:pt>
                <c:pt idx="270">
                  <c:v>59.508985799999998</c:v>
                </c:pt>
                <c:pt idx="271">
                  <c:v>59.586558599999996</c:v>
                </c:pt>
                <c:pt idx="272">
                  <c:v>60.318519999999999</c:v>
                </c:pt>
                <c:pt idx="273">
                  <c:v>60.216586</c:v>
                </c:pt>
                <c:pt idx="274">
                  <c:v>60.121673299999998</c:v>
                </c:pt>
                <c:pt idx="275">
                  <c:v>59.680067600000001</c:v>
                </c:pt>
                <c:pt idx="276">
                  <c:v>59.040773199999997</c:v>
                </c:pt>
                <c:pt idx="277">
                  <c:v>59.340020699999997</c:v>
                </c:pt>
                <c:pt idx="278">
                  <c:v>59.4222392</c:v>
                </c:pt>
                <c:pt idx="279">
                  <c:v>59.106231299999997</c:v>
                </c:pt>
                <c:pt idx="280">
                  <c:v>59.185927399999997</c:v>
                </c:pt>
                <c:pt idx="281">
                  <c:v>59.230131900000003</c:v>
                </c:pt>
                <c:pt idx="282">
                  <c:v>59.163979900000001</c:v>
                </c:pt>
                <c:pt idx="283">
                  <c:v>59.160454399999999</c:v>
                </c:pt>
                <c:pt idx="284">
                  <c:v>59.150405800000001</c:v>
                </c:pt>
                <c:pt idx="285">
                  <c:v>59.320534299999998</c:v>
                </c:pt>
                <c:pt idx="286">
                  <c:v>58.935850899999998</c:v>
                </c:pt>
                <c:pt idx="287">
                  <c:v>59.423124199999997</c:v>
                </c:pt>
                <c:pt idx="288">
                  <c:v>59.276668700000002</c:v>
                </c:pt>
                <c:pt idx="289">
                  <c:v>59.326711099999997</c:v>
                </c:pt>
                <c:pt idx="290">
                  <c:v>59.3001085</c:v>
                </c:pt>
                <c:pt idx="291">
                  <c:v>59.323427600000002</c:v>
                </c:pt>
                <c:pt idx="292">
                  <c:v>59.404493899999999</c:v>
                </c:pt>
                <c:pt idx="293">
                  <c:v>59.491785499999999</c:v>
                </c:pt>
                <c:pt idx="294">
                  <c:v>59.392522999999997</c:v>
                </c:pt>
                <c:pt idx="295">
                  <c:v>59.128167699999999</c:v>
                </c:pt>
                <c:pt idx="296">
                  <c:v>59.5243574</c:v>
                </c:pt>
                <c:pt idx="297">
                  <c:v>59.328393400000003</c:v>
                </c:pt>
                <c:pt idx="298">
                  <c:v>59.380089900000002</c:v>
                </c:pt>
                <c:pt idx="299">
                  <c:v>59.148374799999999</c:v>
                </c:pt>
              </c:numCache>
            </c:numRef>
          </c:val>
          <c:smooth val="0"/>
          <c:extLst>
            <c:ext xmlns:c16="http://schemas.microsoft.com/office/drawing/2014/chart" uri="{C3380CC4-5D6E-409C-BE32-E72D297353CC}">
              <c16:uniqueId val="{00000000-E8B5-4468-9AD9-4F158F97E1E5}"/>
            </c:ext>
          </c:extLst>
        </c:ser>
        <c:ser>
          <c:idx val="1"/>
          <c:order val="1"/>
          <c:tx>
            <c:v>Rest of Australia</c:v>
          </c:tx>
          <c:spPr>
            <a:ln w="22225" cap="rnd">
              <a:solidFill>
                <a:schemeClr val="bg1">
                  <a:lumMod val="65000"/>
                </a:schemeClr>
              </a:solidFill>
              <a:round/>
            </a:ln>
            <a:effectLst/>
          </c:spPr>
          <c:marker>
            <c:symbol val="none"/>
          </c:marker>
          <c:cat>
            <c:numRef>
              <c:f>'Chart 1.1.2 data'!$D$7:$D$306</c:f>
              <c:numCache>
                <c:formatCode>mmm"-"yyyy</c:formatCode>
                <c:ptCount val="300"/>
                <c:pt idx="0">
                  <c:v>45931</c:v>
                </c:pt>
                <c:pt idx="1">
                  <c:v>45901</c:v>
                </c:pt>
                <c:pt idx="2">
                  <c:v>45870</c:v>
                </c:pt>
                <c:pt idx="3">
                  <c:v>45839</c:v>
                </c:pt>
                <c:pt idx="4">
                  <c:v>45809</c:v>
                </c:pt>
                <c:pt idx="5">
                  <c:v>45778</c:v>
                </c:pt>
                <c:pt idx="6">
                  <c:v>45748</c:v>
                </c:pt>
                <c:pt idx="7">
                  <c:v>45717</c:v>
                </c:pt>
                <c:pt idx="8">
                  <c:v>45689</c:v>
                </c:pt>
                <c:pt idx="9">
                  <c:v>45658</c:v>
                </c:pt>
                <c:pt idx="10">
                  <c:v>45627</c:v>
                </c:pt>
                <c:pt idx="11">
                  <c:v>45597</c:v>
                </c:pt>
                <c:pt idx="12">
                  <c:v>45566</c:v>
                </c:pt>
                <c:pt idx="13">
                  <c:v>45536</c:v>
                </c:pt>
                <c:pt idx="14">
                  <c:v>45505</c:v>
                </c:pt>
                <c:pt idx="15">
                  <c:v>45474</c:v>
                </c:pt>
                <c:pt idx="16">
                  <c:v>45444</c:v>
                </c:pt>
                <c:pt idx="17">
                  <c:v>45413</c:v>
                </c:pt>
                <c:pt idx="18">
                  <c:v>45383</c:v>
                </c:pt>
                <c:pt idx="19">
                  <c:v>45352</c:v>
                </c:pt>
                <c:pt idx="20">
                  <c:v>45323</c:v>
                </c:pt>
                <c:pt idx="21">
                  <c:v>45292</c:v>
                </c:pt>
                <c:pt idx="22">
                  <c:v>45261</c:v>
                </c:pt>
                <c:pt idx="23">
                  <c:v>45231</c:v>
                </c:pt>
                <c:pt idx="24">
                  <c:v>45200</c:v>
                </c:pt>
                <c:pt idx="25">
                  <c:v>45170</c:v>
                </c:pt>
                <c:pt idx="26">
                  <c:v>45139</c:v>
                </c:pt>
                <c:pt idx="27">
                  <c:v>45108</c:v>
                </c:pt>
                <c:pt idx="28">
                  <c:v>45078</c:v>
                </c:pt>
                <c:pt idx="29">
                  <c:v>45047</c:v>
                </c:pt>
                <c:pt idx="30">
                  <c:v>45017</c:v>
                </c:pt>
                <c:pt idx="31">
                  <c:v>44986</c:v>
                </c:pt>
                <c:pt idx="32">
                  <c:v>44958</c:v>
                </c:pt>
                <c:pt idx="33">
                  <c:v>44927</c:v>
                </c:pt>
                <c:pt idx="34">
                  <c:v>44896</c:v>
                </c:pt>
                <c:pt idx="35">
                  <c:v>44866</c:v>
                </c:pt>
                <c:pt idx="36">
                  <c:v>44835</c:v>
                </c:pt>
                <c:pt idx="37">
                  <c:v>44805</c:v>
                </c:pt>
                <c:pt idx="38">
                  <c:v>44774</c:v>
                </c:pt>
                <c:pt idx="39">
                  <c:v>44743</c:v>
                </c:pt>
                <c:pt idx="40">
                  <c:v>44713</c:v>
                </c:pt>
                <c:pt idx="41">
                  <c:v>44682</c:v>
                </c:pt>
                <c:pt idx="42">
                  <c:v>44652</c:v>
                </c:pt>
                <c:pt idx="43">
                  <c:v>44621</c:v>
                </c:pt>
                <c:pt idx="44">
                  <c:v>44593</c:v>
                </c:pt>
                <c:pt idx="45">
                  <c:v>44562</c:v>
                </c:pt>
                <c:pt idx="46">
                  <c:v>44531</c:v>
                </c:pt>
                <c:pt idx="47">
                  <c:v>44501</c:v>
                </c:pt>
                <c:pt idx="48">
                  <c:v>44470</c:v>
                </c:pt>
                <c:pt idx="49">
                  <c:v>44440</c:v>
                </c:pt>
                <c:pt idx="50">
                  <c:v>44409</c:v>
                </c:pt>
                <c:pt idx="51">
                  <c:v>44378</c:v>
                </c:pt>
                <c:pt idx="52">
                  <c:v>44348</c:v>
                </c:pt>
                <c:pt idx="53">
                  <c:v>44317</c:v>
                </c:pt>
                <c:pt idx="54">
                  <c:v>44287</c:v>
                </c:pt>
                <c:pt idx="55">
                  <c:v>44256</c:v>
                </c:pt>
                <c:pt idx="56">
                  <c:v>44228</c:v>
                </c:pt>
                <c:pt idx="57">
                  <c:v>44197</c:v>
                </c:pt>
                <c:pt idx="58">
                  <c:v>44166</c:v>
                </c:pt>
                <c:pt idx="59">
                  <c:v>44136</c:v>
                </c:pt>
                <c:pt idx="60">
                  <c:v>44105</c:v>
                </c:pt>
                <c:pt idx="61">
                  <c:v>44075</c:v>
                </c:pt>
                <c:pt idx="62">
                  <c:v>44044</c:v>
                </c:pt>
                <c:pt idx="63">
                  <c:v>44013</c:v>
                </c:pt>
                <c:pt idx="64">
                  <c:v>43983</c:v>
                </c:pt>
                <c:pt idx="65">
                  <c:v>43952</c:v>
                </c:pt>
                <c:pt idx="66">
                  <c:v>43922</c:v>
                </c:pt>
                <c:pt idx="67">
                  <c:v>43891</c:v>
                </c:pt>
                <c:pt idx="68">
                  <c:v>43862</c:v>
                </c:pt>
                <c:pt idx="69">
                  <c:v>43831</c:v>
                </c:pt>
                <c:pt idx="70">
                  <c:v>43800</c:v>
                </c:pt>
                <c:pt idx="71">
                  <c:v>43770</c:v>
                </c:pt>
                <c:pt idx="72">
                  <c:v>43739</c:v>
                </c:pt>
                <c:pt idx="73">
                  <c:v>43709</c:v>
                </c:pt>
                <c:pt idx="74">
                  <c:v>43678</c:v>
                </c:pt>
                <c:pt idx="75">
                  <c:v>43647</c:v>
                </c:pt>
                <c:pt idx="76">
                  <c:v>43617</c:v>
                </c:pt>
                <c:pt idx="77">
                  <c:v>43586</c:v>
                </c:pt>
                <c:pt idx="78">
                  <c:v>43556</c:v>
                </c:pt>
                <c:pt idx="79">
                  <c:v>43525</c:v>
                </c:pt>
                <c:pt idx="80">
                  <c:v>43497</c:v>
                </c:pt>
                <c:pt idx="81">
                  <c:v>43466</c:v>
                </c:pt>
                <c:pt idx="82">
                  <c:v>43435</c:v>
                </c:pt>
                <c:pt idx="83">
                  <c:v>43405</c:v>
                </c:pt>
                <c:pt idx="84">
                  <c:v>43374</c:v>
                </c:pt>
                <c:pt idx="85">
                  <c:v>43344</c:v>
                </c:pt>
                <c:pt idx="86">
                  <c:v>43313</c:v>
                </c:pt>
                <c:pt idx="87">
                  <c:v>43282</c:v>
                </c:pt>
                <c:pt idx="88">
                  <c:v>43252</c:v>
                </c:pt>
                <c:pt idx="89">
                  <c:v>43221</c:v>
                </c:pt>
                <c:pt idx="90">
                  <c:v>43191</c:v>
                </c:pt>
                <c:pt idx="91">
                  <c:v>43160</c:v>
                </c:pt>
                <c:pt idx="92">
                  <c:v>43132</c:v>
                </c:pt>
                <c:pt idx="93">
                  <c:v>43101</c:v>
                </c:pt>
                <c:pt idx="94">
                  <c:v>43070</c:v>
                </c:pt>
                <c:pt idx="95">
                  <c:v>43040</c:v>
                </c:pt>
                <c:pt idx="96">
                  <c:v>43009</c:v>
                </c:pt>
                <c:pt idx="97">
                  <c:v>42979</c:v>
                </c:pt>
                <c:pt idx="98">
                  <c:v>42948</c:v>
                </c:pt>
                <c:pt idx="99">
                  <c:v>42917</c:v>
                </c:pt>
                <c:pt idx="100">
                  <c:v>42887</c:v>
                </c:pt>
                <c:pt idx="101">
                  <c:v>42856</c:v>
                </c:pt>
                <c:pt idx="102">
                  <c:v>42826</c:v>
                </c:pt>
                <c:pt idx="103">
                  <c:v>42795</c:v>
                </c:pt>
                <c:pt idx="104">
                  <c:v>42767</c:v>
                </c:pt>
                <c:pt idx="105">
                  <c:v>42736</c:v>
                </c:pt>
                <c:pt idx="106">
                  <c:v>42705</c:v>
                </c:pt>
                <c:pt idx="107">
                  <c:v>42675</c:v>
                </c:pt>
                <c:pt idx="108">
                  <c:v>42644</c:v>
                </c:pt>
                <c:pt idx="109">
                  <c:v>42614</c:v>
                </c:pt>
                <c:pt idx="110">
                  <c:v>42583</c:v>
                </c:pt>
                <c:pt idx="111">
                  <c:v>42552</c:v>
                </c:pt>
                <c:pt idx="112">
                  <c:v>42522</c:v>
                </c:pt>
                <c:pt idx="113">
                  <c:v>42491</c:v>
                </c:pt>
                <c:pt idx="114">
                  <c:v>42461</c:v>
                </c:pt>
                <c:pt idx="115">
                  <c:v>42430</c:v>
                </c:pt>
                <c:pt idx="116">
                  <c:v>42401</c:v>
                </c:pt>
                <c:pt idx="117">
                  <c:v>42370</c:v>
                </c:pt>
                <c:pt idx="118">
                  <c:v>42339</c:v>
                </c:pt>
                <c:pt idx="119">
                  <c:v>42309</c:v>
                </c:pt>
                <c:pt idx="120">
                  <c:v>42278</c:v>
                </c:pt>
                <c:pt idx="121">
                  <c:v>42248</c:v>
                </c:pt>
                <c:pt idx="122">
                  <c:v>42217</c:v>
                </c:pt>
                <c:pt idx="123">
                  <c:v>42186</c:v>
                </c:pt>
                <c:pt idx="124">
                  <c:v>42156</c:v>
                </c:pt>
                <c:pt idx="125">
                  <c:v>42125</c:v>
                </c:pt>
                <c:pt idx="126">
                  <c:v>42095</c:v>
                </c:pt>
                <c:pt idx="127">
                  <c:v>42064</c:v>
                </c:pt>
                <c:pt idx="128">
                  <c:v>42036</c:v>
                </c:pt>
                <c:pt idx="129">
                  <c:v>42005</c:v>
                </c:pt>
                <c:pt idx="130">
                  <c:v>41974</c:v>
                </c:pt>
                <c:pt idx="131">
                  <c:v>41944</c:v>
                </c:pt>
                <c:pt idx="132">
                  <c:v>41913</c:v>
                </c:pt>
                <c:pt idx="133">
                  <c:v>41883</c:v>
                </c:pt>
                <c:pt idx="134">
                  <c:v>41852</c:v>
                </c:pt>
                <c:pt idx="135">
                  <c:v>41821</c:v>
                </c:pt>
                <c:pt idx="136">
                  <c:v>41791</c:v>
                </c:pt>
                <c:pt idx="137">
                  <c:v>41760</c:v>
                </c:pt>
                <c:pt idx="138">
                  <c:v>41730</c:v>
                </c:pt>
                <c:pt idx="139">
                  <c:v>41699</c:v>
                </c:pt>
                <c:pt idx="140">
                  <c:v>41671</c:v>
                </c:pt>
                <c:pt idx="141">
                  <c:v>41640</c:v>
                </c:pt>
                <c:pt idx="142">
                  <c:v>41609</c:v>
                </c:pt>
                <c:pt idx="143">
                  <c:v>41579</c:v>
                </c:pt>
                <c:pt idx="144">
                  <c:v>41548</c:v>
                </c:pt>
                <c:pt idx="145">
                  <c:v>41518</c:v>
                </c:pt>
                <c:pt idx="146">
                  <c:v>41487</c:v>
                </c:pt>
                <c:pt idx="147">
                  <c:v>41456</c:v>
                </c:pt>
                <c:pt idx="148">
                  <c:v>41426</c:v>
                </c:pt>
                <c:pt idx="149">
                  <c:v>41395</c:v>
                </c:pt>
                <c:pt idx="150">
                  <c:v>41365</c:v>
                </c:pt>
                <c:pt idx="151">
                  <c:v>41334</c:v>
                </c:pt>
                <c:pt idx="152">
                  <c:v>41306</c:v>
                </c:pt>
                <c:pt idx="153">
                  <c:v>41275</c:v>
                </c:pt>
                <c:pt idx="154">
                  <c:v>41244</c:v>
                </c:pt>
                <c:pt idx="155">
                  <c:v>41214</c:v>
                </c:pt>
                <c:pt idx="156">
                  <c:v>41183</c:v>
                </c:pt>
                <c:pt idx="157">
                  <c:v>41153</c:v>
                </c:pt>
                <c:pt idx="158">
                  <c:v>41122</c:v>
                </c:pt>
                <c:pt idx="159">
                  <c:v>41091</c:v>
                </c:pt>
                <c:pt idx="160">
                  <c:v>41061</c:v>
                </c:pt>
                <c:pt idx="161">
                  <c:v>41030</c:v>
                </c:pt>
                <c:pt idx="162">
                  <c:v>41000</c:v>
                </c:pt>
                <c:pt idx="163">
                  <c:v>40969</c:v>
                </c:pt>
                <c:pt idx="164">
                  <c:v>40940</c:v>
                </c:pt>
                <c:pt idx="165">
                  <c:v>40909</c:v>
                </c:pt>
                <c:pt idx="166">
                  <c:v>40878</c:v>
                </c:pt>
                <c:pt idx="167">
                  <c:v>40848</c:v>
                </c:pt>
                <c:pt idx="168">
                  <c:v>40817</c:v>
                </c:pt>
                <c:pt idx="169">
                  <c:v>40787</c:v>
                </c:pt>
                <c:pt idx="170">
                  <c:v>40756</c:v>
                </c:pt>
                <c:pt idx="171">
                  <c:v>40725</c:v>
                </c:pt>
                <c:pt idx="172">
                  <c:v>40695</c:v>
                </c:pt>
                <c:pt idx="173">
                  <c:v>40664</c:v>
                </c:pt>
                <c:pt idx="174">
                  <c:v>40634</c:v>
                </c:pt>
                <c:pt idx="175">
                  <c:v>40603</c:v>
                </c:pt>
                <c:pt idx="176">
                  <c:v>40575</c:v>
                </c:pt>
                <c:pt idx="177">
                  <c:v>40544</c:v>
                </c:pt>
                <c:pt idx="178">
                  <c:v>40513</c:v>
                </c:pt>
                <c:pt idx="179">
                  <c:v>40483</c:v>
                </c:pt>
                <c:pt idx="180">
                  <c:v>40452</c:v>
                </c:pt>
                <c:pt idx="181">
                  <c:v>40422</c:v>
                </c:pt>
                <c:pt idx="182">
                  <c:v>40391</c:v>
                </c:pt>
                <c:pt idx="183">
                  <c:v>40360</c:v>
                </c:pt>
                <c:pt idx="184">
                  <c:v>40330</c:v>
                </c:pt>
                <c:pt idx="185">
                  <c:v>40299</c:v>
                </c:pt>
                <c:pt idx="186">
                  <c:v>40269</c:v>
                </c:pt>
                <c:pt idx="187">
                  <c:v>40238</c:v>
                </c:pt>
                <c:pt idx="188">
                  <c:v>40210</c:v>
                </c:pt>
                <c:pt idx="189">
                  <c:v>40179</c:v>
                </c:pt>
                <c:pt idx="190">
                  <c:v>40148</c:v>
                </c:pt>
                <c:pt idx="191">
                  <c:v>40118</c:v>
                </c:pt>
                <c:pt idx="192">
                  <c:v>40087</c:v>
                </c:pt>
                <c:pt idx="193">
                  <c:v>40057</c:v>
                </c:pt>
                <c:pt idx="194">
                  <c:v>40026</c:v>
                </c:pt>
                <c:pt idx="195">
                  <c:v>39995</c:v>
                </c:pt>
                <c:pt idx="196">
                  <c:v>39965</c:v>
                </c:pt>
                <c:pt idx="197">
                  <c:v>39934</c:v>
                </c:pt>
                <c:pt idx="198">
                  <c:v>39904</c:v>
                </c:pt>
                <c:pt idx="199">
                  <c:v>39873</c:v>
                </c:pt>
                <c:pt idx="200">
                  <c:v>39845</c:v>
                </c:pt>
                <c:pt idx="201">
                  <c:v>39814</c:v>
                </c:pt>
                <c:pt idx="202">
                  <c:v>39783</c:v>
                </c:pt>
                <c:pt idx="203">
                  <c:v>39753</c:v>
                </c:pt>
                <c:pt idx="204">
                  <c:v>39722</c:v>
                </c:pt>
                <c:pt idx="205">
                  <c:v>39692</c:v>
                </c:pt>
                <c:pt idx="206">
                  <c:v>39661</c:v>
                </c:pt>
                <c:pt idx="207">
                  <c:v>39630</c:v>
                </c:pt>
                <c:pt idx="208">
                  <c:v>39600</c:v>
                </c:pt>
                <c:pt idx="209">
                  <c:v>39569</c:v>
                </c:pt>
                <c:pt idx="210">
                  <c:v>39539</c:v>
                </c:pt>
                <c:pt idx="211">
                  <c:v>39508</c:v>
                </c:pt>
                <c:pt idx="212">
                  <c:v>39479</c:v>
                </c:pt>
                <c:pt idx="213">
                  <c:v>39448</c:v>
                </c:pt>
                <c:pt idx="214">
                  <c:v>39417</c:v>
                </c:pt>
                <c:pt idx="215">
                  <c:v>39387</c:v>
                </c:pt>
                <c:pt idx="216">
                  <c:v>39356</c:v>
                </c:pt>
                <c:pt idx="217">
                  <c:v>39326</c:v>
                </c:pt>
                <c:pt idx="218">
                  <c:v>39295</c:v>
                </c:pt>
                <c:pt idx="219">
                  <c:v>39264</c:v>
                </c:pt>
                <c:pt idx="220">
                  <c:v>39234</c:v>
                </c:pt>
                <c:pt idx="221">
                  <c:v>39203</c:v>
                </c:pt>
                <c:pt idx="222">
                  <c:v>39173</c:v>
                </c:pt>
                <c:pt idx="223">
                  <c:v>39142</c:v>
                </c:pt>
                <c:pt idx="224">
                  <c:v>39114</c:v>
                </c:pt>
                <c:pt idx="225">
                  <c:v>39083</c:v>
                </c:pt>
                <c:pt idx="226">
                  <c:v>39052</c:v>
                </c:pt>
                <c:pt idx="227">
                  <c:v>39022</c:v>
                </c:pt>
                <c:pt idx="228">
                  <c:v>38991</c:v>
                </c:pt>
                <c:pt idx="229">
                  <c:v>38961</c:v>
                </c:pt>
                <c:pt idx="230">
                  <c:v>38930</c:v>
                </c:pt>
                <c:pt idx="231">
                  <c:v>38899</c:v>
                </c:pt>
                <c:pt idx="232">
                  <c:v>38869</c:v>
                </c:pt>
                <c:pt idx="233">
                  <c:v>38838</c:v>
                </c:pt>
                <c:pt idx="234">
                  <c:v>38808</c:v>
                </c:pt>
                <c:pt idx="235">
                  <c:v>38777</c:v>
                </c:pt>
                <c:pt idx="236">
                  <c:v>38749</c:v>
                </c:pt>
                <c:pt idx="237">
                  <c:v>38718</c:v>
                </c:pt>
                <c:pt idx="238">
                  <c:v>38687</c:v>
                </c:pt>
                <c:pt idx="239">
                  <c:v>38657</c:v>
                </c:pt>
                <c:pt idx="240">
                  <c:v>38626</c:v>
                </c:pt>
                <c:pt idx="241">
                  <c:v>38596</c:v>
                </c:pt>
                <c:pt idx="242">
                  <c:v>38565</c:v>
                </c:pt>
                <c:pt idx="243">
                  <c:v>38534</c:v>
                </c:pt>
                <c:pt idx="244">
                  <c:v>38504</c:v>
                </c:pt>
                <c:pt idx="245">
                  <c:v>38473</c:v>
                </c:pt>
                <c:pt idx="246">
                  <c:v>38443</c:v>
                </c:pt>
                <c:pt idx="247">
                  <c:v>38412</c:v>
                </c:pt>
                <c:pt idx="248">
                  <c:v>38384</c:v>
                </c:pt>
                <c:pt idx="249">
                  <c:v>38353</c:v>
                </c:pt>
                <c:pt idx="250">
                  <c:v>38322</c:v>
                </c:pt>
                <c:pt idx="251">
                  <c:v>38292</c:v>
                </c:pt>
                <c:pt idx="252">
                  <c:v>38261</c:v>
                </c:pt>
                <c:pt idx="253">
                  <c:v>38231</c:v>
                </c:pt>
                <c:pt idx="254">
                  <c:v>38200</c:v>
                </c:pt>
                <c:pt idx="255">
                  <c:v>38169</c:v>
                </c:pt>
                <c:pt idx="256">
                  <c:v>38139</c:v>
                </c:pt>
                <c:pt idx="257">
                  <c:v>38108</c:v>
                </c:pt>
                <c:pt idx="258">
                  <c:v>38078</c:v>
                </c:pt>
                <c:pt idx="259">
                  <c:v>38047</c:v>
                </c:pt>
                <c:pt idx="260">
                  <c:v>38018</c:v>
                </c:pt>
                <c:pt idx="261">
                  <c:v>37987</c:v>
                </c:pt>
                <c:pt idx="262">
                  <c:v>37956</c:v>
                </c:pt>
                <c:pt idx="263">
                  <c:v>37926</c:v>
                </c:pt>
                <c:pt idx="264">
                  <c:v>37895</c:v>
                </c:pt>
                <c:pt idx="265">
                  <c:v>37865</c:v>
                </c:pt>
                <c:pt idx="266">
                  <c:v>37834</c:v>
                </c:pt>
                <c:pt idx="267">
                  <c:v>37803</c:v>
                </c:pt>
                <c:pt idx="268">
                  <c:v>37773</c:v>
                </c:pt>
                <c:pt idx="269">
                  <c:v>37742</c:v>
                </c:pt>
                <c:pt idx="270">
                  <c:v>37712</c:v>
                </c:pt>
                <c:pt idx="271">
                  <c:v>37681</c:v>
                </c:pt>
                <c:pt idx="272">
                  <c:v>37653</c:v>
                </c:pt>
                <c:pt idx="273">
                  <c:v>37622</c:v>
                </c:pt>
                <c:pt idx="274">
                  <c:v>37591</c:v>
                </c:pt>
                <c:pt idx="275">
                  <c:v>37561</c:v>
                </c:pt>
                <c:pt idx="276">
                  <c:v>37530</c:v>
                </c:pt>
                <c:pt idx="277">
                  <c:v>37500</c:v>
                </c:pt>
                <c:pt idx="278">
                  <c:v>37469</c:v>
                </c:pt>
                <c:pt idx="279">
                  <c:v>37438</c:v>
                </c:pt>
                <c:pt idx="280">
                  <c:v>37408</c:v>
                </c:pt>
                <c:pt idx="281">
                  <c:v>37377</c:v>
                </c:pt>
                <c:pt idx="282">
                  <c:v>37347</c:v>
                </c:pt>
                <c:pt idx="283">
                  <c:v>37316</c:v>
                </c:pt>
                <c:pt idx="284">
                  <c:v>37288</c:v>
                </c:pt>
                <c:pt idx="285">
                  <c:v>37257</c:v>
                </c:pt>
                <c:pt idx="286">
                  <c:v>37226</c:v>
                </c:pt>
                <c:pt idx="287">
                  <c:v>37196</c:v>
                </c:pt>
                <c:pt idx="288">
                  <c:v>37165</c:v>
                </c:pt>
                <c:pt idx="289">
                  <c:v>37135</c:v>
                </c:pt>
                <c:pt idx="290">
                  <c:v>37104</c:v>
                </c:pt>
                <c:pt idx="291">
                  <c:v>37073</c:v>
                </c:pt>
                <c:pt idx="292">
                  <c:v>37043</c:v>
                </c:pt>
                <c:pt idx="293">
                  <c:v>37012</c:v>
                </c:pt>
                <c:pt idx="294">
                  <c:v>36982</c:v>
                </c:pt>
                <c:pt idx="295">
                  <c:v>36951</c:v>
                </c:pt>
                <c:pt idx="296">
                  <c:v>36923</c:v>
                </c:pt>
                <c:pt idx="297">
                  <c:v>36892</c:v>
                </c:pt>
                <c:pt idx="298">
                  <c:v>36861</c:v>
                </c:pt>
                <c:pt idx="299">
                  <c:v>36831</c:v>
                </c:pt>
              </c:numCache>
            </c:numRef>
          </c:cat>
          <c:val>
            <c:numRef>
              <c:f>'Chart 1.1.2 data'!$R$7:$R$306</c:f>
              <c:numCache>
                <c:formatCode>General</c:formatCode>
                <c:ptCount val="300"/>
                <c:pt idx="0">
                  <c:v>63.841591433538788</c:v>
                </c:pt>
                <c:pt idx="1">
                  <c:v>63.660245545353703</c:v>
                </c:pt>
                <c:pt idx="2">
                  <c:v>63.665494432925371</c:v>
                </c:pt>
                <c:pt idx="3">
                  <c:v>64.022874547800129</c:v>
                </c:pt>
                <c:pt idx="4">
                  <c:v>63.904987277113094</c:v>
                </c:pt>
                <c:pt idx="5">
                  <c:v>64.069060486246983</c:v>
                </c:pt>
                <c:pt idx="6">
                  <c:v>64.08991577100899</c:v>
                </c:pt>
                <c:pt idx="7">
                  <c:v>63.814787345813784</c:v>
                </c:pt>
                <c:pt idx="8">
                  <c:v>63.955456561150093</c:v>
                </c:pt>
                <c:pt idx="9">
                  <c:v>64.344547766660725</c:v>
                </c:pt>
                <c:pt idx="10">
                  <c:v>64.283602222584875</c:v>
                </c:pt>
                <c:pt idx="11">
                  <c:v>63.965302623253919</c:v>
                </c:pt>
                <c:pt idx="12">
                  <c:v>64.0118004235147</c:v>
                </c:pt>
                <c:pt idx="13">
                  <c:v>64.089096865728536</c:v>
                </c:pt>
                <c:pt idx="14">
                  <c:v>64.053596290154417</c:v>
                </c:pt>
                <c:pt idx="15">
                  <c:v>63.999955868102376</c:v>
                </c:pt>
                <c:pt idx="16">
                  <c:v>63.948646874623641</c:v>
                </c:pt>
                <c:pt idx="17">
                  <c:v>63.806337730539184</c:v>
                </c:pt>
                <c:pt idx="18">
                  <c:v>63.794268007350098</c:v>
                </c:pt>
                <c:pt idx="19">
                  <c:v>63.762215199263451</c:v>
                </c:pt>
                <c:pt idx="20">
                  <c:v>63.975909758374463</c:v>
                </c:pt>
                <c:pt idx="21">
                  <c:v>63.645664841978004</c:v>
                </c:pt>
                <c:pt idx="22">
                  <c:v>63.763694533913842</c:v>
                </c:pt>
                <c:pt idx="23">
                  <c:v>64.234000311998784</c:v>
                </c:pt>
                <c:pt idx="24">
                  <c:v>64.034346465295428</c:v>
                </c:pt>
                <c:pt idx="25">
                  <c:v>63.989707949725386</c:v>
                </c:pt>
                <c:pt idx="26">
                  <c:v>64.172366155584129</c:v>
                </c:pt>
                <c:pt idx="27">
                  <c:v>63.828774707745374</c:v>
                </c:pt>
                <c:pt idx="28">
                  <c:v>64.107204942056853</c:v>
                </c:pt>
                <c:pt idx="29">
                  <c:v>64.156195524814379</c:v>
                </c:pt>
                <c:pt idx="30">
                  <c:v>63.943661457651743</c:v>
                </c:pt>
                <c:pt idx="31">
                  <c:v>64.001361461608042</c:v>
                </c:pt>
                <c:pt idx="32">
                  <c:v>63.81282234324496</c:v>
                </c:pt>
                <c:pt idx="33">
                  <c:v>64.168486722736702</c:v>
                </c:pt>
                <c:pt idx="34">
                  <c:v>63.967704942452563</c:v>
                </c:pt>
                <c:pt idx="35">
                  <c:v>64.167271904057174</c:v>
                </c:pt>
                <c:pt idx="36">
                  <c:v>64.127589314121693</c:v>
                </c:pt>
                <c:pt idx="37">
                  <c:v>64.097317274033955</c:v>
                </c:pt>
                <c:pt idx="38">
                  <c:v>64.174290314420773</c:v>
                </c:pt>
                <c:pt idx="39">
                  <c:v>63.912355038365753</c:v>
                </c:pt>
                <c:pt idx="40">
                  <c:v>63.941520504158845</c:v>
                </c:pt>
                <c:pt idx="41">
                  <c:v>63.617521606675673</c:v>
                </c:pt>
                <c:pt idx="42">
                  <c:v>63.456454047627552</c:v>
                </c:pt>
                <c:pt idx="43">
                  <c:v>63.322534435500366</c:v>
                </c:pt>
                <c:pt idx="44">
                  <c:v>63.255105708432147</c:v>
                </c:pt>
                <c:pt idx="45">
                  <c:v>63.172154625483955</c:v>
                </c:pt>
                <c:pt idx="46">
                  <c:v>62.774213265097735</c:v>
                </c:pt>
                <c:pt idx="47">
                  <c:v>62.552970921925144</c:v>
                </c:pt>
                <c:pt idx="48">
                  <c:v>61.252296976153723</c:v>
                </c:pt>
                <c:pt idx="49">
                  <c:v>61.393265788225229</c:v>
                </c:pt>
                <c:pt idx="50">
                  <c:v>61.441132128216111</c:v>
                </c:pt>
                <c:pt idx="51">
                  <c:v>62.47177743488939</c:v>
                </c:pt>
                <c:pt idx="52">
                  <c:v>62.517893761474184</c:v>
                </c:pt>
                <c:pt idx="53">
                  <c:v>62.321276436492944</c:v>
                </c:pt>
                <c:pt idx="54">
                  <c:v>61.939163947032803</c:v>
                </c:pt>
                <c:pt idx="55">
                  <c:v>62.046336750654959</c:v>
                </c:pt>
                <c:pt idx="56">
                  <c:v>61.693109034052128</c:v>
                </c:pt>
                <c:pt idx="57">
                  <c:v>61.486279375580381</c:v>
                </c:pt>
                <c:pt idx="58">
                  <c:v>61.459524596509496</c:v>
                </c:pt>
                <c:pt idx="59">
                  <c:v>61.246137758069416</c:v>
                </c:pt>
                <c:pt idx="60">
                  <c:v>61.153617433128019</c:v>
                </c:pt>
                <c:pt idx="61">
                  <c:v>60.788098568486113</c:v>
                </c:pt>
                <c:pt idx="62">
                  <c:v>60.721929135294928</c:v>
                </c:pt>
                <c:pt idx="63">
                  <c:v>59.541727744176598</c:v>
                </c:pt>
                <c:pt idx="64">
                  <c:v>58.760990085269647</c:v>
                </c:pt>
                <c:pt idx="65">
                  <c:v>57.464991971730953</c:v>
                </c:pt>
                <c:pt idx="66">
                  <c:v>58.927751873737158</c:v>
                </c:pt>
                <c:pt idx="67">
                  <c:v>61.903544965689946</c:v>
                </c:pt>
                <c:pt idx="68">
                  <c:v>62.14486982937516</c:v>
                </c:pt>
                <c:pt idx="69">
                  <c:v>62.011366867993637</c:v>
                </c:pt>
                <c:pt idx="70">
                  <c:v>62.056588325323361</c:v>
                </c:pt>
                <c:pt idx="71">
                  <c:v>61.900240853810914</c:v>
                </c:pt>
                <c:pt idx="72">
                  <c:v>61.921025874231276</c:v>
                </c:pt>
                <c:pt idx="73">
                  <c:v>62.318504700171296</c:v>
                </c:pt>
                <c:pt idx="74">
                  <c:v>62.331623657174909</c:v>
                </c:pt>
                <c:pt idx="75">
                  <c:v>62.243174149303861</c:v>
                </c:pt>
                <c:pt idx="76">
                  <c:v>62.18769583713717</c:v>
                </c:pt>
                <c:pt idx="77">
                  <c:v>62.148299736150115</c:v>
                </c:pt>
                <c:pt idx="78">
                  <c:v>62.226979712045114</c:v>
                </c:pt>
                <c:pt idx="79">
                  <c:v>62.032212460737227</c:v>
                </c:pt>
                <c:pt idx="80">
                  <c:v>62.061197475538386</c:v>
                </c:pt>
                <c:pt idx="81">
                  <c:v>62.085891056319021</c:v>
                </c:pt>
                <c:pt idx="82">
                  <c:v>61.914357058283123</c:v>
                </c:pt>
                <c:pt idx="83">
                  <c:v>61.879980972738878</c:v>
                </c:pt>
                <c:pt idx="84">
                  <c:v>61.979361715042977</c:v>
                </c:pt>
                <c:pt idx="85">
                  <c:v>61.876901900226486</c:v>
                </c:pt>
                <c:pt idx="86">
                  <c:v>62.000647534160493</c:v>
                </c:pt>
                <c:pt idx="87">
                  <c:v>61.63484336902458</c:v>
                </c:pt>
                <c:pt idx="88">
                  <c:v>61.921326841576629</c:v>
                </c:pt>
                <c:pt idx="89">
                  <c:v>61.465345207148225</c:v>
                </c:pt>
                <c:pt idx="90">
                  <c:v>61.741207133349029</c:v>
                </c:pt>
                <c:pt idx="91">
                  <c:v>61.659335535385594</c:v>
                </c:pt>
                <c:pt idx="92">
                  <c:v>61.8172060902453</c:v>
                </c:pt>
                <c:pt idx="93">
                  <c:v>61.785653682572814</c:v>
                </c:pt>
                <c:pt idx="94">
                  <c:v>61.784679798396269</c:v>
                </c:pt>
                <c:pt idx="95">
                  <c:v>61.619964037465238</c:v>
                </c:pt>
                <c:pt idx="96">
                  <c:v>61.502655654017012</c:v>
                </c:pt>
                <c:pt idx="97">
                  <c:v>61.464203466443436</c:v>
                </c:pt>
                <c:pt idx="98">
                  <c:v>61.354795245312388</c:v>
                </c:pt>
                <c:pt idx="99">
                  <c:v>61.199337609383733</c:v>
                </c:pt>
                <c:pt idx="100">
                  <c:v>61.038456217335991</c:v>
                </c:pt>
                <c:pt idx="101">
                  <c:v>60.916498099863311</c:v>
                </c:pt>
                <c:pt idx="102">
                  <c:v>60.78615997103023</c:v>
                </c:pt>
                <c:pt idx="103">
                  <c:v>60.612242997363033</c:v>
                </c:pt>
                <c:pt idx="104">
                  <c:v>60.334922919364828</c:v>
                </c:pt>
                <c:pt idx="105">
                  <c:v>60.67081415576007</c:v>
                </c:pt>
                <c:pt idx="106">
                  <c:v>60.606976833628934</c:v>
                </c:pt>
                <c:pt idx="107">
                  <c:v>60.577120893209077</c:v>
                </c:pt>
                <c:pt idx="108">
                  <c:v>60.410541273012008</c:v>
                </c:pt>
                <c:pt idx="109">
                  <c:v>60.527374907142772</c:v>
                </c:pt>
                <c:pt idx="110">
                  <c:v>60.664594497667188</c:v>
                </c:pt>
                <c:pt idx="111">
                  <c:v>61.099764642356305</c:v>
                </c:pt>
                <c:pt idx="112">
                  <c:v>61.01413107970258</c:v>
                </c:pt>
                <c:pt idx="113">
                  <c:v>61.134318795289289</c:v>
                </c:pt>
                <c:pt idx="114">
                  <c:v>61.253458022342897</c:v>
                </c:pt>
                <c:pt idx="115">
                  <c:v>61.300600426309373</c:v>
                </c:pt>
                <c:pt idx="116">
                  <c:v>61.342489893209574</c:v>
                </c:pt>
                <c:pt idx="117">
                  <c:v>61.587575498506084</c:v>
                </c:pt>
                <c:pt idx="118">
                  <c:v>61.641487968398522</c:v>
                </c:pt>
                <c:pt idx="119">
                  <c:v>61.512810450452271</c:v>
                </c:pt>
                <c:pt idx="120">
                  <c:v>61.371245392824527</c:v>
                </c:pt>
                <c:pt idx="121">
                  <c:v>61.115868849943666</c:v>
                </c:pt>
                <c:pt idx="122">
                  <c:v>61.116598720202475</c:v>
                </c:pt>
                <c:pt idx="123">
                  <c:v>61.029702274000371</c:v>
                </c:pt>
                <c:pt idx="124">
                  <c:v>60.95845975319645</c:v>
                </c:pt>
                <c:pt idx="125">
                  <c:v>61.008003470009612</c:v>
                </c:pt>
                <c:pt idx="126">
                  <c:v>60.782552442501803</c:v>
                </c:pt>
                <c:pt idx="127">
                  <c:v>60.866646948245993</c:v>
                </c:pt>
                <c:pt idx="128">
                  <c:v>60.825336862121873</c:v>
                </c:pt>
                <c:pt idx="129">
                  <c:v>60.577005210318411</c:v>
                </c:pt>
                <c:pt idx="130">
                  <c:v>60.629505205110576</c:v>
                </c:pt>
                <c:pt idx="131">
                  <c:v>60.541625810648483</c:v>
                </c:pt>
                <c:pt idx="132">
                  <c:v>60.611069038551626</c:v>
                </c:pt>
                <c:pt idx="133">
                  <c:v>60.671596600395652</c:v>
                </c:pt>
                <c:pt idx="134">
                  <c:v>60.841812511249771</c:v>
                </c:pt>
                <c:pt idx="135">
                  <c:v>60.868528824047019</c:v>
                </c:pt>
                <c:pt idx="136">
                  <c:v>60.969383625421081</c:v>
                </c:pt>
                <c:pt idx="137">
                  <c:v>60.849873034478094</c:v>
                </c:pt>
                <c:pt idx="138">
                  <c:v>61.221825638473717</c:v>
                </c:pt>
                <c:pt idx="139">
                  <c:v>61.236357652713671</c:v>
                </c:pt>
                <c:pt idx="140">
                  <c:v>61.007932479478342</c:v>
                </c:pt>
                <c:pt idx="141">
                  <c:v>60.81552745217337</c:v>
                </c:pt>
                <c:pt idx="142">
                  <c:v>60.764266147192345</c:v>
                </c:pt>
                <c:pt idx="143">
                  <c:v>60.904349112615428</c:v>
                </c:pt>
                <c:pt idx="144">
                  <c:v>61.073369655172705</c:v>
                </c:pt>
                <c:pt idx="145">
                  <c:v>61.228179164217714</c:v>
                </c:pt>
                <c:pt idx="146">
                  <c:v>61.163363062937236</c:v>
                </c:pt>
                <c:pt idx="147">
                  <c:v>61.220408172593864</c:v>
                </c:pt>
                <c:pt idx="148">
                  <c:v>61.301336019349371</c:v>
                </c:pt>
                <c:pt idx="149">
                  <c:v>61.46565626127812</c:v>
                </c:pt>
                <c:pt idx="150">
                  <c:v>61.61910557610932</c:v>
                </c:pt>
                <c:pt idx="151">
                  <c:v>61.574867957664345</c:v>
                </c:pt>
                <c:pt idx="152">
                  <c:v>61.839636053454662</c:v>
                </c:pt>
                <c:pt idx="153">
                  <c:v>62.046492835021617</c:v>
                </c:pt>
                <c:pt idx="154">
                  <c:v>61.570368749041585</c:v>
                </c:pt>
                <c:pt idx="155">
                  <c:v>61.661596041981973</c:v>
                </c:pt>
                <c:pt idx="156">
                  <c:v>61.711328029089572</c:v>
                </c:pt>
                <c:pt idx="157">
                  <c:v>61.76440073201853</c:v>
                </c:pt>
                <c:pt idx="158">
                  <c:v>61.7650107758449</c:v>
                </c:pt>
                <c:pt idx="159">
                  <c:v>61.68509401346909</c:v>
                </c:pt>
                <c:pt idx="160">
                  <c:v>61.64533834126923</c:v>
                </c:pt>
                <c:pt idx="161">
                  <c:v>61.921205610858912</c:v>
                </c:pt>
                <c:pt idx="162">
                  <c:v>61.74860295461508</c:v>
                </c:pt>
                <c:pt idx="163">
                  <c:v>62.105296456416994</c:v>
                </c:pt>
                <c:pt idx="164">
                  <c:v>61.889900227064999</c:v>
                </c:pt>
                <c:pt idx="165">
                  <c:v>62.128679259125676</c:v>
                </c:pt>
                <c:pt idx="166">
                  <c:v>61.760336489659693</c:v>
                </c:pt>
                <c:pt idx="167">
                  <c:v>61.97703329433422</c:v>
                </c:pt>
                <c:pt idx="168">
                  <c:v>61.974647027454431</c:v>
                </c:pt>
                <c:pt idx="169">
                  <c:v>62.059714439308287</c:v>
                </c:pt>
                <c:pt idx="170">
                  <c:v>61.995055371170174</c:v>
                </c:pt>
                <c:pt idx="171">
                  <c:v>62.034930043264595</c:v>
                </c:pt>
                <c:pt idx="172">
                  <c:v>61.923176076879962</c:v>
                </c:pt>
                <c:pt idx="173">
                  <c:v>61.911592447581455</c:v>
                </c:pt>
                <c:pt idx="174">
                  <c:v>62.094034011450759</c:v>
                </c:pt>
                <c:pt idx="175">
                  <c:v>62.295894194013002</c:v>
                </c:pt>
                <c:pt idx="176">
                  <c:v>62.129791449423379</c:v>
                </c:pt>
                <c:pt idx="177">
                  <c:v>62.36518586617111</c:v>
                </c:pt>
                <c:pt idx="178">
                  <c:v>62.390962242528914</c:v>
                </c:pt>
                <c:pt idx="179">
                  <c:v>62.397680704442749</c:v>
                </c:pt>
                <c:pt idx="180">
                  <c:v>62.187451565930651</c:v>
                </c:pt>
                <c:pt idx="181">
                  <c:v>62.164872036152509</c:v>
                </c:pt>
                <c:pt idx="182">
                  <c:v>62.040079314658811</c:v>
                </c:pt>
                <c:pt idx="183">
                  <c:v>62.011901081545773</c:v>
                </c:pt>
                <c:pt idx="184">
                  <c:v>61.964095853868798</c:v>
                </c:pt>
                <c:pt idx="185">
                  <c:v>61.622771804749775</c:v>
                </c:pt>
                <c:pt idx="186">
                  <c:v>61.697866804373888</c:v>
                </c:pt>
                <c:pt idx="187">
                  <c:v>61.693726900588587</c:v>
                </c:pt>
                <c:pt idx="188">
                  <c:v>61.797900978141072</c:v>
                </c:pt>
                <c:pt idx="189">
                  <c:v>61.847967627334185</c:v>
                </c:pt>
                <c:pt idx="190">
                  <c:v>61.707910982893502</c:v>
                </c:pt>
                <c:pt idx="191">
                  <c:v>61.522156601990666</c:v>
                </c:pt>
                <c:pt idx="192">
                  <c:v>61.506149240089904</c:v>
                </c:pt>
                <c:pt idx="193">
                  <c:v>61.714833078410713</c:v>
                </c:pt>
                <c:pt idx="194">
                  <c:v>61.684361152212055</c:v>
                </c:pt>
                <c:pt idx="195">
                  <c:v>61.917365099194157</c:v>
                </c:pt>
                <c:pt idx="196">
                  <c:v>61.81351113988476</c:v>
                </c:pt>
                <c:pt idx="197">
                  <c:v>62.063733217407687</c:v>
                </c:pt>
                <c:pt idx="198">
                  <c:v>62.349880476136555</c:v>
                </c:pt>
                <c:pt idx="199">
                  <c:v>62.220927422364248</c:v>
                </c:pt>
                <c:pt idx="200">
                  <c:v>62.561980590223186</c:v>
                </c:pt>
                <c:pt idx="201">
                  <c:v>62.577337727103888</c:v>
                </c:pt>
                <c:pt idx="202">
                  <c:v>62.705531991001784</c:v>
                </c:pt>
                <c:pt idx="203">
                  <c:v>62.775612816396333</c:v>
                </c:pt>
                <c:pt idx="204">
                  <c:v>62.88196831207464</c:v>
                </c:pt>
                <c:pt idx="205">
                  <c:v>62.965403625659221</c:v>
                </c:pt>
                <c:pt idx="206">
                  <c:v>63.116382942056923</c:v>
                </c:pt>
                <c:pt idx="207">
                  <c:v>63.001375057521003</c:v>
                </c:pt>
                <c:pt idx="208">
                  <c:v>62.999203890676391</c:v>
                </c:pt>
                <c:pt idx="209">
                  <c:v>62.720310337298301</c:v>
                </c:pt>
                <c:pt idx="210">
                  <c:v>63.058533915650749</c:v>
                </c:pt>
                <c:pt idx="211">
                  <c:v>62.993322951480515</c:v>
                </c:pt>
                <c:pt idx="212">
                  <c:v>62.855273681423526</c:v>
                </c:pt>
                <c:pt idx="213">
                  <c:v>62.716751803201568</c:v>
                </c:pt>
                <c:pt idx="214">
                  <c:v>62.66056716440049</c:v>
                </c:pt>
                <c:pt idx="215">
                  <c:v>62.758617310504206</c:v>
                </c:pt>
                <c:pt idx="216">
                  <c:v>62.486789935795329</c:v>
                </c:pt>
                <c:pt idx="217">
                  <c:v>62.664173054990435</c:v>
                </c:pt>
                <c:pt idx="218">
                  <c:v>62.580781273937149</c:v>
                </c:pt>
                <c:pt idx="219">
                  <c:v>62.388802183775717</c:v>
                </c:pt>
                <c:pt idx="220">
                  <c:v>62.443540641496867</c:v>
                </c:pt>
                <c:pt idx="221">
                  <c:v>62.353947597803817</c:v>
                </c:pt>
                <c:pt idx="222">
                  <c:v>62.124205674992595</c:v>
                </c:pt>
                <c:pt idx="223">
                  <c:v>62.133846516666495</c:v>
                </c:pt>
                <c:pt idx="224">
                  <c:v>62.114989281926782</c:v>
                </c:pt>
                <c:pt idx="225">
                  <c:v>62.134654627044029</c:v>
                </c:pt>
                <c:pt idx="226">
                  <c:v>62.288588072823217</c:v>
                </c:pt>
                <c:pt idx="227">
                  <c:v>62.141666360274563</c:v>
                </c:pt>
                <c:pt idx="228">
                  <c:v>61.912739561447083</c:v>
                </c:pt>
                <c:pt idx="229">
                  <c:v>62.152083791018121</c:v>
                </c:pt>
                <c:pt idx="230">
                  <c:v>61.995557028264393</c:v>
                </c:pt>
                <c:pt idx="231">
                  <c:v>62.006379994042135</c:v>
                </c:pt>
                <c:pt idx="232">
                  <c:v>61.728367868498943</c:v>
                </c:pt>
                <c:pt idx="233">
                  <c:v>61.652358339671075</c:v>
                </c:pt>
                <c:pt idx="234">
                  <c:v>61.399403186550273</c:v>
                </c:pt>
                <c:pt idx="235">
                  <c:v>61.536878824901564</c:v>
                </c:pt>
                <c:pt idx="236">
                  <c:v>61.399669078932021</c:v>
                </c:pt>
                <c:pt idx="237">
                  <c:v>61.325948892231608</c:v>
                </c:pt>
                <c:pt idx="238">
                  <c:v>61.381018317248014</c:v>
                </c:pt>
                <c:pt idx="239">
                  <c:v>61.36883773832048</c:v>
                </c:pt>
                <c:pt idx="240">
                  <c:v>61.257517463079672</c:v>
                </c:pt>
                <c:pt idx="241">
                  <c:v>61.461977456580918</c:v>
                </c:pt>
                <c:pt idx="242">
                  <c:v>61.554562229265898</c:v>
                </c:pt>
                <c:pt idx="243">
                  <c:v>61.444238376315027</c:v>
                </c:pt>
                <c:pt idx="244">
                  <c:v>61.306516688092927</c:v>
                </c:pt>
                <c:pt idx="245">
                  <c:v>60.969945314562722</c:v>
                </c:pt>
                <c:pt idx="246">
                  <c:v>61.270476020523311</c:v>
                </c:pt>
                <c:pt idx="247">
                  <c:v>61.018582576324576</c:v>
                </c:pt>
                <c:pt idx="248">
                  <c:v>60.850324365008859</c:v>
                </c:pt>
                <c:pt idx="249">
                  <c:v>60.671159395561503</c:v>
                </c:pt>
                <c:pt idx="250">
                  <c:v>60.408729266101155</c:v>
                </c:pt>
                <c:pt idx="251">
                  <c:v>60.522969054579576</c:v>
                </c:pt>
                <c:pt idx="252">
                  <c:v>60.354141041239529</c:v>
                </c:pt>
                <c:pt idx="253">
                  <c:v>60.067131418360063</c:v>
                </c:pt>
                <c:pt idx="254">
                  <c:v>59.755282714497639</c:v>
                </c:pt>
                <c:pt idx="255">
                  <c:v>59.925975515537978</c:v>
                </c:pt>
                <c:pt idx="256">
                  <c:v>59.965895675600137</c:v>
                </c:pt>
                <c:pt idx="257">
                  <c:v>60.008901444284888</c:v>
                </c:pt>
                <c:pt idx="258">
                  <c:v>59.97193409347156</c:v>
                </c:pt>
                <c:pt idx="259">
                  <c:v>59.90312623078465</c:v>
                </c:pt>
                <c:pt idx="260">
                  <c:v>59.79646268443323</c:v>
                </c:pt>
                <c:pt idx="261">
                  <c:v>59.836839304810539</c:v>
                </c:pt>
                <c:pt idx="262">
                  <c:v>59.955973199113735</c:v>
                </c:pt>
                <c:pt idx="263">
                  <c:v>59.821126916122168</c:v>
                </c:pt>
                <c:pt idx="264">
                  <c:v>59.892569790651507</c:v>
                </c:pt>
                <c:pt idx="265">
                  <c:v>59.675186118992343</c:v>
                </c:pt>
                <c:pt idx="266">
                  <c:v>59.821035882140535</c:v>
                </c:pt>
                <c:pt idx="267">
                  <c:v>59.45094247118432</c:v>
                </c:pt>
                <c:pt idx="268">
                  <c:v>59.59426262886771</c:v>
                </c:pt>
                <c:pt idx="269">
                  <c:v>59.786287354282877</c:v>
                </c:pt>
                <c:pt idx="270">
                  <c:v>59.783967285753462</c:v>
                </c:pt>
                <c:pt idx="271">
                  <c:v>59.846309113204718</c:v>
                </c:pt>
                <c:pt idx="272">
                  <c:v>60.119319741071052</c:v>
                </c:pt>
                <c:pt idx="273">
                  <c:v>60.061826925054199</c:v>
                </c:pt>
                <c:pt idx="274">
                  <c:v>59.759620429563221</c:v>
                </c:pt>
                <c:pt idx="275">
                  <c:v>59.627433678590322</c:v>
                </c:pt>
                <c:pt idx="276">
                  <c:v>59.511267111976629</c:v>
                </c:pt>
                <c:pt idx="277">
                  <c:v>59.429650428833256</c:v>
                </c:pt>
                <c:pt idx="278">
                  <c:v>59.474930439836569</c:v>
                </c:pt>
                <c:pt idx="279">
                  <c:v>59.175787677428595</c:v>
                </c:pt>
                <c:pt idx="280">
                  <c:v>59.182931537359494</c:v>
                </c:pt>
                <c:pt idx="281">
                  <c:v>59.01481058465091</c:v>
                </c:pt>
                <c:pt idx="282">
                  <c:v>58.972194002786928</c:v>
                </c:pt>
                <c:pt idx="283">
                  <c:v>59.153281038778971</c:v>
                </c:pt>
                <c:pt idx="284">
                  <c:v>59.222123369356105</c:v>
                </c:pt>
                <c:pt idx="285">
                  <c:v>58.928342060366589</c:v>
                </c:pt>
                <c:pt idx="286">
                  <c:v>58.980638993861511</c:v>
                </c:pt>
                <c:pt idx="287">
                  <c:v>59.034591294810113</c:v>
                </c:pt>
                <c:pt idx="288">
                  <c:v>58.899813896266586</c:v>
                </c:pt>
                <c:pt idx="289">
                  <c:v>58.814267450557487</c:v>
                </c:pt>
                <c:pt idx="290">
                  <c:v>59.089317965206313</c:v>
                </c:pt>
                <c:pt idx="291">
                  <c:v>58.975729244596963</c:v>
                </c:pt>
                <c:pt idx="292">
                  <c:v>58.866497203863752</c:v>
                </c:pt>
                <c:pt idx="293">
                  <c:v>58.944424766637404</c:v>
                </c:pt>
                <c:pt idx="294">
                  <c:v>59.116802102221975</c:v>
                </c:pt>
                <c:pt idx="295">
                  <c:v>58.838824813737254</c:v>
                </c:pt>
                <c:pt idx="296">
                  <c:v>58.759245435793076</c:v>
                </c:pt>
                <c:pt idx="297">
                  <c:v>58.957939543590321</c:v>
                </c:pt>
                <c:pt idx="298">
                  <c:v>58.998421658697232</c:v>
                </c:pt>
                <c:pt idx="299">
                  <c:v>58.799992599073292</c:v>
                </c:pt>
              </c:numCache>
            </c:numRef>
          </c:val>
          <c:smooth val="0"/>
          <c:extLst>
            <c:ext xmlns:c16="http://schemas.microsoft.com/office/drawing/2014/chart" uri="{C3380CC4-5D6E-409C-BE32-E72D297353CC}">
              <c16:uniqueId val="{00000001-E8B5-4468-9AD9-4F158F97E1E5}"/>
            </c:ext>
          </c:extLst>
        </c:ser>
        <c:dLbls>
          <c:showLegendKey val="0"/>
          <c:showVal val="0"/>
          <c:showCatName val="0"/>
          <c:showSerName val="0"/>
          <c:showPercent val="0"/>
          <c:showBubbleSize val="0"/>
        </c:dLbls>
        <c:smooth val="0"/>
        <c:axId val="2093118808"/>
        <c:axId val="2093120248"/>
      </c:lineChart>
      <c:dateAx>
        <c:axId val="2093118808"/>
        <c:scaling>
          <c:orientation val="minMax"/>
          <c:min val="42005"/>
        </c:scaling>
        <c:delete val="0"/>
        <c:axPos val="b"/>
        <c:numFmt formatCode="yyyy" sourceLinked="0"/>
        <c:majorTickMark val="out"/>
        <c:minorTickMark val="none"/>
        <c:tickLblPos val="low"/>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093120248"/>
        <c:crosses val="autoZero"/>
        <c:auto val="1"/>
        <c:lblOffset val="100"/>
        <c:baseTimeUnit val="months"/>
        <c:majorUnit val="5"/>
        <c:majorTimeUnit val="years"/>
        <c:minorUnit val="1"/>
        <c:minorTimeUnit val="years"/>
      </c:dateAx>
      <c:valAx>
        <c:axId val="2093120248"/>
        <c:scaling>
          <c:orientation val="minMax"/>
          <c:min val="56"/>
        </c:scaling>
        <c:delete val="0"/>
        <c:axPos val="l"/>
        <c:majorGridlines>
          <c:spPr>
            <a:ln w="9525" cap="flat" cmpd="sng" algn="ctr">
              <a:solidFill>
                <a:srgbClr val="A6A6A6"/>
              </a:solidFill>
              <a:prstDash val="dash"/>
              <a:round/>
              <a:headEnd type="none" w="med" len="med"/>
              <a:tailEnd type="none" w="med" len="me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i="1"/>
                  <a:t>per</a:t>
                </a:r>
                <a:r>
                  <a:rPr lang="en-AU" i="1" baseline="0"/>
                  <a:t> cent</a:t>
                </a:r>
                <a:endParaRPr lang="en-AU" i="1"/>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AU"/>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093118808"/>
        <c:crosses val="autoZero"/>
        <c:crossBetween val="midCat"/>
        <c:majorUnit val="2"/>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8.8533249158249158E-2"/>
          <c:y val="0.90337301587301588"/>
          <c:w val="0.85671829111761733"/>
          <c:h val="9.15872965887870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900" b="1"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Business investment growth over the last three years</a:t>
            </a:r>
          </a:p>
        </c:rich>
      </c:tx>
      <c:layout>
        <c:manualLayout>
          <c:xMode val="edge"/>
          <c:yMode val="edge"/>
          <c:x val="0.14456250000000004"/>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6690354117436293"/>
          <c:y val="0.1377468253968254"/>
          <c:w val="0.76220515095418051"/>
          <c:h val="0.71029047619047614"/>
        </c:manualLayout>
      </c:layout>
      <c:barChart>
        <c:barDir val="col"/>
        <c:grouping val="clustered"/>
        <c:varyColors val="0"/>
        <c:ser>
          <c:idx val="0"/>
          <c:order val="0"/>
          <c:tx>
            <c:strRef>
              <c:f>'Chart 1.2.1 data'!$H$19</c:f>
              <c:strCache>
                <c:ptCount val="1"/>
              </c:strCache>
            </c:strRef>
          </c:tx>
          <c:spPr>
            <a:solidFill>
              <a:schemeClr val="accent1"/>
            </a:solidFill>
            <a:ln>
              <a:noFill/>
            </a:ln>
            <a:effectLst/>
          </c:spPr>
          <c:invertIfNegative val="0"/>
          <c:dPt>
            <c:idx val="0"/>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E708-41D1-BFCE-10AFC1691C45}"/>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E708-41D1-BFCE-10AFC1691C45}"/>
              </c:ext>
            </c:extLst>
          </c:dPt>
          <c:cat>
            <c:strRef>
              <c:f>'Chart 1.2.1 data (updated)'!$H$8:$I$8</c:f>
              <c:strCache>
                <c:ptCount val="2"/>
                <c:pt idx="0">
                  <c:v>Victoria</c:v>
                </c:pt>
                <c:pt idx="1">
                  <c:v>Rest of Australia</c:v>
                </c:pt>
              </c:strCache>
            </c:strRef>
          </c:cat>
          <c:val>
            <c:numRef>
              <c:f>'Chart 1.2.1 data (updated)'!$H$9:$I$9</c:f>
              <c:numCache>
                <c:formatCode>0</c:formatCode>
                <c:ptCount val="2"/>
                <c:pt idx="0">
                  <c:v>15.124174640588173</c:v>
                </c:pt>
                <c:pt idx="1">
                  <c:v>10.204842382297596</c:v>
                </c:pt>
              </c:numCache>
            </c:numRef>
          </c:val>
          <c:extLst>
            <c:ext xmlns:c16="http://schemas.microsoft.com/office/drawing/2014/chart" uri="{C3380CC4-5D6E-409C-BE32-E72D297353CC}">
              <c16:uniqueId val="{00000004-E708-41D1-BFCE-10AFC1691C45}"/>
            </c:ext>
          </c:extLst>
        </c:ser>
        <c:dLbls>
          <c:showLegendKey val="0"/>
          <c:showVal val="0"/>
          <c:showCatName val="0"/>
          <c:showSerName val="0"/>
          <c:showPercent val="0"/>
          <c:showBubbleSize val="0"/>
        </c:dLbls>
        <c:gapWidth val="80"/>
        <c:overlap val="-37"/>
        <c:axId val="203252927"/>
        <c:axId val="203253287"/>
      </c:barChart>
      <c:catAx>
        <c:axId val="203252927"/>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03253287"/>
        <c:crosses val="autoZero"/>
        <c:auto val="1"/>
        <c:lblAlgn val="ctr"/>
        <c:lblOffset val="100"/>
        <c:noMultiLvlLbl val="0"/>
      </c:catAx>
      <c:valAx>
        <c:axId val="203253287"/>
        <c:scaling>
          <c:orientation val="minMax"/>
        </c:scaling>
        <c:delete val="0"/>
        <c:axPos val="l"/>
        <c:majorGridlines>
          <c:spPr>
            <a:ln w="9525" cap="flat" cmpd="sng" algn="ctr">
              <a:solidFill>
                <a:srgbClr val="A6A6A6"/>
              </a:solidFill>
              <a:prstDash val="dash"/>
              <a:round/>
              <a:headEnd type="none" w="med" len="med"/>
              <a:tailEnd type="none" w="med" len="me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i="1">
                    <a:solidFill>
                      <a:srgbClr val="595959"/>
                    </a:solidFill>
                  </a:rPr>
                  <a:t>per cent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03252927"/>
        <c:crosses val="autoZero"/>
        <c:crossBetween val="between"/>
        <c:majorUnit val="5"/>
      </c:valAx>
      <c:spPr>
        <a:noFill/>
        <a:ln>
          <a:noFill/>
        </a:ln>
        <a:effectLst/>
        <a:extLst>
          <a:ext uri="{909E8E84-426E-40DD-AFC4-6F175D3DCCD1}">
            <a14:hiddenFill xmlns:a14="http://schemas.microsoft.com/office/drawing/2010/main">
              <a:noFill/>
            </a14:hiddenFill>
          </a:ext>
        </a:ex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mn-cs"/>
              </a:defRPr>
            </a:pPr>
            <a:r>
              <a:rPr lang="en-US" sz="900" b="1"/>
              <a:t>Dwelling units approved, </a:t>
            </a:r>
          </a:p>
          <a:p>
            <a:pPr>
              <a:defRPr/>
            </a:pPr>
            <a:r>
              <a:rPr lang="en-US" sz="900" b="1"/>
              <a:t>annual total</a:t>
            </a:r>
          </a:p>
        </c:rich>
      </c:tx>
      <c:layout>
        <c:manualLayout>
          <c:xMode val="edge"/>
          <c:yMode val="edge"/>
          <c:x val="0.27904419191919194"/>
          <c:y val="4.7956349206349207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manualLayout>
          <c:layoutTarget val="inner"/>
          <c:xMode val="edge"/>
          <c:yMode val="edge"/>
          <c:x val="0.19549793981517904"/>
          <c:y val="0.14194694254050164"/>
          <c:w val="0.71817256099068694"/>
          <c:h val="0.6913061164468195"/>
        </c:manualLayout>
      </c:layout>
      <c:lineChart>
        <c:grouping val="standard"/>
        <c:varyColors val="0"/>
        <c:ser>
          <c:idx val="7"/>
          <c:order val="0"/>
          <c:tx>
            <c:strRef>
              <c:f>'Chart 1.2.2 data'!$O$9</c:f>
              <c:strCache>
                <c:ptCount val="1"/>
                <c:pt idx="0">
                  <c:v>Vic</c:v>
                </c:pt>
              </c:strCache>
            </c:strRef>
          </c:tx>
          <c:spPr>
            <a:ln w="22225" cap="rnd">
              <a:solidFill>
                <a:schemeClr val="tx1">
                  <a:lumMod val="85000"/>
                  <a:lumOff val="15000"/>
                </a:schemeClr>
              </a:solidFill>
              <a:round/>
            </a:ln>
            <a:effectLst/>
          </c:spPr>
          <c:marker>
            <c:symbol val="none"/>
          </c:marker>
          <c:cat>
            <c:numRef>
              <c:f>'Chart 1.2.2 data'!$A$389:$A$517</c:f>
              <c:numCache>
                <c:formatCode>mmm\-yyyy</c:formatCode>
                <c:ptCount val="129"/>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pt idx="72">
                  <c:v>44197</c:v>
                </c:pt>
                <c:pt idx="73">
                  <c:v>44228</c:v>
                </c:pt>
                <c:pt idx="74">
                  <c:v>44256</c:v>
                </c:pt>
                <c:pt idx="75">
                  <c:v>44287</c:v>
                </c:pt>
                <c:pt idx="76">
                  <c:v>44317</c:v>
                </c:pt>
                <c:pt idx="77">
                  <c:v>44348</c:v>
                </c:pt>
                <c:pt idx="78">
                  <c:v>44378</c:v>
                </c:pt>
                <c:pt idx="79">
                  <c:v>44409</c:v>
                </c:pt>
                <c:pt idx="80">
                  <c:v>44440</c:v>
                </c:pt>
                <c:pt idx="81">
                  <c:v>44470</c:v>
                </c:pt>
                <c:pt idx="82">
                  <c:v>44501</c:v>
                </c:pt>
                <c:pt idx="83">
                  <c:v>44531</c:v>
                </c:pt>
                <c:pt idx="84">
                  <c:v>44562</c:v>
                </c:pt>
                <c:pt idx="85">
                  <c:v>44593</c:v>
                </c:pt>
                <c:pt idx="86">
                  <c:v>44621</c:v>
                </c:pt>
                <c:pt idx="87">
                  <c:v>44652</c:v>
                </c:pt>
                <c:pt idx="88">
                  <c:v>44682</c:v>
                </c:pt>
                <c:pt idx="89">
                  <c:v>44713</c:v>
                </c:pt>
                <c:pt idx="90">
                  <c:v>44743</c:v>
                </c:pt>
                <c:pt idx="91">
                  <c:v>44774</c:v>
                </c:pt>
                <c:pt idx="92">
                  <c:v>44805</c:v>
                </c:pt>
                <c:pt idx="93">
                  <c:v>44835</c:v>
                </c:pt>
                <c:pt idx="94">
                  <c:v>44866</c:v>
                </c:pt>
                <c:pt idx="95">
                  <c:v>44896</c:v>
                </c:pt>
                <c:pt idx="96">
                  <c:v>44927</c:v>
                </c:pt>
                <c:pt idx="97">
                  <c:v>44958</c:v>
                </c:pt>
                <c:pt idx="98">
                  <c:v>44986</c:v>
                </c:pt>
                <c:pt idx="99">
                  <c:v>45017</c:v>
                </c:pt>
                <c:pt idx="100">
                  <c:v>45047</c:v>
                </c:pt>
                <c:pt idx="101">
                  <c:v>45078</c:v>
                </c:pt>
                <c:pt idx="102">
                  <c:v>45108</c:v>
                </c:pt>
                <c:pt idx="103">
                  <c:v>45139</c:v>
                </c:pt>
                <c:pt idx="104">
                  <c:v>45170</c:v>
                </c:pt>
                <c:pt idx="105">
                  <c:v>45200</c:v>
                </c:pt>
                <c:pt idx="106">
                  <c:v>45231</c:v>
                </c:pt>
                <c:pt idx="107">
                  <c:v>45261</c:v>
                </c:pt>
                <c:pt idx="108">
                  <c:v>45292</c:v>
                </c:pt>
                <c:pt idx="109">
                  <c:v>45323</c:v>
                </c:pt>
                <c:pt idx="110">
                  <c:v>45352</c:v>
                </c:pt>
                <c:pt idx="111">
                  <c:v>45383</c:v>
                </c:pt>
                <c:pt idx="112">
                  <c:v>45413</c:v>
                </c:pt>
                <c:pt idx="113">
                  <c:v>45444</c:v>
                </c:pt>
                <c:pt idx="114">
                  <c:v>45474</c:v>
                </c:pt>
                <c:pt idx="115">
                  <c:v>45505</c:v>
                </c:pt>
                <c:pt idx="116">
                  <c:v>45536</c:v>
                </c:pt>
                <c:pt idx="117">
                  <c:v>45566</c:v>
                </c:pt>
                <c:pt idx="118">
                  <c:v>45597</c:v>
                </c:pt>
                <c:pt idx="119">
                  <c:v>45627</c:v>
                </c:pt>
                <c:pt idx="120">
                  <c:v>45658</c:v>
                </c:pt>
                <c:pt idx="121">
                  <c:v>45689</c:v>
                </c:pt>
                <c:pt idx="122">
                  <c:v>45717</c:v>
                </c:pt>
                <c:pt idx="123">
                  <c:v>45748</c:v>
                </c:pt>
                <c:pt idx="124">
                  <c:v>45778</c:v>
                </c:pt>
                <c:pt idx="125">
                  <c:v>45809</c:v>
                </c:pt>
                <c:pt idx="126">
                  <c:v>45839</c:v>
                </c:pt>
                <c:pt idx="127">
                  <c:v>45870</c:v>
                </c:pt>
                <c:pt idx="128">
                  <c:v>45901</c:v>
                </c:pt>
              </c:numCache>
            </c:numRef>
          </c:cat>
          <c:val>
            <c:numRef>
              <c:f>'Chart 1.2.2 data'!$O$389:$O$517</c:f>
              <c:numCache>
                <c:formatCode>0;\-0;0;@</c:formatCode>
                <c:ptCount val="129"/>
                <c:pt idx="0">
                  <c:v>61385</c:v>
                </c:pt>
                <c:pt idx="1">
                  <c:v>63198</c:v>
                </c:pt>
                <c:pt idx="2">
                  <c:v>65286</c:v>
                </c:pt>
                <c:pt idx="3">
                  <c:v>65407</c:v>
                </c:pt>
                <c:pt idx="4">
                  <c:v>67607</c:v>
                </c:pt>
                <c:pt idx="5">
                  <c:v>67542</c:v>
                </c:pt>
                <c:pt idx="6">
                  <c:v>68380</c:v>
                </c:pt>
                <c:pt idx="7">
                  <c:v>68374</c:v>
                </c:pt>
                <c:pt idx="8">
                  <c:v>69397</c:v>
                </c:pt>
                <c:pt idx="9">
                  <c:v>71074</c:v>
                </c:pt>
                <c:pt idx="10">
                  <c:v>68546</c:v>
                </c:pt>
                <c:pt idx="11">
                  <c:v>68650</c:v>
                </c:pt>
                <c:pt idx="12">
                  <c:v>69131</c:v>
                </c:pt>
                <c:pt idx="13">
                  <c:v>68095</c:v>
                </c:pt>
                <c:pt idx="14">
                  <c:v>67332</c:v>
                </c:pt>
                <c:pt idx="15">
                  <c:v>67636</c:v>
                </c:pt>
                <c:pt idx="16">
                  <c:v>67038</c:v>
                </c:pt>
                <c:pt idx="17">
                  <c:v>68012</c:v>
                </c:pt>
                <c:pt idx="18">
                  <c:v>69304</c:v>
                </c:pt>
                <c:pt idx="19">
                  <c:v>69884</c:v>
                </c:pt>
                <c:pt idx="20">
                  <c:v>69460</c:v>
                </c:pt>
                <c:pt idx="21">
                  <c:v>66868</c:v>
                </c:pt>
                <c:pt idx="22">
                  <c:v>67733</c:v>
                </c:pt>
                <c:pt idx="23">
                  <c:v>68843</c:v>
                </c:pt>
                <c:pt idx="24">
                  <c:v>68842</c:v>
                </c:pt>
                <c:pt idx="25">
                  <c:v>69036</c:v>
                </c:pt>
                <c:pt idx="26">
                  <c:v>68665</c:v>
                </c:pt>
                <c:pt idx="27">
                  <c:v>67525</c:v>
                </c:pt>
                <c:pt idx="28">
                  <c:v>66608</c:v>
                </c:pt>
                <c:pt idx="29">
                  <c:v>66245</c:v>
                </c:pt>
                <c:pt idx="30">
                  <c:v>65112</c:v>
                </c:pt>
                <c:pt idx="31">
                  <c:v>64484</c:v>
                </c:pt>
                <c:pt idx="32">
                  <c:v>64606</c:v>
                </c:pt>
                <c:pt idx="33">
                  <c:v>66965</c:v>
                </c:pt>
                <c:pt idx="34">
                  <c:v>71335</c:v>
                </c:pt>
                <c:pt idx="35">
                  <c:v>70534</c:v>
                </c:pt>
                <c:pt idx="36">
                  <c:v>71706</c:v>
                </c:pt>
                <c:pt idx="37">
                  <c:v>72092</c:v>
                </c:pt>
                <c:pt idx="38">
                  <c:v>73751</c:v>
                </c:pt>
                <c:pt idx="39">
                  <c:v>75015</c:v>
                </c:pt>
                <c:pt idx="40">
                  <c:v>75930</c:v>
                </c:pt>
                <c:pt idx="41">
                  <c:v>76046</c:v>
                </c:pt>
                <c:pt idx="42">
                  <c:v>75684</c:v>
                </c:pt>
                <c:pt idx="43">
                  <c:v>74972</c:v>
                </c:pt>
                <c:pt idx="44">
                  <c:v>75395</c:v>
                </c:pt>
                <c:pt idx="45">
                  <c:v>74319</c:v>
                </c:pt>
                <c:pt idx="46">
                  <c:v>69674</c:v>
                </c:pt>
                <c:pt idx="47">
                  <c:v>68293</c:v>
                </c:pt>
                <c:pt idx="48">
                  <c:v>66079</c:v>
                </c:pt>
                <c:pt idx="49">
                  <c:v>65785</c:v>
                </c:pt>
                <c:pt idx="50">
                  <c:v>64143</c:v>
                </c:pt>
                <c:pt idx="51">
                  <c:v>62106</c:v>
                </c:pt>
                <c:pt idx="52">
                  <c:v>60925</c:v>
                </c:pt>
                <c:pt idx="53">
                  <c:v>60717</c:v>
                </c:pt>
                <c:pt idx="54">
                  <c:v>59340</c:v>
                </c:pt>
                <c:pt idx="55">
                  <c:v>59081</c:v>
                </c:pt>
                <c:pt idx="56">
                  <c:v>57860</c:v>
                </c:pt>
                <c:pt idx="57">
                  <c:v>56744</c:v>
                </c:pt>
                <c:pt idx="58">
                  <c:v>56571</c:v>
                </c:pt>
                <c:pt idx="59">
                  <c:v>58628</c:v>
                </c:pt>
                <c:pt idx="60">
                  <c:v>58667</c:v>
                </c:pt>
                <c:pt idx="61">
                  <c:v>59841</c:v>
                </c:pt>
                <c:pt idx="62">
                  <c:v>59732</c:v>
                </c:pt>
                <c:pt idx="63">
                  <c:v>60864</c:v>
                </c:pt>
                <c:pt idx="64">
                  <c:v>61048</c:v>
                </c:pt>
                <c:pt idx="65">
                  <c:v>60480</c:v>
                </c:pt>
                <c:pt idx="66">
                  <c:v>62240</c:v>
                </c:pt>
                <c:pt idx="67">
                  <c:v>63278</c:v>
                </c:pt>
                <c:pt idx="68">
                  <c:v>64314</c:v>
                </c:pt>
                <c:pt idx="69">
                  <c:v>64830</c:v>
                </c:pt>
                <c:pt idx="70">
                  <c:v>64694</c:v>
                </c:pt>
                <c:pt idx="71">
                  <c:v>63129</c:v>
                </c:pt>
                <c:pt idx="72">
                  <c:v>63590</c:v>
                </c:pt>
                <c:pt idx="73">
                  <c:v>62279</c:v>
                </c:pt>
                <c:pt idx="74">
                  <c:v>64242</c:v>
                </c:pt>
                <c:pt idx="75">
                  <c:v>64661</c:v>
                </c:pt>
                <c:pt idx="76">
                  <c:v>65963</c:v>
                </c:pt>
                <c:pt idx="77">
                  <c:v>67781</c:v>
                </c:pt>
                <c:pt idx="78">
                  <c:v>68165</c:v>
                </c:pt>
                <c:pt idx="79">
                  <c:v>69364</c:v>
                </c:pt>
                <c:pt idx="80">
                  <c:v>69175</c:v>
                </c:pt>
                <c:pt idx="81">
                  <c:v>69397</c:v>
                </c:pt>
                <c:pt idx="82">
                  <c:v>70582</c:v>
                </c:pt>
                <c:pt idx="83">
                  <c:v>70951</c:v>
                </c:pt>
                <c:pt idx="84">
                  <c:v>70526</c:v>
                </c:pt>
                <c:pt idx="85">
                  <c:v>71647</c:v>
                </c:pt>
                <c:pt idx="86">
                  <c:v>69247</c:v>
                </c:pt>
                <c:pt idx="87">
                  <c:v>69378</c:v>
                </c:pt>
                <c:pt idx="88">
                  <c:v>68039</c:v>
                </c:pt>
                <c:pt idx="89">
                  <c:v>66560</c:v>
                </c:pt>
                <c:pt idx="90">
                  <c:v>64867</c:v>
                </c:pt>
                <c:pt idx="91">
                  <c:v>63242</c:v>
                </c:pt>
                <c:pt idx="92">
                  <c:v>63143</c:v>
                </c:pt>
                <c:pt idx="93">
                  <c:v>63389</c:v>
                </c:pt>
                <c:pt idx="94">
                  <c:v>62091</c:v>
                </c:pt>
                <c:pt idx="95">
                  <c:v>62688</c:v>
                </c:pt>
                <c:pt idx="96">
                  <c:v>62393</c:v>
                </c:pt>
                <c:pt idx="97">
                  <c:v>59633</c:v>
                </c:pt>
                <c:pt idx="98">
                  <c:v>59015</c:v>
                </c:pt>
                <c:pt idx="99">
                  <c:v>56826</c:v>
                </c:pt>
                <c:pt idx="100">
                  <c:v>56012</c:v>
                </c:pt>
                <c:pt idx="101">
                  <c:v>55672</c:v>
                </c:pt>
                <c:pt idx="102">
                  <c:v>55370</c:v>
                </c:pt>
                <c:pt idx="103">
                  <c:v>55079</c:v>
                </c:pt>
                <c:pt idx="104">
                  <c:v>54588</c:v>
                </c:pt>
                <c:pt idx="105">
                  <c:v>53612</c:v>
                </c:pt>
                <c:pt idx="106">
                  <c:v>53645</c:v>
                </c:pt>
                <c:pt idx="107">
                  <c:v>51787</c:v>
                </c:pt>
                <c:pt idx="108">
                  <c:v>51794</c:v>
                </c:pt>
                <c:pt idx="109">
                  <c:v>51381</c:v>
                </c:pt>
                <c:pt idx="110">
                  <c:v>51698</c:v>
                </c:pt>
                <c:pt idx="111">
                  <c:v>52327</c:v>
                </c:pt>
                <c:pt idx="112">
                  <c:v>52724</c:v>
                </c:pt>
                <c:pt idx="113">
                  <c:v>51969</c:v>
                </c:pt>
                <c:pt idx="114">
                  <c:v>52620</c:v>
                </c:pt>
                <c:pt idx="115">
                  <c:v>52564</c:v>
                </c:pt>
                <c:pt idx="116">
                  <c:v>52463</c:v>
                </c:pt>
                <c:pt idx="117">
                  <c:v>53392</c:v>
                </c:pt>
                <c:pt idx="118">
                  <c:v>53403</c:v>
                </c:pt>
                <c:pt idx="119">
                  <c:v>53605</c:v>
                </c:pt>
                <c:pt idx="120">
                  <c:v>54096</c:v>
                </c:pt>
                <c:pt idx="121">
                  <c:v>56221</c:v>
                </c:pt>
                <c:pt idx="122">
                  <c:v>56270</c:v>
                </c:pt>
                <c:pt idx="123">
                  <c:v>56095</c:v>
                </c:pt>
                <c:pt idx="124">
                  <c:v>56246</c:v>
                </c:pt>
                <c:pt idx="125">
                  <c:v>56713</c:v>
                </c:pt>
                <c:pt idx="126">
                  <c:v>56416</c:v>
                </c:pt>
                <c:pt idx="127">
                  <c:v>55777</c:v>
                </c:pt>
                <c:pt idx="128">
                  <c:v>56588</c:v>
                </c:pt>
              </c:numCache>
            </c:numRef>
          </c:val>
          <c:smooth val="0"/>
          <c:extLst>
            <c:ext xmlns:c16="http://schemas.microsoft.com/office/drawing/2014/chart" uri="{C3380CC4-5D6E-409C-BE32-E72D297353CC}">
              <c16:uniqueId val="{00000000-2F3E-4CA6-B963-2547AD11AA52}"/>
            </c:ext>
          </c:extLst>
        </c:ser>
        <c:ser>
          <c:idx val="6"/>
          <c:order val="1"/>
          <c:tx>
            <c:strRef>
              <c:f>'Chart 1.2.2 data'!$N$9</c:f>
              <c:strCache>
                <c:ptCount val="1"/>
                <c:pt idx="0">
                  <c:v>NSW</c:v>
                </c:pt>
              </c:strCache>
            </c:strRef>
          </c:tx>
          <c:spPr>
            <a:ln w="22225" cap="rnd">
              <a:solidFill>
                <a:schemeClr val="tx1">
                  <a:lumMod val="50000"/>
                  <a:lumOff val="50000"/>
                </a:schemeClr>
              </a:solidFill>
              <a:round/>
            </a:ln>
            <a:effectLst/>
          </c:spPr>
          <c:marker>
            <c:symbol val="none"/>
          </c:marker>
          <c:cat>
            <c:numRef>
              <c:f>'Chart 1.2.2 data'!$A$389:$A$517</c:f>
              <c:numCache>
                <c:formatCode>mmm\-yyyy</c:formatCode>
                <c:ptCount val="129"/>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pt idx="72">
                  <c:v>44197</c:v>
                </c:pt>
                <c:pt idx="73">
                  <c:v>44228</c:v>
                </c:pt>
                <c:pt idx="74">
                  <c:v>44256</c:v>
                </c:pt>
                <c:pt idx="75">
                  <c:v>44287</c:v>
                </c:pt>
                <c:pt idx="76">
                  <c:v>44317</c:v>
                </c:pt>
                <c:pt idx="77">
                  <c:v>44348</c:v>
                </c:pt>
                <c:pt idx="78">
                  <c:v>44378</c:v>
                </c:pt>
                <c:pt idx="79">
                  <c:v>44409</c:v>
                </c:pt>
                <c:pt idx="80">
                  <c:v>44440</c:v>
                </c:pt>
                <c:pt idx="81">
                  <c:v>44470</c:v>
                </c:pt>
                <c:pt idx="82">
                  <c:v>44501</c:v>
                </c:pt>
                <c:pt idx="83">
                  <c:v>44531</c:v>
                </c:pt>
                <c:pt idx="84">
                  <c:v>44562</c:v>
                </c:pt>
                <c:pt idx="85">
                  <c:v>44593</c:v>
                </c:pt>
                <c:pt idx="86">
                  <c:v>44621</c:v>
                </c:pt>
                <c:pt idx="87">
                  <c:v>44652</c:v>
                </c:pt>
                <c:pt idx="88">
                  <c:v>44682</c:v>
                </c:pt>
                <c:pt idx="89">
                  <c:v>44713</c:v>
                </c:pt>
                <c:pt idx="90">
                  <c:v>44743</c:v>
                </c:pt>
                <c:pt idx="91">
                  <c:v>44774</c:v>
                </c:pt>
                <c:pt idx="92">
                  <c:v>44805</c:v>
                </c:pt>
                <c:pt idx="93">
                  <c:v>44835</c:v>
                </c:pt>
                <c:pt idx="94">
                  <c:v>44866</c:v>
                </c:pt>
                <c:pt idx="95">
                  <c:v>44896</c:v>
                </c:pt>
                <c:pt idx="96">
                  <c:v>44927</c:v>
                </c:pt>
                <c:pt idx="97">
                  <c:v>44958</c:v>
                </c:pt>
                <c:pt idx="98">
                  <c:v>44986</c:v>
                </c:pt>
                <c:pt idx="99">
                  <c:v>45017</c:v>
                </c:pt>
                <c:pt idx="100">
                  <c:v>45047</c:v>
                </c:pt>
                <c:pt idx="101">
                  <c:v>45078</c:v>
                </c:pt>
                <c:pt idx="102">
                  <c:v>45108</c:v>
                </c:pt>
                <c:pt idx="103">
                  <c:v>45139</c:v>
                </c:pt>
                <c:pt idx="104">
                  <c:v>45170</c:v>
                </c:pt>
                <c:pt idx="105">
                  <c:v>45200</c:v>
                </c:pt>
                <c:pt idx="106">
                  <c:v>45231</c:v>
                </c:pt>
                <c:pt idx="107">
                  <c:v>45261</c:v>
                </c:pt>
                <c:pt idx="108">
                  <c:v>45292</c:v>
                </c:pt>
                <c:pt idx="109">
                  <c:v>45323</c:v>
                </c:pt>
                <c:pt idx="110">
                  <c:v>45352</c:v>
                </c:pt>
                <c:pt idx="111">
                  <c:v>45383</c:v>
                </c:pt>
                <c:pt idx="112">
                  <c:v>45413</c:v>
                </c:pt>
                <c:pt idx="113">
                  <c:v>45444</c:v>
                </c:pt>
                <c:pt idx="114">
                  <c:v>45474</c:v>
                </c:pt>
                <c:pt idx="115">
                  <c:v>45505</c:v>
                </c:pt>
                <c:pt idx="116">
                  <c:v>45536</c:v>
                </c:pt>
                <c:pt idx="117">
                  <c:v>45566</c:v>
                </c:pt>
                <c:pt idx="118">
                  <c:v>45597</c:v>
                </c:pt>
                <c:pt idx="119">
                  <c:v>45627</c:v>
                </c:pt>
                <c:pt idx="120">
                  <c:v>45658</c:v>
                </c:pt>
                <c:pt idx="121">
                  <c:v>45689</c:v>
                </c:pt>
                <c:pt idx="122">
                  <c:v>45717</c:v>
                </c:pt>
                <c:pt idx="123">
                  <c:v>45748</c:v>
                </c:pt>
                <c:pt idx="124">
                  <c:v>45778</c:v>
                </c:pt>
                <c:pt idx="125">
                  <c:v>45809</c:v>
                </c:pt>
                <c:pt idx="126">
                  <c:v>45839</c:v>
                </c:pt>
                <c:pt idx="127">
                  <c:v>45870</c:v>
                </c:pt>
                <c:pt idx="128">
                  <c:v>45901</c:v>
                </c:pt>
              </c:numCache>
            </c:numRef>
          </c:cat>
          <c:val>
            <c:numRef>
              <c:f>'Chart 1.2.2 data'!$N$389:$N$517</c:f>
              <c:numCache>
                <c:formatCode>0;\-0;0;@</c:formatCode>
                <c:ptCount val="129"/>
                <c:pt idx="0">
                  <c:v>56278</c:v>
                </c:pt>
                <c:pt idx="1">
                  <c:v>57725</c:v>
                </c:pt>
                <c:pt idx="2">
                  <c:v>58785</c:v>
                </c:pt>
                <c:pt idx="3">
                  <c:v>60004</c:v>
                </c:pt>
                <c:pt idx="4">
                  <c:v>61717</c:v>
                </c:pt>
                <c:pt idx="5">
                  <c:v>63408</c:v>
                </c:pt>
                <c:pt idx="6">
                  <c:v>66370</c:v>
                </c:pt>
                <c:pt idx="7">
                  <c:v>66843</c:v>
                </c:pt>
                <c:pt idx="8">
                  <c:v>67590</c:v>
                </c:pt>
                <c:pt idx="9">
                  <c:v>69285</c:v>
                </c:pt>
                <c:pt idx="10">
                  <c:v>71023</c:v>
                </c:pt>
                <c:pt idx="11">
                  <c:v>71593</c:v>
                </c:pt>
                <c:pt idx="12">
                  <c:v>70901</c:v>
                </c:pt>
                <c:pt idx="13">
                  <c:v>70881</c:v>
                </c:pt>
                <c:pt idx="14">
                  <c:v>71382</c:v>
                </c:pt>
                <c:pt idx="15">
                  <c:v>73013</c:v>
                </c:pt>
                <c:pt idx="16">
                  <c:v>73804</c:v>
                </c:pt>
                <c:pt idx="17">
                  <c:v>73445</c:v>
                </c:pt>
                <c:pt idx="18">
                  <c:v>73353</c:v>
                </c:pt>
                <c:pt idx="19">
                  <c:v>76568</c:v>
                </c:pt>
                <c:pt idx="20">
                  <c:v>77891</c:v>
                </c:pt>
                <c:pt idx="21">
                  <c:v>77090</c:v>
                </c:pt>
                <c:pt idx="22">
                  <c:v>76504</c:v>
                </c:pt>
                <c:pt idx="23">
                  <c:v>74864</c:v>
                </c:pt>
                <c:pt idx="24">
                  <c:v>75707</c:v>
                </c:pt>
                <c:pt idx="25">
                  <c:v>76391</c:v>
                </c:pt>
                <c:pt idx="26">
                  <c:v>74954</c:v>
                </c:pt>
                <c:pt idx="27">
                  <c:v>74341</c:v>
                </c:pt>
                <c:pt idx="28">
                  <c:v>72476</c:v>
                </c:pt>
                <c:pt idx="29">
                  <c:v>72944</c:v>
                </c:pt>
                <c:pt idx="30">
                  <c:v>72758</c:v>
                </c:pt>
                <c:pt idx="31">
                  <c:v>70556</c:v>
                </c:pt>
                <c:pt idx="32">
                  <c:v>70930</c:v>
                </c:pt>
                <c:pt idx="33">
                  <c:v>71729</c:v>
                </c:pt>
                <c:pt idx="34">
                  <c:v>72191</c:v>
                </c:pt>
                <c:pt idx="35">
                  <c:v>72405</c:v>
                </c:pt>
                <c:pt idx="36">
                  <c:v>72791</c:v>
                </c:pt>
                <c:pt idx="37">
                  <c:v>72547</c:v>
                </c:pt>
                <c:pt idx="38">
                  <c:v>72941</c:v>
                </c:pt>
                <c:pt idx="39">
                  <c:v>72562</c:v>
                </c:pt>
                <c:pt idx="40">
                  <c:v>73186</c:v>
                </c:pt>
                <c:pt idx="41">
                  <c:v>73003</c:v>
                </c:pt>
                <c:pt idx="42">
                  <c:v>71937</c:v>
                </c:pt>
                <c:pt idx="43">
                  <c:v>70684</c:v>
                </c:pt>
                <c:pt idx="44">
                  <c:v>69090</c:v>
                </c:pt>
                <c:pt idx="45">
                  <c:v>68336</c:v>
                </c:pt>
                <c:pt idx="46">
                  <c:v>66441</c:v>
                </c:pt>
                <c:pt idx="47">
                  <c:v>65570</c:v>
                </c:pt>
                <c:pt idx="48">
                  <c:v>64422</c:v>
                </c:pt>
                <c:pt idx="49">
                  <c:v>63562</c:v>
                </c:pt>
                <c:pt idx="50">
                  <c:v>62429</c:v>
                </c:pt>
                <c:pt idx="51">
                  <c:v>61144</c:v>
                </c:pt>
                <c:pt idx="52">
                  <c:v>59873</c:v>
                </c:pt>
                <c:pt idx="53">
                  <c:v>58437</c:v>
                </c:pt>
                <c:pt idx="54">
                  <c:v>56486</c:v>
                </c:pt>
                <c:pt idx="55">
                  <c:v>55504</c:v>
                </c:pt>
                <c:pt idx="56">
                  <c:v>54258</c:v>
                </c:pt>
                <c:pt idx="57">
                  <c:v>52120</c:v>
                </c:pt>
                <c:pt idx="58">
                  <c:v>52615</c:v>
                </c:pt>
                <c:pt idx="59">
                  <c:v>52129</c:v>
                </c:pt>
                <c:pt idx="60">
                  <c:v>51069</c:v>
                </c:pt>
                <c:pt idx="61">
                  <c:v>50040</c:v>
                </c:pt>
                <c:pt idx="62">
                  <c:v>51341</c:v>
                </c:pt>
                <c:pt idx="63">
                  <c:v>50479</c:v>
                </c:pt>
                <c:pt idx="64">
                  <c:v>49638</c:v>
                </c:pt>
                <c:pt idx="65">
                  <c:v>48452</c:v>
                </c:pt>
                <c:pt idx="66">
                  <c:v>48756</c:v>
                </c:pt>
                <c:pt idx="67">
                  <c:v>48178</c:v>
                </c:pt>
                <c:pt idx="68">
                  <c:v>48162</c:v>
                </c:pt>
                <c:pt idx="69">
                  <c:v>49561</c:v>
                </c:pt>
                <c:pt idx="70">
                  <c:v>50059</c:v>
                </c:pt>
                <c:pt idx="71">
                  <c:v>51079</c:v>
                </c:pt>
                <c:pt idx="72">
                  <c:v>51938</c:v>
                </c:pt>
                <c:pt idx="73">
                  <c:v>52519</c:v>
                </c:pt>
                <c:pt idx="74">
                  <c:v>53255</c:v>
                </c:pt>
                <c:pt idx="75">
                  <c:v>55252</c:v>
                </c:pt>
                <c:pt idx="76">
                  <c:v>57765</c:v>
                </c:pt>
                <c:pt idx="77">
                  <c:v>60304</c:v>
                </c:pt>
                <c:pt idx="78">
                  <c:v>61308</c:v>
                </c:pt>
                <c:pt idx="79">
                  <c:v>63011</c:v>
                </c:pt>
                <c:pt idx="80">
                  <c:v>64772</c:v>
                </c:pt>
                <c:pt idx="81">
                  <c:v>64544</c:v>
                </c:pt>
                <c:pt idx="82">
                  <c:v>63063</c:v>
                </c:pt>
                <c:pt idx="83">
                  <c:v>62780</c:v>
                </c:pt>
                <c:pt idx="84">
                  <c:v>62100</c:v>
                </c:pt>
                <c:pt idx="85">
                  <c:v>62597</c:v>
                </c:pt>
                <c:pt idx="86">
                  <c:v>60278</c:v>
                </c:pt>
                <c:pt idx="87">
                  <c:v>58864</c:v>
                </c:pt>
                <c:pt idx="88">
                  <c:v>57050</c:v>
                </c:pt>
                <c:pt idx="89">
                  <c:v>55430</c:v>
                </c:pt>
                <c:pt idx="90">
                  <c:v>54212</c:v>
                </c:pt>
                <c:pt idx="91">
                  <c:v>55009</c:v>
                </c:pt>
                <c:pt idx="92">
                  <c:v>54459</c:v>
                </c:pt>
                <c:pt idx="93">
                  <c:v>53949</c:v>
                </c:pt>
                <c:pt idx="94">
                  <c:v>53739</c:v>
                </c:pt>
                <c:pt idx="95">
                  <c:v>54092</c:v>
                </c:pt>
                <c:pt idx="96">
                  <c:v>52852</c:v>
                </c:pt>
                <c:pt idx="97">
                  <c:v>50846</c:v>
                </c:pt>
                <c:pt idx="98">
                  <c:v>50163</c:v>
                </c:pt>
                <c:pt idx="99">
                  <c:v>50107</c:v>
                </c:pt>
                <c:pt idx="100">
                  <c:v>52285</c:v>
                </c:pt>
                <c:pt idx="101">
                  <c:v>51560</c:v>
                </c:pt>
                <c:pt idx="102">
                  <c:v>50971</c:v>
                </c:pt>
                <c:pt idx="103">
                  <c:v>48545</c:v>
                </c:pt>
                <c:pt idx="104">
                  <c:v>46973</c:v>
                </c:pt>
                <c:pt idx="105">
                  <c:v>46747</c:v>
                </c:pt>
                <c:pt idx="106">
                  <c:v>46617</c:v>
                </c:pt>
                <c:pt idx="107">
                  <c:v>45291</c:v>
                </c:pt>
                <c:pt idx="108">
                  <c:v>45627</c:v>
                </c:pt>
                <c:pt idx="109">
                  <c:v>46136</c:v>
                </c:pt>
                <c:pt idx="110">
                  <c:v>46492</c:v>
                </c:pt>
                <c:pt idx="111">
                  <c:v>46044</c:v>
                </c:pt>
                <c:pt idx="112">
                  <c:v>43366</c:v>
                </c:pt>
                <c:pt idx="113">
                  <c:v>42814</c:v>
                </c:pt>
                <c:pt idx="114">
                  <c:v>43476</c:v>
                </c:pt>
                <c:pt idx="115">
                  <c:v>43389</c:v>
                </c:pt>
                <c:pt idx="116">
                  <c:v>42751</c:v>
                </c:pt>
                <c:pt idx="117">
                  <c:v>43003</c:v>
                </c:pt>
                <c:pt idx="118">
                  <c:v>43205</c:v>
                </c:pt>
                <c:pt idx="119">
                  <c:v>43916</c:v>
                </c:pt>
                <c:pt idx="120">
                  <c:v>46843</c:v>
                </c:pt>
                <c:pt idx="121">
                  <c:v>46319</c:v>
                </c:pt>
                <c:pt idx="122">
                  <c:v>46797</c:v>
                </c:pt>
                <c:pt idx="123">
                  <c:v>47058</c:v>
                </c:pt>
                <c:pt idx="124">
                  <c:v>47659</c:v>
                </c:pt>
                <c:pt idx="125">
                  <c:v>50403</c:v>
                </c:pt>
                <c:pt idx="126">
                  <c:v>50481</c:v>
                </c:pt>
                <c:pt idx="127">
                  <c:v>50469</c:v>
                </c:pt>
                <c:pt idx="128">
                  <c:v>52462</c:v>
                </c:pt>
              </c:numCache>
            </c:numRef>
          </c:val>
          <c:smooth val="0"/>
          <c:extLst>
            <c:ext xmlns:c16="http://schemas.microsoft.com/office/drawing/2014/chart" uri="{C3380CC4-5D6E-409C-BE32-E72D297353CC}">
              <c16:uniqueId val="{00000001-2F3E-4CA6-B963-2547AD11AA52}"/>
            </c:ext>
          </c:extLst>
        </c:ser>
        <c:ser>
          <c:idx val="8"/>
          <c:order val="2"/>
          <c:tx>
            <c:strRef>
              <c:f>'Chart 1.2.2 data'!$P$9</c:f>
              <c:strCache>
                <c:ptCount val="1"/>
                <c:pt idx="0">
                  <c:v>Qld</c:v>
                </c:pt>
              </c:strCache>
            </c:strRef>
          </c:tx>
          <c:spPr>
            <a:ln w="22225" cap="rnd">
              <a:solidFill>
                <a:schemeClr val="bg1">
                  <a:lumMod val="75000"/>
                </a:schemeClr>
              </a:solidFill>
              <a:round/>
            </a:ln>
            <a:effectLst/>
          </c:spPr>
          <c:marker>
            <c:symbol val="none"/>
          </c:marker>
          <c:cat>
            <c:numRef>
              <c:f>'Chart 1.2.2 data'!$A$389:$A$517</c:f>
              <c:numCache>
                <c:formatCode>mmm\-yyyy</c:formatCode>
                <c:ptCount val="129"/>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pt idx="72">
                  <c:v>44197</c:v>
                </c:pt>
                <c:pt idx="73">
                  <c:v>44228</c:v>
                </c:pt>
                <c:pt idx="74">
                  <c:v>44256</c:v>
                </c:pt>
                <c:pt idx="75">
                  <c:v>44287</c:v>
                </c:pt>
                <c:pt idx="76">
                  <c:v>44317</c:v>
                </c:pt>
                <c:pt idx="77">
                  <c:v>44348</c:v>
                </c:pt>
                <c:pt idx="78">
                  <c:v>44378</c:v>
                </c:pt>
                <c:pt idx="79">
                  <c:v>44409</c:v>
                </c:pt>
                <c:pt idx="80">
                  <c:v>44440</c:v>
                </c:pt>
                <c:pt idx="81">
                  <c:v>44470</c:v>
                </c:pt>
                <c:pt idx="82">
                  <c:v>44501</c:v>
                </c:pt>
                <c:pt idx="83">
                  <c:v>44531</c:v>
                </c:pt>
                <c:pt idx="84">
                  <c:v>44562</c:v>
                </c:pt>
                <c:pt idx="85">
                  <c:v>44593</c:v>
                </c:pt>
                <c:pt idx="86">
                  <c:v>44621</c:v>
                </c:pt>
                <c:pt idx="87">
                  <c:v>44652</c:v>
                </c:pt>
                <c:pt idx="88">
                  <c:v>44682</c:v>
                </c:pt>
                <c:pt idx="89">
                  <c:v>44713</c:v>
                </c:pt>
                <c:pt idx="90">
                  <c:v>44743</c:v>
                </c:pt>
                <c:pt idx="91">
                  <c:v>44774</c:v>
                </c:pt>
                <c:pt idx="92">
                  <c:v>44805</c:v>
                </c:pt>
                <c:pt idx="93">
                  <c:v>44835</c:v>
                </c:pt>
                <c:pt idx="94">
                  <c:v>44866</c:v>
                </c:pt>
                <c:pt idx="95">
                  <c:v>44896</c:v>
                </c:pt>
                <c:pt idx="96">
                  <c:v>44927</c:v>
                </c:pt>
                <c:pt idx="97">
                  <c:v>44958</c:v>
                </c:pt>
                <c:pt idx="98">
                  <c:v>44986</c:v>
                </c:pt>
                <c:pt idx="99">
                  <c:v>45017</c:v>
                </c:pt>
                <c:pt idx="100">
                  <c:v>45047</c:v>
                </c:pt>
                <c:pt idx="101">
                  <c:v>45078</c:v>
                </c:pt>
                <c:pt idx="102">
                  <c:v>45108</c:v>
                </c:pt>
                <c:pt idx="103">
                  <c:v>45139</c:v>
                </c:pt>
                <c:pt idx="104">
                  <c:v>45170</c:v>
                </c:pt>
                <c:pt idx="105">
                  <c:v>45200</c:v>
                </c:pt>
                <c:pt idx="106">
                  <c:v>45231</c:v>
                </c:pt>
                <c:pt idx="107">
                  <c:v>45261</c:v>
                </c:pt>
                <c:pt idx="108">
                  <c:v>45292</c:v>
                </c:pt>
                <c:pt idx="109">
                  <c:v>45323</c:v>
                </c:pt>
                <c:pt idx="110">
                  <c:v>45352</c:v>
                </c:pt>
                <c:pt idx="111">
                  <c:v>45383</c:v>
                </c:pt>
                <c:pt idx="112">
                  <c:v>45413</c:v>
                </c:pt>
                <c:pt idx="113">
                  <c:v>45444</c:v>
                </c:pt>
                <c:pt idx="114">
                  <c:v>45474</c:v>
                </c:pt>
                <c:pt idx="115">
                  <c:v>45505</c:v>
                </c:pt>
                <c:pt idx="116">
                  <c:v>45536</c:v>
                </c:pt>
                <c:pt idx="117">
                  <c:v>45566</c:v>
                </c:pt>
                <c:pt idx="118">
                  <c:v>45597</c:v>
                </c:pt>
                <c:pt idx="119">
                  <c:v>45627</c:v>
                </c:pt>
                <c:pt idx="120">
                  <c:v>45658</c:v>
                </c:pt>
                <c:pt idx="121">
                  <c:v>45689</c:v>
                </c:pt>
                <c:pt idx="122">
                  <c:v>45717</c:v>
                </c:pt>
                <c:pt idx="123">
                  <c:v>45748</c:v>
                </c:pt>
                <c:pt idx="124">
                  <c:v>45778</c:v>
                </c:pt>
                <c:pt idx="125">
                  <c:v>45809</c:v>
                </c:pt>
                <c:pt idx="126">
                  <c:v>45839</c:v>
                </c:pt>
                <c:pt idx="127">
                  <c:v>45870</c:v>
                </c:pt>
                <c:pt idx="128">
                  <c:v>45901</c:v>
                </c:pt>
              </c:numCache>
            </c:numRef>
          </c:cat>
          <c:val>
            <c:numRef>
              <c:f>'Chart 1.2.2 data'!$P$389:$P$517</c:f>
              <c:numCache>
                <c:formatCode>0;\-0;0;@</c:formatCode>
                <c:ptCount val="129"/>
                <c:pt idx="0">
                  <c:v>42414</c:v>
                </c:pt>
                <c:pt idx="1">
                  <c:v>42946</c:v>
                </c:pt>
                <c:pt idx="2">
                  <c:v>44305</c:v>
                </c:pt>
                <c:pt idx="3">
                  <c:v>45297</c:v>
                </c:pt>
                <c:pt idx="4">
                  <c:v>45670</c:v>
                </c:pt>
                <c:pt idx="5">
                  <c:v>46638</c:v>
                </c:pt>
                <c:pt idx="6">
                  <c:v>46747</c:v>
                </c:pt>
                <c:pt idx="7">
                  <c:v>46850</c:v>
                </c:pt>
                <c:pt idx="8">
                  <c:v>49229</c:v>
                </c:pt>
                <c:pt idx="9">
                  <c:v>49914</c:v>
                </c:pt>
                <c:pt idx="10">
                  <c:v>50614</c:v>
                </c:pt>
                <c:pt idx="11">
                  <c:v>50969</c:v>
                </c:pt>
                <c:pt idx="12">
                  <c:v>50334</c:v>
                </c:pt>
                <c:pt idx="13">
                  <c:v>50833</c:v>
                </c:pt>
                <c:pt idx="14">
                  <c:v>51168</c:v>
                </c:pt>
                <c:pt idx="15">
                  <c:v>52103</c:v>
                </c:pt>
                <c:pt idx="16">
                  <c:v>51919</c:v>
                </c:pt>
                <c:pt idx="17">
                  <c:v>51374</c:v>
                </c:pt>
                <c:pt idx="18">
                  <c:v>52028</c:v>
                </c:pt>
                <c:pt idx="19">
                  <c:v>52183</c:v>
                </c:pt>
                <c:pt idx="20">
                  <c:v>50442</c:v>
                </c:pt>
                <c:pt idx="21">
                  <c:v>49795</c:v>
                </c:pt>
                <c:pt idx="22">
                  <c:v>48543</c:v>
                </c:pt>
                <c:pt idx="23">
                  <c:v>47607</c:v>
                </c:pt>
                <c:pt idx="24">
                  <c:v>45771</c:v>
                </c:pt>
                <c:pt idx="25">
                  <c:v>45208</c:v>
                </c:pt>
                <c:pt idx="26">
                  <c:v>43715</c:v>
                </c:pt>
                <c:pt idx="27">
                  <c:v>43490</c:v>
                </c:pt>
                <c:pt idx="28">
                  <c:v>43106</c:v>
                </c:pt>
                <c:pt idx="29">
                  <c:v>42841</c:v>
                </c:pt>
                <c:pt idx="30">
                  <c:v>42220</c:v>
                </c:pt>
                <c:pt idx="31">
                  <c:v>42260</c:v>
                </c:pt>
                <c:pt idx="32">
                  <c:v>41810</c:v>
                </c:pt>
                <c:pt idx="33">
                  <c:v>41757</c:v>
                </c:pt>
                <c:pt idx="34">
                  <c:v>42149</c:v>
                </c:pt>
                <c:pt idx="35">
                  <c:v>42458</c:v>
                </c:pt>
                <c:pt idx="36">
                  <c:v>43314</c:v>
                </c:pt>
                <c:pt idx="37">
                  <c:v>43539</c:v>
                </c:pt>
                <c:pt idx="38">
                  <c:v>44279</c:v>
                </c:pt>
                <c:pt idx="39">
                  <c:v>43669</c:v>
                </c:pt>
                <c:pt idx="40">
                  <c:v>42984</c:v>
                </c:pt>
                <c:pt idx="41">
                  <c:v>43382</c:v>
                </c:pt>
                <c:pt idx="42">
                  <c:v>43552</c:v>
                </c:pt>
                <c:pt idx="43">
                  <c:v>43109</c:v>
                </c:pt>
                <c:pt idx="44">
                  <c:v>42527</c:v>
                </c:pt>
                <c:pt idx="45">
                  <c:v>41937</c:v>
                </c:pt>
                <c:pt idx="46">
                  <c:v>40986</c:v>
                </c:pt>
                <c:pt idx="47">
                  <c:v>39966</c:v>
                </c:pt>
                <c:pt idx="48">
                  <c:v>38469</c:v>
                </c:pt>
                <c:pt idx="49">
                  <c:v>37087</c:v>
                </c:pt>
                <c:pt idx="50">
                  <c:v>35554</c:v>
                </c:pt>
                <c:pt idx="51">
                  <c:v>34607</c:v>
                </c:pt>
                <c:pt idx="52">
                  <c:v>34483</c:v>
                </c:pt>
                <c:pt idx="53">
                  <c:v>32965</c:v>
                </c:pt>
                <c:pt idx="54">
                  <c:v>32250</c:v>
                </c:pt>
                <c:pt idx="55">
                  <c:v>31028</c:v>
                </c:pt>
                <c:pt idx="56">
                  <c:v>31002</c:v>
                </c:pt>
                <c:pt idx="57">
                  <c:v>31534</c:v>
                </c:pt>
                <c:pt idx="58">
                  <c:v>31298</c:v>
                </c:pt>
                <c:pt idx="59">
                  <c:v>31000</c:v>
                </c:pt>
                <c:pt idx="60">
                  <c:v>31175</c:v>
                </c:pt>
                <c:pt idx="61">
                  <c:v>31014</c:v>
                </c:pt>
                <c:pt idx="62">
                  <c:v>30925</c:v>
                </c:pt>
                <c:pt idx="63">
                  <c:v>30707</c:v>
                </c:pt>
                <c:pt idx="64">
                  <c:v>30484</c:v>
                </c:pt>
                <c:pt idx="65">
                  <c:v>30203</c:v>
                </c:pt>
                <c:pt idx="66">
                  <c:v>29881</c:v>
                </c:pt>
                <c:pt idx="67">
                  <c:v>30226</c:v>
                </c:pt>
                <c:pt idx="68">
                  <c:v>30622</c:v>
                </c:pt>
                <c:pt idx="69">
                  <c:v>30585</c:v>
                </c:pt>
                <c:pt idx="70">
                  <c:v>31480</c:v>
                </c:pt>
                <c:pt idx="71">
                  <c:v>33277</c:v>
                </c:pt>
                <c:pt idx="72">
                  <c:v>33876</c:v>
                </c:pt>
                <c:pt idx="73">
                  <c:v>35544</c:v>
                </c:pt>
                <c:pt idx="74">
                  <c:v>37511</c:v>
                </c:pt>
                <c:pt idx="75">
                  <c:v>39346</c:v>
                </c:pt>
                <c:pt idx="76">
                  <c:v>40687</c:v>
                </c:pt>
                <c:pt idx="77">
                  <c:v>41901</c:v>
                </c:pt>
                <c:pt idx="78">
                  <c:v>43208</c:v>
                </c:pt>
                <c:pt idx="79">
                  <c:v>44151</c:v>
                </c:pt>
                <c:pt idx="80">
                  <c:v>44340</c:v>
                </c:pt>
                <c:pt idx="81">
                  <c:v>44314</c:v>
                </c:pt>
                <c:pt idx="82">
                  <c:v>44081</c:v>
                </c:pt>
                <c:pt idx="83">
                  <c:v>42939</c:v>
                </c:pt>
                <c:pt idx="84">
                  <c:v>43071</c:v>
                </c:pt>
                <c:pt idx="85">
                  <c:v>41904</c:v>
                </c:pt>
                <c:pt idx="86">
                  <c:v>40711</c:v>
                </c:pt>
                <c:pt idx="87">
                  <c:v>39258</c:v>
                </c:pt>
                <c:pt idx="88">
                  <c:v>38793</c:v>
                </c:pt>
                <c:pt idx="89">
                  <c:v>38793</c:v>
                </c:pt>
                <c:pt idx="90">
                  <c:v>37848</c:v>
                </c:pt>
                <c:pt idx="91">
                  <c:v>37511</c:v>
                </c:pt>
                <c:pt idx="92">
                  <c:v>37215</c:v>
                </c:pt>
                <c:pt idx="93">
                  <c:v>36796</c:v>
                </c:pt>
                <c:pt idx="94">
                  <c:v>36943</c:v>
                </c:pt>
                <c:pt idx="95">
                  <c:v>36892</c:v>
                </c:pt>
                <c:pt idx="96">
                  <c:v>37298</c:v>
                </c:pt>
                <c:pt idx="97">
                  <c:v>37734</c:v>
                </c:pt>
                <c:pt idx="98">
                  <c:v>37944</c:v>
                </c:pt>
                <c:pt idx="99">
                  <c:v>37486</c:v>
                </c:pt>
                <c:pt idx="100">
                  <c:v>36677</c:v>
                </c:pt>
                <c:pt idx="101">
                  <c:v>36225</c:v>
                </c:pt>
                <c:pt idx="102">
                  <c:v>36162</c:v>
                </c:pt>
                <c:pt idx="103">
                  <c:v>34942</c:v>
                </c:pt>
                <c:pt idx="104">
                  <c:v>34637</c:v>
                </c:pt>
                <c:pt idx="105">
                  <c:v>34765</c:v>
                </c:pt>
                <c:pt idx="106">
                  <c:v>34133</c:v>
                </c:pt>
                <c:pt idx="107">
                  <c:v>34096</c:v>
                </c:pt>
                <c:pt idx="108">
                  <c:v>34112</c:v>
                </c:pt>
                <c:pt idx="109">
                  <c:v>33487</c:v>
                </c:pt>
                <c:pt idx="110">
                  <c:v>32666</c:v>
                </c:pt>
                <c:pt idx="111">
                  <c:v>32853</c:v>
                </c:pt>
                <c:pt idx="112">
                  <c:v>33270</c:v>
                </c:pt>
                <c:pt idx="113">
                  <c:v>33590</c:v>
                </c:pt>
                <c:pt idx="114">
                  <c:v>33867</c:v>
                </c:pt>
                <c:pt idx="115">
                  <c:v>34873</c:v>
                </c:pt>
                <c:pt idx="116">
                  <c:v>35619</c:v>
                </c:pt>
                <c:pt idx="117">
                  <c:v>35742</c:v>
                </c:pt>
                <c:pt idx="118">
                  <c:v>36478</c:v>
                </c:pt>
                <c:pt idx="119">
                  <c:v>37126</c:v>
                </c:pt>
                <c:pt idx="120">
                  <c:v>36090</c:v>
                </c:pt>
                <c:pt idx="121">
                  <c:v>36598</c:v>
                </c:pt>
                <c:pt idx="122">
                  <c:v>37431</c:v>
                </c:pt>
                <c:pt idx="123">
                  <c:v>38054</c:v>
                </c:pt>
                <c:pt idx="124">
                  <c:v>38106</c:v>
                </c:pt>
                <c:pt idx="125">
                  <c:v>38164</c:v>
                </c:pt>
                <c:pt idx="126">
                  <c:v>38644</c:v>
                </c:pt>
                <c:pt idx="127">
                  <c:v>39290</c:v>
                </c:pt>
                <c:pt idx="128">
                  <c:v>39097</c:v>
                </c:pt>
              </c:numCache>
            </c:numRef>
          </c:val>
          <c:smooth val="0"/>
          <c:extLst>
            <c:ext xmlns:c16="http://schemas.microsoft.com/office/drawing/2014/chart" uri="{C3380CC4-5D6E-409C-BE32-E72D297353CC}">
              <c16:uniqueId val="{00000002-2F3E-4CA6-B963-2547AD11AA52}"/>
            </c:ext>
          </c:extLst>
        </c:ser>
        <c:dLbls>
          <c:showLegendKey val="0"/>
          <c:showVal val="0"/>
          <c:showCatName val="0"/>
          <c:showSerName val="0"/>
          <c:showPercent val="0"/>
          <c:showBubbleSize val="0"/>
        </c:dLbls>
        <c:smooth val="0"/>
        <c:axId val="1099030184"/>
        <c:axId val="1099031624"/>
      </c:lineChart>
      <c:dateAx>
        <c:axId val="1099030184"/>
        <c:scaling>
          <c:orientation val="minMax"/>
        </c:scaling>
        <c:delete val="0"/>
        <c:axPos val="b"/>
        <c:numFmt formatCode="yyyy" sourceLinked="0"/>
        <c:majorTickMark val="out"/>
        <c:minorTickMark val="none"/>
        <c:tickLblPos val="low"/>
        <c:spPr>
          <a:noFill/>
          <a:ln w="9525" cap="flat" cmpd="sng" algn="ctr">
            <a:solidFill>
              <a:schemeClr val="bg1">
                <a:lumMod val="50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099031624"/>
        <c:crosses val="autoZero"/>
        <c:auto val="1"/>
        <c:lblOffset val="100"/>
        <c:baseTimeUnit val="months"/>
        <c:majorUnit val="2"/>
        <c:majorTimeUnit val="years"/>
        <c:minorUnit val="1"/>
        <c:minorTimeUnit val="years"/>
      </c:dateAx>
      <c:valAx>
        <c:axId val="1099031624"/>
        <c:scaling>
          <c:orientation val="minMax"/>
          <c:min val="20000"/>
        </c:scaling>
        <c:delete val="0"/>
        <c:axPos val="l"/>
        <c:majorGridlines>
          <c:spPr>
            <a:ln w="9525" cap="flat" cmpd="sng" algn="ctr">
              <a:solidFill>
                <a:srgbClr val="A6A6A6"/>
              </a:solidFill>
              <a:prstDash val="dash"/>
              <a:round/>
              <a:headEnd type="none" w="med" len="med"/>
              <a:tailEnd type="none" w="med" len="me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Calibri"/>
                    <a:ea typeface="Calibri"/>
                    <a:cs typeface="Calibri"/>
                  </a:defRPr>
                </a:pPr>
                <a:r>
                  <a:rPr lang="en-US" sz="900">
                    <a:solidFill>
                      <a:srgbClr val="595959"/>
                    </a:solidFill>
                  </a:rPr>
                  <a:t>number (</a:t>
                </a:r>
                <a:r>
                  <a:rPr lang="en-US" sz="900" b="0" i="1" u="none" strike="noStrike" kern="1200" baseline="0">
                    <a:solidFill>
                      <a:srgbClr val="595959"/>
                    </a:solidFill>
                    <a:latin typeface="Calibri"/>
                    <a:cs typeface="Calibri"/>
                  </a:rPr>
                  <a:t>‘</a:t>
                </a:r>
                <a:r>
                  <a:rPr lang="en-US" sz="900">
                    <a:solidFill>
                      <a:srgbClr val="595959"/>
                    </a:solidFill>
                  </a:rPr>
                  <a:t>000s)</a:t>
                </a:r>
              </a:p>
            </c:rich>
          </c:tx>
          <c:layout>
            <c:manualLayout>
              <c:xMode val="edge"/>
              <c:yMode val="edge"/>
              <c:x val="0"/>
              <c:y val="0.29767627749376807"/>
            </c:manualLayout>
          </c:layout>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Calibri"/>
                  <a:ea typeface="Calibri"/>
                  <a:cs typeface="Calibri"/>
                </a:defRPr>
              </a:pPr>
              <a:endParaRPr lang="en-US"/>
            </a:p>
          </c:txPr>
        </c:title>
        <c:numFmt formatCode="###\ ###\ ##0" sourceLinked="0"/>
        <c:majorTickMark val="none"/>
        <c:minorTickMark val="none"/>
        <c:tickLblPos val="nextTo"/>
        <c:spPr>
          <a:noFill/>
          <a:ln w="9525">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099030184"/>
        <c:crosses val="autoZero"/>
        <c:crossBetween val="midCat"/>
        <c:majorUnit val="10000"/>
        <c:dispUnits>
          <c:builtInUnit val="thousands"/>
        </c:dispUnits>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0.1351144781144781"/>
          <c:y val="0.91495476190476188"/>
          <c:w val="0.72977062289562289"/>
          <c:h val="8.5045238095238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42211203921517E-2"/>
          <c:y val="4.2837192613407397E-2"/>
          <c:w val="0.87607961348301944"/>
          <c:h val="0.76892619905057324"/>
        </c:manualLayout>
      </c:layout>
      <c:barChart>
        <c:barDir val="col"/>
        <c:grouping val="clustered"/>
        <c:varyColors val="0"/>
        <c:ser>
          <c:idx val="0"/>
          <c:order val="0"/>
          <c:tx>
            <c:strRef>
              <c:f>'Chart 2.0v2 and data'!$L$3</c:f>
              <c:strCache>
                <c:ptCount val="1"/>
                <c:pt idx="0">
                  <c:v>Victoria</c:v>
                </c:pt>
              </c:strCache>
            </c:strRef>
          </c:tx>
          <c:spPr>
            <a:solidFill>
              <a:schemeClr val="tx1">
                <a:lumMod val="85000"/>
                <a:lumOff val="15000"/>
              </a:schemeClr>
            </a:solidFill>
            <a:ln>
              <a:noFill/>
            </a:ln>
            <a:effectLst/>
          </c:spPr>
          <c:invertIfNegative val="0"/>
          <c:cat>
            <c:strRef>
              <c:f>'Chart 2.0v2 and data'!$K$6:$K$9</c:f>
              <c:strCache>
                <c:ptCount val="4"/>
                <c:pt idx="0">
                  <c:v>2025-26</c:v>
                </c:pt>
                <c:pt idx="1">
                  <c:v>2026-27</c:v>
                </c:pt>
                <c:pt idx="2">
                  <c:v>2027-28</c:v>
                </c:pt>
                <c:pt idx="3">
                  <c:v>2028-29</c:v>
                </c:pt>
              </c:strCache>
            </c:strRef>
          </c:cat>
          <c:val>
            <c:numRef>
              <c:f>'Chart 2.0v2 and data'!$L$6:$L$9</c:f>
              <c:numCache>
                <c:formatCode>General</c:formatCode>
                <c:ptCount val="4"/>
                <c:pt idx="0">
                  <c:v>2.25</c:v>
                </c:pt>
                <c:pt idx="1">
                  <c:v>2.5</c:v>
                </c:pt>
                <c:pt idx="2">
                  <c:v>2.5</c:v>
                </c:pt>
                <c:pt idx="3">
                  <c:v>2.5</c:v>
                </c:pt>
              </c:numCache>
            </c:numRef>
          </c:val>
          <c:extLst>
            <c:ext xmlns:c16="http://schemas.microsoft.com/office/drawing/2014/chart" uri="{C3380CC4-5D6E-409C-BE32-E72D297353CC}">
              <c16:uniqueId val="{00000000-CFD3-4CBD-A12D-10B83ECF3DA9}"/>
            </c:ext>
          </c:extLst>
        </c:ser>
        <c:ser>
          <c:idx val="1"/>
          <c:order val="1"/>
          <c:tx>
            <c:strRef>
              <c:f>'Chart 2.0v2 and data'!$P$4</c:f>
              <c:strCache>
                <c:ptCount val="1"/>
                <c:pt idx="0">
                  <c:v>All states excl Victoria</c:v>
                </c:pt>
              </c:strCache>
            </c:strRef>
          </c:tx>
          <c:spPr>
            <a:solidFill>
              <a:schemeClr val="tx1">
                <a:lumMod val="50000"/>
                <a:lumOff val="50000"/>
              </a:schemeClr>
            </a:solidFill>
            <a:ln>
              <a:noFill/>
            </a:ln>
            <a:effectLst/>
          </c:spPr>
          <c:invertIfNegative val="0"/>
          <c:cat>
            <c:strRef>
              <c:f>'Chart 2.0v2 and data'!$K$6:$K$9</c:f>
              <c:strCache>
                <c:ptCount val="4"/>
                <c:pt idx="0">
                  <c:v>2025-26</c:v>
                </c:pt>
                <c:pt idx="1">
                  <c:v>2026-27</c:v>
                </c:pt>
                <c:pt idx="2">
                  <c:v>2027-28</c:v>
                </c:pt>
                <c:pt idx="3">
                  <c:v>2028-29</c:v>
                </c:pt>
              </c:strCache>
            </c:strRef>
          </c:cat>
          <c:val>
            <c:numRef>
              <c:f>'Chart 2.0v2 and data'!$P$6:$P$9</c:f>
              <c:numCache>
                <c:formatCode>0.0</c:formatCode>
                <c:ptCount val="4"/>
                <c:pt idx="0">
                  <c:v>2.2853000000000003</c:v>
                </c:pt>
                <c:pt idx="1">
                  <c:v>2.5508999999999999</c:v>
                </c:pt>
                <c:pt idx="2">
                  <c:v>2.2864499999999999</c:v>
                </c:pt>
                <c:pt idx="3">
                  <c:v>2.1972499999999995</c:v>
                </c:pt>
              </c:numCache>
            </c:numRef>
          </c:val>
          <c:extLst>
            <c:ext xmlns:c16="http://schemas.microsoft.com/office/drawing/2014/chart" uri="{C3380CC4-5D6E-409C-BE32-E72D297353CC}">
              <c16:uniqueId val="{00000001-CFD3-4CBD-A12D-10B83ECF3DA9}"/>
            </c:ext>
          </c:extLst>
        </c:ser>
        <c:ser>
          <c:idx val="2"/>
          <c:order val="2"/>
          <c:tx>
            <c:strRef>
              <c:f>'Chart 2.0v2 and data'!$N$3</c:f>
              <c:strCache>
                <c:ptCount val="1"/>
                <c:pt idx="0">
                  <c:v>Australia (C'wealth)</c:v>
                </c:pt>
              </c:strCache>
            </c:strRef>
          </c:tx>
          <c:spPr>
            <a:solidFill>
              <a:srgbClr val="BFBFBF"/>
            </a:solidFill>
            <a:ln>
              <a:noFill/>
            </a:ln>
            <a:effectLst/>
          </c:spPr>
          <c:invertIfNegative val="0"/>
          <c:cat>
            <c:strRef>
              <c:f>'Chart 2.0v2 and data'!$K$6:$K$9</c:f>
              <c:strCache>
                <c:ptCount val="4"/>
                <c:pt idx="0">
                  <c:v>2025-26</c:v>
                </c:pt>
                <c:pt idx="1">
                  <c:v>2026-27</c:v>
                </c:pt>
                <c:pt idx="2">
                  <c:v>2027-28</c:v>
                </c:pt>
                <c:pt idx="3">
                  <c:v>2028-29</c:v>
                </c:pt>
              </c:strCache>
            </c:strRef>
          </c:cat>
          <c:val>
            <c:numRef>
              <c:f>'Chart 2.0v2 and data'!$N$6:$N$9</c:f>
              <c:numCache>
                <c:formatCode>General</c:formatCode>
                <c:ptCount val="4"/>
                <c:pt idx="0">
                  <c:v>2.25</c:v>
                </c:pt>
                <c:pt idx="1">
                  <c:v>2.5</c:v>
                </c:pt>
                <c:pt idx="2">
                  <c:v>2.75</c:v>
                </c:pt>
                <c:pt idx="3">
                  <c:v>2.75</c:v>
                </c:pt>
              </c:numCache>
            </c:numRef>
          </c:val>
          <c:extLst>
            <c:ext xmlns:c16="http://schemas.microsoft.com/office/drawing/2014/chart" uri="{C3380CC4-5D6E-409C-BE32-E72D297353CC}">
              <c16:uniqueId val="{00000002-CFD3-4CBD-A12D-10B83ECF3DA9}"/>
            </c:ext>
          </c:extLst>
        </c:ser>
        <c:ser>
          <c:idx val="3"/>
          <c:order val="3"/>
          <c:tx>
            <c:strRef>
              <c:f>'Chart 2.0v2 and data'!$O$3</c:f>
              <c:strCache>
                <c:ptCount val="1"/>
                <c:pt idx="0">
                  <c:v>Australia (RBA)</c:v>
                </c:pt>
              </c:strCache>
            </c:strRef>
          </c:tx>
          <c:spPr>
            <a:solidFill>
              <a:srgbClr val="D9D9D9">
                <a:alpha val="73000"/>
              </a:srgbClr>
            </a:solidFill>
            <a:ln>
              <a:noFill/>
            </a:ln>
            <a:effectLst/>
          </c:spPr>
          <c:invertIfNegative val="0"/>
          <c:cat>
            <c:strRef>
              <c:f>'Chart 2.0v2 and data'!$K$6:$K$9</c:f>
              <c:strCache>
                <c:ptCount val="4"/>
                <c:pt idx="0">
                  <c:v>2025-26</c:v>
                </c:pt>
                <c:pt idx="1">
                  <c:v>2026-27</c:v>
                </c:pt>
                <c:pt idx="2">
                  <c:v>2027-28</c:v>
                </c:pt>
                <c:pt idx="3">
                  <c:v>2028-29</c:v>
                </c:pt>
              </c:strCache>
            </c:strRef>
          </c:cat>
          <c:val>
            <c:numRef>
              <c:f>'Chart 2.0v2 and data'!$O$6:$O$9</c:f>
              <c:numCache>
                <c:formatCode>General</c:formatCode>
                <c:ptCount val="4"/>
                <c:pt idx="0">
                  <c:v>1.9</c:v>
                </c:pt>
                <c:pt idx="1">
                  <c:v>1.9</c:v>
                </c:pt>
                <c:pt idx="2">
                  <c:v>#N/A</c:v>
                </c:pt>
                <c:pt idx="3">
                  <c:v>#N/A</c:v>
                </c:pt>
              </c:numCache>
            </c:numRef>
          </c:val>
          <c:extLst>
            <c:ext xmlns:c16="http://schemas.microsoft.com/office/drawing/2014/chart" uri="{C3380CC4-5D6E-409C-BE32-E72D297353CC}">
              <c16:uniqueId val="{00000003-CFD3-4CBD-A12D-10B83ECF3DA9}"/>
            </c:ext>
          </c:extLst>
        </c:ser>
        <c:dLbls>
          <c:showLegendKey val="0"/>
          <c:showVal val="0"/>
          <c:showCatName val="0"/>
          <c:showSerName val="0"/>
          <c:showPercent val="0"/>
          <c:showBubbleSize val="0"/>
        </c:dLbls>
        <c:gapWidth val="219"/>
        <c:overlap val="-27"/>
        <c:axId val="1041932032"/>
        <c:axId val="1041927712"/>
      </c:barChart>
      <c:catAx>
        <c:axId val="1041932032"/>
        <c:scaling>
          <c:orientation val="minMax"/>
        </c:scaling>
        <c:delete val="0"/>
        <c:axPos val="b"/>
        <c:numFmt formatCode="yyyy" sourceLinked="0"/>
        <c:majorTickMark val="out"/>
        <c:minorTickMark val="none"/>
        <c:tickLblPos val="low"/>
        <c:spPr>
          <a:noFill/>
          <a:ln w="9525" cap="flat" cmpd="sng" algn="ctr">
            <a:solidFill>
              <a:srgbClr val="000000"/>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041927712"/>
        <c:crosses val="autoZero"/>
        <c:auto val="1"/>
        <c:lblAlgn val="ctr"/>
        <c:lblOffset val="100"/>
        <c:noMultiLvlLbl val="0"/>
      </c:catAx>
      <c:valAx>
        <c:axId val="1041927712"/>
        <c:scaling>
          <c:orientation val="minMax"/>
        </c:scaling>
        <c:delete val="0"/>
        <c:axPos val="l"/>
        <c:majorGridlines>
          <c:spPr>
            <a:ln w="9525" cap="flat" cmpd="sng" algn="ctr">
              <a:solidFill>
                <a:srgbClr val="A6A6A6"/>
              </a:solidFill>
              <a:prstDash val="dash"/>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Calibri"/>
                    <a:ea typeface="Calibri"/>
                    <a:cs typeface="Calibri"/>
                  </a:defRPr>
                </a:pPr>
                <a:r>
                  <a:rPr lang="en-US"/>
                  <a:t>per cent</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Calibri"/>
                  <a:ea typeface="Calibri"/>
                  <a:cs typeface="Calibri"/>
                </a:defRPr>
              </a:pPr>
              <a:endParaRPr lang="en-US"/>
            </a:p>
          </c:txPr>
        </c:title>
        <c:numFmt formatCode="###\ ###\ ##0" sourceLinked="0"/>
        <c:majorTickMark val="none"/>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041932032"/>
        <c:crosses val="autoZero"/>
        <c:crossBetween val="between"/>
        <c:majorUnit val="1"/>
      </c:valAx>
      <c:spPr>
        <a:noFill/>
        <a:ln>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05399021427367"/>
          <c:y val="0.1006992028661539"/>
          <c:w val="0.74137928125527253"/>
          <c:h val="0.6886929255511659"/>
        </c:manualLayout>
      </c:layout>
      <c:barChart>
        <c:barDir val="col"/>
        <c:grouping val="clustered"/>
        <c:varyColors val="0"/>
        <c:ser>
          <c:idx val="0"/>
          <c:order val="0"/>
          <c:tx>
            <c:v>Real household disposable income</c:v>
          </c:tx>
          <c:spPr>
            <a:solidFill>
              <a:schemeClr val="tx1">
                <a:lumMod val="75000"/>
                <a:lumOff val="25000"/>
              </a:schemeClr>
            </a:solidFill>
            <a:ln>
              <a:noFill/>
            </a:ln>
            <a:effectLst/>
          </c:spPr>
          <c:invertIfNegative val="0"/>
          <c:cat>
            <c:strRef>
              <c:f>'Chart 2.1.1 data (update)'!$A$25:$A$41</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'Chart 2.1.1 data (update)'!$K$25:$K$41</c:f>
              <c:numCache>
                <c:formatCode>0.0</c:formatCode>
                <c:ptCount val="17"/>
                <c:pt idx="0">
                  <c:v>5.799117397651532</c:v>
                </c:pt>
                <c:pt idx="1">
                  <c:v>0.99320124976864932</c:v>
                </c:pt>
                <c:pt idx="2">
                  <c:v>4.3629373101524038</c:v>
                </c:pt>
                <c:pt idx="3">
                  <c:v>1.3190996006544831</c:v>
                </c:pt>
                <c:pt idx="4">
                  <c:v>-0.17312447857814606</c:v>
                </c:pt>
                <c:pt idx="5">
                  <c:v>2.9164848712713631</c:v>
                </c:pt>
                <c:pt idx="6">
                  <c:v>3.6205019154612827</c:v>
                </c:pt>
                <c:pt idx="7">
                  <c:v>1.0333956722065052</c:v>
                </c:pt>
                <c:pt idx="8">
                  <c:v>2.3758064522912958</c:v>
                </c:pt>
                <c:pt idx="9">
                  <c:v>1.6589937270196309</c:v>
                </c:pt>
                <c:pt idx="10">
                  <c:v>4.186624221590618</c:v>
                </c:pt>
                <c:pt idx="11">
                  <c:v>4.1857097874059779</c:v>
                </c:pt>
                <c:pt idx="12">
                  <c:v>3.8314424634685151</c:v>
                </c:pt>
                <c:pt idx="13">
                  <c:v>1.121831230525494</c:v>
                </c:pt>
                <c:pt idx="14">
                  <c:v>-4.5963741906695503</c:v>
                </c:pt>
                <c:pt idx="15">
                  <c:v>-1.1892548246694168</c:v>
                </c:pt>
                <c:pt idx="16">
                  <c:v>4.3137230845543328</c:v>
                </c:pt>
              </c:numCache>
            </c:numRef>
          </c:val>
          <c:extLst>
            <c:ext xmlns:c16="http://schemas.microsoft.com/office/drawing/2014/chart" uri="{C3380CC4-5D6E-409C-BE32-E72D297353CC}">
              <c16:uniqueId val="{00000000-4659-43C0-9D4A-78B6C6A1537E}"/>
            </c:ext>
          </c:extLst>
        </c:ser>
        <c:dLbls>
          <c:showLegendKey val="0"/>
          <c:showVal val="0"/>
          <c:showCatName val="0"/>
          <c:showSerName val="0"/>
          <c:showPercent val="0"/>
          <c:showBubbleSize val="0"/>
        </c:dLbls>
        <c:gapWidth val="130"/>
        <c:overlap val="-27"/>
        <c:axId val="1779782664"/>
        <c:axId val="1779781944"/>
      </c:barChart>
      <c:catAx>
        <c:axId val="1779782664"/>
        <c:scaling>
          <c:orientation val="minMax"/>
        </c:scaling>
        <c:delete val="0"/>
        <c:axPos val="b"/>
        <c:numFmt formatCode="mmm\-yy" sourceLinked="0"/>
        <c:majorTickMark val="out"/>
        <c:minorTickMark val="none"/>
        <c:tickLblPos val="low"/>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779781944"/>
        <c:crosses val="autoZero"/>
        <c:auto val="1"/>
        <c:lblAlgn val="ctr"/>
        <c:lblOffset val="100"/>
        <c:tickLblSkip val="8"/>
        <c:tickMarkSkip val="4"/>
        <c:noMultiLvlLbl val="0"/>
      </c:catAx>
      <c:valAx>
        <c:axId val="1779781944"/>
        <c:scaling>
          <c:orientation val="minMax"/>
        </c:scaling>
        <c:delete val="0"/>
        <c:axPos val="l"/>
        <c:majorGridlines>
          <c:spPr>
            <a:ln w="9525" cap="flat" cmpd="sng" algn="ctr">
              <a:solidFill>
                <a:srgbClr val="A6A6A6"/>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mn-ea"/>
                    <a:cs typeface="+mn-cs"/>
                  </a:defRPr>
                </a:pPr>
                <a:r>
                  <a:rPr lang="en-US" i="1"/>
                  <a:t>per cent</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 ###\ ##0" sourceLinked="0"/>
        <c:majorTickMark val="none"/>
        <c:minorTickMark val="none"/>
        <c:tickLblPos val="nextTo"/>
        <c:spPr>
          <a:noFill/>
          <a:ln w="952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779782664"/>
        <c:crosses val="autoZero"/>
        <c:crossBetween val="between"/>
        <c:majorUnit val="4"/>
      </c:valAx>
      <c:spPr>
        <a:noFill/>
        <a:ln>
          <a:noFill/>
        </a:ln>
        <a:effectLst/>
        <a:extLst>
          <a:ext uri="{909E8E84-426E-40DD-AFC4-6F175D3DCCD1}">
            <a14:hiddenFill xmlns:a14="http://schemas.microsoft.com/office/drawing/2010/main">
              <a:noFill/>
            </a14:hiddenFill>
          </a:ext>
        </a:ex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05184853190087"/>
          <c:y val="8.0496847145727288E-2"/>
          <c:w val="0.71218768407013922"/>
          <c:h val="0.70647506716345199"/>
        </c:manualLayout>
      </c:layout>
      <c:lineChart>
        <c:grouping val="standard"/>
        <c:varyColors val="0"/>
        <c:ser>
          <c:idx val="1"/>
          <c:order val="0"/>
          <c:tx>
            <c:strRef>
              <c:f>'Chart 2.1.2 data'!$Y$1</c:f>
              <c:strCache>
                <c:ptCount val="1"/>
                <c:pt idx="0">
                  <c:v>Discretionary</c:v>
                </c:pt>
              </c:strCache>
            </c:strRef>
          </c:tx>
          <c:spPr>
            <a:ln w="22225" cap="rnd">
              <a:solidFill>
                <a:schemeClr val="tx1">
                  <a:lumMod val="65000"/>
                  <a:lumOff val="35000"/>
                </a:schemeClr>
              </a:solidFill>
              <a:round/>
            </a:ln>
            <a:effectLst/>
          </c:spPr>
          <c:marker>
            <c:symbol val="none"/>
          </c:marker>
          <c:cat>
            <c:numRef>
              <c:f>'Chart 2.1.2 data'!$A$141:$A$178</c:f>
              <c:numCache>
                <c:formatCode>mmm\-yyyy</c:formatCode>
                <c:ptCount val="38"/>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pt idx="12">
                  <c:v>43525</c:v>
                </c:pt>
                <c:pt idx="13">
                  <c:v>43617</c:v>
                </c:pt>
                <c:pt idx="14">
                  <c:v>43709</c:v>
                </c:pt>
                <c:pt idx="15">
                  <c:v>43800</c:v>
                </c:pt>
                <c:pt idx="16">
                  <c:v>43891</c:v>
                </c:pt>
                <c:pt idx="17">
                  <c:v>43983</c:v>
                </c:pt>
                <c:pt idx="18">
                  <c:v>44075</c:v>
                </c:pt>
                <c:pt idx="19">
                  <c:v>44166</c:v>
                </c:pt>
                <c:pt idx="20">
                  <c:v>44256</c:v>
                </c:pt>
                <c:pt idx="21">
                  <c:v>44348</c:v>
                </c:pt>
                <c:pt idx="22">
                  <c:v>44440</c:v>
                </c:pt>
                <c:pt idx="23">
                  <c:v>44531</c:v>
                </c:pt>
                <c:pt idx="24">
                  <c:v>44621</c:v>
                </c:pt>
                <c:pt idx="25">
                  <c:v>44713</c:v>
                </c:pt>
                <c:pt idx="26">
                  <c:v>44805</c:v>
                </c:pt>
                <c:pt idx="27">
                  <c:v>44896</c:v>
                </c:pt>
                <c:pt idx="28">
                  <c:v>44986</c:v>
                </c:pt>
                <c:pt idx="29">
                  <c:v>45078</c:v>
                </c:pt>
                <c:pt idx="30">
                  <c:v>45170</c:v>
                </c:pt>
                <c:pt idx="31">
                  <c:v>45261</c:v>
                </c:pt>
                <c:pt idx="32">
                  <c:v>45352</c:v>
                </c:pt>
                <c:pt idx="33">
                  <c:v>45444</c:v>
                </c:pt>
                <c:pt idx="34">
                  <c:v>45536</c:v>
                </c:pt>
                <c:pt idx="35">
                  <c:v>45627</c:v>
                </c:pt>
                <c:pt idx="36">
                  <c:v>45717</c:v>
                </c:pt>
                <c:pt idx="37">
                  <c:v>45809</c:v>
                </c:pt>
              </c:numCache>
            </c:numRef>
          </c:cat>
          <c:val>
            <c:numRef>
              <c:f>'Chart 2.1.2 data'!$Y$141:$Y$178</c:f>
              <c:numCache>
                <c:formatCode>0.0</c:formatCode>
                <c:ptCount val="38"/>
                <c:pt idx="0">
                  <c:v>92.793015693482261</c:v>
                </c:pt>
                <c:pt idx="1">
                  <c:v>93.273716951788487</c:v>
                </c:pt>
                <c:pt idx="2">
                  <c:v>93.962957726565804</c:v>
                </c:pt>
                <c:pt idx="3">
                  <c:v>94.100805881521282</c:v>
                </c:pt>
                <c:pt idx="4">
                  <c:v>95.200056553089212</c:v>
                </c:pt>
                <c:pt idx="5">
                  <c:v>96.129647957019642</c:v>
                </c:pt>
                <c:pt idx="6">
                  <c:v>96.511381309204012</c:v>
                </c:pt>
                <c:pt idx="7">
                  <c:v>99.013855506857055</c:v>
                </c:pt>
                <c:pt idx="8">
                  <c:v>99.773787643150001</c:v>
                </c:pt>
                <c:pt idx="9">
                  <c:v>100.70337904708045</c:v>
                </c:pt>
                <c:pt idx="10">
                  <c:v>100.90838399547575</c:v>
                </c:pt>
                <c:pt idx="11">
                  <c:v>101.19114944153824</c:v>
                </c:pt>
                <c:pt idx="12">
                  <c:v>100.8058815212781</c:v>
                </c:pt>
                <c:pt idx="13">
                  <c:v>100.97907535699137</c:v>
                </c:pt>
                <c:pt idx="14">
                  <c:v>99.586455535133609</c:v>
                </c:pt>
                <c:pt idx="15">
                  <c:v>100</c:v>
                </c:pt>
                <c:pt idx="16">
                  <c:v>96.829492436024324</c:v>
                </c:pt>
                <c:pt idx="17">
                  <c:v>74.745511098543759</c:v>
                </c:pt>
                <c:pt idx="18">
                  <c:v>69.404778736038452</c:v>
                </c:pt>
                <c:pt idx="19">
                  <c:v>89.831047645977662</c:v>
                </c:pt>
                <c:pt idx="20">
                  <c:v>97.105188745935251</c:v>
                </c:pt>
                <c:pt idx="21">
                  <c:v>95.599462745652488</c:v>
                </c:pt>
                <c:pt idx="22">
                  <c:v>84.423158490032506</c:v>
                </c:pt>
                <c:pt idx="23">
                  <c:v>98.974975258023463</c:v>
                </c:pt>
                <c:pt idx="24">
                  <c:v>105.59522126396155</c:v>
                </c:pt>
                <c:pt idx="25">
                  <c:v>108.50417079032941</c:v>
                </c:pt>
                <c:pt idx="26">
                  <c:v>110.12300296903719</c:v>
                </c:pt>
                <c:pt idx="27">
                  <c:v>111.08440548564967</c:v>
                </c:pt>
                <c:pt idx="28">
                  <c:v>111.05259437296762</c:v>
                </c:pt>
                <c:pt idx="29">
                  <c:v>111.00664498798247</c:v>
                </c:pt>
                <c:pt idx="30">
                  <c:v>111.38837834016684</c:v>
                </c:pt>
                <c:pt idx="31">
                  <c:v>109.92153258871767</c:v>
                </c:pt>
                <c:pt idx="32">
                  <c:v>109.96394740562702</c:v>
                </c:pt>
                <c:pt idx="33">
                  <c:v>108.99901032093877</c:v>
                </c:pt>
                <c:pt idx="34">
                  <c:v>109.14039304397004</c:v>
                </c:pt>
                <c:pt idx="35">
                  <c:v>110.08412272020358</c:v>
                </c:pt>
                <c:pt idx="36">
                  <c:v>110.59663509119187</c:v>
                </c:pt>
                <c:pt idx="37">
                  <c:v>110.93241905839106</c:v>
                </c:pt>
              </c:numCache>
            </c:numRef>
          </c:val>
          <c:smooth val="0"/>
          <c:extLst>
            <c:ext xmlns:c16="http://schemas.microsoft.com/office/drawing/2014/chart" uri="{C3380CC4-5D6E-409C-BE32-E72D297353CC}">
              <c16:uniqueId val="{00000000-EDB2-4633-A644-C8BFE4182005}"/>
            </c:ext>
          </c:extLst>
        </c:ser>
        <c:ser>
          <c:idx val="0"/>
          <c:order val="1"/>
          <c:tx>
            <c:strRef>
              <c:f>'Chart 2.1.2 data'!$X$1</c:f>
              <c:strCache>
                <c:ptCount val="1"/>
                <c:pt idx="0">
                  <c:v>Essential</c:v>
                </c:pt>
              </c:strCache>
            </c:strRef>
          </c:tx>
          <c:spPr>
            <a:ln w="22225" cap="rnd">
              <a:solidFill>
                <a:schemeClr val="bg1">
                  <a:lumMod val="65000"/>
                </a:schemeClr>
              </a:solidFill>
              <a:round/>
            </a:ln>
            <a:effectLst/>
          </c:spPr>
          <c:marker>
            <c:symbol val="none"/>
          </c:marker>
          <c:cat>
            <c:numRef>
              <c:f>'Chart 2.1.2 data'!$A$141:$A$178</c:f>
              <c:numCache>
                <c:formatCode>mmm\-yyyy</c:formatCode>
                <c:ptCount val="38"/>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pt idx="12">
                  <c:v>43525</c:v>
                </c:pt>
                <c:pt idx="13">
                  <c:v>43617</c:v>
                </c:pt>
                <c:pt idx="14">
                  <c:v>43709</c:v>
                </c:pt>
                <c:pt idx="15">
                  <c:v>43800</c:v>
                </c:pt>
                <c:pt idx="16">
                  <c:v>43891</c:v>
                </c:pt>
                <c:pt idx="17">
                  <c:v>43983</c:v>
                </c:pt>
                <c:pt idx="18">
                  <c:v>44075</c:v>
                </c:pt>
                <c:pt idx="19">
                  <c:v>44166</c:v>
                </c:pt>
                <c:pt idx="20">
                  <c:v>44256</c:v>
                </c:pt>
                <c:pt idx="21">
                  <c:v>44348</c:v>
                </c:pt>
                <c:pt idx="22">
                  <c:v>44440</c:v>
                </c:pt>
                <c:pt idx="23">
                  <c:v>44531</c:v>
                </c:pt>
                <c:pt idx="24">
                  <c:v>44621</c:v>
                </c:pt>
                <c:pt idx="25">
                  <c:v>44713</c:v>
                </c:pt>
                <c:pt idx="26">
                  <c:v>44805</c:v>
                </c:pt>
                <c:pt idx="27">
                  <c:v>44896</c:v>
                </c:pt>
                <c:pt idx="28">
                  <c:v>44986</c:v>
                </c:pt>
                <c:pt idx="29">
                  <c:v>45078</c:v>
                </c:pt>
                <c:pt idx="30">
                  <c:v>45170</c:v>
                </c:pt>
                <c:pt idx="31">
                  <c:v>45261</c:v>
                </c:pt>
                <c:pt idx="32">
                  <c:v>45352</c:v>
                </c:pt>
                <c:pt idx="33">
                  <c:v>45444</c:v>
                </c:pt>
                <c:pt idx="34">
                  <c:v>45536</c:v>
                </c:pt>
                <c:pt idx="35">
                  <c:v>45627</c:v>
                </c:pt>
                <c:pt idx="36">
                  <c:v>45717</c:v>
                </c:pt>
                <c:pt idx="37">
                  <c:v>45809</c:v>
                </c:pt>
              </c:numCache>
            </c:numRef>
          </c:cat>
          <c:val>
            <c:numRef>
              <c:f>'Chart 2.1.2 data'!$X$141:$X$178</c:f>
              <c:numCache>
                <c:formatCode>0.0</c:formatCode>
                <c:ptCount val="38"/>
                <c:pt idx="0">
                  <c:v>91.736796908544434</c:v>
                </c:pt>
                <c:pt idx="1">
                  <c:v>92.065264061829112</c:v>
                </c:pt>
                <c:pt idx="2">
                  <c:v>92.692142550450839</c:v>
                </c:pt>
                <c:pt idx="3">
                  <c:v>93.430656934306569</c:v>
                </c:pt>
                <c:pt idx="4">
                  <c:v>94.40103048518678</c:v>
                </c:pt>
                <c:pt idx="5">
                  <c:v>94.961356805495925</c:v>
                </c:pt>
                <c:pt idx="6">
                  <c:v>96.15500214684414</c:v>
                </c:pt>
                <c:pt idx="7">
                  <c:v>96.358952340060114</c:v>
                </c:pt>
                <c:pt idx="8">
                  <c:v>97.048089308716186</c:v>
                </c:pt>
                <c:pt idx="9">
                  <c:v>97.75010734220696</c:v>
                </c:pt>
                <c:pt idx="10">
                  <c:v>98.003434950622577</c:v>
                </c:pt>
                <c:pt idx="11">
                  <c:v>98.615285530270498</c:v>
                </c:pt>
                <c:pt idx="12">
                  <c:v>99.285100901674539</c:v>
                </c:pt>
                <c:pt idx="13">
                  <c:v>99.482610562473155</c:v>
                </c:pt>
                <c:pt idx="14">
                  <c:v>99.742378703306144</c:v>
                </c:pt>
                <c:pt idx="15">
                  <c:v>100</c:v>
                </c:pt>
                <c:pt idx="16">
                  <c:v>100.61185057964792</c:v>
                </c:pt>
                <c:pt idx="17">
                  <c:v>95.199656504937749</c:v>
                </c:pt>
                <c:pt idx="18">
                  <c:v>96.208673250322036</c:v>
                </c:pt>
                <c:pt idx="19">
                  <c:v>99.373121511378272</c:v>
                </c:pt>
                <c:pt idx="20">
                  <c:v>99.972091026191507</c:v>
                </c:pt>
                <c:pt idx="21">
                  <c:v>100.41863460712752</c:v>
                </c:pt>
                <c:pt idx="22">
                  <c:v>99.873336195792177</c:v>
                </c:pt>
                <c:pt idx="23">
                  <c:v>100.99398883641048</c:v>
                </c:pt>
                <c:pt idx="24">
                  <c:v>101.22584800343495</c:v>
                </c:pt>
                <c:pt idx="25">
                  <c:v>101.98153714040362</c:v>
                </c:pt>
                <c:pt idx="26">
                  <c:v>102.56333190210391</c:v>
                </c:pt>
                <c:pt idx="27">
                  <c:v>103.41777586947187</c:v>
                </c:pt>
                <c:pt idx="28">
                  <c:v>103.63890081580078</c:v>
                </c:pt>
                <c:pt idx="29">
                  <c:v>103.9072563331902</c:v>
                </c:pt>
                <c:pt idx="30">
                  <c:v>103.37269214255045</c:v>
                </c:pt>
                <c:pt idx="31">
                  <c:v>104.45684843280378</c:v>
                </c:pt>
                <c:pt idx="32">
                  <c:v>105.00858737655648</c:v>
                </c:pt>
                <c:pt idx="33">
                  <c:v>105.45727780163161</c:v>
                </c:pt>
                <c:pt idx="34">
                  <c:v>105.56462000858737</c:v>
                </c:pt>
                <c:pt idx="35">
                  <c:v>105.77501073422069</c:v>
                </c:pt>
                <c:pt idx="36">
                  <c:v>106.65092314297982</c:v>
                </c:pt>
                <c:pt idx="37">
                  <c:v>107.16187204808931</c:v>
                </c:pt>
              </c:numCache>
            </c:numRef>
          </c:val>
          <c:smooth val="0"/>
          <c:extLst>
            <c:ext xmlns:c16="http://schemas.microsoft.com/office/drawing/2014/chart" uri="{C3380CC4-5D6E-409C-BE32-E72D297353CC}">
              <c16:uniqueId val="{00000001-EDB2-4633-A644-C8BFE4182005}"/>
            </c:ext>
          </c:extLst>
        </c:ser>
        <c:ser>
          <c:idx val="2"/>
          <c:order val="2"/>
          <c:tx>
            <c:strRef>
              <c:f>'Chart 2.1.2 data'!$Z$1</c:f>
              <c:strCache>
                <c:ptCount val="1"/>
                <c:pt idx="0">
                  <c:v>Total spending</c:v>
                </c:pt>
              </c:strCache>
            </c:strRef>
          </c:tx>
          <c:spPr>
            <a:ln w="22225" cap="rnd">
              <a:solidFill>
                <a:schemeClr val="tx1">
                  <a:lumMod val="75000"/>
                  <a:lumOff val="25000"/>
                </a:schemeClr>
              </a:solidFill>
              <a:prstDash val="sysDash"/>
              <a:round/>
            </a:ln>
            <a:effectLst/>
          </c:spPr>
          <c:marker>
            <c:symbol val="none"/>
          </c:marker>
          <c:cat>
            <c:numRef>
              <c:f>'Chart 2.1.2 data'!$A$141:$A$178</c:f>
              <c:numCache>
                <c:formatCode>mmm\-yyyy</c:formatCode>
                <c:ptCount val="38"/>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pt idx="12">
                  <c:v>43525</c:v>
                </c:pt>
                <c:pt idx="13">
                  <c:v>43617</c:v>
                </c:pt>
                <c:pt idx="14">
                  <c:v>43709</c:v>
                </c:pt>
                <c:pt idx="15">
                  <c:v>43800</c:v>
                </c:pt>
                <c:pt idx="16">
                  <c:v>43891</c:v>
                </c:pt>
                <c:pt idx="17">
                  <c:v>43983</c:v>
                </c:pt>
                <c:pt idx="18">
                  <c:v>44075</c:v>
                </c:pt>
                <c:pt idx="19">
                  <c:v>44166</c:v>
                </c:pt>
                <c:pt idx="20">
                  <c:v>44256</c:v>
                </c:pt>
                <c:pt idx="21">
                  <c:v>44348</c:v>
                </c:pt>
                <c:pt idx="22">
                  <c:v>44440</c:v>
                </c:pt>
                <c:pt idx="23">
                  <c:v>44531</c:v>
                </c:pt>
                <c:pt idx="24">
                  <c:v>44621</c:v>
                </c:pt>
                <c:pt idx="25">
                  <c:v>44713</c:v>
                </c:pt>
                <c:pt idx="26">
                  <c:v>44805</c:v>
                </c:pt>
                <c:pt idx="27">
                  <c:v>44896</c:v>
                </c:pt>
                <c:pt idx="28">
                  <c:v>44986</c:v>
                </c:pt>
                <c:pt idx="29">
                  <c:v>45078</c:v>
                </c:pt>
                <c:pt idx="30">
                  <c:v>45170</c:v>
                </c:pt>
                <c:pt idx="31">
                  <c:v>45261</c:v>
                </c:pt>
                <c:pt idx="32">
                  <c:v>45352</c:v>
                </c:pt>
                <c:pt idx="33">
                  <c:v>45444</c:v>
                </c:pt>
                <c:pt idx="34">
                  <c:v>45536</c:v>
                </c:pt>
                <c:pt idx="35">
                  <c:v>45627</c:v>
                </c:pt>
                <c:pt idx="36">
                  <c:v>45717</c:v>
                </c:pt>
                <c:pt idx="37">
                  <c:v>45809</c:v>
                </c:pt>
              </c:numCache>
            </c:numRef>
          </c:cat>
          <c:val>
            <c:numRef>
              <c:f>'Chart 2.1.2 data'!$Z$141:$Z$178</c:f>
              <c:numCache>
                <c:formatCode>0.0</c:formatCode>
                <c:ptCount val="38"/>
                <c:pt idx="0">
                  <c:v>91.15100748269785</c:v>
                </c:pt>
                <c:pt idx="1">
                  <c:v>91.618356871057543</c:v>
                </c:pt>
                <c:pt idx="2">
                  <c:v>92.35768828051178</c:v>
                </c:pt>
                <c:pt idx="3">
                  <c:v>92.997420639987737</c:v>
                </c:pt>
                <c:pt idx="4">
                  <c:v>93.93722706029574</c:v>
                </c:pt>
                <c:pt idx="5">
                  <c:v>94.631866588349467</c:v>
                </c:pt>
                <c:pt idx="6">
                  <c:v>95.475904691370644</c:v>
                </c:pt>
                <c:pt idx="7">
                  <c:v>96.626401409709629</c:v>
                </c:pt>
                <c:pt idx="8">
                  <c:v>97.391271037107032</c:v>
                </c:pt>
                <c:pt idx="9">
                  <c:v>98.313200704854822</c:v>
                </c:pt>
                <c:pt idx="10">
                  <c:v>98.691166330413466</c:v>
                </c:pt>
                <c:pt idx="11">
                  <c:v>99.226191996322498</c:v>
                </c:pt>
                <c:pt idx="12">
                  <c:v>99.549250453303372</c:v>
                </c:pt>
                <c:pt idx="13">
                  <c:v>99.877416553872862</c:v>
                </c:pt>
                <c:pt idx="14">
                  <c:v>99.610542176366934</c:v>
                </c:pt>
                <c:pt idx="15">
                  <c:v>100</c:v>
                </c:pt>
                <c:pt idx="16">
                  <c:v>98.583905815052233</c:v>
                </c:pt>
                <c:pt idx="17">
                  <c:v>84.364226064305242</c:v>
                </c:pt>
                <c:pt idx="18">
                  <c:v>82.958347166534722</c:v>
                </c:pt>
                <c:pt idx="19">
                  <c:v>92.605408994560349</c:v>
                </c:pt>
                <c:pt idx="20">
                  <c:v>95.805347702837295</c:v>
                </c:pt>
                <c:pt idx="21">
                  <c:v>95.659779860561329</c:v>
                </c:pt>
                <c:pt idx="22">
                  <c:v>90.682381183441024</c:v>
                </c:pt>
                <c:pt idx="23">
                  <c:v>97.12056592690962</c:v>
                </c:pt>
                <c:pt idx="24">
                  <c:v>101.11091248052711</c:v>
                </c:pt>
                <c:pt idx="25">
                  <c:v>103.55619684858391</c:v>
                </c:pt>
                <c:pt idx="26">
                  <c:v>104.70413974512857</c:v>
                </c:pt>
                <c:pt idx="27">
                  <c:v>105.79972929488981</c:v>
                </c:pt>
                <c:pt idx="28">
                  <c:v>106.15981816788825</c:v>
                </c:pt>
                <c:pt idx="29">
                  <c:v>106.27729397042674</c:v>
                </c:pt>
                <c:pt idx="30">
                  <c:v>106.21600224736318</c:v>
                </c:pt>
                <c:pt idx="31">
                  <c:v>106.01041959292081</c:v>
                </c:pt>
                <c:pt idx="32">
                  <c:v>106.48287662486912</c:v>
                </c:pt>
                <c:pt idx="33">
                  <c:v>106.06404985060142</c:v>
                </c:pt>
                <c:pt idx="34">
                  <c:v>106.22238680184897</c:v>
                </c:pt>
                <c:pt idx="35">
                  <c:v>106.68079781392854</c:v>
                </c:pt>
                <c:pt idx="36">
                  <c:v>107.3779911637766</c:v>
                </c:pt>
                <c:pt idx="37">
                  <c:v>107.86577112649078</c:v>
                </c:pt>
              </c:numCache>
            </c:numRef>
          </c:val>
          <c:smooth val="0"/>
          <c:extLst>
            <c:ext xmlns:c16="http://schemas.microsoft.com/office/drawing/2014/chart" uri="{C3380CC4-5D6E-409C-BE32-E72D297353CC}">
              <c16:uniqueId val="{00000002-EDB2-4633-A644-C8BFE4182005}"/>
            </c:ext>
          </c:extLst>
        </c:ser>
        <c:dLbls>
          <c:showLegendKey val="0"/>
          <c:showVal val="0"/>
          <c:showCatName val="0"/>
          <c:showSerName val="0"/>
          <c:showPercent val="0"/>
          <c:showBubbleSize val="0"/>
        </c:dLbls>
        <c:smooth val="0"/>
        <c:axId val="98188079"/>
        <c:axId val="98196719"/>
      </c:lineChart>
      <c:dateAx>
        <c:axId val="98188079"/>
        <c:scaling>
          <c:orientation val="minMax"/>
        </c:scaling>
        <c:delete val="0"/>
        <c:axPos val="b"/>
        <c:numFmt formatCode="yyyy" sourceLinked="0"/>
        <c:majorTickMark val="out"/>
        <c:minorTickMark val="out"/>
        <c:tickLblPos val="low"/>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98196719"/>
        <c:crosses val="autoZero"/>
        <c:auto val="1"/>
        <c:lblOffset val="100"/>
        <c:baseTimeUnit val="months"/>
        <c:majorUnit val="3"/>
        <c:majorTimeUnit val="years"/>
        <c:minorUnit val="3"/>
        <c:minorTimeUnit val="years"/>
      </c:dateAx>
      <c:valAx>
        <c:axId val="98196719"/>
        <c:scaling>
          <c:orientation val="minMax"/>
          <c:max val="120"/>
          <c:min val="60"/>
        </c:scaling>
        <c:delete val="0"/>
        <c:axPos val="l"/>
        <c:majorGridlines>
          <c:spPr>
            <a:ln w="9525" cap="flat" cmpd="sng" algn="ctr">
              <a:solidFill>
                <a:srgbClr val="A6A6A6"/>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r>
                  <a:rPr lang="en-US" sz="900"/>
                  <a:t>Index (Dec 2019=100)</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endParaRPr lang="en-US"/>
            </a:p>
          </c:txPr>
        </c:title>
        <c:numFmt formatCode="###\ ###\ ##0" sourceLinked="0"/>
        <c:majorTickMark val="none"/>
        <c:minorTickMark val="none"/>
        <c:tickLblPos val="nextTo"/>
        <c:spPr>
          <a:noFill/>
          <a:ln w="952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98188079"/>
        <c:crosses val="autoZero"/>
        <c:crossBetween val="midCat"/>
        <c:majorUnit val="20"/>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8.8314661192744948E-2"/>
          <c:y val="0.86151940200167965"/>
          <c:w val="0.89342282302277887"/>
          <c:h val="0.114909590337742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99055530951739"/>
          <c:y val="4.1351513925306158E-2"/>
          <c:w val="0.83332131125652886"/>
          <c:h val="0.75504261416857243"/>
        </c:manualLayout>
      </c:layout>
      <c:areaChart>
        <c:grouping val="stacked"/>
        <c:varyColors val="0"/>
        <c:ser>
          <c:idx val="1"/>
          <c:order val="0"/>
          <c:tx>
            <c:strRef>
              <c:f>'Chart 2.3 data'!$J$2</c:f>
              <c:strCache>
                <c:ptCount val="1"/>
                <c:pt idx="0">
                  <c:v>Private non-residential building</c:v>
                </c:pt>
              </c:strCache>
            </c:strRef>
          </c:tx>
          <c:spPr>
            <a:solidFill>
              <a:schemeClr val="tx1">
                <a:lumMod val="50000"/>
                <a:lumOff val="50000"/>
              </a:schemeClr>
            </a:solidFill>
            <a:ln w="25400">
              <a:solidFill>
                <a:schemeClr val="tx1">
                  <a:lumMod val="50000"/>
                  <a:lumOff val="50000"/>
                </a:schemeClr>
              </a:solidFill>
            </a:ln>
            <a:effectLst/>
          </c:spPr>
          <c:cat>
            <c:numRef>
              <c:f>'Chart 2.3 data'!$C$6:$C$107</c:f>
              <c:numCache>
                <c:formatCode>mmm"-"yyyy</c:formatCode>
                <c:ptCount val="102"/>
                <c:pt idx="0">
                  <c:v>36616</c:v>
                </c:pt>
                <c:pt idx="1">
                  <c:v>36707</c:v>
                </c:pt>
                <c:pt idx="2">
                  <c:v>36799</c:v>
                </c:pt>
                <c:pt idx="3">
                  <c:v>36891</c:v>
                </c:pt>
                <c:pt idx="4">
                  <c:v>36981</c:v>
                </c:pt>
                <c:pt idx="5">
                  <c:v>37072</c:v>
                </c:pt>
                <c:pt idx="6">
                  <c:v>37164</c:v>
                </c:pt>
                <c:pt idx="7">
                  <c:v>37256</c:v>
                </c:pt>
                <c:pt idx="8">
                  <c:v>37346</c:v>
                </c:pt>
                <c:pt idx="9">
                  <c:v>37437</c:v>
                </c:pt>
                <c:pt idx="10">
                  <c:v>37529</c:v>
                </c:pt>
                <c:pt idx="11">
                  <c:v>37621</c:v>
                </c:pt>
                <c:pt idx="12">
                  <c:v>37711</c:v>
                </c:pt>
                <c:pt idx="13">
                  <c:v>37802</c:v>
                </c:pt>
                <c:pt idx="14">
                  <c:v>37894</c:v>
                </c:pt>
                <c:pt idx="15">
                  <c:v>37986</c:v>
                </c:pt>
                <c:pt idx="16">
                  <c:v>38077</c:v>
                </c:pt>
                <c:pt idx="17">
                  <c:v>38168</c:v>
                </c:pt>
                <c:pt idx="18">
                  <c:v>38260</c:v>
                </c:pt>
                <c:pt idx="19">
                  <c:v>38352</c:v>
                </c:pt>
                <c:pt idx="20">
                  <c:v>38442</c:v>
                </c:pt>
                <c:pt idx="21">
                  <c:v>38533</c:v>
                </c:pt>
                <c:pt idx="22">
                  <c:v>38625</c:v>
                </c:pt>
                <c:pt idx="23">
                  <c:v>38717</c:v>
                </c:pt>
                <c:pt idx="24">
                  <c:v>38807</c:v>
                </c:pt>
                <c:pt idx="25">
                  <c:v>38898</c:v>
                </c:pt>
                <c:pt idx="26">
                  <c:v>38990</c:v>
                </c:pt>
                <c:pt idx="27">
                  <c:v>39082</c:v>
                </c:pt>
                <c:pt idx="28">
                  <c:v>39172</c:v>
                </c:pt>
                <c:pt idx="29">
                  <c:v>39263</c:v>
                </c:pt>
                <c:pt idx="30">
                  <c:v>39355</c:v>
                </c:pt>
                <c:pt idx="31">
                  <c:v>39447</c:v>
                </c:pt>
                <c:pt idx="32">
                  <c:v>39538</c:v>
                </c:pt>
                <c:pt idx="33">
                  <c:v>39629</c:v>
                </c:pt>
                <c:pt idx="34">
                  <c:v>39721</c:v>
                </c:pt>
                <c:pt idx="35">
                  <c:v>39813</c:v>
                </c:pt>
                <c:pt idx="36">
                  <c:v>39903</c:v>
                </c:pt>
                <c:pt idx="37">
                  <c:v>39994</c:v>
                </c:pt>
                <c:pt idx="38">
                  <c:v>40086</c:v>
                </c:pt>
                <c:pt idx="39">
                  <c:v>40178</c:v>
                </c:pt>
                <c:pt idx="40">
                  <c:v>40268</c:v>
                </c:pt>
                <c:pt idx="41">
                  <c:v>40359</c:v>
                </c:pt>
                <c:pt idx="42">
                  <c:v>40451</c:v>
                </c:pt>
                <c:pt idx="43">
                  <c:v>40543</c:v>
                </c:pt>
                <c:pt idx="44">
                  <c:v>40633</c:v>
                </c:pt>
                <c:pt idx="45">
                  <c:v>40724</c:v>
                </c:pt>
                <c:pt idx="46">
                  <c:v>40816</c:v>
                </c:pt>
                <c:pt idx="47">
                  <c:v>40908</c:v>
                </c:pt>
                <c:pt idx="48">
                  <c:v>40999</c:v>
                </c:pt>
                <c:pt idx="49">
                  <c:v>41090</c:v>
                </c:pt>
                <c:pt idx="50">
                  <c:v>41182</c:v>
                </c:pt>
                <c:pt idx="51">
                  <c:v>41274</c:v>
                </c:pt>
                <c:pt idx="52">
                  <c:v>41364</c:v>
                </c:pt>
                <c:pt idx="53">
                  <c:v>41455</c:v>
                </c:pt>
                <c:pt idx="54">
                  <c:v>41547</c:v>
                </c:pt>
                <c:pt idx="55">
                  <c:v>41639</c:v>
                </c:pt>
                <c:pt idx="56">
                  <c:v>41729</c:v>
                </c:pt>
                <c:pt idx="57">
                  <c:v>41820</c:v>
                </c:pt>
                <c:pt idx="58">
                  <c:v>41912</c:v>
                </c:pt>
                <c:pt idx="59">
                  <c:v>42004</c:v>
                </c:pt>
                <c:pt idx="60">
                  <c:v>42094</c:v>
                </c:pt>
                <c:pt idx="61">
                  <c:v>42185</c:v>
                </c:pt>
                <c:pt idx="62">
                  <c:v>42277</c:v>
                </c:pt>
                <c:pt idx="63">
                  <c:v>42369</c:v>
                </c:pt>
                <c:pt idx="64">
                  <c:v>42460</c:v>
                </c:pt>
                <c:pt idx="65">
                  <c:v>42551</c:v>
                </c:pt>
                <c:pt idx="66">
                  <c:v>42643</c:v>
                </c:pt>
                <c:pt idx="67">
                  <c:v>42735</c:v>
                </c:pt>
                <c:pt idx="68">
                  <c:v>42825</c:v>
                </c:pt>
                <c:pt idx="69">
                  <c:v>42916</c:v>
                </c:pt>
                <c:pt idx="70">
                  <c:v>43008</c:v>
                </c:pt>
                <c:pt idx="71">
                  <c:v>43100</c:v>
                </c:pt>
                <c:pt idx="72">
                  <c:v>43190</c:v>
                </c:pt>
                <c:pt idx="73">
                  <c:v>43281</c:v>
                </c:pt>
                <c:pt idx="74">
                  <c:v>43373</c:v>
                </c:pt>
                <c:pt idx="75">
                  <c:v>43465</c:v>
                </c:pt>
                <c:pt idx="76">
                  <c:v>43555</c:v>
                </c:pt>
                <c:pt idx="77">
                  <c:v>43646</c:v>
                </c:pt>
                <c:pt idx="78">
                  <c:v>43738</c:v>
                </c:pt>
                <c:pt idx="79">
                  <c:v>43830</c:v>
                </c:pt>
                <c:pt idx="80">
                  <c:v>43921</c:v>
                </c:pt>
                <c:pt idx="81">
                  <c:v>44012</c:v>
                </c:pt>
                <c:pt idx="82">
                  <c:v>44104</c:v>
                </c:pt>
                <c:pt idx="83">
                  <c:v>44196</c:v>
                </c:pt>
                <c:pt idx="84">
                  <c:v>44286</c:v>
                </c:pt>
                <c:pt idx="85">
                  <c:v>44377</c:v>
                </c:pt>
                <c:pt idx="86">
                  <c:v>44469</c:v>
                </c:pt>
                <c:pt idx="87">
                  <c:v>44561</c:v>
                </c:pt>
                <c:pt idx="88">
                  <c:v>44651</c:v>
                </c:pt>
                <c:pt idx="89">
                  <c:v>44742</c:v>
                </c:pt>
                <c:pt idx="90">
                  <c:v>44834</c:v>
                </c:pt>
                <c:pt idx="91">
                  <c:v>44926</c:v>
                </c:pt>
                <c:pt idx="92">
                  <c:v>45016</c:v>
                </c:pt>
                <c:pt idx="93">
                  <c:v>45107</c:v>
                </c:pt>
                <c:pt idx="94">
                  <c:v>45199</c:v>
                </c:pt>
                <c:pt idx="95">
                  <c:v>45291</c:v>
                </c:pt>
                <c:pt idx="96">
                  <c:v>45382</c:v>
                </c:pt>
                <c:pt idx="97">
                  <c:v>45473</c:v>
                </c:pt>
                <c:pt idx="98">
                  <c:v>45565</c:v>
                </c:pt>
                <c:pt idx="99">
                  <c:v>45657</c:v>
                </c:pt>
                <c:pt idx="100">
                  <c:v>45747</c:v>
                </c:pt>
                <c:pt idx="101">
                  <c:v>45838</c:v>
                </c:pt>
              </c:numCache>
            </c:numRef>
          </c:cat>
          <c:val>
            <c:numRef>
              <c:f>'Chart 2.3 data'!$J$6:$J$107</c:f>
              <c:numCache>
                <c:formatCode>0</c:formatCode>
                <c:ptCount val="102"/>
                <c:pt idx="0">
                  <c:v>746228</c:v>
                </c:pt>
                <c:pt idx="1">
                  <c:v>819034</c:v>
                </c:pt>
                <c:pt idx="2">
                  <c:v>948692</c:v>
                </c:pt>
                <c:pt idx="3">
                  <c:v>945103</c:v>
                </c:pt>
                <c:pt idx="4">
                  <c:v>1015050</c:v>
                </c:pt>
                <c:pt idx="5">
                  <c:v>1304329</c:v>
                </c:pt>
                <c:pt idx="6">
                  <c:v>1285740</c:v>
                </c:pt>
                <c:pt idx="7">
                  <c:v>1434300</c:v>
                </c:pt>
                <c:pt idx="8">
                  <c:v>1657942</c:v>
                </c:pt>
                <c:pt idx="9">
                  <c:v>1694731</c:v>
                </c:pt>
                <c:pt idx="10">
                  <c:v>1463518</c:v>
                </c:pt>
                <c:pt idx="11">
                  <c:v>1570509</c:v>
                </c:pt>
                <c:pt idx="12">
                  <c:v>1919540</c:v>
                </c:pt>
                <c:pt idx="13">
                  <c:v>2190101</c:v>
                </c:pt>
                <c:pt idx="14">
                  <c:v>2213557</c:v>
                </c:pt>
                <c:pt idx="15">
                  <c:v>2167434</c:v>
                </c:pt>
                <c:pt idx="16">
                  <c:v>2503733</c:v>
                </c:pt>
                <c:pt idx="17">
                  <c:v>2494780</c:v>
                </c:pt>
                <c:pt idx="18">
                  <c:v>2620677</c:v>
                </c:pt>
                <c:pt idx="19">
                  <c:v>2248117</c:v>
                </c:pt>
                <c:pt idx="20">
                  <c:v>2020603</c:v>
                </c:pt>
                <c:pt idx="21">
                  <c:v>1985050</c:v>
                </c:pt>
                <c:pt idx="22">
                  <c:v>2062694</c:v>
                </c:pt>
                <c:pt idx="23">
                  <c:v>2249343</c:v>
                </c:pt>
                <c:pt idx="24">
                  <c:v>2231362</c:v>
                </c:pt>
                <c:pt idx="25">
                  <c:v>2136141</c:v>
                </c:pt>
                <c:pt idx="26">
                  <c:v>2421475</c:v>
                </c:pt>
                <c:pt idx="27">
                  <c:v>2512610</c:v>
                </c:pt>
                <c:pt idx="28">
                  <c:v>3413382</c:v>
                </c:pt>
                <c:pt idx="29">
                  <c:v>3853157</c:v>
                </c:pt>
                <c:pt idx="30">
                  <c:v>3717992</c:v>
                </c:pt>
                <c:pt idx="31">
                  <c:v>4447454</c:v>
                </c:pt>
                <c:pt idx="32">
                  <c:v>5353506</c:v>
                </c:pt>
                <c:pt idx="33">
                  <c:v>5228469</c:v>
                </c:pt>
                <c:pt idx="34">
                  <c:v>4863777</c:v>
                </c:pt>
                <c:pt idx="35">
                  <c:v>4357863</c:v>
                </c:pt>
                <c:pt idx="36">
                  <c:v>3638790</c:v>
                </c:pt>
                <c:pt idx="37">
                  <c:v>2765542</c:v>
                </c:pt>
                <c:pt idx="38">
                  <c:v>2652452</c:v>
                </c:pt>
                <c:pt idx="39">
                  <c:v>3095465</c:v>
                </c:pt>
                <c:pt idx="40">
                  <c:v>2884690</c:v>
                </c:pt>
                <c:pt idx="41">
                  <c:v>2492082</c:v>
                </c:pt>
                <c:pt idx="42">
                  <c:v>2272088</c:v>
                </c:pt>
                <c:pt idx="43">
                  <c:v>2241785</c:v>
                </c:pt>
                <c:pt idx="44">
                  <c:v>2453606</c:v>
                </c:pt>
                <c:pt idx="45">
                  <c:v>2816397</c:v>
                </c:pt>
                <c:pt idx="46">
                  <c:v>2774737</c:v>
                </c:pt>
                <c:pt idx="47">
                  <c:v>2915165</c:v>
                </c:pt>
                <c:pt idx="48">
                  <c:v>4034794</c:v>
                </c:pt>
                <c:pt idx="49">
                  <c:v>4117391</c:v>
                </c:pt>
                <c:pt idx="50">
                  <c:v>3995401</c:v>
                </c:pt>
                <c:pt idx="51">
                  <c:v>3785396</c:v>
                </c:pt>
                <c:pt idx="52">
                  <c:v>3714037</c:v>
                </c:pt>
                <c:pt idx="53">
                  <c:v>3570831</c:v>
                </c:pt>
                <c:pt idx="54">
                  <c:v>3810486</c:v>
                </c:pt>
                <c:pt idx="55">
                  <c:v>4231852</c:v>
                </c:pt>
                <c:pt idx="56">
                  <c:v>4665232</c:v>
                </c:pt>
                <c:pt idx="57">
                  <c:v>4835144</c:v>
                </c:pt>
                <c:pt idx="58">
                  <c:v>4265878</c:v>
                </c:pt>
                <c:pt idx="59">
                  <c:v>4373209</c:v>
                </c:pt>
                <c:pt idx="60">
                  <c:v>5003108</c:v>
                </c:pt>
                <c:pt idx="61">
                  <c:v>4107542</c:v>
                </c:pt>
                <c:pt idx="62">
                  <c:v>3757484</c:v>
                </c:pt>
                <c:pt idx="63">
                  <c:v>3122859</c:v>
                </c:pt>
                <c:pt idx="64">
                  <c:v>3346764</c:v>
                </c:pt>
                <c:pt idx="65">
                  <c:v>3085058</c:v>
                </c:pt>
                <c:pt idx="66">
                  <c:v>3605539</c:v>
                </c:pt>
                <c:pt idx="67">
                  <c:v>3465359</c:v>
                </c:pt>
                <c:pt idx="68">
                  <c:v>3664539</c:v>
                </c:pt>
                <c:pt idx="69">
                  <c:v>3880180</c:v>
                </c:pt>
                <c:pt idx="70">
                  <c:v>5524197</c:v>
                </c:pt>
                <c:pt idx="71">
                  <c:v>5401301</c:v>
                </c:pt>
                <c:pt idx="72">
                  <c:v>5869357</c:v>
                </c:pt>
                <c:pt idx="73">
                  <c:v>6091951</c:v>
                </c:pt>
                <c:pt idx="74">
                  <c:v>6503814</c:v>
                </c:pt>
                <c:pt idx="75">
                  <c:v>6064581</c:v>
                </c:pt>
                <c:pt idx="76">
                  <c:v>6069673</c:v>
                </c:pt>
                <c:pt idx="77">
                  <c:v>6150926</c:v>
                </c:pt>
                <c:pt idx="78">
                  <c:v>6415788</c:v>
                </c:pt>
                <c:pt idx="79">
                  <c:v>6731174</c:v>
                </c:pt>
                <c:pt idx="80">
                  <c:v>6842139</c:v>
                </c:pt>
                <c:pt idx="81">
                  <c:v>6301210</c:v>
                </c:pt>
                <c:pt idx="82">
                  <c:v>5754571</c:v>
                </c:pt>
                <c:pt idx="83">
                  <c:v>4938521</c:v>
                </c:pt>
                <c:pt idx="84">
                  <c:v>5203437</c:v>
                </c:pt>
                <c:pt idx="85">
                  <c:v>5920141</c:v>
                </c:pt>
                <c:pt idx="86">
                  <c:v>6833426</c:v>
                </c:pt>
                <c:pt idx="87">
                  <c:v>7208173</c:v>
                </c:pt>
                <c:pt idx="88">
                  <c:v>6975694</c:v>
                </c:pt>
                <c:pt idx="89">
                  <c:v>6730773</c:v>
                </c:pt>
                <c:pt idx="90">
                  <c:v>7098143</c:v>
                </c:pt>
                <c:pt idx="91">
                  <c:v>6890284</c:v>
                </c:pt>
                <c:pt idx="92">
                  <c:v>9251323</c:v>
                </c:pt>
                <c:pt idx="93">
                  <c:v>8914312</c:v>
                </c:pt>
                <c:pt idx="94">
                  <c:v>8627454</c:v>
                </c:pt>
                <c:pt idx="95">
                  <c:v>8409753</c:v>
                </c:pt>
                <c:pt idx="96">
                  <c:v>8347704</c:v>
                </c:pt>
                <c:pt idx="97">
                  <c:v>7603841</c:v>
                </c:pt>
                <c:pt idx="98">
                  <c:v>7418167</c:v>
                </c:pt>
                <c:pt idx="99">
                  <c:v>7751596</c:v>
                </c:pt>
                <c:pt idx="100">
                  <c:v>8198136</c:v>
                </c:pt>
                <c:pt idx="101">
                  <c:v>9144669</c:v>
                </c:pt>
              </c:numCache>
            </c:numRef>
          </c:val>
          <c:extLst>
            <c:ext xmlns:c16="http://schemas.microsoft.com/office/drawing/2014/chart" uri="{C3380CC4-5D6E-409C-BE32-E72D297353CC}">
              <c16:uniqueId val="{00000000-5F3D-49DA-B7B8-59B5110685CE}"/>
            </c:ext>
          </c:extLst>
        </c:ser>
        <c:ser>
          <c:idx val="2"/>
          <c:order val="1"/>
          <c:tx>
            <c:strRef>
              <c:f>'Chart 2.3 data'!$F$2</c:f>
              <c:strCache>
                <c:ptCount val="1"/>
                <c:pt idx="0">
                  <c:v>Private engineering</c:v>
                </c:pt>
              </c:strCache>
            </c:strRef>
          </c:tx>
          <c:spPr>
            <a:solidFill>
              <a:schemeClr val="bg1">
                <a:lumMod val="85000"/>
              </a:schemeClr>
            </a:solidFill>
            <a:ln w="25400">
              <a:noFill/>
            </a:ln>
            <a:effectLst/>
          </c:spPr>
          <c:cat>
            <c:numRef>
              <c:f>'Chart 2.3 data'!$C$6:$C$107</c:f>
              <c:numCache>
                <c:formatCode>mmm"-"yyyy</c:formatCode>
                <c:ptCount val="102"/>
                <c:pt idx="0">
                  <c:v>36616</c:v>
                </c:pt>
                <c:pt idx="1">
                  <c:v>36707</c:v>
                </c:pt>
                <c:pt idx="2">
                  <c:v>36799</c:v>
                </c:pt>
                <c:pt idx="3">
                  <c:v>36891</c:v>
                </c:pt>
                <c:pt idx="4">
                  <c:v>36981</c:v>
                </c:pt>
                <c:pt idx="5">
                  <c:v>37072</c:v>
                </c:pt>
                <c:pt idx="6">
                  <c:v>37164</c:v>
                </c:pt>
                <c:pt idx="7">
                  <c:v>37256</c:v>
                </c:pt>
                <c:pt idx="8">
                  <c:v>37346</c:v>
                </c:pt>
                <c:pt idx="9">
                  <c:v>37437</c:v>
                </c:pt>
                <c:pt idx="10">
                  <c:v>37529</c:v>
                </c:pt>
                <c:pt idx="11">
                  <c:v>37621</c:v>
                </c:pt>
                <c:pt idx="12">
                  <c:v>37711</c:v>
                </c:pt>
                <c:pt idx="13">
                  <c:v>37802</c:v>
                </c:pt>
                <c:pt idx="14">
                  <c:v>37894</c:v>
                </c:pt>
                <c:pt idx="15">
                  <c:v>37986</c:v>
                </c:pt>
                <c:pt idx="16">
                  <c:v>38077</c:v>
                </c:pt>
                <c:pt idx="17">
                  <c:v>38168</c:v>
                </c:pt>
                <c:pt idx="18">
                  <c:v>38260</c:v>
                </c:pt>
                <c:pt idx="19">
                  <c:v>38352</c:v>
                </c:pt>
                <c:pt idx="20">
                  <c:v>38442</c:v>
                </c:pt>
                <c:pt idx="21">
                  <c:v>38533</c:v>
                </c:pt>
                <c:pt idx="22">
                  <c:v>38625</c:v>
                </c:pt>
                <c:pt idx="23">
                  <c:v>38717</c:v>
                </c:pt>
                <c:pt idx="24">
                  <c:v>38807</c:v>
                </c:pt>
                <c:pt idx="25">
                  <c:v>38898</c:v>
                </c:pt>
                <c:pt idx="26">
                  <c:v>38990</c:v>
                </c:pt>
                <c:pt idx="27">
                  <c:v>39082</c:v>
                </c:pt>
                <c:pt idx="28">
                  <c:v>39172</c:v>
                </c:pt>
                <c:pt idx="29">
                  <c:v>39263</c:v>
                </c:pt>
                <c:pt idx="30">
                  <c:v>39355</c:v>
                </c:pt>
                <c:pt idx="31">
                  <c:v>39447</c:v>
                </c:pt>
                <c:pt idx="32">
                  <c:v>39538</c:v>
                </c:pt>
                <c:pt idx="33">
                  <c:v>39629</c:v>
                </c:pt>
                <c:pt idx="34">
                  <c:v>39721</c:v>
                </c:pt>
                <c:pt idx="35">
                  <c:v>39813</c:v>
                </c:pt>
                <c:pt idx="36">
                  <c:v>39903</c:v>
                </c:pt>
                <c:pt idx="37">
                  <c:v>39994</c:v>
                </c:pt>
                <c:pt idx="38">
                  <c:v>40086</c:v>
                </c:pt>
                <c:pt idx="39">
                  <c:v>40178</c:v>
                </c:pt>
                <c:pt idx="40">
                  <c:v>40268</c:v>
                </c:pt>
                <c:pt idx="41">
                  <c:v>40359</c:v>
                </c:pt>
                <c:pt idx="42">
                  <c:v>40451</c:v>
                </c:pt>
                <c:pt idx="43">
                  <c:v>40543</c:v>
                </c:pt>
                <c:pt idx="44">
                  <c:v>40633</c:v>
                </c:pt>
                <c:pt idx="45">
                  <c:v>40724</c:v>
                </c:pt>
                <c:pt idx="46">
                  <c:v>40816</c:v>
                </c:pt>
                <c:pt idx="47">
                  <c:v>40908</c:v>
                </c:pt>
                <c:pt idx="48">
                  <c:v>40999</c:v>
                </c:pt>
                <c:pt idx="49">
                  <c:v>41090</c:v>
                </c:pt>
                <c:pt idx="50">
                  <c:v>41182</c:v>
                </c:pt>
                <c:pt idx="51">
                  <c:v>41274</c:v>
                </c:pt>
                <c:pt idx="52">
                  <c:v>41364</c:v>
                </c:pt>
                <c:pt idx="53">
                  <c:v>41455</c:v>
                </c:pt>
                <c:pt idx="54">
                  <c:v>41547</c:v>
                </c:pt>
                <c:pt idx="55">
                  <c:v>41639</c:v>
                </c:pt>
                <c:pt idx="56">
                  <c:v>41729</c:v>
                </c:pt>
                <c:pt idx="57">
                  <c:v>41820</c:v>
                </c:pt>
                <c:pt idx="58">
                  <c:v>41912</c:v>
                </c:pt>
                <c:pt idx="59">
                  <c:v>42004</c:v>
                </c:pt>
                <c:pt idx="60">
                  <c:v>42094</c:v>
                </c:pt>
                <c:pt idx="61">
                  <c:v>42185</c:v>
                </c:pt>
                <c:pt idx="62">
                  <c:v>42277</c:v>
                </c:pt>
                <c:pt idx="63">
                  <c:v>42369</c:v>
                </c:pt>
                <c:pt idx="64">
                  <c:v>42460</c:v>
                </c:pt>
                <c:pt idx="65">
                  <c:v>42551</c:v>
                </c:pt>
                <c:pt idx="66">
                  <c:v>42643</c:v>
                </c:pt>
                <c:pt idx="67">
                  <c:v>42735</c:v>
                </c:pt>
                <c:pt idx="68">
                  <c:v>42825</c:v>
                </c:pt>
                <c:pt idx="69">
                  <c:v>42916</c:v>
                </c:pt>
                <c:pt idx="70">
                  <c:v>43008</c:v>
                </c:pt>
                <c:pt idx="71">
                  <c:v>43100</c:v>
                </c:pt>
                <c:pt idx="72">
                  <c:v>43190</c:v>
                </c:pt>
                <c:pt idx="73">
                  <c:v>43281</c:v>
                </c:pt>
                <c:pt idx="74">
                  <c:v>43373</c:v>
                </c:pt>
                <c:pt idx="75">
                  <c:v>43465</c:v>
                </c:pt>
                <c:pt idx="76">
                  <c:v>43555</c:v>
                </c:pt>
                <c:pt idx="77">
                  <c:v>43646</c:v>
                </c:pt>
                <c:pt idx="78">
                  <c:v>43738</c:v>
                </c:pt>
                <c:pt idx="79">
                  <c:v>43830</c:v>
                </c:pt>
                <c:pt idx="80">
                  <c:v>43921</c:v>
                </c:pt>
                <c:pt idx="81">
                  <c:v>44012</c:v>
                </c:pt>
                <c:pt idx="82">
                  <c:v>44104</c:v>
                </c:pt>
                <c:pt idx="83">
                  <c:v>44196</c:v>
                </c:pt>
                <c:pt idx="84">
                  <c:v>44286</c:v>
                </c:pt>
                <c:pt idx="85">
                  <c:v>44377</c:v>
                </c:pt>
                <c:pt idx="86">
                  <c:v>44469</c:v>
                </c:pt>
                <c:pt idx="87">
                  <c:v>44561</c:v>
                </c:pt>
                <c:pt idx="88">
                  <c:v>44651</c:v>
                </c:pt>
                <c:pt idx="89">
                  <c:v>44742</c:v>
                </c:pt>
                <c:pt idx="90">
                  <c:v>44834</c:v>
                </c:pt>
                <c:pt idx="91">
                  <c:v>44926</c:v>
                </c:pt>
                <c:pt idx="92">
                  <c:v>45016</c:v>
                </c:pt>
                <c:pt idx="93">
                  <c:v>45107</c:v>
                </c:pt>
                <c:pt idx="94">
                  <c:v>45199</c:v>
                </c:pt>
                <c:pt idx="95">
                  <c:v>45291</c:v>
                </c:pt>
                <c:pt idx="96">
                  <c:v>45382</c:v>
                </c:pt>
                <c:pt idx="97">
                  <c:v>45473</c:v>
                </c:pt>
                <c:pt idx="98">
                  <c:v>45565</c:v>
                </c:pt>
                <c:pt idx="99">
                  <c:v>45657</c:v>
                </c:pt>
                <c:pt idx="100">
                  <c:v>45747</c:v>
                </c:pt>
                <c:pt idx="101">
                  <c:v>45838</c:v>
                </c:pt>
              </c:numCache>
            </c:numRef>
          </c:cat>
          <c:val>
            <c:numRef>
              <c:f>'Chart 2.3 data'!$F$6:$F$107</c:f>
              <c:numCache>
                <c:formatCode>0</c:formatCode>
                <c:ptCount val="102"/>
                <c:pt idx="0">
                  <c:v>523280</c:v>
                </c:pt>
                <c:pt idx="1">
                  <c:v>544550</c:v>
                </c:pt>
                <c:pt idx="2">
                  <c:v>483621</c:v>
                </c:pt>
                <c:pt idx="3">
                  <c:v>476873</c:v>
                </c:pt>
                <c:pt idx="4">
                  <c:v>457278</c:v>
                </c:pt>
                <c:pt idx="5">
                  <c:v>451040</c:v>
                </c:pt>
                <c:pt idx="6">
                  <c:v>591348</c:v>
                </c:pt>
                <c:pt idx="7">
                  <c:v>569242</c:v>
                </c:pt>
                <c:pt idx="8">
                  <c:v>693380</c:v>
                </c:pt>
                <c:pt idx="9">
                  <c:v>898719</c:v>
                </c:pt>
                <c:pt idx="10">
                  <c:v>1240520</c:v>
                </c:pt>
                <c:pt idx="11">
                  <c:v>1558820</c:v>
                </c:pt>
                <c:pt idx="12">
                  <c:v>1630481</c:v>
                </c:pt>
                <c:pt idx="13">
                  <c:v>1458411</c:v>
                </c:pt>
                <c:pt idx="14">
                  <c:v>1471504</c:v>
                </c:pt>
                <c:pt idx="15">
                  <c:v>1245813</c:v>
                </c:pt>
                <c:pt idx="16">
                  <c:v>1516591</c:v>
                </c:pt>
                <c:pt idx="17">
                  <c:v>1090615</c:v>
                </c:pt>
                <c:pt idx="18">
                  <c:v>977769</c:v>
                </c:pt>
                <c:pt idx="19">
                  <c:v>1809456</c:v>
                </c:pt>
                <c:pt idx="20">
                  <c:v>4499483</c:v>
                </c:pt>
                <c:pt idx="21">
                  <c:v>4420501</c:v>
                </c:pt>
                <c:pt idx="22">
                  <c:v>4063073</c:v>
                </c:pt>
                <c:pt idx="23">
                  <c:v>3348750</c:v>
                </c:pt>
                <c:pt idx="24">
                  <c:v>3119046</c:v>
                </c:pt>
                <c:pt idx="25">
                  <c:v>2566984</c:v>
                </c:pt>
                <c:pt idx="26">
                  <c:v>2437619</c:v>
                </c:pt>
                <c:pt idx="27">
                  <c:v>2052531</c:v>
                </c:pt>
                <c:pt idx="28">
                  <c:v>1877466</c:v>
                </c:pt>
                <c:pt idx="29">
                  <c:v>1594907</c:v>
                </c:pt>
                <c:pt idx="30">
                  <c:v>2116335</c:v>
                </c:pt>
                <c:pt idx="31">
                  <c:v>1827801</c:v>
                </c:pt>
                <c:pt idx="32">
                  <c:v>1430575</c:v>
                </c:pt>
                <c:pt idx="33">
                  <c:v>1732034</c:v>
                </c:pt>
                <c:pt idx="34">
                  <c:v>1762687</c:v>
                </c:pt>
                <c:pt idx="35">
                  <c:v>1454259</c:v>
                </c:pt>
                <c:pt idx="36">
                  <c:v>1185606</c:v>
                </c:pt>
                <c:pt idx="37">
                  <c:v>1143690</c:v>
                </c:pt>
                <c:pt idx="38">
                  <c:v>1353176</c:v>
                </c:pt>
                <c:pt idx="39">
                  <c:v>4429312</c:v>
                </c:pt>
                <c:pt idx="40">
                  <c:v>4091050</c:v>
                </c:pt>
                <c:pt idx="41">
                  <c:v>3538182</c:v>
                </c:pt>
                <c:pt idx="42">
                  <c:v>4279142</c:v>
                </c:pt>
                <c:pt idx="43">
                  <c:v>3583686</c:v>
                </c:pt>
                <c:pt idx="44">
                  <c:v>3957173</c:v>
                </c:pt>
                <c:pt idx="45">
                  <c:v>3331008</c:v>
                </c:pt>
                <c:pt idx="46">
                  <c:v>2907499</c:v>
                </c:pt>
                <c:pt idx="47">
                  <c:v>2907557</c:v>
                </c:pt>
                <c:pt idx="48">
                  <c:v>2871539</c:v>
                </c:pt>
                <c:pt idx="49">
                  <c:v>2711205</c:v>
                </c:pt>
                <c:pt idx="50">
                  <c:v>2320788</c:v>
                </c:pt>
                <c:pt idx="51">
                  <c:v>2316211</c:v>
                </c:pt>
                <c:pt idx="52">
                  <c:v>2256695</c:v>
                </c:pt>
                <c:pt idx="53">
                  <c:v>2329713</c:v>
                </c:pt>
                <c:pt idx="54">
                  <c:v>3050472</c:v>
                </c:pt>
                <c:pt idx="55">
                  <c:v>3389423</c:v>
                </c:pt>
                <c:pt idx="56">
                  <c:v>3518374</c:v>
                </c:pt>
                <c:pt idx="57">
                  <c:v>4224007</c:v>
                </c:pt>
                <c:pt idx="58">
                  <c:v>4096465</c:v>
                </c:pt>
                <c:pt idx="59">
                  <c:v>5315300</c:v>
                </c:pt>
                <c:pt idx="60">
                  <c:v>2980978</c:v>
                </c:pt>
                <c:pt idx="61">
                  <c:v>3412727</c:v>
                </c:pt>
                <c:pt idx="62">
                  <c:v>3073636</c:v>
                </c:pt>
                <c:pt idx="63">
                  <c:v>3168893</c:v>
                </c:pt>
                <c:pt idx="64">
                  <c:v>2714047</c:v>
                </c:pt>
                <c:pt idx="65">
                  <c:v>2390901</c:v>
                </c:pt>
                <c:pt idx="66">
                  <c:v>2019246</c:v>
                </c:pt>
                <c:pt idx="67">
                  <c:v>2023385</c:v>
                </c:pt>
                <c:pt idx="68">
                  <c:v>1672405</c:v>
                </c:pt>
                <c:pt idx="69">
                  <c:v>2481202</c:v>
                </c:pt>
                <c:pt idx="70">
                  <c:v>2441427</c:v>
                </c:pt>
                <c:pt idx="71">
                  <c:v>2241501</c:v>
                </c:pt>
                <c:pt idx="72">
                  <c:v>8566947</c:v>
                </c:pt>
                <c:pt idx="73">
                  <c:v>8526384</c:v>
                </c:pt>
                <c:pt idx="74">
                  <c:v>8189182</c:v>
                </c:pt>
                <c:pt idx="75">
                  <c:v>8193651</c:v>
                </c:pt>
                <c:pt idx="76">
                  <c:v>8087761</c:v>
                </c:pt>
                <c:pt idx="77">
                  <c:v>7572326</c:v>
                </c:pt>
                <c:pt idx="78">
                  <c:v>6239387</c:v>
                </c:pt>
                <c:pt idx="79">
                  <c:v>6132371</c:v>
                </c:pt>
                <c:pt idx="80">
                  <c:v>6057822</c:v>
                </c:pt>
                <c:pt idx="81">
                  <c:v>5269489</c:v>
                </c:pt>
                <c:pt idx="82">
                  <c:v>4932762</c:v>
                </c:pt>
                <c:pt idx="83">
                  <c:v>5107614</c:v>
                </c:pt>
                <c:pt idx="84">
                  <c:v>4322806</c:v>
                </c:pt>
                <c:pt idx="85">
                  <c:v>4587067</c:v>
                </c:pt>
                <c:pt idx="86">
                  <c:v>4046117</c:v>
                </c:pt>
                <c:pt idx="87">
                  <c:v>6254969</c:v>
                </c:pt>
                <c:pt idx="88">
                  <c:v>7330521</c:v>
                </c:pt>
                <c:pt idx="89">
                  <c:v>7449933</c:v>
                </c:pt>
                <c:pt idx="90">
                  <c:v>6520401</c:v>
                </c:pt>
                <c:pt idx="91">
                  <c:v>6445198</c:v>
                </c:pt>
                <c:pt idx="92">
                  <c:v>7521865</c:v>
                </c:pt>
                <c:pt idx="93">
                  <c:v>6803722</c:v>
                </c:pt>
                <c:pt idx="94">
                  <c:v>6355807</c:v>
                </c:pt>
                <c:pt idx="95">
                  <c:v>6130216</c:v>
                </c:pt>
                <c:pt idx="96">
                  <c:v>5305160</c:v>
                </c:pt>
                <c:pt idx="97">
                  <c:v>5962255</c:v>
                </c:pt>
                <c:pt idx="98">
                  <c:v>6502120</c:v>
                </c:pt>
                <c:pt idx="99">
                  <c:v>5257434</c:v>
                </c:pt>
                <c:pt idx="100">
                  <c:v>4437757</c:v>
                </c:pt>
                <c:pt idx="101">
                  <c:v>4323017</c:v>
                </c:pt>
              </c:numCache>
            </c:numRef>
          </c:val>
          <c:extLst>
            <c:ext xmlns:c16="http://schemas.microsoft.com/office/drawing/2014/chart" uri="{C3380CC4-5D6E-409C-BE32-E72D297353CC}">
              <c16:uniqueId val="{00000001-5F3D-49DA-B7B8-59B5110685CE}"/>
            </c:ext>
          </c:extLst>
        </c:ser>
        <c:dLbls>
          <c:showLegendKey val="0"/>
          <c:showVal val="0"/>
          <c:showCatName val="0"/>
          <c:showSerName val="0"/>
          <c:showPercent val="0"/>
          <c:showBubbleSize val="0"/>
        </c:dLbls>
        <c:axId val="1494929072"/>
        <c:axId val="1494928352"/>
      </c:areaChart>
      <c:dateAx>
        <c:axId val="1494929072"/>
        <c:scaling>
          <c:orientation val="minMax"/>
          <c:min val="37987"/>
        </c:scaling>
        <c:delete val="0"/>
        <c:axPos val="b"/>
        <c:numFmt formatCode="yyyy" sourceLinked="0"/>
        <c:majorTickMark val="out"/>
        <c:minorTickMark val="none"/>
        <c:tickLblPos val="nextTo"/>
        <c:spPr>
          <a:noFill/>
          <a:ln w="6350" cap="flat" cmpd="sng" algn="ctr">
            <a:solidFill>
              <a:schemeClr val="tx1">
                <a:lumMod val="75000"/>
                <a:lumOff val="25000"/>
              </a:schemeClr>
            </a:solidFill>
            <a:round/>
          </a:ln>
          <a:effectLst/>
        </c:spPr>
        <c:txPr>
          <a:bodyPr rot="0" spcFirstLastPara="1" vertOverflow="ellipsis" wrap="square" anchor="ctr" anchorCtr="1"/>
          <a:lstStyle/>
          <a:p>
            <a:pPr>
              <a:defRPr sz="900" b="0" i="0" u="none" strike="noStrike" kern="1200" baseline="0">
                <a:solidFill>
                  <a:schemeClr val="tx1">
                    <a:lumMod val="85000"/>
                    <a:lumOff val="15000"/>
                  </a:schemeClr>
                </a:solidFill>
                <a:latin typeface="Calibri" panose="020F0502020204030204" pitchFamily="34" charset="0"/>
                <a:ea typeface="+mn-ea"/>
                <a:cs typeface="Calibri" panose="020F0502020204030204" pitchFamily="34" charset="0"/>
              </a:defRPr>
            </a:pPr>
            <a:endParaRPr lang="en-US"/>
          </a:p>
        </c:txPr>
        <c:crossAx val="1494928352"/>
        <c:crosses val="autoZero"/>
        <c:auto val="1"/>
        <c:lblOffset val="100"/>
        <c:baseTimeUnit val="months"/>
        <c:majorUnit val="3"/>
        <c:majorTimeUnit val="years"/>
        <c:minorUnit val="1"/>
        <c:minorTimeUnit val="years"/>
      </c:dateAx>
      <c:valAx>
        <c:axId val="1494928352"/>
        <c:scaling>
          <c:orientation val="minMax"/>
          <c:max val="18000000"/>
          <c:min val="0"/>
        </c:scaling>
        <c:delete val="0"/>
        <c:axPos val="l"/>
        <c:majorGridlines>
          <c:spPr>
            <a:ln w="9525" cap="flat" cmpd="sng" algn="ctr">
              <a:solidFill>
                <a:srgbClr val="A6A6A6"/>
              </a:solidFill>
              <a:prstDash val="dash"/>
              <a:round/>
            </a:ln>
            <a:effectLst/>
          </c:spPr>
        </c:majorGridlines>
        <c:numFmt formatCode="0"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Calibri" panose="020F0502020204030204" pitchFamily="34" charset="0"/>
                <a:ea typeface="+mn-ea"/>
                <a:cs typeface="Calibri" panose="020F0502020204030204" pitchFamily="34" charset="0"/>
              </a:defRPr>
            </a:pPr>
            <a:endParaRPr lang="en-US"/>
          </a:p>
        </c:txPr>
        <c:crossAx val="1494929072"/>
        <c:crosses val="autoZero"/>
        <c:crossBetween val="midCat"/>
        <c:majorUnit val="3000000"/>
        <c:dispUnits>
          <c:builtInUnit val="millions"/>
          <c:dispUnitsLbl>
            <c:layout>
              <c:manualLayout>
                <c:xMode val="edge"/>
                <c:yMode val="edge"/>
                <c:x val="3.0949854810398355E-2"/>
                <c:y val="0.38110739534685928"/>
              </c:manualLayout>
            </c:layout>
            <c:tx>
              <c:rich>
                <a:bodyPr rot="-5400000" spcFirstLastPara="1" vertOverflow="ellipsis" vert="horz" wrap="square" anchor="ctr" anchorCtr="1"/>
                <a:lstStyle/>
                <a:p>
                  <a:pPr>
                    <a:defRPr sz="900" b="0" i="1" u="none" strike="noStrike" kern="1200" baseline="0">
                      <a:solidFill>
                        <a:schemeClr val="tx1">
                          <a:lumMod val="85000"/>
                          <a:lumOff val="15000"/>
                        </a:schemeClr>
                      </a:solidFill>
                      <a:latin typeface="Calibri" panose="020F0502020204030204" pitchFamily="34" charset="0"/>
                      <a:ea typeface="+mn-ea"/>
                      <a:cs typeface="Calibri" panose="020F0502020204030204" pitchFamily="34" charset="0"/>
                    </a:defRPr>
                  </a:pPr>
                  <a:r>
                    <a:rPr lang="en-AU" i="1"/>
                    <a:t>$ billions</a:t>
                  </a:r>
                </a:p>
              </c:rich>
            </c:tx>
            <c:spPr>
              <a:noFill/>
              <a:ln>
                <a:noFill/>
              </a:ln>
              <a:effectLst/>
            </c:spPr>
            <c:txPr>
              <a:bodyPr rot="-5400000" spcFirstLastPara="1" vertOverflow="ellipsis" vert="horz" wrap="square" anchor="ctr" anchorCtr="1"/>
              <a:lstStyle/>
              <a:p>
                <a:pPr>
                  <a:defRPr sz="900" b="0" i="1" u="none" strike="noStrike" kern="1200" baseline="0">
                    <a:solidFill>
                      <a:schemeClr val="tx1">
                        <a:lumMod val="85000"/>
                        <a:lumOff val="15000"/>
                      </a:schemeClr>
                    </a:solidFill>
                    <a:latin typeface="Calibri" panose="020F0502020204030204" pitchFamily="34" charset="0"/>
                    <a:ea typeface="+mn-ea"/>
                    <a:cs typeface="Calibri" panose="020F0502020204030204" pitchFamily="34" charset="0"/>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Calibri" panose="020F0502020204030204" pitchFamily="34" charset="0"/>
              <a:ea typeface="+mn-ea"/>
              <a:cs typeface="Calibri" panose="020F0502020204030204" pitchFamily="34"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85000"/>
              <a:lumOff val="1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3.9565349852747032E-2"/>
          <c:y val="1.8030168589174802E-2"/>
          <c:w val="0.96043465014725293"/>
          <c:h val="0.87524401064773738"/>
        </c:manualLayout>
      </c:layout>
      <c:lineChart>
        <c:grouping val="standard"/>
        <c:varyColors val="0"/>
        <c:ser>
          <c:idx val="0"/>
          <c:order val="0"/>
          <c:tx>
            <c:strRef>
              <c:f>'Chart 2.3 data'!$H$1</c:f>
              <c:strCache>
                <c:ptCount val="1"/>
                <c:pt idx="0">
                  <c:v>Victoria</c:v>
                </c:pt>
              </c:strCache>
            </c:strRef>
          </c:tx>
          <c:spPr>
            <a:ln w="22225" cap="rnd">
              <a:solidFill>
                <a:srgbClr val="414141"/>
              </a:solidFill>
              <a:round/>
            </a:ln>
            <a:effectLst/>
          </c:spPr>
          <c:marker>
            <c:symbol val="none"/>
          </c:marker>
          <c:cat>
            <c:numRef>
              <c:f>'Chart 2.3 data'!$A$448:$A$577</c:f>
              <c:numCache>
                <c:formatCode>mmm\-yyyy</c:formatCode>
                <c:ptCount val="130"/>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pt idx="72">
                  <c:v>44197</c:v>
                </c:pt>
                <c:pt idx="73">
                  <c:v>44228</c:v>
                </c:pt>
                <c:pt idx="74">
                  <c:v>44256</c:v>
                </c:pt>
                <c:pt idx="75">
                  <c:v>44287</c:v>
                </c:pt>
                <c:pt idx="76">
                  <c:v>44317</c:v>
                </c:pt>
                <c:pt idx="77">
                  <c:v>44348</c:v>
                </c:pt>
                <c:pt idx="78">
                  <c:v>44378</c:v>
                </c:pt>
                <c:pt idx="79">
                  <c:v>44409</c:v>
                </c:pt>
                <c:pt idx="80">
                  <c:v>44440</c:v>
                </c:pt>
                <c:pt idx="81">
                  <c:v>44470</c:v>
                </c:pt>
                <c:pt idx="82">
                  <c:v>44501</c:v>
                </c:pt>
                <c:pt idx="83">
                  <c:v>44531</c:v>
                </c:pt>
                <c:pt idx="84">
                  <c:v>44562</c:v>
                </c:pt>
                <c:pt idx="85">
                  <c:v>44593</c:v>
                </c:pt>
                <c:pt idx="86">
                  <c:v>44621</c:v>
                </c:pt>
                <c:pt idx="87">
                  <c:v>44652</c:v>
                </c:pt>
                <c:pt idx="88">
                  <c:v>44682</c:v>
                </c:pt>
                <c:pt idx="89">
                  <c:v>44713</c:v>
                </c:pt>
                <c:pt idx="90">
                  <c:v>44743</c:v>
                </c:pt>
                <c:pt idx="91">
                  <c:v>44774</c:v>
                </c:pt>
                <c:pt idx="92">
                  <c:v>44805</c:v>
                </c:pt>
                <c:pt idx="93">
                  <c:v>44835</c:v>
                </c:pt>
                <c:pt idx="94">
                  <c:v>44866</c:v>
                </c:pt>
                <c:pt idx="95">
                  <c:v>44896</c:v>
                </c:pt>
                <c:pt idx="96">
                  <c:v>44927</c:v>
                </c:pt>
                <c:pt idx="97">
                  <c:v>44958</c:v>
                </c:pt>
                <c:pt idx="98">
                  <c:v>44986</c:v>
                </c:pt>
                <c:pt idx="99">
                  <c:v>45017</c:v>
                </c:pt>
                <c:pt idx="100">
                  <c:v>45047</c:v>
                </c:pt>
                <c:pt idx="101">
                  <c:v>45078</c:v>
                </c:pt>
                <c:pt idx="102">
                  <c:v>45108</c:v>
                </c:pt>
                <c:pt idx="103">
                  <c:v>45139</c:v>
                </c:pt>
                <c:pt idx="104">
                  <c:v>45170</c:v>
                </c:pt>
                <c:pt idx="105">
                  <c:v>45200</c:v>
                </c:pt>
                <c:pt idx="106">
                  <c:v>45231</c:v>
                </c:pt>
                <c:pt idx="107">
                  <c:v>45261</c:v>
                </c:pt>
                <c:pt idx="108">
                  <c:v>45292</c:v>
                </c:pt>
                <c:pt idx="109">
                  <c:v>45323</c:v>
                </c:pt>
                <c:pt idx="110">
                  <c:v>45352</c:v>
                </c:pt>
                <c:pt idx="111">
                  <c:v>45383</c:v>
                </c:pt>
                <c:pt idx="112">
                  <c:v>45413</c:v>
                </c:pt>
                <c:pt idx="113">
                  <c:v>45444</c:v>
                </c:pt>
                <c:pt idx="114">
                  <c:v>45474</c:v>
                </c:pt>
                <c:pt idx="115">
                  <c:v>45505</c:v>
                </c:pt>
                <c:pt idx="116">
                  <c:v>45536</c:v>
                </c:pt>
                <c:pt idx="117">
                  <c:v>45566</c:v>
                </c:pt>
                <c:pt idx="118">
                  <c:v>45597</c:v>
                </c:pt>
                <c:pt idx="119">
                  <c:v>45627</c:v>
                </c:pt>
                <c:pt idx="120">
                  <c:v>45658</c:v>
                </c:pt>
                <c:pt idx="121">
                  <c:v>45689</c:v>
                </c:pt>
                <c:pt idx="122">
                  <c:v>45717</c:v>
                </c:pt>
                <c:pt idx="123">
                  <c:v>45748</c:v>
                </c:pt>
                <c:pt idx="124">
                  <c:v>45778</c:v>
                </c:pt>
                <c:pt idx="125">
                  <c:v>45809</c:v>
                </c:pt>
                <c:pt idx="126">
                  <c:v>45839</c:v>
                </c:pt>
                <c:pt idx="127">
                  <c:v>45870</c:v>
                </c:pt>
                <c:pt idx="128">
                  <c:v>45901</c:v>
                </c:pt>
                <c:pt idx="129">
                  <c:v>45931</c:v>
                </c:pt>
              </c:numCache>
            </c:numRef>
          </c:cat>
          <c:val>
            <c:numRef>
              <c:f>'Chart 2.3 data'!$M$448:$M$577</c:f>
              <c:numCache>
                <c:formatCode>0.0;\-0.0;0.0;@</c:formatCode>
                <c:ptCount val="130"/>
                <c:pt idx="0">
                  <c:v>65.141161400000001</c:v>
                </c:pt>
                <c:pt idx="1">
                  <c:v>64.998515100000006</c:v>
                </c:pt>
                <c:pt idx="2">
                  <c:v>65.094501600000001</c:v>
                </c:pt>
                <c:pt idx="3">
                  <c:v>65.027534200000005</c:v>
                </c:pt>
                <c:pt idx="4">
                  <c:v>64.813256300000006</c:v>
                </c:pt>
                <c:pt idx="5">
                  <c:v>64.626796100000007</c:v>
                </c:pt>
                <c:pt idx="6">
                  <c:v>65.053439999999995</c:v>
                </c:pt>
                <c:pt idx="7">
                  <c:v>64.269413700000001</c:v>
                </c:pt>
                <c:pt idx="8">
                  <c:v>64.630610700000005</c:v>
                </c:pt>
                <c:pt idx="9">
                  <c:v>64.787591199999994</c:v>
                </c:pt>
                <c:pt idx="10">
                  <c:v>65.150592500000002</c:v>
                </c:pt>
                <c:pt idx="11">
                  <c:v>64.633189599999994</c:v>
                </c:pt>
                <c:pt idx="12">
                  <c:v>64.636363500000002</c:v>
                </c:pt>
                <c:pt idx="13">
                  <c:v>64.979493700000006</c:v>
                </c:pt>
                <c:pt idx="14">
                  <c:v>64.858389200000005</c:v>
                </c:pt>
                <c:pt idx="15">
                  <c:v>64.786254999999997</c:v>
                </c:pt>
                <c:pt idx="16">
                  <c:v>64.904294300000004</c:v>
                </c:pt>
                <c:pt idx="17">
                  <c:v>65.336322800000005</c:v>
                </c:pt>
                <c:pt idx="18">
                  <c:v>65.518302000000006</c:v>
                </c:pt>
                <c:pt idx="19">
                  <c:v>65.414177300000006</c:v>
                </c:pt>
                <c:pt idx="20">
                  <c:v>65.354647299999996</c:v>
                </c:pt>
                <c:pt idx="21">
                  <c:v>65.826967800000006</c:v>
                </c:pt>
                <c:pt idx="22">
                  <c:v>65.734124699999995</c:v>
                </c:pt>
                <c:pt idx="23">
                  <c:v>65.984162799999993</c:v>
                </c:pt>
                <c:pt idx="24">
                  <c:v>65.420774300000005</c:v>
                </c:pt>
                <c:pt idx="25">
                  <c:v>65.774108699999999</c:v>
                </c:pt>
                <c:pt idx="26">
                  <c:v>65.838323299999999</c:v>
                </c:pt>
                <c:pt idx="27">
                  <c:v>66.144736800000004</c:v>
                </c:pt>
                <c:pt idx="28">
                  <c:v>66.031320899999997</c:v>
                </c:pt>
                <c:pt idx="29">
                  <c:v>66.0093739</c:v>
                </c:pt>
                <c:pt idx="30">
                  <c:v>66.0034098</c:v>
                </c:pt>
                <c:pt idx="31">
                  <c:v>66.227608700000005</c:v>
                </c:pt>
                <c:pt idx="32">
                  <c:v>66.275241199999996</c:v>
                </c:pt>
                <c:pt idx="33">
                  <c:v>65.821756600000001</c:v>
                </c:pt>
                <c:pt idx="34">
                  <c:v>65.912721700000006</c:v>
                </c:pt>
                <c:pt idx="35">
                  <c:v>66.246231100000003</c:v>
                </c:pt>
                <c:pt idx="36">
                  <c:v>65.965638900000002</c:v>
                </c:pt>
                <c:pt idx="37">
                  <c:v>65.399659799999995</c:v>
                </c:pt>
                <c:pt idx="38">
                  <c:v>65.490930399999996</c:v>
                </c:pt>
                <c:pt idx="39">
                  <c:v>65.280121300000005</c:v>
                </c:pt>
                <c:pt idx="40">
                  <c:v>65.546256700000001</c:v>
                </c:pt>
                <c:pt idx="41">
                  <c:v>65.681328500000006</c:v>
                </c:pt>
                <c:pt idx="42">
                  <c:v>65.700495000000004</c:v>
                </c:pt>
                <c:pt idx="43">
                  <c:v>65.417283600000005</c:v>
                </c:pt>
                <c:pt idx="44">
                  <c:v>65.561338399999997</c:v>
                </c:pt>
                <c:pt idx="45">
                  <c:v>65.4106053</c:v>
                </c:pt>
                <c:pt idx="46">
                  <c:v>65.866028999999997</c:v>
                </c:pt>
                <c:pt idx="47">
                  <c:v>65.748507500000002</c:v>
                </c:pt>
                <c:pt idx="48">
                  <c:v>65.895173499999999</c:v>
                </c:pt>
                <c:pt idx="49">
                  <c:v>65.993419500000002</c:v>
                </c:pt>
                <c:pt idx="50">
                  <c:v>65.894069999999999</c:v>
                </c:pt>
                <c:pt idx="51">
                  <c:v>65.933967100000004</c:v>
                </c:pt>
                <c:pt idx="52">
                  <c:v>65.850415999999996</c:v>
                </c:pt>
                <c:pt idx="53">
                  <c:v>65.963435099999998</c:v>
                </c:pt>
                <c:pt idx="54">
                  <c:v>66.0182638</c:v>
                </c:pt>
                <c:pt idx="55">
                  <c:v>66.403486900000004</c:v>
                </c:pt>
                <c:pt idx="56">
                  <c:v>66.277396300000007</c:v>
                </c:pt>
                <c:pt idx="57">
                  <c:v>66.271120999999994</c:v>
                </c:pt>
                <c:pt idx="58">
                  <c:v>66.235135099999994</c:v>
                </c:pt>
                <c:pt idx="59">
                  <c:v>66.720306399999998</c:v>
                </c:pt>
                <c:pt idx="60">
                  <c:v>66.774511099999998</c:v>
                </c:pt>
                <c:pt idx="61">
                  <c:v>66.153550999999993</c:v>
                </c:pt>
                <c:pt idx="62">
                  <c:v>66.148391799999999</c:v>
                </c:pt>
                <c:pt idx="63">
                  <c:v>64.215059400000001</c:v>
                </c:pt>
                <c:pt idx="64">
                  <c:v>63.295601300000001</c:v>
                </c:pt>
                <c:pt idx="65">
                  <c:v>64.341274100000007</c:v>
                </c:pt>
                <c:pt idx="66">
                  <c:v>64.234311399999996</c:v>
                </c:pt>
                <c:pt idx="67">
                  <c:v>63.5882273</c:v>
                </c:pt>
                <c:pt idx="68">
                  <c:v>62.438292500000003</c:v>
                </c:pt>
                <c:pt idx="69">
                  <c:v>64.486913299999998</c:v>
                </c:pt>
                <c:pt idx="70">
                  <c:v>65.710635600000003</c:v>
                </c:pt>
                <c:pt idx="71">
                  <c:v>65.733300799999995</c:v>
                </c:pt>
                <c:pt idx="72">
                  <c:v>66.267255500000005</c:v>
                </c:pt>
                <c:pt idx="73">
                  <c:v>66.097116</c:v>
                </c:pt>
                <c:pt idx="74">
                  <c:v>66.493331699999999</c:v>
                </c:pt>
                <c:pt idx="75">
                  <c:v>66.070336299999994</c:v>
                </c:pt>
                <c:pt idx="76">
                  <c:v>66.066764199999994</c:v>
                </c:pt>
                <c:pt idx="77">
                  <c:v>65.723206599999997</c:v>
                </c:pt>
                <c:pt idx="78">
                  <c:v>66.218575799999996</c:v>
                </c:pt>
                <c:pt idx="79">
                  <c:v>66.422132399999995</c:v>
                </c:pt>
                <c:pt idx="80">
                  <c:v>64.465113400000007</c:v>
                </c:pt>
                <c:pt idx="81">
                  <c:v>64.291158999999993</c:v>
                </c:pt>
                <c:pt idx="82">
                  <c:v>66.544481000000005</c:v>
                </c:pt>
                <c:pt idx="83">
                  <c:v>66.860065399999996</c:v>
                </c:pt>
                <c:pt idx="84">
                  <c:v>66.483451099999996</c:v>
                </c:pt>
                <c:pt idx="85">
                  <c:v>66.858566400000001</c:v>
                </c:pt>
                <c:pt idx="86">
                  <c:v>66.744741899999994</c:v>
                </c:pt>
                <c:pt idx="87">
                  <c:v>67.061957399999997</c:v>
                </c:pt>
                <c:pt idx="88">
                  <c:v>66.519882199999998</c:v>
                </c:pt>
                <c:pt idx="89">
                  <c:v>66.787192099999999</c:v>
                </c:pt>
                <c:pt idx="90">
                  <c:v>66.3469932</c:v>
                </c:pt>
                <c:pt idx="91">
                  <c:v>66.816875100000004</c:v>
                </c:pt>
                <c:pt idx="92">
                  <c:v>66.364200299999993</c:v>
                </c:pt>
                <c:pt idx="93">
                  <c:v>66.609376800000007</c:v>
                </c:pt>
                <c:pt idx="94">
                  <c:v>67.060247599999997</c:v>
                </c:pt>
                <c:pt idx="95">
                  <c:v>66.603964099999999</c:v>
                </c:pt>
                <c:pt idx="96">
                  <c:v>66.255317399999996</c:v>
                </c:pt>
                <c:pt idx="97">
                  <c:v>67.065440199999998</c:v>
                </c:pt>
                <c:pt idx="98">
                  <c:v>67.6427719</c:v>
                </c:pt>
                <c:pt idx="99">
                  <c:v>67.142292999999995</c:v>
                </c:pt>
                <c:pt idx="100">
                  <c:v>67.410369000000003</c:v>
                </c:pt>
                <c:pt idx="101">
                  <c:v>67.418209099999999</c:v>
                </c:pt>
                <c:pt idx="102">
                  <c:v>67.466525099999998</c:v>
                </c:pt>
                <c:pt idx="103">
                  <c:v>67.099722</c:v>
                </c:pt>
                <c:pt idx="104">
                  <c:v>66.8541764</c:v>
                </c:pt>
                <c:pt idx="105">
                  <c:v>67.552952500000004</c:v>
                </c:pt>
                <c:pt idx="106">
                  <c:v>67.372212300000001</c:v>
                </c:pt>
                <c:pt idx="107">
                  <c:v>67.119303500000001</c:v>
                </c:pt>
                <c:pt idx="108">
                  <c:v>66.690433400000003</c:v>
                </c:pt>
                <c:pt idx="109">
                  <c:v>67.314451500000004</c:v>
                </c:pt>
                <c:pt idx="110">
                  <c:v>67.313094399999997</c:v>
                </c:pt>
                <c:pt idx="111">
                  <c:v>67.407003099999997</c:v>
                </c:pt>
                <c:pt idx="112">
                  <c:v>67.675094299999998</c:v>
                </c:pt>
                <c:pt idx="113">
                  <c:v>67.730411200000006</c:v>
                </c:pt>
                <c:pt idx="114">
                  <c:v>68.104007800000005</c:v>
                </c:pt>
                <c:pt idx="115">
                  <c:v>68.116763300000002</c:v>
                </c:pt>
                <c:pt idx="116">
                  <c:v>68.214464000000007</c:v>
                </c:pt>
                <c:pt idx="117">
                  <c:v>68.212538100000003</c:v>
                </c:pt>
                <c:pt idx="118">
                  <c:v>67.964958100000004</c:v>
                </c:pt>
                <c:pt idx="119">
                  <c:v>67.913519199999996</c:v>
                </c:pt>
                <c:pt idx="120">
                  <c:v>67.897670300000001</c:v>
                </c:pt>
                <c:pt idx="121">
                  <c:v>67.4035911</c:v>
                </c:pt>
                <c:pt idx="122">
                  <c:v>67.468040599999995</c:v>
                </c:pt>
                <c:pt idx="123">
                  <c:v>67.807678300000006</c:v>
                </c:pt>
                <c:pt idx="124">
                  <c:v>67.593340600000005</c:v>
                </c:pt>
                <c:pt idx="125">
                  <c:v>67.852479599999995</c:v>
                </c:pt>
                <c:pt idx="126">
                  <c:v>67.722761700000007</c:v>
                </c:pt>
                <c:pt idx="127">
                  <c:v>68.002856300000005</c:v>
                </c:pt>
                <c:pt idx="128">
                  <c:v>68.075934799999999</c:v>
                </c:pt>
                <c:pt idx="129">
                  <c:v>67.827008800000002</c:v>
                </c:pt>
              </c:numCache>
            </c:numRef>
          </c:val>
          <c:smooth val="0"/>
          <c:extLst>
            <c:ext xmlns:c16="http://schemas.microsoft.com/office/drawing/2014/chart" uri="{C3380CC4-5D6E-409C-BE32-E72D297353CC}">
              <c16:uniqueId val="{00000000-23F4-472B-86D3-BBFE2527AD3E}"/>
            </c:ext>
          </c:extLst>
        </c:ser>
        <c:ser>
          <c:idx val="1"/>
          <c:order val="1"/>
          <c:tx>
            <c:strRef>
              <c:f>'Chart 2.3 data'!$O$1</c:f>
              <c:strCache>
                <c:ptCount val="1"/>
                <c:pt idx="0">
                  <c:v>Rest of Australia</c:v>
                </c:pt>
              </c:strCache>
            </c:strRef>
          </c:tx>
          <c:spPr>
            <a:ln w="22225" cap="rnd">
              <a:solidFill>
                <a:schemeClr val="bg1">
                  <a:lumMod val="65000"/>
                </a:schemeClr>
              </a:solidFill>
              <a:round/>
            </a:ln>
            <a:effectLst/>
          </c:spPr>
          <c:marker>
            <c:symbol val="none"/>
          </c:marker>
          <c:cat>
            <c:numRef>
              <c:f>'Chart 2.3 data'!$A$448:$A$577</c:f>
              <c:numCache>
                <c:formatCode>mmm\-yyyy</c:formatCode>
                <c:ptCount val="130"/>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pt idx="72">
                  <c:v>44197</c:v>
                </c:pt>
                <c:pt idx="73">
                  <c:v>44228</c:v>
                </c:pt>
                <c:pt idx="74">
                  <c:v>44256</c:v>
                </c:pt>
                <c:pt idx="75">
                  <c:v>44287</c:v>
                </c:pt>
                <c:pt idx="76">
                  <c:v>44317</c:v>
                </c:pt>
                <c:pt idx="77">
                  <c:v>44348</c:v>
                </c:pt>
                <c:pt idx="78">
                  <c:v>44378</c:v>
                </c:pt>
                <c:pt idx="79">
                  <c:v>44409</c:v>
                </c:pt>
                <c:pt idx="80">
                  <c:v>44440</c:v>
                </c:pt>
                <c:pt idx="81">
                  <c:v>44470</c:v>
                </c:pt>
                <c:pt idx="82">
                  <c:v>44501</c:v>
                </c:pt>
                <c:pt idx="83">
                  <c:v>44531</c:v>
                </c:pt>
                <c:pt idx="84">
                  <c:v>44562</c:v>
                </c:pt>
                <c:pt idx="85">
                  <c:v>44593</c:v>
                </c:pt>
                <c:pt idx="86">
                  <c:v>44621</c:v>
                </c:pt>
                <c:pt idx="87">
                  <c:v>44652</c:v>
                </c:pt>
                <c:pt idx="88">
                  <c:v>44682</c:v>
                </c:pt>
                <c:pt idx="89">
                  <c:v>44713</c:v>
                </c:pt>
                <c:pt idx="90">
                  <c:v>44743</c:v>
                </c:pt>
                <c:pt idx="91">
                  <c:v>44774</c:v>
                </c:pt>
                <c:pt idx="92">
                  <c:v>44805</c:v>
                </c:pt>
                <c:pt idx="93">
                  <c:v>44835</c:v>
                </c:pt>
                <c:pt idx="94">
                  <c:v>44866</c:v>
                </c:pt>
                <c:pt idx="95">
                  <c:v>44896</c:v>
                </c:pt>
                <c:pt idx="96">
                  <c:v>44927</c:v>
                </c:pt>
                <c:pt idx="97">
                  <c:v>44958</c:v>
                </c:pt>
                <c:pt idx="98">
                  <c:v>44986</c:v>
                </c:pt>
                <c:pt idx="99">
                  <c:v>45017</c:v>
                </c:pt>
                <c:pt idx="100">
                  <c:v>45047</c:v>
                </c:pt>
                <c:pt idx="101">
                  <c:v>45078</c:v>
                </c:pt>
                <c:pt idx="102">
                  <c:v>45108</c:v>
                </c:pt>
                <c:pt idx="103">
                  <c:v>45139</c:v>
                </c:pt>
                <c:pt idx="104">
                  <c:v>45170</c:v>
                </c:pt>
                <c:pt idx="105">
                  <c:v>45200</c:v>
                </c:pt>
                <c:pt idx="106">
                  <c:v>45231</c:v>
                </c:pt>
                <c:pt idx="107">
                  <c:v>45261</c:v>
                </c:pt>
                <c:pt idx="108">
                  <c:v>45292</c:v>
                </c:pt>
                <c:pt idx="109">
                  <c:v>45323</c:v>
                </c:pt>
                <c:pt idx="110">
                  <c:v>45352</c:v>
                </c:pt>
                <c:pt idx="111">
                  <c:v>45383</c:v>
                </c:pt>
                <c:pt idx="112">
                  <c:v>45413</c:v>
                </c:pt>
                <c:pt idx="113">
                  <c:v>45444</c:v>
                </c:pt>
                <c:pt idx="114">
                  <c:v>45474</c:v>
                </c:pt>
                <c:pt idx="115">
                  <c:v>45505</c:v>
                </c:pt>
                <c:pt idx="116">
                  <c:v>45536</c:v>
                </c:pt>
                <c:pt idx="117">
                  <c:v>45566</c:v>
                </c:pt>
                <c:pt idx="118">
                  <c:v>45597</c:v>
                </c:pt>
                <c:pt idx="119">
                  <c:v>45627</c:v>
                </c:pt>
                <c:pt idx="120">
                  <c:v>45658</c:v>
                </c:pt>
                <c:pt idx="121">
                  <c:v>45689</c:v>
                </c:pt>
                <c:pt idx="122">
                  <c:v>45717</c:v>
                </c:pt>
                <c:pt idx="123">
                  <c:v>45748</c:v>
                </c:pt>
                <c:pt idx="124">
                  <c:v>45778</c:v>
                </c:pt>
                <c:pt idx="125">
                  <c:v>45809</c:v>
                </c:pt>
                <c:pt idx="126">
                  <c:v>45839</c:v>
                </c:pt>
                <c:pt idx="127">
                  <c:v>45870</c:v>
                </c:pt>
                <c:pt idx="128">
                  <c:v>45901</c:v>
                </c:pt>
                <c:pt idx="129">
                  <c:v>45931</c:v>
                </c:pt>
              </c:numCache>
            </c:numRef>
          </c:cat>
          <c:val>
            <c:numRef>
              <c:f>'Chart 2.3 data'!$T$448:$T$577</c:f>
              <c:numCache>
                <c:formatCode>_-* #,##0.0_-;\-* #,##0.0_-;_-* "-"??_-;_-@_-</c:formatCode>
                <c:ptCount val="130"/>
                <c:pt idx="0">
                  <c:v>64.643024410195991</c:v>
                </c:pt>
                <c:pt idx="1">
                  <c:v>64.869995538870938</c:v>
                </c:pt>
                <c:pt idx="2">
                  <c:v>64.793557599973354</c:v>
                </c:pt>
                <c:pt idx="3">
                  <c:v>64.726243427124288</c:v>
                </c:pt>
                <c:pt idx="4">
                  <c:v>64.853404639296258</c:v>
                </c:pt>
                <c:pt idx="5">
                  <c:v>64.850142608784623</c:v>
                </c:pt>
                <c:pt idx="6">
                  <c:v>65.0942061831838</c:v>
                </c:pt>
                <c:pt idx="7">
                  <c:v>65.113075058166288</c:v>
                </c:pt>
                <c:pt idx="8">
                  <c:v>65.105331449062149</c:v>
                </c:pt>
                <c:pt idx="9">
                  <c:v>65.279065460512726</c:v>
                </c:pt>
                <c:pt idx="10">
                  <c:v>65.245081567590034</c:v>
                </c:pt>
                <c:pt idx="11">
                  <c:v>65.339337430875901</c:v>
                </c:pt>
                <c:pt idx="12">
                  <c:v>65.481045667459952</c:v>
                </c:pt>
                <c:pt idx="13">
                  <c:v>65.018025832162209</c:v>
                </c:pt>
                <c:pt idx="14">
                  <c:v>64.976025067813936</c:v>
                </c:pt>
                <c:pt idx="15">
                  <c:v>64.940369424152294</c:v>
                </c:pt>
                <c:pt idx="16">
                  <c:v>64.825628353250636</c:v>
                </c:pt>
                <c:pt idx="17">
                  <c:v>64.703172698588801</c:v>
                </c:pt>
                <c:pt idx="18">
                  <c:v>64.74666558663246</c:v>
                </c:pt>
                <c:pt idx="19">
                  <c:v>64.292021734733822</c:v>
                </c:pt>
                <c:pt idx="20">
                  <c:v>64.129082781039969</c:v>
                </c:pt>
                <c:pt idx="21">
                  <c:v>63.932424586654449</c:v>
                </c:pt>
                <c:pt idx="22">
                  <c:v>64.206689982050293</c:v>
                </c:pt>
                <c:pt idx="23">
                  <c:v>64.308403626991108</c:v>
                </c:pt>
                <c:pt idx="24">
                  <c:v>64.307282798962547</c:v>
                </c:pt>
                <c:pt idx="25">
                  <c:v>64.097085813670802</c:v>
                </c:pt>
                <c:pt idx="26">
                  <c:v>64.292378268612481</c:v>
                </c:pt>
                <c:pt idx="27">
                  <c:v>64.276238663339072</c:v>
                </c:pt>
                <c:pt idx="28">
                  <c:v>64.388054885163498</c:v>
                </c:pt>
                <c:pt idx="29">
                  <c:v>64.597156101184865</c:v>
                </c:pt>
                <c:pt idx="30">
                  <c:v>64.705365548041755</c:v>
                </c:pt>
                <c:pt idx="31">
                  <c:v>64.802910668653013</c:v>
                </c:pt>
                <c:pt idx="32">
                  <c:v>64.883528760310938</c:v>
                </c:pt>
                <c:pt idx="33">
                  <c:v>64.926700521868767</c:v>
                </c:pt>
                <c:pt idx="34">
                  <c:v>65.159162023231204</c:v>
                </c:pt>
                <c:pt idx="35">
                  <c:v>65.332956989922607</c:v>
                </c:pt>
                <c:pt idx="36">
                  <c:v>65.394263843012126</c:v>
                </c:pt>
                <c:pt idx="37">
                  <c:v>65.456959468540958</c:v>
                </c:pt>
                <c:pt idx="38">
                  <c:v>65.341877605085031</c:v>
                </c:pt>
                <c:pt idx="39">
                  <c:v>65.450608198236012</c:v>
                </c:pt>
                <c:pt idx="40">
                  <c:v>65.096413483014842</c:v>
                </c:pt>
                <c:pt idx="41">
                  <c:v>65.353128395249584</c:v>
                </c:pt>
                <c:pt idx="42">
                  <c:v>65.154452720789536</c:v>
                </c:pt>
                <c:pt idx="43">
                  <c:v>65.545680307522986</c:v>
                </c:pt>
                <c:pt idx="44">
                  <c:v>65.25583598348716</c:v>
                </c:pt>
                <c:pt idx="45">
                  <c:v>65.357977013580012</c:v>
                </c:pt>
                <c:pt idx="46">
                  <c:v>65.331285964210437</c:v>
                </c:pt>
                <c:pt idx="47">
                  <c:v>65.38678426010361</c:v>
                </c:pt>
                <c:pt idx="48">
                  <c:v>65.50279242978408</c:v>
                </c:pt>
                <c:pt idx="49">
                  <c:v>65.367608493959693</c:v>
                </c:pt>
                <c:pt idx="50">
                  <c:v>65.476304708108557</c:v>
                </c:pt>
                <c:pt idx="51">
                  <c:v>65.74902147800384</c:v>
                </c:pt>
                <c:pt idx="52">
                  <c:v>65.71111569425841</c:v>
                </c:pt>
                <c:pt idx="53">
                  <c:v>65.738692077103011</c:v>
                </c:pt>
                <c:pt idx="54">
                  <c:v>65.79977970957556</c:v>
                </c:pt>
                <c:pt idx="55">
                  <c:v>65.869098167614936</c:v>
                </c:pt>
                <c:pt idx="56">
                  <c:v>65.882742615113159</c:v>
                </c:pt>
                <c:pt idx="57">
                  <c:v>65.508322601846416</c:v>
                </c:pt>
                <c:pt idx="58">
                  <c:v>65.425325965576988</c:v>
                </c:pt>
                <c:pt idx="59">
                  <c:v>65.391163056759822</c:v>
                </c:pt>
                <c:pt idx="60">
                  <c:v>65.436342250598059</c:v>
                </c:pt>
                <c:pt idx="61">
                  <c:v>65.43707427006666</c:v>
                </c:pt>
                <c:pt idx="62">
                  <c:v>65.315159895183925</c:v>
                </c:pt>
                <c:pt idx="63">
                  <c:v>62.989227558689798</c:v>
                </c:pt>
                <c:pt idx="64">
                  <c:v>61.841607591994794</c:v>
                </c:pt>
                <c:pt idx="65">
                  <c:v>63.457571540902137</c:v>
                </c:pt>
                <c:pt idx="66">
                  <c:v>64.448962719159709</c:v>
                </c:pt>
                <c:pt idx="67">
                  <c:v>65.071543559595909</c:v>
                </c:pt>
                <c:pt idx="68">
                  <c:v>65.38084518539587</c:v>
                </c:pt>
                <c:pt idx="69">
                  <c:v>65.642819841903204</c:v>
                </c:pt>
                <c:pt idx="70">
                  <c:v>65.648814825818491</c:v>
                </c:pt>
                <c:pt idx="71">
                  <c:v>65.797705149769868</c:v>
                </c:pt>
                <c:pt idx="72">
                  <c:v>65.607655246944347</c:v>
                </c:pt>
                <c:pt idx="73">
                  <c:v>65.555970188752738</c:v>
                </c:pt>
                <c:pt idx="74">
                  <c:v>65.683189618719339</c:v>
                </c:pt>
                <c:pt idx="75">
                  <c:v>65.549781562557968</c:v>
                </c:pt>
                <c:pt idx="76">
                  <c:v>65.760685381879441</c:v>
                </c:pt>
                <c:pt idx="77">
                  <c:v>65.9382461428238</c:v>
                </c:pt>
                <c:pt idx="78">
                  <c:v>65.600517223855761</c:v>
                </c:pt>
                <c:pt idx="79">
                  <c:v>64.504553092897069</c:v>
                </c:pt>
                <c:pt idx="80">
                  <c:v>64.428094118376151</c:v>
                </c:pt>
                <c:pt idx="81">
                  <c:v>64.552329936869342</c:v>
                </c:pt>
                <c:pt idx="82">
                  <c:v>65.578760940672524</c:v>
                </c:pt>
                <c:pt idx="83">
                  <c:v>65.514607924599133</c:v>
                </c:pt>
                <c:pt idx="84">
                  <c:v>65.934762681563683</c:v>
                </c:pt>
                <c:pt idx="85">
                  <c:v>65.878962603051093</c:v>
                </c:pt>
                <c:pt idx="86">
                  <c:v>65.914908049118964</c:v>
                </c:pt>
                <c:pt idx="87">
                  <c:v>65.921588854671626</c:v>
                </c:pt>
                <c:pt idx="88">
                  <c:v>66.259018957527886</c:v>
                </c:pt>
                <c:pt idx="89">
                  <c:v>66.407291492845616</c:v>
                </c:pt>
                <c:pt idx="90">
                  <c:v>66.244894242218223</c:v>
                </c:pt>
                <c:pt idx="91">
                  <c:v>66.449700049952725</c:v>
                </c:pt>
                <c:pt idx="92">
                  <c:v>66.528407572676116</c:v>
                </c:pt>
                <c:pt idx="93">
                  <c:v>66.347931312883404</c:v>
                </c:pt>
                <c:pt idx="94">
                  <c:v>66.470718432072914</c:v>
                </c:pt>
                <c:pt idx="95">
                  <c:v>66.303587048578876</c:v>
                </c:pt>
                <c:pt idx="96">
                  <c:v>66.515086960088325</c:v>
                </c:pt>
                <c:pt idx="97">
                  <c:v>66.164779311185427</c:v>
                </c:pt>
                <c:pt idx="98">
                  <c:v>66.345824263707854</c:v>
                </c:pt>
                <c:pt idx="99">
                  <c:v>66.369601857077427</c:v>
                </c:pt>
                <c:pt idx="100">
                  <c:v>66.503374882873302</c:v>
                </c:pt>
                <c:pt idx="101">
                  <c:v>66.405480790481093</c:v>
                </c:pt>
                <c:pt idx="102">
                  <c:v>66.31034094493053</c:v>
                </c:pt>
                <c:pt idx="103">
                  <c:v>66.655598955770387</c:v>
                </c:pt>
                <c:pt idx="104">
                  <c:v>66.379007524404926</c:v>
                </c:pt>
                <c:pt idx="105">
                  <c:v>66.537118797192818</c:v>
                </c:pt>
                <c:pt idx="106">
                  <c:v>66.841048539135159</c:v>
                </c:pt>
                <c:pt idx="107">
                  <c:v>66.378677533504003</c:v>
                </c:pt>
                <c:pt idx="108">
                  <c:v>66.395837545507078</c:v>
                </c:pt>
                <c:pt idx="109">
                  <c:v>66.426431085819942</c:v>
                </c:pt>
                <c:pt idx="110">
                  <c:v>66.278684136650114</c:v>
                </c:pt>
                <c:pt idx="111">
                  <c:v>66.474674009755319</c:v>
                </c:pt>
                <c:pt idx="112">
                  <c:v>66.360039220851348</c:v>
                </c:pt>
                <c:pt idx="113">
                  <c:v>66.524866533612126</c:v>
                </c:pt>
                <c:pt idx="114">
                  <c:v>66.724041172882522</c:v>
                </c:pt>
                <c:pt idx="115">
                  <c:v>66.731957601515461</c:v>
                </c:pt>
                <c:pt idx="116">
                  <c:v>66.702986427214412</c:v>
                </c:pt>
                <c:pt idx="117">
                  <c:v>66.642036879710645</c:v>
                </c:pt>
                <c:pt idx="118">
                  <c:v>66.531468539045477</c:v>
                </c:pt>
                <c:pt idx="119">
                  <c:v>66.828955590686448</c:v>
                </c:pt>
                <c:pt idx="120">
                  <c:v>66.967126210858041</c:v>
                </c:pt>
                <c:pt idx="121">
                  <c:v>66.52602087428474</c:v>
                </c:pt>
                <c:pt idx="122">
                  <c:v>66.445459167174135</c:v>
                </c:pt>
                <c:pt idx="123">
                  <c:v>66.782344048291961</c:v>
                </c:pt>
                <c:pt idx="124">
                  <c:v>66.728363565524319</c:v>
                </c:pt>
                <c:pt idx="125">
                  <c:v>66.736568461879642</c:v>
                </c:pt>
                <c:pt idx="126">
                  <c:v>66.777381199508824</c:v>
                </c:pt>
                <c:pt idx="127">
                  <c:v>66.472722730292816</c:v>
                </c:pt>
                <c:pt idx="128">
                  <c:v>66.562851567360312</c:v>
                </c:pt>
                <c:pt idx="129">
                  <c:v>66.649563253344752</c:v>
                </c:pt>
              </c:numCache>
            </c:numRef>
          </c:val>
          <c:smooth val="0"/>
          <c:extLst>
            <c:ext xmlns:c16="http://schemas.microsoft.com/office/drawing/2014/chart" uri="{C3380CC4-5D6E-409C-BE32-E72D297353CC}">
              <c16:uniqueId val="{00000001-23F4-472B-86D3-BBFE2527AD3E}"/>
            </c:ext>
          </c:extLst>
        </c:ser>
        <c:dLbls>
          <c:showLegendKey val="0"/>
          <c:showVal val="0"/>
          <c:showCatName val="0"/>
          <c:showSerName val="0"/>
          <c:showPercent val="0"/>
          <c:showBubbleSize val="0"/>
        </c:dLbls>
        <c:smooth val="0"/>
        <c:axId val="1832515720"/>
        <c:axId val="1832519320"/>
      </c:lineChart>
      <c:dateAx>
        <c:axId val="1832515720"/>
        <c:scaling>
          <c:orientation val="minMax"/>
        </c:scaling>
        <c:delete val="0"/>
        <c:axPos val="b"/>
        <c:numFmt formatCode="yyyy" sourceLinked="0"/>
        <c:majorTickMark val="out"/>
        <c:minorTickMark val="none"/>
        <c:tickLblPos val="low"/>
        <c:spPr>
          <a:noFill/>
          <a:ln w="9525" cap="flat" cmpd="sng" algn="ctr">
            <a:solidFill>
              <a:srgbClr val="000000"/>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832519320"/>
        <c:crosses val="autoZero"/>
        <c:auto val="1"/>
        <c:lblOffset val="100"/>
        <c:baseTimeUnit val="months"/>
        <c:majorUnit val="2"/>
        <c:majorTimeUnit val="years"/>
        <c:minorUnit val="1"/>
        <c:minorTimeUnit val="years"/>
      </c:dateAx>
      <c:valAx>
        <c:axId val="1832519320"/>
        <c:scaling>
          <c:orientation val="minMax"/>
          <c:min val="61"/>
        </c:scaling>
        <c:delete val="0"/>
        <c:axPos val="l"/>
        <c:majorGridlines>
          <c:spPr>
            <a:ln w="9525" cap="flat" cmpd="sng" algn="ctr">
              <a:solidFill>
                <a:srgbClr val="A6A6A6"/>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r>
                  <a:rPr lang="en-US" sz="900"/>
                  <a:t>per cent</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endParaRPr lang="en-US"/>
            </a:p>
          </c:txPr>
        </c:title>
        <c:numFmt formatCode="###\ ###\ ##0" sourceLinked="0"/>
        <c:majorTickMark val="none"/>
        <c:minorTickMark val="none"/>
        <c:tickLblPos val="nextTo"/>
        <c:spPr>
          <a:noFill/>
          <a:ln w="952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832515720"/>
        <c:crosses val="autoZero"/>
        <c:crossBetween val="midCat"/>
        <c:majorUnit val="2"/>
      </c:valAx>
      <c:spPr>
        <a:noFill/>
        <a:ln>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cs typeface="Calibr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0.57063</cdr:x>
      <cdr:y>0.68721</cdr:y>
    </cdr:from>
    <cdr:to>
      <cdr:x>0.96737</cdr:x>
      <cdr:y>0.82491</cdr:y>
    </cdr:to>
    <cdr:sp macro="" textlink="">
      <cdr:nvSpPr>
        <cdr:cNvPr id="2" name="TextBox 1">
          <a:extLst xmlns:a="http://schemas.openxmlformats.org/drawingml/2006/main">
            <a:ext uri="{FF2B5EF4-FFF2-40B4-BE49-F238E27FC236}">
              <a16:creationId xmlns:a16="http://schemas.microsoft.com/office/drawing/2014/main" id="{3C71D100-7E0F-B13E-37D3-E003579DB17A}"/>
            </a:ext>
          </a:extLst>
        </cdr:cNvPr>
        <cdr:cNvSpPr txBox="1"/>
      </cdr:nvSpPr>
      <cdr:spPr>
        <a:xfrm xmlns:a="http://schemas.openxmlformats.org/drawingml/2006/main">
          <a:off x="2838297" y="1749004"/>
          <a:ext cx="1973358" cy="3504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i="1" kern="1200">
              <a:solidFill>
                <a:schemeClr val="tx1">
                  <a:lumMod val="75000"/>
                  <a:lumOff val="25000"/>
                </a:schemeClr>
              </a:solidFill>
              <a:latin typeface="+mj-lt"/>
            </a:rPr>
            <a:t>20-year pre-pandemic</a:t>
          </a:r>
          <a:r>
            <a:rPr lang="en-AU" sz="900" i="1" kern="1200" baseline="0">
              <a:solidFill>
                <a:schemeClr val="tx1">
                  <a:lumMod val="75000"/>
                  <a:lumOff val="25000"/>
                </a:schemeClr>
              </a:solidFill>
              <a:latin typeface="+mj-lt"/>
            </a:rPr>
            <a:t> average</a:t>
          </a:r>
          <a:endParaRPr lang="en-AU" sz="900" i="1" kern="1200">
            <a:solidFill>
              <a:schemeClr val="tx1">
                <a:lumMod val="75000"/>
                <a:lumOff val="25000"/>
              </a:schemeClr>
            </a:solidFill>
            <a:latin typeface="+mj-lt"/>
          </a:endParaRPr>
        </a:p>
      </cdr:txBody>
    </cdr:sp>
  </cdr:relSizeAnchor>
  <cdr:relSizeAnchor xmlns:cdr="http://schemas.openxmlformats.org/drawingml/2006/chartDrawing">
    <cdr:from>
      <cdr:x>0.76599</cdr:x>
      <cdr:y>0.59257</cdr:y>
    </cdr:from>
    <cdr:to>
      <cdr:x>0.76599</cdr:x>
      <cdr:y>0.67524</cdr:y>
    </cdr:to>
    <cdr:cxnSp macro="">
      <cdr:nvCxnSpPr>
        <cdr:cNvPr id="4" name="Straight Arrow Connector 3">
          <a:extLst xmlns:a="http://schemas.openxmlformats.org/drawingml/2006/main">
            <a:ext uri="{FF2B5EF4-FFF2-40B4-BE49-F238E27FC236}">
              <a16:creationId xmlns:a16="http://schemas.microsoft.com/office/drawing/2014/main" id="{008B3870-EE1B-6536-60DE-D9F3B351DF30}"/>
            </a:ext>
          </a:extLst>
        </cdr:cNvPr>
        <cdr:cNvCxnSpPr/>
      </cdr:nvCxnSpPr>
      <cdr:spPr>
        <a:xfrm xmlns:a="http://schemas.openxmlformats.org/drawingml/2006/main" flipV="1">
          <a:off x="1851224" y="1519551"/>
          <a:ext cx="0" cy="211994"/>
        </a:xfrm>
        <a:prstGeom xmlns:a="http://schemas.openxmlformats.org/drawingml/2006/main" prst="straightConnector1">
          <a:avLst/>
        </a:prstGeom>
        <a:ln xmlns:a="http://schemas.openxmlformats.org/drawingml/2006/main">
          <a:solidFill>
            <a:schemeClr val="bg2">
              <a:lumMod val="25000"/>
            </a:schemeClr>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0.18173</cdr:x>
      <cdr:y>0.42696</cdr:y>
    </cdr:from>
    <cdr:to>
      <cdr:x>0.3623</cdr:x>
      <cdr:y>0.55186</cdr:y>
    </cdr:to>
    <cdr:sp macro="" textlink="">
      <cdr:nvSpPr>
        <cdr:cNvPr id="2" name="TextBox 20">
          <a:extLst xmlns:a="http://schemas.openxmlformats.org/drawingml/2006/main">
            <a:ext uri="{FF2B5EF4-FFF2-40B4-BE49-F238E27FC236}">
              <a16:creationId xmlns:a16="http://schemas.microsoft.com/office/drawing/2014/main" id="{CAC2AF51-7E82-BB57-098E-B8B56BCB9283}"/>
            </a:ext>
          </a:extLst>
        </cdr:cNvPr>
        <cdr:cNvSpPr txBox="1"/>
      </cdr:nvSpPr>
      <cdr:spPr>
        <a:xfrm xmlns:a="http://schemas.openxmlformats.org/drawingml/2006/main">
          <a:off x="883736" y="1234130"/>
          <a:ext cx="878081" cy="361026"/>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r>
            <a:rPr lang="en-AU" sz="850">
              <a:solidFill>
                <a:sysClr val="windowText" lastClr="000000"/>
              </a:solidFill>
              <a:latin typeface="Calibri" panose="020F0502020204030204" pitchFamily="34" charset="0"/>
              <a:cs typeface="Calibri" panose="020F0502020204030204" pitchFamily="34" charset="0"/>
            </a:rPr>
            <a:t>2001: Dot-Com</a:t>
          </a:r>
          <a:r>
            <a:rPr lang="en-AU" sz="850" baseline="0">
              <a:solidFill>
                <a:sysClr val="windowText" lastClr="000000"/>
              </a:solidFill>
              <a:latin typeface="Calibri" panose="020F0502020204030204" pitchFamily="34" charset="0"/>
              <a:cs typeface="Calibri" panose="020F0502020204030204" pitchFamily="34" charset="0"/>
            </a:rPr>
            <a:t> </a:t>
          </a:r>
          <a:r>
            <a:rPr lang="en-AU" sz="850">
              <a:solidFill>
                <a:sysClr val="windowText" lastClr="000000"/>
              </a:solidFill>
              <a:latin typeface="Calibri" panose="020F0502020204030204" pitchFamily="34" charset="0"/>
              <a:cs typeface="Calibri" panose="020F0502020204030204" pitchFamily="34" charset="0"/>
            </a:rPr>
            <a:t>Bubble and 9/11</a:t>
          </a:r>
        </a:p>
      </cdr:txBody>
    </cdr:sp>
  </cdr:relSizeAnchor>
  <cdr:relSizeAnchor xmlns:cdr="http://schemas.openxmlformats.org/drawingml/2006/chartDrawing">
    <cdr:from>
      <cdr:x>0.34538</cdr:x>
      <cdr:y>0.46787</cdr:y>
    </cdr:from>
    <cdr:to>
      <cdr:x>0.52588</cdr:x>
      <cdr:y>0.56471</cdr:y>
    </cdr:to>
    <cdr:sp macro="" textlink="">
      <cdr:nvSpPr>
        <cdr:cNvPr id="3" name="TextBox 20">
          <a:extLst xmlns:a="http://schemas.openxmlformats.org/drawingml/2006/main">
            <a:ext uri="{FF2B5EF4-FFF2-40B4-BE49-F238E27FC236}">
              <a16:creationId xmlns:a16="http://schemas.microsoft.com/office/drawing/2014/main" id="{E6721AD3-AE5F-BD2B-A350-17852BE620BA}"/>
            </a:ext>
          </a:extLst>
        </cdr:cNvPr>
        <cdr:cNvSpPr txBox="1"/>
      </cdr:nvSpPr>
      <cdr:spPr>
        <a:xfrm xmlns:a="http://schemas.openxmlformats.org/drawingml/2006/main">
          <a:off x="1745319" y="1732375"/>
          <a:ext cx="912126" cy="358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r>
            <a:rPr lang="en-AU" sz="850">
              <a:solidFill>
                <a:sysClr val="windowText" lastClr="000000"/>
              </a:solidFill>
              <a:latin typeface="Calibri" panose="020F0502020204030204" pitchFamily="34" charset="0"/>
              <a:cs typeface="Calibri" panose="020F0502020204030204" pitchFamily="34" charset="0"/>
            </a:rPr>
            <a:t>2008: Global financial crisis</a:t>
          </a:r>
        </a:p>
      </cdr:txBody>
    </cdr:sp>
  </cdr:relSizeAnchor>
  <cdr:relSizeAnchor xmlns:cdr="http://schemas.openxmlformats.org/drawingml/2006/chartDrawing">
    <cdr:from>
      <cdr:x>0.57026</cdr:x>
      <cdr:y>0.31339</cdr:y>
    </cdr:from>
    <cdr:to>
      <cdr:x>0.76656</cdr:x>
      <cdr:y>0.48213</cdr:y>
    </cdr:to>
    <cdr:sp macro="" textlink="">
      <cdr:nvSpPr>
        <cdr:cNvPr id="4" name="TextBox 20">
          <a:extLst xmlns:a="http://schemas.openxmlformats.org/drawingml/2006/main">
            <a:ext uri="{FF2B5EF4-FFF2-40B4-BE49-F238E27FC236}">
              <a16:creationId xmlns:a16="http://schemas.microsoft.com/office/drawing/2014/main" id="{ECC916DD-798C-A40F-D357-2F7C9F9475C0}"/>
            </a:ext>
          </a:extLst>
        </cdr:cNvPr>
        <cdr:cNvSpPr txBox="1"/>
      </cdr:nvSpPr>
      <cdr:spPr>
        <a:xfrm xmlns:a="http://schemas.openxmlformats.org/drawingml/2006/main">
          <a:off x="2881712" y="1160384"/>
          <a:ext cx="991969" cy="624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r>
            <a:rPr lang="en-AU" sz="850">
              <a:solidFill>
                <a:sysClr val="windowText" lastClr="000000"/>
              </a:solidFill>
              <a:latin typeface="Calibri" panose="020F0502020204030204" pitchFamily="34" charset="0"/>
              <a:cs typeface="Calibri" panose="020F0502020204030204" pitchFamily="34" charset="0"/>
            </a:rPr>
            <a:t>2016: </a:t>
          </a:r>
        </a:p>
        <a:p xmlns:a="http://schemas.openxmlformats.org/drawingml/2006/main">
          <a:r>
            <a:rPr lang="en-AU" sz="850">
              <a:solidFill>
                <a:sysClr val="windowText" lastClr="000000"/>
              </a:solidFill>
              <a:latin typeface="Calibri" panose="020F0502020204030204" pitchFamily="34" charset="0"/>
              <a:cs typeface="Calibri" panose="020F0502020204030204" pitchFamily="34" charset="0"/>
            </a:rPr>
            <a:t>1</a:t>
          </a:r>
          <a:r>
            <a:rPr lang="en-AU" sz="850" baseline="30000">
              <a:solidFill>
                <a:sysClr val="windowText" lastClr="000000"/>
              </a:solidFill>
              <a:latin typeface="Calibri" panose="020F0502020204030204" pitchFamily="34" charset="0"/>
              <a:cs typeface="Calibri" panose="020F0502020204030204" pitchFamily="34" charset="0"/>
            </a:rPr>
            <a:t>st</a:t>
          </a:r>
          <a:r>
            <a:rPr lang="en-AU" sz="850">
              <a:solidFill>
                <a:sysClr val="windowText" lastClr="000000"/>
              </a:solidFill>
              <a:latin typeface="Calibri" panose="020F0502020204030204" pitchFamily="34" charset="0"/>
              <a:cs typeface="Calibri" panose="020F0502020204030204" pitchFamily="34" charset="0"/>
            </a:rPr>
            <a:t> US Trump administration elected</a:t>
          </a:r>
        </a:p>
      </cdr:txBody>
    </cdr:sp>
  </cdr:relSizeAnchor>
  <cdr:relSizeAnchor xmlns:cdr="http://schemas.openxmlformats.org/drawingml/2006/chartDrawing">
    <cdr:from>
      <cdr:x>0.70854</cdr:x>
      <cdr:y>0.16028</cdr:y>
    </cdr:from>
    <cdr:to>
      <cdr:x>0.85468</cdr:x>
      <cdr:y>0.25712</cdr:y>
    </cdr:to>
    <cdr:sp macro="" textlink="">
      <cdr:nvSpPr>
        <cdr:cNvPr id="5" name="TextBox 20">
          <a:extLst xmlns:a="http://schemas.openxmlformats.org/drawingml/2006/main">
            <a:ext uri="{FF2B5EF4-FFF2-40B4-BE49-F238E27FC236}">
              <a16:creationId xmlns:a16="http://schemas.microsoft.com/office/drawing/2014/main" id="{205FACFE-9D4F-D4A1-BFEF-3407515E5F5F}"/>
            </a:ext>
          </a:extLst>
        </cdr:cNvPr>
        <cdr:cNvSpPr txBox="1"/>
      </cdr:nvSpPr>
      <cdr:spPr>
        <a:xfrm xmlns:a="http://schemas.openxmlformats.org/drawingml/2006/main">
          <a:off x="3580486" y="593466"/>
          <a:ext cx="738494" cy="358560"/>
        </a:xfrm>
        <a:prstGeom xmlns:a="http://schemas.openxmlformats.org/drawingml/2006/main" prst="rect">
          <a:avLst/>
        </a:prstGeom>
        <a:noFill xmlns:a="http://schemas.openxmlformats.org/drawingml/2006/main"/>
      </cdr:spPr>
      <cdr:txBody>
        <a:bodyPr xmlns:a="http://schemas.openxmlformats.org/drawingml/2006/main" wrap="square" rIns="0"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r>
            <a:rPr lang="en-AU" sz="850">
              <a:solidFill>
                <a:sysClr val="windowText" lastClr="000000"/>
              </a:solidFill>
              <a:latin typeface="Calibri" panose="020F0502020204030204" pitchFamily="34" charset="0"/>
              <a:cs typeface="Calibri" panose="020F0502020204030204" pitchFamily="34" charset="0"/>
            </a:rPr>
            <a:t>2020: </a:t>
          </a:r>
          <a:br>
            <a:rPr lang="en-AU" sz="850">
              <a:solidFill>
                <a:sysClr val="windowText" lastClr="000000"/>
              </a:solidFill>
              <a:latin typeface="Calibri" panose="020F0502020204030204" pitchFamily="34" charset="0"/>
              <a:cs typeface="Calibri" panose="020F0502020204030204" pitchFamily="34" charset="0"/>
            </a:rPr>
          </a:br>
          <a:r>
            <a:rPr lang="en-AU" sz="850">
              <a:solidFill>
                <a:sysClr val="windowText" lastClr="000000"/>
              </a:solidFill>
              <a:latin typeface="Calibri" panose="020F0502020204030204" pitchFamily="34" charset="0"/>
              <a:cs typeface="Calibri" panose="020F0502020204030204" pitchFamily="34" charset="0"/>
            </a:rPr>
            <a:t>COVID-19</a:t>
          </a:r>
        </a:p>
      </cdr:txBody>
    </cdr:sp>
  </cdr:relSizeAnchor>
  <cdr:relSizeAnchor xmlns:cdr="http://schemas.openxmlformats.org/drawingml/2006/chartDrawing">
    <cdr:from>
      <cdr:x>0.85561</cdr:x>
      <cdr:y>0</cdr:y>
    </cdr:from>
    <cdr:to>
      <cdr:x>0.98451</cdr:x>
      <cdr:y>0.09684</cdr:y>
    </cdr:to>
    <cdr:sp macro="" textlink="">
      <cdr:nvSpPr>
        <cdr:cNvPr id="6" name="TextBox 20">
          <a:extLst xmlns:a="http://schemas.openxmlformats.org/drawingml/2006/main">
            <a:ext uri="{FF2B5EF4-FFF2-40B4-BE49-F238E27FC236}">
              <a16:creationId xmlns:a16="http://schemas.microsoft.com/office/drawing/2014/main" id="{AE0E1BC6-5F08-0E3D-0065-761118113209}"/>
            </a:ext>
          </a:extLst>
        </cdr:cNvPr>
        <cdr:cNvSpPr txBox="1"/>
      </cdr:nvSpPr>
      <cdr:spPr>
        <a:xfrm xmlns:a="http://schemas.openxmlformats.org/drawingml/2006/main">
          <a:off x="4323680" y="0"/>
          <a:ext cx="651374" cy="358560"/>
        </a:xfrm>
        <a:prstGeom xmlns:a="http://schemas.openxmlformats.org/drawingml/2006/main" prst="rect">
          <a:avLst/>
        </a:prstGeom>
        <a:noFill xmlns:a="http://schemas.openxmlformats.org/drawingml/2006/main"/>
      </cdr:spPr>
      <cdr:txBody>
        <a:bodyPr xmlns:a="http://schemas.openxmlformats.org/drawingml/2006/main" wrap="square" lIns="91440" rIns="0"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r>
            <a:rPr lang="en-AU" sz="850" b="1">
              <a:solidFill>
                <a:sysClr val="windowText" lastClr="000000"/>
              </a:solidFill>
              <a:latin typeface="Calibri" panose="020F0502020204030204" pitchFamily="34" charset="0"/>
              <a:cs typeface="Calibri" panose="020F0502020204030204" pitchFamily="34" charset="0"/>
            </a:rPr>
            <a:t>2025: New US tariffs</a:t>
          </a:r>
        </a:p>
      </cdr:txBody>
    </cdr:sp>
  </cdr:relSizeAnchor>
  <cdr:relSizeAnchor xmlns:cdr="http://schemas.openxmlformats.org/drawingml/2006/chartDrawing">
    <cdr:from>
      <cdr:x>0.07704</cdr:x>
      <cdr:y>0.59811</cdr:y>
    </cdr:from>
    <cdr:to>
      <cdr:x>0.22779</cdr:x>
      <cdr:y>0.71495</cdr:y>
    </cdr:to>
    <cdr:sp macro="" textlink="">
      <cdr:nvSpPr>
        <cdr:cNvPr id="7" name="Text Box 6">
          <a:extLst xmlns:a="http://schemas.openxmlformats.org/drawingml/2006/main">
            <a:ext uri="{FF2B5EF4-FFF2-40B4-BE49-F238E27FC236}">
              <a16:creationId xmlns:a16="http://schemas.microsoft.com/office/drawing/2014/main" id="{1B6E4FE8-A790-E0B7-AE2A-A46C0F8DDC3D}"/>
            </a:ext>
          </a:extLst>
        </cdr:cNvPr>
        <cdr:cNvSpPr txBox="1"/>
      </cdr:nvSpPr>
      <cdr:spPr>
        <a:xfrm xmlns:a="http://schemas.openxmlformats.org/drawingml/2006/main">
          <a:off x="399469" y="1623952"/>
          <a:ext cx="781690" cy="31723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850">
              <a:effectLst/>
              <a:latin typeface="Calibri" panose="020F0502020204030204" pitchFamily="34" charset="0"/>
              <a:ea typeface="+mn-ea"/>
              <a:cs typeface="Calibri" panose="020F0502020204030204" pitchFamily="34" charset="0"/>
            </a:rPr>
            <a:t>1998: Asian financial crisis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1 6 " ? > < K a p i s h F i l e n a m e T o U r i M a p p i n g s   x m l n s : x s i = " h t t p : / / w w w . w 3 . o r g / 2 0 0 1 / X M L S c h e m a - i n s t a n c e "   x m l n s : x s d = " h t t p : / / w w w . w 3 . o r g / 2 0 0 1 / X M L S c h e m a " / > 
</file>

<file path=customXml/item10.xml>��< ? x m l   v e r s i o n = " 1 . 0 "   e n c o d i n g = " u t f - 1 6 " ? > < K a p i s h F i l e n a m e T o U r i M a p p i n g s   x m l n s : x s i = " h t t p : / / w w w . w 3 . o r g / 2 0 0 1 / X M L S c h e m a - i n s t a n c e "   x m l n s : x s d = " h t t p : / / w w w . w 3 . o r g / 2 0 0 1 / X M L S c h e m a " / > 
</file>

<file path=customXml/item11.xml>��< ? x m l   v e r s i o n = " 1 . 0 "   e n c o d i n g = " u t f - 1 6 " ? > < K a p i s h F i l e n a m e T o U r i M a p p i n g s   x m l n s : x s i = " h t t p : / / w w w . w 3 . o r g / 2 0 0 1 / X M L S c h e m a - i n s t a n c e "   x m l n s : x s d = " h t t p : / / w w w . w 3 . o r g / 2 0 0 1 / X M L S c h e m a " / > 
</file>

<file path=customXml/item12.xml><?xml version="1.0" encoding="utf-8"?>
<p:properties xmlns:p="http://schemas.microsoft.com/office/2006/metadata/properties" xmlns:xsi="http://www.w3.org/2001/XMLSchema-instance" xmlns:pc="http://schemas.microsoft.com/office/infopath/2007/PartnerControls">
  <documentManagement>
    <SortOrder xmlns="ec6be689-9527-440f-b175-31791d4b7128" xsi:nil="true"/>
    <SharedWithUsers xmlns="0aed0524-ca5f-407b-8346-cce574c970c8">
      <UserInfo>
        <DisplayName>Rick Harrison (DTF)</DisplayName>
        <AccountId>56</AccountId>
        <AccountType/>
      </UserInfo>
      <UserInfo>
        <DisplayName>Helen E Ratcliffe (DTF)</DisplayName>
        <AccountId>432</AccountId>
        <AccountType/>
      </UserInfo>
      <UserInfo>
        <DisplayName>Michael P Hutson (DTF)</DisplayName>
        <AccountId>41</AccountId>
        <AccountType/>
      </UserInfo>
      <UserInfo>
        <DisplayName>Sarah Colgan (DTF)</DisplayName>
        <AccountId>131</AccountId>
        <AccountType/>
      </UserInfo>
      <UserInfo>
        <DisplayName>Grace Cox (DTF)</DisplayName>
        <AccountId>160</AccountId>
        <AccountType/>
      </UserInfo>
    </SharedWithUsers>
    <lcf76f155ced4ddcb4097134ff3c332f xmlns="ec6be689-9527-440f-b175-31791d4b7128">
      <Terms xmlns="http://schemas.microsoft.com/office/infopath/2007/PartnerControls"/>
    </lcf76f155ced4ddcb4097134ff3c332f>
    <TaxCatchAll xmlns="0aed0524-ca5f-407b-8346-cce574c970c8" xsi:nil="true"/>
    <Ordertoreviewin xmlns="ec6be689-9527-440f-b175-31791d4b7128" xsi:nil="true"/>
  </documentManagement>
</p:properties>
</file>

<file path=customXml/item2.xml>��< ? x m l   v e r s i o n = " 1 . 0 "   e n c o d i n g = " u t f - 1 6 " ? > < K a p i s h F i l e n a m e T o U r i M a p p i n g s   x m l n s : x s i = " h t t p : / / w w w . w 3 . o r g / 2 0 0 1 / X M L S c h e m a - i n s t a n c e "   x m l n s : x s d = " h t t p : / / w w w . w 3 . o r g / 2 0 0 1 / X M L S c h e m a " / > 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Document" ma:contentTypeID="0x010100E4BE71402CE03A44B01A26F91DBC9981" ma:contentTypeVersion="15" ma:contentTypeDescription="Create a new document." ma:contentTypeScope="" ma:versionID="e952b7c4fdcad9454163db6a56476b08">
  <xsd:schema xmlns:xsd="http://www.w3.org/2001/XMLSchema" xmlns:xs="http://www.w3.org/2001/XMLSchema" xmlns:p="http://schemas.microsoft.com/office/2006/metadata/properties" xmlns:ns2="0aed0524-ca5f-407b-8346-cce574c970c8" xmlns:ns3="ec6be689-9527-440f-b175-31791d4b7128" targetNamespace="http://schemas.microsoft.com/office/2006/metadata/properties" ma:root="true" ma:fieldsID="ab571e07fe4422da6a4fb27a44606fb7" ns2:_="" ns3:_="">
    <xsd:import namespace="0aed0524-ca5f-407b-8346-cce574c970c8"/>
    <xsd:import namespace="ec6be689-9527-440f-b175-31791d4b71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SortOrder" minOccurs="0"/>
                <xsd:element ref="ns3:Ordertoreviewin"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bc82194-f5c9-4736-bc86-7bf91edf3e7e}" ma:internalName="TaxCatchAll" ma:showField="CatchAllData" ma:web="0aed0524-ca5f-407b-8346-cce574c970c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6be689-9527-440f-b175-31791d4b71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SortOrder" ma:index="13" nillable="true" ma:displayName="SortOrder" ma:decimals="0" ma:description="Integer value to sort folder display non-alphabetically." ma:format="Dropdown" ma:internalName="SortOrder" ma:percentage="FALSE">
      <xsd:simpleType>
        <xsd:restriction base="dms:Number"/>
      </xsd:simpleType>
    </xsd:element>
    <xsd:element name="Ordertoreviewin" ma:index="14" nillable="true" ma:displayName="Order to review in" ma:format="Dropdown" ma:internalName="Ordertoreviewin"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6.xml>��< ? x m l   v e r s i o n = " 1 . 0 "   e n c o d i n g = " u t f - 1 6 " ? > < K a p i s h F i l e n a m e T o U r i M a p p i n g s   x m l n s : x s i = " h t t p : / / w w w . w 3 . o r g / 2 0 0 1 / X M L S c h e m a - i n s t a n c e "   x m l n s : x s d = " h t t p : / / w w w . w 3 . o r g / 2 0 0 1 / X M L 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1 6 " ? > < K a p i s h F i l e n a m e T o U r i M a p p i n g s   x m l n s : x s i = " h t t p : / / w w w . w 3 . o r g / 2 0 0 1 / X M L S c h e m a - i n s t a n c e "   x m l n s : x s d = " h t t p : / / w w w . w 3 . o r g / 2 0 0 1 / X M L S c h e m 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21FAA6-41E6-4D50-8137-68CD0F889746}">
  <ds:schemaRefs>
    <ds:schemaRef ds:uri="http://www.w3.org/2001/XMLSchema"/>
  </ds:schemaRefs>
</ds:datastoreItem>
</file>

<file path=customXml/itemProps10.xml><?xml version="1.0" encoding="utf-8"?>
<ds:datastoreItem xmlns:ds="http://schemas.openxmlformats.org/officeDocument/2006/customXml" ds:itemID="{EFA87F82-1FE1-4213-A94E-B6730CF3EA26}">
  <ds:schemaRefs>
    <ds:schemaRef ds:uri="http://www.w3.org/2001/XMLSchema"/>
  </ds:schemaRefs>
</ds:datastoreItem>
</file>

<file path=customXml/itemProps11.xml><?xml version="1.0" encoding="utf-8"?>
<ds:datastoreItem xmlns:ds="http://schemas.openxmlformats.org/officeDocument/2006/customXml" ds:itemID="{C94F5B8C-1538-499E-B43E-D15F3DC94E3B}">
  <ds:schemaRefs>
    <ds:schemaRef ds:uri="http://www.w3.org/2001/XMLSchema"/>
  </ds:schemaRefs>
</ds:datastoreItem>
</file>

<file path=customXml/itemProps12.xml><?xml version="1.0" encoding="utf-8"?>
<ds:datastoreItem xmlns:ds="http://schemas.openxmlformats.org/officeDocument/2006/customXml" ds:itemID="{6C89B3D3-0987-49E7-B94A-71E15392A9C7}">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0aed0524-ca5f-407b-8346-cce574c970c8"/>
    <ds:schemaRef ds:uri="http://schemas.microsoft.com/office/2006/documentManagement/types"/>
    <ds:schemaRef ds:uri="http://purl.org/dc/terms/"/>
    <ds:schemaRef ds:uri="ec6be689-9527-440f-b175-31791d4b7128"/>
    <ds:schemaRef ds:uri="http://www.w3.org/XML/1998/namespace"/>
  </ds:schemaRefs>
</ds:datastoreItem>
</file>

<file path=customXml/itemProps2.xml><?xml version="1.0" encoding="utf-8"?>
<ds:datastoreItem xmlns:ds="http://schemas.openxmlformats.org/officeDocument/2006/customXml" ds:itemID="{29044123-258F-455D-B3CE-0DAD31C93CE7}">
  <ds:schemaRefs>
    <ds:schemaRef ds:uri="http://www.w3.org/2001/XMLSchema"/>
  </ds:schemaRefs>
</ds:datastoreItem>
</file>

<file path=customXml/itemProps3.xml><?xml version="1.0" encoding="utf-8"?>
<ds:datastoreItem xmlns:ds="http://schemas.openxmlformats.org/officeDocument/2006/customXml" ds:itemID="{42652FE8-F9D8-4FD6-8633-36F419B4F97A}">
  <ds:schemaRefs>
    <ds:schemaRef ds:uri="http://www.w3.org/2001/XMLSchema"/>
  </ds:schemaRefs>
</ds:datastoreItem>
</file>

<file path=customXml/itemProps4.xml><?xml version="1.0" encoding="utf-8"?>
<ds:datastoreItem xmlns:ds="http://schemas.openxmlformats.org/officeDocument/2006/customXml" ds:itemID="{B471DCBD-F1DB-47F7-9313-4F3DF2C30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d0524-ca5f-407b-8346-cce574c970c8"/>
    <ds:schemaRef ds:uri="ec6be689-9527-440f-b175-31791d4b7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01E44D-29BB-43F0-B7F1-E967EC498FCA}">
  <ds:schemaRefs>
    <ds:schemaRef ds:uri="http://www.w3.org/2001/XMLSchema"/>
  </ds:schemaRefs>
</ds:datastoreItem>
</file>

<file path=customXml/itemProps6.xml><?xml version="1.0" encoding="utf-8"?>
<ds:datastoreItem xmlns:ds="http://schemas.openxmlformats.org/officeDocument/2006/customXml" ds:itemID="{3CE43E9E-8709-4A53-8CF7-DC5E886D16C5}">
  <ds:schemaRefs>
    <ds:schemaRef ds:uri="http://www.w3.org/2001/XMLSchema"/>
  </ds:schemaRefs>
</ds:datastoreItem>
</file>

<file path=customXml/itemProps7.xml><?xml version="1.0" encoding="utf-8"?>
<ds:datastoreItem xmlns:ds="http://schemas.openxmlformats.org/officeDocument/2006/customXml" ds:itemID="{F03A46BC-9BB5-4A55-805D-D2175A4FE77F}">
  <ds:schemaRefs>
    <ds:schemaRef ds:uri="http://schemas.openxmlformats.org/officeDocument/2006/bibliography"/>
  </ds:schemaRefs>
</ds:datastoreItem>
</file>

<file path=customXml/itemProps8.xml><?xml version="1.0" encoding="utf-8"?>
<ds:datastoreItem xmlns:ds="http://schemas.openxmlformats.org/officeDocument/2006/customXml" ds:itemID="{45D20853-ACBA-4DBA-AF4C-C2D10C430A8A}">
  <ds:schemaRefs>
    <ds:schemaRef ds:uri="http://www.w3.org/2001/XMLSchema"/>
  </ds:schemaRefs>
</ds:datastoreItem>
</file>

<file path=customXml/itemProps9.xml><?xml version="1.0" encoding="utf-8"?>
<ds:datastoreItem xmlns:ds="http://schemas.openxmlformats.org/officeDocument/2006/customXml" ds:itemID="{EEBE6FBD-B60C-4CC1-80D8-D987EDACB9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191</Pages>
  <Words>53237</Words>
  <Characters>303456</Characters>
  <Application>Microsoft Office Word</Application>
  <DocSecurity>0</DocSecurity>
  <Lines>2528</Lines>
  <Paragraphs>711</Paragraphs>
  <ScaleCrop>false</ScaleCrop>
  <Company/>
  <LinksUpToDate>false</LinksUpToDate>
  <CharactersWithSpaces>355982</CharactersWithSpaces>
  <SharedDoc>false</SharedDoc>
  <HLinks>
    <vt:vector size="372" baseType="variant">
      <vt:variant>
        <vt:i4>1572914</vt:i4>
      </vt:variant>
      <vt:variant>
        <vt:i4>383</vt:i4>
      </vt:variant>
      <vt:variant>
        <vt:i4>0</vt:i4>
      </vt:variant>
      <vt:variant>
        <vt:i4>5</vt:i4>
      </vt:variant>
      <vt:variant>
        <vt:lpwstr/>
      </vt:variant>
      <vt:variant>
        <vt:lpwstr>_Toc215147182</vt:lpwstr>
      </vt:variant>
      <vt:variant>
        <vt:i4>1572914</vt:i4>
      </vt:variant>
      <vt:variant>
        <vt:i4>377</vt:i4>
      </vt:variant>
      <vt:variant>
        <vt:i4>0</vt:i4>
      </vt:variant>
      <vt:variant>
        <vt:i4>5</vt:i4>
      </vt:variant>
      <vt:variant>
        <vt:lpwstr/>
      </vt:variant>
      <vt:variant>
        <vt:lpwstr>_Toc215147181</vt:lpwstr>
      </vt:variant>
      <vt:variant>
        <vt:i4>1572914</vt:i4>
      </vt:variant>
      <vt:variant>
        <vt:i4>371</vt:i4>
      </vt:variant>
      <vt:variant>
        <vt:i4>0</vt:i4>
      </vt:variant>
      <vt:variant>
        <vt:i4>5</vt:i4>
      </vt:variant>
      <vt:variant>
        <vt:lpwstr/>
      </vt:variant>
      <vt:variant>
        <vt:lpwstr>_Toc215147180</vt:lpwstr>
      </vt:variant>
      <vt:variant>
        <vt:i4>1507378</vt:i4>
      </vt:variant>
      <vt:variant>
        <vt:i4>365</vt:i4>
      </vt:variant>
      <vt:variant>
        <vt:i4>0</vt:i4>
      </vt:variant>
      <vt:variant>
        <vt:i4>5</vt:i4>
      </vt:variant>
      <vt:variant>
        <vt:lpwstr/>
      </vt:variant>
      <vt:variant>
        <vt:lpwstr>_Toc215147179</vt:lpwstr>
      </vt:variant>
      <vt:variant>
        <vt:i4>1441842</vt:i4>
      </vt:variant>
      <vt:variant>
        <vt:i4>356</vt:i4>
      </vt:variant>
      <vt:variant>
        <vt:i4>0</vt:i4>
      </vt:variant>
      <vt:variant>
        <vt:i4>5</vt:i4>
      </vt:variant>
      <vt:variant>
        <vt:lpwstr/>
      </vt:variant>
      <vt:variant>
        <vt:lpwstr>_Toc215146172</vt:lpwstr>
      </vt:variant>
      <vt:variant>
        <vt:i4>1441842</vt:i4>
      </vt:variant>
      <vt:variant>
        <vt:i4>350</vt:i4>
      </vt:variant>
      <vt:variant>
        <vt:i4>0</vt:i4>
      </vt:variant>
      <vt:variant>
        <vt:i4>5</vt:i4>
      </vt:variant>
      <vt:variant>
        <vt:lpwstr/>
      </vt:variant>
      <vt:variant>
        <vt:lpwstr>_Toc215146171</vt:lpwstr>
      </vt:variant>
      <vt:variant>
        <vt:i4>1441842</vt:i4>
      </vt:variant>
      <vt:variant>
        <vt:i4>344</vt:i4>
      </vt:variant>
      <vt:variant>
        <vt:i4>0</vt:i4>
      </vt:variant>
      <vt:variant>
        <vt:i4>5</vt:i4>
      </vt:variant>
      <vt:variant>
        <vt:lpwstr/>
      </vt:variant>
      <vt:variant>
        <vt:lpwstr>_Toc215146170</vt:lpwstr>
      </vt:variant>
      <vt:variant>
        <vt:i4>1638451</vt:i4>
      </vt:variant>
      <vt:variant>
        <vt:i4>335</vt:i4>
      </vt:variant>
      <vt:variant>
        <vt:i4>0</vt:i4>
      </vt:variant>
      <vt:variant>
        <vt:i4>5</vt:i4>
      </vt:variant>
      <vt:variant>
        <vt:lpwstr/>
      </vt:variant>
      <vt:variant>
        <vt:lpwstr>_Toc215146086</vt:lpwstr>
      </vt:variant>
      <vt:variant>
        <vt:i4>1638451</vt:i4>
      </vt:variant>
      <vt:variant>
        <vt:i4>329</vt:i4>
      </vt:variant>
      <vt:variant>
        <vt:i4>0</vt:i4>
      </vt:variant>
      <vt:variant>
        <vt:i4>5</vt:i4>
      </vt:variant>
      <vt:variant>
        <vt:lpwstr/>
      </vt:variant>
      <vt:variant>
        <vt:lpwstr>_Toc215146085</vt:lpwstr>
      </vt:variant>
      <vt:variant>
        <vt:i4>1638451</vt:i4>
      </vt:variant>
      <vt:variant>
        <vt:i4>323</vt:i4>
      </vt:variant>
      <vt:variant>
        <vt:i4>0</vt:i4>
      </vt:variant>
      <vt:variant>
        <vt:i4>5</vt:i4>
      </vt:variant>
      <vt:variant>
        <vt:lpwstr/>
      </vt:variant>
      <vt:variant>
        <vt:lpwstr>_Toc215146084</vt:lpwstr>
      </vt:variant>
      <vt:variant>
        <vt:i4>1638451</vt:i4>
      </vt:variant>
      <vt:variant>
        <vt:i4>317</vt:i4>
      </vt:variant>
      <vt:variant>
        <vt:i4>0</vt:i4>
      </vt:variant>
      <vt:variant>
        <vt:i4>5</vt:i4>
      </vt:variant>
      <vt:variant>
        <vt:lpwstr/>
      </vt:variant>
      <vt:variant>
        <vt:lpwstr>_Toc215146083</vt:lpwstr>
      </vt:variant>
      <vt:variant>
        <vt:i4>1638451</vt:i4>
      </vt:variant>
      <vt:variant>
        <vt:i4>311</vt:i4>
      </vt:variant>
      <vt:variant>
        <vt:i4>0</vt:i4>
      </vt:variant>
      <vt:variant>
        <vt:i4>5</vt:i4>
      </vt:variant>
      <vt:variant>
        <vt:lpwstr/>
      </vt:variant>
      <vt:variant>
        <vt:lpwstr>_Toc215146082</vt:lpwstr>
      </vt:variant>
      <vt:variant>
        <vt:i4>1638451</vt:i4>
      </vt:variant>
      <vt:variant>
        <vt:i4>305</vt:i4>
      </vt:variant>
      <vt:variant>
        <vt:i4>0</vt:i4>
      </vt:variant>
      <vt:variant>
        <vt:i4>5</vt:i4>
      </vt:variant>
      <vt:variant>
        <vt:lpwstr/>
      </vt:variant>
      <vt:variant>
        <vt:lpwstr>_Toc215146081</vt:lpwstr>
      </vt:variant>
      <vt:variant>
        <vt:i4>1441846</vt:i4>
      </vt:variant>
      <vt:variant>
        <vt:i4>296</vt:i4>
      </vt:variant>
      <vt:variant>
        <vt:i4>0</vt:i4>
      </vt:variant>
      <vt:variant>
        <vt:i4>5</vt:i4>
      </vt:variant>
      <vt:variant>
        <vt:lpwstr/>
      </vt:variant>
      <vt:variant>
        <vt:lpwstr>_Toc215145540</vt:lpwstr>
      </vt:variant>
      <vt:variant>
        <vt:i4>1114166</vt:i4>
      </vt:variant>
      <vt:variant>
        <vt:i4>290</vt:i4>
      </vt:variant>
      <vt:variant>
        <vt:i4>0</vt:i4>
      </vt:variant>
      <vt:variant>
        <vt:i4>5</vt:i4>
      </vt:variant>
      <vt:variant>
        <vt:lpwstr/>
      </vt:variant>
      <vt:variant>
        <vt:lpwstr>_Toc215145539</vt:lpwstr>
      </vt:variant>
      <vt:variant>
        <vt:i4>1114166</vt:i4>
      </vt:variant>
      <vt:variant>
        <vt:i4>284</vt:i4>
      </vt:variant>
      <vt:variant>
        <vt:i4>0</vt:i4>
      </vt:variant>
      <vt:variant>
        <vt:i4>5</vt:i4>
      </vt:variant>
      <vt:variant>
        <vt:lpwstr/>
      </vt:variant>
      <vt:variant>
        <vt:lpwstr>_Toc215145538</vt:lpwstr>
      </vt:variant>
      <vt:variant>
        <vt:i4>1114166</vt:i4>
      </vt:variant>
      <vt:variant>
        <vt:i4>278</vt:i4>
      </vt:variant>
      <vt:variant>
        <vt:i4>0</vt:i4>
      </vt:variant>
      <vt:variant>
        <vt:i4>5</vt:i4>
      </vt:variant>
      <vt:variant>
        <vt:lpwstr/>
      </vt:variant>
      <vt:variant>
        <vt:lpwstr>_Toc215145537</vt:lpwstr>
      </vt:variant>
      <vt:variant>
        <vt:i4>1114166</vt:i4>
      </vt:variant>
      <vt:variant>
        <vt:i4>272</vt:i4>
      </vt:variant>
      <vt:variant>
        <vt:i4>0</vt:i4>
      </vt:variant>
      <vt:variant>
        <vt:i4>5</vt:i4>
      </vt:variant>
      <vt:variant>
        <vt:lpwstr/>
      </vt:variant>
      <vt:variant>
        <vt:lpwstr>_Toc215145536</vt:lpwstr>
      </vt:variant>
      <vt:variant>
        <vt:i4>1114166</vt:i4>
      </vt:variant>
      <vt:variant>
        <vt:i4>266</vt:i4>
      </vt:variant>
      <vt:variant>
        <vt:i4>0</vt:i4>
      </vt:variant>
      <vt:variant>
        <vt:i4>5</vt:i4>
      </vt:variant>
      <vt:variant>
        <vt:lpwstr/>
      </vt:variant>
      <vt:variant>
        <vt:lpwstr>_Toc215145535</vt:lpwstr>
      </vt:variant>
      <vt:variant>
        <vt:i4>1114166</vt:i4>
      </vt:variant>
      <vt:variant>
        <vt:i4>260</vt:i4>
      </vt:variant>
      <vt:variant>
        <vt:i4>0</vt:i4>
      </vt:variant>
      <vt:variant>
        <vt:i4>5</vt:i4>
      </vt:variant>
      <vt:variant>
        <vt:lpwstr/>
      </vt:variant>
      <vt:variant>
        <vt:lpwstr>_Toc215145534</vt:lpwstr>
      </vt:variant>
      <vt:variant>
        <vt:i4>1114166</vt:i4>
      </vt:variant>
      <vt:variant>
        <vt:i4>254</vt:i4>
      </vt:variant>
      <vt:variant>
        <vt:i4>0</vt:i4>
      </vt:variant>
      <vt:variant>
        <vt:i4>5</vt:i4>
      </vt:variant>
      <vt:variant>
        <vt:lpwstr/>
      </vt:variant>
      <vt:variant>
        <vt:lpwstr>_Toc215145533</vt:lpwstr>
      </vt:variant>
      <vt:variant>
        <vt:i4>1114166</vt:i4>
      </vt:variant>
      <vt:variant>
        <vt:i4>248</vt:i4>
      </vt:variant>
      <vt:variant>
        <vt:i4>0</vt:i4>
      </vt:variant>
      <vt:variant>
        <vt:i4>5</vt:i4>
      </vt:variant>
      <vt:variant>
        <vt:lpwstr/>
      </vt:variant>
      <vt:variant>
        <vt:lpwstr>_Toc215145532</vt:lpwstr>
      </vt:variant>
      <vt:variant>
        <vt:i4>1179702</vt:i4>
      </vt:variant>
      <vt:variant>
        <vt:i4>239</vt:i4>
      </vt:variant>
      <vt:variant>
        <vt:i4>0</vt:i4>
      </vt:variant>
      <vt:variant>
        <vt:i4>5</vt:i4>
      </vt:variant>
      <vt:variant>
        <vt:lpwstr/>
      </vt:variant>
      <vt:variant>
        <vt:lpwstr>_Toc215145506</vt:lpwstr>
      </vt:variant>
      <vt:variant>
        <vt:i4>1179702</vt:i4>
      </vt:variant>
      <vt:variant>
        <vt:i4>233</vt:i4>
      </vt:variant>
      <vt:variant>
        <vt:i4>0</vt:i4>
      </vt:variant>
      <vt:variant>
        <vt:i4>5</vt:i4>
      </vt:variant>
      <vt:variant>
        <vt:lpwstr/>
      </vt:variant>
      <vt:variant>
        <vt:lpwstr>_Toc215145505</vt:lpwstr>
      </vt:variant>
      <vt:variant>
        <vt:i4>1179702</vt:i4>
      </vt:variant>
      <vt:variant>
        <vt:i4>227</vt:i4>
      </vt:variant>
      <vt:variant>
        <vt:i4>0</vt:i4>
      </vt:variant>
      <vt:variant>
        <vt:i4>5</vt:i4>
      </vt:variant>
      <vt:variant>
        <vt:lpwstr/>
      </vt:variant>
      <vt:variant>
        <vt:lpwstr>_Toc215145504</vt:lpwstr>
      </vt:variant>
      <vt:variant>
        <vt:i4>1179702</vt:i4>
      </vt:variant>
      <vt:variant>
        <vt:i4>221</vt:i4>
      </vt:variant>
      <vt:variant>
        <vt:i4>0</vt:i4>
      </vt:variant>
      <vt:variant>
        <vt:i4>5</vt:i4>
      </vt:variant>
      <vt:variant>
        <vt:lpwstr/>
      </vt:variant>
      <vt:variant>
        <vt:lpwstr>_Toc215145503</vt:lpwstr>
      </vt:variant>
      <vt:variant>
        <vt:i4>1179702</vt:i4>
      </vt:variant>
      <vt:variant>
        <vt:i4>215</vt:i4>
      </vt:variant>
      <vt:variant>
        <vt:i4>0</vt:i4>
      </vt:variant>
      <vt:variant>
        <vt:i4>5</vt:i4>
      </vt:variant>
      <vt:variant>
        <vt:lpwstr/>
      </vt:variant>
      <vt:variant>
        <vt:lpwstr>_Toc215145502</vt:lpwstr>
      </vt:variant>
      <vt:variant>
        <vt:i4>1179702</vt:i4>
      </vt:variant>
      <vt:variant>
        <vt:i4>209</vt:i4>
      </vt:variant>
      <vt:variant>
        <vt:i4>0</vt:i4>
      </vt:variant>
      <vt:variant>
        <vt:i4>5</vt:i4>
      </vt:variant>
      <vt:variant>
        <vt:lpwstr/>
      </vt:variant>
      <vt:variant>
        <vt:lpwstr>_Toc215145501</vt:lpwstr>
      </vt:variant>
      <vt:variant>
        <vt:i4>1179702</vt:i4>
      </vt:variant>
      <vt:variant>
        <vt:i4>203</vt:i4>
      </vt:variant>
      <vt:variant>
        <vt:i4>0</vt:i4>
      </vt:variant>
      <vt:variant>
        <vt:i4>5</vt:i4>
      </vt:variant>
      <vt:variant>
        <vt:lpwstr/>
      </vt:variant>
      <vt:variant>
        <vt:lpwstr>_Toc215145500</vt:lpwstr>
      </vt:variant>
      <vt:variant>
        <vt:i4>1179699</vt:i4>
      </vt:variant>
      <vt:variant>
        <vt:i4>194</vt:i4>
      </vt:variant>
      <vt:variant>
        <vt:i4>0</vt:i4>
      </vt:variant>
      <vt:variant>
        <vt:i4>5</vt:i4>
      </vt:variant>
      <vt:variant>
        <vt:lpwstr/>
      </vt:variant>
      <vt:variant>
        <vt:lpwstr>_Toc215144019</vt:lpwstr>
      </vt:variant>
      <vt:variant>
        <vt:i4>1179699</vt:i4>
      </vt:variant>
      <vt:variant>
        <vt:i4>188</vt:i4>
      </vt:variant>
      <vt:variant>
        <vt:i4>0</vt:i4>
      </vt:variant>
      <vt:variant>
        <vt:i4>5</vt:i4>
      </vt:variant>
      <vt:variant>
        <vt:lpwstr/>
      </vt:variant>
      <vt:variant>
        <vt:lpwstr>_Toc215144018</vt:lpwstr>
      </vt:variant>
      <vt:variant>
        <vt:i4>1245235</vt:i4>
      </vt:variant>
      <vt:variant>
        <vt:i4>182</vt:i4>
      </vt:variant>
      <vt:variant>
        <vt:i4>0</vt:i4>
      </vt:variant>
      <vt:variant>
        <vt:i4>5</vt:i4>
      </vt:variant>
      <vt:variant>
        <vt:lpwstr/>
      </vt:variant>
      <vt:variant>
        <vt:lpwstr>_Toc215144004</vt:lpwstr>
      </vt:variant>
      <vt:variant>
        <vt:i4>1245235</vt:i4>
      </vt:variant>
      <vt:variant>
        <vt:i4>176</vt:i4>
      </vt:variant>
      <vt:variant>
        <vt:i4>0</vt:i4>
      </vt:variant>
      <vt:variant>
        <vt:i4>5</vt:i4>
      </vt:variant>
      <vt:variant>
        <vt:lpwstr/>
      </vt:variant>
      <vt:variant>
        <vt:lpwstr>_Toc215144001</vt:lpwstr>
      </vt:variant>
      <vt:variant>
        <vt:i4>1245235</vt:i4>
      </vt:variant>
      <vt:variant>
        <vt:i4>170</vt:i4>
      </vt:variant>
      <vt:variant>
        <vt:i4>0</vt:i4>
      </vt:variant>
      <vt:variant>
        <vt:i4>5</vt:i4>
      </vt:variant>
      <vt:variant>
        <vt:lpwstr/>
      </vt:variant>
      <vt:variant>
        <vt:lpwstr>_Toc215144000</vt:lpwstr>
      </vt:variant>
      <vt:variant>
        <vt:i4>1835066</vt:i4>
      </vt:variant>
      <vt:variant>
        <vt:i4>164</vt:i4>
      </vt:variant>
      <vt:variant>
        <vt:i4>0</vt:i4>
      </vt:variant>
      <vt:variant>
        <vt:i4>5</vt:i4>
      </vt:variant>
      <vt:variant>
        <vt:lpwstr/>
      </vt:variant>
      <vt:variant>
        <vt:lpwstr>_Toc215143987</vt:lpwstr>
      </vt:variant>
      <vt:variant>
        <vt:i4>1835066</vt:i4>
      </vt:variant>
      <vt:variant>
        <vt:i4>158</vt:i4>
      </vt:variant>
      <vt:variant>
        <vt:i4>0</vt:i4>
      </vt:variant>
      <vt:variant>
        <vt:i4>5</vt:i4>
      </vt:variant>
      <vt:variant>
        <vt:lpwstr/>
      </vt:variant>
      <vt:variant>
        <vt:lpwstr>_Toc215143986</vt:lpwstr>
      </vt:variant>
      <vt:variant>
        <vt:i4>1835066</vt:i4>
      </vt:variant>
      <vt:variant>
        <vt:i4>152</vt:i4>
      </vt:variant>
      <vt:variant>
        <vt:i4>0</vt:i4>
      </vt:variant>
      <vt:variant>
        <vt:i4>5</vt:i4>
      </vt:variant>
      <vt:variant>
        <vt:lpwstr/>
      </vt:variant>
      <vt:variant>
        <vt:lpwstr>_Toc215143985</vt:lpwstr>
      </vt:variant>
      <vt:variant>
        <vt:i4>1835066</vt:i4>
      </vt:variant>
      <vt:variant>
        <vt:i4>146</vt:i4>
      </vt:variant>
      <vt:variant>
        <vt:i4>0</vt:i4>
      </vt:variant>
      <vt:variant>
        <vt:i4>5</vt:i4>
      </vt:variant>
      <vt:variant>
        <vt:lpwstr/>
      </vt:variant>
      <vt:variant>
        <vt:lpwstr>_Toc215143984</vt:lpwstr>
      </vt:variant>
      <vt:variant>
        <vt:i4>1835066</vt:i4>
      </vt:variant>
      <vt:variant>
        <vt:i4>140</vt:i4>
      </vt:variant>
      <vt:variant>
        <vt:i4>0</vt:i4>
      </vt:variant>
      <vt:variant>
        <vt:i4>5</vt:i4>
      </vt:variant>
      <vt:variant>
        <vt:lpwstr/>
      </vt:variant>
      <vt:variant>
        <vt:lpwstr>_Toc215143983</vt:lpwstr>
      </vt:variant>
      <vt:variant>
        <vt:i4>1835066</vt:i4>
      </vt:variant>
      <vt:variant>
        <vt:i4>134</vt:i4>
      </vt:variant>
      <vt:variant>
        <vt:i4>0</vt:i4>
      </vt:variant>
      <vt:variant>
        <vt:i4>5</vt:i4>
      </vt:variant>
      <vt:variant>
        <vt:lpwstr/>
      </vt:variant>
      <vt:variant>
        <vt:lpwstr>_Toc215143982</vt:lpwstr>
      </vt:variant>
      <vt:variant>
        <vt:i4>1835066</vt:i4>
      </vt:variant>
      <vt:variant>
        <vt:i4>128</vt:i4>
      </vt:variant>
      <vt:variant>
        <vt:i4>0</vt:i4>
      </vt:variant>
      <vt:variant>
        <vt:i4>5</vt:i4>
      </vt:variant>
      <vt:variant>
        <vt:lpwstr/>
      </vt:variant>
      <vt:variant>
        <vt:lpwstr>_Toc215143981</vt:lpwstr>
      </vt:variant>
      <vt:variant>
        <vt:i4>1835066</vt:i4>
      </vt:variant>
      <vt:variant>
        <vt:i4>122</vt:i4>
      </vt:variant>
      <vt:variant>
        <vt:i4>0</vt:i4>
      </vt:variant>
      <vt:variant>
        <vt:i4>5</vt:i4>
      </vt:variant>
      <vt:variant>
        <vt:lpwstr/>
      </vt:variant>
      <vt:variant>
        <vt:lpwstr>_Toc215143980</vt:lpwstr>
      </vt:variant>
      <vt:variant>
        <vt:i4>1245242</vt:i4>
      </vt:variant>
      <vt:variant>
        <vt:i4>116</vt:i4>
      </vt:variant>
      <vt:variant>
        <vt:i4>0</vt:i4>
      </vt:variant>
      <vt:variant>
        <vt:i4>5</vt:i4>
      </vt:variant>
      <vt:variant>
        <vt:lpwstr/>
      </vt:variant>
      <vt:variant>
        <vt:lpwstr>_Toc215143979</vt:lpwstr>
      </vt:variant>
      <vt:variant>
        <vt:i4>1245242</vt:i4>
      </vt:variant>
      <vt:variant>
        <vt:i4>110</vt:i4>
      </vt:variant>
      <vt:variant>
        <vt:i4>0</vt:i4>
      </vt:variant>
      <vt:variant>
        <vt:i4>5</vt:i4>
      </vt:variant>
      <vt:variant>
        <vt:lpwstr/>
      </vt:variant>
      <vt:variant>
        <vt:lpwstr>_Toc215143978</vt:lpwstr>
      </vt:variant>
      <vt:variant>
        <vt:i4>1245242</vt:i4>
      </vt:variant>
      <vt:variant>
        <vt:i4>104</vt:i4>
      </vt:variant>
      <vt:variant>
        <vt:i4>0</vt:i4>
      </vt:variant>
      <vt:variant>
        <vt:i4>5</vt:i4>
      </vt:variant>
      <vt:variant>
        <vt:lpwstr/>
      </vt:variant>
      <vt:variant>
        <vt:lpwstr>_Toc215143977</vt:lpwstr>
      </vt:variant>
      <vt:variant>
        <vt:i4>1245242</vt:i4>
      </vt:variant>
      <vt:variant>
        <vt:i4>98</vt:i4>
      </vt:variant>
      <vt:variant>
        <vt:i4>0</vt:i4>
      </vt:variant>
      <vt:variant>
        <vt:i4>5</vt:i4>
      </vt:variant>
      <vt:variant>
        <vt:lpwstr/>
      </vt:variant>
      <vt:variant>
        <vt:lpwstr>_Toc215143976</vt:lpwstr>
      </vt:variant>
      <vt:variant>
        <vt:i4>1245242</vt:i4>
      </vt:variant>
      <vt:variant>
        <vt:i4>92</vt:i4>
      </vt:variant>
      <vt:variant>
        <vt:i4>0</vt:i4>
      </vt:variant>
      <vt:variant>
        <vt:i4>5</vt:i4>
      </vt:variant>
      <vt:variant>
        <vt:lpwstr/>
      </vt:variant>
      <vt:variant>
        <vt:lpwstr>_Toc215143975</vt:lpwstr>
      </vt:variant>
      <vt:variant>
        <vt:i4>1245242</vt:i4>
      </vt:variant>
      <vt:variant>
        <vt:i4>86</vt:i4>
      </vt:variant>
      <vt:variant>
        <vt:i4>0</vt:i4>
      </vt:variant>
      <vt:variant>
        <vt:i4>5</vt:i4>
      </vt:variant>
      <vt:variant>
        <vt:lpwstr/>
      </vt:variant>
      <vt:variant>
        <vt:lpwstr>_Toc215143974</vt:lpwstr>
      </vt:variant>
      <vt:variant>
        <vt:i4>1245242</vt:i4>
      </vt:variant>
      <vt:variant>
        <vt:i4>80</vt:i4>
      </vt:variant>
      <vt:variant>
        <vt:i4>0</vt:i4>
      </vt:variant>
      <vt:variant>
        <vt:i4>5</vt:i4>
      </vt:variant>
      <vt:variant>
        <vt:lpwstr/>
      </vt:variant>
      <vt:variant>
        <vt:lpwstr>_Toc215143973</vt:lpwstr>
      </vt:variant>
      <vt:variant>
        <vt:i4>1245242</vt:i4>
      </vt:variant>
      <vt:variant>
        <vt:i4>74</vt:i4>
      </vt:variant>
      <vt:variant>
        <vt:i4>0</vt:i4>
      </vt:variant>
      <vt:variant>
        <vt:i4>5</vt:i4>
      </vt:variant>
      <vt:variant>
        <vt:lpwstr/>
      </vt:variant>
      <vt:variant>
        <vt:lpwstr>_Toc215143972</vt:lpwstr>
      </vt:variant>
      <vt:variant>
        <vt:i4>1245242</vt:i4>
      </vt:variant>
      <vt:variant>
        <vt:i4>68</vt:i4>
      </vt:variant>
      <vt:variant>
        <vt:i4>0</vt:i4>
      </vt:variant>
      <vt:variant>
        <vt:i4>5</vt:i4>
      </vt:variant>
      <vt:variant>
        <vt:lpwstr/>
      </vt:variant>
      <vt:variant>
        <vt:lpwstr>_Toc215143971</vt:lpwstr>
      </vt:variant>
      <vt:variant>
        <vt:i4>1245242</vt:i4>
      </vt:variant>
      <vt:variant>
        <vt:i4>62</vt:i4>
      </vt:variant>
      <vt:variant>
        <vt:i4>0</vt:i4>
      </vt:variant>
      <vt:variant>
        <vt:i4>5</vt:i4>
      </vt:variant>
      <vt:variant>
        <vt:lpwstr/>
      </vt:variant>
      <vt:variant>
        <vt:lpwstr>_Toc215143970</vt:lpwstr>
      </vt:variant>
      <vt:variant>
        <vt:i4>1179706</vt:i4>
      </vt:variant>
      <vt:variant>
        <vt:i4>56</vt:i4>
      </vt:variant>
      <vt:variant>
        <vt:i4>0</vt:i4>
      </vt:variant>
      <vt:variant>
        <vt:i4>5</vt:i4>
      </vt:variant>
      <vt:variant>
        <vt:lpwstr/>
      </vt:variant>
      <vt:variant>
        <vt:lpwstr>_Toc215143969</vt:lpwstr>
      </vt:variant>
      <vt:variant>
        <vt:i4>1179706</vt:i4>
      </vt:variant>
      <vt:variant>
        <vt:i4>50</vt:i4>
      </vt:variant>
      <vt:variant>
        <vt:i4>0</vt:i4>
      </vt:variant>
      <vt:variant>
        <vt:i4>5</vt:i4>
      </vt:variant>
      <vt:variant>
        <vt:lpwstr/>
      </vt:variant>
      <vt:variant>
        <vt:lpwstr>_Toc215143968</vt:lpwstr>
      </vt:variant>
      <vt:variant>
        <vt:i4>1179706</vt:i4>
      </vt:variant>
      <vt:variant>
        <vt:i4>44</vt:i4>
      </vt:variant>
      <vt:variant>
        <vt:i4>0</vt:i4>
      </vt:variant>
      <vt:variant>
        <vt:i4>5</vt:i4>
      </vt:variant>
      <vt:variant>
        <vt:lpwstr/>
      </vt:variant>
      <vt:variant>
        <vt:lpwstr>_Toc215143967</vt:lpwstr>
      </vt:variant>
      <vt:variant>
        <vt:i4>1179706</vt:i4>
      </vt:variant>
      <vt:variant>
        <vt:i4>38</vt:i4>
      </vt:variant>
      <vt:variant>
        <vt:i4>0</vt:i4>
      </vt:variant>
      <vt:variant>
        <vt:i4>5</vt:i4>
      </vt:variant>
      <vt:variant>
        <vt:lpwstr/>
      </vt:variant>
      <vt:variant>
        <vt:lpwstr>_Toc215143966</vt:lpwstr>
      </vt:variant>
      <vt:variant>
        <vt:i4>1179706</vt:i4>
      </vt:variant>
      <vt:variant>
        <vt:i4>32</vt:i4>
      </vt:variant>
      <vt:variant>
        <vt:i4>0</vt:i4>
      </vt:variant>
      <vt:variant>
        <vt:i4>5</vt:i4>
      </vt:variant>
      <vt:variant>
        <vt:lpwstr/>
      </vt:variant>
      <vt:variant>
        <vt:lpwstr>_Toc215143965</vt:lpwstr>
      </vt:variant>
      <vt:variant>
        <vt:i4>1179706</vt:i4>
      </vt:variant>
      <vt:variant>
        <vt:i4>26</vt:i4>
      </vt:variant>
      <vt:variant>
        <vt:i4>0</vt:i4>
      </vt:variant>
      <vt:variant>
        <vt:i4>5</vt:i4>
      </vt:variant>
      <vt:variant>
        <vt:lpwstr/>
      </vt:variant>
      <vt:variant>
        <vt:lpwstr>_Toc215143964</vt:lpwstr>
      </vt:variant>
      <vt:variant>
        <vt:i4>1179706</vt:i4>
      </vt:variant>
      <vt:variant>
        <vt:i4>20</vt:i4>
      </vt:variant>
      <vt:variant>
        <vt:i4>0</vt:i4>
      </vt:variant>
      <vt:variant>
        <vt:i4>5</vt:i4>
      </vt:variant>
      <vt:variant>
        <vt:lpwstr/>
      </vt:variant>
      <vt:variant>
        <vt:lpwstr>_Toc215143963</vt:lpwstr>
      </vt:variant>
      <vt:variant>
        <vt:i4>1179706</vt:i4>
      </vt:variant>
      <vt:variant>
        <vt:i4>14</vt:i4>
      </vt:variant>
      <vt:variant>
        <vt:i4>0</vt:i4>
      </vt:variant>
      <vt:variant>
        <vt:i4>5</vt:i4>
      </vt:variant>
      <vt:variant>
        <vt:lpwstr/>
      </vt:variant>
      <vt:variant>
        <vt:lpwstr>_Toc215143962</vt:lpwstr>
      </vt:variant>
      <vt:variant>
        <vt:i4>1179706</vt:i4>
      </vt:variant>
      <vt:variant>
        <vt:i4>8</vt:i4>
      </vt:variant>
      <vt:variant>
        <vt:i4>0</vt:i4>
      </vt:variant>
      <vt:variant>
        <vt:i4>5</vt:i4>
      </vt:variant>
      <vt:variant>
        <vt:lpwstr/>
      </vt:variant>
      <vt:variant>
        <vt:lpwstr>_Toc215143961</vt:lpwstr>
      </vt:variant>
      <vt:variant>
        <vt:i4>1179706</vt:i4>
      </vt:variant>
      <vt:variant>
        <vt:i4>2</vt:i4>
      </vt:variant>
      <vt:variant>
        <vt:i4>0</vt:i4>
      </vt:variant>
      <vt:variant>
        <vt:i4>5</vt:i4>
      </vt:variant>
      <vt:variant>
        <vt:lpwstr/>
      </vt:variant>
      <vt:variant>
        <vt:lpwstr>_Toc215143960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2025-12-04T21:50:00Z</dcterms:created>
  <dcterms:modified xsi:type="dcterms:W3CDTF">2025-12-04T21:50:00Z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2025-12-04T04:07:54Z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8d5f6dc9-8492-4ea9-8c6c-86deb52ef65a</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MediaServiceImageTags">
    <vt:lpwstr/>
  </property>
  <property fmtid="{D5CDD505-2E9C-101B-9397-08002B2CF9AE}" pid="11" name="ContentTypeId">
    <vt:lpwstr>0x010100E4BE71402CE03A44B01A26F91DBC9981</vt:lpwstr>
  </property>
  <property fmtid="{D5CDD505-2E9C-101B-9397-08002B2CF9AE}" pid="12" name="GrammarlyDocumentId">
    <vt:lpwstr>73e4e59e-c987-44d0-a104-11493f682c86</vt:lpwstr>
  </property>
</Properties>
</file>