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CFAE4F" w14:textId="463DC2E7" w:rsidR="00045296" w:rsidRPr="008501EF" w:rsidRDefault="00505C07" w:rsidP="008501EF">
      <w:pPr>
        <w:pStyle w:val="Title"/>
      </w:pPr>
      <w:bookmarkStart w:id="0" w:name="_Toc442780672"/>
      <w:r>
        <w:t>Community Support Fund</w:t>
      </w:r>
    </w:p>
    <w:p w14:paraId="5E5EFCF1" w14:textId="24FCBA78" w:rsidR="00522F8A" w:rsidRPr="00522F8A" w:rsidRDefault="00505C07" w:rsidP="00072A2A">
      <w:pPr>
        <w:pStyle w:val="Subtitle"/>
      </w:pPr>
      <w:r>
        <w:t xml:space="preserve">Final Outcomes Summary for the Projects Completed </w:t>
      </w:r>
      <w:r w:rsidR="0069607C">
        <w:t>202</w:t>
      </w:r>
      <w:r w:rsidR="00364541">
        <w:t>4</w:t>
      </w:r>
      <w:r w:rsidR="0069607C">
        <w:t>-2</w:t>
      </w:r>
      <w:r w:rsidR="00364541">
        <w:t>5</w:t>
      </w:r>
    </w:p>
    <w:p w14:paraId="53386406" w14:textId="77777777" w:rsidR="00BC4968" w:rsidRDefault="00BC4968" w:rsidP="009A732E">
      <w:pPr>
        <w:pStyle w:val="TOCHeading"/>
        <w:spacing w:after="240"/>
        <w:rPr>
          <w:rFonts w:asciiTheme="minorHAnsi" w:eastAsiaTheme="minorEastAsia" w:hAnsiTheme="minorHAnsi" w:cstheme="minorBidi"/>
          <w:b w:val="0"/>
          <w:bCs w:val="0"/>
          <w:color w:val="232B39" w:themeColor="text1"/>
          <w:spacing w:val="0"/>
          <w:sz w:val="20"/>
          <w:szCs w:val="20"/>
        </w:rPr>
      </w:pPr>
    </w:p>
    <w:sdt>
      <w:sdtPr>
        <w:rPr>
          <w:rFonts w:asciiTheme="minorHAnsi" w:eastAsiaTheme="minorEastAsia" w:hAnsiTheme="minorHAnsi" w:cstheme="minorBidi"/>
          <w:b w:val="0"/>
          <w:bCs w:val="0"/>
          <w:color w:val="232B39" w:themeColor="text1"/>
          <w:spacing w:val="0"/>
          <w:sz w:val="20"/>
          <w:szCs w:val="20"/>
        </w:rPr>
        <w:id w:val="840279610"/>
        <w:docPartObj>
          <w:docPartGallery w:val="Table of Contents"/>
          <w:docPartUnique/>
        </w:docPartObj>
      </w:sdtPr>
      <w:sdtEndPr>
        <w:rPr>
          <w:noProof/>
          <w:sz w:val="24"/>
          <w:szCs w:val="24"/>
        </w:rPr>
      </w:sdtEndPr>
      <w:sdtContent>
        <w:p w14:paraId="3C4F259F" w14:textId="324D1C03" w:rsidR="009E7FC2" w:rsidRDefault="009E7FC2" w:rsidP="009A732E">
          <w:pPr>
            <w:pStyle w:val="TOCHeading"/>
            <w:spacing w:after="240"/>
          </w:pPr>
          <w:r>
            <w:t>Contents</w:t>
          </w:r>
        </w:p>
        <w:p w14:paraId="1D238828" w14:textId="6B5963BC" w:rsidR="00F661A5" w:rsidRDefault="009E7FC2">
          <w:pPr>
            <w:pStyle w:val="TOC1"/>
            <w:rPr>
              <w:noProof/>
              <w:color w:val="auto"/>
              <w:kern w:val="2"/>
              <w14:ligatures w14:val="standardContextual"/>
            </w:rPr>
          </w:pPr>
          <w:r>
            <w:fldChar w:fldCharType="begin"/>
          </w:r>
          <w:r>
            <w:instrText xml:space="preserve"> TOC \o "1-3" \h \z \u </w:instrText>
          </w:r>
          <w:r>
            <w:fldChar w:fldCharType="separate"/>
          </w:r>
          <w:hyperlink w:anchor="_Toc216347022" w:history="1">
            <w:r w:rsidR="00F661A5" w:rsidRPr="00FF5C71">
              <w:rPr>
                <w:rStyle w:val="Hyperlink"/>
                <w:noProof/>
              </w:rPr>
              <w:t>Ability Fest 2024</w:t>
            </w:r>
            <w:r w:rsidR="00F661A5">
              <w:rPr>
                <w:noProof/>
                <w:webHidden/>
              </w:rPr>
              <w:tab/>
            </w:r>
            <w:r w:rsidR="00F661A5">
              <w:rPr>
                <w:noProof/>
                <w:webHidden/>
              </w:rPr>
              <w:fldChar w:fldCharType="begin"/>
            </w:r>
            <w:r w:rsidR="00F661A5">
              <w:rPr>
                <w:noProof/>
                <w:webHidden/>
              </w:rPr>
              <w:instrText xml:space="preserve"> PAGEREF _Toc216347022 \h </w:instrText>
            </w:r>
            <w:r w:rsidR="00F661A5">
              <w:rPr>
                <w:noProof/>
                <w:webHidden/>
              </w:rPr>
            </w:r>
            <w:r w:rsidR="00F661A5">
              <w:rPr>
                <w:noProof/>
                <w:webHidden/>
              </w:rPr>
              <w:fldChar w:fldCharType="separate"/>
            </w:r>
            <w:r w:rsidR="00F661A5">
              <w:rPr>
                <w:noProof/>
                <w:webHidden/>
              </w:rPr>
              <w:t>3</w:t>
            </w:r>
            <w:r w:rsidR="00F661A5">
              <w:rPr>
                <w:noProof/>
                <w:webHidden/>
              </w:rPr>
              <w:fldChar w:fldCharType="end"/>
            </w:r>
          </w:hyperlink>
        </w:p>
        <w:p w14:paraId="772B253E" w14:textId="34F1F027" w:rsidR="00F661A5" w:rsidRDefault="00F661A5">
          <w:pPr>
            <w:pStyle w:val="TOC1"/>
            <w:rPr>
              <w:noProof/>
              <w:color w:val="auto"/>
              <w:kern w:val="2"/>
              <w14:ligatures w14:val="standardContextual"/>
            </w:rPr>
          </w:pPr>
          <w:hyperlink w:anchor="_Toc216347023" w:history="1">
            <w:r w:rsidRPr="00FF5C71">
              <w:rPr>
                <w:rStyle w:val="Hyperlink"/>
                <w:noProof/>
              </w:rPr>
              <w:t>Asylum Seeker Resource Centre</w:t>
            </w:r>
            <w:r>
              <w:rPr>
                <w:noProof/>
                <w:webHidden/>
              </w:rPr>
              <w:tab/>
            </w:r>
            <w:r>
              <w:rPr>
                <w:noProof/>
                <w:webHidden/>
              </w:rPr>
              <w:fldChar w:fldCharType="begin"/>
            </w:r>
            <w:r>
              <w:rPr>
                <w:noProof/>
                <w:webHidden/>
              </w:rPr>
              <w:instrText xml:space="preserve"> PAGEREF _Toc216347023 \h </w:instrText>
            </w:r>
            <w:r>
              <w:rPr>
                <w:noProof/>
                <w:webHidden/>
              </w:rPr>
            </w:r>
            <w:r>
              <w:rPr>
                <w:noProof/>
                <w:webHidden/>
              </w:rPr>
              <w:fldChar w:fldCharType="separate"/>
            </w:r>
            <w:r>
              <w:rPr>
                <w:noProof/>
                <w:webHidden/>
              </w:rPr>
              <w:t>3</w:t>
            </w:r>
            <w:r>
              <w:rPr>
                <w:noProof/>
                <w:webHidden/>
              </w:rPr>
              <w:fldChar w:fldCharType="end"/>
            </w:r>
          </w:hyperlink>
        </w:p>
        <w:p w14:paraId="4D40BD00" w14:textId="742A7DC5" w:rsidR="00F661A5" w:rsidRDefault="00F661A5">
          <w:pPr>
            <w:pStyle w:val="TOC1"/>
            <w:rPr>
              <w:noProof/>
              <w:color w:val="auto"/>
              <w:kern w:val="2"/>
              <w14:ligatures w14:val="standardContextual"/>
            </w:rPr>
          </w:pPr>
          <w:hyperlink w:anchor="_Toc216347024" w:history="1">
            <w:r w:rsidRPr="00FF5C71">
              <w:rPr>
                <w:rStyle w:val="Hyperlink"/>
                <w:noProof/>
              </w:rPr>
              <w:t>Ballarat Cemetery Trust refurbishments and Gym Equipment for Russell Square</w:t>
            </w:r>
            <w:r>
              <w:rPr>
                <w:noProof/>
                <w:webHidden/>
              </w:rPr>
              <w:tab/>
            </w:r>
            <w:r>
              <w:rPr>
                <w:noProof/>
                <w:webHidden/>
              </w:rPr>
              <w:fldChar w:fldCharType="begin"/>
            </w:r>
            <w:r>
              <w:rPr>
                <w:noProof/>
                <w:webHidden/>
              </w:rPr>
              <w:instrText xml:space="preserve"> PAGEREF _Toc216347024 \h </w:instrText>
            </w:r>
            <w:r>
              <w:rPr>
                <w:noProof/>
                <w:webHidden/>
              </w:rPr>
            </w:r>
            <w:r>
              <w:rPr>
                <w:noProof/>
                <w:webHidden/>
              </w:rPr>
              <w:fldChar w:fldCharType="separate"/>
            </w:r>
            <w:r>
              <w:rPr>
                <w:noProof/>
                <w:webHidden/>
              </w:rPr>
              <w:t>4</w:t>
            </w:r>
            <w:r>
              <w:rPr>
                <w:noProof/>
                <w:webHidden/>
              </w:rPr>
              <w:fldChar w:fldCharType="end"/>
            </w:r>
          </w:hyperlink>
        </w:p>
        <w:p w14:paraId="479F7E0B" w14:textId="2030AB0B" w:rsidR="00F661A5" w:rsidRDefault="00F661A5">
          <w:pPr>
            <w:pStyle w:val="TOC1"/>
            <w:rPr>
              <w:noProof/>
              <w:color w:val="auto"/>
              <w:kern w:val="2"/>
              <w14:ligatures w14:val="standardContextual"/>
            </w:rPr>
          </w:pPr>
          <w:hyperlink w:anchor="_Toc216347025" w:history="1">
            <w:r w:rsidRPr="00FF5C71">
              <w:rPr>
                <w:rStyle w:val="Hyperlink"/>
                <w:noProof/>
              </w:rPr>
              <w:t>Bayswater Football Club</w:t>
            </w:r>
            <w:r>
              <w:rPr>
                <w:noProof/>
                <w:webHidden/>
              </w:rPr>
              <w:tab/>
            </w:r>
            <w:r>
              <w:rPr>
                <w:noProof/>
                <w:webHidden/>
              </w:rPr>
              <w:fldChar w:fldCharType="begin"/>
            </w:r>
            <w:r>
              <w:rPr>
                <w:noProof/>
                <w:webHidden/>
              </w:rPr>
              <w:instrText xml:space="preserve"> PAGEREF _Toc216347025 \h </w:instrText>
            </w:r>
            <w:r>
              <w:rPr>
                <w:noProof/>
                <w:webHidden/>
              </w:rPr>
            </w:r>
            <w:r>
              <w:rPr>
                <w:noProof/>
                <w:webHidden/>
              </w:rPr>
              <w:fldChar w:fldCharType="separate"/>
            </w:r>
            <w:r>
              <w:rPr>
                <w:noProof/>
                <w:webHidden/>
              </w:rPr>
              <w:t>4</w:t>
            </w:r>
            <w:r>
              <w:rPr>
                <w:noProof/>
                <w:webHidden/>
              </w:rPr>
              <w:fldChar w:fldCharType="end"/>
            </w:r>
          </w:hyperlink>
        </w:p>
        <w:p w14:paraId="4CB34C0E" w14:textId="5AEF20E5" w:rsidR="00F661A5" w:rsidRDefault="00F661A5">
          <w:pPr>
            <w:pStyle w:val="TOC1"/>
            <w:rPr>
              <w:noProof/>
              <w:color w:val="auto"/>
              <w:kern w:val="2"/>
              <w14:ligatures w14:val="standardContextual"/>
            </w:rPr>
          </w:pPr>
          <w:hyperlink w:anchor="_Toc216347026" w:history="1">
            <w:r w:rsidRPr="00FF5C71">
              <w:rPr>
                <w:rStyle w:val="Hyperlink"/>
                <w:noProof/>
              </w:rPr>
              <w:t>Carnegie Basketball Club</w:t>
            </w:r>
            <w:r>
              <w:rPr>
                <w:noProof/>
                <w:webHidden/>
              </w:rPr>
              <w:tab/>
            </w:r>
            <w:r>
              <w:rPr>
                <w:noProof/>
                <w:webHidden/>
              </w:rPr>
              <w:fldChar w:fldCharType="begin"/>
            </w:r>
            <w:r>
              <w:rPr>
                <w:noProof/>
                <w:webHidden/>
              </w:rPr>
              <w:instrText xml:space="preserve"> PAGEREF _Toc216347026 \h </w:instrText>
            </w:r>
            <w:r>
              <w:rPr>
                <w:noProof/>
                <w:webHidden/>
              </w:rPr>
            </w:r>
            <w:r>
              <w:rPr>
                <w:noProof/>
                <w:webHidden/>
              </w:rPr>
              <w:fldChar w:fldCharType="separate"/>
            </w:r>
            <w:r>
              <w:rPr>
                <w:noProof/>
                <w:webHidden/>
              </w:rPr>
              <w:t>5</w:t>
            </w:r>
            <w:r>
              <w:rPr>
                <w:noProof/>
                <w:webHidden/>
              </w:rPr>
              <w:fldChar w:fldCharType="end"/>
            </w:r>
          </w:hyperlink>
        </w:p>
        <w:p w14:paraId="157989AF" w14:textId="4C5D1ECB" w:rsidR="00F661A5" w:rsidRDefault="00F661A5">
          <w:pPr>
            <w:pStyle w:val="TOC1"/>
            <w:rPr>
              <w:noProof/>
              <w:color w:val="auto"/>
              <w:kern w:val="2"/>
              <w14:ligatures w14:val="standardContextual"/>
            </w:rPr>
          </w:pPr>
          <w:hyperlink w:anchor="_Toc216347027" w:history="1">
            <w:r w:rsidRPr="00FF5C71">
              <w:rPr>
                <w:rStyle w:val="Hyperlink"/>
                <w:noProof/>
              </w:rPr>
              <w:t>Creative State 2021-25 – New Creative Neighbourhoods Program</w:t>
            </w:r>
            <w:r>
              <w:rPr>
                <w:noProof/>
                <w:webHidden/>
              </w:rPr>
              <w:tab/>
            </w:r>
            <w:r>
              <w:rPr>
                <w:noProof/>
                <w:webHidden/>
              </w:rPr>
              <w:fldChar w:fldCharType="begin"/>
            </w:r>
            <w:r>
              <w:rPr>
                <w:noProof/>
                <w:webHidden/>
              </w:rPr>
              <w:instrText xml:space="preserve"> PAGEREF _Toc216347027 \h </w:instrText>
            </w:r>
            <w:r>
              <w:rPr>
                <w:noProof/>
                <w:webHidden/>
              </w:rPr>
            </w:r>
            <w:r>
              <w:rPr>
                <w:noProof/>
                <w:webHidden/>
              </w:rPr>
              <w:fldChar w:fldCharType="separate"/>
            </w:r>
            <w:r>
              <w:rPr>
                <w:noProof/>
                <w:webHidden/>
              </w:rPr>
              <w:t>6</w:t>
            </w:r>
            <w:r>
              <w:rPr>
                <w:noProof/>
                <w:webHidden/>
              </w:rPr>
              <w:fldChar w:fldCharType="end"/>
            </w:r>
          </w:hyperlink>
        </w:p>
        <w:p w14:paraId="72A3B4D2" w14:textId="7C700A41" w:rsidR="00F661A5" w:rsidRDefault="00F661A5">
          <w:pPr>
            <w:pStyle w:val="TOC1"/>
            <w:rPr>
              <w:noProof/>
              <w:color w:val="auto"/>
              <w:kern w:val="2"/>
              <w14:ligatures w14:val="standardContextual"/>
            </w:rPr>
          </w:pPr>
          <w:hyperlink w:anchor="_Toc216347028" w:history="1">
            <w:r w:rsidRPr="00FF5C71">
              <w:rPr>
                <w:rStyle w:val="Hyperlink"/>
                <w:noProof/>
              </w:rPr>
              <w:t>Diamond Valley Community Support</w:t>
            </w:r>
            <w:r>
              <w:rPr>
                <w:noProof/>
                <w:webHidden/>
              </w:rPr>
              <w:tab/>
            </w:r>
            <w:r>
              <w:rPr>
                <w:noProof/>
                <w:webHidden/>
              </w:rPr>
              <w:fldChar w:fldCharType="begin"/>
            </w:r>
            <w:r>
              <w:rPr>
                <w:noProof/>
                <w:webHidden/>
              </w:rPr>
              <w:instrText xml:space="preserve"> PAGEREF _Toc216347028 \h </w:instrText>
            </w:r>
            <w:r>
              <w:rPr>
                <w:noProof/>
                <w:webHidden/>
              </w:rPr>
            </w:r>
            <w:r>
              <w:rPr>
                <w:noProof/>
                <w:webHidden/>
              </w:rPr>
              <w:fldChar w:fldCharType="separate"/>
            </w:r>
            <w:r>
              <w:rPr>
                <w:noProof/>
                <w:webHidden/>
              </w:rPr>
              <w:t>6</w:t>
            </w:r>
            <w:r>
              <w:rPr>
                <w:noProof/>
                <w:webHidden/>
              </w:rPr>
              <w:fldChar w:fldCharType="end"/>
            </w:r>
          </w:hyperlink>
        </w:p>
        <w:p w14:paraId="0D5CC99D" w14:textId="353276F3" w:rsidR="00F661A5" w:rsidRDefault="00F661A5">
          <w:pPr>
            <w:pStyle w:val="TOC1"/>
            <w:rPr>
              <w:noProof/>
              <w:color w:val="auto"/>
              <w:kern w:val="2"/>
              <w14:ligatures w14:val="standardContextual"/>
            </w:rPr>
          </w:pPr>
          <w:hyperlink w:anchor="_Toc216347029" w:history="1">
            <w:r w:rsidRPr="00FF5C71">
              <w:rPr>
                <w:rStyle w:val="Hyperlink"/>
                <w:noProof/>
              </w:rPr>
              <w:t>Facilitating Sport and Recreation Participation for Disadvantaged Children</w:t>
            </w:r>
            <w:r>
              <w:rPr>
                <w:noProof/>
                <w:webHidden/>
              </w:rPr>
              <w:tab/>
            </w:r>
            <w:r>
              <w:rPr>
                <w:noProof/>
                <w:webHidden/>
              </w:rPr>
              <w:fldChar w:fldCharType="begin"/>
            </w:r>
            <w:r>
              <w:rPr>
                <w:noProof/>
                <w:webHidden/>
              </w:rPr>
              <w:instrText xml:space="preserve"> PAGEREF _Toc216347029 \h </w:instrText>
            </w:r>
            <w:r>
              <w:rPr>
                <w:noProof/>
                <w:webHidden/>
              </w:rPr>
            </w:r>
            <w:r>
              <w:rPr>
                <w:noProof/>
                <w:webHidden/>
              </w:rPr>
              <w:fldChar w:fldCharType="separate"/>
            </w:r>
            <w:r>
              <w:rPr>
                <w:noProof/>
                <w:webHidden/>
              </w:rPr>
              <w:t>7</w:t>
            </w:r>
            <w:r>
              <w:rPr>
                <w:noProof/>
                <w:webHidden/>
              </w:rPr>
              <w:fldChar w:fldCharType="end"/>
            </w:r>
          </w:hyperlink>
        </w:p>
        <w:p w14:paraId="3BAF401C" w14:textId="5BC02B16" w:rsidR="00F661A5" w:rsidRDefault="00F661A5">
          <w:pPr>
            <w:pStyle w:val="TOC1"/>
            <w:rPr>
              <w:noProof/>
              <w:color w:val="auto"/>
              <w:kern w:val="2"/>
              <w14:ligatures w14:val="standardContextual"/>
            </w:rPr>
          </w:pPr>
          <w:hyperlink w:anchor="_Toc216347030" w:history="1">
            <w:r w:rsidRPr="00FF5C71">
              <w:rPr>
                <w:rStyle w:val="Hyperlink"/>
                <w:noProof/>
              </w:rPr>
              <w:t>Fitzroy Legal Service</w:t>
            </w:r>
            <w:r>
              <w:rPr>
                <w:noProof/>
                <w:webHidden/>
              </w:rPr>
              <w:tab/>
            </w:r>
            <w:r>
              <w:rPr>
                <w:noProof/>
                <w:webHidden/>
              </w:rPr>
              <w:fldChar w:fldCharType="begin"/>
            </w:r>
            <w:r>
              <w:rPr>
                <w:noProof/>
                <w:webHidden/>
              </w:rPr>
              <w:instrText xml:space="preserve"> PAGEREF _Toc216347030 \h </w:instrText>
            </w:r>
            <w:r>
              <w:rPr>
                <w:noProof/>
                <w:webHidden/>
              </w:rPr>
            </w:r>
            <w:r>
              <w:rPr>
                <w:noProof/>
                <w:webHidden/>
              </w:rPr>
              <w:fldChar w:fldCharType="separate"/>
            </w:r>
            <w:r>
              <w:rPr>
                <w:noProof/>
                <w:webHidden/>
              </w:rPr>
              <w:t>7</w:t>
            </w:r>
            <w:r>
              <w:rPr>
                <w:noProof/>
                <w:webHidden/>
              </w:rPr>
              <w:fldChar w:fldCharType="end"/>
            </w:r>
          </w:hyperlink>
        </w:p>
        <w:p w14:paraId="4D3B553A" w14:textId="5695D51E" w:rsidR="00F661A5" w:rsidRDefault="00F661A5">
          <w:pPr>
            <w:pStyle w:val="TOC1"/>
            <w:rPr>
              <w:noProof/>
              <w:color w:val="auto"/>
              <w:kern w:val="2"/>
              <w14:ligatures w14:val="standardContextual"/>
            </w:rPr>
          </w:pPr>
          <w:hyperlink w:anchor="_Toc216347031" w:history="1">
            <w:r w:rsidRPr="00FF5C71">
              <w:rPr>
                <w:rStyle w:val="Hyperlink"/>
                <w:noProof/>
              </w:rPr>
              <w:t>Live Music Performers Fund 2024-25</w:t>
            </w:r>
            <w:r>
              <w:rPr>
                <w:noProof/>
                <w:webHidden/>
              </w:rPr>
              <w:tab/>
            </w:r>
            <w:r>
              <w:rPr>
                <w:noProof/>
                <w:webHidden/>
              </w:rPr>
              <w:fldChar w:fldCharType="begin"/>
            </w:r>
            <w:r>
              <w:rPr>
                <w:noProof/>
                <w:webHidden/>
              </w:rPr>
              <w:instrText xml:space="preserve"> PAGEREF _Toc216347031 \h </w:instrText>
            </w:r>
            <w:r>
              <w:rPr>
                <w:noProof/>
                <w:webHidden/>
              </w:rPr>
            </w:r>
            <w:r>
              <w:rPr>
                <w:noProof/>
                <w:webHidden/>
              </w:rPr>
              <w:fldChar w:fldCharType="separate"/>
            </w:r>
            <w:r>
              <w:rPr>
                <w:noProof/>
                <w:webHidden/>
              </w:rPr>
              <w:t>7</w:t>
            </w:r>
            <w:r>
              <w:rPr>
                <w:noProof/>
                <w:webHidden/>
              </w:rPr>
              <w:fldChar w:fldCharType="end"/>
            </w:r>
          </w:hyperlink>
        </w:p>
        <w:p w14:paraId="784170DA" w14:textId="0734E74E" w:rsidR="00F661A5" w:rsidRDefault="00F661A5">
          <w:pPr>
            <w:pStyle w:val="TOC1"/>
            <w:rPr>
              <w:noProof/>
              <w:color w:val="auto"/>
              <w:kern w:val="2"/>
              <w14:ligatures w14:val="standardContextual"/>
            </w:rPr>
          </w:pPr>
          <w:hyperlink w:anchor="_Toc216347032" w:history="1">
            <w:r w:rsidRPr="00FF5C71">
              <w:rPr>
                <w:rStyle w:val="Hyperlink"/>
                <w:noProof/>
              </w:rPr>
              <w:t>Local History Grant Program</w:t>
            </w:r>
            <w:r>
              <w:rPr>
                <w:noProof/>
                <w:webHidden/>
              </w:rPr>
              <w:tab/>
            </w:r>
            <w:r>
              <w:rPr>
                <w:noProof/>
                <w:webHidden/>
              </w:rPr>
              <w:fldChar w:fldCharType="begin"/>
            </w:r>
            <w:r>
              <w:rPr>
                <w:noProof/>
                <w:webHidden/>
              </w:rPr>
              <w:instrText xml:space="preserve"> PAGEREF _Toc216347032 \h </w:instrText>
            </w:r>
            <w:r>
              <w:rPr>
                <w:noProof/>
                <w:webHidden/>
              </w:rPr>
            </w:r>
            <w:r>
              <w:rPr>
                <w:noProof/>
                <w:webHidden/>
              </w:rPr>
              <w:fldChar w:fldCharType="separate"/>
            </w:r>
            <w:r>
              <w:rPr>
                <w:noProof/>
                <w:webHidden/>
              </w:rPr>
              <w:t>8</w:t>
            </w:r>
            <w:r>
              <w:rPr>
                <w:noProof/>
                <w:webHidden/>
              </w:rPr>
              <w:fldChar w:fldCharType="end"/>
            </w:r>
          </w:hyperlink>
        </w:p>
        <w:p w14:paraId="019352C9" w14:textId="1F72AE65" w:rsidR="00F661A5" w:rsidRDefault="00F661A5">
          <w:pPr>
            <w:pStyle w:val="TOC1"/>
            <w:rPr>
              <w:noProof/>
              <w:color w:val="auto"/>
              <w:kern w:val="2"/>
              <w14:ligatures w14:val="standardContextual"/>
            </w:rPr>
          </w:pPr>
          <w:hyperlink w:anchor="_Toc216347033" w:history="1">
            <w:r w:rsidRPr="00FF5C71">
              <w:rPr>
                <w:rStyle w:val="Hyperlink"/>
                <w:noProof/>
              </w:rPr>
              <w:t>Major Aboriginal Cultural Events and Awards 2023-24 and 2024-25</w:t>
            </w:r>
            <w:r>
              <w:rPr>
                <w:noProof/>
                <w:webHidden/>
              </w:rPr>
              <w:tab/>
            </w:r>
            <w:r>
              <w:rPr>
                <w:noProof/>
                <w:webHidden/>
              </w:rPr>
              <w:fldChar w:fldCharType="begin"/>
            </w:r>
            <w:r>
              <w:rPr>
                <w:noProof/>
                <w:webHidden/>
              </w:rPr>
              <w:instrText xml:space="preserve"> PAGEREF _Toc216347033 \h </w:instrText>
            </w:r>
            <w:r>
              <w:rPr>
                <w:noProof/>
                <w:webHidden/>
              </w:rPr>
            </w:r>
            <w:r>
              <w:rPr>
                <w:noProof/>
                <w:webHidden/>
              </w:rPr>
              <w:fldChar w:fldCharType="separate"/>
            </w:r>
            <w:r>
              <w:rPr>
                <w:noProof/>
                <w:webHidden/>
              </w:rPr>
              <w:t>9</w:t>
            </w:r>
            <w:r>
              <w:rPr>
                <w:noProof/>
                <w:webHidden/>
              </w:rPr>
              <w:fldChar w:fldCharType="end"/>
            </w:r>
          </w:hyperlink>
        </w:p>
        <w:p w14:paraId="0BDB989A" w14:textId="46997B15" w:rsidR="00F661A5" w:rsidRDefault="00F661A5">
          <w:pPr>
            <w:pStyle w:val="TOC1"/>
            <w:rPr>
              <w:noProof/>
              <w:color w:val="auto"/>
              <w:kern w:val="2"/>
              <w14:ligatures w14:val="standardContextual"/>
            </w:rPr>
          </w:pPr>
          <w:hyperlink w:anchor="_Toc216347034" w:history="1">
            <w:r w:rsidRPr="00FF5C71">
              <w:rPr>
                <w:rStyle w:val="Hyperlink"/>
                <w:noProof/>
              </w:rPr>
              <w:t>Myrtleford Savoy Soccer Club</w:t>
            </w:r>
            <w:r>
              <w:rPr>
                <w:noProof/>
                <w:webHidden/>
              </w:rPr>
              <w:tab/>
            </w:r>
            <w:r>
              <w:rPr>
                <w:noProof/>
                <w:webHidden/>
              </w:rPr>
              <w:fldChar w:fldCharType="begin"/>
            </w:r>
            <w:r>
              <w:rPr>
                <w:noProof/>
                <w:webHidden/>
              </w:rPr>
              <w:instrText xml:space="preserve"> PAGEREF _Toc216347034 \h </w:instrText>
            </w:r>
            <w:r>
              <w:rPr>
                <w:noProof/>
                <w:webHidden/>
              </w:rPr>
            </w:r>
            <w:r>
              <w:rPr>
                <w:noProof/>
                <w:webHidden/>
              </w:rPr>
              <w:fldChar w:fldCharType="separate"/>
            </w:r>
            <w:r>
              <w:rPr>
                <w:noProof/>
                <w:webHidden/>
              </w:rPr>
              <w:t>10</w:t>
            </w:r>
            <w:r>
              <w:rPr>
                <w:noProof/>
                <w:webHidden/>
              </w:rPr>
              <w:fldChar w:fldCharType="end"/>
            </w:r>
          </w:hyperlink>
        </w:p>
        <w:p w14:paraId="027A0C8A" w14:textId="5294C937" w:rsidR="00F661A5" w:rsidRDefault="00F661A5">
          <w:pPr>
            <w:pStyle w:val="TOC1"/>
            <w:rPr>
              <w:noProof/>
              <w:color w:val="auto"/>
              <w:kern w:val="2"/>
              <w14:ligatures w14:val="standardContextual"/>
            </w:rPr>
          </w:pPr>
          <w:hyperlink w:anchor="_Toc216347035" w:history="1">
            <w:r w:rsidRPr="00FF5C71">
              <w:rPr>
                <w:rStyle w:val="Hyperlink"/>
                <w:noProof/>
              </w:rPr>
              <w:t>National Centre for Farmer Health</w:t>
            </w:r>
            <w:r>
              <w:rPr>
                <w:noProof/>
                <w:webHidden/>
              </w:rPr>
              <w:tab/>
            </w:r>
            <w:r>
              <w:rPr>
                <w:noProof/>
                <w:webHidden/>
              </w:rPr>
              <w:fldChar w:fldCharType="begin"/>
            </w:r>
            <w:r>
              <w:rPr>
                <w:noProof/>
                <w:webHidden/>
              </w:rPr>
              <w:instrText xml:space="preserve"> PAGEREF _Toc216347035 \h </w:instrText>
            </w:r>
            <w:r>
              <w:rPr>
                <w:noProof/>
                <w:webHidden/>
              </w:rPr>
            </w:r>
            <w:r>
              <w:rPr>
                <w:noProof/>
                <w:webHidden/>
              </w:rPr>
              <w:fldChar w:fldCharType="separate"/>
            </w:r>
            <w:r>
              <w:rPr>
                <w:noProof/>
                <w:webHidden/>
              </w:rPr>
              <w:t>11</w:t>
            </w:r>
            <w:r>
              <w:rPr>
                <w:noProof/>
                <w:webHidden/>
              </w:rPr>
              <w:fldChar w:fldCharType="end"/>
            </w:r>
          </w:hyperlink>
        </w:p>
        <w:p w14:paraId="1F3FB8C7" w14:textId="390EFA9E" w:rsidR="00F661A5" w:rsidRDefault="00F661A5">
          <w:pPr>
            <w:pStyle w:val="TOC1"/>
            <w:rPr>
              <w:noProof/>
              <w:color w:val="auto"/>
              <w:kern w:val="2"/>
              <w14:ligatures w14:val="standardContextual"/>
            </w:rPr>
          </w:pPr>
          <w:hyperlink w:anchor="_Toc216347036" w:history="1">
            <w:r w:rsidRPr="00FF5C71">
              <w:rPr>
                <w:rStyle w:val="Hyperlink"/>
                <w:noProof/>
              </w:rPr>
              <w:t>Nagambie Soccer Club</w:t>
            </w:r>
            <w:r>
              <w:rPr>
                <w:noProof/>
                <w:webHidden/>
              </w:rPr>
              <w:tab/>
            </w:r>
            <w:r>
              <w:rPr>
                <w:noProof/>
                <w:webHidden/>
              </w:rPr>
              <w:fldChar w:fldCharType="begin"/>
            </w:r>
            <w:r>
              <w:rPr>
                <w:noProof/>
                <w:webHidden/>
              </w:rPr>
              <w:instrText xml:space="preserve"> PAGEREF _Toc216347036 \h </w:instrText>
            </w:r>
            <w:r>
              <w:rPr>
                <w:noProof/>
                <w:webHidden/>
              </w:rPr>
            </w:r>
            <w:r>
              <w:rPr>
                <w:noProof/>
                <w:webHidden/>
              </w:rPr>
              <w:fldChar w:fldCharType="separate"/>
            </w:r>
            <w:r>
              <w:rPr>
                <w:noProof/>
                <w:webHidden/>
              </w:rPr>
              <w:t>12</w:t>
            </w:r>
            <w:r>
              <w:rPr>
                <w:noProof/>
                <w:webHidden/>
              </w:rPr>
              <w:fldChar w:fldCharType="end"/>
            </w:r>
          </w:hyperlink>
        </w:p>
        <w:p w14:paraId="6AA073AF" w14:textId="43E49467" w:rsidR="00F661A5" w:rsidRDefault="00F661A5">
          <w:pPr>
            <w:pStyle w:val="TOC1"/>
            <w:rPr>
              <w:noProof/>
              <w:color w:val="auto"/>
              <w:kern w:val="2"/>
              <w14:ligatures w14:val="standardContextual"/>
            </w:rPr>
          </w:pPr>
          <w:hyperlink w:anchor="_Toc216347037" w:history="1">
            <w:r w:rsidRPr="00FF5C71">
              <w:rPr>
                <w:rStyle w:val="Hyperlink"/>
                <w:noProof/>
              </w:rPr>
              <w:t>Northcote Public Golf Course</w:t>
            </w:r>
            <w:r>
              <w:rPr>
                <w:noProof/>
                <w:webHidden/>
              </w:rPr>
              <w:tab/>
            </w:r>
            <w:r>
              <w:rPr>
                <w:noProof/>
                <w:webHidden/>
              </w:rPr>
              <w:fldChar w:fldCharType="begin"/>
            </w:r>
            <w:r>
              <w:rPr>
                <w:noProof/>
                <w:webHidden/>
              </w:rPr>
              <w:instrText xml:space="preserve"> PAGEREF _Toc216347037 \h </w:instrText>
            </w:r>
            <w:r>
              <w:rPr>
                <w:noProof/>
                <w:webHidden/>
              </w:rPr>
            </w:r>
            <w:r>
              <w:rPr>
                <w:noProof/>
                <w:webHidden/>
              </w:rPr>
              <w:fldChar w:fldCharType="separate"/>
            </w:r>
            <w:r>
              <w:rPr>
                <w:noProof/>
                <w:webHidden/>
              </w:rPr>
              <w:t>12</w:t>
            </w:r>
            <w:r>
              <w:rPr>
                <w:noProof/>
                <w:webHidden/>
              </w:rPr>
              <w:fldChar w:fldCharType="end"/>
            </w:r>
          </w:hyperlink>
        </w:p>
        <w:p w14:paraId="2883016A" w14:textId="229372CA" w:rsidR="00F661A5" w:rsidRDefault="00F661A5">
          <w:pPr>
            <w:pStyle w:val="TOC1"/>
            <w:rPr>
              <w:noProof/>
              <w:color w:val="auto"/>
              <w:kern w:val="2"/>
              <w14:ligatures w14:val="standardContextual"/>
            </w:rPr>
          </w:pPr>
          <w:hyperlink w:anchor="_Toc216347038" w:history="1">
            <w:r w:rsidRPr="00FF5C71">
              <w:rPr>
                <w:rStyle w:val="Hyperlink"/>
                <w:noProof/>
              </w:rPr>
              <w:t>Power Neighbourhood House</w:t>
            </w:r>
            <w:r>
              <w:rPr>
                <w:noProof/>
                <w:webHidden/>
              </w:rPr>
              <w:tab/>
            </w:r>
            <w:r>
              <w:rPr>
                <w:noProof/>
                <w:webHidden/>
              </w:rPr>
              <w:fldChar w:fldCharType="begin"/>
            </w:r>
            <w:r>
              <w:rPr>
                <w:noProof/>
                <w:webHidden/>
              </w:rPr>
              <w:instrText xml:space="preserve"> PAGEREF _Toc216347038 \h </w:instrText>
            </w:r>
            <w:r>
              <w:rPr>
                <w:noProof/>
                <w:webHidden/>
              </w:rPr>
            </w:r>
            <w:r>
              <w:rPr>
                <w:noProof/>
                <w:webHidden/>
              </w:rPr>
              <w:fldChar w:fldCharType="separate"/>
            </w:r>
            <w:r>
              <w:rPr>
                <w:noProof/>
                <w:webHidden/>
              </w:rPr>
              <w:t>13</w:t>
            </w:r>
            <w:r>
              <w:rPr>
                <w:noProof/>
                <w:webHidden/>
              </w:rPr>
              <w:fldChar w:fldCharType="end"/>
            </w:r>
          </w:hyperlink>
        </w:p>
        <w:p w14:paraId="44DA12D4" w14:textId="6BFB0766" w:rsidR="00F661A5" w:rsidRDefault="00F661A5">
          <w:pPr>
            <w:pStyle w:val="TOC1"/>
            <w:rPr>
              <w:noProof/>
              <w:color w:val="auto"/>
              <w:kern w:val="2"/>
              <w14:ligatures w14:val="standardContextual"/>
            </w:rPr>
          </w:pPr>
          <w:hyperlink w:anchor="_Toc216347039" w:history="1">
            <w:r w:rsidRPr="00FF5C71">
              <w:rPr>
                <w:rStyle w:val="Hyperlink"/>
                <w:noProof/>
              </w:rPr>
              <w:t>Reclink ActiVIC</w:t>
            </w:r>
            <w:r>
              <w:rPr>
                <w:noProof/>
                <w:webHidden/>
              </w:rPr>
              <w:tab/>
            </w:r>
            <w:r>
              <w:rPr>
                <w:noProof/>
                <w:webHidden/>
              </w:rPr>
              <w:fldChar w:fldCharType="begin"/>
            </w:r>
            <w:r>
              <w:rPr>
                <w:noProof/>
                <w:webHidden/>
              </w:rPr>
              <w:instrText xml:space="preserve"> PAGEREF _Toc216347039 \h </w:instrText>
            </w:r>
            <w:r>
              <w:rPr>
                <w:noProof/>
                <w:webHidden/>
              </w:rPr>
            </w:r>
            <w:r>
              <w:rPr>
                <w:noProof/>
                <w:webHidden/>
              </w:rPr>
              <w:fldChar w:fldCharType="separate"/>
            </w:r>
            <w:r>
              <w:rPr>
                <w:noProof/>
                <w:webHidden/>
              </w:rPr>
              <w:t>14</w:t>
            </w:r>
            <w:r>
              <w:rPr>
                <w:noProof/>
                <w:webHidden/>
              </w:rPr>
              <w:fldChar w:fldCharType="end"/>
            </w:r>
          </w:hyperlink>
        </w:p>
        <w:p w14:paraId="7D112840" w14:textId="79FE562C" w:rsidR="00F661A5" w:rsidRDefault="00F661A5">
          <w:pPr>
            <w:pStyle w:val="TOC1"/>
            <w:rPr>
              <w:noProof/>
              <w:color w:val="auto"/>
              <w:kern w:val="2"/>
              <w14:ligatures w14:val="standardContextual"/>
            </w:rPr>
          </w:pPr>
          <w:hyperlink w:anchor="_Toc216347040" w:history="1">
            <w:r w:rsidRPr="00FF5C71">
              <w:rPr>
                <w:rStyle w:val="Hyperlink"/>
                <w:noProof/>
              </w:rPr>
              <w:t>Reclink Australia 2024-25</w:t>
            </w:r>
            <w:r>
              <w:rPr>
                <w:noProof/>
                <w:webHidden/>
              </w:rPr>
              <w:tab/>
            </w:r>
            <w:r>
              <w:rPr>
                <w:noProof/>
                <w:webHidden/>
              </w:rPr>
              <w:fldChar w:fldCharType="begin"/>
            </w:r>
            <w:r>
              <w:rPr>
                <w:noProof/>
                <w:webHidden/>
              </w:rPr>
              <w:instrText xml:space="preserve"> PAGEREF _Toc216347040 \h </w:instrText>
            </w:r>
            <w:r>
              <w:rPr>
                <w:noProof/>
                <w:webHidden/>
              </w:rPr>
            </w:r>
            <w:r>
              <w:rPr>
                <w:noProof/>
                <w:webHidden/>
              </w:rPr>
              <w:fldChar w:fldCharType="separate"/>
            </w:r>
            <w:r>
              <w:rPr>
                <w:noProof/>
                <w:webHidden/>
              </w:rPr>
              <w:t>15</w:t>
            </w:r>
            <w:r>
              <w:rPr>
                <w:noProof/>
                <w:webHidden/>
              </w:rPr>
              <w:fldChar w:fldCharType="end"/>
            </w:r>
          </w:hyperlink>
        </w:p>
        <w:p w14:paraId="16422C45" w14:textId="10CF6E53" w:rsidR="00F661A5" w:rsidRDefault="00F661A5">
          <w:pPr>
            <w:pStyle w:val="TOC1"/>
            <w:rPr>
              <w:noProof/>
              <w:color w:val="auto"/>
              <w:kern w:val="2"/>
              <w14:ligatures w14:val="standardContextual"/>
            </w:rPr>
          </w:pPr>
          <w:hyperlink w:anchor="_Toc216347041" w:history="1">
            <w:r w:rsidRPr="00FF5C71">
              <w:rPr>
                <w:rStyle w:val="Hyperlink"/>
                <w:noProof/>
              </w:rPr>
              <w:t>Strategic Partnerships Program</w:t>
            </w:r>
            <w:r>
              <w:rPr>
                <w:noProof/>
                <w:webHidden/>
              </w:rPr>
              <w:tab/>
            </w:r>
            <w:r>
              <w:rPr>
                <w:noProof/>
                <w:webHidden/>
              </w:rPr>
              <w:fldChar w:fldCharType="begin"/>
            </w:r>
            <w:r>
              <w:rPr>
                <w:noProof/>
                <w:webHidden/>
              </w:rPr>
              <w:instrText xml:space="preserve"> PAGEREF _Toc216347041 \h </w:instrText>
            </w:r>
            <w:r>
              <w:rPr>
                <w:noProof/>
                <w:webHidden/>
              </w:rPr>
            </w:r>
            <w:r>
              <w:rPr>
                <w:noProof/>
                <w:webHidden/>
              </w:rPr>
              <w:fldChar w:fldCharType="separate"/>
            </w:r>
            <w:r>
              <w:rPr>
                <w:noProof/>
                <w:webHidden/>
              </w:rPr>
              <w:t>16</w:t>
            </w:r>
            <w:r>
              <w:rPr>
                <w:noProof/>
                <w:webHidden/>
              </w:rPr>
              <w:fldChar w:fldCharType="end"/>
            </w:r>
          </w:hyperlink>
        </w:p>
        <w:p w14:paraId="03A900DA" w14:textId="18B419D8" w:rsidR="00F661A5" w:rsidRDefault="00F661A5">
          <w:pPr>
            <w:pStyle w:val="TOC1"/>
            <w:rPr>
              <w:noProof/>
              <w:color w:val="auto"/>
              <w:kern w:val="2"/>
              <w14:ligatures w14:val="standardContextual"/>
            </w:rPr>
          </w:pPr>
          <w:hyperlink w:anchor="_Toc216347042" w:history="1">
            <w:r w:rsidRPr="00FF5C71">
              <w:rPr>
                <w:rStyle w:val="Hyperlink"/>
                <w:noProof/>
              </w:rPr>
              <w:t>Supporting Sporting Excellence at Paris 2024</w:t>
            </w:r>
            <w:r>
              <w:rPr>
                <w:noProof/>
                <w:webHidden/>
              </w:rPr>
              <w:tab/>
            </w:r>
            <w:r>
              <w:rPr>
                <w:noProof/>
                <w:webHidden/>
              </w:rPr>
              <w:fldChar w:fldCharType="begin"/>
            </w:r>
            <w:r>
              <w:rPr>
                <w:noProof/>
                <w:webHidden/>
              </w:rPr>
              <w:instrText xml:space="preserve"> PAGEREF _Toc216347042 \h </w:instrText>
            </w:r>
            <w:r>
              <w:rPr>
                <w:noProof/>
                <w:webHidden/>
              </w:rPr>
            </w:r>
            <w:r>
              <w:rPr>
                <w:noProof/>
                <w:webHidden/>
              </w:rPr>
              <w:fldChar w:fldCharType="separate"/>
            </w:r>
            <w:r>
              <w:rPr>
                <w:noProof/>
                <w:webHidden/>
              </w:rPr>
              <w:t>17</w:t>
            </w:r>
            <w:r>
              <w:rPr>
                <w:noProof/>
                <w:webHidden/>
              </w:rPr>
              <w:fldChar w:fldCharType="end"/>
            </w:r>
          </w:hyperlink>
        </w:p>
        <w:p w14:paraId="05925E00" w14:textId="2D82D422" w:rsidR="00F661A5" w:rsidRDefault="00F661A5">
          <w:pPr>
            <w:pStyle w:val="TOC1"/>
            <w:rPr>
              <w:noProof/>
              <w:color w:val="auto"/>
              <w:kern w:val="2"/>
              <w14:ligatures w14:val="standardContextual"/>
            </w:rPr>
          </w:pPr>
          <w:hyperlink w:anchor="_Toc216347043" w:history="1">
            <w:r w:rsidRPr="00FF5C71">
              <w:rPr>
                <w:rStyle w:val="Hyperlink"/>
                <w:noProof/>
              </w:rPr>
              <w:t>The Big Issue</w:t>
            </w:r>
            <w:r>
              <w:rPr>
                <w:noProof/>
                <w:webHidden/>
              </w:rPr>
              <w:tab/>
            </w:r>
            <w:r>
              <w:rPr>
                <w:noProof/>
                <w:webHidden/>
              </w:rPr>
              <w:fldChar w:fldCharType="begin"/>
            </w:r>
            <w:r>
              <w:rPr>
                <w:noProof/>
                <w:webHidden/>
              </w:rPr>
              <w:instrText xml:space="preserve"> PAGEREF _Toc216347043 \h </w:instrText>
            </w:r>
            <w:r>
              <w:rPr>
                <w:noProof/>
                <w:webHidden/>
              </w:rPr>
            </w:r>
            <w:r>
              <w:rPr>
                <w:noProof/>
                <w:webHidden/>
              </w:rPr>
              <w:fldChar w:fldCharType="separate"/>
            </w:r>
            <w:r>
              <w:rPr>
                <w:noProof/>
                <w:webHidden/>
              </w:rPr>
              <w:t>18</w:t>
            </w:r>
            <w:r>
              <w:rPr>
                <w:noProof/>
                <w:webHidden/>
              </w:rPr>
              <w:fldChar w:fldCharType="end"/>
            </w:r>
          </w:hyperlink>
        </w:p>
        <w:p w14:paraId="5B2CDF52" w14:textId="163AC493" w:rsidR="00F661A5" w:rsidRDefault="00F661A5">
          <w:pPr>
            <w:pStyle w:val="TOC1"/>
            <w:rPr>
              <w:noProof/>
              <w:color w:val="auto"/>
              <w:kern w:val="2"/>
              <w14:ligatures w14:val="standardContextual"/>
            </w:rPr>
          </w:pPr>
          <w:hyperlink w:anchor="_Toc216347044" w:history="1">
            <w:r w:rsidRPr="00FF5C71">
              <w:rPr>
                <w:rStyle w:val="Hyperlink"/>
                <w:noProof/>
              </w:rPr>
              <w:t>Thomas Carroll Pavilion</w:t>
            </w:r>
            <w:r>
              <w:rPr>
                <w:noProof/>
                <w:webHidden/>
              </w:rPr>
              <w:tab/>
            </w:r>
            <w:r>
              <w:rPr>
                <w:noProof/>
                <w:webHidden/>
              </w:rPr>
              <w:fldChar w:fldCharType="begin"/>
            </w:r>
            <w:r>
              <w:rPr>
                <w:noProof/>
                <w:webHidden/>
              </w:rPr>
              <w:instrText xml:space="preserve"> PAGEREF _Toc216347044 \h </w:instrText>
            </w:r>
            <w:r>
              <w:rPr>
                <w:noProof/>
                <w:webHidden/>
              </w:rPr>
            </w:r>
            <w:r>
              <w:rPr>
                <w:noProof/>
                <w:webHidden/>
              </w:rPr>
              <w:fldChar w:fldCharType="separate"/>
            </w:r>
            <w:r>
              <w:rPr>
                <w:noProof/>
                <w:webHidden/>
              </w:rPr>
              <w:t>18</w:t>
            </w:r>
            <w:r>
              <w:rPr>
                <w:noProof/>
                <w:webHidden/>
              </w:rPr>
              <w:fldChar w:fldCharType="end"/>
            </w:r>
          </w:hyperlink>
        </w:p>
        <w:p w14:paraId="638024E7" w14:textId="3228D4F0" w:rsidR="00F661A5" w:rsidRDefault="00F661A5">
          <w:pPr>
            <w:pStyle w:val="TOC1"/>
            <w:rPr>
              <w:noProof/>
              <w:color w:val="auto"/>
              <w:kern w:val="2"/>
              <w14:ligatures w14:val="standardContextual"/>
            </w:rPr>
          </w:pPr>
          <w:hyperlink w:anchor="_Toc216347045" w:history="1">
            <w:r w:rsidRPr="00FF5C71">
              <w:rPr>
                <w:rStyle w:val="Hyperlink"/>
                <w:noProof/>
              </w:rPr>
              <w:t>Upgrade of Frank Holohan Soccer Complex in Endeavour Hills</w:t>
            </w:r>
            <w:r>
              <w:rPr>
                <w:noProof/>
                <w:webHidden/>
              </w:rPr>
              <w:tab/>
            </w:r>
            <w:r>
              <w:rPr>
                <w:noProof/>
                <w:webHidden/>
              </w:rPr>
              <w:fldChar w:fldCharType="begin"/>
            </w:r>
            <w:r>
              <w:rPr>
                <w:noProof/>
                <w:webHidden/>
              </w:rPr>
              <w:instrText xml:space="preserve"> PAGEREF _Toc216347045 \h </w:instrText>
            </w:r>
            <w:r>
              <w:rPr>
                <w:noProof/>
                <w:webHidden/>
              </w:rPr>
            </w:r>
            <w:r>
              <w:rPr>
                <w:noProof/>
                <w:webHidden/>
              </w:rPr>
              <w:fldChar w:fldCharType="separate"/>
            </w:r>
            <w:r>
              <w:rPr>
                <w:noProof/>
                <w:webHidden/>
              </w:rPr>
              <w:t>19</w:t>
            </w:r>
            <w:r>
              <w:rPr>
                <w:noProof/>
                <w:webHidden/>
              </w:rPr>
              <w:fldChar w:fldCharType="end"/>
            </w:r>
          </w:hyperlink>
        </w:p>
        <w:p w14:paraId="4614A322" w14:textId="69490E6B" w:rsidR="00F661A5" w:rsidRDefault="00F661A5">
          <w:pPr>
            <w:pStyle w:val="TOC1"/>
            <w:rPr>
              <w:noProof/>
              <w:color w:val="auto"/>
              <w:kern w:val="2"/>
              <w14:ligatures w14:val="standardContextual"/>
            </w:rPr>
          </w:pPr>
          <w:hyperlink w:anchor="_Toc216347046" w:history="1">
            <w:r w:rsidRPr="00FF5C71">
              <w:rPr>
                <w:rStyle w:val="Hyperlink"/>
                <w:noProof/>
              </w:rPr>
              <w:t>Victorian Aboriginal Funeral Service</w:t>
            </w:r>
            <w:r>
              <w:rPr>
                <w:noProof/>
                <w:webHidden/>
              </w:rPr>
              <w:tab/>
            </w:r>
            <w:r>
              <w:rPr>
                <w:noProof/>
                <w:webHidden/>
              </w:rPr>
              <w:fldChar w:fldCharType="begin"/>
            </w:r>
            <w:r>
              <w:rPr>
                <w:noProof/>
                <w:webHidden/>
              </w:rPr>
              <w:instrText xml:space="preserve"> PAGEREF _Toc216347046 \h </w:instrText>
            </w:r>
            <w:r>
              <w:rPr>
                <w:noProof/>
                <w:webHidden/>
              </w:rPr>
            </w:r>
            <w:r>
              <w:rPr>
                <w:noProof/>
                <w:webHidden/>
              </w:rPr>
              <w:fldChar w:fldCharType="separate"/>
            </w:r>
            <w:r>
              <w:rPr>
                <w:noProof/>
                <w:webHidden/>
              </w:rPr>
              <w:t>19</w:t>
            </w:r>
            <w:r>
              <w:rPr>
                <w:noProof/>
                <w:webHidden/>
              </w:rPr>
              <w:fldChar w:fldCharType="end"/>
            </w:r>
          </w:hyperlink>
        </w:p>
        <w:p w14:paraId="20C33ACD" w14:textId="4B0682BA" w:rsidR="00F661A5" w:rsidRDefault="00F661A5">
          <w:pPr>
            <w:pStyle w:val="TOC1"/>
            <w:rPr>
              <w:noProof/>
              <w:color w:val="auto"/>
              <w:kern w:val="2"/>
              <w14:ligatures w14:val="standardContextual"/>
            </w:rPr>
          </w:pPr>
          <w:hyperlink w:anchor="_Toc216347047" w:history="1">
            <w:r w:rsidRPr="00FF5C71">
              <w:rPr>
                <w:rStyle w:val="Hyperlink"/>
                <w:noProof/>
              </w:rPr>
              <w:t>West Welcome Wagon</w:t>
            </w:r>
            <w:r>
              <w:rPr>
                <w:noProof/>
                <w:webHidden/>
              </w:rPr>
              <w:tab/>
            </w:r>
            <w:r>
              <w:rPr>
                <w:noProof/>
                <w:webHidden/>
              </w:rPr>
              <w:fldChar w:fldCharType="begin"/>
            </w:r>
            <w:r>
              <w:rPr>
                <w:noProof/>
                <w:webHidden/>
              </w:rPr>
              <w:instrText xml:space="preserve"> PAGEREF _Toc216347047 \h </w:instrText>
            </w:r>
            <w:r>
              <w:rPr>
                <w:noProof/>
                <w:webHidden/>
              </w:rPr>
            </w:r>
            <w:r>
              <w:rPr>
                <w:noProof/>
                <w:webHidden/>
              </w:rPr>
              <w:fldChar w:fldCharType="separate"/>
            </w:r>
            <w:r>
              <w:rPr>
                <w:noProof/>
                <w:webHidden/>
              </w:rPr>
              <w:t>20</w:t>
            </w:r>
            <w:r>
              <w:rPr>
                <w:noProof/>
                <w:webHidden/>
              </w:rPr>
              <w:fldChar w:fldCharType="end"/>
            </w:r>
          </w:hyperlink>
        </w:p>
        <w:p w14:paraId="0B1EF158" w14:textId="7CB39014" w:rsidR="000A1F46" w:rsidRPr="00430B38" w:rsidRDefault="009E7FC2" w:rsidP="007C2AC6">
          <w:pPr>
            <w:pStyle w:val="TOC1"/>
          </w:pPr>
          <w:r>
            <w:rPr>
              <w:b/>
              <w:bCs/>
              <w:noProof/>
            </w:rPr>
            <w:fldChar w:fldCharType="end"/>
          </w:r>
        </w:p>
      </w:sdtContent>
    </w:sdt>
    <w:p w14:paraId="013FE712" w14:textId="77777777" w:rsidR="005D0786" w:rsidRDefault="005D0786">
      <w:pPr>
        <w:spacing w:before="0" w:after="200" w:line="276" w:lineRule="auto"/>
        <w:rPr>
          <w:rFonts w:asciiTheme="majorHAnsi" w:eastAsiaTheme="majorEastAsia" w:hAnsiTheme="majorHAnsi" w:cstheme="majorBidi"/>
          <w:b/>
          <w:bCs/>
          <w:color w:val="3A3467" w:themeColor="text2"/>
          <w:sz w:val="36"/>
          <w:szCs w:val="28"/>
        </w:rPr>
      </w:pPr>
      <w:bookmarkStart w:id="1" w:name="_Hlk92195733"/>
      <w:r>
        <w:br w:type="page"/>
      </w:r>
    </w:p>
    <w:p w14:paraId="32758570" w14:textId="340A30BB" w:rsidR="003F07A6" w:rsidRDefault="003F07A6" w:rsidP="003F07A6">
      <w:pPr>
        <w:pStyle w:val="Heading1"/>
      </w:pPr>
      <w:bookmarkStart w:id="2" w:name="_Toc216347022"/>
      <w:bookmarkEnd w:id="0"/>
      <w:bookmarkEnd w:id="1"/>
      <w:r>
        <w:lastRenderedPageBreak/>
        <w:t>Ability Fest 2024</w:t>
      </w:r>
      <w:bookmarkEnd w:id="2"/>
    </w:p>
    <w:p w14:paraId="3DAA1D2C" w14:textId="4BE46E98" w:rsidR="003F07A6" w:rsidRDefault="003F07A6" w:rsidP="003F07A6">
      <w:pPr>
        <w:jc w:val="both"/>
      </w:pPr>
      <w:r>
        <w:t>Ability Fest is an inclusive and accessible music festival managed by the Dylan Alcott Foundation, delivered in partnership with Untitled Group and presented by Triple J. The event is one of the leading inclusive events in Australia and internationally, showcasing the national standard for accessibility and inclusion.</w:t>
      </w:r>
    </w:p>
    <w:p w14:paraId="795B1E0E" w14:textId="27CCF135" w:rsidR="003F07A6" w:rsidRDefault="003F07A6" w:rsidP="003F07A6">
      <w:pPr>
        <w:jc w:val="both"/>
      </w:pPr>
      <w:r>
        <w:t xml:space="preserve">Funding was provided to: </w:t>
      </w:r>
    </w:p>
    <w:p w14:paraId="379CE9EF" w14:textId="6CFE3638" w:rsidR="003F07A6" w:rsidRDefault="003F07A6" w:rsidP="003F07A6">
      <w:pPr>
        <w:pStyle w:val="ListParagraph"/>
        <w:numPr>
          <w:ilvl w:val="0"/>
          <w:numId w:val="40"/>
        </w:numPr>
        <w:jc w:val="both"/>
      </w:pPr>
      <w:r>
        <w:t>D</w:t>
      </w:r>
      <w:r>
        <w:rPr>
          <w:rFonts w:hint="eastAsia"/>
        </w:rPr>
        <w:t>eliver an inclusive and accessible event for people of all identities, cultures, and abilities.</w:t>
      </w:r>
    </w:p>
    <w:p w14:paraId="19C75091" w14:textId="73CE59B0" w:rsidR="003F07A6" w:rsidRDefault="003F07A6" w:rsidP="003F07A6">
      <w:pPr>
        <w:pStyle w:val="ListParagraph"/>
        <w:numPr>
          <w:ilvl w:val="0"/>
          <w:numId w:val="40"/>
        </w:numPr>
        <w:jc w:val="both"/>
      </w:pPr>
      <w:r>
        <w:t>D</w:t>
      </w:r>
      <w:r>
        <w:rPr>
          <w:rFonts w:hint="eastAsia"/>
        </w:rPr>
        <w:t>eliver social, community and reputational benefits for Victoria.</w:t>
      </w:r>
    </w:p>
    <w:p w14:paraId="0E6A7CE2" w14:textId="65A8F56F" w:rsidR="003F07A6" w:rsidRDefault="003F07A6" w:rsidP="003F07A6">
      <w:pPr>
        <w:pStyle w:val="ListParagraph"/>
        <w:numPr>
          <w:ilvl w:val="0"/>
          <w:numId w:val="40"/>
        </w:numPr>
        <w:jc w:val="both"/>
      </w:pPr>
      <w:r>
        <w:t>S</w:t>
      </w:r>
      <w:r>
        <w:rPr>
          <w:rFonts w:hint="eastAsia"/>
        </w:rPr>
        <w:t>upport the Victorian live music industry.</w:t>
      </w:r>
    </w:p>
    <w:p w14:paraId="2645920A" w14:textId="54BBD86F" w:rsidR="003F07A6" w:rsidRDefault="003F07A6" w:rsidP="003F07A6">
      <w:pPr>
        <w:pStyle w:val="ListParagraph"/>
        <w:numPr>
          <w:ilvl w:val="0"/>
          <w:numId w:val="40"/>
        </w:numPr>
        <w:jc w:val="both"/>
      </w:pPr>
      <w:r>
        <w:t>S</w:t>
      </w:r>
      <w:r>
        <w:rPr>
          <w:rFonts w:hint="eastAsia"/>
        </w:rPr>
        <w:t xml:space="preserve">upport the visitor economy. </w:t>
      </w:r>
    </w:p>
    <w:p w14:paraId="618CDC72" w14:textId="057CBDB9" w:rsidR="003F07A6" w:rsidRDefault="003F07A6" w:rsidP="003F07A6">
      <w:pPr>
        <w:pStyle w:val="ListParagraph"/>
        <w:numPr>
          <w:ilvl w:val="0"/>
          <w:numId w:val="40"/>
        </w:numPr>
        <w:jc w:val="both"/>
      </w:pPr>
      <w:r>
        <w:t>P</w:t>
      </w:r>
      <w:r>
        <w:rPr>
          <w:rFonts w:hint="eastAsia"/>
        </w:rPr>
        <w:t>rovide information to support other events to deliver accessible events</w:t>
      </w:r>
      <w:r w:rsidRPr="00562BEF">
        <w:t>.</w:t>
      </w:r>
    </w:p>
    <w:p w14:paraId="0ACFCF3B" w14:textId="502B99E9" w:rsidR="003F07A6" w:rsidRDefault="003F07A6" w:rsidP="003F07A6">
      <w:pPr>
        <w:jc w:val="both"/>
      </w:pPr>
      <w:r>
        <w:t>Ability Fest was conducted at Alexandra Gardens in Melbourne on Saturday 19th October 2024. The Festival attracted 5,408 people, almost 20% more than the 2023 event.</w:t>
      </w:r>
    </w:p>
    <w:p w14:paraId="50F4A3E0" w14:textId="35EB7B3C" w:rsidR="003F07A6" w:rsidRDefault="003F07A6" w:rsidP="003F07A6">
      <w:pPr>
        <w:jc w:val="both"/>
      </w:pPr>
      <w:r>
        <w:t>The organisers delivered an inclusive and accessible event for all.  It provided a showcase on delivering an accessible event, enabling people no matter their background or ability, to attend a one-day music festival and in turn showcase to other events how you can be inclusive and accessible for all.</w:t>
      </w:r>
    </w:p>
    <w:p w14:paraId="3644FD73" w14:textId="7B00AE1B" w:rsidR="003F07A6" w:rsidRPr="00270F4B" w:rsidRDefault="003F07A6" w:rsidP="00270F4B">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w:t>
      </w:r>
      <w:r>
        <w:rPr>
          <w:i w:val="0"/>
          <w:iCs w:val="0"/>
        </w:rPr>
        <w:t xml:space="preserve"> </w:t>
      </w:r>
      <w:r w:rsidRPr="00703450">
        <w:rPr>
          <w:i w:val="0"/>
          <w:iCs w:val="0"/>
        </w:rPr>
        <w:t xml:space="preserve">Department of </w:t>
      </w:r>
      <w:r>
        <w:rPr>
          <w:i w:val="0"/>
          <w:iCs w:val="0"/>
        </w:rPr>
        <w:t>Jobs, Skills, Industry and Regions.</w:t>
      </w:r>
      <w:bookmarkStart w:id="3" w:name="_Toc184661090"/>
    </w:p>
    <w:p w14:paraId="087C546A" w14:textId="757BDCCC" w:rsidR="006C6D12" w:rsidRPr="003F07A6" w:rsidRDefault="006C6D12" w:rsidP="003F07A6">
      <w:pPr>
        <w:pStyle w:val="Heading1"/>
      </w:pPr>
      <w:bookmarkStart w:id="4" w:name="_Toc216347023"/>
      <w:bookmarkStart w:id="5" w:name="_Toc184661091"/>
      <w:bookmarkEnd w:id="3"/>
      <w:r w:rsidRPr="008166C9">
        <w:t>Asylum Seeker Resource Centre</w:t>
      </w:r>
      <w:bookmarkEnd w:id="4"/>
    </w:p>
    <w:p w14:paraId="7FB61C69" w14:textId="77777777" w:rsidR="008166C9" w:rsidRDefault="008166C9" w:rsidP="008166C9">
      <w:pPr>
        <w:jc w:val="both"/>
      </w:pPr>
      <w:r>
        <w:t>Funding was provided to the Asylum Seeker Resource Centre (ASRC) to undertake essential building repairs, maintenance, and security upgrades at its office and service delivery hub. These works included the installation of CCTV and alarm sensors, maintenance and remote upgrades for the garage roller door, and the replacement of an interior door. These improvements will strengthen the Centre’s security and ensured a safe environment for staff and clients, enabling the organisation to continue delivering vital assistance to asylum seekers and refugees in Victoria.</w:t>
      </w:r>
    </w:p>
    <w:p w14:paraId="086CE25B" w14:textId="77777777" w:rsidR="008166C9" w:rsidRDefault="008166C9" w:rsidP="008166C9">
      <w:pPr>
        <w:jc w:val="both"/>
      </w:pPr>
      <w:r>
        <w:t>This project’s objective was to safeguard the Centre’s operations by enhancing security and maintaining its facilities, ensuring that staff and clients can access critical services in a safe and supportive environment.</w:t>
      </w:r>
    </w:p>
    <w:p w14:paraId="24BF27B3" w14:textId="39C1371E" w:rsidR="006C6D12" w:rsidRDefault="008166C9" w:rsidP="008166C9">
      <w:pPr>
        <w:jc w:val="both"/>
      </w:pPr>
      <w:r>
        <w:t>The ASRC is an independent, not-for-profit organisation dedicated to supporting people seeking asylum. Through more than 40 programs, the Centre works to protect individuals from persecution and destitution, promote wellbeing and dignity, and empower people to build a secure and thriving future.</w:t>
      </w:r>
    </w:p>
    <w:p w14:paraId="6E190816" w14:textId="0E53233A" w:rsidR="006C6D12" w:rsidRPr="006C6D12" w:rsidRDefault="006C6D12" w:rsidP="006C6D12">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w:t>
      </w:r>
      <w:r w:rsidRPr="00130D7B">
        <w:rPr>
          <w:i w:val="0"/>
          <w:iCs w:val="0"/>
        </w:rPr>
        <w:t xml:space="preserve">provided by </w:t>
      </w:r>
      <w:r>
        <w:rPr>
          <w:i w:val="0"/>
          <w:iCs w:val="0"/>
        </w:rPr>
        <w:t>the Department of Premier and Cabinet</w:t>
      </w:r>
      <w:r w:rsidRPr="00130D7B">
        <w:rPr>
          <w:i w:val="0"/>
          <w:iCs w:val="0"/>
        </w:rPr>
        <w:t>.</w:t>
      </w:r>
    </w:p>
    <w:p w14:paraId="0B03CE73" w14:textId="77777777" w:rsidR="00270F4B" w:rsidRDefault="00270F4B">
      <w:pPr>
        <w:spacing w:before="0" w:after="200" w:line="276" w:lineRule="auto"/>
        <w:rPr>
          <w:rFonts w:asciiTheme="majorHAnsi" w:eastAsiaTheme="majorEastAsia" w:hAnsiTheme="majorHAnsi" w:cstheme="majorBidi"/>
          <w:b/>
          <w:bCs/>
          <w:color w:val="3A3467" w:themeColor="text2"/>
          <w:sz w:val="36"/>
          <w:szCs w:val="28"/>
        </w:rPr>
      </w:pPr>
      <w:r>
        <w:br w:type="page"/>
      </w:r>
    </w:p>
    <w:p w14:paraId="74E813CE" w14:textId="5D25B7AA" w:rsidR="00F36701" w:rsidRPr="00F36701" w:rsidRDefault="00F36701" w:rsidP="00F36701">
      <w:pPr>
        <w:pStyle w:val="Heading1"/>
      </w:pPr>
      <w:bookmarkStart w:id="6" w:name="_Toc216347024"/>
      <w:r w:rsidRPr="00F36701">
        <w:t>Ballarat Cemetery Trust refurbishments and Gym Equipment for Russell Square</w:t>
      </w:r>
      <w:bookmarkEnd w:id="5"/>
      <w:bookmarkEnd w:id="6"/>
    </w:p>
    <w:p w14:paraId="2AC5F00C" w14:textId="0F4542DB" w:rsidR="00143697" w:rsidRDefault="00BC33D3" w:rsidP="00143697">
      <w:pPr>
        <w:jc w:val="both"/>
      </w:pPr>
      <w:r>
        <w:t>F</w:t>
      </w:r>
      <w:r w:rsidR="00143697">
        <w:t xml:space="preserve">unding was </w:t>
      </w:r>
      <w:r>
        <w:t>provided</w:t>
      </w:r>
      <w:r w:rsidR="00143697">
        <w:t xml:space="preserve"> to restore two rotundas at the Ballarat General Cemetery. The completed works allow</w:t>
      </w:r>
      <w:r>
        <w:t>s</w:t>
      </w:r>
      <w:r w:rsidR="00143697">
        <w:t xml:space="preserve"> </w:t>
      </w:r>
      <w:r>
        <w:t>attend</w:t>
      </w:r>
      <w:r w:rsidR="005D32AB">
        <w:t>ance at</w:t>
      </w:r>
      <w:r w:rsidR="00143697">
        <w:t xml:space="preserve"> funeral and memorial ceremonies during inclement weather</w:t>
      </w:r>
      <w:r w:rsidR="005D32AB">
        <w:t>,</w:t>
      </w:r>
      <w:r w:rsidR="00143697">
        <w:t xml:space="preserve"> and </w:t>
      </w:r>
      <w:r w:rsidR="005D32AB">
        <w:t xml:space="preserve">for </w:t>
      </w:r>
      <w:r w:rsidR="00143697">
        <w:t>community members to gather for special occasions and anniversaries.</w:t>
      </w:r>
    </w:p>
    <w:p w14:paraId="0696C6D8" w14:textId="77777777" w:rsidR="00143697" w:rsidRDefault="00143697" w:rsidP="00143697">
      <w:pPr>
        <w:jc w:val="both"/>
      </w:pPr>
      <w:r>
        <w:t>The project resulted in the following outcomes:</w:t>
      </w:r>
    </w:p>
    <w:p w14:paraId="6156EEB6" w14:textId="78959F11" w:rsidR="00143697" w:rsidRDefault="00143697" w:rsidP="00BC33D3">
      <w:pPr>
        <w:pStyle w:val="ListParagraph"/>
        <w:numPr>
          <w:ilvl w:val="0"/>
          <w:numId w:val="40"/>
        </w:numPr>
        <w:jc w:val="both"/>
      </w:pPr>
      <w:r>
        <w:t>two refurbished rotundas at the Ballarat General cemetery;</w:t>
      </w:r>
    </w:p>
    <w:p w14:paraId="1B1A24FD" w14:textId="69AFD2E5" w:rsidR="00F36701" w:rsidRDefault="00143697" w:rsidP="00BC33D3">
      <w:pPr>
        <w:pStyle w:val="ListParagraph"/>
        <w:numPr>
          <w:ilvl w:val="0"/>
          <w:numId w:val="40"/>
        </w:numPr>
        <w:jc w:val="both"/>
      </w:pPr>
      <w:r>
        <w:t>the project supported six full-time employees during construction.</w:t>
      </w:r>
    </w:p>
    <w:p w14:paraId="0DFB5B21" w14:textId="3018D8F4" w:rsidR="003F07A6" w:rsidRPr="00270F4B" w:rsidRDefault="00F36701" w:rsidP="00270F4B">
      <w:pPr>
        <w:pStyle w:val="Quote"/>
        <w:tabs>
          <w:tab w:val="clear" w:pos="8162"/>
          <w:tab w:val="right" w:pos="8931"/>
        </w:tabs>
        <w:ind w:left="0" w:right="95"/>
        <w:rPr>
          <w:i w:val="0"/>
          <w:iCs w:val="0"/>
        </w:rPr>
      </w:pPr>
      <w:r>
        <w:rPr>
          <w:i w:val="0"/>
          <w:iCs w:val="0"/>
        </w:rPr>
        <w:t>D</w:t>
      </w:r>
      <w:r w:rsidRPr="009E7FC2">
        <w:rPr>
          <w:i w:val="0"/>
          <w:iCs w:val="0"/>
        </w:rPr>
        <w:t xml:space="preserve">isclaimer: </w:t>
      </w:r>
      <w:r w:rsidR="00312B50" w:rsidRPr="009E7FC2">
        <w:rPr>
          <w:i w:val="0"/>
          <w:iCs w:val="0"/>
        </w:rPr>
        <w:t xml:space="preserve">The above information </w:t>
      </w:r>
      <w:r w:rsidR="00312B50">
        <w:rPr>
          <w:i w:val="0"/>
          <w:iCs w:val="0"/>
        </w:rPr>
        <w:t>was</w:t>
      </w:r>
      <w:r w:rsidR="00312B50" w:rsidRPr="009E7FC2">
        <w:rPr>
          <w:i w:val="0"/>
          <w:iCs w:val="0"/>
        </w:rPr>
        <w:t xml:space="preserve"> provided by the </w:t>
      </w:r>
      <w:r w:rsidR="00703450">
        <w:rPr>
          <w:i w:val="0"/>
          <w:iCs w:val="0"/>
        </w:rPr>
        <w:t>Department of Jobs, Skills, Industry and Regions.</w:t>
      </w:r>
    </w:p>
    <w:p w14:paraId="31D850F5" w14:textId="27589FE8" w:rsidR="006C6D12" w:rsidRPr="008166C9" w:rsidRDefault="006C6D12" w:rsidP="008166C9">
      <w:pPr>
        <w:pStyle w:val="Heading1"/>
      </w:pPr>
      <w:bookmarkStart w:id="7" w:name="_Toc216347025"/>
      <w:r w:rsidRPr="00D73082">
        <w:t>Bayswater Football Club</w:t>
      </w:r>
      <w:bookmarkEnd w:id="7"/>
    </w:p>
    <w:p w14:paraId="52A6886A" w14:textId="19FE90DC" w:rsidR="006C6D12" w:rsidRDefault="004B3944" w:rsidP="006C6D12">
      <w:pPr>
        <w:jc w:val="both"/>
      </w:pPr>
      <w:r>
        <w:t xml:space="preserve">Funding was provided to </w:t>
      </w:r>
      <w:r w:rsidR="006C6D12" w:rsidRPr="000B5924">
        <w:t xml:space="preserve">replace existing poles and lights with 200 lux LED lighting at Marie Wallace Oval. The </w:t>
      </w:r>
      <w:r w:rsidR="006C6D12">
        <w:t>lights</w:t>
      </w:r>
      <w:r w:rsidR="006C6D12" w:rsidRPr="000B5924">
        <w:t xml:space="preserve"> provide modern, safe and accessible facilities </w:t>
      </w:r>
      <w:r w:rsidR="006C6D12">
        <w:t>and</w:t>
      </w:r>
      <w:r w:rsidR="006C6D12" w:rsidRPr="000B5924">
        <w:t xml:space="preserve"> encourage greater participation by all user groups of the reserve. The nearby junior club utilises the lights and grounds on occasions to build a pathway between the two clubs. The league has also utilise</w:t>
      </w:r>
      <w:r w:rsidR="005D32AB">
        <w:t>s</w:t>
      </w:r>
      <w:r w:rsidR="006C6D12" w:rsidRPr="000B5924">
        <w:t xml:space="preserve"> the ground for umpiring training.</w:t>
      </w:r>
    </w:p>
    <w:p w14:paraId="59CC3A4D" w14:textId="77777777" w:rsidR="006C6D12" w:rsidRDefault="006C6D12" w:rsidP="006C6D12">
      <w:pPr>
        <w:jc w:val="center"/>
      </w:pPr>
      <w:r>
        <w:rPr>
          <w:noProof/>
        </w:rPr>
        <w:drawing>
          <wp:inline distT="0" distB="0" distL="0" distR="0" wp14:anchorId="1FF0FDB8" wp14:editId="36CC0A21">
            <wp:extent cx="2955827" cy="2078182"/>
            <wp:effectExtent l="0" t="0" r="0" b="0"/>
            <wp:docPr id="759447881" name="Picture 1" descr="A sports field with a blue sky and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47881" name="Picture 1" descr="A sports field with a blue sky and clouds&#10;&#10;AI-generated content may be incorrect."/>
                    <pic:cNvPicPr/>
                  </pic:nvPicPr>
                  <pic:blipFill>
                    <a:blip r:embed="rId9"/>
                    <a:stretch>
                      <a:fillRect/>
                    </a:stretch>
                  </pic:blipFill>
                  <pic:spPr>
                    <a:xfrm>
                      <a:off x="0" y="0"/>
                      <a:ext cx="2979877" cy="2095091"/>
                    </a:xfrm>
                    <a:prstGeom prst="rect">
                      <a:avLst/>
                    </a:prstGeom>
                  </pic:spPr>
                </pic:pic>
              </a:graphicData>
            </a:graphic>
          </wp:inline>
        </w:drawing>
      </w:r>
      <w:r>
        <w:t xml:space="preserve">  </w:t>
      </w:r>
      <w:r>
        <w:rPr>
          <w:noProof/>
        </w:rPr>
        <w:drawing>
          <wp:inline distT="0" distB="0" distL="0" distR="0" wp14:anchorId="38544979" wp14:editId="2AF1E8B8">
            <wp:extent cx="1326666" cy="2078182"/>
            <wp:effectExtent l="0" t="0" r="6985" b="0"/>
            <wp:docPr id="311071884" name="Picture 1" descr="A close-up of a light p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71884" name="Picture 1" descr="A close-up of a light pole&#10;&#10;AI-generated content may be incorrect."/>
                    <pic:cNvPicPr/>
                  </pic:nvPicPr>
                  <pic:blipFill>
                    <a:blip r:embed="rId10"/>
                    <a:stretch>
                      <a:fillRect/>
                    </a:stretch>
                  </pic:blipFill>
                  <pic:spPr>
                    <a:xfrm>
                      <a:off x="0" y="0"/>
                      <a:ext cx="1342987" cy="2103748"/>
                    </a:xfrm>
                    <a:prstGeom prst="rect">
                      <a:avLst/>
                    </a:prstGeom>
                  </pic:spPr>
                </pic:pic>
              </a:graphicData>
            </a:graphic>
          </wp:inline>
        </w:drawing>
      </w:r>
    </w:p>
    <w:p w14:paraId="0AE5761D" w14:textId="77777777" w:rsidR="006C6D12" w:rsidRPr="009A732E" w:rsidRDefault="006C6D12" w:rsidP="006C6D12">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w:t>
      </w:r>
      <w:r w:rsidRPr="00703450">
        <w:rPr>
          <w:i w:val="0"/>
          <w:iCs w:val="0"/>
        </w:rPr>
        <w:t>the Department of Jobs, Skills, Industry and Regions</w:t>
      </w:r>
      <w:r>
        <w:rPr>
          <w:i w:val="0"/>
          <w:iCs w:val="0"/>
        </w:rPr>
        <w:t>.</w:t>
      </w:r>
    </w:p>
    <w:p w14:paraId="668EC672" w14:textId="77777777" w:rsidR="00270F4B" w:rsidRDefault="00270F4B">
      <w:pPr>
        <w:spacing w:before="0" w:after="200" w:line="276" w:lineRule="auto"/>
        <w:rPr>
          <w:rFonts w:asciiTheme="majorHAnsi" w:eastAsiaTheme="majorEastAsia" w:hAnsiTheme="majorHAnsi" w:cstheme="majorBidi"/>
          <w:b/>
          <w:bCs/>
          <w:color w:val="3A3467" w:themeColor="text2"/>
          <w:sz w:val="36"/>
          <w:szCs w:val="28"/>
        </w:rPr>
      </w:pPr>
      <w:r>
        <w:br w:type="page"/>
      </w:r>
    </w:p>
    <w:p w14:paraId="522102FE" w14:textId="7F792BB5" w:rsidR="00F94377" w:rsidRPr="00CF1D13" w:rsidRDefault="00F94377" w:rsidP="00CF1D13">
      <w:pPr>
        <w:pStyle w:val="Heading1"/>
      </w:pPr>
      <w:bookmarkStart w:id="8" w:name="_Toc216347026"/>
      <w:r w:rsidRPr="00F94377">
        <w:t>Carnegie Basketball Club</w:t>
      </w:r>
      <w:bookmarkEnd w:id="8"/>
    </w:p>
    <w:p w14:paraId="4995D3EE" w14:textId="70E3FA9D" w:rsidR="00F94377" w:rsidRDefault="00F94377" w:rsidP="00F94377">
      <w:pPr>
        <w:jc w:val="both"/>
      </w:pPr>
      <w:r>
        <w:t xml:space="preserve">The Carnegie Basketball Club </w:t>
      </w:r>
      <w:r w:rsidR="00DF5B48">
        <w:t xml:space="preserve">installed two adjustable basketball rings </w:t>
      </w:r>
      <w:r>
        <w:t>at Carnegie Primary School.</w:t>
      </w:r>
    </w:p>
    <w:p w14:paraId="6D0437A9" w14:textId="72417546" w:rsidR="00F94377" w:rsidRDefault="00F94377" w:rsidP="00F94377">
      <w:pPr>
        <w:jc w:val="both"/>
      </w:pPr>
      <w:r>
        <w:t xml:space="preserve">The </w:t>
      </w:r>
      <w:r w:rsidR="009C3887">
        <w:t>funding</w:t>
      </w:r>
      <w:r>
        <w:t xml:space="preserve"> enable</w:t>
      </w:r>
      <w:r w:rsidR="009C3887">
        <w:t>s</w:t>
      </w:r>
      <w:r>
        <w:t xml:space="preserve"> the Carnegie Basketball Club and Carnegie Primary School to meet the growing needs of the local sports clubs through the provision of the safer and more welcoming community sport infrastructure.</w:t>
      </w:r>
    </w:p>
    <w:p w14:paraId="6433ACD9" w14:textId="382AD5B9" w:rsidR="00F94377" w:rsidRDefault="00F94377" w:rsidP="00F94377">
      <w:pPr>
        <w:jc w:val="both"/>
      </w:pPr>
      <w:r>
        <w:rPr>
          <w:noProof/>
        </w:rPr>
        <w:drawing>
          <wp:inline distT="0" distB="0" distL="0" distR="0" wp14:anchorId="1B4851C8" wp14:editId="68FFD8BD">
            <wp:extent cx="1924050" cy="1883178"/>
            <wp:effectExtent l="0" t="0" r="0" b="3175"/>
            <wp:docPr id="8810464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046444" name="Picture 881046444"/>
                    <pic:cNvPicPr/>
                  </pic:nvPicPr>
                  <pic:blipFill rotWithShape="1">
                    <a:blip r:embed="rId11">
                      <a:extLst>
                        <a:ext uri="{28A0092B-C50C-407E-A947-70E740481C1C}">
                          <a14:useLocalDpi xmlns:a14="http://schemas.microsoft.com/office/drawing/2010/main" val="0"/>
                        </a:ext>
                      </a:extLst>
                    </a:blip>
                    <a:srcRect t="17707" b="37177"/>
                    <a:stretch>
                      <a:fillRect/>
                    </a:stretch>
                  </pic:blipFill>
                  <pic:spPr bwMode="auto">
                    <a:xfrm>
                      <a:off x="0" y="0"/>
                      <a:ext cx="1940928" cy="189969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BF4EFE7" wp14:editId="5206F863">
            <wp:extent cx="1910715" cy="1878330"/>
            <wp:effectExtent l="0" t="0" r="0" b="7620"/>
            <wp:docPr id="20480242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024271" name="Picture 2048024271"/>
                    <pic:cNvPicPr/>
                  </pic:nvPicPr>
                  <pic:blipFill rotWithShape="1">
                    <a:blip r:embed="rId12">
                      <a:extLst>
                        <a:ext uri="{28A0092B-C50C-407E-A947-70E740481C1C}">
                          <a14:useLocalDpi xmlns:a14="http://schemas.microsoft.com/office/drawing/2010/main" val="0"/>
                        </a:ext>
                      </a:extLst>
                    </a:blip>
                    <a:srcRect t="17709" b="36979"/>
                    <a:stretch>
                      <a:fillRect/>
                    </a:stretch>
                  </pic:blipFill>
                  <pic:spPr bwMode="auto">
                    <a:xfrm>
                      <a:off x="0" y="0"/>
                      <a:ext cx="1930942" cy="1898214"/>
                    </a:xfrm>
                    <a:prstGeom prst="rect">
                      <a:avLst/>
                    </a:prstGeom>
                    <a:ln>
                      <a:noFill/>
                    </a:ln>
                    <a:extLst>
                      <a:ext uri="{53640926-AAD7-44D8-BBD7-CCE9431645EC}">
                        <a14:shadowObscured xmlns:a14="http://schemas.microsoft.com/office/drawing/2010/main"/>
                      </a:ext>
                    </a:extLst>
                  </pic:spPr>
                </pic:pic>
              </a:graphicData>
            </a:graphic>
          </wp:inline>
        </w:drawing>
      </w:r>
    </w:p>
    <w:p w14:paraId="4156EF81" w14:textId="2AD90112" w:rsidR="006342B3" w:rsidRPr="00270F4B" w:rsidRDefault="00F94377" w:rsidP="00270F4B">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9C3887" w:rsidRPr="00703450">
        <w:rPr>
          <w:i w:val="0"/>
          <w:iCs w:val="0"/>
        </w:rPr>
        <w:t>Department of Jobs, Skills, Industry and Regions</w:t>
      </w:r>
      <w:r>
        <w:rPr>
          <w:i w:val="0"/>
          <w:iCs w:val="0"/>
        </w:rPr>
        <w:t>.</w:t>
      </w:r>
    </w:p>
    <w:p w14:paraId="30C29E57" w14:textId="77777777" w:rsidR="00270F4B" w:rsidRDefault="00270F4B">
      <w:pPr>
        <w:spacing w:before="0" w:after="200" w:line="276" w:lineRule="auto"/>
        <w:rPr>
          <w:rFonts w:asciiTheme="majorHAnsi" w:eastAsiaTheme="majorEastAsia" w:hAnsiTheme="majorHAnsi" w:cstheme="majorBidi"/>
          <w:b/>
          <w:bCs/>
          <w:color w:val="3A3467" w:themeColor="text2"/>
          <w:sz w:val="36"/>
          <w:szCs w:val="28"/>
        </w:rPr>
      </w:pPr>
      <w:r>
        <w:br w:type="page"/>
      </w:r>
    </w:p>
    <w:p w14:paraId="6E5DA10C" w14:textId="338FDA9E" w:rsidR="007E55B7" w:rsidRPr="008166C9" w:rsidRDefault="007E55B7" w:rsidP="008166C9">
      <w:pPr>
        <w:pStyle w:val="Heading1"/>
      </w:pPr>
      <w:bookmarkStart w:id="9" w:name="_Toc216347027"/>
      <w:r w:rsidRPr="00A6505D">
        <w:t xml:space="preserve">Creative </w:t>
      </w:r>
      <w:r>
        <w:t>State 2021-25 – New Creative Neighbourhoods Program</w:t>
      </w:r>
      <w:bookmarkEnd w:id="9"/>
    </w:p>
    <w:p w14:paraId="73871B6F" w14:textId="3B17AE1F" w:rsidR="00762E98" w:rsidRDefault="00762E98" w:rsidP="00762E98">
      <w:pPr>
        <w:jc w:val="both"/>
      </w:pPr>
      <w:bookmarkStart w:id="10" w:name="_Hlk216341239"/>
      <w:r>
        <w:t>Creative Neighbourhoods supported creative industry sustainability by investing in accessible, secure and fit</w:t>
      </w:r>
      <w:r w:rsidR="00AE11C8">
        <w:t>-</w:t>
      </w:r>
      <w:r>
        <w:t>for</w:t>
      </w:r>
      <w:r w:rsidR="00AE11C8">
        <w:t>-</w:t>
      </w:r>
      <w:r>
        <w:t>purpose spaces for creative practice and presentation across Victoria. It was designed to respond to demand for creative industry spaces and strengthen creative industries’ recovery and growth through four streams including;</w:t>
      </w:r>
    </w:p>
    <w:p w14:paraId="2E15417E" w14:textId="5091D391" w:rsidR="00762E98" w:rsidRDefault="00762E98" w:rsidP="00762E98">
      <w:pPr>
        <w:pStyle w:val="ListParagraph"/>
        <w:numPr>
          <w:ilvl w:val="0"/>
          <w:numId w:val="31"/>
        </w:numPr>
        <w:jc w:val="both"/>
      </w:pPr>
      <w:r>
        <w:t>Brokering and Partnerships: A dedicated brokering service to respond to the increasing demand of creative organisations seeking spaces.</w:t>
      </w:r>
    </w:p>
    <w:p w14:paraId="44BE4026" w14:textId="11012278" w:rsidR="00762E98" w:rsidRDefault="00762E98" w:rsidP="00762E98">
      <w:pPr>
        <w:pStyle w:val="ListParagraph"/>
        <w:numPr>
          <w:ilvl w:val="0"/>
          <w:numId w:val="31"/>
        </w:numPr>
        <w:jc w:val="both"/>
      </w:pPr>
      <w:r>
        <w:t>Strategic Infrastructure: Competitive grants for minor infrastructure upgrades or refurbishments to adapt or unlock existing assets for creative purposes.</w:t>
      </w:r>
    </w:p>
    <w:p w14:paraId="1D31BDE1" w14:textId="47A0BA31" w:rsidR="00762E98" w:rsidRDefault="00762E98" w:rsidP="00762E98">
      <w:pPr>
        <w:pStyle w:val="ListParagraph"/>
        <w:numPr>
          <w:ilvl w:val="0"/>
          <w:numId w:val="31"/>
        </w:numPr>
        <w:jc w:val="both"/>
      </w:pPr>
      <w:r>
        <w:t>Neighbourhoods &amp; Precincts: Identification and formal designation of Victoria’s priority creative neighbourhoods, suburbs, and towns, where creative spaces, activity and impact are highest and foster their growth and resilience through planning interventions and co-investments with local councils.</w:t>
      </w:r>
    </w:p>
    <w:p w14:paraId="08C06457" w14:textId="1BF38869" w:rsidR="007E55B7" w:rsidRDefault="00762E98" w:rsidP="00762E98">
      <w:pPr>
        <w:pStyle w:val="ListParagraph"/>
        <w:numPr>
          <w:ilvl w:val="0"/>
          <w:numId w:val="31"/>
        </w:numPr>
        <w:jc w:val="both"/>
      </w:pPr>
      <w:r>
        <w:t>Capability Building: Online Creative Infrastructure Toolkit responding to an identified need of stakeholders for research and guides to assist local councils, developers, and the creative enterprises to better identify and respond to demand for creative spaces.</w:t>
      </w:r>
    </w:p>
    <w:p w14:paraId="5120DE33" w14:textId="1E6A3CF7" w:rsidR="00762E98" w:rsidRDefault="00AE11C8" w:rsidP="00762E98">
      <w:pPr>
        <w:jc w:val="both"/>
      </w:pPr>
      <w:r>
        <w:t>The program</w:t>
      </w:r>
      <w:r w:rsidR="00762E98">
        <w:t xml:space="preserve"> resulted in capacity building and support for creative organisations, equipping them with knowledge on current market rates for suitable accommodation, access to fit-for-purpose longer term creative working spaces, and infrastructure upgrades contributing to activation of local community venues. Partnerships with councils have also enabled better utilisation of spaces and strengthened collaboration among creatives.</w:t>
      </w:r>
      <w:r w:rsidR="009F0B0E">
        <w:t xml:space="preserve"> </w:t>
      </w:r>
      <w:r w:rsidR="00762E98">
        <w:t xml:space="preserve">Infrastructure support allowed grantees to progress building works and utilising purchased equipment to expand audiences. </w:t>
      </w:r>
      <w:r w:rsidR="009F0B0E">
        <w:t xml:space="preserve"> </w:t>
      </w:r>
      <w:r w:rsidR="00762E98">
        <w:t xml:space="preserve">The strategic partnerships facilitated under the program have potential to generate long-lasting outcomes at neighbourhood and precinct scale in key locations. </w:t>
      </w:r>
    </w:p>
    <w:p w14:paraId="74F93B5E" w14:textId="375D2FCC" w:rsidR="00762E98" w:rsidRDefault="00BD3097" w:rsidP="00762E98">
      <w:pPr>
        <w:jc w:val="both"/>
      </w:pPr>
      <w:r>
        <w:t xml:space="preserve">The </w:t>
      </w:r>
      <w:r w:rsidR="00762E98">
        <w:t>Creative Spaces Design guides have built creative spaces and neighbourhoods development capability and has received a Good Design Award in 2024.</w:t>
      </w:r>
    </w:p>
    <w:bookmarkEnd w:id="10"/>
    <w:p w14:paraId="57D6011F" w14:textId="35094C78" w:rsidR="007E55B7" w:rsidRPr="009A732E" w:rsidRDefault="007E55B7" w:rsidP="007E55B7">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w:t>
      </w:r>
      <w:r w:rsidR="00703450" w:rsidRPr="00703450">
        <w:rPr>
          <w:i w:val="0"/>
          <w:iCs w:val="0"/>
        </w:rPr>
        <w:t>the Department of Jobs, Skills, Industry and Regions</w:t>
      </w:r>
      <w:r>
        <w:rPr>
          <w:i w:val="0"/>
          <w:iCs w:val="0"/>
        </w:rPr>
        <w:t>.</w:t>
      </w:r>
    </w:p>
    <w:p w14:paraId="37BA6D73" w14:textId="7304FF1D" w:rsidR="00BA3690" w:rsidRDefault="00BA3690" w:rsidP="00BA3690">
      <w:pPr>
        <w:pStyle w:val="Heading1"/>
      </w:pPr>
      <w:bookmarkStart w:id="11" w:name="_Toc216347028"/>
      <w:r>
        <w:t>Diamond Valley Community Support</w:t>
      </w:r>
      <w:bookmarkEnd w:id="11"/>
    </w:p>
    <w:p w14:paraId="0B01F8A1" w14:textId="3ECAB90C" w:rsidR="00BA3690" w:rsidRDefault="00BA3690" w:rsidP="00BA3690">
      <w:pPr>
        <w:jc w:val="both"/>
      </w:pPr>
      <w:r>
        <w:t>Funding was provided to Diamond Valley Community Support</w:t>
      </w:r>
      <w:r w:rsidR="00C12558">
        <w:t xml:space="preserve"> (DVCS)</w:t>
      </w:r>
      <w:r>
        <w:t xml:space="preserve"> to </w:t>
      </w:r>
      <w:r w:rsidR="009F0B0E">
        <w:t>respond to increased demand for</w:t>
      </w:r>
      <w:r>
        <w:t xml:space="preserve"> emergency relief, material aid, information and referral support in the north-east Banyule and Nillumbik regions and surrounds.</w:t>
      </w:r>
      <w:r w:rsidR="005E3039" w:rsidRPr="005E3039">
        <w:t xml:space="preserve"> </w:t>
      </w:r>
      <w:r w:rsidR="009F0B0E">
        <w:t>The increased demand was driven by</w:t>
      </w:r>
      <w:r w:rsidR="001D45C8" w:rsidRPr="001D45C8">
        <w:t xml:space="preserve"> </w:t>
      </w:r>
      <w:r w:rsidR="001D45C8">
        <w:t>individuals in hardship, financial and/or personal crisis</w:t>
      </w:r>
      <w:r w:rsidR="009F0B0E">
        <w:t xml:space="preserve"> </w:t>
      </w:r>
      <w:r w:rsidR="001D45C8">
        <w:t xml:space="preserve">due to </w:t>
      </w:r>
      <w:r w:rsidR="005E3039" w:rsidRPr="00BA3690">
        <w:t xml:space="preserve">mortgage </w:t>
      </w:r>
      <w:r w:rsidR="009F0B0E">
        <w:t>stress</w:t>
      </w:r>
      <w:r w:rsidR="005E3039" w:rsidRPr="00BA3690">
        <w:t xml:space="preserve"> </w:t>
      </w:r>
      <w:r w:rsidR="005E3039">
        <w:t>and</w:t>
      </w:r>
      <w:r w:rsidR="005E3039" w:rsidRPr="00BA3690">
        <w:t xml:space="preserve"> increas</w:t>
      </w:r>
      <w:r w:rsidR="005E3039">
        <w:t>ing</w:t>
      </w:r>
      <w:r w:rsidR="005E3039" w:rsidRPr="00BA3690">
        <w:t xml:space="preserve"> homelessness.</w:t>
      </w:r>
    </w:p>
    <w:p w14:paraId="21BE23F2" w14:textId="2F52393B" w:rsidR="00BA3690" w:rsidRDefault="00BA3690" w:rsidP="00BA3690">
      <w:pPr>
        <w:jc w:val="both"/>
      </w:pPr>
      <w:r>
        <w:t>DVCS provided material aid that include</w:t>
      </w:r>
      <w:r w:rsidR="00C12558">
        <w:t>d</w:t>
      </w:r>
      <w:r>
        <w:t xml:space="preserve"> grocery vouchers, food parcels and bags, pre-made meals, payment of prescription medicines, phone bills and top-ups, toiletries, cleaning parcels</w:t>
      </w:r>
      <w:r w:rsidR="00C12558">
        <w:t>, and</w:t>
      </w:r>
      <w:r>
        <w:t xml:space="preserve"> items for the homeless </w:t>
      </w:r>
      <w:r w:rsidR="00C12558">
        <w:t xml:space="preserve">including </w:t>
      </w:r>
      <w:r>
        <w:t>sleeping bags and blankets.</w:t>
      </w:r>
    </w:p>
    <w:p w14:paraId="1675BB81" w14:textId="38B7C71E" w:rsidR="00BA3690" w:rsidRPr="009A732E" w:rsidRDefault="00BA3690" w:rsidP="00BA3690">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w:t>
      </w:r>
      <w:r w:rsidR="00703450">
        <w:rPr>
          <w:i w:val="0"/>
          <w:iCs w:val="0"/>
        </w:rPr>
        <w:t>Department of Families, Fairness and Housing</w:t>
      </w:r>
      <w:r>
        <w:rPr>
          <w:i w:val="0"/>
          <w:iCs w:val="0"/>
        </w:rPr>
        <w:t>.</w:t>
      </w:r>
    </w:p>
    <w:p w14:paraId="53F04E6F" w14:textId="63837A29" w:rsidR="006C6D12" w:rsidRDefault="006C6D12" w:rsidP="006C6D12">
      <w:pPr>
        <w:pStyle w:val="Heading1"/>
      </w:pPr>
      <w:bookmarkStart w:id="12" w:name="_Toc216347029"/>
      <w:r w:rsidRPr="00C51A0B">
        <w:t>Facilitating Sport and Recreation Participation for Disadvantaged Children</w:t>
      </w:r>
      <w:bookmarkEnd w:id="12"/>
    </w:p>
    <w:p w14:paraId="44FDDC5A" w14:textId="4E4E9D07" w:rsidR="006C6D12" w:rsidRDefault="006C6D12" w:rsidP="006C6D12">
      <w:pPr>
        <w:jc w:val="both"/>
      </w:pPr>
      <w:r w:rsidRPr="00C51A0B">
        <w:t>Eligible children were able to receive up to $200</w:t>
      </w:r>
      <w:r w:rsidR="008571E2">
        <w:t xml:space="preserve"> as part of the </w:t>
      </w:r>
      <w:r w:rsidR="008571E2" w:rsidRPr="008571E2">
        <w:t xml:space="preserve">Get Active Kids Voucher Program </w:t>
      </w:r>
      <w:r w:rsidRPr="00C51A0B">
        <w:t xml:space="preserve">to help cover the costs of membership and registration fees. </w:t>
      </w:r>
      <w:r>
        <w:t>In the grants round,</w:t>
      </w:r>
      <w:r w:rsidRPr="00C51A0B">
        <w:t xml:space="preserve"> a total of 41,405 grants were approved. The program assist</w:t>
      </w:r>
      <w:r>
        <w:t>ed</w:t>
      </w:r>
      <w:r w:rsidRPr="00C51A0B">
        <w:t xml:space="preserve"> disadvantaged children to participate in sport and active recreation, increase participation among children aged 0 to 18 years, and raise awareness of the positive impacts of being active. Overall, it boost</w:t>
      </w:r>
      <w:r>
        <w:t>ed</w:t>
      </w:r>
      <w:r w:rsidRPr="00C51A0B">
        <w:t xml:space="preserve"> the number of children and young people regularly engaged in sport and active recreation activities.</w:t>
      </w:r>
      <w:r>
        <w:t xml:space="preserve"> Of the recipients, 49% reported they would not have been able to participate in their chosen sport without this program.</w:t>
      </w:r>
    </w:p>
    <w:p w14:paraId="59FB5557" w14:textId="77777777" w:rsidR="006C6D12" w:rsidRPr="009A732E" w:rsidRDefault="006C6D12" w:rsidP="006C6D12">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w:t>
      </w:r>
      <w:r w:rsidRPr="00703450">
        <w:rPr>
          <w:i w:val="0"/>
          <w:iCs w:val="0"/>
        </w:rPr>
        <w:t>the Department of Jobs, Skills, Industry and Regions</w:t>
      </w:r>
      <w:r>
        <w:rPr>
          <w:i w:val="0"/>
          <w:iCs w:val="0"/>
        </w:rPr>
        <w:t>.</w:t>
      </w:r>
    </w:p>
    <w:p w14:paraId="7F688A9C" w14:textId="77777777" w:rsidR="0022723B" w:rsidRDefault="0022723B" w:rsidP="0022723B">
      <w:pPr>
        <w:pStyle w:val="Heading1"/>
      </w:pPr>
      <w:bookmarkStart w:id="13" w:name="_Toc216347030"/>
      <w:r>
        <w:t>Fitzroy Legal Service</w:t>
      </w:r>
      <w:bookmarkEnd w:id="13"/>
    </w:p>
    <w:p w14:paraId="689A8DBD" w14:textId="15A6D42A" w:rsidR="0022723B" w:rsidRDefault="0022723B" w:rsidP="0022723B">
      <w:pPr>
        <w:jc w:val="both"/>
      </w:pPr>
      <w:r>
        <w:t xml:space="preserve">Funding was provided to Fitzroy Legal Service (FLS) to </w:t>
      </w:r>
      <w:r w:rsidR="001D45C8">
        <w:t xml:space="preserve">improve service delivery through the </w:t>
      </w:r>
      <w:r>
        <w:t>purchase</w:t>
      </w:r>
      <w:r w:rsidR="001D45C8">
        <w:t xml:space="preserve"> of</w:t>
      </w:r>
      <w:r>
        <w:t xml:space="preserve"> air purifiers, </w:t>
      </w:r>
      <w:r w:rsidR="001D45C8">
        <w:t xml:space="preserve">a </w:t>
      </w:r>
      <w:r>
        <w:t>refurbish</w:t>
      </w:r>
      <w:r w:rsidR="001D45C8">
        <w:t>ment of</w:t>
      </w:r>
      <w:r>
        <w:t xml:space="preserve"> the office, system</w:t>
      </w:r>
      <w:r w:rsidR="001D45C8">
        <w:t xml:space="preserve"> migration to a cloud environment</w:t>
      </w:r>
      <w:r>
        <w:t xml:space="preserve"> and purchase</w:t>
      </w:r>
      <w:r w:rsidR="001D45C8">
        <w:t xml:space="preserve"> of</w:t>
      </w:r>
      <w:r>
        <w:t xml:space="preserve"> IT equipment. This </w:t>
      </w:r>
      <w:r w:rsidR="001D45C8">
        <w:t>contributed to</w:t>
      </w:r>
      <w:r>
        <w:t xml:space="preserve"> safer work environment</w:t>
      </w:r>
      <w:r w:rsidR="001D45C8">
        <w:t>,</w:t>
      </w:r>
      <w:r>
        <w:t xml:space="preserve"> additional client consulting spaces, a staff lunch area, updated laptops enabling efficient client work,</w:t>
      </w:r>
      <w:r w:rsidR="001D45C8">
        <w:t xml:space="preserve"> and</w:t>
      </w:r>
      <w:r>
        <w:t xml:space="preserve"> </w:t>
      </w:r>
      <w:r w:rsidR="001D45C8">
        <w:t>improved</w:t>
      </w:r>
      <w:r>
        <w:t xml:space="preserve"> cybersecurity.</w:t>
      </w:r>
    </w:p>
    <w:p w14:paraId="6F42EB1B" w14:textId="03E0C810" w:rsidR="00EC1283" w:rsidRPr="008571E2" w:rsidRDefault="0022723B" w:rsidP="008571E2">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w:t>
      </w:r>
      <w:r w:rsidR="001D45C8">
        <w:rPr>
          <w:i w:val="0"/>
          <w:iCs w:val="0"/>
        </w:rPr>
        <w:t xml:space="preserve">the </w:t>
      </w:r>
      <w:r>
        <w:rPr>
          <w:i w:val="0"/>
          <w:iCs w:val="0"/>
        </w:rPr>
        <w:t>D</w:t>
      </w:r>
      <w:r w:rsidR="001D45C8">
        <w:rPr>
          <w:i w:val="0"/>
          <w:iCs w:val="0"/>
        </w:rPr>
        <w:t xml:space="preserve">epartment of </w:t>
      </w:r>
      <w:r>
        <w:rPr>
          <w:i w:val="0"/>
          <w:iCs w:val="0"/>
        </w:rPr>
        <w:t>J</w:t>
      </w:r>
      <w:r w:rsidR="001D45C8">
        <w:rPr>
          <w:i w:val="0"/>
          <w:iCs w:val="0"/>
        </w:rPr>
        <w:t xml:space="preserve">ustice and </w:t>
      </w:r>
      <w:r>
        <w:rPr>
          <w:i w:val="0"/>
          <w:iCs w:val="0"/>
        </w:rPr>
        <w:t>C</w:t>
      </w:r>
      <w:r w:rsidR="001D45C8">
        <w:rPr>
          <w:i w:val="0"/>
          <w:iCs w:val="0"/>
        </w:rPr>
        <w:t xml:space="preserve">ommunity </w:t>
      </w:r>
      <w:r>
        <w:rPr>
          <w:i w:val="0"/>
          <w:iCs w:val="0"/>
        </w:rPr>
        <w:t>S</w:t>
      </w:r>
      <w:r w:rsidR="001D45C8">
        <w:rPr>
          <w:i w:val="0"/>
          <w:iCs w:val="0"/>
        </w:rPr>
        <w:t>afety</w:t>
      </w:r>
      <w:r>
        <w:rPr>
          <w:i w:val="0"/>
          <w:iCs w:val="0"/>
        </w:rPr>
        <w:t>.</w:t>
      </w:r>
    </w:p>
    <w:p w14:paraId="41611DB1" w14:textId="19F43195" w:rsidR="00AE2B91" w:rsidRPr="007E12B6" w:rsidRDefault="00AE2B91" w:rsidP="00AE2B91">
      <w:pPr>
        <w:pStyle w:val="Heading1"/>
      </w:pPr>
      <w:bookmarkStart w:id="14" w:name="_Toc216347031"/>
      <w:r w:rsidRPr="007E12B6">
        <w:t>Live Music Performers Fund 2024-25</w:t>
      </w:r>
      <w:bookmarkEnd w:id="14"/>
    </w:p>
    <w:p w14:paraId="45BCD416" w14:textId="424DB6FC" w:rsidR="00AE2B91" w:rsidRPr="007E12B6" w:rsidRDefault="008C0A0E" w:rsidP="00AE2B91">
      <w:pPr>
        <w:jc w:val="both"/>
      </w:pPr>
      <w:r w:rsidRPr="008C0A0E">
        <w:t>The fund provided support Victorian artists and musicians to undertake more paid live music gigs across the state via partnerships with live music venues.</w:t>
      </w:r>
      <w:r>
        <w:t xml:space="preserve"> Further information can be sourced from the </w:t>
      </w:r>
      <w:hyperlink r:id="rId13" w:history="1">
        <w:r w:rsidRPr="008C0A0E">
          <w:rPr>
            <w:rStyle w:val="Hyperlink"/>
          </w:rPr>
          <w:t>Victorian Gig Fund</w:t>
        </w:r>
      </w:hyperlink>
      <w:r>
        <w:t xml:space="preserve"> website.</w:t>
      </w:r>
    </w:p>
    <w:p w14:paraId="4B1995A3" w14:textId="380AE1C5" w:rsidR="00AE2B91" w:rsidRPr="00AE2B91" w:rsidRDefault="00AE2B91" w:rsidP="00AE2B91">
      <w:pPr>
        <w:pStyle w:val="Quote"/>
        <w:tabs>
          <w:tab w:val="clear" w:pos="8162"/>
          <w:tab w:val="right" w:pos="8931"/>
        </w:tabs>
        <w:ind w:left="0" w:right="95"/>
        <w:rPr>
          <w:i w:val="0"/>
          <w:iCs w:val="0"/>
        </w:rPr>
      </w:pPr>
      <w:r w:rsidRPr="007E12B6">
        <w:rPr>
          <w:i w:val="0"/>
          <w:iCs w:val="0"/>
        </w:rPr>
        <w:t>Disclaimer:</w:t>
      </w:r>
      <w:r w:rsidR="008C0A0E">
        <w:t xml:space="preserve"> </w:t>
      </w:r>
      <w:r w:rsidR="008C0A0E" w:rsidRPr="008C0A0E">
        <w:rPr>
          <w:i w:val="0"/>
          <w:iCs w:val="0"/>
        </w:rPr>
        <w:t xml:space="preserve">The above information was sourced from the Memorandum of Understanding between the Department of Treasury and Finance and the Department of </w:t>
      </w:r>
      <w:r w:rsidR="008C0A0E">
        <w:rPr>
          <w:i w:val="0"/>
          <w:iCs w:val="0"/>
        </w:rPr>
        <w:t>Jobs, Skills, Industry and Regions.</w:t>
      </w:r>
    </w:p>
    <w:p w14:paraId="7799519B" w14:textId="77777777" w:rsidR="00270F4B" w:rsidRDefault="00270F4B">
      <w:pPr>
        <w:spacing w:before="0" w:after="200" w:line="276" w:lineRule="auto"/>
        <w:rPr>
          <w:rFonts w:asciiTheme="majorHAnsi" w:eastAsiaTheme="majorEastAsia" w:hAnsiTheme="majorHAnsi" w:cstheme="majorBidi"/>
          <w:b/>
          <w:bCs/>
          <w:color w:val="3A3467" w:themeColor="text2"/>
          <w:sz w:val="36"/>
          <w:szCs w:val="28"/>
        </w:rPr>
      </w:pPr>
      <w:bookmarkStart w:id="15" w:name="_Hlk216344614"/>
      <w:r>
        <w:br w:type="page"/>
      </w:r>
    </w:p>
    <w:p w14:paraId="385192A1" w14:textId="2B69095F" w:rsidR="004E79C8" w:rsidRDefault="004E79C8" w:rsidP="004E79C8">
      <w:pPr>
        <w:pStyle w:val="Heading1"/>
      </w:pPr>
      <w:bookmarkStart w:id="16" w:name="_Toc216347032"/>
      <w:r w:rsidRPr="004E79C8">
        <w:t>Local History Grant Program</w:t>
      </w:r>
      <w:bookmarkEnd w:id="16"/>
    </w:p>
    <w:p w14:paraId="2C72F784" w14:textId="191CF936" w:rsidR="004E79C8" w:rsidRDefault="004E79C8" w:rsidP="004E79C8">
      <w:pPr>
        <w:jc w:val="both"/>
      </w:pPr>
      <w:bookmarkStart w:id="17" w:name="_Hlk67574103"/>
      <w:bookmarkStart w:id="18" w:name="_Toc442780673"/>
      <w:r>
        <w:t>The Public Record Office Victoria</w:t>
      </w:r>
      <w:r w:rsidRPr="004E79C8">
        <w:t xml:space="preserve"> </w:t>
      </w:r>
      <w:r>
        <w:t>held annual programs for the Local History Grants Program (LHGP)</w:t>
      </w:r>
      <w:r w:rsidRPr="004E79C8">
        <w:t xml:space="preserve"> </w:t>
      </w:r>
      <w:r>
        <w:t>and Victorian Community History Awards (VCHA)</w:t>
      </w:r>
      <w:r w:rsidR="0024169D">
        <w:t xml:space="preserve"> to</w:t>
      </w:r>
      <w:r>
        <w:t xml:space="preserve"> support community groups and not-for-profit organisations that collect, preserve, record and share the materials, history and memories from Victoria’s past. It encourage</w:t>
      </w:r>
      <w:r w:rsidR="0024169D">
        <w:t>d</w:t>
      </w:r>
      <w:r>
        <w:t xml:space="preserve"> collaboration and partnerships between organisations to undertake publication, digitisation and interpretation projects. This develop</w:t>
      </w:r>
      <w:r w:rsidR="0024169D">
        <w:t>ed local</w:t>
      </w:r>
      <w:r>
        <w:t xml:space="preserve"> skills and resources to enable effective custodianship, building community strength, capability, and capacity</w:t>
      </w:r>
      <w:r w:rsidR="0024169D">
        <w:t xml:space="preserve">. </w:t>
      </w:r>
      <w:r>
        <w:t>VCHA recognise</w:t>
      </w:r>
      <w:r w:rsidR="0024169D">
        <w:t>d</w:t>
      </w:r>
      <w:r>
        <w:t xml:space="preserve"> and celebrate</w:t>
      </w:r>
      <w:r w:rsidR="0024169D">
        <w:t>d</w:t>
      </w:r>
      <w:r>
        <w:t xml:space="preserve"> contributions in</w:t>
      </w:r>
      <w:r w:rsidR="0024169D">
        <w:t xml:space="preserve"> the</w:t>
      </w:r>
      <w:r>
        <w:t xml:space="preserve"> preservation and appreciation of Victoria’s history and develop</w:t>
      </w:r>
      <w:r w:rsidR="0024169D">
        <w:t>ed</w:t>
      </w:r>
      <w:r>
        <w:t xml:space="preserve"> awareness of best practice community history.</w:t>
      </w:r>
    </w:p>
    <w:p w14:paraId="518E524D" w14:textId="5879F287" w:rsidR="004E79C8" w:rsidRDefault="004E79C8" w:rsidP="004E79C8">
      <w:pPr>
        <w:jc w:val="center"/>
      </w:pPr>
      <w:r>
        <w:rPr>
          <w:noProof/>
        </w:rPr>
        <w:drawing>
          <wp:inline distT="0" distB="0" distL="0" distR="0" wp14:anchorId="595A1D6A" wp14:editId="18F67145">
            <wp:extent cx="2576837" cy="3352800"/>
            <wp:effectExtent l="0" t="0" r="0" b="0"/>
            <wp:docPr id="488920467" name="Picture 1" descr="A group of people sitting in a crow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920467" name="Picture 1" descr="A group of people sitting in a crowd&#10;&#10;AI-generated content may be incorrect."/>
                    <pic:cNvPicPr/>
                  </pic:nvPicPr>
                  <pic:blipFill>
                    <a:blip r:embed="rId14"/>
                    <a:stretch>
                      <a:fillRect/>
                    </a:stretch>
                  </pic:blipFill>
                  <pic:spPr>
                    <a:xfrm>
                      <a:off x="0" y="0"/>
                      <a:ext cx="2576837" cy="3352800"/>
                    </a:xfrm>
                    <a:prstGeom prst="rect">
                      <a:avLst/>
                    </a:prstGeom>
                  </pic:spPr>
                </pic:pic>
              </a:graphicData>
            </a:graphic>
          </wp:inline>
        </w:drawing>
      </w:r>
    </w:p>
    <w:p w14:paraId="2A2F789C" w14:textId="77B1D927" w:rsidR="004E79C8" w:rsidRPr="004E79C8" w:rsidRDefault="004E79C8" w:rsidP="004E79C8">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Pr>
          <w:i w:val="0"/>
          <w:iCs w:val="0"/>
        </w:rPr>
        <w:t>Public Record Office Victoria.</w:t>
      </w:r>
      <w:bookmarkEnd w:id="17"/>
      <w:bookmarkEnd w:id="18"/>
    </w:p>
    <w:bookmarkEnd w:id="15"/>
    <w:p w14:paraId="03806950" w14:textId="78193B74" w:rsidR="0024169D" w:rsidRDefault="0024169D">
      <w:pPr>
        <w:spacing w:before="0" w:after="200" w:line="276" w:lineRule="auto"/>
        <w:rPr>
          <w:rFonts w:asciiTheme="majorHAnsi" w:eastAsiaTheme="majorEastAsia" w:hAnsiTheme="majorHAnsi" w:cstheme="majorBidi"/>
          <w:b/>
          <w:bCs/>
          <w:color w:val="3A3467" w:themeColor="text2"/>
          <w:sz w:val="36"/>
          <w:szCs w:val="28"/>
        </w:rPr>
      </w:pPr>
      <w:r>
        <w:br w:type="page"/>
      </w:r>
    </w:p>
    <w:p w14:paraId="22FA4AAF" w14:textId="78193B74" w:rsidR="006C6D12" w:rsidRDefault="006C6D12" w:rsidP="006C6D12">
      <w:pPr>
        <w:pStyle w:val="Heading1"/>
      </w:pPr>
      <w:bookmarkStart w:id="19" w:name="_Toc216347033"/>
      <w:r w:rsidRPr="000C6D66">
        <w:t>Major Aboriginal Cultural Events and Awards 2023-24 and 2024-25</w:t>
      </w:r>
      <w:bookmarkEnd w:id="19"/>
    </w:p>
    <w:p w14:paraId="770FDDF5" w14:textId="0DEAEE5F" w:rsidR="006C6D12" w:rsidRDefault="006C6D12" w:rsidP="006C6D12">
      <w:pPr>
        <w:jc w:val="both"/>
      </w:pPr>
      <w:r>
        <w:t>The Victorian Government celebrated the achievements of First Nations Victorians through the deliver</w:t>
      </w:r>
      <w:r w:rsidR="0024169D">
        <w:t>y</w:t>
      </w:r>
      <w:r>
        <w:t xml:space="preserve"> of its 2023-24 and 2024-25 major Aboriginal cultural events and awards program. The following events and awards were delivered:</w:t>
      </w:r>
    </w:p>
    <w:p w14:paraId="36C2FDA9" w14:textId="77777777" w:rsidR="006C6D12" w:rsidRPr="00CA3CDF" w:rsidRDefault="006C6D12" w:rsidP="006C6D12">
      <w:pPr>
        <w:pStyle w:val="ListParagraph"/>
        <w:numPr>
          <w:ilvl w:val="0"/>
          <w:numId w:val="37"/>
        </w:numPr>
        <w:jc w:val="both"/>
      </w:pPr>
      <w:r w:rsidRPr="00CA3CDF">
        <w:t>2023 NAIDOC State Reception</w:t>
      </w:r>
    </w:p>
    <w:p w14:paraId="718A0765" w14:textId="77777777" w:rsidR="006C6D12" w:rsidRPr="00CA3CDF" w:rsidRDefault="006C6D12" w:rsidP="006C6D12">
      <w:pPr>
        <w:pStyle w:val="ListParagraph"/>
        <w:numPr>
          <w:ilvl w:val="0"/>
          <w:numId w:val="37"/>
        </w:numPr>
        <w:jc w:val="both"/>
      </w:pPr>
      <w:r w:rsidRPr="00CA3CDF">
        <w:t>12th Victorian Aboriginal Honour Roll (2023-24)</w:t>
      </w:r>
    </w:p>
    <w:p w14:paraId="574AA713" w14:textId="77777777" w:rsidR="006C6D12" w:rsidRPr="00CA3CDF" w:rsidRDefault="006C6D12" w:rsidP="006C6D12">
      <w:pPr>
        <w:pStyle w:val="ListParagraph"/>
        <w:numPr>
          <w:ilvl w:val="0"/>
          <w:numId w:val="37"/>
        </w:numPr>
        <w:jc w:val="both"/>
      </w:pPr>
      <w:r w:rsidRPr="00CA3CDF">
        <w:t>2024 Victorian Aboriginal Remembrance Service</w:t>
      </w:r>
    </w:p>
    <w:p w14:paraId="65F867A1" w14:textId="77777777" w:rsidR="006C6D12" w:rsidRPr="00CA3CDF" w:rsidRDefault="006C6D12" w:rsidP="006C6D12">
      <w:pPr>
        <w:pStyle w:val="ListParagraph"/>
        <w:numPr>
          <w:ilvl w:val="0"/>
          <w:numId w:val="37"/>
        </w:numPr>
        <w:jc w:val="both"/>
      </w:pPr>
      <w:r w:rsidRPr="00CA3CDF">
        <w:t>2024 NAIDOC State Reception</w:t>
      </w:r>
    </w:p>
    <w:p w14:paraId="05AC82A1" w14:textId="77777777" w:rsidR="006C6D12" w:rsidRPr="00CA3CDF" w:rsidRDefault="006C6D12" w:rsidP="006C6D12">
      <w:pPr>
        <w:pStyle w:val="ListParagraph"/>
        <w:numPr>
          <w:ilvl w:val="0"/>
          <w:numId w:val="37"/>
        </w:numPr>
        <w:jc w:val="both"/>
      </w:pPr>
      <w:r w:rsidRPr="00CA3CDF">
        <w:t>26th Ricci Marks Awards (2024-25)</w:t>
      </w:r>
    </w:p>
    <w:p w14:paraId="461C069F" w14:textId="77777777" w:rsidR="006C6D12" w:rsidRPr="00CA3CDF" w:rsidRDefault="006C6D12" w:rsidP="006C6D12">
      <w:pPr>
        <w:pStyle w:val="ListParagraph"/>
        <w:numPr>
          <w:ilvl w:val="0"/>
          <w:numId w:val="37"/>
        </w:numPr>
        <w:jc w:val="both"/>
      </w:pPr>
      <w:r w:rsidRPr="00CA3CDF">
        <w:t>2025 Victorian Aboriginal Remembrance Service</w:t>
      </w:r>
    </w:p>
    <w:p w14:paraId="3C36DB14" w14:textId="77777777" w:rsidR="006C6D12" w:rsidRPr="00CA3CDF" w:rsidRDefault="006C6D12" w:rsidP="006C6D12">
      <w:pPr>
        <w:pStyle w:val="ListParagraph"/>
        <w:numPr>
          <w:ilvl w:val="0"/>
          <w:numId w:val="37"/>
        </w:numPr>
        <w:jc w:val="both"/>
      </w:pPr>
      <w:r w:rsidRPr="00CA3CDF">
        <w:t>13th Victorian Aboriginal Honour Roll (2024-25)</w:t>
      </w:r>
    </w:p>
    <w:p w14:paraId="1F7F5586" w14:textId="33B21843" w:rsidR="006C6D12" w:rsidRDefault="006C6D12" w:rsidP="006C6D12">
      <w:pPr>
        <w:jc w:val="both"/>
        <w:rPr>
          <w:rFonts w:ascii="Arial" w:eastAsia="Times New Roman" w:hAnsi="Arial" w:cs="Arial"/>
          <w:color w:val="auto"/>
        </w:rPr>
      </w:pPr>
      <w:r>
        <w:t xml:space="preserve">Funding was </w:t>
      </w:r>
      <w:r w:rsidR="0024169D">
        <w:t xml:space="preserve">also </w:t>
      </w:r>
      <w:r>
        <w:t>provided to the</w:t>
      </w:r>
      <w:r w:rsidRPr="00CA3CDF">
        <w:t xml:space="preserve"> Victorian NAIDOC Committee </w:t>
      </w:r>
      <w:r>
        <w:t xml:space="preserve">to </w:t>
      </w:r>
      <w:r w:rsidRPr="00CA3CDF">
        <w:t>deliver</w:t>
      </w:r>
      <w:r>
        <w:rPr>
          <w:rFonts w:ascii="Arial" w:eastAsia="Times New Roman" w:hAnsi="Arial" w:cs="Arial"/>
          <w:color w:val="auto"/>
        </w:rPr>
        <w:t xml:space="preserve"> the 2023, 2024, and 2025 NAIDOC Week events.</w:t>
      </w:r>
    </w:p>
    <w:p w14:paraId="7300C58D" w14:textId="77777777" w:rsidR="006C6D12" w:rsidRPr="00CA3CDF" w:rsidRDefault="006C6D12" w:rsidP="006C6D12">
      <w:pPr>
        <w:jc w:val="both"/>
        <w:rPr>
          <w:rFonts w:ascii="Arial" w:eastAsia="Times New Roman" w:hAnsi="Arial" w:cs="Arial"/>
          <w:color w:val="auto"/>
        </w:rPr>
      </w:pPr>
      <w:r>
        <w:rPr>
          <w:noProof/>
        </w:rPr>
        <w:drawing>
          <wp:inline distT="0" distB="0" distL="0" distR="0" wp14:anchorId="5D52A9EA" wp14:editId="316FC058">
            <wp:extent cx="2010697" cy="2145591"/>
            <wp:effectExtent l="0" t="0" r="8890" b="7620"/>
            <wp:docPr id="1089207956" name="Picture 1" descr="A group of men in clo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07956" name="Picture 1" descr="A group of men in clothing&#10;&#10;AI-generated content may be incorrect."/>
                    <pic:cNvPicPr/>
                  </pic:nvPicPr>
                  <pic:blipFill rotWithShape="1">
                    <a:blip r:embed="rId15"/>
                    <a:srcRect l="28415" r="14761"/>
                    <a:stretch>
                      <a:fillRect/>
                    </a:stretch>
                  </pic:blipFill>
                  <pic:spPr bwMode="auto">
                    <a:xfrm>
                      <a:off x="0" y="0"/>
                      <a:ext cx="2033346" cy="216975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Arial"/>
          <w:color w:val="auto"/>
        </w:rPr>
        <w:t xml:space="preserve"> </w:t>
      </w:r>
      <w:r>
        <w:rPr>
          <w:noProof/>
        </w:rPr>
        <w:drawing>
          <wp:inline distT="0" distB="0" distL="0" distR="0" wp14:anchorId="7F55A2F6" wp14:editId="1359B6AC">
            <wp:extent cx="3587728" cy="2157565"/>
            <wp:effectExtent l="0" t="0" r="0" b="0"/>
            <wp:docPr id="1637526655" name="Picture 1" descr="A group of people sitting in a room with a larg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526655" name="Picture 1" descr="A group of people sitting in a room with a large screen&#10;&#10;AI-generated content may be incorrect."/>
                    <pic:cNvPicPr/>
                  </pic:nvPicPr>
                  <pic:blipFill>
                    <a:blip r:embed="rId16"/>
                    <a:stretch>
                      <a:fillRect/>
                    </a:stretch>
                  </pic:blipFill>
                  <pic:spPr>
                    <a:xfrm>
                      <a:off x="0" y="0"/>
                      <a:ext cx="3606813" cy="2169043"/>
                    </a:xfrm>
                    <a:prstGeom prst="rect">
                      <a:avLst/>
                    </a:prstGeom>
                  </pic:spPr>
                </pic:pic>
              </a:graphicData>
            </a:graphic>
          </wp:inline>
        </w:drawing>
      </w:r>
    </w:p>
    <w:p w14:paraId="7FA7A42F" w14:textId="77777777" w:rsidR="006C6D12" w:rsidRPr="000C6D66" w:rsidRDefault="006C6D12" w:rsidP="006C6D12">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w:t>
      </w:r>
      <w:r w:rsidRPr="00130D7B">
        <w:rPr>
          <w:i w:val="0"/>
          <w:iCs w:val="0"/>
        </w:rPr>
        <w:t xml:space="preserve">provided by </w:t>
      </w:r>
      <w:r>
        <w:rPr>
          <w:i w:val="0"/>
          <w:iCs w:val="0"/>
        </w:rPr>
        <w:t>the Department of Premier and Cabinet</w:t>
      </w:r>
      <w:r w:rsidRPr="00130D7B">
        <w:rPr>
          <w:i w:val="0"/>
          <w:iCs w:val="0"/>
        </w:rPr>
        <w:t>.</w:t>
      </w:r>
    </w:p>
    <w:p w14:paraId="7B1B0CC2" w14:textId="08FA2E2A" w:rsidR="0024169D" w:rsidRDefault="0024169D">
      <w:pPr>
        <w:spacing w:before="0" w:after="200" w:line="276" w:lineRule="auto"/>
        <w:rPr>
          <w:rFonts w:asciiTheme="majorHAnsi" w:eastAsiaTheme="majorEastAsia" w:hAnsiTheme="majorHAnsi" w:cstheme="majorBidi"/>
          <w:b/>
          <w:bCs/>
          <w:color w:val="3A3467" w:themeColor="text2"/>
          <w:sz w:val="36"/>
          <w:szCs w:val="28"/>
        </w:rPr>
      </w:pPr>
      <w:r>
        <w:br w:type="page"/>
      </w:r>
    </w:p>
    <w:p w14:paraId="2988A10A" w14:textId="2FD0DF80" w:rsidR="006C6D12" w:rsidRDefault="006C6D12" w:rsidP="006C6D12">
      <w:pPr>
        <w:pStyle w:val="Heading1"/>
      </w:pPr>
      <w:bookmarkStart w:id="20" w:name="_Toc216347034"/>
      <w:r w:rsidRPr="00450028">
        <w:t>Myrtleford Savoy Soccer Club</w:t>
      </w:r>
      <w:bookmarkEnd w:id="20"/>
    </w:p>
    <w:p w14:paraId="7996BC3E" w14:textId="6BBF147C" w:rsidR="006C6D12" w:rsidRDefault="006C6D12" w:rsidP="006C6D12">
      <w:pPr>
        <w:jc w:val="both"/>
      </w:pPr>
      <w:r w:rsidRPr="00617FFA">
        <w:t xml:space="preserve">The </w:t>
      </w:r>
      <w:r>
        <w:t>funding</w:t>
      </w:r>
      <w:r w:rsidRPr="00617FFA">
        <w:t xml:space="preserve"> delivered the purchase of equipment</w:t>
      </w:r>
      <w:r w:rsidR="003D63F2">
        <w:t>,</w:t>
      </w:r>
      <w:r w:rsidRPr="00617FFA">
        <w:t xml:space="preserve"> including </w:t>
      </w:r>
      <w:r w:rsidR="003D63F2">
        <w:t>two</w:t>
      </w:r>
      <w:r w:rsidRPr="00617FFA">
        <w:t xml:space="preserve"> portable goals, </w:t>
      </w:r>
      <w:r w:rsidR="003D63F2">
        <w:t>two</w:t>
      </w:r>
      <w:r w:rsidRPr="00617FFA">
        <w:t xml:space="preserve"> exercise bikes, </w:t>
      </w:r>
      <w:r w:rsidR="003D63F2">
        <w:t>two</w:t>
      </w:r>
      <w:r w:rsidRPr="00617FFA">
        <w:t xml:space="preserve"> rowing machines, </w:t>
      </w:r>
      <w:r w:rsidR="003D63F2">
        <w:t>seven</w:t>
      </w:r>
      <w:r w:rsidRPr="00617FFA">
        <w:t xml:space="preserve"> exercise mats, </w:t>
      </w:r>
      <w:r w:rsidR="003D63F2">
        <w:t>six</w:t>
      </w:r>
      <w:r w:rsidRPr="00617FFA">
        <w:t xml:space="preserve"> exercise balls, </w:t>
      </w:r>
      <w:r w:rsidR="003D63F2">
        <w:t>four</w:t>
      </w:r>
      <w:r w:rsidRPr="00617FFA">
        <w:t xml:space="preserve"> rollers, a barrier net, clubhouse equipment, soccer balls and </w:t>
      </w:r>
      <w:r w:rsidR="003D63F2">
        <w:t>two</w:t>
      </w:r>
      <w:r w:rsidRPr="00617FFA">
        <w:t xml:space="preserve"> marquees for </w:t>
      </w:r>
      <w:r w:rsidR="00366AFC">
        <w:t xml:space="preserve">outdoor </w:t>
      </w:r>
      <w:r w:rsidRPr="00617FFA">
        <w:t xml:space="preserve">spectator </w:t>
      </w:r>
      <w:r w:rsidR="00366AFC">
        <w:t>shelter</w:t>
      </w:r>
      <w:r w:rsidRPr="00617FFA">
        <w:t>.</w:t>
      </w:r>
      <w:r w:rsidRPr="00D73082">
        <w:t xml:space="preserve"> </w:t>
      </w:r>
      <w:r>
        <w:t>This</w:t>
      </w:r>
      <w:r w:rsidRPr="00D73082">
        <w:t xml:space="preserve"> enabled the Myrtleford Savoy Soccer Club to schedule new training program</w:t>
      </w:r>
      <w:r w:rsidR="00BA4A80">
        <w:t>s</w:t>
      </w:r>
      <w:r w:rsidRPr="00D73082">
        <w:t xml:space="preserve"> and offerings through the new equipment. This </w:t>
      </w:r>
      <w:r w:rsidR="003D63F2">
        <w:t>provides</w:t>
      </w:r>
      <w:r w:rsidRPr="00D73082">
        <w:t xml:space="preserve"> the club </w:t>
      </w:r>
      <w:r w:rsidR="003D63F2">
        <w:t>with</w:t>
      </w:r>
      <w:r w:rsidRPr="00D73082">
        <w:t xml:space="preserve"> greater participation opportunities and membership growth. The barrier net and marquess will also provide shelter for improved visitor and volunteer experience.</w:t>
      </w:r>
    </w:p>
    <w:p w14:paraId="26C09EE5" w14:textId="77777777" w:rsidR="006C6D12" w:rsidRDefault="006C6D12" w:rsidP="006C6D12">
      <w:pPr>
        <w:jc w:val="center"/>
      </w:pPr>
      <w:r>
        <w:rPr>
          <w:noProof/>
        </w:rPr>
        <w:drawing>
          <wp:inline distT="0" distB="0" distL="0" distR="0" wp14:anchorId="36EFE5D9" wp14:editId="7B968760">
            <wp:extent cx="3446780" cy="2015904"/>
            <wp:effectExtent l="0" t="0" r="1270" b="3810"/>
            <wp:docPr id="111073444" name="Picture 1" descr="A football goal o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73444" name="Picture 1" descr="A football goal on a field&#10;&#10;AI-generated content may be incorrect."/>
                    <pic:cNvPicPr/>
                  </pic:nvPicPr>
                  <pic:blipFill>
                    <a:blip r:embed="rId17"/>
                    <a:stretch>
                      <a:fillRect/>
                    </a:stretch>
                  </pic:blipFill>
                  <pic:spPr>
                    <a:xfrm>
                      <a:off x="0" y="0"/>
                      <a:ext cx="3496160" cy="2044785"/>
                    </a:xfrm>
                    <a:prstGeom prst="rect">
                      <a:avLst/>
                    </a:prstGeom>
                  </pic:spPr>
                </pic:pic>
              </a:graphicData>
            </a:graphic>
          </wp:inline>
        </w:drawing>
      </w:r>
      <w:r w:rsidRPr="00D73082">
        <w:rPr>
          <w:noProof/>
        </w:rPr>
        <w:t xml:space="preserve"> </w:t>
      </w:r>
      <w:r>
        <w:rPr>
          <w:noProof/>
        </w:rPr>
        <w:t xml:space="preserve"> </w:t>
      </w:r>
      <w:r>
        <w:rPr>
          <w:noProof/>
        </w:rPr>
        <w:drawing>
          <wp:inline distT="0" distB="0" distL="0" distR="0" wp14:anchorId="4BD71B23" wp14:editId="1638E17D">
            <wp:extent cx="1879600" cy="2056921"/>
            <wp:effectExtent l="0" t="0" r="6350" b="635"/>
            <wp:docPr id="1329362820" name="Picture 1" descr="A person standing next to an exercise bi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362820" name="Picture 1" descr="A person standing next to an exercise bike&#10;&#10;AI-generated content may be incorrect."/>
                    <pic:cNvPicPr/>
                  </pic:nvPicPr>
                  <pic:blipFill>
                    <a:blip r:embed="rId18"/>
                    <a:stretch>
                      <a:fillRect/>
                    </a:stretch>
                  </pic:blipFill>
                  <pic:spPr>
                    <a:xfrm>
                      <a:off x="0" y="0"/>
                      <a:ext cx="1911828" cy="2092190"/>
                    </a:xfrm>
                    <a:prstGeom prst="rect">
                      <a:avLst/>
                    </a:prstGeom>
                  </pic:spPr>
                </pic:pic>
              </a:graphicData>
            </a:graphic>
          </wp:inline>
        </w:drawing>
      </w:r>
    </w:p>
    <w:p w14:paraId="469C8125" w14:textId="77777777" w:rsidR="006C6D12" w:rsidRDefault="006C6D12" w:rsidP="006C6D12">
      <w:pPr>
        <w:jc w:val="center"/>
      </w:pPr>
      <w:r>
        <w:rPr>
          <w:noProof/>
        </w:rPr>
        <w:drawing>
          <wp:inline distT="0" distB="0" distL="0" distR="0" wp14:anchorId="1F2F2EBC" wp14:editId="7020B038">
            <wp:extent cx="1912101" cy="1843885"/>
            <wp:effectExtent l="0" t="0" r="0" b="4445"/>
            <wp:docPr id="1102652107" name="Picture 1" descr="A exercise machine on a concret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652107" name="Picture 1" descr="A exercise machine on a concrete floor&#10;&#10;AI-generated content may be incorrect."/>
                    <pic:cNvPicPr/>
                  </pic:nvPicPr>
                  <pic:blipFill>
                    <a:blip r:embed="rId19"/>
                    <a:stretch>
                      <a:fillRect/>
                    </a:stretch>
                  </pic:blipFill>
                  <pic:spPr>
                    <a:xfrm>
                      <a:off x="0" y="0"/>
                      <a:ext cx="1927529" cy="1858763"/>
                    </a:xfrm>
                    <a:prstGeom prst="rect">
                      <a:avLst/>
                    </a:prstGeom>
                  </pic:spPr>
                </pic:pic>
              </a:graphicData>
            </a:graphic>
          </wp:inline>
        </w:drawing>
      </w:r>
      <w:r>
        <w:t xml:space="preserve">  </w:t>
      </w:r>
      <w:r>
        <w:rPr>
          <w:noProof/>
        </w:rPr>
        <w:drawing>
          <wp:inline distT="0" distB="0" distL="0" distR="0" wp14:anchorId="311550F3" wp14:editId="58D465C2">
            <wp:extent cx="3486150" cy="1849675"/>
            <wp:effectExtent l="0" t="0" r="0" b="0"/>
            <wp:docPr id="1672069295" name="Picture 1" descr="A volleyball net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069295" name="Picture 1" descr="A volleyball net in front of a building&#10;&#10;AI-generated content may be incorrect."/>
                    <pic:cNvPicPr/>
                  </pic:nvPicPr>
                  <pic:blipFill>
                    <a:blip r:embed="rId20"/>
                    <a:stretch>
                      <a:fillRect/>
                    </a:stretch>
                  </pic:blipFill>
                  <pic:spPr>
                    <a:xfrm>
                      <a:off x="0" y="0"/>
                      <a:ext cx="3514266" cy="1864592"/>
                    </a:xfrm>
                    <a:prstGeom prst="rect">
                      <a:avLst/>
                    </a:prstGeom>
                  </pic:spPr>
                </pic:pic>
              </a:graphicData>
            </a:graphic>
          </wp:inline>
        </w:drawing>
      </w:r>
    </w:p>
    <w:p w14:paraId="7D134CFE" w14:textId="77777777" w:rsidR="006C6D12" w:rsidRDefault="006C6D12" w:rsidP="006C6D12">
      <w:pPr>
        <w:jc w:val="center"/>
      </w:pPr>
      <w:r>
        <w:rPr>
          <w:noProof/>
        </w:rPr>
        <w:drawing>
          <wp:inline distT="0" distB="0" distL="0" distR="0" wp14:anchorId="42424FEA" wp14:editId="6750B54A">
            <wp:extent cx="2629647" cy="1986365"/>
            <wp:effectExtent l="0" t="0" r="0" b="0"/>
            <wp:docPr id="2017384392" name="Picture 1" descr="A group of red chairs under a t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384392" name="Picture 1" descr="A group of red chairs under a tent&#10;&#10;AI-generated content may be incorrect."/>
                    <pic:cNvPicPr/>
                  </pic:nvPicPr>
                  <pic:blipFill>
                    <a:blip r:embed="rId21"/>
                    <a:stretch>
                      <a:fillRect/>
                    </a:stretch>
                  </pic:blipFill>
                  <pic:spPr>
                    <a:xfrm>
                      <a:off x="0" y="0"/>
                      <a:ext cx="2644475" cy="1997565"/>
                    </a:xfrm>
                    <a:prstGeom prst="rect">
                      <a:avLst/>
                    </a:prstGeom>
                  </pic:spPr>
                </pic:pic>
              </a:graphicData>
            </a:graphic>
          </wp:inline>
        </w:drawing>
      </w:r>
    </w:p>
    <w:p w14:paraId="687DA355" w14:textId="77777777" w:rsidR="006C6D12" w:rsidRPr="009A732E" w:rsidRDefault="006C6D12" w:rsidP="006C6D12">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w:t>
      </w:r>
      <w:r w:rsidRPr="00703450">
        <w:rPr>
          <w:i w:val="0"/>
          <w:iCs w:val="0"/>
        </w:rPr>
        <w:t>the Department of Jobs, Skills, Industry and Regions</w:t>
      </w:r>
      <w:r>
        <w:rPr>
          <w:i w:val="0"/>
          <w:iCs w:val="0"/>
        </w:rPr>
        <w:t>.</w:t>
      </w:r>
    </w:p>
    <w:p w14:paraId="79FE8C09" w14:textId="77777777" w:rsidR="005D4677" w:rsidRDefault="005D4677" w:rsidP="005D4677">
      <w:pPr>
        <w:pStyle w:val="Heading1"/>
      </w:pPr>
      <w:bookmarkStart w:id="21" w:name="_Toc216347035"/>
      <w:r w:rsidRPr="00553A81">
        <w:t>National Centre for Farmer Health</w:t>
      </w:r>
      <w:bookmarkEnd w:id="21"/>
    </w:p>
    <w:p w14:paraId="354F3ACB" w14:textId="77777777" w:rsidR="005D4677" w:rsidRDefault="005D4677" w:rsidP="005D4677">
      <w:pPr>
        <w:jc w:val="both"/>
      </w:pPr>
      <w:r>
        <w:t xml:space="preserve">The National Centre for Farmer Health (NCFH) delivers a wide range of programs that strengthen the health, wellbeing and safety of farming communities across Victoria and Australia. Through Health and Lifestyle Assessments, </w:t>
      </w:r>
      <w:proofErr w:type="spellStart"/>
      <w:r>
        <w:t>AgriSafe</w:t>
      </w:r>
      <w:proofErr w:type="spellEnd"/>
      <w:r>
        <w:t xml:space="preserve"> Clinics, education workshops and field-day engagements, the NCFH provides farmers with comprehensive health checks, personalised advice, and practical tools to support long-term wellbeing. </w:t>
      </w:r>
    </w:p>
    <w:p w14:paraId="3B8F4B99" w14:textId="2572EBDB" w:rsidR="005D4677" w:rsidRDefault="005D4677" w:rsidP="005D4677">
      <w:pPr>
        <w:jc w:val="both"/>
      </w:pPr>
      <w:r>
        <w:t>With support from recent grants, the NCFH expanded its professional development for rural health providers, increased training opportunities, and facilitated co-designed prevention initiatives with farmers, health professionals and agricultural partners. These efforts have strengthened workforce capacity and created more culturally competent, accessible health services for farmers. Additional support during crisis events</w:t>
      </w:r>
      <w:r w:rsidR="00BC6F9E">
        <w:t xml:space="preserve">, </w:t>
      </w:r>
      <w:r>
        <w:t>such as bushfires, floods and industry change</w:t>
      </w:r>
      <w:r w:rsidR="00BC6F9E">
        <w:t xml:space="preserve">, </w:t>
      </w:r>
      <w:r>
        <w:t>ensures that farming communities receive targeted assistance when they need it most.</w:t>
      </w:r>
    </w:p>
    <w:p w14:paraId="0353FBDC" w14:textId="77777777" w:rsidR="005D4677" w:rsidRDefault="005D4677" w:rsidP="005D4677">
      <w:pPr>
        <w:jc w:val="both"/>
      </w:pPr>
      <w:r>
        <w:t>The programs are delivering clear and measurable benefits. Of the farmers receiving follow-up recommendations, 92% made lifestyle or behavioural changes, including healthier diets, reduced alcohol intake, increased physical activity, better stress management and improved safety practices. Furthermore, 69% followed up referrals to a GP or specialist, leading to early management of issues such as high blood pressure, abnormal glucose or cholesterol levels, skin cancer risks, vision and hearing concerns, and musculoskeletal problems. In total, 1,044 tailored recommendations and 224 clinical referrals have directly supported improved health outcomes.</w:t>
      </w:r>
    </w:p>
    <w:p w14:paraId="47F1E124" w14:textId="41A69A7D" w:rsidR="005D4677" w:rsidRDefault="005D4677" w:rsidP="005D4677">
      <w:pPr>
        <w:jc w:val="both"/>
      </w:pPr>
      <w:r>
        <w:t>Events such as the Farmer Health Symposium and field-day activations, alongside new partnerships and strengthened governance, have broadened the impact of the NCFH’s work across the sector. Overall, the NCFH’s integrated approach</w:t>
      </w:r>
      <w:r w:rsidR="00BC6F9E">
        <w:t xml:space="preserve"> of </w:t>
      </w:r>
      <w:r>
        <w:t>combining assessment, education, training, research and community engagement</w:t>
      </w:r>
      <w:r w:rsidR="00BC6F9E">
        <w:t xml:space="preserve"> </w:t>
      </w:r>
      <w:r>
        <w:t>is significantly improving the health, wellbeing and safety of Victorian farmers and strengthening the resilience of rural communities.</w:t>
      </w:r>
    </w:p>
    <w:p w14:paraId="25570117" w14:textId="77777777" w:rsidR="005D4677" w:rsidRPr="009A732E" w:rsidRDefault="005D4677" w:rsidP="005D4677">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Pr="00553A81">
        <w:rPr>
          <w:i w:val="0"/>
          <w:iCs w:val="0"/>
        </w:rPr>
        <w:t>Department of Health</w:t>
      </w:r>
      <w:r>
        <w:rPr>
          <w:i w:val="0"/>
          <w:iCs w:val="0"/>
        </w:rPr>
        <w:t>.</w:t>
      </w:r>
    </w:p>
    <w:p w14:paraId="6A3664BA" w14:textId="77777777" w:rsidR="001B332B" w:rsidRDefault="001B332B">
      <w:pPr>
        <w:spacing w:before="0" w:after="200" w:line="276" w:lineRule="auto"/>
        <w:rPr>
          <w:rFonts w:asciiTheme="majorHAnsi" w:eastAsiaTheme="majorEastAsia" w:hAnsiTheme="majorHAnsi" w:cstheme="majorBidi"/>
          <w:b/>
          <w:bCs/>
          <w:color w:val="3A3467" w:themeColor="text2"/>
          <w:sz w:val="36"/>
          <w:szCs w:val="28"/>
        </w:rPr>
      </w:pPr>
      <w:r>
        <w:br w:type="page"/>
      </w:r>
    </w:p>
    <w:p w14:paraId="68900A7E" w14:textId="51093B57" w:rsidR="001B332B" w:rsidRDefault="001B332B" w:rsidP="001B332B">
      <w:pPr>
        <w:pStyle w:val="Heading1"/>
      </w:pPr>
      <w:bookmarkStart w:id="22" w:name="_Toc216347036"/>
      <w:r w:rsidRPr="001B332B">
        <w:t>Nagambie Soccer Club</w:t>
      </w:r>
      <w:bookmarkEnd w:id="22"/>
    </w:p>
    <w:p w14:paraId="78EF6806" w14:textId="53F11DCF" w:rsidR="001B332B" w:rsidRDefault="001B332B" w:rsidP="001B332B">
      <w:pPr>
        <w:jc w:val="both"/>
      </w:pPr>
      <w:r>
        <w:t>Funding was provided for</w:t>
      </w:r>
      <w:r w:rsidRPr="001B332B">
        <w:t xml:space="preserve"> the purchase of equipment for the Nagambie Soccer Club through the Shepparton Junior Soccer Association. Th</w:t>
      </w:r>
      <w:r>
        <w:t xml:space="preserve">e grant funded </w:t>
      </w:r>
      <w:r w:rsidRPr="001B332B">
        <w:t>6 portable goals with net and wheels (4 goals at 5m x 2m and 2 goals at 7.32m x 2.44m) and 100 soccer balls. The</w:t>
      </w:r>
      <w:r>
        <w:t xml:space="preserve"> new equipment has</w:t>
      </w:r>
      <w:r w:rsidRPr="001B332B">
        <w:t xml:space="preserve"> enabled the Nagambie Soccer Club to improve the participation offerings and opportunities for training and matches. The new goals and soccer balls allow all participants equitable access to the new equipment, improving the player experience.</w:t>
      </w:r>
    </w:p>
    <w:p w14:paraId="62B2AA3C" w14:textId="7C7D188F" w:rsidR="001B332B" w:rsidRDefault="001B332B" w:rsidP="000B578B">
      <w:pPr>
        <w:jc w:val="center"/>
      </w:pPr>
      <w:r>
        <w:rPr>
          <w:noProof/>
        </w:rPr>
        <w:drawing>
          <wp:inline distT="0" distB="0" distL="0" distR="0" wp14:anchorId="6B5FA533" wp14:editId="3B408FA4">
            <wp:extent cx="1381277" cy="1840222"/>
            <wp:effectExtent l="0" t="0" r="0" b="8255"/>
            <wp:docPr id="81001547" name="Picture 5" descr="A row of football goal pos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1547" name="Picture 5" descr="A row of football goal posts&#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08782" cy="1876866"/>
                    </a:xfrm>
                    <a:prstGeom prst="rect">
                      <a:avLst/>
                    </a:prstGeom>
                    <a:noFill/>
                    <a:ln>
                      <a:noFill/>
                    </a:ln>
                  </pic:spPr>
                </pic:pic>
              </a:graphicData>
            </a:graphic>
          </wp:inline>
        </w:drawing>
      </w:r>
      <w:r w:rsidR="000B578B">
        <w:t xml:space="preserve"> </w:t>
      </w:r>
      <w:r w:rsidR="000B578B">
        <w:rPr>
          <w:noProof/>
        </w:rPr>
        <w:drawing>
          <wp:inline distT="0" distB="0" distL="0" distR="0" wp14:anchorId="0A397FE3" wp14:editId="05B2E67A">
            <wp:extent cx="2437340" cy="1828139"/>
            <wp:effectExtent l="0" t="0" r="1270" b="1270"/>
            <wp:docPr id="1173627837" name="Picture 8" descr="A football goal o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627837" name="Picture 8" descr="A football goal on a field&#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59487" cy="1844751"/>
                    </a:xfrm>
                    <a:prstGeom prst="rect">
                      <a:avLst/>
                    </a:prstGeom>
                    <a:noFill/>
                    <a:ln>
                      <a:noFill/>
                    </a:ln>
                  </pic:spPr>
                </pic:pic>
              </a:graphicData>
            </a:graphic>
          </wp:inline>
        </w:drawing>
      </w:r>
      <w:r>
        <w:t xml:space="preserve"> </w:t>
      </w:r>
      <w:r>
        <w:rPr>
          <w:noProof/>
        </w:rPr>
        <w:drawing>
          <wp:inline distT="0" distB="0" distL="0" distR="0" wp14:anchorId="0CEF7969" wp14:editId="39D6EF9B">
            <wp:extent cx="1367942" cy="1823925"/>
            <wp:effectExtent l="0" t="0" r="3810" b="5080"/>
            <wp:docPr id="396131209" name="Picture 7" descr="A football ball on a wood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31209" name="Picture 7" descr="A football ball on a wood floor&#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88182" cy="1850912"/>
                    </a:xfrm>
                    <a:prstGeom prst="rect">
                      <a:avLst/>
                    </a:prstGeom>
                    <a:noFill/>
                    <a:ln>
                      <a:noFill/>
                    </a:ln>
                  </pic:spPr>
                </pic:pic>
              </a:graphicData>
            </a:graphic>
          </wp:inline>
        </w:drawing>
      </w:r>
    </w:p>
    <w:p w14:paraId="6C25410D" w14:textId="31C1354B" w:rsidR="001B332B" w:rsidRPr="009A732E" w:rsidRDefault="001B332B" w:rsidP="001B332B">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Pr="00553A81">
        <w:rPr>
          <w:i w:val="0"/>
          <w:iCs w:val="0"/>
        </w:rPr>
        <w:t xml:space="preserve">Department of </w:t>
      </w:r>
      <w:r>
        <w:rPr>
          <w:i w:val="0"/>
          <w:iCs w:val="0"/>
        </w:rPr>
        <w:t>Jobs, Skills, Industry and Regions.</w:t>
      </w:r>
    </w:p>
    <w:p w14:paraId="0EFC1DBB" w14:textId="6372AA84" w:rsidR="000B578B" w:rsidRDefault="000B578B" w:rsidP="000B578B">
      <w:pPr>
        <w:pStyle w:val="Heading1"/>
      </w:pPr>
      <w:bookmarkStart w:id="23" w:name="_Toc216347037"/>
      <w:r w:rsidRPr="000B578B">
        <w:t>Northcote Public Golf Course</w:t>
      </w:r>
      <w:bookmarkEnd w:id="23"/>
    </w:p>
    <w:p w14:paraId="51D819A5" w14:textId="334023D7" w:rsidR="000B578B" w:rsidRDefault="000B578B" w:rsidP="000B578B">
      <w:pPr>
        <w:jc w:val="both"/>
      </w:pPr>
      <w:r>
        <w:t>The funding delivered redesigns to the Northcote Golf Course, including:</w:t>
      </w:r>
    </w:p>
    <w:p w14:paraId="6A5CC088" w14:textId="0C37F385" w:rsidR="000B578B" w:rsidRDefault="000B578B" w:rsidP="000B578B">
      <w:pPr>
        <w:pStyle w:val="ListParagraph"/>
        <w:numPr>
          <w:ilvl w:val="0"/>
          <w:numId w:val="42"/>
        </w:numPr>
        <w:jc w:val="both"/>
      </w:pPr>
      <w:r>
        <w:t>Designs for golf course/construction of new fairway, green and tees/decommission southern fair way.</w:t>
      </w:r>
    </w:p>
    <w:p w14:paraId="03530956" w14:textId="4181326F" w:rsidR="000B578B" w:rsidRDefault="000B578B" w:rsidP="000B578B">
      <w:pPr>
        <w:pStyle w:val="ListParagraph"/>
        <w:numPr>
          <w:ilvl w:val="0"/>
          <w:numId w:val="42"/>
        </w:numPr>
        <w:jc w:val="both"/>
      </w:pPr>
      <w:r>
        <w:t xml:space="preserve">Designs and due diligence of new eastern pedestrian and cycling pathway (from </w:t>
      </w:r>
      <w:proofErr w:type="spellStart"/>
      <w:r>
        <w:t>Warrk-warrk</w:t>
      </w:r>
      <w:proofErr w:type="spellEnd"/>
      <w:r>
        <w:t xml:space="preserve"> Bridge to Normanby Avenue).</w:t>
      </w:r>
    </w:p>
    <w:p w14:paraId="2399D93F" w14:textId="7B2CC6F6" w:rsidR="000B578B" w:rsidRDefault="000B578B" w:rsidP="000B578B">
      <w:pPr>
        <w:pStyle w:val="ListParagraph"/>
        <w:numPr>
          <w:ilvl w:val="0"/>
          <w:numId w:val="42"/>
        </w:numPr>
        <w:jc w:val="both"/>
      </w:pPr>
      <w:r>
        <w:t>Designs and due diligence of new northern park adjacent to Mayer Park.</w:t>
      </w:r>
    </w:p>
    <w:p w14:paraId="790D3EBC" w14:textId="36DDEEC9" w:rsidR="000B578B" w:rsidRDefault="000B578B" w:rsidP="000B578B">
      <w:pPr>
        <w:pStyle w:val="ListParagraph"/>
        <w:numPr>
          <w:ilvl w:val="0"/>
          <w:numId w:val="42"/>
        </w:numPr>
        <w:jc w:val="both"/>
      </w:pPr>
      <w:r>
        <w:t>Designs and due diligence of improvements to the golf clubrooms to support community use.</w:t>
      </w:r>
    </w:p>
    <w:p w14:paraId="60AC2FD4" w14:textId="14FE0BFD" w:rsidR="000B578B" w:rsidRDefault="000B578B" w:rsidP="000B578B">
      <w:pPr>
        <w:jc w:val="both"/>
      </w:pPr>
      <w:r w:rsidRPr="000B578B">
        <w:t xml:space="preserve">The project enabled Darebin City Council to bring together key stakeholders, with the support of a golf architect, to redesign the Northcote Golf Course. The final design features the retainment of the 9-hole golf course while maximising accessible public space. </w:t>
      </w:r>
    </w:p>
    <w:p w14:paraId="16441597" w14:textId="77777777" w:rsidR="000B578B" w:rsidRPr="009A732E" w:rsidRDefault="000B578B" w:rsidP="000B578B">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Pr="00553A81">
        <w:rPr>
          <w:i w:val="0"/>
          <w:iCs w:val="0"/>
        </w:rPr>
        <w:t xml:space="preserve">Department of </w:t>
      </w:r>
      <w:r>
        <w:rPr>
          <w:i w:val="0"/>
          <w:iCs w:val="0"/>
        </w:rPr>
        <w:t>Jobs, Skills, Industry and Regions.</w:t>
      </w:r>
    </w:p>
    <w:p w14:paraId="6FC1CA54" w14:textId="57A278AB" w:rsidR="001D652F" w:rsidRDefault="001D652F">
      <w:pPr>
        <w:spacing w:before="0" w:after="200" w:line="276" w:lineRule="auto"/>
        <w:rPr>
          <w:rFonts w:asciiTheme="majorHAnsi" w:eastAsiaTheme="majorEastAsia" w:hAnsiTheme="majorHAnsi" w:cstheme="majorBidi"/>
          <w:b/>
          <w:bCs/>
          <w:color w:val="3A3467" w:themeColor="text2"/>
          <w:sz w:val="36"/>
          <w:szCs w:val="28"/>
        </w:rPr>
      </w:pPr>
      <w:r>
        <w:br w:type="page"/>
      </w:r>
    </w:p>
    <w:p w14:paraId="507B4C2C" w14:textId="0B204348" w:rsidR="001D652F" w:rsidRDefault="001D652F" w:rsidP="001D652F">
      <w:pPr>
        <w:pStyle w:val="Heading1"/>
      </w:pPr>
      <w:bookmarkStart w:id="24" w:name="_Toc216347038"/>
      <w:r w:rsidRPr="001D652F">
        <w:t>Power Neighbourhood House</w:t>
      </w:r>
      <w:bookmarkEnd w:id="24"/>
    </w:p>
    <w:p w14:paraId="1CEE304B" w14:textId="142043A8" w:rsidR="001D652F" w:rsidRDefault="001D652F" w:rsidP="001D652F">
      <w:pPr>
        <w:jc w:val="both"/>
      </w:pPr>
      <w:r>
        <w:t>Power Neighbourhood House is a community-managed organisation that aims to build community connections, advance mental health outcomes and prevent social isolation for people living and working in the broader Ashwood area. It provides programs including social groups for children, teens, carers and the LGBTQIA+ community, book clubs, yoga, arts and crafts, and food relief.</w:t>
      </w:r>
    </w:p>
    <w:p w14:paraId="6432E53E" w14:textId="2456BA78" w:rsidR="001D652F" w:rsidRDefault="001D652F" w:rsidP="001D652F">
      <w:pPr>
        <w:jc w:val="both"/>
      </w:pPr>
      <w:r>
        <w:t>The Power Neighbourhood House project included a building refurbishment and security upgrade. These works included:</w:t>
      </w:r>
    </w:p>
    <w:p w14:paraId="0F917164" w14:textId="5D3DACF3" w:rsidR="001D652F" w:rsidRDefault="001D652F" w:rsidP="001D652F">
      <w:pPr>
        <w:pStyle w:val="ListParagraph"/>
        <w:numPr>
          <w:ilvl w:val="0"/>
          <w:numId w:val="37"/>
        </w:numPr>
        <w:jc w:val="both"/>
      </w:pPr>
      <w:r>
        <w:t>Relocation of selected office space</w:t>
      </w:r>
    </w:p>
    <w:p w14:paraId="59B7B216" w14:textId="471B8F64" w:rsidR="001D652F" w:rsidRDefault="001D652F" w:rsidP="001D652F">
      <w:pPr>
        <w:pStyle w:val="ListParagraph"/>
        <w:numPr>
          <w:ilvl w:val="0"/>
          <w:numId w:val="37"/>
        </w:numPr>
        <w:jc w:val="both"/>
      </w:pPr>
      <w:r>
        <w:t>Improvements to the entrance façade, decks and veranda</w:t>
      </w:r>
    </w:p>
    <w:p w14:paraId="7737EF00" w14:textId="332B29DA" w:rsidR="001D652F" w:rsidRDefault="001D652F" w:rsidP="001D652F">
      <w:pPr>
        <w:pStyle w:val="ListParagraph"/>
        <w:numPr>
          <w:ilvl w:val="0"/>
          <w:numId w:val="37"/>
        </w:numPr>
        <w:jc w:val="both"/>
      </w:pPr>
      <w:r>
        <w:t>Painting and lighting upgrades throughout two buildings</w:t>
      </w:r>
    </w:p>
    <w:p w14:paraId="37D8BA41" w14:textId="21D3E4DE" w:rsidR="001D652F" w:rsidRDefault="001D652F" w:rsidP="001D652F">
      <w:pPr>
        <w:pStyle w:val="ListParagraph"/>
        <w:numPr>
          <w:ilvl w:val="0"/>
          <w:numId w:val="37"/>
        </w:numPr>
        <w:jc w:val="both"/>
      </w:pPr>
      <w:r>
        <w:t>Minor upgrades to building interior and exterior.</w:t>
      </w:r>
    </w:p>
    <w:p w14:paraId="2526128C" w14:textId="69B8D203" w:rsidR="001D652F" w:rsidRDefault="001D652F" w:rsidP="001D652F">
      <w:pPr>
        <w:jc w:val="both"/>
      </w:pPr>
      <w:r>
        <w:t xml:space="preserve">Since completion of these works, the neighbourhood house has experienced an increase in foot traffic and has received positive feedback from staff, volunteers and visitors. The improvements will strengthen the organisation’s ability to provide a welcoming space for its important community programs. </w:t>
      </w:r>
    </w:p>
    <w:p w14:paraId="6030EB71" w14:textId="2E6CDC08" w:rsidR="001D652F" w:rsidRDefault="001D652F" w:rsidP="001D652F">
      <w:pPr>
        <w:jc w:val="center"/>
      </w:pPr>
      <w:r w:rsidRPr="001D652F">
        <w:rPr>
          <w:noProof/>
        </w:rPr>
        <w:drawing>
          <wp:inline distT="0" distB="0" distL="0" distR="0" wp14:anchorId="6A695882" wp14:editId="75A8394D">
            <wp:extent cx="2455798" cy="1841984"/>
            <wp:effectExtent l="2223" t="0" r="4127" b="4128"/>
            <wp:docPr id="1236607466" name="Picture 2" descr="A door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607466" name="Picture 2" descr="A door in a room&#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464273" cy="1848341"/>
                    </a:xfrm>
                    <a:prstGeom prst="rect">
                      <a:avLst/>
                    </a:prstGeom>
                    <a:noFill/>
                    <a:ln>
                      <a:noFill/>
                    </a:ln>
                  </pic:spPr>
                </pic:pic>
              </a:graphicData>
            </a:graphic>
          </wp:inline>
        </w:drawing>
      </w:r>
      <w:r>
        <w:t xml:space="preserve">  </w:t>
      </w:r>
      <w:r w:rsidRPr="001D652F">
        <w:rPr>
          <w:noProof/>
        </w:rPr>
        <w:drawing>
          <wp:inline distT="0" distB="0" distL="0" distR="0" wp14:anchorId="231A887B" wp14:editId="305CDD72">
            <wp:extent cx="3253563" cy="2440353"/>
            <wp:effectExtent l="0" t="0" r="4445" b="0"/>
            <wp:docPr id="760090519" name="Picture 4" descr="A ramp way to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090519" name="Picture 4" descr="A ramp way to a house&#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1132" cy="2453531"/>
                    </a:xfrm>
                    <a:prstGeom prst="rect">
                      <a:avLst/>
                    </a:prstGeom>
                    <a:noFill/>
                    <a:ln>
                      <a:noFill/>
                    </a:ln>
                  </pic:spPr>
                </pic:pic>
              </a:graphicData>
            </a:graphic>
          </wp:inline>
        </w:drawing>
      </w:r>
    </w:p>
    <w:p w14:paraId="516A7D35" w14:textId="7538180D" w:rsidR="001D652F" w:rsidRPr="009A732E" w:rsidRDefault="001D652F" w:rsidP="001D652F">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Pr="00553A81">
        <w:rPr>
          <w:i w:val="0"/>
          <w:iCs w:val="0"/>
        </w:rPr>
        <w:t xml:space="preserve">Department of </w:t>
      </w:r>
      <w:r>
        <w:rPr>
          <w:i w:val="0"/>
          <w:iCs w:val="0"/>
        </w:rPr>
        <w:t>families, Fairness and Housing.</w:t>
      </w:r>
    </w:p>
    <w:p w14:paraId="40F3F4F0" w14:textId="77777777" w:rsidR="003D63F2" w:rsidRDefault="003D63F2">
      <w:pPr>
        <w:spacing w:before="0" w:after="200" w:line="276" w:lineRule="auto"/>
        <w:rPr>
          <w:rFonts w:asciiTheme="majorHAnsi" w:eastAsiaTheme="majorEastAsia" w:hAnsiTheme="majorHAnsi" w:cstheme="majorBidi"/>
          <w:b/>
          <w:bCs/>
          <w:color w:val="3A3467" w:themeColor="text2"/>
          <w:sz w:val="36"/>
          <w:szCs w:val="28"/>
        </w:rPr>
      </w:pPr>
      <w:r>
        <w:br w:type="page"/>
      </w:r>
    </w:p>
    <w:p w14:paraId="0306DCA6" w14:textId="1C81C58C" w:rsidR="006C6D12" w:rsidRDefault="006C6D12" w:rsidP="006C6D12">
      <w:pPr>
        <w:pStyle w:val="Heading1"/>
      </w:pPr>
      <w:bookmarkStart w:id="25" w:name="_Toc216347039"/>
      <w:proofErr w:type="spellStart"/>
      <w:r w:rsidRPr="000C72A9">
        <w:t>Rec</w:t>
      </w:r>
      <w:r w:rsidR="00366AFC">
        <w:t>l</w:t>
      </w:r>
      <w:r w:rsidRPr="000C72A9">
        <w:t>ink</w:t>
      </w:r>
      <w:proofErr w:type="spellEnd"/>
      <w:r w:rsidRPr="000C72A9">
        <w:t xml:space="preserve"> </w:t>
      </w:r>
      <w:proofErr w:type="spellStart"/>
      <w:r w:rsidRPr="000C72A9">
        <w:t>ActiVIC</w:t>
      </w:r>
      <w:bookmarkEnd w:id="25"/>
      <w:proofErr w:type="spellEnd"/>
    </w:p>
    <w:p w14:paraId="394B906A" w14:textId="55F88624" w:rsidR="006C6D12" w:rsidRDefault="006C6D12" w:rsidP="006C6D12">
      <w:pPr>
        <w:jc w:val="both"/>
      </w:pPr>
      <w:r>
        <w:t xml:space="preserve">The </w:t>
      </w:r>
      <w:proofErr w:type="spellStart"/>
      <w:r w:rsidR="00366AFC" w:rsidRPr="00BC6F9E">
        <w:t>Rec</w:t>
      </w:r>
      <w:r w:rsidR="00366AFC">
        <w:t>l</w:t>
      </w:r>
      <w:r w:rsidR="00366AFC" w:rsidRPr="00BC6F9E">
        <w:t>ink</w:t>
      </w:r>
      <w:proofErr w:type="spellEnd"/>
      <w:r w:rsidR="00366AFC" w:rsidRPr="00BC6F9E">
        <w:t xml:space="preserve"> </w:t>
      </w:r>
      <w:proofErr w:type="spellStart"/>
      <w:r w:rsidR="00BC6F9E" w:rsidRPr="00BC6F9E">
        <w:t>ActiVIC</w:t>
      </w:r>
      <w:proofErr w:type="spellEnd"/>
      <w:r w:rsidR="00BC6F9E">
        <w:t xml:space="preserve"> </w:t>
      </w:r>
      <w:r>
        <w:t xml:space="preserve">program provides sport, recreation and arts programs to improve health, wellbeing, education and employment outcomes for vulnerable cohorts experiencing social isolation and mental ill-health including people at risk of homelessness, drug and alcohol dependency, and intersection with the criminal justice system. </w:t>
      </w:r>
    </w:p>
    <w:p w14:paraId="22F0109F" w14:textId="41A8C9C9" w:rsidR="006C6D12" w:rsidRDefault="00E6082F" w:rsidP="006C6D12">
      <w:pPr>
        <w:jc w:val="both"/>
      </w:pPr>
      <w:r>
        <w:t>Grant funding enabled the</w:t>
      </w:r>
      <w:r w:rsidR="006C6D12">
        <w:t xml:space="preserve"> following </w:t>
      </w:r>
      <w:r>
        <w:t>outcomes</w:t>
      </w:r>
      <w:r w:rsidR="006C6D12">
        <w:t>:</w:t>
      </w:r>
    </w:p>
    <w:p w14:paraId="6EBA73A2" w14:textId="67D4C188" w:rsidR="006C6D12" w:rsidRDefault="006C6D12" w:rsidP="006C6D12">
      <w:pPr>
        <w:pStyle w:val="ListParagraph"/>
        <w:numPr>
          <w:ilvl w:val="0"/>
          <w:numId w:val="33"/>
        </w:numPr>
        <w:jc w:val="both"/>
      </w:pPr>
      <w:r>
        <w:t>4,755 activity sessions (1,189 yearly average) across 11 LGAs and 48 suburbs</w:t>
      </w:r>
    </w:p>
    <w:p w14:paraId="01F2FFD2" w14:textId="77777777" w:rsidR="006C6D12" w:rsidRDefault="006C6D12" w:rsidP="006C6D12">
      <w:pPr>
        <w:pStyle w:val="ListParagraph"/>
        <w:numPr>
          <w:ilvl w:val="0"/>
          <w:numId w:val="33"/>
        </w:numPr>
        <w:jc w:val="both"/>
      </w:pPr>
      <w:r>
        <w:t xml:space="preserve">14,124 new participants </w:t>
      </w:r>
    </w:p>
    <w:p w14:paraId="624CD967" w14:textId="77777777" w:rsidR="006C6D12" w:rsidRDefault="006C6D12" w:rsidP="006C6D12">
      <w:pPr>
        <w:pStyle w:val="ListParagraph"/>
        <w:numPr>
          <w:ilvl w:val="0"/>
          <w:numId w:val="33"/>
        </w:numPr>
        <w:jc w:val="both"/>
      </w:pPr>
      <w:r>
        <w:t>67 new member agencies</w:t>
      </w:r>
    </w:p>
    <w:p w14:paraId="393D3484" w14:textId="092DC608" w:rsidR="006C6D12" w:rsidRDefault="006C6D12" w:rsidP="006C6D12">
      <w:pPr>
        <w:jc w:val="both"/>
      </w:pPr>
      <w:r>
        <w:t xml:space="preserve">Engaging with new agencies was central </w:t>
      </w:r>
      <w:r w:rsidR="00887D44">
        <w:t>to</w:t>
      </w:r>
      <w:r>
        <w:t xml:space="preserve"> the </w:t>
      </w:r>
      <w:r w:rsidR="00887D44">
        <w:t>program.</w:t>
      </w:r>
      <w:r>
        <w:t xml:space="preserve"> </w:t>
      </w:r>
      <w:proofErr w:type="spellStart"/>
      <w:r>
        <w:t>Reclink</w:t>
      </w:r>
      <w:proofErr w:type="spellEnd"/>
      <w:r>
        <w:t xml:space="preserve"> reformed its </w:t>
      </w:r>
      <w:r w:rsidR="00887D44">
        <w:t>member agency management by</w:t>
      </w:r>
      <w:r>
        <w:t xml:space="preserve"> implementing a stakeholder management platform and new procedures and guidelines</w:t>
      </w:r>
      <w:r w:rsidR="00887D44">
        <w:t>,</w:t>
      </w:r>
      <w:r>
        <w:t xml:space="preserve"> </w:t>
      </w:r>
      <w:r w:rsidR="00887D44">
        <w:t>improving member agency</w:t>
      </w:r>
      <w:r>
        <w:t xml:space="preserve"> service</w:t>
      </w:r>
      <w:r w:rsidR="00887D44">
        <w:t>s</w:t>
      </w:r>
      <w:r>
        <w:t xml:space="preserve"> </w:t>
      </w:r>
      <w:r w:rsidR="00887D44">
        <w:t>since</w:t>
      </w:r>
      <w:r>
        <w:t xml:space="preserve"> </w:t>
      </w:r>
      <w:r w:rsidR="00887D44">
        <w:t>funding commencement</w:t>
      </w:r>
      <w:r>
        <w:t>.</w:t>
      </w:r>
    </w:p>
    <w:p w14:paraId="7C146C3D" w14:textId="15D9F78F" w:rsidR="006C6D12" w:rsidRDefault="006C6D12" w:rsidP="006C6D12">
      <w:pPr>
        <w:jc w:val="both"/>
      </w:pPr>
      <w:proofErr w:type="spellStart"/>
      <w:r>
        <w:t>Reclink</w:t>
      </w:r>
      <w:proofErr w:type="spellEnd"/>
      <w:r>
        <w:t xml:space="preserve"> worked with referral agencies to develop pathways for referrals. Referral partnerships to support participant employment pathways included Youth Projects (Job Provider), Jesuit Social Services and Young Communities, </w:t>
      </w:r>
      <w:proofErr w:type="spellStart"/>
      <w:r>
        <w:t>Jobfind</w:t>
      </w:r>
      <w:proofErr w:type="spellEnd"/>
      <w:r>
        <w:t xml:space="preserve"> and Angus Knight.</w:t>
      </w:r>
    </w:p>
    <w:p w14:paraId="36895A85" w14:textId="77777777" w:rsidR="006C6D12" w:rsidRDefault="006C6D12" w:rsidP="006C6D12">
      <w:pPr>
        <w:jc w:val="both"/>
      </w:pPr>
      <w:r w:rsidRPr="000C72A9">
        <w:t xml:space="preserve">Of the participants that took part in the 2024 </w:t>
      </w:r>
      <w:proofErr w:type="spellStart"/>
      <w:r w:rsidRPr="000C72A9">
        <w:t>ActiVIC</w:t>
      </w:r>
      <w:proofErr w:type="spellEnd"/>
      <w:r w:rsidRPr="000C72A9">
        <w:t xml:space="preserve"> evaluation survey:</w:t>
      </w:r>
    </w:p>
    <w:p w14:paraId="4E626B9E" w14:textId="77777777" w:rsidR="006C6D12" w:rsidRDefault="006C6D12" w:rsidP="006C6D12">
      <w:pPr>
        <w:pStyle w:val="ListParagraph"/>
        <w:numPr>
          <w:ilvl w:val="0"/>
          <w:numId w:val="33"/>
        </w:numPr>
        <w:jc w:val="both"/>
      </w:pPr>
      <w:r w:rsidRPr="000C72A9">
        <w:t xml:space="preserve">72% reported improvements in general health and wellbeing </w:t>
      </w:r>
    </w:p>
    <w:p w14:paraId="30C77B4B" w14:textId="77777777" w:rsidR="006C6D12" w:rsidRDefault="006C6D12" w:rsidP="006C6D12">
      <w:pPr>
        <w:pStyle w:val="ListParagraph"/>
        <w:numPr>
          <w:ilvl w:val="0"/>
          <w:numId w:val="33"/>
        </w:numPr>
        <w:jc w:val="both"/>
      </w:pPr>
      <w:r w:rsidRPr="000C72A9">
        <w:t xml:space="preserve">64% reported improved connection to support. </w:t>
      </w:r>
    </w:p>
    <w:p w14:paraId="6FD1BF7D" w14:textId="77777777" w:rsidR="006C6D12" w:rsidRDefault="006C6D12" w:rsidP="006C6D12">
      <w:pPr>
        <w:pStyle w:val="ListParagraph"/>
        <w:numPr>
          <w:ilvl w:val="0"/>
          <w:numId w:val="33"/>
        </w:numPr>
        <w:jc w:val="both"/>
      </w:pPr>
      <w:r w:rsidRPr="000C72A9">
        <w:t xml:space="preserve">19% reported improvements in education/work-based training </w:t>
      </w:r>
    </w:p>
    <w:p w14:paraId="5CAC170B" w14:textId="77777777" w:rsidR="006C6D12" w:rsidRPr="000C72A9" w:rsidRDefault="006C6D12" w:rsidP="006C6D12">
      <w:pPr>
        <w:pStyle w:val="ListParagraph"/>
        <w:numPr>
          <w:ilvl w:val="0"/>
          <w:numId w:val="33"/>
        </w:numPr>
        <w:jc w:val="both"/>
      </w:pPr>
      <w:r w:rsidRPr="000C72A9">
        <w:t xml:space="preserve">16% saw improvements to mental health </w:t>
      </w:r>
    </w:p>
    <w:p w14:paraId="50FCEBEB" w14:textId="77777777" w:rsidR="006C6D12" w:rsidRPr="000C72A9" w:rsidRDefault="006C6D12" w:rsidP="006C6D12">
      <w:pPr>
        <w:pStyle w:val="ListParagraph"/>
        <w:numPr>
          <w:ilvl w:val="0"/>
          <w:numId w:val="33"/>
        </w:numPr>
        <w:jc w:val="both"/>
      </w:pPr>
      <w:r w:rsidRPr="000C72A9">
        <w:t xml:space="preserve">7% reduced drug and alcohol dependency </w:t>
      </w:r>
    </w:p>
    <w:p w14:paraId="11F377EE" w14:textId="77777777" w:rsidR="006C6D12" w:rsidRDefault="006C6D12" w:rsidP="006C6D12">
      <w:pPr>
        <w:pStyle w:val="ListParagraph"/>
        <w:numPr>
          <w:ilvl w:val="0"/>
          <w:numId w:val="33"/>
        </w:numPr>
        <w:jc w:val="both"/>
      </w:pPr>
      <w:r w:rsidRPr="000C72A9">
        <w:t xml:space="preserve">7% had better employment outcomes while participating in </w:t>
      </w:r>
      <w:proofErr w:type="spellStart"/>
      <w:r w:rsidRPr="000C72A9">
        <w:t>ActiVIC</w:t>
      </w:r>
      <w:proofErr w:type="spellEnd"/>
      <w:r w:rsidRPr="000C72A9">
        <w:t xml:space="preserve">. </w:t>
      </w:r>
    </w:p>
    <w:p w14:paraId="444CABF8" w14:textId="77777777" w:rsidR="006C6D12" w:rsidRPr="000C72A9" w:rsidRDefault="006C6D12" w:rsidP="006C6D12">
      <w:pPr>
        <w:jc w:val="both"/>
      </w:pPr>
      <w:r w:rsidRPr="000C72A9">
        <w:t>Other key findings include:</w:t>
      </w:r>
    </w:p>
    <w:p w14:paraId="4C6E2003" w14:textId="77777777" w:rsidR="006C6D12" w:rsidRDefault="006C6D12" w:rsidP="006C6D12">
      <w:pPr>
        <w:pStyle w:val="ListParagraph"/>
        <w:numPr>
          <w:ilvl w:val="0"/>
          <w:numId w:val="33"/>
        </w:numPr>
        <w:jc w:val="both"/>
      </w:pPr>
      <w:r w:rsidRPr="000C72A9">
        <w:t>Of th</w:t>
      </w:r>
      <w:r>
        <w:t xml:space="preserve">ose </w:t>
      </w:r>
      <w:r w:rsidRPr="000C72A9">
        <w:t xml:space="preserve">who had spent time in a mental health facility in the 12 months prior to </w:t>
      </w:r>
      <w:proofErr w:type="spellStart"/>
      <w:r w:rsidRPr="000C72A9">
        <w:t>ActiVIC</w:t>
      </w:r>
      <w:proofErr w:type="spellEnd"/>
      <w:r w:rsidRPr="000C72A9">
        <w:t xml:space="preserve">, 75% spent less time in a mental health facility. </w:t>
      </w:r>
    </w:p>
    <w:p w14:paraId="37CEE18A" w14:textId="77777777" w:rsidR="006C6D12" w:rsidRPr="000C72A9" w:rsidRDefault="006C6D12" w:rsidP="006C6D12">
      <w:pPr>
        <w:pStyle w:val="ListParagraph"/>
        <w:numPr>
          <w:ilvl w:val="0"/>
          <w:numId w:val="33"/>
        </w:numPr>
        <w:jc w:val="both"/>
      </w:pPr>
      <w:r w:rsidRPr="000C72A9">
        <w:t xml:space="preserve">Of those who were involved with the police, 79% reported less involvement. </w:t>
      </w:r>
    </w:p>
    <w:p w14:paraId="16AF4BCB" w14:textId="77777777" w:rsidR="006C6D12" w:rsidRPr="000C72A9" w:rsidRDefault="006C6D12" w:rsidP="006C6D12">
      <w:pPr>
        <w:pStyle w:val="ListParagraph"/>
        <w:numPr>
          <w:ilvl w:val="0"/>
          <w:numId w:val="33"/>
        </w:numPr>
        <w:jc w:val="both"/>
      </w:pPr>
      <w:r w:rsidRPr="000C72A9">
        <w:t xml:space="preserve">Of those that had spent time in a correctional facility 12 months prior to </w:t>
      </w:r>
      <w:proofErr w:type="spellStart"/>
      <w:r w:rsidRPr="000C72A9">
        <w:t>ActiVIC</w:t>
      </w:r>
      <w:proofErr w:type="spellEnd"/>
      <w:r w:rsidRPr="000C72A9">
        <w:t xml:space="preserve">, 90% spent less time in correctional facility, for drug facilities, 89% spent less time in a drug or alcohol facility, for mental health, 75% had spent less time in a mental health facility. </w:t>
      </w:r>
    </w:p>
    <w:p w14:paraId="5DFB6A5C" w14:textId="77777777" w:rsidR="006C6D12" w:rsidRDefault="006C6D12" w:rsidP="006C6D12">
      <w:pPr>
        <w:pStyle w:val="ListParagraph"/>
        <w:numPr>
          <w:ilvl w:val="0"/>
          <w:numId w:val="33"/>
        </w:numPr>
        <w:jc w:val="both"/>
      </w:pPr>
      <w:r w:rsidRPr="000C72A9">
        <w:t>Of those involved with the police in the prior 12 months, 14% had less involvement with the police, 62% reported more stable housing, and 50% saw a reduction in problem gambling.</w:t>
      </w:r>
    </w:p>
    <w:p w14:paraId="112C2D6E" w14:textId="5030B92D" w:rsidR="006C6D12" w:rsidRDefault="006C6D12" w:rsidP="006C6D12">
      <w:pPr>
        <w:jc w:val="center"/>
      </w:pPr>
      <w:r>
        <w:rPr>
          <w:noProof/>
        </w:rPr>
        <w:drawing>
          <wp:inline distT="0" distB="0" distL="0" distR="0" wp14:anchorId="4CB862B1" wp14:editId="76CB4CAB">
            <wp:extent cx="3374967" cy="1720388"/>
            <wp:effectExtent l="0" t="0" r="0" b="0"/>
            <wp:docPr id="753198346" name="Picture 1" descr="A group of people in a gy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198346" name="Picture 1" descr="A group of people in a gym&#10;&#10;AI-generated content may be incorrect."/>
                    <pic:cNvPicPr/>
                  </pic:nvPicPr>
                  <pic:blipFill>
                    <a:blip r:embed="rId27"/>
                    <a:stretch>
                      <a:fillRect/>
                    </a:stretch>
                  </pic:blipFill>
                  <pic:spPr>
                    <a:xfrm>
                      <a:off x="0" y="0"/>
                      <a:ext cx="3394159" cy="1730171"/>
                    </a:xfrm>
                    <a:prstGeom prst="rect">
                      <a:avLst/>
                    </a:prstGeom>
                  </pic:spPr>
                </pic:pic>
              </a:graphicData>
            </a:graphic>
          </wp:inline>
        </w:drawing>
      </w:r>
      <w:r w:rsidR="00BC6F9E">
        <w:t xml:space="preserve">  </w:t>
      </w:r>
      <w:r w:rsidR="00BC6F9E">
        <w:rPr>
          <w:noProof/>
        </w:rPr>
        <w:drawing>
          <wp:inline distT="0" distB="0" distL="0" distR="0" wp14:anchorId="10D461E8" wp14:editId="024BC2C0">
            <wp:extent cx="1139407" cy="1717717"/>
            <wp:effectExtent l="0" t="0" r="3810" b="0"/>
            <wp:docPr id="670200290" name="Picture 1" descr="A person in uniform holding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200290" name="Picture 1" descr="A person in uniform holding a microphone&#10;&#10;AI-generated content may be incorrect."/>
                    <pic:cNvPicPr/>
                  </pic:nvPicPr>
                  <pic:blipFill>
                    <a:blip r:embed="rId28"/>
                    <a:stretch>
                      <a:fillRect/>
                    </a:stretch>
                  </pic:blipFill>
                  <pic:spPr>
                    <a:xfrm>
                      <a:off x="0" y="0"/>
                      <a:ext cx="1159815" cy="1748483"/>
                    </a:xfrm>
                    <a:prstGeom prst="rect">
                      <a:avLst/>
                    </a:prstGeom>
                  </pic:spPr>
                </pic:pic>
              </a:graphicData>
            </a:graphic>
          </wp:inline>
        </w:drawing>
      </w:r>
    </w:p>
    <w:p w14:paraId="78F85B8F" w14:textId="6E5CA51F" w:rsidR="006C6D12" w:rsidRDefault="00BC6F9E" w:rsidP="00BC6F9E">
      <w:pPr>
        <w:jc w:val="center"/>
      </w:pPr>
      <w:r>
        <w:rPr>
          <w:noProof/>
        </w:rPr>
        <w:drawing>
          <wp:inline distT="0" distB="0" distL="0" distR="0" wp14:anchorId="1A1DCFAB" wp14:editId="62E4033F">
            <wp:extent cx="1274446" cy="1778210"/>
            <wp:effectExtent l="0" t="0" r="1905" b="0"/>
            <wp:docPr id="207545457" name="Picture 1" descr="A poster for a women's self defence ev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45457" name="Picture 1" descr="A poster for a women's self defence event&#10;&#10;AI-generated content may be incorrect."/>
                    <pic:cNvPicPr/>
                  </pic:nvPicPr>
                  <pic:blipFill>
                    <a:blip r:embed="rId29"/>
                    <a:stretch>
                      <a:fillRect/>
                    </a:stretch>
                  </pic:blipFill>
                  <pic:spPr>
                    <a:xfrm>
                      <a:off x="0" y="0"/>
                      <a:ext cx="1291428" cy="1801905"/>
                    </a:xfrm>
                    <a:prstGeom prst="rect">
                      <a:avLst/>
                    </a:prstGeom>
                  </pic:spPr>
                </pic:pic>
              </a:graphicData>
            </a:graphic>
          </wp:inline>
        </w:drawing>
      </w:r>
      <w:r>
        <w:t xml:space="preserve">  </w:t>
      </w:r>
      <w:r w:rsidR="006C6D12">
        <w:rPr>
          <w:noProof/>
        </w:rPr>
        <w:drawing>
          <wp:inline distT="0" distB="0" distL="0" distR="0" wp14:anchorId="4D573663" wp14:editId="5330C51C">
            <wp:extent cx="3408218" cy="1774936"/>
            <wp:effectExtent l="0" t="0" r="1905" b="0"/>
            <wp:docPr id="781766125" name="Picture 1" descr="A group of people standing in a gy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766125" name="Picture 1" descr="A group of people standing in a gym&#10;&#10;AI-generated content may be incorrect."/>
                    <pic:cNvPicPr/>
                  </pic:nvPicPr>
                  <pic:blipFill rotWithShape="1">
                    <a:blip r:embed="rId30"/>
                    <a:srcRect t="16188" b="8143"/>
                    <a:stretch>
                      <a:fillRect/>
                    </a:stretch>
                  </pic:blipFill>
                  <pic:spPr bwMode="auto">
                    <a:xfrm>
                      <a:off x="0" y="0"/>
                      <a:ext cx="3428735" cy="1785621"/>
                    </a:xfrm>
                    <a:prstGeom prst="rect">
                      <a:avLst/>
                    </a:prstGeom>
                    <a:ln>
                      <a:noFill/>
                    </a:ln>
                    <a:extLst>
                      <a:ext uri="{53640926-AAD7-44D8-BBD7-CCE9431645EC}">
                        <a14:shadowObscured xmlns:a14="http://schemas.microsoft.com/office/drawing/2010/main"/>
                      </a:ext>
                    </a:extLst>
                  </pic:spPr>
                </pic:pic>
              </a:graphicData>
            </a:graphic>
          </wp:inline>
        </w:drawing>
      </w:r>
    </w:p>
    <w:p w14:paraId="6ADD7402" w14:textId="77777777" w:rsidR="006C6D12" w:rsidRPr="009A732E" w:rsidRDefault="006C6D12" w:rsidP="006C6D12">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w:t>
      </w:r>
      <w:r w:rsidRPr="00703450">
        <w:rPr>
          <w:i w:val="0"/>
          <w:iCs w:val="0"/>
        </w:rPr>
        <w:t>the Department of Jobs, Skills, Industry and Regions</w:t>
      </w:r>
      <w:r>
        <w:rPr>
          <w:i w:val="0"/>
          <w:iCs w:val="0"/>
        </w:rPr>
        <w:t>.</w:t>
      </w:r>
    </w:p>
    <w:p w14:paraId="342B9960" w14:textId="4D785950" w:rsidR="008D57AF" w:rsidRDefault="008D57AF" w:rsidP="008D57AF">
      <w:pPr>
        <w:pStyle w:val="Heading1"/>
      </w:pPr>
      <w:bookmarkStart w:id="26" w:name="_Toc216347040"/>
      <w:proofErr w:type="spellStart"/>
      <w:r>
        <w:t>Reclink</w:t>
      </w:r>
      <w:proofErr w:type="spellEnd"/>
      <w:r>
        <w:t xml:space="preserve"> Australia 2024-25</w:t>
      </w:r>
      <w:bookmarkEnd w:id="26"/>
    </w:p>
    <w:p w14:paraId="09148DD3" w14:textId="77777777" w:rsidR="008D57AF" w:rsidRDefault="008D57AF" w:rsidP="008D57AF">
      <w:pPr>
        <w:jc w:val="both"/>
      </w:pPr>
      <w:r>
        <w:t xml:space="preserve">The </w:t>
      </w:r>
      <w:proofErr w:type="spellStart"/>
      <w:r>
        <w:t>Reclink</w:t>
      </w:r>
      <w:proofErr w:type="spellEnd"/>
      <w:r>
        <w:t xml:space="preserve"> Active Connect project delivered fun and safe sport and recreation activities for people aged over 12 years across 13 local government areas to build social connection and improve physical and mental health. Localities of focus were Swan Hill Rural City Council, </w:t>
      </w:r>
      <w:proofErr w:type="spellStart"/>
      <w:r>
        <w:t>Yarriambiack</w:t>
      </w:r>
      <w:proofErr w:type="spellEnd"/>
      <w:r>
        <w:t xml:space="preserve"> Shire Council, City of Wodonga, Wyndham City Council, Yarra Ranges Council, City of Greater Dandenong, Frankston City Council, Greater Shepparton City Council, Hume City Council, City of Whittlesea, Melton City Council, Mitchell Shire Council and City of Casey.</w:t>
      </w:r>
    </w:p>
    <w:p w14:paraId="04A4026B" w14:textId="3A3EFBC1" w:rsidR="008D57AF" w:rsidRDefault="008D57AF" w:rsidP="008D57AF">
      <w:pPr>
        <w:jc w:val="both"/>
      </w:pPr>
      <w:r>
        <w:t xml:space="preserve">The program worked with cohorts experiencing various forms of disadvantage including young people, culturally and linguistically diverse, people with a disability, people experiencing mental health or alcohol and other drug issues, and those at risk of gambling harm. </w:t>
      </w:r>
      <w:proofErr w:type="spellStart"/>
      <w:r>
        <w:t>Rec</w:t>
      </w:r>
      <w:r w:rsidR="00366AFC">
        <w:t>l</w:t>
      </w:r>
      <w:r>
        <w:t>ink</w:t>
      </w:r>
      <w:proofErr w:type="spellEnd"/>
      <w:r>
        <w:t xml:space="preserve"> delivered 1,849 sessions achieving 30,870 participations across activities. Working with local Gambler’s Help services, activities incorporated gambling harm messaging and awareness raising, as well as information on ways to seek help.</w:t>
      </w:r>
    </w:p>
    <w:p w14:paraId="520A2D1F" w14:textId="446A91E7" w:rsidR="002779EF" w:rsidRPr="00270F4B" w:rsidRDefault="008D57AF">
      <w:pPr>
        <w:spacing w:before="0" w:after="200" w:line="276" w:lineRule="auto"/>
        <w:rPr>
          <w:rFonts w:asciiTheme="majorHAnsi" w:eastAsiaTheme="majorEastAsia" w:hAnsiTheme="majorHAnsi" w:cstheme="majorBidi"/>
          <w:b/>
          <w:bCs/>
          <w:color w:val="3A3467" w:themeColor="text2"/>
          <w:sz w:val="36"/>
          <w:szCs w:val="28"/>
        </w:rPr>
      </w:pPr>
      <w:r>
        <w:br w:type="page"/>
      </w:r>
    </w:p>
    <w:p w14:paraId="6FB9179B" w14:textId="21DA62BA" w:rsidR="00FA3B6D" w:rsidRPr="002779EF" w:rsidRDefault="00FA3B6D" w:rsidP="00FA3B6D">
      <w:pPr>
        <w:pStyle w:val="Heading1"/>
      </w:pPr>
      <w:bookmarkStart w:id="27" w:name="_Toc216347041"/>
      <w:r w:rsidRPr="002779EF">
        <w:t>Strategic Partnerships Program</w:t>
      </w:r>
      <w:bookmarkEnd w:id="27"/>
    </w:p>
    <w:p w14:paraId="5B887C76" w14:textId="14AC9DF4" w:rsidR="002779EF" w:rsidRDefault="002779EF" w:rsidP="002779EF">
      <w:pPr>
        <w:jc w:val="both"/>
      </w:pPr>
      <w:r>
        <w:t xml:space="preserve">Funding went towards implementing the Strategic Partnerships Program (SPP) that delivered place-based settlement support to new, emerging and established migrant communities across seven regional areas in Victoria. These communities have limited access to settlement support services such as health, education, employment, and family relationships supports. Funding was utilised by partner organisations to collaborate with various regional and local level service providers to deliver localised and tailored supports for migrant communities in these areas. This allowed the partners to address the unique needs of the communities they serve to improve settlement outcomes. Funding from the CSF was crucial to continue the program aimed at improving regional settlement outcomes by connecting communities with these necessary supports. </w:t>
      </w:r>
    </w:p>
    <w:p w14:paraId="2ACB8674" w14:textId="20DAD6EB" w:rsidR="00FA3B6D" w:rsidRDefault="002779EF" w:rsidP="004A64D3">
      <w:pPr>
        <w:jc w:val="both"/>
      </w:pPr>
      <w:r>
        <w:t>Each partnership implemented area specific activities under six Key Priority Areas (KPAs) as identified through their workplan. The six key priorities were</w:t>
      </w:r>
      <w:r w:rsidR="004A64D3">
        <w:t xml:space="preserve"> a</w:t>
      </w:r>
      <w:r>
        <w:t>ccess to information and services</w:t>
      </w:r>
      <w:r w:rsidR="004A64D3">
        <w:t>, f</w:t>
      </w:r>
      <w:r>
        <w:t>amily relationships</w:t>
      </w:r>
      <w:r w:rsidR="004A64D3">
        <w:t>, e</w:t>
      </w:r>
      <w:r>
        <w:t>ducation and employment</w:t>
      </w:r>
      <w:r w:rsidR="004A64D3">
        <w:t>, c</w:t>
      </w:r>
      <w:r>
        <w:t>ommunity governance and leadership</w:t>
      </w:r>
      <w:r w:rsidR="004A64D3">
        <w:t>, h</w:t>
      </w:r>
      <w:r>
        <w:t>ealt</w:t>
      </w:r>
      <w:r w:rsidR="004A64D3">
        <w:t>h, and s</w:t>
      </w:r>
      <w:r>
        <w:t>ocial cohesion and community engagement</w:t>
      </w:r>
      <w:r w:rsidR="004A64D3">
        <w:t>.</w:t>
      </w:r>
    </w:p>
    <w:p w14:paraId="607C6B1C" w14:textId="6851A5F2" w:rsidR="00AB0B45" w:rsidRDefault="00AB0B45" w:rsidP="002779EF">
      <w:pPr>
        <w:jc w:val="both"/>
      </w:pPr>
      <w:r w:rsidRPr="00AB0B45">
        <w:t>Funding provided through the CSF for the SPP in 2024-25 (July 2024 – June 2025), managed to involve support over 29,000 people from new, emerging, and established multicultural communities through various activities carried out under the program across seven regional partnerships.</w:t>
      </w:r>
      <w:r>
        <w:t xml:space="preserve"> This included:</w:t>
      </w:r>
    </w:p>
    <w:p w14:paraId="4CC3891E" w14:textId="71EDAC3E" w:rsidR="00AB0B45" w:rsidRPr="00AB0B45" w:rsidRDefault="00AB0B45" w:rsidP="00AB0B45">
      <w:pPr>
        <w:pStyle w:val="ListParagraph"/>
        <w:numPr>
          <w:ilvl w:val="0"/>
          <w:numId w:val="43"/>
        </w:numPr>
        <w:jc w:val="both"/>
      </w:pPr>
      <w:r w:rsidRPr="00AB0B45">
        <w:t>11,439 individuals supported by</w:t>
      </w:r>
      <w:r>
        <w:t xml:space="preserve"> activities relating to</w:t>
      </w:r>
      <w:r w:rsidRPr="00AB0B45">
        <w:t xml:space="preserve"> </w:t>
      </w:r>
      <w:r>
        <w:t>i</w:t>
      </w:r>
      <w:r w:rsidRPr="00AB0B45">
        <w:t>mproving access to government services across Victoria, including better connecting communities with mainstream service systems (KPA: Access to information and services)</w:t>
      </w:r>
      <w:r>
        <w:t>.</w:t>
      </w:r>
    </w:p>
    <w:p w14:paraId="5DE9798B" w14:textId="71B54D8E" w:rsidR="00AB0B45" w:rsidRPr="00AB0B45" w:rsidRDefault="00AB0B45" w:rsidP="00AB0B45">
      <w:pPr>
        <w:pStyle w:val="ListParagraph"/>
        <w:numPr>
          <w:ilvl w:val="0"/>
          <w:numId w:val="43"/>
        </w:numPr>
        <w:jc w:val="both"/>
      </w:pPr>
      <w:r w:rsidRPr="00AB0B45">
        <w:t>314 individuals supported by</w:t>
      </w:r>
      <w:r>
        <w:t xml:space="preserve"> activities relating to</w:t>
      </w:r>
      <w:r w:rsidRPr="00AB0B45">
        <w:t xml:space="preserve"> strengthening leadership capacity in community organisations and a greater number of ethnic organisations accessing grants and running their own programs (KPA: Community governance and leadership)</w:t>
      </w:r>
      <w:r>
        <w:t>.</w:t>
      </w:r>
    </w:p>
    <w:p w14:paraId="5AFC6750" w14:textId="0F03BD0A" w:rsidR="00AB0B45" w:rsidRPr="00AB0B45" w:rsidRDefault="00AB0B45" w:rsidP="00AB0B45">
      <w:pPr>
        <w:pStyle w:val="ListParagraph"/>
        <w:numPr>
          <w:ilvl w:val="0"/>
          <w:numId w:val="43"/>
        </w:numPr>
        <w:jc w:val="both"/>
      </w:pPr>
      <w:r w:rsidRPr="00AB0B45">
        <w:t>1,203 individuals supported by</w:t>
      </w:r>
      <w:r>
        <w:t xml:space="preserve"> activities relating to</w:t>
      </w:r>
      <w:r w:rsidRPr="00AB0B45">
        <w:t xml:space="preserve"> increasing understanding of healthy family relationships and increasing access to relevant services (KPA: Family relationships)</w:t>
      </w:r>
      <w:r>
        <w:t>.</w:t>
      </w:r>
    </w:p>
    <w:p w14:paraId="479245AA" w14:textId="7944F776" w:rsidR="00AB0B45" w:rsidRPr="00AB0B45" w:rsidRDefault="00AB0B45" w:rsidP="00AB0B45">
      <w:pPr>
        <w:pStyle w:val="ListParagraph"/>
        <w:numPr>
          <w:ilvl w:val="0"/>
          <w:numId w:val="43"/>
        </w:numPr>
        <w:jc w:val="both"/>
      </w:pPr>
      <w:r w:rsidRPr="00AB0B45">
        <w:t>2,142 individuals supported by</w:t>
      </w:r>
      <w:r>
        <w:t xml:space="preserve"> activities relating to</w:t>
      </w:r>
      <w:r w:rsidRPr="00AB0B45">
        <w:t xml:space="preserve"> Increasing employment and education opportunities (KPA: Education and employment)</w:t>
      </w:r>
      <w:r>
        <w:t>.</w:t>
      </w:r>
    </w:p>
    <w:p w14:paraId="502E4A25" w14:textId="7CBCADE1" w:rsidR="00AB0B45" w:rsidRPr="00AB0B45" w:rsidRDefault="00AB0B45" w:rsidP="00AB0B45">
      <w:pPr>
        <w:pStyle w:val="ListParagraph"/>
        <w:numPr>
          <w:ilvl w:val="0"/>
          <w:numId w:val="43"/>
        </w:numPr>
        <w:jc w:val="both"/>
      </w:pPr>
      <w:r w:rsidRPr="00AB0B45">
        <w:t>4,785 individuals supported by</w:t>
      </w:r>
      <w:r>
        <w:t xml:space="preserve"> activities relating to</w:t>
      </w:r>
      <w:r w:rsidRPr="00AB0B45">
        <w:t xml:space="preserve"> </w:t>
      </w:r>
      <w:r>
        <w:t>i</w:t>
      </w:r>
      <w:r w:rsidRPr="00AB0B45">
        <w:t>ncreasing usage of services relating to health and wellbeing, including mental health (KPA: Health)</w:t>
      </w:r>
      <w:r>
        <w:t>.</w:t>
      </w:r>
    </w:p>
    <w:p w14:paraId="02C146B4" w14:textId="2BF64209" w:rsidR="00AB0B45" w:rsidRPr="00AB0B45" w:rsidRDefault="00AB0B45" w:rsidP="00AB0B45">
      <w:pPr>
        <w:pStyle w:val="ListParagraph"/>
        <w:numPr>
          <w:ilvl w:val="0"/>
          <w:numId w:val="43"/>
        </w:numPr>
        <w:jc w:val="both"/>
      </w:pPr>
      <w:r w:rsidRPr="00AB0B45">
        <w:t>9,713 individuals supported by</w:t>
      </w:r>
      <w:r>
        <w:t xml:space="preserve"> activities relating to</w:t>
      </w:r>
      <w:r w:rsidRPr="00AB0B45">
        <w:t xml:space="preserve"> </w:t>
      </w:r>
      <w:r>
        <w:t>b</w:t>
      </w:r>
      <w:r w:rsidRPr="00AB0B45">
        <w:t>uilding knowledge and capacity to actively contribute to all aspects of life in Victoria and increasing their participation and inclusion in community life (KPA: Social cohesion and community engagement)</w:t>
      </w:r>
      <w:r>
        <w:t>.</w:t>
      </w:r>
    </w:p>
    <w:p w14:paraId="0B3134F3" w14:textId="0674707D" w:rsidR="00AB0B45" w:rsidRDefault="004A64D3" w:rsidP="004A64D3">
      <w:pPr>
        <w:jc w:val="center"/>
      </w:pPr>
      <w:r w:rsidRPr="004A64D3">
        <w:rPr>
          <w:noProof/>
        </w:rPr>
        <w:drawing>
          <wp:inline distT="0" distB="0" distL="0" distR="0" wp14:anchorId="529EEF8C" wp14:editId="19E63606">
            <wp:extent cx="2544792" cy="2074042"/>
            <wp:effectExtent l="0" t="0" r="8255" b="2540"/>
            <wp:docPr id="7" name="Picture 6">
              <a:extLst xmlns:a="http://schemas.openxmlformats.org/drawingml/2006/main">
                <a:ext uri="{FF2B5EF4-FFF2-40B4-BE49-F238E27FC236}">
                  <a16:creationId xmlns:a16="http://schemas.microsoft.com/office/drawing/2014/main" id="{D5B16164-34D6-2DA9-82BA-07930357E9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5B16164-34D6-2DA9-82BA-07930357E9BB}"/>
                        </a:ext>
                      </a:extLst>
                    </pic:cNvPr>
                    <pic:cNvPicPr>
                      <a:picLocks noChangeAspect="1"/>
                    </pic:cNvPicPr>
                  </pic:nvPicPr>
                  <pic:blipFill>
                    <a:blip r:embed="rId31"/>
                    <a:stretch>
                      <a:fillRect/>
                    </a:stretch>
                  </pic:blipFill>
                  <pic:spPr>
                    <a:xfrm>
                      <a:off x="0" y="0"/>
                      <a:ext cx="2562838" cy="2088750"/>
                    </a:xfrm>
                    <a:prstGeom prst="rect">
                      <a:avLst/>
                    </a:prstGeom>
                  </pic:spPr>
                </pic:pic>
              </a:graphicData>
            </a:graphic>
          </wp:inline>
        </w:drawing>
      </w:r>
      <w:r>
        <w:t xml:space="preserve">  </w:t>
      </w:r>
      <w:r w:rsidRPr="004A64D3">
        <w:rPr>
          <w:noProof/>
        </w:rPr>
        <w:drawing>
          <wp:inline distT="0" distB="0" distL="0" distR="0" wp14:anchorId="267B6189" wp14:editId="24193DCA">
            <wp:extent cx="2950234" cy="2069145"/>
            <wp:effectExtent l="0" t="0" r="2540" b="7620"/>
            <wp:docPr id="9" name="Picture 8">
              <a:extLst xmlns:a="http://schemas.openxmlformats.org/drawingml/2006/main">
                <a:ext uri="{FF2B5EF4-FFF2-40B4-BE49-F238E27FC236}">
                  <a16:creationId xmlns:a16="http://schemas.microsoft.com/office/drawing/2014/main" id="{491D916C-1F14-F94D-44FB-447C9B9493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91D916C-1F14-F94D-44FB-447C9B949367}"/>
                        </a:ext>
                      </a:extLst>
                    </pic:cNvPr>
                    <pic:cNvPicPr>
                      <a:picLocks noChangeAspect="1"/>
                    </pic:cNvPicPr>
                  </pic:nvPicPr>
                  <pic:blipFill rotWithShape="1">
                    <a:blip r:embed="rId32" r:link="rId33" cstate="print">
                      <a:extLst>
                        <a:ext uri="{28A0092B-C50C-407E-A947-70E740481C1C}">
                          <a14:useLocalDpi xmlns:a14="http://schemas.microsoft.com/office/drawing/2010/main" val="0"/>
                        </a:ext>
                      </a:extLst>
                    </a:blip>
                    <a:srcRect t="13899" b="25481"/>
                    <a:stretch>
                      <a:fillRect/>
                    </a:stretch>
                  </pic:blipFill>
                  <pic:spPr bwMode="auto">
                    <a:xfrm>
                      <a:off x="0" y="0"/>
                      <a:ext cx="2974283" cy="2086012"/>
                    </a:xfrm>
                    <a:prstGeom prst="rect">
                      <a:avLst/>
                    </a:prstGeom>
                    <a:noFill/>
                    <a:ln>
                      <a:noFill/>
                    </a:ln>
                    <a:extLst>
                      <a:ext uri="{53640926-AAD7-44D8-BBD7-CCE9431645EC}">
                        <a14:shadowObscured xmlns:a14="http://schemas.microsoft.com/office/drawing/2010/main"/>
                      </a:ext>
                    </a:extLst>
                  </pic:spPr>
                </pic:pic>
              </a:graphicData>
            </a:graphic>
          </wp:inline>
        </w:drawing>
      </w:r>
    </w:p>
    <w:p w14:paraId="2C08CE1B" w14:textId="73A32C3E" w:rsidR="008D57AF" w:rsidRPr="004A64D3" w:rsidRDefault="00FA3B6D" w:rsidP="004A64D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w:t>
      </w:r>
      <w:r w:rsidRPr="00130D7B">
        <w:rPr>
          <w:i w:val="0"/>
          <w:iCs w:val="0"/>
        </w:rPr>
        <w:t xml:space="preserve">provided by </w:t>
      </w:r>
      <w:r>
        <w:rPr>
          <w:i w:val="0"/>
          <w:iCs w:val="0"/>
        </w:rPr>
        <w:t>the Department of Premier and Cabinet</w:t>
      </w:r>
      <w:r w:rsidRPr="00130D7B">
        <w:rPr>
          <w:i w:val="0"/>
          <w:iCs w:val="0"/>
        </w:rPr>
        <w:t>.</w:t>
      </w:r>
    </w:p>
    <w:p w14:paraId="6F05B70F" w14:textId="76A17B6C" w:rsidR="006C6D12" w:rsidRDefault="006C6D12" w:rsidP="006C6D12">
      <w:pPr>
        <w:pStyle w:val="Heading1"/>
      </w:pPr>
      <w:bookmarkStart w:id="28" w:name="_Toc216347042"/>
      <w:r w:rsidRPr="009B2DBE">
        <w:t>Supporting Sporting Excellence at Paris 2024</w:t>
      </w:r>
      <w:bookmarkEnd w:id="28"/>
    </w:p>
    <w:p w14:paraId="494CADFD" w14:textId="77777777" w:rsidR="006C6D12" w:rsidRDefault="006C6D12" w:rsidP="006C6D12">
      <w:pPr>
        <w:jc w:val="both"/>
      </w:pPr>
      <w:r>
        <w:t>The Victorian Government’s funding contribution to the Paris 2024 Australian Olympic Team Appeal and the Paris 2024 Australian Paralympic Team Appeal supported the preparation and participation of the Australian teams competing in Paris, enabling Victorian athletes to strive for international sporting excellence and building Victoria’s reputation as a world-class centre for sport.</w:t>
      </w:r>
    </w:p>
    <w:p w14:paraId="1DBBA059" w14:textId="77777777" w:rsidR="006C6D12" w:rsidRDefault="006C6D12" w:rsidP="006C6D12">
      <w:pPr>
        <w:jc w:val="both"/>
      </w:pPr>
      <w:r>
        <w:t>125 Victorian athletes competed for Australia across the Paris 2024 Olympic and Paralympic Games.</w:t>
      </w:r>
    </w:p>
    <w:p w14:paraId="42033D37" w14:textId="77777777" w:rsidR="006C6D12" w:rsidRDefault="006C6D12" w:rsidP="006C6D12">
      <w:pPr>
        <w:jc w:val="both"/>
      </w:pPr>
      <w:r>
        <w:t>The Paris 2024 Australian Olympic team was the third largest team competing at the Games with 467 athletes competing in 33 sports</w:t>
      </w:r>
    </w:p>
    <w:p w14:paraId="11503A61" w14:textId="77777777" w:rsidR="006C6D12" w:rsidRDefault="006C6D12" w:rsidP="006C6D12">
      <w:pPr>
        <w:pStyle w:val="ListParagraph"/>
        <w:numPr>
          <w:ilvl w:val="0"/>
          <w:numId w:val="33"/>
        </w:numPr>
        <w:jc w:val="both"/>
      </w:pPr>
      <w:r>
        <w:t>83 Victorian athletes represented Australia (18% of the team)</w:t>
      </w:r>
    </w:p>
    <w:p w14:paraId="4DDC5515" w14:textId="77777777" w:rsidR="006C6D12" w:rsidRDefault="006C6D12" w:rsidP="006C6D12">
      <w:pPr>
        <w:pStyle w:val="ListParagraph"/>
        <w:numPr>
          <w:ilvl w:val="0"/>
          <w:numId w:val="33"/>
        </w:numPr>
        <w:jc w:val="both"/>
      </w:pPr>
      <w:r>
        <w:t>Victorian athletes won 11 medals including 3 Gold, 1 Silver and 7 Bronze.</w:t>
      </w:r>
    </w:p>
    <w:p w14:paraId="18B8E92A" w14:textId="77777777" w:rsidR="006C6D12" w:rsidRDefault="006C6D12" w:rsidP="006C6D12">
      <w:pPr>
        <w:pStyle w:val="ListParagraph"/>
        <w:numPr>
          <w:ilvl w:val="0"/>
          <w:numId w:val="33"/>
        </w:numPr>
        <w:jc w:val="both"/>
      </w:pPr>
      <w:r>
        <w:t xml:space="preserve">The Paris 2024 Australian Paralympic Team comprised 160 athletes competing in 17 sports </w:t>
      </w:r>
    </w:p>
    <w:p w14:paraId="08D59E44" w14:textId="77777777" w:rsidR="006C6D12" w:rsidRDefault="006C6D12" w:rsidP="006C6D12">
      <w:pPr>
        <w:pStyle w:val="ListParagraph"/>
        <w:numPr>
          <w:ilvl w:val="0"/>
          <w:numId w:val="33"/>
        </w:numPr>
        <w:jc w:val="both"/>
      </w:pPr>
      <w:r>
        <w:t>42 Victorian athletes represented Australia (26% of team)</w:t>
      </w:r>
    </w:p>
    <w:p w14:paraId="06255E6A" w14:textId="77777777" w:rsidR="006C6D12" w:rsidRDefault="006C6D12" w:rsidP="006C6D12">
      <w:pPr>
        <w:pStyle w:val="ListParagraph"/>
        <w:numPr>
          <w:ilvl w:val="0"/>
          <w:numId w:val="33"/>
        </w:numPr>
        <w:jc w:val="both"/>
      </w:pPr>
      <w:r>
        <w:t>Victorian athletes won 18 medals including 4 Gold, 4 Silver, 10 Bronze</w:t>
      </w:r>
    </w:p>
    <w:p w14:paraId="62A3B577" w14:textId="77777777" w:rsidR="006C6D12" w:rsidRDefault="006C6D12" w:rsidP="006C6D12">
      <w:pPr>
        <w:jc w:val="both"/>
      </w:pPr>
      <w:r>
        <w:t>The performances of the Victorian Olympic and Paralympic athletes competing as part of Australian teams at the Paris 2024 Games:</w:t>
      </w:r>
    </w:p>
    <w:p w14:paraId="3D756F78" w14:textId="77777777" w:rsidR="006C6D12" w:rsidRDefault="006C6D12" w:rsidP="006C6D12">
      <w:pPr>
        <w:pStyle w:val="ListParagraph"/>
        <w:numPr>
          <w:ilvl w:val="0"/>
          <w:numId w:val="33"/>
        </w:numPr>
        <w:jc w:val="both"/>
      </w:pPr>
      <w:r>
        <w:t>showcased sport and high-performance pathways</w:t>
      </w:r>
    </w:p>
    <w:p w14:paraId="5D42353E" w14:textId="77777777" w:rsidR="006C6D12" w:rsidRDefault="006C6D12" w:rsidP="006C6D12">
      <w:pPr>
        <w:pStyle w:val="ListParagraph"/>
        <w:numPr>
          <w:ilvl w:val="0"/>
          <w:numId w:val="33"/>
        </w:numPr>
        <w:jc w:val="both"/>
      </w:pPr>
      <w:r>
        <w:t>inspired and encouraged participation in sport and active recreation.</w:t>
      </w:r>
    </w:p>
    <w:p w14:paraId="500185E1" w14:textId="77777777" w:rsidR="006C6D12" w:rsidRDefault="006C6D12" w:rsidP="006C6D12">
      <w:pPr>
        <w:pStyle w:val="ListParagraph"/>
        <w:numPr>
          <w:ilvl w:val="0"/>
          <w:numId w:val="33"/>
        </w:numPr>
        <w:jc w:val="both"/>
      </w:pPr>
      <w:r>
        <w:t>built civic pride and fostered social cohesion in the community; and</w:t>
      </w:r>
    </w:p>
    <w:p w14:paraId="6579FA54" w14:textId="77777777" w:rsidR="006C6D12" w:rsidRDefault="006C6D12" w:rsidP="006C6D12">
      <w:pPr>
        <w:pStyle w:val="ListParagraph"/>
        <w:numPr>
          <w:ilvl w:val="0"/>
          <w:numId w:val="33"/>
        </w:numPr>
        <w:jc w:val="both"/>
      </w:pPr>
      <w:r>
        <w:t>reinforced Victoria’s reputation as a sporting capital and home of sporting excellence</w:t>
      </w:r>
    </w:p>
    <w:p w14:paraId="13855072" w14:textId="77777777" w:rsidR="006C6D12" w:rsidRDefault="006C6D12" w:rsidP="006C6D12">
      <w:pPr>
        <w:jc w:val="both"/>
      </w:pPr>
      <w:r w:rsidRPr="00AA5600">
        <w:rPr>
          <w:noProof/>
        </w:rPr>
        <w:drawing>
          <wp:inline distT="0" distB="0" distL="0" distR="0" wp14:anchorId="500D98C4" wp14:editId="2105C68F">
            <wp:extent cx="2694742" cy="1981200"/>
            <wp:effectExtent l="0" t="0" r="0" b="0"/>
            <wp:docPr id="1486093980" name="Picture 2" descr="A blue and yellow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93980" name="Picture 2" descr="A blue and yellow background with white text&#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0910" cy="1985735"/>
                    </a:xfrm>
                    <a:prstGeom prst="rect">
                      <a:avLst/>
                    </a:prstGeom>
                    <a:noFill/>
                    <a:ln>
                      <a:noFill/>
                    </a:ln>
                  </pic:spPr>
                </pic:pic>
              </a:graphicData>
            </a:graphic>
          </wp:inline>
        </w:drawing>
      </w:r>
      <w:r>
        <w:t xml:space="preserve">  </w:t>
      </w:r>
      <w:r w:rsidRPr="00AA5600">
        <w:rPr>
          <w:noProof/>
        </w:rPr>
        <w:drawing>
          <wp:inline distT="0" distB="0" distL="0" distR="0" wp14:anchorId="0CD3213C" wp14:editId="5B77CBC1">
            <wp:extent cx="2934894" cy="1981200"/>
            <wp:effectExtent l="0" t="0" r="0" b="0"/>
            <wp:docPr id="220477918" name="Picture 4" descr="A group of women wearing med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77918" name="Picture 4" descr="A group of women wearing medals&#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0634" cy="2005326"/>
                    </a:xfrm>
                    <a:prstGeom prst="rect">
                      <a:avLst/>
                    </a:prstGeom>
                    <a:noFill/>
                    <a:ln>
                      <a:noFill/>
                    </a:ln>
                  </pic:spPr>
                </pic:pic>
              </a:graphicData>
            </a:graphic>
          </wp:inline>
        </w:drawing>
      </w:r>
    </w:p>
    <w:p w14:paraId="7C6BD66A" w14:textId="77777777" w:rsidR="006C6D12" w:rsidRPr="009A732E" w:rsidRDefault="006C6D12" w:rsidP="006C6D12">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w:t>
      </w:r>
      <w:r w:rsidRPr="00703450">
        <w:rPr>
          <w:i w:val="0"/>
          <w:iCs w:val="0"/>
        </w:rPr>
        <w:t>the Department of Jobs, Skills, Industry and Regions</w:t>
      </w:r>
      <w:r>
        <w:rPr>
          <w:i w:val="0"/>
          <w:iCs w:val="0"/>
        </w:rPr>
        <w:t>.</w:t>
      </w:r>
    </w:p>
    <w:p w14:paraId="5F2E44DC" w14:textId="77777777" w:rsidR="008D57AF" w:rsidRDefault="008D57AF">
      <w:pPr>
        <w:spacing w:before="0" w:after="200" w:line="276" w:lineRule="auto"/>
        <w:rPr>
          <w:rFonts w:asciiTheme="majorHAnsi" w:eastAsiaTheme="majorEastAsia" w:hAnsiTheme="majorHAnsi" w:cstheme="majorBidi"/>
          <w:b/>
          <w:bCs/>
          <w:color w:val="3A3467" w:themeColor="text2"/>
          <w:sz w:val="36"/>
          <w:szCs w:val="28"/>
        </w:rPr>
      </w:pPr>
      <w:r>
        <w:br w:type="page"/>
      </w:r>
    </w:p>
    <w:p w14:paraId="53583406" w14:textId="4AACB87C" w:rsidR="00A6505D" w:rsidRDefault="00876B72" w:rsidP="00A6505D">
      <w:pPr>
        <w:pStyle w:val="Heading1"/>
      </w:pPr>
      <w:bookmarkStart w:id="29" w:name="_Toc216347043"/>
      <w:r>
        <w:t>The Big Issue</w:t>
      </w:r>
      <w:bookmarkEnd w:id="29"/>
    </w:p>
    <w:p w14:paraId="411A82E1" w14:textId="14FB6931" w:rsidR="00876B72" w:rsidRDefault="00876B72" w:rsidP="00876B72">
      <w:pPr>
        <w:jc w:val="both"/>
      </w:pPr>
      <w:r>
        <w:t xml:space="preserve">Due to the COVID-19 </w:t>
      </w:r>
      <w:r w:rsidR="00FF1100">
        <w:t xml:space="preserve">impacts </w:t>
      </w:r>
      <w:r>
        <w:t xml:space="preserve">on the traditional vendor model of selling magazines, </w:t>
      </w:r>
      <w:r w:rsidR="00FF1100">
        <w:t>T</w:t>
      </w:r>
      <w:r>
        <w:t xml:space="preserve">he Big Issue </w:t>
      </w:r>
      <w:r w:rsidR="00FF1100">
        <w:t>received</w:t>
      </w:r>
      <w:r>
        <w:t xml:space="preserve"> funding to undertake a digital transformation strategy over two years to lay the foundations for securing the organisation’s long-term future and </w:t>
      </w:r>
      <w:r w:rsidR="00FF1100">
        <w:t xml:space="preserve">to </w:t>
      </w:r>
      <w:r>
        <w:t xml:space="preserve">support </w:t>
      </w:r>
      <w:r w:rsidR="00FF1100">
        <w:t xml:space="preserve">its </w:t>
      </w:r>
      <w:r>
        <w:t xml:space="preserve">vendors. </w:t>
      </w:r>
      <w:r w:rsidR="00112BE9">
        <w:t>The</w:t>
      </w:r>
      <w:r>
        <w:t xml:space="preserve"> digital transformation </w:t>
      </w:r>
      <w:r w:rsidR="00112BE9">
        <w:t>led to the following benefits:</w:t>
      </w:r>
    </w:p>
    <w:p w14:paraId="5BECF0EB" w14:textId="23E209C9" w:rsidR="00A10802" w:rsidRDefault="00A10802" w:rsidP="00112BE9">
      <w:pPr>
        <w:pStyle w:val="ListParagraph"/>
        <w:numPr>
          <w:ilvl w:val="0"/>
          <w:numId w:val="32"/>
        </w:numPr>
        <w:jc w:val="both"/>
      </w:pPr>
      <w:r w:rsidRPr="00A10802">
        <w:t>Creation of a new revenue stream for The Big Issue</w:t>
      </w:r>
      <w:r>
        <w:t>.</w:t>
      </w:r>
    </w:p>
    <w:p w14:paraId="6A8DE43E" w14:textId="39BD1A8D" w:rsidR="00876B72" w:rsidRDefault="005A7D9F" w:rsidP="00112BE9">
      <w:pPr>
        <w:pStyle w:val="ListParagraph"/>
        <w:numPr>
          <w:ilvl w:val="0"/>
          <w:numId w:val="32"/>
        </w:numPr>
        <w:jc w:val="both"/>
      </w:pPr>
      <w:r>
        <w:t>I</w:t>
      </w:r>
      <w:r w:rsidR="00876B72">
        <w:t>ncreased revenue</w:t>
      </w:r>
      <w:r>
        <w:t xml:space="preserve"> was used to</w:t>
      </w:r>
      <w:r w:rsidR="00876B72">
        <w:t xml:space="preserve"> </w:t>
      </w:r>
      <w:r>
        <w:t>reduce wholesale prices provided</w:t>
      </w:r>
      <w:r w:rsidR="00876B72">
        <w:t xml:space="preserve"> to vendors. </w:t>
      </w:r>
    </w:p>
    <w:p w14:paraId="483314A8" w14:textId="30731AC2" w:rsidR="00876B72" w:rsidRDefault="00876B72" w:rsidP="00823F56">
      <w:pPr>
        <w:pStyle w:val="ListParagraph"/>
        <w:numPr>
          <w:ilvl w:val="0"/>
          <w:numId w:val="32"/>
        </w:numPr>
        <w:jc w:val="both"/>
      </w:pPr>
      <w:r>
        <w:t>An increase in the number of people support</w:t>
      </w:r>
      <w:r w:rsidR="00A10802">
        <w:t>ed</w:t>
      </w:r>
      <w:r>
        <w:t xml:space="preserve"> by The Big Issue.</w:t>
      </w:r>
    </w:p>
    <w:p w14:paraId="570B44A3" w14:textId="3C4818EF" w:rsidR="00A6505D" w:rsidRDefault="00876B72" w:rsidP="00112BE9">
      <w:pPr>
        <w:pStyle w:val="ListParagraph"/>
        <w:numPr>
          <w:ilvl w:val="0"/>
          <w:numId w:val="32"/>
        </w:numPr>
        <w:jc w:val="both"/>
      </w:pPr>
      <w:r>
        <w:t>The Big Issue</w:t>
      </w:r>
      <w:r w:rsidR="00FF1100">
        <w:t xml:space="preserve"> has</w:t>
      </w:r>
      <w:r w:rsidR="00A10802">
        <w:t xml:space="preserve"> new</w:t>
      </w:r>
      <w:r w:rsidR="00FF1100">
        <w:t xml:space="preserve"> digital</w:t>
      </w:r>
      <w:r>
        <w:t xml:space="preserve"> tool</w:t>
      </w:r>
      <w:r w:rsidR="00A10802">
        <w:t>s</w:t>
      </w:r>
      <w:r>
        <w:t xml:space="preserve"> to assist in completing </w:t>
      </w:r>
      <w:r w:rsidR="00A10802">
        <w:t>the</w:t>
      </w:r>
      <w:r>
        <w:t xml:space="preserve"> first social impact report</w:t>
      </w:r>
      <w:r w:rsidR="00A10802">
        <w:t>.</w:t>
      </w:r>
    </w:p>
    <w:p w14:paraId="66551607" w14:textId="1E62F7A5" w:rsidR="00A6505D" w:rsidRPr="009A732E" w:rsidRDefault="00A6505D" w:rsidP="00A6505D">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w:t>
      </w:r>
      <w:r w:rsidR="00703450">
        <w:rPr>
          <w:i w:val="0"/>
          <w:iCs w:val="0"/>
        </w:rPr>
        <w:t>the Department of Families, Fairness and Housing</w:t>
      </w:r>
      <w:r>
        <w:rPr>
          <w:i w:val="0"/>
          <w:iCs w:val="0"/>
        </w:rPr>
        <w:t>.</w:t>
      </w:r>
    </w:p>
    <w:p w14:paraId="47AC5F95" w14:textId="623B7F71" w:rsidR="00A6505D" w:rsidRPr="00E569B7" w:rsidRDefault="00B169B6" w:rsidP="00E569B7">
      <w:pPr>
        <w:pStyle w:val="Heading1"/>
      </w:pPr>
      <w:bookmarkStart w:id="30" w:name="_Toc216347044"/>
      <w:r>
        <w:t>T</w:t>
      </w:r>
      <w:r w:rsidRPr="00B169B6">
        <w:t xml:space="preserve">homas </w:t>
      </w:r>
      <w:r>
        <w:t>C</w:t>
      </w:r>
      <w:r w:rsidRPr="00B169B6">
        <w:t xml:space="preserve">arroll </w:t>
      </w:r>
      <w:r>
        <w:t>P</w:t>
      </w:r>
      <w:r w:rsidRPr="00B169B6">
        <w:t>avilion</w:t>
      </w:r>
      <w:bookmarkEnd w:id="30"/>
    </w:p>
    <w:p w14:paraId="3ADBAE45" w14:textId="3BF3335E" w:rsidR="00A6505D" w:rsidRDefault="00C217D0" w:rsidP="00A6505D">
      <w:pPr>
        <w:jc w:val="both"/>
      </w:pPr>
      <w:r>
        <w:t>The</w:t>
      </w:r>
      <w:r w:rsidR="00694C24" w:rsidRPr="00694C24">
        <w:t xml:space="preserve"> WJ Crowe Pavilion at Thomas Carroll Reserve</w:t>
      </w:r>
      <w:r>
        <w:t xml:space="preserve"> was rebuilt</w:t>
      </w:r>
      <w:r w:rsidR="00694C24" w:rsidRPr="00694C24">
        <w:t xml:space="preserve"> to </w:t>
      </w:r>
      <w:r>
        <w:t>create a</w:t>
      </w:r>
      <w:r w:rsidR="00694C24" w:rsidRPr="00694C24">
        <w:t xml:space="preserve"> </w:t>
      </w:r>
      <w:r>
        <w:t xml:space="preserve">four </w:t>
      </w:r>
      <w:r w:rsidR="00694C24" w:rsidRPr="00694C24">
        <w:t>female friendly change rooms with associated amenities, public toilets, additional storage</w:t>
      </w:r>
      <w:r>
        <w:t>,</w:t>
      </w:r>
      <w:r w:rsidR="00694C24" w:rsidRPr="00694C24">
        <w:t xml:space="preserve"> social/multipurpose room, canteen</w:t>
      </w:r>
      <w:r>
        <w:t>,</w:t>
      </w:r>
      <w:r w:rsidR="00694C24" w:rsidRPr="00694C24">
        <w:t xml:space="preserve"> and timekeepers room.</w:t>
      </w:r>
      <w:r w:rsidR="00192736" w:rsidRPr="00192736">
        <w:t xml:space="preserve"> The completed project provides modern, safe and accessible facilities to encourage greater participation by all user groups of the reserve including children, young people and women and girls. Greater Dandenong City Council can provide a welcoming space for families and community members to enjoy accessible and female friendly facilities to meet the needs of people of all ages and abilities.</w:t>
      </w:r>
    </w:p>
    <w:p w14:paraId="18B9706D" w14:textId="1AF7163F" w:rsidR="00A6505D" w:rsidRDefault="00A6505D" w:rsidP="008D57AF">
      <w:pPr>
        <w:jc w:val="center"/>
      </w:pPr>
    </w:p>
    <w:p w14:paraId="7A7ED8C4" w14:textId="4D840497" w:rsidR="00192736" w:rsidRDefault="00192736" w:rsidP="008D57AF">
      <w:pPr>
        <w:jc w:val="center"/>
      </w:pPr>
      <w:r>
        <w:rPr>
          <w:noProof/>
        </w:rPr>
        <w:drawing>
          <wp:inline distT="0" distB="0" distL="0" distR="0" wp14:anchorId="792F1215" wp14:editId="4C3F4E67">
            <wp:extent cx="1225550" cy="1832351"/>
            <wp:effectExtent l="0" t="0" r="0" b="0"/>
            <wp:docPr id="118794384" name="Picture 1" descr="A building with a garage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94384" name="Picture 1" descr="A building with a garage door&#10;&#10;AI-generated content may be incorrect."/>
                    <pic:cNvPicPr/>
                  </pic:nvPicPr>
                  <pic:blipFill>
                    <a:blip r:embed="rId36"/>
                    <a:stretch>
                      <a:fillRect/>
                    </a:stretch>
                  </pic:blipFill>
                  <pic:spPr>
                    <a:xfrm>
                      <a:off x="0" y="0"/>
                      <a:ext cx="1238354" cy="1851494"/>
                    </a:xfrm>
                    <a:prstGeom prst="rect">
                      <a:avLst/>
                    </a:prstGeom>
                  </pic:spPr>
                </pic:pic>
              </a:graphicData>
            </a:graphic>
          </wp:inline>
        </w:drawing>
      </w:r>
      <w:r w:rsidR="008D57AF">
        <w:t xml:space="preserve">  </w:t>
      </w:r>
      <w:r>
        <w:rPr>
          <w:noProof/>
        </w:rPr>
        <w:drawing>
          <wp:inline distT="0" distB="0" distL="0" distR="0" wp14:anchorId="13DEF7EE" wp14:editId="2D0DA68B">
            <wp:extent cx="2711450" cy="1821652"/>
            <wp:effectExtent l="0" t="0" r="0" b="7620"/>
            <wp:docPr id="947683419" name="Picture 1" descr="A room with a bench and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683419" name="Picture 1" descr="A room with a bench and a bench&#10;&#10;AI-generated content may be incorrect."/>
                    <pic:cNvPicPr/>
                  </pic:nvPicPr>
                  <pic:blipFill>
                    <a:blip r:embed="rId37"/>
                    <a:stretch>
                      <a:fillRect/>
                    </a:stretch>
                  </pic:blipFill>
                  <pic:spPr>
                    <a:xfrm>
                      <a:off x="0" y="0"/>
                      <a:ext cx="2740408" cy="1841107"/>
                    </a:xfrm>
                    <a:prstGeom prst="rect">
                      <a:avLst/>
                    </a:prstGeom>
                  </pic:spPr>
                </pic:pic>
              </a:graphicData>
            </a:graphic>
          </wp:inline>
        </w:drawing>
      </w:r>
      <w:r w:rsidR="00E569B7">
        <w:t xml:space="preserve">  </w:t>
      </w:r>
      <w:r w:rsidR="00E569B7">
        <w:rPr>
          <w:noProof/>
        </w:rPr>
        <w:drawing>
          <wp:inline distT="0" distB="0" distL="0" distR="0" wp14:anchorId="5A5EBCD8" wp14:editId="47EB30A2">
            <wp:extent cx="1365250" cy="1825677"/>
            <wp:effectExtent l="0" t="0" r="6350" b="3175"/>
            <wp:docPr id="1200308778" name="Picture 1" descr="A kitchen with stainless steel applianc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08778" name="Picture 1" descr="A kitchen with stainless steel appliances&#10;&#10;AI-generated content may be incorrect."/>
                    <pic:cNvPicPr/>
                  </pic:nvPicPr>
                  <pic:blipFill>
                    <a:blip r:embed="rId38"/>
                    <a:stretch>
                      <a:fillRect/>
                    </a:stretch>
                  </pic:blipFill>
                  <pic:spPr>
                    <a:xfrm>
                      <a:off x="0" y="0"/>
                      <a:ext cx="1391096" cy="1860240"/>
                    </a:xfrm>
                    <a:prstGeom prst="rect">
                      <a:avLst/>
                    </a:prstGeom>
                  </pic:spPr>
                </pic:pic>
              </a:graphicData>
            </a:graphic>
          </wp:inline>
        </w:drawing>
      </w:r>
    </w:p>
    <w:p w14:paraId="0A2ADA97" w14:textId="1676C3C9" w:rsidR="00192736" w:rsidRDefault="008D57AF" w:rsidP="008D57AF">
      <w:pPr>
        <w:jc w:val="center"/>
      </w:pPr>
      <w:r>
        <w:t xml:space="preserve">  </w:t>
      </w:r>
    </w:p>
    <w:p w14:paraId="1D1AB388" w14:textId="578560B5" w:rsidR="00A6505D" w:rsidRPr="009A732E" w:rsidRDefault="00A6505D" w:rsidP="00A6505D">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w:t>
      </w:r>
      <w:r w:rsidR="00703450" w:rsidRPr="00703450">
        <w:rPr>
          <w:i w:val="0"/>
          <w:iCs w:val="0"/>
        </w:rPr>
        <w:t>the Department of Jobs, Skills, Industry and Regions</w:t>
      </w:r>
      <w:r>
        <w:rPr>
          <w:i w:val="0"/>
          <w:iCs w:val="0"/>
        </w:rPr>
        <w:t>.</w:t>
      </w:r>
    </w:p>
    <w:p w14:paraId="3751B2BB" w14:textId="77777777" w:rsidR="00C217D0" w:rsidRDefault="00C217D0">
      <w:pPr>
        <w:spacing w:before="0" w:after="200" w:line="276" w:lineRule="auto"/>
        <w:rPr>
          <w:rFonts w:asciiTheme="majorHAnsi" w:eastAsiaTheme="majorEastAsia" w:hAnsiTheme="majorHAnsi" w:cstheme="majorBidi"/>
          <w:b/>
          <w:bCs/>
          <w:color w:val="3A3467" w:themeColor="text2"/>
          <w:sz w:val="36"/>
          <w:szCs w:val="28"/>
        </w:rPr>
      </w:pPr>
      <w:r>
        <w:br w:type="page"/>
      </w:r>
    </w:p>
    <w:p w14:paraId="275B32D4" w14:textId="032448C3" w:rsidR="00FA3B6D" w:rsidRPr="000C6D66" w:rsidRDefault="00872E1F" w:rsidP="00FA3B6D">
      <w:pPr>
        <w:pStyle w:val="Heading1"/>
      </w:pPr>
      <w:bookmarkStart w:id="31" w:name="_Toc216347045"/>
      <w:r w:rsidRPr="00872E1F">
        <w:t>Upgrade of Frank Holohan Soccer Complex in Endeavour Hills</w:t>
      </w:r>
      <w:bookmarkEnd w:id="31"/>
    </w:p>
    <w:p w14:paraId="1F788C78" w14:textId="535E369D" w:rsidR="00FA3B6D" w:rsidRDefault="003E5D1C" w:rsidP="00886ED5">
      <w:pPr>
        <w:jc w:val="both"/>
      </w:pPr>
      <w:r>
        <w:t>Funding was provided to u</w:t>
      </w:r>
      <w:r w:rsidR="00886ED5">
        <w:t xml:space="preserve">pgrade </w:t>
      </w:r>
      <w:r>
        <w:t>the</w:t>
      </w:r>
      <w:r w:rsidR="00886ED5">
        <w:t xml:space="preserve"> change rooms and amenities to female friendly and Football Victoria standards</w:t>
      </w:r>
      <w:r>
        <w:t>, u</w:t>
      </w:r>
      <w:r w:rsidR="00886ED5">
        <w:t xml:space="preserve">pgrade existing male and female </w:t>
      </w:r>
      <w:r>
        <w:t>public</w:t>
      </w:r>
      <w:r w:rsidR="00886ED5">
        <w:t xml:space="preserve"> toilets</w:t>
      </w:r>
      <w:r>
        <w:t xml:space="preserve"> and</w:t>
      </w:r>
      <w:r w:rsidR="00886ED5">
        <w:t xml:space="preserve"> </w:t>
      </w:r>
      <w:r>
        <w:t>co</w:t>
      </w:r>
      <w:r w:rsidR="00886ED5">
        <w:t>nstruct a new accessible public toilet.</w:t>
      </w:r>
    </w:p>
    <w:p w14:paraId="50DD17AD" w14:textId="3F963E61" w:rsidR="003E5D1C" w:rsidRDefault="003E5D1C" w:rsidP="00886ED5">
      <w:pPr>
        <w:jc w:val="both"/>
      </w:pPr>
      <w:r>
        <w:rPr>
          <w:noProof/>
        </w:rPr>
        <w:drawing>
          <wp:inline distT="0" distB="0" distL="0" distR="0" wp14:anchorId="6B726B0B" wp14:editId="5CF00142">
            <wp:extent cx="2825756" cy="2126986"/>
            <wp:effectExtent l="0" t="0" r="0" b="6985"/>
            <wp:docPr id="1768774564" name="Picture 9" descr="A room with white ti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774564" name="Picture 9" descr="A room with white tiles&#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38358" cy="2136472"/>
                    </a:xfrm>
                    <a:prstGeom prst="rect">
                      <a:avLst/>
                    </a:prstGeom>
                    <a:noFill/>
                    <a:ln>
                      <a:noFill/>
                    </a:ln>
                  </pic:spPr>
                </pic:pic>
              </a:graphicData>
            </a:graphic>
          </wp:inline>
        </w:drawing>
      </w:r>
      <w:r>
        <w:t xml:space="preserve"> </w:t>
      </w:r>
      <w:r>
        <w:rPr>
          <w:noProof/>
        </w:rPr>
        <w:drawing>
          <wp:inline distT="0" distB="0" distL="0" distR="0" wp14:anchorId="77D70299" wp14:editId="090C8B3A">
            <wp:extent cx="2831465" cy="2126265"/>
            <wp:effectExtent l="0" t="0" r="6985" b="7620"/>
            <wp:docPr id="248370758" name="Picture 10" descr="A bathroom with white walls and sin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70758" name="Picture 10" descr="A bathroom with white walls and sinks&#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45560" cy="2136849"/>
                    </a:xfrm>
                    <a:prstGeom prst="rect">
                      <a:avLst/>
                    </a:prstGeom>
                    <a:noFill/>
                    <a:ln>
                      <a:noFill/>
                    </a:ln>
                  </pic:spPr>
                </pic:pic>
              </a:graphicData>
            </a:graphic>
          </wp:inline>
        </w:drawing>
      </w:r>
    </w:p>
    <w:p w14:paraId="6EB1A1FF" w14:textId="6DBFFFC4" w:rsidR="00FA3B6D" w:rsidRDefault="00FA3B6D" w:rsidP="00FA3B6D">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w:t>
      </w:r>
      <w:r w:rsidRPr="00130D7B">
        <w:rPr>
          <w:i w:val="0"/>
          <w:iCs w:val="0"/>
        </w:rPr>
        <w:t xml:space="preserve">provided by </w:t>
      </w:r>
      <w:r>
        <w:rPr>
          <w:i w:val="0"/>
          <w:iCs w:val="0"/>
        </w:rPr>
        <w:t xml:space="preserve">the Department of </w:t>
      </w:r>
      <w:r w:rsidR="00886ED5">
        <w:rPr>
          <w:i w:val="0"/>
          <w:iCs w:val="0"/>
        </w:rPr>
        <w:t>Jobs, Skills, Industry and Regions</w:t>
      </w:r>
      <w:r w:rsidRPr="00130D7B">
        <w:rPr>
          <w:i w:val="0"/>
          <w:iCs w:val="0"/>
        </w:rPr>
        <w:t>.</w:t>
      </w:r>
    </w:p>
    <w:p w14:paraId="6989481B" w14:textId="77777777" w:rsidR="00872E1F" w:rsidRPr="000C6D66" w:rsidRDefault="00872E1F" w:rsidP="00872E1F">
      <w:pPr>
        <w:pStyle w:val="Heading1"/>
      </w:pPr>
      <w:bookmarkStart w:id="32" w:name="_Toc216347046"/>
      <w:r w:rsidRPr="000C6D66">
        <w:t>Victorian Aboriginal Funeral Service</w:t>
      </w:r>
      <w:bookmarkEnd w:id="32"/>
    </w:p>
    <w:p w14:paraId="52A02EEA" w14:textId="09AD8718" w:rsidR="00872E1F" w:rsidRDefault="00872E1F" w:rsidP="00872E1F">
      <w:pPr>
        <w:jc w:val="both"/>
      </w:pPr>
      <w:r>
        <w:t>The Aboriginal Advancement League purchased a second-hand hearse to replace their previous hearse that was irreparably damaged by fire.</w:t>
      </w:r>
    </w:p>
    <w:p w14:paraId="6634B18E" w14:textId="77777777" w:rsidR="00872E1F" w:rsidRDefault="00872E1F" w:rsidP="00872E1F">
      <w:pPr>
        <w:jc w:val="both"/>
      </w:pPr>
      <w:r>
        <w:t>The funeral service is invaluable to First Nations communities as all community members using the service have used the hearse. The replacement of the hearse has enabled low-cost funerals for First Nations Victorians, First Nations access to culturally-safe burials for loved ones, and the return First Nations people to Country upon their death.</w:t>
      </w:r>
    </w:p>
    <w:p w14:paraId="0E8C79AB" w14:textId="77777777" w:rsidR="00872E1F" w:rsidRDefault="00872E1F" w:rsidP="00872E1F">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w:t>
      </w:r>
      <w:r w:rsidRPr="00130D7B">
        <w:rPr>
          <w:i w:val="0"/>
          <w:iCs w:val="0"/>
        </w:rPr>
        <w:t xml:space="preserve">provided by </w:t>
      </w:r>
      <w:r>
        <w:rPr>
          <w:i w:val="0"/>
          <w:iCs w:val="0"/>
        </w:rPr>
        <w:t>the Department of Premier and Cabinet</w:t>
      </w:r>
      <w:r w:rsidRPr="00130D7B">
        <w:rPr>
          <w:i w:val="0"/>
          <w:iCs w:val="0"/>
        </w:rPr>
        <w:t>.</w:t>
      </w:r>
    </w:p>
    <w:p w14:paraId="4F87B8DD" w14:textId="77777777" w:rsidR="00F878F8" w:rsidRDefault="00F878F8">
      <w:pPr>
        <w:spacing w:before="0" w:after="200" w:line="276" w:lineRule="auto"/>
        <w:rPr>
          <w:rFonts w:asciiTheme="majorHAnsi" w:eastAsiaTheme="majorEastAsia" w:hAnsiTheme="majorHAnsi" w:cstheme="majorBidi"/>
          <w:b/>
          <w:bCs/>
          <w:color w:val="3A3467" w:themeColor="text2"/>
          <w:sz w:val="36"/>
          <w:szCs w:val="28"/>
        </w:rPr>
      </w:pPr>
      <w:r>
        <w:br w:type="page"/>
      </w:r>
    </w:p>
    <w:p w14:paraId="5CE7F3A5" w14:textId="6F3B430A" w:rsidR="000C6D66" w:rsidRDefault="000C6D66" w:rsidP="000C6D66">
      <w:pPr>
        <w:pStyle w:val="Heading1"/>
      </w:pPr>
      <w:bookmarkStart w:id="33" w:name="_Toc216347047"/>
      <w:r>
        <w:t>West Welcome Wagon</w:t>
      </w:r>
      <w:bookmarkEnd w:id="33"/>
    </w:p>
    <w:p w14:paraId="6BD46A8D" w14:textId="77777777" w:rsidR="00643624" w:rsidRDefault="00643624" w:rsidP="00643624">
      <w:pPr>
        <w:jc w:val="both"/>
      </w:pPr>
      <w:r>
        <w:t>West Welcome Wagon (WWW) is a small, predominantly volunteer-run, not-for-profit organisation. It supports people seeking asylum and refugees in Melbourne's western suburbs by providing essential items to help them establish a comfortable home and feel welcome in their new community.</w:t>
      </w:r>
    </w:p>
    <w:p w14:paraId="2F3F4E70" w14:textId="2A6FD2D1" w:rsidR="00643624" w:rsidRDefault="00643624" w:rsidP="000C6D66">
      <w:pPr>
        <w:jc w:val="both"/>
      </w:pPr>
      <w:r>
        <w:t>WWW was allocated funding to expand reach, increase social impact and contribute to a more sustainable and welcoming community.</w:t>
      </w:r>
    </w:p>
    <w:p w14:paraId="73F1ED14" w14:textId="4736E52C" w:rsidR="00643624" w:rsidRDefault="00643624" w:rsidP="00643624">
      <w:pPr>
        <w:jc w:val="both"/>
      </w:pPr>
      <w:r>
        <w:t xml:space="preserve">The project improved organisational capacity through extra staffing and volunteers who were able to respond to community needs. The </w:t>
      </w:r>
      <w:r w:rsidR="00CF1D13">
        <w:t>funding</w:t>
      </w:r>
      <w:r>
        <w:t xml:space="preserve">: </w:t>
      </w:r>
    </w:p>
    <w:p w14:paraId="4813DC80" w14:textId="32A1E20E" w:rsidR="00643624" w:rsidRDefault="00CF1D13" w:rsidP="00643624">
      <w:pPr>
        <w:pStyle w:val="ListParagraph"/>
        <w:numPr>
          <w:ilvl w:val="0"/>
          <w:numId w:val="39"/>
        </w:numPr>
        <w:jc w:val="both"/>
      </w:pPr>
      <w:r>
        <w:t xml:space="preserve">Delivered </w:t>
      </w:r>
      <w:r w:rsidR="00643624">
        <w:t>2,267 essential household items free to 351 households</w:t>
      </w:r>
      <w:r>
        <w:t xml:space="preserve"> to</w:t>
      </w:r>
      <w:r w:rsidR="00643624">
        <w:t xml:space="preserve"> support 2,457 adults and children. </w:t>
      </w:r>
    </w:p>
    <w:p w14:paraId="37E43F07" w14:textId="1FB4BA69" w:rsidR="00643624" w:rsidRDefault="00CF1D13" w:rsidP="00643624">
      <w:pPr>
        <w:pStyle w:val="ListParagraph"/>
        <w:numPr>
          <w:ilvl w:val="0"/>
          <w:numId w:val="39"/>
        </w:numPr>
        <w:jc w:val="both"/>
      </w:pPr>
      <w:r>
        <w:t>Delivered c</w:t>
      </w:r>
      <w:r w:rsidR="00643624">
        <w:t>ritical items to enable safe food storage, comfortable sleep, and personal hygiene, directly improving clients’ well-being.</w:t>
      </w:r>
    </w:p>
    <w:p w14:paraId="73948783" w14:textId="77777777" w:rsidR="00643624" w:rsidRDefault="00643624" w:rsidP="00643624">
      <w:pPr>
        <w:pStyle w:val="ListParagraph"/>
        <w:numPr>
          <w:ilvl w:val="0"/>
          <w:numId w:val="39"/>
        </w:numPr>
        <w:jc w:val="both"/>
      </w:pPr>
      <w:r>
        <w:t xml:space="preserve">Enabled families to redirect limited funds to other urgent needs. </w:t>
      </w:r>
    </w:p>
    <w:p w14:paraId="19ACAD2B" w14:textId="0D718ECF" w:rsidR="00643624" w:rsidRDefault="00CF1D13" w:rsidP="00643624">
      <w:pPr>
        <w:pStyle w:val="ListParagraph"/>
        <w:numPr>
          <w:ilvl w:val="0"/>
          <w:numId w:val="39"/>
        </w:numPr>
        <w:jc w:val="both"/>
      </w:pPr>
      <w:r>
        <w:t>Delivered R</w:t>
      </w:r>
      <w:r w:rsidR="00643624">
        <w:t>each</w:t>
      </w:r>
      <w:r>
        <w:t xml:space="preserve"> O</w:t>
      </w:r>
      <w:r w:rsidR="00643624">
        <w:t xml:space="preserve">ut </w:t>
      </w:r>
      <w:r>
        <w:t>D</w:t>
      </w:r>
      <w:r w:rsidR="00643624">
        <w:t xml:space="preserve">ays </w:t>
      </w:r>
      <w:r>
        <w:t xml:space="preserve">to </w:t>
      </w:r>
      <w:r w:rsidR="00643624">
        <w:t xml:space="preserve">foster greater client choice and participation, improved self-esteem, and facilitated community engagement. </w:t>
      </w:r>
    </w:p>
    <w:p w14:paraId="4D6BDC5B" w14:textId="4C12C499" w:rsidR="00643624" w:rsidRDefault="00CF1D13" w:rsidP="00643624">
      <w:pPr>
        <w:pStyle w:val="ListParagraph"/>
        <w:numPr>
          <w:ilvl w:val="0"/>
          <w:numId w:val="39"/>
        </w:numPr>
        <w:jc w:val="both"/>
      </w:pPr>
      <w:r>
        <w:t xml:space="preserve">Diverted </w:t>
      </w:r>
      <w:r w:rsidR="00643624">
        <w:t xml:space="preserve">124 tonnes of goods from landfill, reducing waste and greenhouse gas emissions. </w:t>
      </w:r>
    </w:p>
    <w:p w14:paraId="1A0183E8" w14:textId="765975A5" w:rsidR="00643624" w:rsidRDefault="00CF1D13" w:rsidP="00643624">
      <w:pPr>
        <w:pStyle w:val="ListParagraph"/>
        <w:numPr>
          <w:ilvl w:val="0"/>
          <w:numId w:val="39"/>
        </w:numPr>
        <w:jc w:val="both"/>
      </w:pPr>
      <w:r>
        <w:t>Supported the c</w:t>
      </w:r>
      <w:r w:rsidR="00643624">
        <w:t xml:space="preserve">ontribution of 80 volunteers, fostering strong ties between clients and the wider community. </w:t>
      </w:r>
    </w:p>
    <w:p w14:paraId="472E27C8" w14:textId="77777777" w:rsidR="00643624" w:rsidRDefault="00643624" w:rsidP="00643624">
      <w:pPr>
        <w:jc w:val="both"/>
      </w:pPr>
      <w:r>
        <w:t>Additionally, the organisation was able to:</w:t>
      </w:r>
    </w:p>
    <w:p w14:paraId="50B90EF4" w14:textId="522F2B4A" w:rsidR="00643624" w:rsidRDefault="00643624" w:rsidP="00643624">
      <w:pPr>
        <w:pStyle w:val="ListParagraph"/>
        <w:numPr>
          <w:ilvl w:val="0"/>
          <w:numId w:val="39"/>
        </w:numPr>
        <w:jc w:val="both"/>
      </w:pPr>
      <w:r>
        <w:t xml:space="preserve">Expand their service reach and exceed service targets for households and items delivered. </w:t>
      </w:r>
    </w:p>
    <w:p w14:paraId="667F84AC" w14:textId="4D5D08FD" w:rsidR="00643624" w:rsidRDefault="00643624" w:rsidP="00643624">
      <w:pPr>
        <w:pStyle w:val="ListParagraph"/>
        <w:numPr>
          <w:ilvl w:val="0"/>
          <w:numId w:val="39"/>
        </w:numPr>
        <w:jc w:val="both"/>
      </w:pPr>
      <w:r>
        <w:t xml:space="preserve">Increased capacity through launch of new delivery methods (e.g., Reach Out Days) and improved referral pathways. </w:t>
      </w:r>
    </w:p>
    <w:p w14:paraId="4511B91D" w14:textId="19004CD7" w:rsidR="00643624" w:rsidRDefault="00643624" w:rsidP="00643624">
      <w:pPr>
        <w:pStyle w:val="ListParagraph"/>
        <w:numPr>
          <w:ilvl w:val="0"/>
          <w:numId w:val="39"/>
        </w:numPr>
        <w:jc w:val="both"/>
      </w:pPr>
      <w:r>
        <w:t xml:space="preserve">Establish new income-generating initiatives (e.g., textile collection fee-for-service, donation collection fee), supporting ongoing sustainability. </w:t>
      </w:r>
    </w:p>
    <w:p w14:paraId="4808CD5B" w14:textId="0E4EDCC6" w:rsidR="00643624" w:rsidRDefault="00643624" w:rsidP="00643624">
      <w:pPr>
        <w:pStyle w:val="ListParagraph"/>
        <w:numPr>
          <w:ilvl w:val="0"/>
          <w:numId w:val="39"/>
        </w:numPr>
        <w:jc w:val="both"/>
      </w:pPr>
      <w:r>
        <w:t>Formalised collaboration with organisations such as Greater Western Water, leading to additional financial and service benefits.</w:t>
      </w:r>
    </w:p>
    <w:p w14:paraId="1FEDD981" w14:textId="1FBBB839" w:rsidR="000C6D66" w:rsidRPr="00FA3B6D" w:rsidRDefault="000C6D66" w:rsidP="00FA3B6D">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w:t>
      </w:r>
      <w:r w:rsidRPr="00130D7B">
        <w:rPr>
          <w:i w:val="0"/>
          <w:iCs w:val="0"/>
        </w:rPr>
        <w:t xml:space="preserve">provided by </w:t>
      </w:r>
      <w:r w:rsidR="00703450">
        <w:rPr>
          <w:i w:val="0"/>
          <w:iCs w:val="0"/>
        </w:rPr>
        <w:t>the Department of Premier and Cabinet</w:t>
      </w:r>
      <w:r w:rsidRPr="00130D7B">
        <w:rPr>
          <w:i w:val="0"/>
          <w:iCs w:val="0"/>
        </w:rPr>
        <w:t>.</w:t>
      </w:r>
    </w:p>
    <w:sectPr w:rsidR="000C6D66" w:rsidRPr="00FA3B6D" w:rsidSect="000B5CFD">
      <w:headerReference w:type="even" r:id="rId41"/>
      <w:headerReference w:type="default" r:id="rId42"/>
      <w:footerReference w:type="even" r:id="rId43"/>
      <w:footerReference w:type="default" r:id="rId44"/>
      <w:headerReference w:type="first" r:id="rId45"/>
      <w:footerReference w:type="first" r:id="rId46"/>
      <w:pgSz w:w="11906" w:h="16838" w:code="9"/>
      <w:pgMar w:top="2160" w:right="1440" w:bottom="1728" w:left="1440" w:header="706" w:footer="46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E19A2F" w14:textId="77777777" w:rsidR="00F63047" w:rsidRDefault="00F63047" w:rsidP="002D711A">
      <w:pPr>
        <w:spacing w:after="0" w:line="240" w:lineRule="auto"/>
      </w:pPr>
      <w:r>
        <w:separator/>
      </w:r>
    </w:p>
  </w:endnote>
  <w:endnote w:type="continuationSeparator" w:id="0">
    <w:p w14:paraId="5EFB13CD" w14:textId="77777777" w:rsidR="00F63047" w:rsidRDefault="00F63047" w:rsidP="002D71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DB684" w14:textId="77777777" w:rsidR="00DF23E9" w:rsidRDefault="00DF23E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067210" w14:textId="4BE99068" w:rsidR="00DF23E9" w:rsidRDefault="00DF23E9" w:rsidP="008E49B3">
    <w:pPr>
      <w:pStyle w:val="Footer"/>
      <w:rPr>
        <w:rStyle w:val="PageNumber"/>
      </w:rPr>
    </w:pPr>
    <w:r w:rsidRPr="008E49B3">
      <w:rPr>
        <w:b/>
        <w:noProof w:val="0"/>
      </w:rPr>
      <w:fldChar w:fldCharType="begin"/>
    </w:r>
    <w:r w:rsidRPr="008E49B3">
      <w:rPr>
        <w:b/>
      </w:rPr>
      <w:instrText xml:space="preserve"> StyleRef “Title” </w:instrText>
    </w:r>
    <w:r w:rsidRPr="008E49B3">
      <w:rPr>
        <w:b/>
        <w:noProof w:val="0"/>
      </w:rPr>
      <w:fldChar w:fldCharType="separate"/>
    </w:r>
    <w:r w:rsidR="00BC4968">
      <w:rPr>
        <w:b/>
      </w:rPr>
      <w:t>Community Support Fund</w:t>
    </w:r>
    <w:r w:rsidRPr="008E49B3">
      <w:rPr>
        <w:b/>
      </w:rPr>
      <w:fldChar w:fldCharType="end"/>
    </w:r>
    <w:r w:rsidRPr="008E49B3">
      <w:rPr>
        <w:b/>
      </w:rPr>
      <w:t xml:space="preserve"> </w:t>
    </w:r>
    <w:r w:rsidRPr="008E49B3">
      <w:rPr>
        <w:noProof w:val="0"/>
      </w:rPr>
      <w:fldChar w:fldCharType="begin"/>
    </w:r>
    <w:r w:rsidRPr="008E49B3">
      <w:instrText xml:space="preserve"> StyleRef “Subtitle” </w:instrText>
    </w:r>
    <w:r w:rsidRPr="008E49B3">
      <w:rPr>
        <w:noProof w:val="0"/>
      </w:rPr>
      <w:fldChar w:fldCharType="separate"/>
    </w:r>
    <w:r w:rsidR="00BC4968">
      <w:t>Final Outcomes Summary for the Projects Completed 2024-25</w:t>
    </w:r>
    <w:r w:rsidRPr="008E49B3">
      <w:fldChar w:fldCharType="end"/>
    </w:r>
    <w:r w:rsidRPr="00C022F9">
      <w:tab/>
      <w:t xml:space="preserve">Page </w:t>
    </w:r>
    <w:r w:rsidRPr="00DE60CC">
      <w:rPr>
        <w:rStyle w:val="PageNumber"/>
      </w:rPr>
      <w:fldChar w:fldCharType="begin"/>
    </w:r>
    <w:r w:rsidRPr="00DE60CC">
      <w:rPr>
        <w:rStyle w:val="PageNumber"/>
      </w:rPr>
      <w:instrText xml:space="preserve"> Page </w:instrText>
    </w:r>
    <w:r w:rsidRPr="00DE60CC">
      <w:rPr>
        <w:rStyle w:val="PageNumber"/>
      </w:rPr>
      <w:fldChar w:fldCharType="separate"/>
    </w:r>
    <w:r>
      <w:rPr>
        <w:rStyle w:val="PageNumber"/>
      </w:rPr>
      <w:t>1</w:t>
    </w:r>
    <w:r w:rsidRPr="00DE60CC">
      <w:rPr>
        <w:rStyle w:val="PageNumber"/>
      </w:rPr>
      <w:fldChar w:fldCharType="end"/>
    </w:r>
  </w:p>
  <w:p w14:paraId="0252AAC8" w14:textId="77777777" w:rsidR="00DF23E9" w:rsidRPr="00C022F9" w:rsidRDefault="00DF23E9" w:rsidP="008E49B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21805" w14:textId="77777777" w:rsidR="00DF23E9" w:rsidRDefault="00DF23E9" w:rsidP="00C02CEC">
    <w:pPr>
      <w:pStyle w:val="Footer"/>
      <w:tabs>
        <w:tab w:val="clear" w:pos="9026"/>
      </w:tabs>
      <w:ind w:right="-432"/>
      <w:jc w:val="right"/>
    </w:pPr>
    <w:r>
      <w:drawing>
        <wp:inline distT="0" distB="0" distL="0" distR="0" wp14:anchorId="12AB9666" wp14:editId="5BB57F66">
          <wp:extent cx="1536192" cy="457200"/>
          <wp:effectExtent l="0" t="0" r="6985" b="0"/>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
                    <a:extLst>
                      <a:ext uri="{28A0092B-C50C-407E-A947-70E740481C1C}">
                        <a14:useLocalDpi xmlns:a14="http://schemas.microsoft.com/office/drawing/2010/main" val="0"/>
                      </a:ext>
                    </a:extLst>
                  </a:blip>
                  <a:stretch>
                    <a:fillRect/>
                  </a:stretch>
                </pic:blipFill>
                <pic:spPr>
                  <a:xfrm>
                    <a:off x="0" y="0"/>
                    <a:ext cx="1536192" cy="4572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45B5DD" w14:textId="77777777" w:rsidR="00F63047" w:rsidRDefault="00F63047" w:rsidP="002D711A">
      <w:pPr>
        <w:spacing w:after="0" w:line="240" w:lineRule="auto"/>
      </w:pPr>
      <w:r>
        <w:separator/>
      </w:r>
    </w:p>
  </w:footnote>
  <w:footnote w:type="continuationSeparator" w:id="0">
    <w:p w14:paraId="596F2118" w14:textId="77777777" w:rsidR="00F63047" w:rsidRDefault="00F63047" w:rsidP="002D711A">
      <w:pPr>
        <w:spacing w:after="0" w:line="240" w:lineRule="auto"/>
      </w:pPr>
      <w:r>
        <w:continuationSeparator/>
      </w:r>
    </w:p>
  </w:footnote>
  <w:footnote w:type="continuationNotice" w:id="1">
    <w:p w14:paraId="47AD8431" w14:textId="77777777" w:rsidR="00F63047" w:rsidRDefault="00F63047">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019AFB" w14:textId="77777777" w:rsidR="00DF23E9" w:rsidRDefault="00DF23E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98433" w14:textId="77777777" w:rsidR="00DF23E9" w:rsidRPr="0041689E" w:rsidRDefault="00DF23E9">
    <w:pPr>
      <w:pStyle w:val="Header"/>
    </w:pPr>
    <w:r>
      <w:rPr>
        <w:noProof/>
      </w:rPr>
      <mc:AlternateContent>
        <mc:Choice Requires="wpg">
          <w:drawing>
            <wp:anchor distT="0" distB="0" distL="114300" distR="114300" simplePos="0" relativeHeight="251674624" behindDoc="0" locked="0" layoutInCell="1" allowOverlap="1" wp14:anchorId="7EF8A9B6" wp14:editId="2493A04F">
              <wp:simplePos x="0" y="0"/>
              <wp:positionH relativeFrom="page">
                <wp:posOffset>0</wp:posOffset>
              </wp:positionH>
              <wp:positionV relativeFrom="page">
                <wp:posOffset>0</wp:posOffset>
              </wp:positionV>
              <wp:extent cx="7598664" cy="978408"/>
              <wp:effectExtent l="0" t="0" r="2540" b="0"/>
              <wp:wrapNone/>
              <wp:docPr id="5" name="Page banne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8664" cy="978408"/>
                        <a:chOff x="0" y="1270"/>
                        <a:chExt cx="7598197" cy="978408"/>
                      </a:xfrm>
                    </wpg:grpSpPr>
                    <wps:wsp>
                      <wps:cNvPr id="43" name="Shape 5"/>
                      <wps:cNvSpPr/>
                      <wps:spPr>
                        <a:xfrm>
                          <a:off x="0" y="1270"/>
                          <a:ext cx="7565306" cy="978408"/>
                        </a:xfrm>
                        <a:custGeom>
                          <a:avLst/>
                          <a:gdLst>
                            <a:gd name="connsiteX0" fmla="*/ 0 w 5670042"/>
                            <a:gd name="connsiteY0" fmla="*/ 0 h 733806"/>
                            <a:gd name="connsiteX1" fmla="*/ 5670043 w 5670042"/>
                            <a:gd name="connsiteY1" fmla="*/ 0 h 733806"/>
                            <a:gd name="connsiteX2" fmla="*/ 5670043 w 5670042"/>
                            <a:gd name="connsiteY2" fmla="*/ 733806 h 733806"/>
                            <a:gd name="connsiteX3" fmla="*/ 0 w 5670042"/>
                            <a:gd name="connsiteY3" fmla="*/ 733806 h 733806"/>
                          </a:gdLst>
                          <a:ahLst/>
                          <a:cxnLst>
                            <a:cxn ang="0">
                              <a:pos x="connsiteX0" y="connsiteY0"/>
                            </a:cxn>
                            <a:cxn ang="0">
                              <a:pos x="connsiteX1" y="connsiteY1"/>
                            </a:cxn>
                            <a:cxn ang="0">
                              <a:pos x="connsiteX2" y="connsiteY2"/>
                            </a:cxn>
                            <a:cxn ang="0">
                              <a:pos x="connsiteX3" y="connsiteY3"/>
                            </a:cxn>
                          </a:cxnLst>
                          <a:rect l="l" t="t" r="r" b="b"/>
                          <a:pathLst>
                            <a:path w="5670042" h="733806">
                              <a:moveTo>
                                <a:pt x="0" y="0"/>
                              </a:moveTo>
                              <a:lnTo>
                                <a:pt x="5670043" y="0"/>
                              </a:lnTo>
                              <a:lnTo>
                                <a:pt x="5670043" y="733806"/>
                              </a:lnTo>
                              <a:lnTo>
                                <a:pt x="0" y="733806"/>
                              </a:lnTo>
                              <a:close/>
                            </a:path>
                          </a:pathLst>
                        </a:custGeom>
                        <a:solidFill>
                          <a:schemeClr val="bg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Shape  4"/>
                      <wps:cNvSpPr/>
                      <wps:spPr>
                        <a:xfrm>
                          <a:off x="5972433" y="1270"/>
                          <a:ext cx="1621308" cy="978408"/>
                        </a:xfrm>
                        <a:custGeom>
                          <a:avLst/>
                          <a:gdLst>
                            <a:gd name="connsiteX0" fmla="*/ 1209580 w 1209579"/>
                            <a:gd name="connsiteY0" fmla="*/ 0 h 733806"/>
                            <a:gd name="connsiteX1" fmla="*/ 1209580 w 1209579"/>
                            <a:gd name="connsiteY1" fmla="*/ 733806 h 733806"/>
                            <a:gd name="connsiteX2" fmla="*/ 0 w 1209579"/>
                            <a:gd name="connsiteY2" fmla="*/ 733806 h 733806"/>
                            <a:gd name="connsiteX3" fmla="*/ 346805 w 1209579"/>
                            <a:gd name="connsiteY3" fmla="*/ 0 h 733806"/>
                          </a:gdLst>
                          <a:ahLst/>
                          <a:cxnLst>
                            <a:cxn ang="0">
                              <a:pos x="connsiteX0" y="connsiteY0"/>
                            </a:cxn>
                            <a:cxn ang="0">
                              <a:pos x="connsiteX1" y="connsiteY1"/>
                            </a:cxn>
                            <a:cxn ang="0">
                              <a:pos x="connsiteX2" y="connsiteY2"/>
                            </a:cxn>
                            <a:cxn ang="0">
                              <a:pos x="connsiteX3" y="connsiteY3"/>
                            </a:cxn>
                          </a:cxnLst>
                          <a:rect l="l" t="t" r="r" b="b"/>
                          <a:pathLst>
                            <a:path w="1209579" h="733806">
                              <a:moveTo>
                                <a:pt x="1209580" y="0"/>
                              </a:moveTo>
                              <a:lnTo>
                                <a:pt x="1209580" y="733806"/>
                              </a:lnTo>
                              <a:lnTo>
                                <a:pt x="0" y="733806"/>
                              </a:lnTo>
                              <a:lnTo>
                                <a:pt x="346805" y="0"/>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Shape 3"/>
                      <wps:cNvSpPr/>
                      <wps:spPr>
                        <a:xfrm>
                          <a:off x="4940490" y="1270"/>
                          <a:ext cx="1503468" cy="978408"/>
                        </a:xfrm>
                        <a:custGeom>
                          <a:avLst/>
                          <a:gdLst>
                            <a:gd name="connsiteX0" fmla="*/ 0 w 1121664"/>
                            <a:gd name="connsiteY0" fmla="*/ 733806 h 733806"/>
                            <a:gd name="connsiteX1" fmla="*/ 774859 w 1121664"/>
                            <a:gd name="connsiteY1" fmla="*/ 733806 h 733806"/>
                            <a:gd name="connsiteX2" fmla="*/ 1121664 w 1121664"/>
                            <a:gd name="connsiteY2" fmla="*/ 0 h 733806"/>
                            <a:gd name="connsiteX3" fmla="*/ 346805 w 1121664"/>
                            <a:gd name="connsiteY3" fmla="*/ 0 h 733806"/>
                          </a:gdLst>
                          <a:ahLst/>
                          <a:cxnLst>
                            <a:cxn ang="0">
                              <a:pos x="connsiteX0" y="connsiteY0"/>
                            </a:cxn>
                            <a:cxn ang="0">
                              <a:pos x="connsiteX1" y="connsiteY1"/>
                            </a:cxn>
                            <a:cxn ang="0">
                              <a:pos x="connsiteX2" y="connsiteY2"/>
                            </a:cxn>
                            <a:cxn ang="0">
                              <a:pos x="connsiteX3" y="connsiteY3"/>
                            </a:cxn>
                          </a:cxnLst>
                          <a:rect l="l" t="t" r="r" b="b"/>
                          <a:pathLst>
                            <a:path w="1121664" h="733806">
                              <a:moveTo>
                                <a:pt x="0" y="733806"/>
                              </a:moveTo>
                              <a:lnTo>
                                <a:pt x="774859" y="733806"/>
                              </a:lnTo>
                              <a:lnTo>
                                <a:pt x="1121664" y="0"/>
                              </a:lnTo>
                              <a:lnTo>
                                <a:pt x="346805" y="0"/>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Shape 2"/>
                      <wps:cNvSpPr/>
                      <wps:spPr>
                        <a:xfrm>
                          <a:off x="6441743" y="1270"/>
                          <a:ext cx="1156454" cy="978280"/>
                        </a:xfrm>
                        <a:custGeom>
                          <a:avLst/>
                          <a:gdLst>
                            <a:gd name="connsiteX0" fmla="*/ 0 w 862774"/>
                            <a:gd name="connsiteY0" fmla="*/ 0 h 733710"/>
                            <a:gd name="connsiteX1" fmla="*/ 346805 w 862774"/>
                            <a:gd name="connsiteY1" fmla="*/ 733711 h 733710"/>
                            <a:gd name="connsiteX2" fmla="*/ 862774 w 862774"/>
                            <a:gd name="connsiteY2" fmla="*/ 733711 h 733710"/>
                            <a:gd name="connsiteX3" fmla="*/ 862774 w 862774"/>
                            <a:gd name="connsiteY3" fmla="*/ 0 h 733710"/>
                          </a:gdLst>
                          <a:ahLst/>
                          <a:cxnLst>
                            <a:cxn ang="0">
                              <a:pos x="connsiteX0" y="connsiteY0"/>
                            </a:cxn>
                            <a:cxn ang="0">
                              <a:pos x="connsiteX1" y="connsiteY1"/>
                            </a:cxn>
                            <a:cxn ang="0">
                              <a:pos x="connsiteX2" y="connsiteY2"/>
                            </a:cxn>
                            <a:cxn ang="0">
                              <a:pos x="connsiteX3" y="connsiteY3"/>
                            </a:cxn>
                          </a:cxnLst>
                          <a:rect l="l" t="t" r="r" b="b"/>
                          <a:pathLst>
                            <a:path w="862774" h="733710">
                              <a:moveTo>
                                <a:pt x="0" y="0"/>
                              </a:moveTo>
                              <a:lnTo>
                                <a:pt x="346805" y="733711"/>
                              </a:lnTo>
                              <a:lnTo>
                                <a:pt x="862774" y="733711"/>
                              </a:lnTo>
                              <a:lnTo>
                                <a:pt x="862774" y="0"/>
                              </a:lnTo>
                              <a:close/>
                            </a:path>
                          </a:pathLst>
                        </a:custGeom>
                        <a:solidFill>
                          <a:schemeClr val="tx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Shape 1"/>
                      <wps:cNvSpPr/>
                      <wps:spPr>
                        <a:xfrm>
                          <a:off x="4701654" y="477672"/>
                          <a:ext cx="1276722" cy="501649"/>
                        </a:xfrm>
                        <a:custGeom>
                          <a:avLst/>
                          <a:gdLst>
                            <a:gd name="connsiteX0" fmla="*/ 0 w 952500"/>
                            <a:gd name="connsiteY0" fmla="*/ 0 h 376237"/>
                            <a:gd name="connsiteX1" fmla="*/ 774573 w 952500"/>
                            <a:gd name="connsiteY1" fmla="*/ 0 h 376237"/>
                            <a:gd name="connsiteX2" fmla="*/ 952500 w 952500"/>
                            <a:gd name="connsiteY2" fmla="*/ 376238 h 376237"/>
                            <a:gd name="connsiteX3" fmla="*/ 177832 w 952500"/>
                            <a:gd name="connsiteY3" fmla="*/ 376238 h 376237"/>
                          </a:gdLst>
                          <a:ahLst/>
                          <a:cxnLst>
                            <a:cxn ang="0">
                              <a:pos x="connsiteX0" y="connsiteY0"/>
                            </a:cxn>
                            <a:cxn ang="0">
                              <a:pos x="connsiteX1" y="connsiteY1"/>
                            </a:cxn>
                            <a:cxn ang="0">
                              <a:pos x="connsiteX2" y="connsiteY2"/>
                            </a:cxn>
                            <a:cxn ang="0">
                              <a:pos x="connsiteX3" y="connsiteY3"/>
                            </a:cxn>
                          </a:cxnLst>
                          <a:rect l="l" t="t" r="r" b="b"/>
                          <a:pathLst>
                            <a:path w="952500" h="376237">
                              <a:moveTo>
                                <a:pt x="0" y="0"/>
                              </a:moveTo>
                              <a:lnTo>
                                <a:pt x="774573" y="0"/>
                              </a:lnTo>
                              <a:lnTo>
                                <a:pt x="952500" y="376238"/>
                              </a:lnTo>
                              <a:lnTo>
                                <a:pt x="177832" y="376238"/>
                              </a:lnTo>
                              <a:close/>
                            </a:path>
                          </a:pathLst>
                        </a:custGeom>
                        <a:solidFill>
                          <a:srgbClr val="FFFFFF">
                            <a:alpha val="50000"/>
                          </a:srgb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9A1344" id="Page banner" o:spid="_x0000_s1026" alt="&quot;&quot;" style="position:absolute;margin-left:0;margin-top:0;width:598.3pt;height:77.05pt;z-index:251674624;mso-position-horizontal-relative:page;mso-position-vertical-relative:page;mso-width-relative:margin;mso-height-relative:margin" coordorigin=",12" coordsize="75981,9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">
              <v:shape id="Shape 5" o:spid="_x0000_s1027" style="position:absolute;top:12;width:75653;height:9784;visibility:visible;mso-wrap-style:square;v-text-anchor:middle" coordsize="5670042,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" path="m,l5670043,r,733806l,733806,,xe" fillcolor="#c2ebfa [3214]" stroked="f">
                <v:stroke joinstyle="miter"/>
                <v:path arrowok="t" o:connecttype="custom" o:connectlocs="0,0;7565307,0;7565307,978408;0,978408" o:connectangles="0,0,0,0"/>
              </v:shape>
              <v:shape id="Shape  4" o:spid="_x0000_s1028" style="position:absolute;left:59724;top:12;width:16213;height:9784;visibility:visible;mso-wrap-style:square;v-text-anchor:middle" coordsize="1209579,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" path="m1209580,r,733806l,733806,346805,r862775,xe" fillcolor="#0072ce [3204]" stroked="f">
                <v:stroke joinstyle="miter"/>
                <v:path arrowok="t" o:connecttype="custom" o:connectlocs="1621309,0;1621309,978408;0,978408;464854,0" o:connectangles="0,0,0,0"/>
              </v:shape>
              <v:shape id="Shape 3" o:spid="_x0000_s1029" style="position:absolute;left:49404;top:12;width:15035;height:9784;visibility:visible;mso-wrap-style:square;v-text-anchor:middle" coordsize="1121664,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" path="m,733806r774859,l1121664,,346805,,,733806xe" fillcolor="#68cef2 [3205]" stroked="f">
                <v:stroke joinstyle="miter"/>
                <v:path arrowok="t" o:connecttype="custom" o:connectlocs="0,978408;1038614,978408;1503468,0;464854,0" o:connectangles="0,0,0,0"/>
              </v:shape>
              <v:shape id="Shape 2" o:spid="_x0000_s1030" style="position:absolute;left:64417;top:12;width:11564;height:9783;visibility:visible;mso-wrap-style:square;v-text-anchor:middle" coordsize="862774,73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" path="m,l346805,733711r515969,l862774,,,xe" fillcolor="#232b39 [3213]" stroked="f">
                <v:stroke joinstyle="miter"/>
                <v:path arrowok="t" o:connecttype="custom" o:connectlocs="0,0;464854,978281;1156454,978281;1156454,0" o:connectangles="0,0,0,0"/>
              </v:shape>
              <v:shape id="Shape 1" o:spid="_x0000_s1031" style="position:absolute;left:47016;top:4776;width:12767;height:5017;visibility:visible;mso-wrap-style:square;v-text-anchor:middle" coordsize="952500,37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" path="m,l774573,,952500,376238r-774668,l,xe" stroked="f">
                <v:fill opacity="32896f"/>
                <v:stroke joinstyle="miter"/>
                <v:path arrowok="t" o:connecttype="custom" o:connectlocs="0,0;1038230,0;1276722,501650;238364,501650" o:connectangles="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5405B" w14:textId="77777777" w:rsidR="00DF23E9" w:rsidRDefault="00DF23E9">
    <w:pPr>
      <w:pStyle w:val="Header"/>
    </w:pPr>
    <w:r>
      <w:rPr>
        <w:noProof/>
      </w:rPr>
      <mc:AlternateContent>
        <mc:Choice Requires="wpg">
          <w:drawing>
            <wp:anchor distT="0" distB="0" distL="114300" distR="114300" simplePos="0" relativeHeight="251672576" behindDoc="0" locked="0" layoutInCell="1" allowOverlap="1" wp14:anchorId="4E79AD79" wp14:editId="2D00CC55">
              <wp:simplePos x="0" y="0"/>
              <wp:positionH relativeFrom="page">
                <wp:posOffset>0</wp:posOffset>
              </wp:positionH>
              <wp:positionV relativeFrom="page">
                <wp:posOffset>0</wp:posOffset>
              </wp:positionV>
              <wp:extent cx="7598664" cy="978408"/>
              <wp:effectExtent l="0" t="0" r="2540" b="0"/>
              <wp:wrapNone/>
              <wp:docPr id="1" name="Page banne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8664" cy="978408"/>
                        <a:chOff x="0" y="1270"/>
                        <a:chExt cx="7598197" cy="978408"/>
                      </a:xfrm>
                    </wpg:grpSpPr>
                    <wps:wsp>
                      <wps:cNvPr id="3" name="Shape 5"/>
                      <wps:cNvSpPr/>
                      <wps:spPr>
                        <a:xfrm>
                          <a:off x="0" y="1270"/>
                          <a:ext cx="7565306" cy="978408"/>
                        </a:xfrm>
                        <a:custGeom>
                          <a:avLst/>
                          <a:gdLst>
                            <a:gd name="connsiteX0" fmla="*/ 0 w 5670042"/>
                            <a:gd name="connsiteY0" fmla="*/ 0 h 733806"/>
                            <a:gd name="connsiteX1" fmla="*/ 5670043 w 5670042"/>
                            <a:gd name="connsiteY1" fmla="*/ 0 h 733806"/>
                            <a:gd name="connsiteX2" fmla="*/ 5670043 w 5670042"/>
                            <a:gd name="connsiteY2" fmla="*/ 733806 h 733806"/>
                            <a:gd name="connsiteX3" fmla="*/ 0 w 5670042"/>
                            <a:gd name="connsiteY3" fmla="*/ 733806 h 733806"/>
                          </a:gdLst>
                          <a:ahLst/>
                          <a:cxnLst>
                            <a:cxn ang="0">
                              <a:pos x="connsiteX0" y="connsiteY0"/>
                            </a:cxn>
                            <a:cxn ang="0">
                              <a:pos x="connsiteX1" y="connsiteY1"/>
                            </a:cxn>
                            <a:cxn ang="0">
                              <a:pos x="connsiteX2" y="connsiteY2"/>
                            </a:cxn>
                            <a:cxn ang="0">
                              <a:pos x="connsiteX3" y="connsiteY3"/>
                            </a:cxn>
                          </a:cxnLst>
                          <a:rect l="l" t="t" r="r" b="b"/>
                          <a:pathLst>
                            <a:path w="5670042" h="733806">
                              <a:moveTo>
                                <a:pt x="0" y="0"/>
                              </a:moveTo>
                              <a:lnTo>
                                <a:pt x="5670043" y="0"/>
                              </a:lnTo>
                              <a:lnTo>
                                <a:pt x="5670043" y="733806"/>
                              </a:lnTo>
                              <a:lnTo>
                                <a:pt x="0" y="733806"/>
                              </a:lnTo>
                              <a:close/>
                            </a:path>
                          </a:pathLst>
                        </a:custGeom>
                        <a:solidFill>
                          <a:schemeClr val="bg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Shape  4"/>
                      <wps:cNvSpPr/>
                      <wps:spPr>
                        <a:xfrm>
                          <a:off x="5972433" y="1270"/>
                          <a:ext cx="1621308" cy="978408"/>
                        </a:xfrm>
                        <a:custGeom>
                          <a:avLst/>
                          <a:gdLst>
                            <a:gd name="connsiteX0" fmla="*/ 1209580 w 1209579"/>
                            <a:gd name="connsiteY0" fmla="*/ 0 h 733806"/>
                            <a:gd name="connsiteX1" fmla="*/ 1209580 w 1209579"/>
                            <a:gd name="connsiteY1" fmla="*/ 733806 h 733806"/>
                            <a:gd name="connsiteX2" fmla="*/ 0 w 1209579"/>
                            <a:gd name="connsiteY2" fmla="*/ 733806 h 733806"/>
                            <a:gd name="connsiteX3" fmla="*/ 346805 w 1209579"/>
                            <a:gd name="connsiteY3" fmla="*/ 0 h 733806"/>
                          </a:gdLst>
                          <a:ahLst/>
                          <a:cxnLst>
                            <a:cxn ang="0">
                              <a:pos x="connsiteX0" y="connsiteY0"/>
                            </a:cxn>
                            <a:cxn ang="0">
                              <a:pos x="connsiteX1" y="connsiteY1"/>
                            </a:cxn>
                            <a:cxn ang="0">
                              <a:pos x="connsiteX2" y="connsiteY2"/>
                            </a:cxn>
                            <a:cxn ang="0">
                              <a:pos x="connsiteX3" y="connsiteY3"/>
                            </a:cxn>
                          </a:cxnLst>
                          <a:rect l="l" t="t" r="r" b="b"/>
                          <a:pathLst>
                            <a:path w="1209579" h="733806">
                              <a:moveTo>
                                <a:pt x="1209580" y="0"/>
                              </a:moveTo>
                              <a:lnTo>
                                <a:pt x="1209580" y="733806"/>
                              </a:lnTo>
                              <a:lnTo>
                                <a:pt x="0" y="733806"/>
                              </a:lnTo>
                              <a:lnTo>
                                <a:pt x="346805" y="0"/>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Shape 3"/>
                      <wps:cNvSpPr/>
                      <wps:spPr>
                        <a:xfrm>
                          <a:off x="4940490" y="1270"/>
                          <a:ext cx="1503468" cy="978408"/>
                        </a:xfrm>
                        <a:custGeom>
                          <a:avLst/>
                          <a:gdLst>
                            <a:gd name="connsiteX0" fmla="*/ 0 w 1121664"/>
                            <a:gd name="connsiteY0" fmla="*/ 733806 h 733806"/>
                            <a:gd name="connsiteX1" fmla="*/ 774859 w 1121664"/>
                            <a:gd name="connsiteY1" fmla="*/ 733806 h 733806"/>
                            <a:gd name="connsiteX2" fmla="*/ 1121664 w 1121664"/>
                            <a:gd name="connsiteY2" fmla="*/ 0 h 733806"/>
                            <a:gd name="connsiteX3" fmla="*/ 346805 w 1121664"/>
                            <a:gd name="connsiteY3" fmla="*/ 0 h 733806"/>
                          </a:gdLst>
                          <a:ahLst/>
                          <a:cxnLst>
                            <a:cxn ang="0">
                              <a:pos x="connsiteX0" y="connsiteY0"/>
                            </a:cxn>
                            <a:cxn ang="0">
                              <a:pos x="connsiteX1" y="connsiteY1"/>
                            </a:cxn>
                            <a:cxn ang="0">
                              <a:pos x="connsiteX2" y="connsiteY2"/>
                            </a:cxn>
                            <a:cxn ang="0">
                              <a:pos x="connsiteX3" y="connsiteY3"/>
                            </a:cxn>
                          </a:cxnLst>
                          <a:rect l="l" t="t" r="r" b="b"/>
                          <a:pathLst>
                            <a:path w="1121664" h="733806">
                              <a:moveTo>
                                <a:pt x="0" y="733806"/>
                              </a:moveTo>
                              <a:lnTo>
                                <a:pt x="774859" y="733806"/>
                              </a:lnTo>
                              <a:lnTo>
                                <a:pt x="1121664" y="0"/>
                              </a:lnTo>
                              <a:lnTo>
                                <a:pt x="346805" y="0"/>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Shape 2"/>
                      <wps:cNvSpPr/>
                      <wps:spPr>
                        <a:xfrm>
                          <a:off x="6441743" y="1270"/>
                          <a:ext cx="1156454" cy="978280"/>
                        </a:xfrm>
                        <a:custGeom>
                          <a:avLst/>
                          <a:gdLst>
                            <a:gd name="connsiteX0" fmla="*/ 0 w 862774"/>
                            <a:gd name="connsiteY0" fmla="*/ 0 h 733710"/>
                            <a:gd name="connsiteX1" fmla="*/ 346805 w 862774"/>
                            <a:gd name="connsiteY1" fmla="*/ 733711 h 733710"/>
                            <a:gd name="connsiteX2" fmla="*/ 862774 w 862774"/>
                            <a:gd name="connsiteY2" fmla="*/ 733711 h 733710"/>
                            <a:gd name="connsiteX3" fmla="*/ 862774 w 862774"/>
                            <a:gd name="connsiteY3" fmla="*/ 0 h 733710"/>
                          </a:gdLst>
                          <a:ahLst/>
                          <a:cxnLst>
                            <a:cxn ang="0">
                              <a:pos x="connsiteX0" y="connsiteY0"/>
                            </a:cxn>
                            <a:cxn ang="0">
                              <a:pos x="connsiteX1" y="connsiteY1"/>
                            </a:cxn>
                            <a:cxn ang="0">
                              <a:pos x="connsiteX2" y="connsiteY2"/>
                            </a:cxn>
                            <a:cxn ang="0">
                              <a:pos x="connsiteX3" y="connsiteY3"/>
                            </a:cxn>
                          </a:cxnLst>
                          <a:rect l="l" t="t" r="r" b="b"/>
                          <a:pathLst>
                            <a:path w="862774" h="733710">
                              <a:moveTo>
                                <a:pt x="0" y="0"/>
                              </a:moveTo>
                              <a:lnTo>
                                <a:pt x="346805" y="733711"/>
                              </a:lnTo>
                              <a:lnTo>
                                <a:pt x="862774" y="733711"/>
                              </a:lnTo>
                              <a:lnTo>
                                <a:pt x="862774" y="0"/>
                              </a:lnTo>
                              <a:close/>
                            </a:path>
                          </a:pathLst>
                        </a:custGeom>
                        <a:solidFill>
                          <a:schemeClr val="tx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Shape 1"/>
                      <wps:cNvSpPr/>
                      <wps:spPr>
                        <a:xfrm>
                          <a:off x="4701654" y="477672"/>
                          <a:ext cx="1276722" cy="501649"/>
                        </a:xfrm>
                        <a:custGeom>
                          <a:avLst/>
                          <a:gdLst>
                            <a:gd name="connsiteX0" fmla="*/ 0 w 952500"/>
                            <a:gd name="connsiteY0" fmla="*/ 0 h 376237"/>
                            <a:gd name="connsiteX1" fmla="*/ 774573 w 952500"/>
                            <a:gd name="connsiteY1" fmla="*/ 0 h 376237"/>
                            <a:gd name="connsiteX2" fmla="*/ 952500 w 952500"/>
                            <a:gd name="connsiteY2" fmla="*/ 376238 h 376237"/>
                            <a:gd name="connsiteX3" fmla="*/ 177832 w 952500"/>
                            <a:gd name="connsiteY3" fmla="*/ 376238 h 376237"/>
                          </a:gdLst>
                          <a:ahLst/>
                          <a:cxnLst>
                            <a:cxn ang="0">
                              <a:pos x="connsiteX0" y="connsiteY0"/>
                            </a:cxn>
                            <a:cxn ang="0">
                              <a:pos x="connsiteX1" y="connsiteY1"/>
                            </a:cxn>
                            <a:cxn ang="0">
                              <a:pos x="connsiteX2" y="connsiteY2"/>
                            </a:cxn>
                            <a:cxn ang="0">
                              <a:pos x="connsiteX3" y="connsiteY3"/>
                            </a:cxn>
                          </a:cxnLst>
                          <a:rect l="l" t="t" r="r" b="b"/>
                          <a:pathLst>
                            <a:path w="952500" h="376237">
                              <a:moveTo>
                                <a:pt x="0" y="0"/>
                              </a:moveTo>
                              <a:lnTo>
                                <a:pt x="774573" y="0"/>
                              </a:lnTo>
                              <a:lnTo>
                                <a:pt x="952500" y="376238"/>
                              </a:lnTo>
                              <a:lnTo>
                                <a:pt x="177832" y="376238"/>
                              </a:lnTo>
                              <a:close/>
                            </a:path>
                          </a:pathLst>
                        </a:custGeom>
                        <a:solidFill>
                          <a:srgbClr val="FFFFFF">
                            <a:alpha val="50000"/>
                          </a:srgb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60B344" id="Page banner" o:spid="_x0000_s1026" alt="&quot;&quot;" style="position:absolute;margin-left:0;margin-top:0;width:598.3pt;height:77.05pt;z-index:251672576;mso-position-horizontal-relative:page;mso-position-vertical-relative:page;mso-width-relative:margin;mso-height-relative:margin" coordorigin=",12" coordsize="75981,9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">
              <v:shape id="Shape 5" o:spid="_x0000_s1027" style="position:absolute;top:12;width:75653;height:9784;visibility:visible;mso-wrap-style:square;v-text-anchor:middle" coordsize="5670042,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" path="m,l5670043,r,733806l,733806,,xe" fillcolor="#c2ebfa [3214]" stroked="f">
                <v:stroke joinstyle="miter"/>
                <v:path arrowok="t" o:connecttype="custom" o:connectlocs="0,0;7565307,0;7565307,978408;0,978408" o:connectangles="0,0,0,0"/>
              </v:shape>
              <v:shape id="Shape  4" o:spid="_x0000_s1028" style="position:absolute;left:59724;top:12;width:16213;height:9784;visibility:visible;mso-wrap-style:square;v-text-anchor:middle" coordsize="1209579,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" path="m1209580,r,733806l,733806,346805,r862775,xe" fillcolor="#0072ce [3204]" stroked="f">
                <v:stroke joinstyle="miter"/>
                <v:path arrowok="t" o:connecttype="custom" o:connectlocs="1621309,0;1621309,978408;0,978408;464854,0" o:connectangles="0,0,0,0"/>
              </v:shape>
              <v:shape id="Shape 3" o:spid="_x0000_s1029" style="position:absolute;left:49404;top:12;width:15035;height:9784;visibility:visible;mso-wrap-style:square;v-text-anchor:middle" coordsize="1121664,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" path="m,733806r774859,l1121664,,346805,,,733806xe" fillcolor="#68cef2 [3205]" stroked="f">
                <v:stroke joinstyle="miter"/>
                <v:path arrowok="t" o:connecttype="custom" o:connectlocs="0,978408;1038614,978408;1503468,0;464854,0" o:connectangles="0,0,0,0"/>
              </v:shape>
              <v:shape id="Shape 2" o:spid="_x0000_s1030" style="position:absolute;left:64417;top:12;width:11564;height:9783;visibility:visible;mso-wrap-style:square;v-text-anchor:middle" coordsize="862774,73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" path="m,l346805,733711r515969,l862774,,,xe" fillcolor="#232b39 [3213]" stroked="f">
                <v:stroke joinstyle="miter"/>
                <v:path arrowok="t" o:connecttype="custom" o:connectlocs="0,0;464854,978281;1156454,978281;1156454,0" o:connectangles="0,0,0,0"/>
              </v:shape>
              <v:shape id="Shape 1" o:spid="_x0000_s1031" style="position:absolute;left:47016;top:4776;width:12767;height:5017;visibility:visible;mso-wrap-style:square;v-text-anchor:middle" coordsize="952500,37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" path="m,l774573,,952500,376238r-774668,l,xe" stroked="f">
                <v:fill opacity="32896f"/>
                <v:stroke joinstyle="miter"/>
                <v:path arrowok="t" o:connecttype="custom" o:connectlocs="0,0;1038230,0;1276722,501650;238364,501650" o:connectangles="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9DF6837"/>
    <w:multiLevelType w:val="hybridMultilevel"/>
    <w:tmpl w:val="2CB051C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E027E2"/>
    <w:multiLevelType w:val="hybridMultilevel"/>
    <w:tmpl w:val="971ED0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174E22"/>
    <w:multiLevelType w:val="hybridMultilevel"/>
    <w:tmpl w:val="60FE51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2813560"/>
    <w:multiLevelType w:val="hybridMultilevel"/>
    <w:tmpl w:val="BEE276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4490984"/>
    <w:multiLevelType w:val="hybridMultilevel"/>
    <w:tmpl w:val="70E8D9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657663C"/>
    <w:multiLevelType w:val="hybridMultilevel"/>
    <w:tmpl w:val="3FA4EF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D041770"/>
    <w:multiLevelType w:val="hybridMultilevel"/>
    <w:tmpl w:val="C15A3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01359CB"/>
    <w:multiLevelType w:val="hybridMultilevel"/>
    <w:tmpl w:val="0C30F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3073972"/>
    <w:multiLevelType w:val="hybridMultilevel"/>
    <w:tmpl w:val="2F5EBA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BC04023"/>
    <w:multiLevelType w:val="hybridMultilevel"/>
    <w:tmpl w:val="843693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1CA4A3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24661B76"/>
    <w:multiLevelType w:val="hybridMultilevel"/>
    <w:tmpl w:val="47D070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5B70749"/>
    <w:multiLevelType w:val="hybridMultilevel"/>
    <w:tmpl w:val="5C86E3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6456FFD"/>
    <w:multiLevelType w:val="multilevel"/>
    <w:tmpl w:val="C0D2F066"/>
    <w:lvl w:ilvl="0">
      <w:start w:val="1"/>
      <w:numFmt w:val="bullet"/>
      <w:pStyle w:val="Tablebullet"/>
      <w:lvlText w:val=""/>
      <w:lvlJc w:val="left"/>
      <w:pPr>
        <w:ind w:left="288" w:hanging="288"/>
      </w:pPr>
      <w:rPr>
        <w:rFonts w:ascii="Symbol" w:hAnsi="Symbol" w:hint="default"/>
        <w:color w:val="auto"/>
      </w:rPr>
    </w:lvl>
    <w:lvl w:ilvl="1">
      <w:start w:val="1"/>
      <w:numFmt w:val="bullet"/>
      <w:pStyle w:val="Tabledash"/>
      <w:lvlText w:val="–"/>
      <w:lvlJc w:val="left"/>
      <w:pPr>
        <w:ind w:left="576" w:hanging="288"/>
      </w:pPr>
      <w:rPr>
        <w:rFonts w:ascii="Calibri" w:hAnsi="Calibri" w:hint="default"/>
        <w:color w:val="auto"/>
      </w:rPr>
    </w:lvl>
    <w:lvl w:ilvl="2">
      <w:start w:val="1"/>
      <w:numFmt w:val="decimal"/>
      <w:pStyle w:val="Tablenum1"/>
      <w:lvlText w:val="%3."/>
      <w:lvlJc w:val="left"/>
      <w:pPr>
        <w:tabs>
          <w:tab w:val="num" w:pos="360"/>
        </w:tabs>
        <w:ind w:left="360" w:hanging="360"/>
      </w:pPr>
      <w:rPr>
        <w:rFonts w:hint="default"/>
      </w:rPr>
    </w:lvl>
    <w:lvl w:ilvl="3">
      <w:start w:val="1"/>
      <w:numFmt w:val="lowerLetter"/>
      <w:pStyle w:val="Tablenum2"/>
      <w:lvlText w:val="(%4)"/>
      <w:lvlJc w:val="left"/>
      <w:pPr>
        <w:tabs>
          <w:tab w:val="num" w:pos="720"/>
        </w:tabs>
        <w:ind w:left="7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27E95315"/>
    <w:multiLevelType w:val="hybridMultilevel"/>
    <w:tmpl w:val="076863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B0F25F7"/>
    <w:multiLevelType w:val="hybridMultilevel"/>
    <w:tmpl w:val="72FCAED4"/>
    <w:lvl w:ilvl="0" w:tplc="5A9692CE">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11A5FDB"/>
    <w:multiLevelType w:val="hybridMultilevel"/>
    <w:tmpl w:val="BA18D35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3C990264"/>
    <w:multiLevelType w:val="hybridMultilevel"/>
    <w:tmpl w:val="C57E1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CB40910"/>
    <w:multiLevelType w:val="hybridMultilevel"/>
    <w:tmpl w:val="CBD2ED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1727DBB"/>
    <w:multiLevelType w:val="hybridMultilevel"/>
    <w:tmpl w:val="A46666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277230D"/>
    <w:multiLevelType w:val="hybridMultilevel"/>
    <w:tmpl w:val="A80E9D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357192B"/>
    <w:multiLevelType w:val="hybridMultilevel"/>
    <w:tmpl w:val="5FB4DF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46D3A6A"/>
    <w:multiLevelType w:val="multilevel"/>
    <w:tmpl w:val="5D9EE514"/>
    <w:lvl w:ilvl="0">
      <w:start w:val="1"/>
      <w:numFmt w:val="bullet"/>
      <w:pStyle w:val="Bullet1"/>
      <w:lvlText w:val=""/>
      <w:lvlJc w:val="left"/>
      <w:pPr>
        <w:tabs>
          <w:tab w:val="num" w:pos="360"/>
        </w:tabs>
        <w:ind w:left="360" w:hanging="360"/>
      </w:pPr>
      <w:rPr>
        <w:rFonts w:ascii="Symbol" w:hAnsi="Symbol" w:hint="default"/>
        <w:b w:val="0"/>
        <w:i w:val="0"/>
        <w:vanish w:val="0"/>
        <w:color w:val="auto"/>
        <w:sz w:val="22"/>
      </w:rPr>
    </w:lvl>
    <w:lvl w:ilvl="1">
      <w:start w:val="1"/>
      <w:numFmt w:val="bullet"/>
      <w:pStyle w:val="Bullet2"/>
      <w:lvlText w:val="–"/>
      <w:lvlJc w:val="left"/>
      <w:pPr>
        <w:tabs>
          <w:tab w:val="num" w:pos="720"/>
        </w:tabs>
        <w:ind w:left="720" w:hanging="360"/>
      </w:pPr>
      <w:rPr>
        <w:rFonts w:ascii="Calibri" w:hAnsi="Calibri" w:hint="default"/>
        <w:b w:val="0"/>
        <w:i w:val="0"/>
        <w:vanish w:val="0"/>
        <w:color w:val="auto"/>
        <w:sz w:val="22"/>
      </w:rPr>
    </w:lvl>
    <w:lvl w:ilvl="2">
      <w:start w:val="1"/>
      <w:numFmt w:val="bullet"/>
      <w:pStyle w:val="Bulletindent"/>
      <w:lvlText w:val=""/>
      <w:lvlJc w:val="left"/>
      <w:pPr>
        <w:tabs>
          <w:tab w:val="num" w:pos="1152"/>
        </w:tabs>
        <w:ind w:left="1152" w:hanging="360"/>
      </w:pPr>
      <w:rPr>
        <w:rFonts w:ascii="Symbol" w:hAnsi="Symbol" w:hint="default"/>
        <w:b w:val="0"/>
        <w:i w:val="0"/>
        <w:vanish w:val="0"/>
        <w:color w:val="auto"/>
        <w:sz w:val="22"/>
      </w:rPr>
    </w:lvl>
    <w:lvl w:ilvl="3">
      <w:start w:val="1"/>
      <w:numFmt w:val="bullet"/>
      <w:pStyle w:val="Bulletindent2"/>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23" w15:restartNumberingAfterBreak="0">
    <w:nsid w:val="44A074A8"/>
    <w:multiLevelType w:val="hybridMultilevel"/>
    <w:tmpl w:val="5688EF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B6A58ED"/>
    <w:multiLevelType w:val="hybridMultilevel"/>
    <w:tmpl w:val="62444708"/>
    <w:lvl w:ilvl="0" w:tplc="A4A6E6BC">
      <w:start w:val="314"/>
      <w:numFmt w:val="decimal"/>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D160EB2"/>
    <w:multiLevelType w:val="hybridMultilevel"/>
    <w:tmpl w:val="C85E7B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EA428D0"/>
    <w:multiLevelType w:val="hybridMultilevel"/>
    <w:tmpl w:val="003439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7757DA7"/>
    <w:multiLevelType w:val="hybridMultilevel"/>
    <w:tmpl w:val="921E06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7DA7E65"/>
    <w:multiLevelType w:val="hybridMultilevel"/>
    <w:tmpl w:val="9A52B9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A275454"/>
    <w:multiLevelType w:val="hybridMultilevel"/>
    <w:tmpl w:val="E92498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A3740B9"/>
    <w:multiLevelType w:val="hybridMultilevel"/>
    <w:tmpl w:val="546E91A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BA46970"/>
    <w:multiLevelType w:val="hybridMultilevel"/>
    <w:tmpl w:val="70EECE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E2D2618"/>
    <w:multiLevelType w:val="hybridMultilevel"/>
    <w:tmpl w:val="1D20CA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1694DC4"/>
    <w:multiLevelType w:val="hybridMultilevel"/>
    <w:tmpl w:val="60B094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2B869F1"/>
    <w:multiLevelType w:val="hybridMultilevel"/>
    <w:tmpl w:val="3B1857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30E4C3F"/>
    <w:multiLevelType w:val="hybridMultilevel"/>
    <w:tmpl w:val="952664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53F6AF1"/>
    <w:multiLevelType w:val="hybridMultilevel"/>
    <w:tmpl w:val="CCE03EC0"/>
    <w:lvl w:ilvl="0" w:tplc="B5BA28AC">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67E39CE"/>
    <w:multiLevelType w:val="hybridMultilevel"/>
    <w:tmpl w:val="AD1CAD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79B7C42"/>
    <w:multiLevelType w:val="hybridMultilevel"/>
    <w:tmpl w:val="9D7C1982"/>
    <w:lvl w:ilvl="0" w:tplc="B5BA28AC">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DD96B33"/>
    <w:multiLevelType w:val="hybridMultilevel"/>
    <w:tmpl w:val="840AD79E"/>
    <w:lvl w:ilvl="0" w:tplc="0C090001">
      <w:start w:val="1"/>
      <w:numFmt w:val="bullet"/>
      <w:lvlText w:val=""/>
      <w:lvlJc w:val="left"/>
      <w:pPr>
        <w:ind w:left="778" w:hanging="360"/>
      </w:pPr>
      <w:rPr>
        <w:rFonts w:ascii="Symbol" w:hAnsi="Symbol" w:hint="default"/>
      </w:rPr>
    </w:lvl>
    <w:lvl w:ilvl="1" w:tplc="0C090003" w:tentative="1">
      <w:start w:val="1"/>
      <w:numFmt w:val="bullet"/>
      <w:lvlText w:val="o"/>
      <w:lvlJc w:val="left"/>
      <w:pPr>
        <w:ind w:left="1498" w:hanging="360"/>
      </w:pPr>
      <w:rPr>
        <w:rFonts w:ascii="Courier New" w:hAnsi="Courier New" w:cs="Courier New" w:hint="default"/>
      </w:rPr>
    </w:lvl>
    <w:lvl w:ilvl="2" w:tplc="0C090005" w:tentative="1">
      <w:start w:val="1"/>
      <w:numFmt w:val="bullet"/>
      <w:lvlText w:val=""/>
      <w:lvlJc w:val="left"/>
      <w:pPr>
        <w:ind w:left="2218" w:hanging="360"/>
      </w:pPr>
      <w:rPr>
        <w:rFonts w:ascii="Wingdings" w:hAnsi="Wingdings" w:hint="default"/>
      </w:rPr>
    </w:lvl>
    <w:lvl w:ilvl="3" w:tplc="0C090001" w:tentative="1">
      <w:start w:val="1"/>
      <w:numFmt w:val="bullet"/>
      <w:lvlText w:val=""/>
      <w:lvlJc w:val="left"/>
      <w:pPr>
        <w:ind w:left="2938" w:hanging="360"/>
      </w:pPr>
      <w:rPr>
        <w:rFonts w:ascii="Symbol" w:hAnsi="Symbol" w:hint="default"/>
      </w:rPr>
    </w:lvl>
    <w:lvl w:ilvl="4" w:tplc="0C090003" w:tentative="1">
      <w:start w:val="1"/>
      <w:numFmt w:val="bullet"/>
      <w:lvlText w:val="o"/>
      <w:lvlJc w:val="left"/>
      <w:pPr>
        <w:ind w:left="3658" w:hanging="360"/>
      </w:pPr>
      <w:rPr>
        <w:rFonts w:ascii="Courier New" w:hAnsi="Courier New" w:cs="Courier New" w:hint="default"/>
      </w:rPr>
    </w:lvl>
    <w:lvl w:ilvl="5" w:tplc="0C090005" w:tentative="1">
      <w:start w:val="1"/>
      <w:numFmt w:val="bullet"/>
      <w:lvlText w:val=""/>
      <w:lvlJc w:val="left"/>
      <w:pPr>
        <w:ind w:left="4378" w:hanging="360"/>
      </w:pPr>
      <w:rPr>
        <w:rFonts w:ascii="Wingdings" w:hAnsi="Wingdings" w:hint="default"/>
      </w:rPr>
    </w:lvl>
    <w:lvl w:ilvl="6" w:tplc="0C090001" w:tentative="1">
      <w:start w:val="1"/>
      <w:numFmt w:val="bullet"/>
      <w:lvlText w:val=""/>
      <w:lvlJc w:val="left"/>
      <w:pPr>
        <w:ind w:left="5098" w:hanging="360"/>
      </w:pPr>
      <w:rPr>
        <w:rFonts w:ascii="Symbol" w:hAnsi="Symbol" w:hint="default"/>
      </w:rPr>
    </w:lvl>
    <w:lvl w:ilvl="7" w:tplc="0C090003" w:tentative="1">
      <w:start w:val="1"/>
      <w:numFmt w:val="bullet"/>
      <w:lvlText w:val="o"/>
      <w:lvlJc w:val="left"/>
      <w:pPr>
        <w:ind w:left="5818" w:hanging="360"/>
      </w:pPr>
      <w:rPr>
        <w:rFonts w:ascii="Courier New" w:hAnsi="Courier New" w:cs="Courier New" w:hint="default"/>
      </w:rPr>
    </w:lvl>
    <w:lvl w:ilvl="8" w:tplc="0C090005" w:tentative="1">
      <w:start w:val="1"/>
      <w:numFmt w:val="bullet"/>
      <w:lvlText w:val=""/>
      <w:lvlJc w:val="left"/>
      <w:pPr>
        <w:ind w:left="6538" w:hanging="360"/>
      </w:pPr>
      <w:rPr>
        <w:rFonts w:ascii="Wingdings" w:hAnsi="Wingdings" w:hint="default"/>
      </w:rPr>
    </w:lvl>
  </w:abstractNum>
  <w:abstractNum w:abstractNumId="40" w15:restartNumberingAfterBreak="0">
    <w:nsid w:val="70D56317"/>
    <w:multiLevelType w:val="hybridMultilevel"/>
    <w:tmpl w:val="710686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6AB4E05"/>
    <w:multiLevelType w:val="hybridMultilevel"/>
    <w:tmpl w:val="A926C1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9E83DA9"/>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15:restartNumberingAfterBreak="0">
    <w:nsid w:val="7A697398"/>
    <w:multiLevelType w:val="hybridMultilevel"/>
    <w:tmpl w:val="9D9E25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A7E12E5"/>
    <w:multiLevelType w:val="hybridMultilevel"/>
    <w:tmpl w:val="3A5E8A9C"/>
    <w:lvl w:ilvl="0" w:tplc="D52C8DEE">
      <w:start w:val="1"/>
      <w:numFmt w:val="decimal"/>
      <w:pStyle w:val="Numpara"/>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E962751"/>
    <w:multiLevelType w:val="hybridMultilevel"/>
    <w:tmpl w:val="2550D1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FD44514"/>
    <w:multiLevelType w:val="multilevel"/>
    <w:tmpl w:val="D3A4EDA4"/>
    <w:lvl w:ilvl="0">
      <w:start w:val="1"/>
      <w:numFmt w:val="lowerLetter"/>
      <w:pStyle w:val="Listnum"/>
      <w:lvlText w:val="(%1)"/>
      <w:lvlJc w:val="left"/>
      <w:pPr>
        <w:tabs>
          <w:tab w:val="num" w:pos="360"/>
        </w:tabs>
        <w:ind w:left="360" w:hanging="360"/>
      </w:pPr>
      <w:rPr>
        <w:rFonts w:hint="default"/>
      </w:rPr>
    </w:lvl>
    <w:lvl w:ilvl="1">
      <w:start w:val="1"/>
      <w:numFmt w:val="lowerRoman"/>
      <w:pStyle w:val="Listnum2"/>
      <w:lvlText w:val="(%2)"/>
      <w:lvlJc w:val="left"/>
      <w:pPr>
        <w:tabs>
          <w:tab w:val="num" w:pos="864"/>
        </w:tabs>
        <w:ind w:left="720" w:hanging="360"/>
      </w:pPr>
      <w:rPr>
        <w:rFonts w:hint="default"/>
      </w:rPr>
    </w:lvl>
    <w:lvl w:ilvl="2">
      <w:start w:val="1"/>
      <w:numFmt w:val="decimal"/>
      <w:pStyle w:val="Heading1numbered"/>
      <w:lvlText w:val="%3."/>
      <w:lvlJc w:val="left"/>
      <w:pPr>
        <w:tabs>
          <w:tab w:val="num" w:pos="792"/>
        </w:tabs>
        <w:ind w:left="792" w:hanging="792"/>
      </w:pPr>
      <w:rPr>
        <w:rFonts w:hint="default"/>
      </w:rPr>
    </w:lvl>
    <w:lvl w:ilvl="3">
      <w:start w:val="1"/>
      <w:numFmt w:val="decimal"/>
      <w:pStyle w:val="Heading2numbered"/>
      <w:lvlText w:val="%3.%4"/>
      <w:lvlJc w:val="left"/>
      <w:pPr>
        <w:tabs>
          <w:tab w:val="num" w:pos="792"/>
        </w:tabs>
        <w:ind w:left="792" w:hanging="792"/>
      </w:pPr>
      <w:rPr>
        <w:rFonts w:hint="default"/>
      </w:rPr>
    </w:lvl>
    <w:lvl w:ilvl="4">
      <w:start w:val="1"/>
      <w:numFmt w:val="decimal"/>
      <w:pStyle w:val="Heading3numbered"/>
      <w:lvlText w:val="%3.%4.%5"/>
      <w:lvlJc w:val="left"/>
      <w:pPr>
        <w:tabs>
          <w:tab w:val="num" w:pos="792"/>
        </w:tabs>
        <w:ind w:left="792" w:hanging="792"/>
      </w:pPr>
      <w:rPr>
        <w:rFonts w:hint="default"/>
      </w:rPr>
    </w:lvl>
    <w:lvl w:ilvl="5">
      <w:start w:val="1"/>
      <w:numFmt w:val="decimal"/>
      <w:pStyle w:val="Heading4numbered"/>
      <w:lvlText w:val="%3.%4.%5.%6"/>
      <w:lvlJc w:val="left"/>
      <w:pPr>
        <w:tabs>
          <w:tab w:val="num" w:pos="792"/>
        </w:tabs>
        <w:ind w:left="792" w:hanging="792"/>
      </w:pPr>
      <w:rPr>
        <w:rFonts w:hint="default"/>
      </w:rPr>
    </w:lvl>
    <w:lvl w:ilvl="6">
      <w:start w:val="1"/>
      <w:numFmt w:val="lowerLetter"/>
      <w:pStyle w:val="Listnumindent"/>
      <w:lvlText w:val="(%7)"/>
      <w:lvlJc w:val="left"/>
      <w:pPr>
        <w:tabs>
          <w:tab w:val="num" w:pos="1296"/>
        </w:tabs>
        <w:ind w:left="1296" w:hanging="504"/>
      </w:pPr>
      <w:rPr>
        <w:rFonts w:hint="default"/>
      </w:rPr>
    </w:lvl>
    <w:lvl w:ilvl="7">
      <w:start w:val="1"/>
      <w:numFmt w:val="lowerRoman"/>
      <w:pStyle w:val="Listnumindent2"/>
      <w:lvlText w:val="(%8)"/>
      <w:lvlJc w:val="left"/>
      <w:pPr>
        <w:tabs>
          <w:tab w:val="num" w:pos="1800"/>
        </w:tabs>
        <w:ind w:left="1800" w:hanging="504"/>
      </w:pPr>
      <w:rPr>
        <w:rFonts w:hint="default"/>
      </w:rPr>
    </w:lvl>
    <w:lvl w:ilvl="8">
      <w:start w:val="1"/>
      <w:numFmt w:val="decimal"/>
      <w:pStyle w:val="Numparaindent"/>
      <w:lvlText w:val="%9."/>
      <w:lvlJc w:val="left"/>
      <w:pPr>
        <w:tabs>
          <w:tab w:val="num" w:pos="1296"/>
        </w:tabs>
        <w:ind w:left="1296" w:hanging="504"/>
      </w:pPr>
      <w:rPr>
        <w:rFonts w:hint="default"/>
      </w:rPr>
    </w:lvl>
  </w:abstractNum>
  <w:num w:numId="1" w16cid:durableId="695498189">
    <w:abstractNumId w:val="22"/>
  </w:num>
  <w:num w:numId="2" w16cid:durableId="47918053">
    <w:abstractNumId w:val="44"/>
  </w:num>
  <w:num w:numId="3" w16cid:durableId="1724867461">
    <w:abstractNumId w:val="46"/>
  </w:num>
  <w:num w:numId="4" w16cid:durableId="1862039898">
    <w:abstractNumId w:val="13"/>
  </w:num>
  <w:num w:numId="5" w16cid:durableId="647051944">
    <w:abstractNumId w:val="15"/>
  </w:num>
  <w:num w:numId="6" w16cid:durableId="1075778848">
    <w:abstractNumId w:val="32"/>
  </w:num>
  <w:num w:numId="7" w16cid:durableId="1966570936">
    <w:abstractNumId w:val="20"/>
  </w:num>
  <w:num w:numId="8" w16cid:durableId="92366378">
    <w:abstractNumId w:val="9"/>
  </w:num>
  <w:num w:numId="9" w16cid:durableId="967129420">
    <w:abstractNumId w:val="14"/>
  </w:num>
  <w:num w:numId="10" w16cid:durableId="1682001010">
    <w:abstractNumId w:val="17"/>
  </w:num>
  <w:num w:numId="11" w16cid:durableId="989938725">
    <w:abstractNumId w:val="40"/>
  </w:num>
  <w:num w:numId="12" w16cid:durableId="1865439572">
    <w:abstractNumId w:val="3"/>
  </w:num>
  <w:num w:numId="13" w16cid:durableId="1076123535">
    <w:abstractNumId w:val="8"/>
  </w:num>
  <w:num w:numId="14" w16cid:durableId="772826842">
    <w:abstractNumId w:val="31"/>
  </w:num>
  <w:num w:numId="15" w16cid:durableId="1004282876">
    <w:abstractNumId w:val="41"/>
  </w:num>
  <w:num w:numId="16" w16cid:durableId="1544781197">
    <w:abstractNumId w:val="7"/>
  </w:num>
  <w:num w:numId="17" w16cid:durableId="1515804147">
    <w:abstractNumId w:val="1"/>
  </w:num>
  <w:num w:numId="18" w16cid:durableId="97143730">
    <w:abstractNumId w:val="45"/>
  </w:num>
  <w:num w:numId="19" w16cid:durableId="531575919">
    <w:abstractNumId w:val="0"/>
  </w:num>
  <w:num w:numId="20" w16cid:durableId="1159811812">
    <w:abstractNumId w:val="2"/>
  </w:num>
  <w:num w:numId="21" w16cid:durableId="97482951">
    <w:abstractNumId w:val="23"/>
  </w:num>
  <w:num w:numId="22" w16cid:durableId="1970625238">
    <w:abstractNumId w:val="43"/>
  </w:num>
  <w:num w:numId="23" w16cid:durableId="637338495">
    <w:abstractNumId w:val="36"/>
  </w:num>
  <w:num w:numId="24" w16cid:durableId="689380612">
    <w:abstractNumId w:val="38"/>
  </w:num>
  <w:num w:numId="25" w16cid:durableId="1146507792">
    <w:abstractNumId w:val="37"/>
  </w:num>
  <w:num w:numId="26" w16cid:durableId="1461338517">
    <w:abstractNumId w:val="12"/>
  </w:num>
  <w:num w:numId="27" w16cid:durableId="991258042">
    <w:abstractNumId w:val="34"/>
  </w:num>
  <w:num w:numId="28" w16cid:durableId="886575282">
    <w:abstractNumId w:val="18"/>
  </w:num>
  <w:num w:numId="29" w16cid:durableId="1327593221">
    <w:abstractNumId w:val="28"/>
  </w:num>
  <w:num w:numId="30" w16cid:durableId="1167398589">
    <w:abstractNumId w:val="4"/>
  </w:num>
  <w:num w:numId="31" w16cid:durableId="1441415704">
    <w:abstractNumId w:val="30"/>
  </w:num>
  <w:num w:numId="32" w16cid:durableId="1929923882">
    <w:abstractNumId w:val="5"/>
  </w:num>
  <w:num w:numId="33" w16cid:durableId="562642216">
    <w:abstractNumId w:val="33"/>
  </w:num>
  <w:num w:numId="34" w16cid:durableId="2041396054">
    <w:abstractNumId w:val="10"/>
  </w:num>
  <w:num w:numId="35" w16cid:durableId="762192731">
    <w:abstractNumId w:val="42"/>
  </w:num>
  <w:num w:numId="36" w16cid:durableId="1805385809">
    <w:abstractNumId w:val="35"/>
  </w:num>
  <w:num w:numId="37" w16cid:durableId="296958317">
    <w:abstractNumId w:val="21"/>
  </w:num>
  <w:num w:numId="38" w16cid:durableId="1967538699">
    <w:abstractNumId w:val="29"/>
  </w:num>
  <w:num w:numId="39" w16cid:durableId="745418473">
    <w:abstractNumId w:val="27"/>
  </w:num>
  <w:num w:numId="40" w16cid:durableId="848255745">
    <w:abstractNumId w:val="6"/>
  </w:num>
  <w:num w:numId="41" w16cid:durableId="505485878">
    <w:abstractNumId w:val="26"/>
  </w:num>
  <w:num w:numId="42" w16cid:durableId="573054471">
    <w:abstractNumId w:val="11"/>
  </w:num>
  <w:num w:numId="43" w16cid:durableId="114519322">
    <w:abstractNumId w:val="25"/>
  </w:num>
  <w:num w:numId="44" w16cid:durableId="347946840">
    <w:abstractNumId w:val="16"/>
  </w:num>
  <w:num w:numId="45" w16cid:durableId="1767731312">
    <w:abstractNumId w:val="24"/>
  </w:num>
  <w:num w:numId="46" w16cid:durableId="1841774692">
    <w:abstractNumId w:val="39"/>
  </w:num>
  <w:num w:numId="47" w16cid:durableId="449858142">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7FC2"/>
    <w:rsid w:val="00003404"/>
    <w:rsid w:val="0000366A"/>
    <w:rsid w:val="00007BEB"/>
    <w:rsid w:val="00012F6F"/>
    <w:rsid w:val="00014213"/>
    <w:rsid w:val="00014B55"/>
    <w:rsid w:val="00020E3E"/>
    <w:rsid w:val="00023BF3"/>
    <w:rsid w:val="00026811"/>
    <w:rsid w:val="00030708"/>
    <w:rsid w:val="00030A33"/>
    <w:rsid w:val="0003174C"/>
    <w:rsid w:val="00032938"/>
    <w:rsid w:val="00041302"/>
    <w:rsid w:val="00042841"/>
    <w:rsid w:val="00043296"/>
    <w:rsid w:val="0004356D"/>
    <w:rsid w:val="00045296"/>
    <w:rsid w:val="00047F8E"/>
    <w:rsid w:val="0005578F"/>
    <w:rsid w:val="000636E7"/>
    <w:rsid w:val="00065811"/>
    <w:rsid w:val="00067877"/>
    <w:rsid w:val="00072A2A"/>
    <w:rsid w:val="0007421D"/>
    <w:rsid w:val="00075E6C"/>
    <w:rsid w:val="0007682B"/>
    <w:rsid w:val="00081D00"/>
    <w:rsid w:val="00090171"/>
    <w:rsid w:val="00094ED0"/>
    <w:rsid w:val="000A1F46"/>
    <w:rsid w:val="000B0327"/>
    <w:rsid w:val="000B1413"/>
    <w:rsid w:val="000B29AD"/>
    <w:rsid w:val="000B3AFC"/>
    <w:rsid w:val="000B5275"/>
    <w:rsid w:val="000B578B"/>
    <w:rsid w:val="000B5924"/>
    <w:rsid w:val="000B5CFD"/>
    <w:rsid w:val="000B5D3B"/>
    <w:rsid w:val="000C5E45"/>
    <w:rsid w:val="000C6372"/>
    <w:rsid w:val="000C6D66"/>
    <w:rsid w:val="000C72A9"/>
    <w:rsid w:val="000D593F"/>
    <w:rsid w:val="000D6B7C"/>
    <w:rsid w:val="000E323D"/>
    <w:rsid w:val="000E3516"/>
    <w:rsid w:val="000E392D"/>
    <w:rsid w:val="000F1569"/>
    <w:rsid w:val="000F4288"/>
    <w:rsid w:val="000F7165"/>
    <w:rsid w:val="0010032A"/>
    <w:rsid w:val="00102379"/>
    <w:rsid w:val="00103D6F"/>
    <w:rsid w:val="00104B63"/>
    <w:rsid w:val="001065D6"/>
    <w:rsid w:val="00112BE9"/>
    <w:rsid w:val="00113014"/>
    <w:rsid w:val="00120ADC"/>
    <w:rsid w:val="00121252"/>
    <w:rsid w:val="00121A32"/>
    <w:rsid w:val="00124609"/>
    <w:rsid w:val="001254CE"/>
    <w:rsid w:val="00126AF9"/>
    <w:rsid w:val="00130D7B"/>
    <w:rsid w:val="00134CEA"/>
    <w:rsid w:val="0013520F"/>
    <w:rsid w:val="00140000"/>
    <w:rsid w:val="001422CC"/>
    <w:rsid w:val="001422CE"/>
    <w:rsid w:val="00143697"/>
    <w:rsid w:val="00145CA7"/>
    <w:rsid w:val="00145FDE"/>
    <w:rsid w:val="0014744B"/>
    <w:rsid w:val="00153613"/>
    <w:rsid w:val="001617B6"/>
    <w:rsid w:val="00165E66"/>
    <w:rsid w:val="0017264D"/>
    <w:rsid w:val="001732E6"/>
    <w:rsid w:val="00175DC0"/>
    <w:rsid w:val="001776FA"/>
    <w:rsid w:val="001838FE"/>
    <w:rsid w:val="00190750"/>
    <w:rsid w:val="0019078A"/>
    <w:rsid w:val="00192736"/>
    <w:rsid w:val="00196220"/>
    <w:rsid w:val="00197F58"/>
    <w:rsid w:val="001A3DD1"/>
    <w:rsid w:val="001A647C"/>
    <w:rsid w:val="001B29BF"/>
    <w:rsid w:val="001B332B"/>
    <w:rsid w:val="001B652B"/>
    <w:rsid w:val="001C1BA6"/>
    <w:rsid w:val="001C205D"/>
    <w:rsid w:val="001C4C03"/>
    <w:rsid w:val="001C7BAE"/>
    <w:rsid w:val="001D426A"/>
    <w:rsid w:val="001D45C8"/>
    <w:rsid w:val="001D516F"/>
    <w:rsid w:val="001D6170"/>
    <w:rsid w:val="001D652F"/>
    <w:rsid w:val="001D717E"/>
    <w:rsid w:val="001E1E7A"/>
    <w:rsid w:val="001E31FA"/>
    <w:rsid w:val="001E64F6"/>
    <w:rsid w:val="00200BB3"/>
    <w:rsid w:val="00202666"/>
    <w:rsid w:val="00202B9F"/>
    <w:rsid w:val="002101A6"/>
    <w:rsid w:val="002118DC"/>
    <w:rsid w:val="00213807"/>
    <w:rsid w:val="002142DC"/>
    <w:rsid w:val="002148A4"/>
    <w:rsid w:val="00222BEB"/>
    <w:rsid w:val="00225E60"/>
    <w:rsid w:val="0022723B"/>
    <w:rsid w:val="00227C39"/>
    <w:rsid w:val="00230365"/>
    <w:rsid w:val="0023202C"/>
    <w:rsid w:val="002330BF"/>
    <w:rsid w:val="0023452F"/>
    <w:rsid w:val="00235845"/>
    <w:rsid w:val="00236203"/>
    <w:rsid w:val="00240051"/>
    <w:rsid w:val="0024169D"/>
    <w:rsid w:val="00245043"/>
    <w:rsid w:val="00251628"/>
    <w:rsid w:val="0025560B"/>
    <w:rsid w:val="00257760"/>
    <w:rsid w:val="002657D1"/>
    <w:rsid w:val="00270A54"/>
    <w:rsid w:val="00270F4B"/>
    <w:rsid w:val="002779EF"/>
    <w:rsid w:val="00292D36"/>
    <w:rsid w:val="002939FD"/>
    <w:rsid w:val="00297281"/>
    <w:rsid w:val="00297D31"/>
    <w:rsid w:val="002B08A0"/>
    <w:rsid w:val="002B2074"/>
    <w:rsid w:val="002B72D0"/>
    <w:rsid w:val="002C267C"/>
    <w:rsid w:val="002C280C"/>
    <w:rsid w:val="002C54E0"/>
    <w:rsid w:val="002C7887"/>
    <w:rsid w:val="002D1C08"/>
    <w:rsid w:val="002D6819"/>
    <w:rsid w:val="002D711A"/>
    <w:rsid w:val="002D7336"/>
    <w:rsid w:val="002E0205"/>
    <w:rsid w:val="002E3396"/>
    <w:rsid w:val="002E3B25"/>
    <w:rsid w:val="002E7F64"/>
    <w:rsid w:val="002F45FE"/>
    <w:rsid w:val="00301D97"/>
    <w:rsid w:val="0030767F"/>
    <w:rsid w:val="0031149C"/>
    <w:rsid w:val="00311FB7"/>
    <w:rsid w:val="00312B50"/>
    <w:rsid w:val="00313BAD"/>
    <w:rsid w:val="00322DC3"/>
    <w:rsid w:val="00323506"/>
    <w:rsid w:val="003252A2"/>
    <w:rsid w:val="00330A9A"/>
    <w:rsid w:val="00333A65"/>
    <w:rsid w:val="0033535A"/>
    <w:rsid w:val="00336799"/>
    <w:rsid w:val="00337FAC"/>
    <w:rsid w:val="00342AF8"/>
    <w:rsid w:val="0035296C"/>
    <w:rsid w:val="003614E6"/>
    <w:rsid w:val="00362A93"/>
    <w:rsid w:val="00364541"/>
    <w:rsid w:val="00366AFC"/>
    <w:rsid w:val="003748B2"/>
    <w:rsid w:val="003871F1"/>
    <w:rsid w:val="0038771C"/>
    <w:rsid w:val="003900D5"/>
    <w:rsid w:val="00391310"/>
    <w:rsid w:val="00392A8F"/>
    <w:rsid w:val="0039405B"/>
    <w:rsid w:val="00394281"/>
    <w:rsid w:val="003948DF"/>
    <w:rsid w:val="003A1C92"/>
    <w:rsid w:val="003A368E"/>
    <w:rsid w:val="003A541A"/>
    <w:rsid w:val="003A6923"/>
    <w:rsid w:val="003B25E4"/>
    <w:rsid w:val="003B47B0"/>
    <w:rsid w:val="003C20A1"/>
    <w:rsid w:val="003C2C67"/>
    <w:rsid w:val="003C2EA2"/>
    <w:rsid w:val="003C5BA4"/>
    <w:rsid w:val="003D3358"/>
    <w:rsid w:val="003D42D5"/>
    <w:rsid w:val="003D63F2"/>
    <w:rsid w:val="003E14FF"/>
    <w:rsid w:val="003E2297"/>
    <w:rsid w:val="003E3E26"/>
    <w:rsid w:val="003E5D1C"/>
    <w:rsid w:val="003F07A6"/>
    <w:rsid w:val="003F1295"/>
    <w:rsid w:val="003F419D"/>
    <w:rsid w:val="003F593C"/>
    <w:rsid w:val="003F71E5"/>
    <w:rsid w:val="003F76FC"/>
    <w:rsid w:val="004002EB"/>
    <w:rsid w:val="0040156C"/>
    <w:rsid w:val="00405C57"/>
    <w:rsid w:val="0041689E"/>
    <w:rsid w:val="00422F0E"/>
    <w:rsid w:val="004236C8"/>
    <w:rsid w:val="00427681"/>
    <w:rsid w:val="00430B38"/>
    <w:rsid w:val="00432C5E"/>
    <w:rsid w:val="00433DB7"/>
    <w:rsid w:val="00437452"/>
    <w:rsid w:val="00447D68"/>
    <w:rsid w:val="00450028"/>
    <w:rsid w:val="00453750"/>
    <w:rsid w:val="004549CE"/>
    <w:rsid w:val="00455FAE"/>
    <w:rsid w:val="00456941"/>
    <w:rsid w:val="00456C5E"/>
    <w:rsid w:val="004669E3"/>
    <w:rsid w:val="004702EA"/>
    <w:rsid w:val="00476440"/>
    <w:rsid w:val="004765D8"/>
    <w:rsid w:val="00480927"/>
    <w:rsid w:val="00482D02"/>
    <w:rsid w:val="004841A9"/>
    <w:rsid w:val="00485681"/>
    <w:rsid w:val="00494CF4"/>
    <w:rsid w:val="004A26D8"/>
    <w:rsid w:val="004A3179"/>
    <w:rsid w:val="004A5283"/>
    <w:rsid w:val="004A64D3"/>
    <w:rsid w:val="004A66B9"/>
    <w:rsid w:val="004A7519"/>
    <w:rsid w:val="004A7D72"/>
    <w:rsid w:val="004B3944"/>
    <w:rsid w:val="004B41CA"/>
    <w:rsid w:val="004C180D"/>
    <w:rsid w:val="004C789E"/>
    <w:rsid w:val="004D3518"/>
    <w:rsid w:val="004D62D6"/>
    <w:rsid w:val="004D6380"/>
    <w:rsid w:val="004E0285"/>
    <w:rsid w:val="004E26A6"/>
    <w:rsid w:val="004E735B"/>
    <w:rsid w:val="004E79C8"/>
    <w:rsid w:val="004F2D5B"/>
    <w:rsid w:val="004F4ABD"/>
    <w:rsid w:val="005038A1"/>
    <w:rsid w:val="00503EBE"/>
    <w:rsid w:val="00505A79"/>
    <w:rsid w:val="00505C07"/>
    <w:rsid w:val="00506775"/>
    <w:rsid w:val="00511B8C"/>
    <w:rsid w:val="00512623"/>
    <w:rsid w:val="00522F8A"/>
    <w:rsid w:val="00527325"/>
    <w:rsid w:val="0052765A"/>
    <w:rsid w:val="0053416C"/>
    <w:rsid w:val="00541C2F"/>
    <w:rsid w:val="005507DB"/>
    <w:rsid w:val="00553A81"/>
    <w:rsid w:val="00562BEF"/>
    <w:rsid w:val="00563527"/>
    <w:rsid w:val="00576C40"/>
    <w:rsid w:val="00577D96"/>
    <w:rsid w:val="00580015"/>
    <w:rsid w:val="0058124E"/>
    <w:rsid w:val="00584301"/>
    <w:rsid w:val="005875A3"/>
    <w:rsid w:val="0059540C"/>
    <w:rsid w:val="0059674A"/>
    <w:rsid w:val="005968BE"/>
    <w:rsid w:val="005A0DA4"/>
    <w:rsid w:val="005A3416"/>
    <w:rsid w:val="005A3DCF"/>
    <w:rsid w:val="005A7D9F"/>
    <w:rsid w:val="005B27FE"/>
    <w:rsid w:val="005B7F55"/>
    <w:rsid w:val="005C0204"/>
    <w:rsid w:val="005C3E6D"/>
    <w:rsid w:val="005D0786"/>
    <w:rsid w:val="005D32AB"/>
    <w:rsid w:val="005D4677"/>
    <w:rsid w:val="005E2D24"/>
    <w:rsid w:val="005E2DDD"/>
    <w:rsid w:val="005E3039"/>
    <w:rsid w:val="005F331D"/>
    <w:rsid w:val="005F4307"/>
    <w:rsid w:val="005F61DF"/>
    <w:rsid w:val="006023F9"/>
    <w:rsid w:val="006061D1"/>
    <w:rsid w:val="006103E1"/>
    <w:rsid w:val="00610559"/>
    <w:rsid w:val="0061258C"/>
    <w:rsid w:val="00615BA0"/>
    <w:rsid w:val="00617FFA"/>
    <w:rsid w:val="0062746E"/>
    <w:rsid w:val="006332F6"/>
    <w:rsid w:val="00633CF5"/>
    <w:rsid w:val="006342B3"/>
    <w:rsid w:val="006361E7"/>
    <w:rsid w:val="0063786E"/>
    <w:rsid w:val="00641096"/>
    <w:rsid w:val="00643624"/>
    <w:rsid w:val="00645BA2"/>
    <w:rsid w:val="00646E95"/>
    <w:rsid w:val="00651FC1"/>
    <w:rsid w:val="00652625"/>
    <w:rsid w:val="00652B6D"/>
    <w:rsid w:val="006531DA"/>
    <w:rsid w:val="006534B2"/>
    <w:rsid w:val="0065428E"/>
    <w:rsid w:val="0065615D"/>
    <w:rsid w:val="00657011"/>
    <w:rsid w:val="00663706"/>
    <w:rsid w:val="006650B5"/>
    <w:rsid w:val="006651B1"/>
    <w:rsid w:val="00665778"/>
    <w:rsid w:val="00665E1E"/>
    <w:rsid w:val="006738C4"/>
    <w:rsid w:val="00676F29"/>
    <w:rsid w:val="00684CAB"/>
    <w:rsid w:val="006856ED"/>
    <w:rsid w:val="00691C09"/>
    <w:rsid w:val="006941A1"/>
    <w:rsid w:val="00694C24"/>
    <w:rsid w:val="0069607C"/>
    <w:rsid w:val="00696420"/>
    <w:rsid w:val="006A5B34"/>
    <w:rsid w:val="006A5F5B"/>
    <w:rsid w:val="006B0FE9"/>
    <w:rsid w:val="006B4955"/>
    <w:rsid w:val="006C6D12"/>
    <w:rsid w:val="006C77A9"/>
    <w:rsid w:val="006D3DFF"/>
    <w:rsid w:val="006D6703"/>
    <w:rsid w:val="006E0D29"/>
    <w:rsid w:val="006E6520"/>
    <w:rsid w:val="006F1E79"/>
    <w:rsid w:val="006F258E"/>
    <w:rsid w:val="006F6693"/>
    <w:rsid w:val="0070228B"/>
    <w:rsid w:val="0070329E"/>
    <w:rsid w:val="00703450"/>
    <w:rsid w:val="00707FE8"/>
    <w:rsid w:val="00711DDD"/>
    <w:rsid w:val="007169E1"/>
    <w:rsid w:val="00724962"/>
    <w:rsid w:val="00724A0F"/>
    <w:rsid w:val="0073072C"/>
    <w:rsid w:val="007320B4"/>
    <w:rsid w:val="00732162"/>
    <w:rsid w:val="00736732"/>
    <w:rsid w:val="00740EF2"/>
    <w:rsid w:val="00741DA6"/>
    <w:rsid w:val="00741EFA"/>
    <w:rsid w:val="0074221E"/>
    <w:rsid w:val="00746249"/>
    <w:rsid w:val="0075079D"/>
    <w:rsid w:val="00750CBE"/>
    <w:rsid w:val="00754159"/>
    <w:rsid w:val="0076148F"/>
    <w:rsid w:val="00762E98"/>
    <w:rsid w:val="00765846"/>
    <w:rsid w:val="00766B5A"/>
    <w:rsid w:val="007675A5"/>
    <w:rsid w:val="0077283A"/>
    <w:rsid w:val="00775801"/>
    <w:rsid w:val="00776323"/>
    <w:rsid w:val="007834F2"/>
    <w:rsid w:val="00783C45"/>
    <w:rsid w:val="00791020"/>
    <w:rsid w:val="00792057"/>
    <w:rsid w:val="00792EB0"/>
    <w:rsid w:val="00792F91"/>
    <w:rsid w:val="00794629"/>
    <w:rsid w:val="0079758A"/>
    <w:rsid w:val="007A5F82"/>
    <w:rsid w:val="007B2056"/>
    <w:rsid w:val="007B2951"/>
    <w:rsid w:val="007B3D99"/>
    <w:rsid w:val="007B75A4"/>
    <w:rsid w:val="007C2AC6"/>
    <w:rsid w:val="007D2C07"/>
    <w:rsid w:val="007D5137"/>
    <w:rsid w:val="007E12B6"/>
    <w:rsid w:val="007E55B7"/>
    <w:rsid w:val="007E5CDB"/>
    <w:rsid w:val="007F0E36"/>
    <w:rsid w:val="007F194D"/>
    <w:rsid w:val="007F1A4C"/>
    <w:rsid w:val="007F345F"/>
    <w:rsid w:val="00800637"/>
    <w:rsid w:val="008022C3"/>
    <w:rsid w:val="00802323"/>
    <w:rsid w:val="008041E6"/>
    <w:rsid w:val="008065D2"/>
    <w:rsid w:val="008166C9"/>
    <w:rsid w:val="0082011E"/>
    <w:rsid w:val="008211B6"/>
    <w:rsid w:val="0082194C"/>
    <w:rsid w:val="008220C4"/>
    <w:rsid w:val="008222FF"/>
    <w:rsid w:val="00823F56"/>
    <w:rsid w:val="008241FF"/>
    <w:rsid w:val="0082519E"/>
    <w:rsid w:val="00826FC6"/>
    <w:rsid w:val="008314B7"/>
    <w:rsid w:val="00836A72"/>
    <w:rsid w:val="0084118B"/>
    <w:rsid w:val="008411E9"/>
    <w:rsid w:val="0084200F"/>
    <w:rsid w:val="00843B2C"/>
    <w:rsid w:val="008471C4"/>
    <w:rsid w:val="008501EF"/>
    <w:rsid w:val="00855249"/>
    <w:rsid w:val="008571E2"/>
    <w:rsid w:val="00857840"/>
    <w:rsid w:val="0086118C"/>
    <w:rsid w:val="008675B6"/>
    <w:rsid w:val="008708F2"/>
    <w:rsid w:val="00872E1F"/>
    <w:rsid w:val="00876B72"/>
    <w:rsid w:val="00885915"/>
    <w:rsid w:val="00885EFA"/>
    <w:rsid w:val="00886ED5"/>
    <w:rsid w:val="00887D44"/>
    <w:rsid w:val="00890D3B"/>
    <w:rsid w:val="0089123C"/>
    <w:rsid w:val="008953CD"/>
    <w:rsid w:val="008A16CD"/>
    <w:rsid w:val="008A4761"/>
    <w:rsid w:val="008A4900"/>
    <w:rsid w:val="008A4D24"/>
    <w:rsid w:val="008A5884"/>
    <w:rsid w:val="008B679B"/>
    <w:rsid w:val="008B6C53"/>
    <w:rsid w:val="008C0A0E"/>
    <w:rsid w:val="008D0281"/>
    <w:rsid w:val="008D1C84"/>
    <w:rsid w:val="008D5543"/>
    <w:rsid w:val="008D57AF"/>
    <w:rsid w:val="008E3C4E"/>
    <w:rsid w:val="008E49B3"/>
    <w:rsid w:val="008E7533"/>
    <w:rsid w:val="008E7BAB"/>
    <w:rsid w:val="008F364D"/>
    <w:rsid w:val="008F3D1F"/>
    <w:rsid w:val="008F6D45"/>
    <w:rsid w:val="008F7755"/>
    <w:rsid w:val="00900F9D"/>
    <w:rsid w:val="00904B8C"/>
    <w:rsid w:val="0090525E"/>
    <w:rsid w:val="00906207"/>
    <w:rsid w:val="0090745F"/>
    <w:rsid w:val="00917EB7"/>
    <w:rsid w:val="00921838"/>
    <w:rsid w:val="00927B2F"/>
    <w:rsid w:val="00930A72"/>
    <w:rsid w:val="00932686"/>
    <w:rsid w:val="00934115"/>
    <w:rsid w:val="0093610D"/>
    <w:rsid w:val="00940481"/>
    <w:rsid w:val="00941BC1"/>
    <w:rsid w:val="00942268"/>
    <w:rsid w:val="009472D5"/>
    <w:rsid w:val="00947FE4"/>
    <w:rsid w:val="009509A4"/>
    <w:rsid w:val="00960B1C"/>
    <w:rsid w:val="0096424C"/>
    <w:rsid w:val="009642C1"/>
    <w:rsid w:val="009647E3"/>
    <w:rsid w:val="00971EA7"/>
    <w:rsid w:val="00973368"/>
    <w:rsid w:val="00973844"/>
    <w:rsid w:val="00977234"/>
    <w:rsid w:val="009834C0"/>
    <w:rsid w:val="00984C95"/>
    <w:rsid w:val="00986AAC"/>
    <w:rsid w:val="00987F47"/>
    <w:rsid w:val="009915D7"/>
    <w:rsid w:val="0099472F"/>
    <w:rsid w:val="009964B3"/>
    <w:rsid w:val="009A1DA2"/>
    <w:rsid w:val="009A20C6"/>
    <w:rsid w:val="009A3704"/>
    <w:rsid w:val="009A4739"/>
    <w:rsid w:val="009A674F"/>
    <w:rsid w:val="009A732E"/>
    <w:rsid w:val="009B199C"/>
    <w:rsid w:val="009B2DBE"/>
    <w:rsid w:val="009B54C8"/>
    <w:rsid w:val="009B61F1"/>
    <w:rsid w:val="009B62E0"/>
    <w:rsid w:val="009C3887"/>
    <w:rsid w:val="009C3D88"/>
    <w:rsid w:val="009C5033"/>
    <w:rsid w:val="009C691C"/>
    <w:rsid w:val="009D3B9D"/>
    <w:rsid w:val="009E3858"/>
    <w:rsid w:val="009E70DD"/>
    <w:rsid w:val="009E72F4"/>
    <w:rsid w:val="009E7FC2"/>
    <w:rsid w:val="009F0B0E"/>
    <w:rsid w:val="009F2ED9"/>
    <w:rsid w:val="009F3231"/>
    <w:rsid w:val="009F4740"/>
    <w:rsid w:val="009F5C58"/>
    <w:rsid w:val="00A023A0"/>
    <w:rsid w:val="00A06DEA"/>
    <w:rsid w:val="00A10802"/>
    <w:rsid w:val="00A12B91"/>
    <w:rsid w:val="00A1562B"/>
    <w:rsid w:val="00A170F4"/>
    <w:rsid w:val="00A21DBE"/>
    <w:rsid w:val="00A2559E"/>
    <w:rsid w:val="00A25CFF"/>
    <w:rsid w:val="00A25FD9"/>
    <w:rsid w:val="00A3212B"/>
    <w:rsid w:val="00A33F95"/>
    <w:rsid w:val="00A356BD"/>
    <w:rsid w:val="00A445AF"/>
    <w:rsid w:val="00A46BA8"/>
    <w:rsid w:val="00A47634"/>
    <w:rsid w:val="00A612FE"/>
    <w:rsid w:val="00A6149A"/>
    <w:rsid w:val="00A6505D"/>
    <w:rsid w:val="00A65F71"/>
    <w:rsid w:val="00A72B16"/>
    <w:rsid w:val="00A73C62"/>
    <w:rsid w:val="00A76E58"/>
    <w:rsid w:val="00A8097D"/>
    <w:rsid w:val="00A85AA7"/>
    <w:rsid w:val="00A87F5C"/>
    <w:rsid w:val="00AA26B8"/>
    <w:rsid w:val="00AA5600"/>
    <w:rsid w:val="00AA6FB5"/>
    <w:rsid w:val="00AB02BF"/>
    <w:rsid w:val="00AB0B45"/>
    <w:rsid w:val="00AB0F82"/>
    <w:rsid w:val="00AB26FD"/>
    <w:rsid w:val="00AB28A0"/>
    <w:rsid w:val="00AB3FE2"/>
    <w:rsid w:val="00AD106D"/>
    <w:rsid w:val="00AD3322"/>
    <w:rsid w:val="00AD7E4E"/>
    <w:rsid w:val="00AE0BEF"/>
    <w:rsid w:val="00AE11C8"/>
    <w:rsid w:val="00AE2B91"/>
    <w:rsid w:val="00AE67F1"/>
    <w:rsid w:val="00AF03C4"/>
    <w:rsid w:val="00AF048C"/>
    <w:rsid w:val="00AF34DE"/>
    <w:rsid w:val="00AF4D58"/>
    <w:rsid w:val="00AF6666"/>
    <w:rsid w:val="00B003A7"/>
    <w:rsid w:val="00B10154"/>
    <w:rsid w:val="00B108C6"/>
    <w:rsid w:val="00B169B6"/>
    <w:rsid w:val="00B17449"/>
    <w:rsid w:val="00B258AC"/>
    <w:rsid w:val="00B441AB"/>
    <w:rsid w:val="00B45884"/>
    <w:rsid w:val="00B45F49"/>
    <w:rsid w:val="00B4606F"/>
    <w:rsid w:val="00B501DF"/>
    <w:rsid w:val="00B50213"/>
    <w:rsid w:val="00B5191B"/>
    <w:rsid w:val="00B543F9"/>
    <w:rsid w:val="00B549C0"/>
    <w:rsid w:val="00B55AEE"/>
    <w:rsid w:val="00B62A3D"/>
    <w:rsid w:val="00B65D58"/>
    <w:rsid w:val="00B668BF"/>
    <w:rsid w:val="00B66E1B"/>
    <w:rsid w:val="00B7180F"/>
    <w:rsid w:val="00B72ABD"/>
    <w:rsid w:val="00B7571A"/>
    <w:rsid w:val="00B76A73"/>
    <w:rsid w:val="00B81B44"/>
    <w:rsid w:val="00B868D4"/>
    <w:rsid w:val="00B86E25"/>
    <w:rsid w:val="00B86E8F"/>
    <w:rsid w:val="00B87473"/>
    <w:rsid w:val="00B9053B"/>
    <w:rsid w:val="00B91001"/>
    <w:rsid w:val="00B93F11"/>
    <w:rsid w:val="00BA3690"/>
    <w:rsid w:val="00BA4A80"/>
    <w:rsid w:val="00BA5C2D"/>
    <w:rsid w:val="00BA6EDA"/>
    <w:rsid w:val="00BB2028"/>
    <w:rsid w:val="00BB2227"/>
    <w:rsid w:val="00BB3928"/>
    <w:rsid w:val="00BB660E"/>
    <w:rsid w:val="00BC27CE"/>
    <w:rsid w:val="00BC33D3"/>
    <w:rsid w:val="00BC3422"/>
    <w:rsid w:val="00BC366A"/>
    <w:rsid w:val="00BC4968"/>
    <w:rsid w:val="00BC6F9E"/>
    <w:rsid w:val="00BD3097"/>
    <w:rsid w:val="00BD3F6B"/>
    <w:rsid w:val="00BD6C57"/>
    <w:rsid w:val="00BE7E20"/>
    <w:rsid w:val="00BF4CEE"/>
    <w:rsid w:val="00BF5BCA"/>
    <w:rsid w:val="00C015B9"/>
    <w:rsid w:val="00C022F9"/>
    <w:rsid w:val="00C02CEC"/>
    <w:rsid w:val="00C032EA"/>
    <w:rsid w:val="00C04789"/>
    <w:rsid w:val="00C06EB5"/>
    <w:rsid w:val="00C10627"/>
    <w:rsid w:val="00C10BEA"/>
    <w:rsid w:val="00C1145F"/>
    <w:rsid w:val="00C124C3"/>
    <w:rsid w:val="00C12558"/>
    <w:rsid w:val="00C217D0"/>
    <w:rsid w:val="00C317F3"/>
    <w:rsid w:val="00C32AB8"/>
    <w:rsid w:val="00C32E72"/>
    <w:rsid w:val="00C43583"/>
    <w:rsid w:val="00C51A0B"/>
    <w:rsid w:val="00C52A1F"/>
    <w:rsid w:val="00C54194"/>
    <w:rsid w:val="00C6331B"/>
    <w:rsid w:val="00C637E1"/>
    <w:rsid w:val="00C67486"/>
    <w:rsid w:val="00C70D50"/>
    <w:rsid w:val="00C73647"/>
    <w:rsid w:val="00C74DB3"/>
    <w:rsid w:val="00C8243E"/>
    <w:rsid w:val="00C86263"/>
    <w:rsid w:val="00C907D7"/>
    <w:rsid w:val="00C92338"/>
    <w:rsid w:val="00C93958"/>
    <w:rsid w:val="00CA0028"/>
    <w:rsid w:val="00CA18B3"/>
    <w:rsid w:val="00CA24D2"/>
    <w:rsid w:val="00CA3CDF"/>
    <w:rsid w:val="00CA4167"/>
    <w:rsid w:val="00CA7C3A"/>
    <w:rsid w:val="00CB1C46"/>
    <w:rsid w:val="00CB56E3"/>
    <w:rsid w:val="00CC2149"/>
    <w:rsid w:val="00CC2DB2"/>
    <w:rsid w:val="00CC5FEA"/>
    <w:rsid w:val="00CC67DF"/>
    <w:rsid w:val="00CC6F22"/>
    <w:rsid w:val="00CD0307"/>
    <w:rsid w:val="00CD3D1B"/>
    <w:rsid w:val="00CD53DC"/>
    <w:rsid w:val="00CD5BF4"/>
    <w:rsid w:val="00CE06B4"/>
    <w:rsid w:val="00CE15FF"/>
    <w:rsid w:val="00CE62B3"/>
    <w:rsid w:val="00CF1D13"/>
    <w:rsid w:val="00CF3911"/>
    <w:rsid w:val="00CF5C92"/>
    <w:rsid w:val="00CF7DCA"/>
    <w:rsid w:val="00D047A2"/>
    <w:rsid w:val="00D16854"/>
    <w:rsid w:val="00D169D8"/>
    <w:rsid w:val="00D16F14"/>
    <w:rsid w:val="00D20B3D"/>
    <w:rsid w:val="00D211E9"/>
    <w:rsid w:val="00D21B24"/>
    <w:rsid w:val="00D2312F"/>
    <w:rsid w:val="00D26410"/>
    <w:rsid w:val="00D269C1"/>
    <w:rsid w:val="00D335F8"/>
    <w:rsid w:val="00D44953"/>
    <w:rsid w:val="00D502DB"/>
    <w:rsid w:val="00D506EB"/>
    <w:rsid w:val="00D539F7"/>
    <w:rsid w:val="00D542F3"/>
    <w:rsid w:val="00D543E5"/>
    <w:rsid w:val="00D54DDA"/>
    <w:rsid w:val="00D563E3"/>
    <w:rsid w:val="00D5644B"/>
    <w:rsid w:val="00D56E25"/>
    <w:rsid w:val="00D57ED5"/>
    <w:rsid w:val="00D620D0"/>
    <w:rsid w:val="00D62BCA"/>
    <w:rsid w:val="00D64C44"/>
    <w:rsid w:val="00D67F3F"/>
    <w:rsid w:val="00D71896"/>
    <w:rsid w:val="00D718D7"/>
    <w:rsid w:val="00D73082"/>
    <w:rsid w:val="00D73212"/>
    <w:rsid w:val="00D814B7"/>
    <w:rsid w:val="00D85C86"/>
    <w:rsid w:val="00D862D0"/>
    <w:rsid w:val="00D90688"/>
    <w:rsid w:val="00DA0234"/>
    <w:rsid w:val="00DA184F"/>
    <w:rsid w:val="00DA3AAD"/>
    <w:rsid w:val="00DA4508"/>
    <w:rsid w:val="00DA6991"/>
    <w:rsid w:val="00DA7482"/>
    <w:rsid w:val="00DB312B"/>
    <w:rsid w:val="00DB4A3F"/>
    <w:rsid w:val="00DB688B"/>
    <w:rsid w:val="00DB690C"/>
    <w:rsid w:val="00DC06F0"/>
    <w:rsid w:val="00DC5654"/>
    <w:rsid w:val="00DC6553"/>
    <w:rsid w:val="00DC658F"/>
    <w:rsid w:val="00DD3644"/>
    <w:rsid w:val="00DE0371"/>
    <w:rsid w:val="00DE0390"/>
    <w:rsid w:val="00DE0ECC"/>
    <w:rsid w:val="00DE4082"/>
    <w:rsid w:val="00DE5CED"/>
    <w:rsid w:val="00DE60CC"/>
    <w:rsid w:val="00DE6DC4"/>
    <w:rsid w:val="00DF073C"/>
    <w:rsid w:val="00DF11AE"/>
    <w:rsid w:val="00DF1449"/>
    <w:rsid w:val="00DF1BF8"/>
    <w:rsid w:val="00DF23E9"/>
    <w:rsid w:val="00DF5B48"/>
    <w:rsid w:val="00E00E81"/>
    <w:rsid w:val="00E0182E"/>
    <w:rsid w:val="00E018F4"/>
    <w:rsid w:val="00E11417"/>
    <w:rsid w:val="00E14943"/>
    <w:rsid w:val="00E23CC3"/>
    <w:rsid w:val="00E26B32"/>
    <w:rsid w:val="00E30B1D"/>
    <w:rsid w:val="00E31444"/>
    <w:rsid w:val="00E37A18"/>
    <w:rsid w:val="00E407B6"/>
    <w:rsid w:val="00E41EF1"/>
    <w:rsid w:val="00E42942"/>
    <w:rsid w:val="00E433C0"/>
    <w:rsid w:val="00E468A6"/>
    <w:rsid w:val="00E506AE"/>
    <w:rsid w:val="00E5070D"/>
    <w:rsid w:val="00E5483E"/>
    <w:rsid w:val="00E569B7"/>
    <w:rsid w:val="00E57ED2"/>
    <w:rsid w:val="00E6082F"/>
    <w:rsid w:val="00E61327"/>
    <w:rsid w:val="00E65FB6"/>
    <w:rsid w:val="00E668FD"/>
    <w:rsid w:val="00E71BDF"/>
    <w:rsid w:val="00E75DB5"/>
    <w:rsid w:val="00E83CA7"/>
    <w:rsid w:val="00E865DC"/>
    <w:rsid w:val="00E878C8"/>
    <w:rsid w:val="00E9105B"/>
    <w:rsid w:val="00E912E8"/>
    <w:rsid w:val="00E92CC7"/>
    <w:rsid w:val="00E9630C"/>
    <w:rsid w:val="00E9763E"/>
    <w:rsid w:val="00EB3078"/>
    <w:rsid w:val="00EB745E"/>
    <w:rsid w:val="00EC103A"/>
    <w:rsid w:val="00EC1283"/>
    <w:rsid w:val="00EC171D"/>
    <w:rsid w:val="00EC7DD8"/>
    <w:rsid w:val="00ED2CEC"/>
    <w:rsid w:val="00ED487E"/>
    <w:rsid w:val="00ED53C6"/>
    <w:rsid w:val="00EE25FB"/>
    <w:rsid w:val="00EE7A0D"/>
    <w:rsid w:val="00EF0D21"/>
    <w:rsid w:val="00EF3BA1"/>
    <w:rsid w:val="00EF6433"/>
    <w:rsid w:val="00F02EF8"/>
    <w:rsid w:val="00F1184A"/>
    <w:rsid w:val="00F17CE1"/>
    <w:rsid w:val="00F2115C"/>
    <w:rsid w:val="00F22ABA"/>
    <w:rsid w:val="00F26D1E"/>
    <w:rsid w:val="00F33854"/>
    <w:rsid w:val="00F36701"/>
    <w:rsid w:val="00F36B12"/>
    <w:rsid w:val="00F417C3"/>
    <w:rsid w:val="00F43545"/>
    <w:rsid w:val="00F46A50"/>
    <w:rsid w:val="00F53652"/>
    <w:rsid w:val="00F5580E"/>
    <w:rsid w:val="00F60F9F"/>
    <w:rsid w:val="00F63047"/>
    <w:rsid w:val="00F63AD6"/>
    <w:rsid w:val="00F64560"/>
    <w:rsid w:val="00F64640"/>
    <w:rsid w:val="00F64F08"/>
    <w:rsid w:val="00F661A5"/>
    <w:rsid w:val="00F734F5"/>
    <w:rsid w:val="00F74717"/>
    <w:rsid w:val="00F83257"/>
    <w:rsid w:val="00F855AA"/>
    <w:rsid w:val="00F878F8"/>
    <w:rsid w:val="00F91A6A"/>
    <w:rsid w:val="00F91AA4"/>
    <w:rsid w:val="00F9242C"/>
    <w:rsid w:val="00F94377"/>
    <w:rsid w:val="00F966B1"/>
    <w:rsid w:val="00F97D48"/>
    <w:rsid w:val="00FA0311"/>
    <w:rsid w:val="00FA1ECA"/>
    <w:rsid w:val="00FA3B6D"/>
    <w:rsid w:val="00FB2AE9"/>
    <w:rsid w:val="00FB4892"/>
    <w:rsid w:val="00FC42E5"/>
    <w:rsid w:val="00FC6843"/>
    <w:rsid w:val="00FD640F"/>
    <w:rsid w:val="00FD6B4C"/>
    <w:rsid w:val="00FD6BE9"/>
    <w:rsid w:val="00FE18A9"/>
    <w:rsid w:val="00FE24E9"/>
    <w:rsid w:val="00FE2908"/>
    <w:rsid w:val="00FE67D6"/>
    <w:rsid w:val="00FF1100"/>
    <w:rsid w:val="00FF4E99"/>
    <w:rsid w:val="00FF65A6"/>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210C8C"/>
  <w15:docId w15:val="{250479F1-185C-4B44-81DF-4F3F5836E8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AU" w:eastAsia="en-A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unhideWhenUsed="1"/>
    <w:lsdException w:name="index 2"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semiHidden="1" w:uiPriority="39"/>
    <w:lsdException w:name="toc 8" w:semiHidden="1" w:uiPriority="39"/>
    <w:lsdException w:name="toc 9" w:semiHidden="1" w:uiPriority="39"/>
    <w:lsdException w:name="Normal Indent" w:uiPriority="9" w:unhideWhenUsed="1" w:qFormat="1"/>
    <w:lsdException w:name="footnote text" w:semiHidden="1" w:unhideWhenUsed="1"/>
    <w:lsdException w:name="annotation text" w:semiHidden="1" w:unhideWhenUsed="1"/>
    <w:lsdException w:name="header" w:unhideWhenUsed="1"/>
    <w:lsdException w:name="footer" w:unhideWhenUsed="1"/>
    <w:lsdException w:name="index heading" w:unhideWhenUsed="1"/>
    <w:lsdException w:name="caption" w:uiPriority="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49"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4" w:qFormat="1"/>
    <w:lsdException w:name="Closing" w:semiHidden="1"/>
    <w:lsdException w:name="Signature" w:semiHidden="1" w:unhideWhenUsed="1"/>
    <w:lsdException w:name="Default Paragraph Font" w:semiHidden="1" w:uiPriority="1" w:unhideWhenUsed="1"/>
    <w:lsdException w:name="Body Text" w:semiHidden="1" w:uiPriority="49" w:unhideWhenUsed="1"/>
    <w:lsdException w:name="Body Text Indent" w:semiHidden="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45"/>
    <w:lsdException w:name="Salutation" w:semiHidden="1" w:unhideWhenUsed="1"/>
    <w:lsdException w:name="Date" w:semiHidden="1" w:unhideWhenUsed="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unhideWhenUsed="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4"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lsdException w:name="Smart Link" w:semiHidden="1" w:unhideWhenUsed="1"/>
  </w:latentStyles>
  <w:style w:type="paragraph" w:default="1" w:styleId="Normal">
    <w:name w:val="Normal"/>
    <w:qFormat/>
    <w:rsid w:val="00B50213"/>
    <w:pPr>
      <w:spacing w:before="120" w:after="120" w:line="264" w:lineRule="auto"/>
    </w:pPr>
    <w:rPr>
      <w:color w:val="232B39" w:themeColor="text1"/>
    </w:rPr>
  </w:style>
  <w:style w:type="paragraph" w:styleId="Heading1">
    <w:name w:val="heading 1"/>
    <w:next w:val="Normal"/>
    <w:link w:val="Heading1Char"/>
    <w:qFormat/>
    <w:rsid w:val="00E9630C"/>
    <w:pPr>
      <w:keepNext/>
      <w:keepLines/>
      <w:spacing w:before="360" w:after="120" w:line="240" w:lineRule="auto"/>
      <w:outlineLvl w:val="0"/>
    </w:pPr>
    <w:rPr>
      <w:rFonts w:asciiTheme="majorHAnsi" w:eastAsiaTheme="majorEastAsia" w:hAnsiTheme="majorHAnsi" w:cstheme="majorBidi"/>
      <w:b/>
      <w:bCs/>
      <w:color w:val="3A3467" w:themeColor="text2"/>
      <w:sz w:val="36"/>
      <w:szCs w:val="28"/>
    </w:rPr>
  </w:style>
  <w:style w:type="paragraph" w:styleId="Heading2">
    <w:name w:val="heading 2"/>
    <w:basedOn w:val="Normal"/>
    <w:next w:val="Normal"/>
    <w:link w:val="Heading2Char"/>
    <w:qFormat/>
    <w:rsid w:val="00E9630C"/>
    <w:pPr>
      <w:keepNext/>
      <w:keepLines/>
      <w:spacing w:before="280" w:line="240" w:lineRule="auto"/>
      <w:outlineLvl w:val="1"/>
    </w:pPr>
    <w:rPr>
      <w:rFonts w:asciiTheme="majorHAnsi" w:eastAsiaTheme="majorEastAsia" w:hAnsiTheme="majorHAnsi" w:cstheme="majorBidi"/>
      <w:b/>
      <w:bCs/>
      <w:color w:val="3A3467" w:themeColor="text2"/>
      <w:sz w:val="28"/>
      <w:szCs w:val="26"/>
    </w:rPr>
  </w:style>
  <w:style w:type="paragraph" w:styleId="Heading3">
    <w:name w:val="heading 3"/>
    <w:basedOn w:val="Normal"/>
    <w:next w:val="Normal"/>
    <w:link w:val="Heading3Char"/>
    <w:qFormat/>
    <w:rsid w:val="00522F8A"/>
    <w:pPr>
      <w:keepNext/>
      <w:keepLines/>
      <w:spacing w:before="240"/>
      <w:outlineLvl w:val="2"/>
    </w:pPr>
    <w:rPr>
      <w:rFonts w:asciiTheme="majorHAnsi" w:eastAsiaTheme="majorEastAsia" w:hAnsiTheme="majorHAnsi" w:cstheme="majorBidi"/>
      <w:b/>
      <w:bCs/>
      <w:color w:val="3A3467" w:themeColor="text2"/>
      <w:sz w:val="24"/>
      <w:szCs w:val="24"/>
    </w:rPr>
  </w:style>
  <w:style w:type="paragraph" w:styleId="Heading4">
    <w:name w:val="heading 4"/>
    <w:basedOn w:val="Normal"/>
    <w:next w:val="Normal"/>
    <w:link w:val="Heading4Char"/>
    <w:qFormat/>
    <w:rsid w:val="00522F8A"/>
    <w:pPr>
      <w:keepNext/>
      <w:keepLines/>
      <w:spacing w:before="200"/>
      <w:outlineLvl w:val="3"/>
    </w:pPr>
    <w:rPr>
      <w:rFonts w:asciiTheme="majorHAnsi" w:eastAsiaTheme="majorEastAsia" w:hAnsiTheme="majorHAnsi" w:cstheme="majorBidi"/>
      <w:b/>
      <w:bCs/>
      <w:iCs/>
      <w:color w:val="3A3467" w:themeColor="text2"/>
      <w:sz w:val="21"/>
      <w:szCs w:val="21"/>
    </w:rPr>
  </w:style>
  <w:style w:type="paragraph" w:styleId="Heading5">
    <w:name w:val="heading 5"/>
    <w:basedOn w:val="Normal"/>
    <w:next w:val="Normal"/>
    <w:link w:val="Heading5Char"/>
    <w:semiHidden/>
    <w:rsid w:val="00522F8A"/>
    <w:pPr>
      <w:keepNext/>
      <w:keepLines/>
      <w:spacing w:before="60" w:after="60"/>
      <w:outlineLvl w:val="4"/>
    </w:pPr>
    <w:rPr>
      <w:rFonts w:asciiTheme="majorHAnsi" w:eastAsiaTheme="majorEastAsia" w:hAnsiTheme="majorHAnsi" w:cstheme="majorBidi"/>
      <w:color w:val="3A3467"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522F8A"/>
    <w:pPr>
      <w:spacing w:after="0" w:line="240" w:lineRule="auto"/>
    </w:pPr>
    <w:rPr>
      <w:color w:val="1A202A" w:themeColor="text1" w:themeShade="BF"/>
    </w:rPr>
    <w:tblPr>
      <w:tblStyleRowBandSize w:val="1"/>
      <w:tblStyleColBandSize w:val="1"/>
      <w:tblBorders>
        <w:top w:val="single" w:sz="8" w:space="0" w:color="232B39" w:themeColor="text1"/>
        <w:bottom w:val="single" w:sz="8" w:space="0" w:color="232B39" w:themeColor="text1"/>
      </w:tblBorders>
    </w:tblPr>
    <w:tblStylePr w:type="fir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la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C7D7" w:themeFill="text1" w:themeFillTint="3F"/>
      </w:tcPr>
    </w:tblStylePr>
    <w:tblStylePr w:type="band1Horz">
      <w:tblPr/>
      <w:tcPr>
        <w:tcBorders>
          <w:left w:val="nil"/>
          <w:right w:val="nil"/>
          <w:insideH w:val="nil"/>
          <w:insideV w:val="nil"/>
        </w:tcBorders>
        <w:shd w:val="clear" w:color="auto" w:fill="BFC7D7" w:themeFill="text1" w:themeFillTint="3F"/>
      </w:tcPr>
    </w:tblStylePr>
  </w:style>
  <w:style w:type="table" w:styleId="TableGrid">
    <w:name w:val="Table Grid"/>
    <w:basedOn w:val="TableNormal"/>
    <w:uiPriority w:val="59"/>
    <w:rsid w:val="00313B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4">
    <w:name w:val="Light List Accent 4"/>
    <w:basedOn w:val="TableNormal"/>
    <w:uiPriority w:val="61"/>
    <w:rsid w:val="00522F8A"/>
    <w:pPr>
      <w:spacing w:after="0" w:line="240" w:lineRule="auto"/>
    </w:pPr>
    <w:tblPr>
      <w:tblStyleRowBandSize w:val="1"/>
      <w:tblStyleColBandSize w:val="1"/>
      <w:tblBorders>
        <w:top w:val="single" w:sz="8" w:space="0" w:color="D3D5D7" w:themeColor="accent4"/>
        <w:left w:val="single" w:sz="8" w:space="0" w:color="D3D5D7" w:themeColor="accent4"/>
        <w:bottom w:val="single" w:sz="8" w:space="0" w:color="D3D5D7" w:themeColor="accent4"/>
        <w:right w:val="single" w:sz="8" w:space="0" w:color="D3D5D7" w:themeColor="accent4"/>
      </w:tblBorders>
    </w:tblPr>
    <w:tblStylePr w:type="firstRow">
      <w:pPr>
        <w:spacing w:before="0" w:after="0" w:line="240" w:lineRule="auto"/>
      </w:pPr>
      <w:rPr>
        <w:b/>
        <w:bCs/>
        <w:color w:val="FFFFFF" w:themeColor="background1"/>
      </w:rPr>
      <w:tblPr/>
      <w:tcPr>
        <w:shd w:val="clear" w:color="auto" w:fill="D3D5D7" w:themeFill="accent4"/>
      </w:tcPr>
    </w:tblStylePr>
    <w:tblStylePr w:type="lastRow">
      <w:pPr>
        <w:spacing w:before="0" w:after="0" w:line="240" w:lineRule="auto"/>
      </w:pPr>
      <w:rPr>
        <w:b/>
        <w:bCs/>
      </w:rPr>
      <w:tblPr/>
      <w:tcPr>
        <w:tcBorders>
          <w:top w:val="double" w:sz="6" w:space="0" w:color="D3D5D7" w:themeColor="accent4"/>
          <w:left w:val="single" w:sz="8" w:space="0" w:color="D3D5D7" w:themeColor="accent4"/>
          <w:bottom w:val="single" w:sz="8" w:space="0" w:color="D3D5D7" w:themeColor="accent4"/>
          <w:right w:val="single" w:sz="8" w:space="0" w:color="D3D5D7" w:themeColor="accent4"/>
        </w:tcBorders>
      </w:tcPr>
    </w:tblStylePr>
    <w:tblStylePr w:type="firstCol">
      <w:rPr>
        <w:b/>
        <w:bCs/>
      </w:rPr>
    </w:tblStylePr>
    <w:tblStylePr w:type="lastCol">
      <w:rPr>
        <w:b/>
        <w:bCs/>
      </w:rPr>
    </w:tblStylePr>
    <w:tblStylePr w:type="band1Vert">
      <w:tblPr/>
      <w:tcPr>
        <w:tcBorders>
          <w:top w:val="single" w:sz="8" w:space="0" w:color="D3D5D7" w:themeColor="accent4"/>
          <w:left w:val="single" w:sz="8" w:space="0" w:color="D3D5D7" w:themeColor="accent4"/>
          <w:bottom w:val="single" w:sz="8" w:space="0" w:color="D3D5D7" w:themeColor="accent4"/>
          <w:right w:val="single" w:sz="8" w:space="0" w:color="D3D5D7" w:themeColor="accent4"/>
        </w:tcBorders>
      </w:tcPr>
    </w:tblStylePr>
    <w:tblStylePr w:type="band1Horz">
      <w:tblPr/>
      <w:tcPr>
        <w:tcBorders>
          <w:top w:val="single" w:sz="8" w:space="0" w:color="D3D5D7" w:themeColor="accent4"/>
          <w:left w:val="single" w:sz="8" w:space="0" w:color="D3D5D7" w:themeColor="accent4"/>
          <w:bottom w:val="single" w:sz="8" w:space="0" w:color="D3D5D7" w:themeColor="accent4"/>
          <w:right w:val="single" w:sz="8" w:space="0" w:color="D3D5D7" w:themeColor="accent4"/>
        </w:tcBorders>
      </w:tcPr>
    </w:tblStylePr>
  </w:style>
  <w:style w:type="table" w:styleId="LightList-Accent1">
    <w:name w:val="Light List Accent 1"/>
    <w:basedOn w:val="TableNormal"/>
    <w:uiPriority w:val="61"/>
    <w:rsid w:val="00522F8A"/>
    <w:pPr>
      <w:spacing w:after="0" w:line="240" w:lineRule="auto"/>
    </w:pPr>
    <w:tblPr>
      <w:tblStyleRowBandSize w:val="1"/>
      <w:tblStyleColBandSize w:val="1"/>
      <w:tblBorders>
        <w:top w:val="single" w:sz="8" w:space="0" w:color="0072CE" w:themeColor="accent1"/>
        <w:left w:val="single" w:sz="8" w:space="0" w:color="0072CE" w:themeColor="accent1"/>
        <w:bottom w:val="single" w:sz="8" w:space="0" w:color="0072CE" w:themeColor="accent1"/>
        <w:right w:val="single" w:sz="8" w:space="0" w:color="0072CE" w:themeColor="accent1"/>
      </w:tblBorders>
    </w:tblPr>
    <w:tblStylePr w:type="firstRow">
      <w:pPr>
        <w:spacing w:before="0" w:after="0" w:line="240" w:lineRule="auto"/>
      </w:pPr>
      <w:rPr>
        <w:b/>
        <w:bCs/>
        <w:color w:val="FFFFFF" w:themeColor="background1"/>
      </w:rPr>
      <w:tblPr/>
      <w:tcPr>
        <w:shd w:val="clear" w:color="auto" w:fill="0072CE" w:themeFill="accent1"/>
      </w:tcPr>
    </w:tblStylePr>
    <w:tblStylePr w:type="lastRow">
      <w:pPr>
        <w:spacing w:before="0" w:after="0" w:line="240" w:lineRule="auto"/>
      </w:pPr>
      <w:rPr>
        <w:b/>
        <w:bCs/>
      </w:rPr>
      <w:tblPr/>
      <w:tcPr>
        <w:tcBorders>
          <w:top w:val="double" w:sz="6" w:space="0" w:color="0072CE" w:themeColor="accent1"/>
          <w:left w:val="single" w:sz="8" w:space="0" w:color="0072CE" w:themeColor="accent1"/>
          <w:bottom w:val="single" w:sz="8" w:space="0" w:color="0072CE" w:themeColor="accent1"/>
          <w:right w:val="single" w:sz="8" w:space="0" w:color="0072CE" w:themeColor="accent1"/>
        </w:tcBorders>
      </w:tcPr>
    </w:tblStylePr>
    <w:tblStylePr w:type="firstCol">
      <w:rPr>
        <w:b/>
        <w:bCs/>
      </w:rPr>
    </w:tblStylePr>
    <w:tblStylePr w:type="lastCol">
      <w:rPr>
        <w:b/>
        <w:bCs/>
      </w:rPr>
    </w:tblStylePr>
    <w:tblStylePr w:type="band1Vert">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tblStylePr w:type="band1Horz">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style>
  <w:style w:type="paragraph" w:styleId="TOC1">
    <w:name w:val="toc 1"/>
    <w:basedOn w:val="Normal"/>
    <w:next w:val="Normal"/>
    <w:uiPriority w:val="39"/>
    <w:rsid w:val="00522F8A"/>
    <w:pPr>
      <w:pBdr>
        <w:bottom w:val="single" w:sz="12" w:space="4" w:color="auto"/>
      </w:pBdr>
      <w:tabs>
        <w:tab w:val="right" w:pos="9000"/>
      </w:tabs>
      <w:ind w:right="26"/>
    </w:pPr>
    <w:rPr>
      <w:sz w:val="24"/>
      <w:szCs w:val="24"/>
    </w:rPr>
  </w:style>
  <w:style w:type="paragraph" w:styleId="TOC2">
    <w:name w:val="toc 2"/>
    <w:next w:val="Normal"/>
    <w:uiPriority w:val="39"/>
    <w:rsid w:val="00522F8A"/>
    <w:pPr>
      <w:tabs>
        <w:tab w:val="right" w:pos="9000"/>
      </w:tabs>
      <w:spacing w:after="100"/>
      <w:ind w:left="446" w:right="432"/>
      <w:contextualSpacing/>
    </w:pPr>
    <w:rPr>
      <w:noProof/>
      <w:spacing w:val="2"/>
    </w:rPr>
  </w:style>
  <w:style w:type="paragraph" w:styleId="TOC3">
    <w:name w:val="toc 3"/>
    <w:basedOn w:val="Normal"/>
    <w:next w:val="Normal"/>
    <w:uiPriority w:val="39"/>
    <w:rsid w:val="00522F8A"/>
    <w:pPr>
      <w:tabs>
        <w:tab w:val="right" w:pos="9000"/>
      </w:tabs>
      <w:spacing w:before="0"/>
      <w:ind w:left="450" w:right="432"/>
      <w:contextualSpacing/>
    </w:pPr>
    <w:rPr>
      <w:noProof/>
      <w:sz w:val="18"/>
      <w:szCs w:val="18"/>
    </w:rPr>
  </w:style>
  <w:style w:type="paragraph" w:styleId="Index1">
    <w:name w:val="index 1"/>
    <w:basedOn w:val="Normal"/>
    <w:next w:val="Normal"/>
    <w:uiPriority w:val="99"/>
    <w:semiHidden/>
    <w:rsid w:val="00522F8A"/>
    <w:pPr>
      <w:spacing w:after="60" w:line="240" w:lineRule="auto"/>
    </w:pPr>
    <w:rPr>
      <w:sz w:val="16"/>
    </w:rPr>
  </w:style>
  <w:style w:type="paragraph" w:styleId="Index2">
    <w:name w:val="index 2"/>
    <w:basedOn w:val="Normal"/>
    <w:next w:val="Normal"/>
    <w:uiPriority w:val="99"/>
    <w:semiHidden/>
    <w:rsid w:val="00522F8A"/>
    <w:pPr>
      <w:spacing w:after="0" w:line="240" w:lineRule="auto"/>
      <w:ind w:left="216"/>
    </w:pPr>
    <w:rPr>
      <w:sz w:val="16"/>
      <w:szCs w:val="16"/>
    </w:rPr>
  </w:style>
  <w:style w:type="character" w:styleId="Hyperlink">
    <w:name w:val="Hyperlink"/>
    <w:basedOn w:val="DefaultParagraphFont"/>
    <w:uiPriority w:val="99"/>
    <w:rsid w:val="00FE24E9"/>
    <w:rPr>
      <w:color w:val="808080" w:themeColor="background1" w:themeShade="80"/>
      <w:u w:val="none"/>
    </w:rPr>
  </w:style>
  <w:style w:type="character" w:customStyle="1" w:styleId="Heading1Char">
    <w:name w:val="Heading 1 Char"/>
    <w:basedOn w:val="DefaultParagraphFont"/>
    <w:link w:val="Heading1"/>
    <w:rsid w:val="00E9630C"/>
    <w:rPr>
      <w:rFonts w:asciiTheme="majorHAnsi" w:eastAsiaTheme="majorEastAsia" w:hAnsiTheme="majorHAnsi" w:cstheme="majorBidi"/>
      <w:b/>
      <w:bCs/>
      <w:color w:val="3A3467" w:themeColor="text2"/>
      <w:sz w:val="36"/>
      <w:szCs w:val="28"/>
    </w:rPr>
  </w:style>
  <w:style w:type="character" w:customStyle="1" w:styleId="Heading2Char">
    <w:name w:val="Heading 2 Char"/>
    <w:basedOn w:val="DefaultParagraphFont"/>
    <w:link w:val="Heading2"/>
    <w:rsid w:val="00E9630C"/>
    <w:rPr>
      <w:rFonts w:asciiTheme="majorHAnsi" w:eastAsiaTheme="majorEastAsia" w:hAnsiTheme="majorHAnsi" w:cstheme="majorBidi"/>
      <w:b/>
      <w:bCs/>
      <w:color w:val="3A3467" w:themeColor="text2"/>
      <w:sz w:val="28"/>
      <w:szCs w:val="26"/>
    </w:rPr>
  </w:style>
  <w:style w:type="paragraph" w:customStyle="1" w:styleId="Bullet1">
    <w:name w:val="Bullet 1"/>
    <w:uiPriority w:val="1"/>
    <w:qFormat/>
    <w:rsid w:val="00BB660E"/>
    <w:pPr>
      <w:numPr>
        <w:numId w:val="1"/>
      </w:numPr>
      <w:spacing w:before="100" w:after="100" w:line="240" w:lineRule="auto"/>
      <w:contextualSpacing/>
    </w:pPr>
    <w:rPr>
      <w:rFonts w:eastAsia="Times New Roman" w:cs="Calibri"/>
      <w:color w:val="232B39" w:themeColor="text1"/>
    </w:rPr>
  </w:style>
  <w:style w:type="paragraph" w:customStyle="1" w:styleId="Bullet2">
    <w:name w:val="Bullet 2"/>
    <w:basedOn w:val="Bullet1"/>
    <w:uiPriority w:val="1"/>
    <w:qFormat/>
    <w:rsid w:val="00522F8A"/>
    <w:pPr>
      <w:numPr>
        <w:ilvl w:val="1"/>
      </w:numPr>
    </w:pPr>
  </w:style>
  <w:style w:type="paragraph" w:customStyle="1" w:styleId="Bulletindent">
    <w:name w:val="Bullet indent"/>
    <w:basedOn w:val="Bullet2"/>
    <w:uiPriority w:val="9"/>
    <w:qFormat/>
    <w:rsid w:val="00BB660E"/>
    <w:pPr>
      <w:numPr>
        <w:ilvl w:val="2"/>
      </w:numPr>
      <w:spacing w:line="264" w:lineRule="auto"/>
    </w:pPr>
  </w:style>
  <w:style w:type="paragraph" w:customStyle="1" w:styleId="Heading1numbered">
    <w:name w:val="Heading 1 numbered"/>
    <w:basedOn w:val="Heading1"/>
    <w:next w:val="NormalIndent"/>
    <w:uiPriority w:val="8"/>
    <w:qFormat/>
    <w:rsid w:val="00522F8A"/>
    <w:pPr>
      <w:numPr>
        <w:ilvl w:val="2"/>
        <w:numId w:val="3"/>
      </w:numPr>
    </w:pPr>
  </w:style>
  <w:style w:type="paragraph" w:customStyle="1" w:styleId="Heading2numbered">
    <w:name w:val="Heading 2 numbered"/>
    <w:basedOn w:val="Heading2"/>
    <w:next w:val="NormalIndent"/>
    <w:uiPriority w:val="8"/>
    <w:qFormat/>
    <w:rsid w:val="00522F8A"/>
    <w:pPr>
      <w:numPr>
        <w:ilvl w:val="3"/>
        <w:numId w:val="3"/>
      </w:numPr>
    </w:pPr>
  </w:style>
  <w:style w:type="paragraph" w:customStyle="1" w:styleId="Heading3numbered">
    <w:name w:val="Heading 3 numbered"/>
    <w:basedOn w:val="Heading3"/>
    <w:next w:val="NormalIndent"/>
    <w:uiPriority w:val="8"/>
    <w:qFormat/>
    <w:rsid w:val="00522F8A"/>
    <w:pPr>
      <w:numPr>
        <w:ilvl w:val="4"/>
        <w:numId w:val="3"/>
      </w:numPr>
    </w:pPr>
  </w:style>
  <w:style w:type="character" w:customStyle="1" w:styleId="Heading3Char">
    <w:name w:val="Heading 3 Char"/>
    <w:basedOn w:val="DefaultParagraphFont"/>
    <w:link w:val="Heading3"/>
    <w:rsid w:val="00522F8A"/>
    <w:rPr>
      <w:rFonts w:asciiTheme="majorHAnsi" w:eastAsiaTheme="majorEastAsia" w:hAnsiTheme="majorHAnsi" w:cstheme="majorBidi"/>
      <w:b/>
      <w:bCs/>
      <w:color w:val="3A3467" w:themeColor="text2"/>
      <w:sz w:val="24"/>
      <w:szCs w:val="24"/>
    </w:rPr>
  </w:style>
  <w:style w:type="paragraph" w:customStyle="1" w:styleId="Heading4numbered">
    <w:name w:val="Heading 4 numbered"/>
    <w:basedOn w:val="Heading4"/>
    <w:next w:val="NormalIndent"/>
    <w:uiPriority w:val="8"/>
    <w:semiHidden/>
    <w:qFormat/>
    <w:rsid w:val="00522F8A"/>
    <w:pPr>
      <w:numPr>
        <w:ilvl w:val="5"/>
        <w:numId w:val="3"/>
      </w:numPr>
    </w:pPr>
  </w:style>
  <w:style w:type="character" w:customStyle="1" w:styleId="Heading4Char">
    <w:name w:val="Heading 4 Char"/>
    <w:basedOn w:val="DefaultParagraphFont"/>
    <w:link w:val="Heading4"/>
    <w:rsid w:val="00522F8A"/>
    <w:rPr>
      <w:rFonts w:asciiTheme="majorHAnsi" w:eastAsiaTheme="majorEastAsia" w:hAnsiTheme="majorHAnsi" w:cstheme="majorBidi"/>
      <w:b/>
      <w:bCs/>
      <w:iCs/>
      <w:color w:val="3A3467" w:themeColor="text2"/>
      <w:sz w:val="21"/>
      <w:szCs w:val="21"/>
    </w:rPr>
  </w:style>
  <w:style w:type="paragraph" w:styleId="NormalIndent">
    <w:name w:val="Normal Indent"/>
    <w:basedOn w:val="Normal"/>
    <w:uiPriority w:val="9"/>
    <w:qFormat/>
    <w:rsid w:val="00BB660E"/>
    <w:pPr>
      <w:ind w:left="792"/>
    </w:pPr>
  </w:style>
  <w:style w:type="paragraph" w:customStyle="1" w:styleId="NoteNormal">
    <w:name w:val="Note Normal"/>
    <w:basedOn w:val="Normal"/>
    <w:rsid w:val="00CD53DC"/>
    <w:pPr>
      <w:keepLines/>
      <w:spacing w:before="80" w:line="240" w:lineRule="auto"/>
    </w:pPr>
    <w:rPr>
      <w:rFonts w:eastAsia="Times New Roman" w:cstheme="minorHAnsi"/>
      <w:color w:val="000000"/>
      <w:spacing w:val="1"/>
      <w:sz w:val="16"/>
      <w:szCs w:val="16"/>
      <w:lang w:eastAsia="en-US"/>
    </w:rPr>
  </w:style>
  <w:style w:type="paragraph" w:customStyle="1" w:styleId="Spacer">
    <w:name w:val="Spacer"/>
    <w:basedOn w:val="Normal"/>
    <w:uiPriority w:val="13"/>
    <w:semiHidden/>
    <w:qFormat/>
    <w:rsid w:val="00522F8A"/>
    <w:pPr>
      <w:spacing w:before="0" w:after="0" w:line="120" w:lineRule="atLeast"/>
    </w:pPr>
    <w:rPr>
      <w:rFonts w:eastAsia="Times New Roman" w:cs="Calibri"/>
      <w:sz w:val="10"/>
      <w:szCs w:val="22"/>
    </w:rPr>
  </w:style>
  <w:style w:type="paragraph" w:styleId="Subtitle">
    <w:name w:val="Subtitle"/>
    <w:next w:val="TertiaryTitle"/>
    <w:link w:val="SubtitleChar"/>
    <w:uiPriority w:val="45"/>
    <w:semiHidden/>
    <w:rsid w:val="00072A2A"/>
    <w:pPr>
      <w:spacing w:before="200" w:after="120" w:line="440" w:lineRule="exact"/>
      <w:ind w:right="1829"/>
    </w:pPr>
    <w:rPr>
      <w:rFonts w:asciiTheme="majorHAnsi" w:eastAsia="Times New Roman" w:hAnsiTheme="majorHAnsi" w:cstheme="majorHAnsi"/>
      <w:sz w:val="32"/>
      <w:szCs w:val="32"/>
    </w:rPr>
  </w:style>
  <w:style w:type="character" w:customStyle="1" w:styleId="SubtitleChar">
    <w:name w:val="Subtitle Char"/>
    <w:basedOn w:val="DefaultParagraphFont"/>
    <w:link w:val="Subtitle"/>
    <w:uiPriority w:val="45"/>
    <w:semiHidden/>
    <w:rsid w:val="00973844"/>
    <w:rPr>
      <w:rFonts w:asciiTheme="majorHAnsi" w:eastAsia="Times New Roman" w:hAnsiTheme="majorHAnsi" w:cstheme="majorHAnsi"/>
      <w:sz w:val="32"/>
      <w:szCs w:val="32"/>
    </w:rPr>
  </w:style>
  <w:style w:type="paragraph" w:customStyle="1" w:styleId="TertiaryTitle">
    <w:name w:val="Tertiary Title"/>
    <w:next w:val="Normal"/>
    <w:uiPriority w:val="99"/>
    <w:semiHidden/>
    <w:rsid w:val="00522F8A"/>
    <w:pPr>
      <w:spacing w:after="0"/>
    </w:pPr>
    <w:rPr>
      <w:rFonts w:asciiTheme="majorHAnsi" w:eastAsia="Times New Roman" w:hAnsiTheme="majorHAnsi" w:cstheme="majorHAnsi"/>
      <w:color w:val="FFFFFF" w:themeColor="background1"/>
      <w:spacing w:val="-2"/>
      <w:szCs w:val="40"/>
      <w:lang w:eastAsia="en-US"/>
    </w:rPr>
  </w:style>
  <w:style w:type="paragraph" w:styleId="Title">
    <w:name w:val="Title"/>
    <w:next w:val="Subtitle"/>
    <w:link w:val="TitleChar"/>
    <w:uiPriority w:val="44"/>
    <w:semiHidden/>
    <w:qFormat/>
    <w:rsid w:val="0093610D"/>
    <w:pPr>
      <w:spacing w:before="200" w:after="0" w:line="216" w:lineRule="auto"/>
      <w:ind w:right="389"/>
    </w:pPr>
    <w:rPr>
      <w:rFonts w:asciiTheme="majorHAnsi" w:eastAsia="Times New Roman" w:hAnsiTheme="majorHAnsi" w:cstheme="majorHAnsi"/>
      <w:b/>
      <w:color w:val="3A3467" w:themeColor="text2"/>
      <w:sz w:val="48"/>
      <w:szCs w:val="48"/>
    </w:rPr>
  </w:style>
  <w:style w:type="character" w:customStyle="1" w:styleId="TitleChar">
    <w:name w:val="Title Char"/>
    <w:basedOn w:val="DefaultParagraphFont"/>
    <w:link w:val="Title"/>
    <w:uiPriority w:val="44"/>
    <w:semiHidden/>
    <w:rsid w:val="00B50213"/>
    <w:rPr>
      <w:rFonts w:asciiTheme="majorHAnsi" w:eastAsia="Times New Roman" w:hAnsiTheme="majorHAnsi" w:cstheme="majorHAnsi"/>
      <w:b/>
      <w:color w:val="3A3467" w:themeColor="text2"/>
      <w:sz w:val="48"/>
      <w:szCs w:val="48"/>
    </w:rPr>
  </w:style>
  <w:style w:type="paragraph" w:styleId="BalloonText">
    <w:name w:val="Balloon Text"/>
    <w:basedOn w:val="Normal"/>
    <w:link w:val="BalloonTextChar"/>
    <w:uiPriority w:val="99"/>
    <w:semiHidden/>
    <w:rsid w:val="002320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202C"/>
    <w:rPr>
      <w:rFonts w:ascii="Tahoma" w:hAnsi="Tahoma" w:cs="Tahoma"/>
      <w:spacing w:val="2"/>
      <w:sz w:val="16"/>
      <w:szCs w:val="16"/>
    </w:rPr>
  </w:style>
  <w:style w:type="paragraph" w:customStyle="1" w:styleId="Bulletindent2">
    <w:name w:val="Bullet indent 2"/>
    <w:basedOn w:val="Normal"/>
    <w:uiPriority w:val="9"/>
    <w:qFormat/>
    <w:rsid w:val="00BB660E"/>
    <w:pPr>
      <w:numPr>
        <w:ilvl w:val="3"/>
        <w:numId w:val="1"/>
      </w:numPr>
      <w:contextualSpacing/>
    </w:pPr>
  </w:style>
  <w:style w:type="paragraph" w:styleId="IndexHeading">
    <w:name w:val="index heading"/>
    <w:basedOn w:val="Normal"/>
    <w:next w:val="Index1"/>
    <w:uiPriority w:val="99"/>
    <w:semiHidden/>
    <w:rsid w:val="00522F8A"/>
    <w:rPr>
      <w:rFonts w:asciiTheme="majorHAnsi" w:eastAsiaTheme="majorEastAsia" w:hAnsiTheme="majorHAnsi" w:cstheme="majorBidi"/>
      <w:b/>
      <w:bCs/>
    </w:rPr>
  </w:style>
  <w:style w:type="paragraph" w:styleId="Header">
    <w:name w:val="header"/>
    <w:basedOn w:val="Normal"/>
    <w:link w:val="HeaderChar"/>
    <w:uiPriority w:val="99"/>
    <w:semiHidden/>
    <w:rsid w:val="00522F8A"/>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522F8A"/>
    <w:rPr>
      <w:color w:val="232B39" w:themeColor="text1"/>
    </w:rPr>
  </w:style>
  <w:style w:type="paragraph" w:styleId="Footer">
    <w:name w:val="footer"/>
    <w:basedOn w:val="Normal"/>
    <w:link w:val="FooterChar"/>
    <w:uiPriority w:val="99"/>
    <w:semiHidden/>
    <w:rsid w:val="008E49B3"/>
    <w:pPr>
      <w:tabs>
        <w:tab w:val="right" w:pos="9026"/>
      </w:tabs>
      <w:spacing w:before="0" w:after="0" w:line="240" w:lineRule="auto"/>
    </w:pPr>
    <w:rPr>
      <w:noProof/>
      <w:sz w:val="18"/>
      <w:szCs w:val="18"/>
    </w:rPr>
  </w:style>
  <w:style w:type="character" w:customStyle="1" w:styleId="FooterChar">
    <w:name w:val="Footer Char"/>
    <w:basedOn w:val="DefaultParagraphFont"/>
    <w:link w:val="Footer"/>
    <w:uiPriority w:val="99"/>
    <w:semiHidden/>
    <w:rsid w:val="00B50213"/>
    <w:rPr>
      <w:noProof/>
      <w:color w:val="232B39" w:themeColor="text1"/>
      <w:sz w:val="18"/>
      <w:szCs w:val="18"/>
    </w:rPr>
  </w:style>
  <w:style w:type="character" w:styleId="PageNumber">
    <w:name w:val="page number"/>
    <w:uiPriority w:val="49"/>
    <w:semiHidden/>
    <w:rsid w:val="00522F8A"/>
    <w:rPr>
      <w:rFonts w:asciiTheme="minorHAnsi" w:hAnsiTheme="minorHAnsi"/>
      <w:b w:val="0"/>
      <w:color w:val="232B39" w:themeColor="text1"/>
    </w:rPr>
  </w:style>
  <w:style w:type="paragraph" w:styleId="TOCHeading">
    <w:name w:val="TOC Heading"/>
    <w:basedOn w:val="Heading1"/>
    <w:next w:val="Normal"/>
    <w:uiPriority w:val="39"/>
    <w:qFormat/>
    <w:rsid w:val="00522F8A"/>
    <w:pPr>
      <w:spacing w:before="480" w:after="720"/>
      <w:outlineLvl w:val="9"/>
    </w:pPr>
    <w:rPr>
      <w:spacing w:val="2"/>
    </w:rPr>
  </w:style>
  <w:style w:type="paragraph" w:customStyle="1" w:styleId="NormalTight">
    <w:name w:val="Normal Tight"/>
    <w:uiPriority w:val="99"/>
    <w:semiHidden/>
    <w:rsid w:val="00522F8A"/>
    <w:pPr>
      <w:spacing w:after="0" w:line="240" w:lineRule="auto"/>
      <w:ind w:right="2366"/>
    </w:pPr>
    <w:rPr>
      <w:rFonts w:eastAsia="Times New Roman" w:cs="Calibri"/>
      <w:sz w:val="18"/>
      <w:szCs w:val="19"/>
      <w:lang w:eastAsia="en-US"/>
    </w:rPr>
  </w:style>
  <w:style w:type="paragraph" w:styleId="BodyText">
    <w:name w:val="Body Text"/>
    <w:basedOn w:val="Normal"/>
    <w:link w:val="BodyTextChar"/>
    <w:uiPriority w:val="49"/>
    <w:semiHidden/>
    <w:rsid w:val="00EC171D"/>
    <w:pPr>
      <w:spacing w:before="100" w:line="240" w:lineRule="auto"/>
      <w:ind w:left="794"/>
    </w:pPr>
    <w:rPr>
      <w:rFonts w:ascii="Calibri" w:eastAsia="Times New Roman" w:hAnsi="Calibri" w:cs="Calibri"/>
      <w:sz w:val="22"/>
      <w:szCs w:val="22"/>
    </w:rPr>
  </w:style>
  <w:style w:type="character" w:customStyle="1" w:styleId="BodyTextChar">
    <w:name w:val="Body Text Char"/>
    <w:basedOn w:val="DefaultParagraphFont"/>
    <w:link w:val="BodyText"/>
    <w:uiPriority w:val="49"/>
    <w:semiHidden/>
    <w:rsid w:val="00973844"/>
    <w:rPr>
      <w:rFonts w:ascii="Calibri" w:eastAsia="Times New Roman" w:hAnsi="Calibri" w:cs="Calibri"/>
      <w:color w:val="232B39" w:themeColor="text1"/>
      <w:sz w:val="22"/>
      <w:szCs w:val="22"/>
    </w:rPr>
  </w:style>
  <w:style w:type="paragraph" w:customStyle="1" w:styleId="Insidecoverspacer">
    <w:name w:val="Inside cover spacer"/>
    <w:basedOn w:val="NormalTight"/>
    <w:uiPriority w:val="99"/>
    <w:semiHidden/>
    <w:qFormat/>
    <w:rsid w:val="00522F8A"/>
    <w:pPr>
      <w:spacing w:before="3800"/>
      <w:ind w:right="1382"/>
    </w:pPr>
  </w:style>
  <w:style w:type="paragraph" w:styleId="TOC4">
    <w:name w:val="toc 4"/>
    <w:basedOn w:val="TOC1"/>
    <w:next w:val="Normal"/>
    <w:uiPriority w:val="39"/>
    <w:semiHidden/>
    <w:rsid w:val="00522F8A"/>
    <w:pPr>
      <w:spacing w:before="280"/>
      <w:ind w:left="446" w:right="29" w:hanging="446"/>
    </w:pPr>
    <w:rPr>
      <w:noProof/>
      <w:lang w:eastAsia="en-US"/>
    </w:rPr>
  </w:style>
  <w:style w:type="paragraph" w:styleId="TOC5">
    <w:name w:val="toc 5"/>
    <w:basedOn w:val="TOC2"/>
    <w:next w:val="Normal"/>
    <w:uiPriority w:val="39"/>
    <w:semiHidden/>
    <w:rsid w:val="00522F8A"/>
    <w:pPr>
      <w:ind w:left="1080" w:hanging="634"/>
    </w:pPr>
    <w:rPr>
      <w:lang w:eastAsia="en-US"/>
    </w:rPr>
  </w:style>
  <w:style w:type="paragraph" w:styleId="TOC6">
    <w:name w:val="toc 6"/>
    <w:basedOn w:val="TOC3"/>
    <w:next w:val="Normal"/>
    <w:uiPriority w:val="39"/>
    <w:semiHidden/>
    <w:rsid w:val="00522F8A"/>
    <w:pPr>
      <w:ind w:left="1800" w:hanging="720"/>
    </w:pPr>
    <w:rPr>
      <w:lang w:eastAsia="en-US"/>
    </w:rPr>
  </w:style>
  <w:style w:type="table" w:customStyle="1" w:styleId="DTFtexttable">
    <w:name w:val="DTF text table"/>
    <w:basedOn w:val="TableNormal"/>
    <w:uiPriority w:val="99"/>
    <w:rsid w:val="00030708"/>
    <w:pPr>
      <w:spacing w:before="30" w:after="30" w:line="264" w:lineRule="auto"/>
    </w:pPr>
    <w:rPr>
      <w:rFonts w:eastAsiaTheme="minorHAnsi"/>
      <w:spacing w:val="2"/>
      <w:sz w:val="17"/>
      <w:szCs w:val="21"/>
      <w:lang w:eastAsia="en-US"/>
    </w:rPr>
    <w:tblPr>
      <w:tblStyleRowBandSize w:val="1"/>
      <w:tblStyleColBandSize w:val="1"/>
      <w:tblBorders>
        <w:bottom w:val="single" w:sz="12" w:space="0" w:color="68CEF2" w:themeColor="accent2"/>
        <w:insideH w:val="single" w:sz="6" w:space="0" w:color="A6A6A6" w:themeColor="background1" w:themeShade="A6"/>
      </w:tblBorders>
      <w:tblCellMar>
        <w:left w:w="57" w:type="dxa"/>
        <w:right w:w="57" w:type="dxa"/>
      </w:tblCellMar>
    </w:tblPr>
    <w:trPr>
      <w:cantSplit/>
    </w:trPr>
    <w:tblStylePr w:type="firstRow">
      <w:pPr>
        <w:keepNext/>
        <w:keepLines/>
        <w:widowControl/>
        <w:wordWrap/>
        <w:spacing w:beforeLines="0" w:before="120" w:beforeAutospacing="0" w:afterLines="0" w:after="30" w:afterAutospacing="0"/>
        <w:jc w:val="left"/>
      </w:pPr>
      <w:rPr>
        <w:b/>
        <w:i w:val="0"/>
        <w:color w:val="auto"/>
        <w:sz w:val="18"/>
      </w:rPr>
      <w:tblPr/>
      <w:tcPr>
        <w:shd w:val="clear" w:color="auto" w:fill="C2EBFA" w:themeFill="background2"/>
      </w:tcPr>
    </w:tblStylePr>
    <w:tblStylePr w:type="lastRow">
      <w:rPr>
        <w:b/>
      </w:rPr>
      <w:tblPr/>
      <w:tcPr>
        <w:tcBorders>
          <w:top w:val="single" w:sz="6" w:space="0" w:color="68CEF2" w:themeColor="accent2"/>
          <w:left w:val="nil"/>
          <w:bottom w:val="single" w:sz="12" w:space="0" w:color="68CEF2" w:themeColor="accent2"/>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
    <w:name w:val="DTF financial table"/>
    <w:basedOn w:val="TableNormal"/>
    <w:uiPriority w:val="99"/>
    <w:rsid w:val="00030708"/>
    <w:pPr>
      <w:spacing w:before="30" w:after="30" w:line="264" w:lineRule="auto"/>
      <w:jc w:val="right"/>
    </w:pPr>
    <w:rPr>
      <w:rFonts w:eastAsiaTheme="minorHAnsi"/>
      <w:spacing w:val="2"/>
      <w:sz w:val="17"/>
      <w:szCs w:val="21"/>
      <w:lang w:eastAsia="en-US"/>
    </w:rPr>
    <w:tblPr>
      <w:tblStyleRowBandSize w:val="1"/>
      <w:tblStyleColBandSize w:val="1"/>
      <w:tblBorders>
        <w:bottom w:val="single" w:sz="12" w:space="0" w:color="68CEF2" w:themeColor="accent2"/>
      </w:tblBorders>
      <w:tblCellMar>
        <w:left w:w="57" w:type="dxa"/>
        <w:right w:w="57" w:type="dxa"/>
      </w:tblCellMar>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rPr>
        <w:color w:val="F2F2F2" w:themeColor="background1" w:themeShade="F2"/>
      </w:r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paragraph" w:customStyle="1" w:styleId="Tabletext">
    <w:name w:val="Table text"/>
    <w:basedOn w:val="Normal"/>
    <w:uiPriority w:val="5"/>
    <w:qFormat/>
    <w:rsid w:val="00522F8A"/>
    <w:pPr>
      <w:spacing w:before="60" w:after="60"/>
    </w:pPr>
    <w:rPr>
      <w:sz w:val="17"/>
    </w:rPr>
  </w:style>
  <w:style w:type="paragraph" w:customStyle="1" w:styleId="Tabletextright">
    <w:name w:val="Table text right"/>
    <w:basedOn w:val="Tabletext"/>
    <w:uiPriority w:val="5"/>
    <w:qFormat/>
    <w:rsid w:val="00522F8A"/>
    <w:pPr>
      <w:jc w:val="right"/>
    </w:pPr>
  </w:style>
  <w:style w:type="paragraph" w:customStyle="1" w:styleId="Listnumindent2">
    <w:name w:val="List num indent 2"/>
    <w:basedOn w:val="Normal"/>
    <w:uiPriority w:val="9"/>
    <w:qFormat/>
    <w:rsid w:val="00522F8A"/>
    <w:pPr>
      <w:numPr>
        <w:ilvl w:val="7"/>
        <w:numId w:val="3"/>
      </w:numPr>
      <w:spacing w:before="100"/>
      <w:contextualSpacing/>
    </w:pPr>
  </w:style>
  <w:style w:type="paragraph" w:customStyle="1" w:styleId="Listnumindent">
    <w:name w:val="List num indent"/>
    <w:basedOn w:val="Normal"/>
    <w:uiPriority w:val="9"/>
    <w:qFormat/>
    <w:rsid w:val="00522F8A"/>
    <w:pPr>
      <w:numPr>
        <w:ilvl w:val="6"/>
        <w:numId w:val="3"/>
      </w:numPr>
      <w:spacing w:before="100"/>
    </w:pPr>
  </w:style>
  <w:style w:type="paragraph" w:customStyle="1" w:styleId="Listnum">
    <w:name w:val="List num"/>
    <w:basedOn w:val="Normal"/>
    <w:uiPriority w:val="2"/>
    <w:qFormat/>
    <w:rsid w:val="00522F8A"/>
    <w:pPr>
      <w:numPr>
        <w:numId w:val="3"/>
      </w:numPr>
    </w:pPr>
  </w:style>
  <w:style w:type="paragraph" w:customStyle="1" w:styleId="Listnum2">
    <w:name w:val="List num 2"/>
    <w:basedOn w:val="Normal"/>
    <w:uiPriority w:val="2"/>
    <w:qFormat/>
    <w:rsid w:val="00522F8A"/>
    <w:pPr>
      <w:numPr>
        <w:ilvl w:val="1"/>
        <w:numId w:val="3"/>
      </w:numPr>
    </w:pPr>
  </w:style>
  <w:style w:type="paragraph" w:customStyle="1" w:styleId="Tabletextcentred">
    <w:name w:val="Table text centred"/>
    <w:basedOn w:val="Tabletext"/>
    <w:uiPriority w:val="5"/>
    <w:qFormat/>
    <w:rsid w:val="00522F8A"/>
    <w:pPr>
      <w:jc w:val="center"/>
    </w:pPr>
  </w:style>
  <w:style w:type="paragraph" w:customStyle="1" w:styleId="Tableheader">
    <w:name w:val="Table header"/>
    <w:basedOn w:val="Tabletext"/>
    <w:uiPriority w:val="5"/>
    <w:qFormat/>
    <w:rsid w:val="00522F8A"/>
    <w:pPr>
      <w:keepNext/>
      <w:keepLines/>
      <w:spacing w:before="120"/>
    </w:pPr>
    <w:rPr>
      <w:rFonts w:eastAsiaTheme="minorHAnsi"/>
      <w:spacing w:val="2"/>
      <w:sz w:val="18"/>
      <w:szCs w:val="18"/>
      <w:lang w:eastAsia="en-US"/>
    </w:rPr>
  </w:style>
  <w:style w:type="paragraph" w:customStyle="1" w:styleId="Tablebullet">
    <w:name w:val="Table bullet"/>
    <w:basedOn w:val="Tabletext"/>
    <w:uiPriority w:val="6"/>
    <w:rsid w:val="00522F8A"/>
    <w:pPr>
      <w:numPr>
        <w:numId w:val="4"/>
      </w:numPr>
    </w:pPr>
  </w:style>
  <w:style w:type="paragraph" w:customStyle="1" w:styleId="Tabledash">
    <w:name w:val="Table dash"/>
    <w:basedOn w:val="Tablebullet"/>
    <w:uiPriority w:val="6"/>
    <w:rsid w:val="00522F8A"/>
    <w:pPr>
      <w:numPr>
        <w:ilvl w:val="1"/>
      </w:numPr>
    </w:pPr>
  </w:style>
  <w:style w:type="paragraph" w:customStyle="1" w:styleId="Tabletextindent">
    <w:name w:val="Table text indent"/>
    <w:basedOn w:val="Tabletext"/>
    <w:uiPriority w:val="5"/>
    <w:qFormat/>
    <w:rsid w:val="00522F8A"/>
    <w:pPr>
      <w:ind w:left="288"/>
    </w:pPr>
  </w:style>
  <w:style w:type="paragraph" w:customStyle="1" w:styleId="Numpara">
    <w:name w:val="Num para"/>
    <w:basedOn w:val="ListParagraph"/>
    <w:uiPriority w:val="2"/>
    <w:qFormat/>
    <w:rsid w:val="00522F8A"/>
    <w:pPr>
      <w:numPr>
        <w:numId w:val="2"/>
      </w:numPr>
      <w:tabs>
        <w:tab w:val="left" w:pos="540"/>
      </w:tabs>
    </w:pPr>
  </w:style>
  <w:style w:type="paragraph" w:styleId="ListParagraph">
    <w:name w:val="List Paragraph"/>
    <w:basedOn w:val="Normal"/>
    <w:uiPriority w:val="34"/>
    <w:qFormat/>
    <w:rsid w:val="00522F8A"/>
    <w:pPr>
      <w:ind w:left="720"/>
      <w:contextualSpacing/>
    </w:pPr>
  </w:style>
  <w:style w:type="paragraph" w:styleId="FootnoteText">
    <w:name w:val="footnote text"/>
    <w:basedOn w:val="Normal"/>
    <w:link w:val="FootnoteTextChar"/>
    <w:uiPriority w:val="99"/>
    <w:semiHidden/>
    <w:rsid w:val="00522F8A"/>
    <w:pPr>
      <w:spacing w:before="0" w:after="0" w:line="240" w:lineRule="auto"/>
    </w:pPr>
    <w:rPr>
      <w:sz w:val="17"/>
    </w:rPr>
  </w:style>
  <w:style w:type="character" w:customStyle="1" w:styleId="FootnoteTextChar">
    <w:name w:val="Footnote Text Char"/>
    <w:basedOn w:val="DefaultParagraphFont"/>
    <w:link w:val="FootnoteText"/>
    <w:uiPriority w:val="99"/>
    <w:semiHidden/>
    <w:rsid w:val="00522F8A"/>
    <w:rPr>
      <w:color w:val="232B39" w:themeColor="text1"/>
      <w:sz w:val="17"/>
    </w:rPr>
  </w:style>
  <w:style w:type="character" w:styleId="FootnoteReference">
    <w:name w:val="footnote reference"/>
    <w:basedOn w:val="DefaultParagraphFont"/>
    <w:uiPriority w:val="99"/>
    <w:semiHidden/>
    <w:rsid w:val="00522F8A"/>
    <w:rPr>
      <w:vertAlign w:val="superscript"/>
    </w:rPr>
  </w:style>
  <w:style w:type="table" w:customStyle="1" w:styleId="DTFfinancialtableindent">
    <w:name w:val="DTF financial table indent"/>
    <w:basedOn w:val="DTFfinancialtable"/>
    <w:uiPriority w:val="99"/>
    <w:rsid w:val="00030708"/>
    <w:pPr>
      <w:spacing w:after="0" w:line="240" w:lineRule="auto"/>
    </w:pPr>
    <w:tblPr>
      <w:tblInd w:w="864" w:type="dxa"/>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rPr>
        <w:color w:val="F2F2F2" w:themeColor="background1" w:themeShade="F2"/>
      </w:r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table" w:customStyle="1" w:styleId="DTFtexttableindent">
    <w:name w:val="DTF text table indent"/>
    <w:basedOn w:val="DTFtexttable"/>
    <w:uiPriority w:val="99"/>
    <w:rsid w:val="00030708"/>
    <w:pPr>
      <w:spacing w:after="0" w:line="240" w:lineRule="auto"/>
    </w:pPr>
    <w:tblPr>
      <w:tblInd w:w="864" w:type="dxa"/>
    </w:tblPr>
    <w:tblStylePr w:type="firstRow">
      <w:pPr>
        <w:keepNext/>
        <w:keepLines/>
        <w:widowControl/>
        <w:wordWrap/>
        <w:spacing w:beforeLines="0" w:before="120" w:beforeAutospacing="0" w:afterLines="0" w:after="30" w:afterAutospacing="0"/>
        <w:jc w:val="left"/>
      </w:pPr>
      <w:rPr>
        <w:b/>
        <w:i w:val="0"/>
        <w:color w:val="auto"/>
        <w:sz w:val="18"/>
      </w:rPr>
      <w:tblPr/>
      <w:tcPr>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paragraph" w:customStyle="1" w:styleId="Numparaindent">
    <w:name w:val="Num para indent"/>
    <w:basedOn w:val="Numpara"/>
    <w:uiPriority w:val="9"/>
    <w:qFormat/>
    <w:rsid w:val="00522F8A"/>
    <w:pPr>
      <w:numPr>
        <w:ilvl w:val="8"/>
        <w:numId w:val="3"/>
      </w:numPr>
      <w:tabs>
        <w:tab w:val="clear" w:pos="540"/>
      </w:tabs>
    </w:pPr>
  </w:style>
  <w:style w:type="paragraph" w:customStyle="1" w:styleId="Tablenum1">
    <w:name w:val="Table num 1"/>
    <w:basedOn w:val="Normal"/>
    <w:uiPriority w:val="6"/>
    <w:rsid w:val="00522F8A"/>
    <w:pPr>
      <w:numPr>
        <w:ilvl w:val="2"/>
        <w:numId w:val="4"/>
      </w:numPr>
      <w:spacing w:before="60" w:after="60"/>
    </w:pPr>
    <w:rPr>
      <w:sz w:val="17"/>
    </w:rPr>
  </w:style>
  <w:style w:type="paragraph" w:customStyle="1" w:styleId="Tablenum2">
    <w:name w:val="Table num 2"/>
    <w:basedOn w:val="Normal"/>
    <w:uiPriority w:val="6"/>
    <w:rsid w:val="00522F8A"/>
    <w:pPr>
      <w:numPr>
        <w:ilvl w:val="3"/>
        <w:numId w:val="4"/>
      </w:numPr>
      <w:spacing w:before="60" w:after="60"/>
    </w:pPr>
    <w:rPr>
      <w:sz w:val="17"/>
    </w:rPr>
  </w:style>
  <w:style w:type="paragraph" w:customStyle="1" w:styleId="NoteNormalindent">
    <w:name w:val="Note Normal indent"/>
    <w:basedOn w:val="NoteNormal"/>
    <w:uiPriority w:val="9"/>
    <w:rsid w:val="00522F8A"/>
    <w:pPr>
      <w:ind w:left="792"/>
    </w:pPr>
  </w:style>
  <w:style w:type="paragraph" w:styleId="Caption">
    <w:name w:val="caption"/>
    <w:basedOn w:val="Normal"/>
    <w:next w:val="Normal"/>
    <w:uiPriority w:val="5"/>
    <w:rsid w:val="00522F8A"/>
    <w:pPr>
      <w:spacing w:before="200" w:after="60" w:line="240" w:lineRule="auto"/>
    </w:pPr>
    <w:rPr>
      <w:b/>
      <w:bCs/>
      <w:color w:val="3A3467" w:themeColor="text2"/>
      <w:sz w:val="18"/>
      <w:szCs w:val="18"/>
    </w:rPr>
  </w:style>
  <w:style w:type="paragraph" w:customStyle="1" w:styleId="Captionindent">
    <w:name w:val="Caption indent"/>
    <w:basedOn w:val="Caption"/>
    <w:uiPriority w:val="7"/>
    <w:qFormat/>
    <w:rsid w:val="00522F8A"/>
    <w:pPr>
      <w:spacing w:before="240"/>
      <w:ind w:left="792"/>
    </w:pPr>
  </w:style>
  <w:style w:type="paragraph" w:customStyle="1" w:styleId="CM">
    <w:name w:val="CM"/>
    <w:next w:val="Normal"/>
    <w:uiPriority w:val="79"/>
    <w:semiHidden/>
    <w:rsid w:val="00522F8A"/>
    <w:pPr>
      <w:spacing w:after="800" w:line="240" w:lineRule="auto"/>
      <w:ind w:right="2909"/>
    </w:pPr>
    <w:rPr>
      <w:caps/>
    </w:rPr>
  </w:style>
  <w:style w:type="paragraph" w:customStyle="1" w:styleId="CoverSpacer">
    <w:name w:val="CoverSpacer"/>
    <w:basedOn w:val="Normal"/>
    <w:semiHidden/>
    <w:qFormat/>
    <w:rsid w:val="00522F8A"/>
    <w:pPr>
      <w:spacing w:before="4600" w:after="0"/>
    </w:pPr>
  </w:style>
  <w:style w:type="character" w:styleId="FollowedHyperlink">
    <w:name w:val="FollowedHyperlink"/>
    <w:basedOn w:val="DefaultParagraphFont"/>
    <w:uiPriority w:val="99"/>
    <w:semiHidden/>
    <w:rsid w:val="00FE24E9"/>
    <w:rPr>
      <w:color w:val="808080" w:themeColor="background1" w:themeShade="80"/>
      <w:u w:val="none"/>
    </w:rPr>
  </w:style>
  <w:style w:type="character" w:customStyle="1" w:styleId="Heading5Char">
    <w:name w:val="Heading 5 Char"/>
    <w:basedOn w:val="DefaultParagraphFont"/>
    <w:link w:val="Heading5"/>
    <w:semiHidden/>
    <w:rsid w:val="00B50213"/>
    <w:rPr>
      <w:rFonts w:asciiTheme="majorHAnsi" w:eastAsiaTheme="majorEastAsia" w:hAnsiTheme="majorHAnsi" w:cstheme="majorBidi"/>
      <w:color w:val="3A3467" w:themeColor="text2"/>
    </w:rPr>
  </w:style>
  <w:style w:type="character" w:styleId="PlaceholderText">
    <w:name w:val="Placeholder Text"/>
    <w:basedOn w:val="DefaultParagraphFont"/>
    <w:uiPriority w:val="99"/>
    <w:semiHidden/>
    <w:rsid w:val="00522F8A"/>
    <w:rPr>
      <w:color w:val="808080"/>
    </w:rPr>
  </w:style>
  <w:style w:type="table" w:styleId="PlainTable4">
    <w:name w:val="Plain Table 4"/>
    <w:basedOn w:val="TableNormal"/>
    <w:uiPriority w:val="44"/>
    <w:rsid w:val="00522F8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Quote">
    <w:name w:val="Quote"/>
    <w:basedOn w:val="Normal"/>
    <w:next w:val="Normal"/>
    <w:link w:val="QuoteChar"/>
    <w:uiPriority w:val="14"/>
    <w:qFormat/>
    <w:rsid w:val="00522F8A"/>
    <w:pPr>
      <w:pBdr>
        <w:top w:val="single" w:sz="12" w:space="6" w:color="C2EBFA" w:themeColor="background2"/>
        <w:bottom w:val="single" w:sz="12" w:space="4" w:color="C2EBFA" w:themeColor="background2"/>
      </w:pBdr>
      <w:tabs>
        <w:tab w:val="right" w:pos="8162"/>
      </w:tabs>
      <w:spacing w:before="200" w:after="200" w:line="288" w:lineRule="auto"/>
      <w:ind w:left="720" w:right="864"/>
    </w:pPr>
    <w:rPr>
      <w:i/>
      <w:iCs/>
      <w:color w:val="4B5B79" w:themeColor="text1" w:themeTint="BF"/>
      <w:sz w:val="18"/>
      <w:szCs w:val="18"/>
    </w:rPr>
  </w:style>
  <w:style w:type="character" w:customStyle="1" w:styleId="QuoteChar">
    <w:name w:val="Quote Char"/>
    <w:basedOn w:val="DefaultParagraphFont"/>
    <w:link w:val="Quote"/>
    <w:uiPriority w:val="14"/>
    <w:rsid w:val="00522F8A"/>
    <w:rPr>
      <w:i/>
      <w:iCs/>
      <w:color w:val="4B5B79" w:themeColor="text1" w:themeTint="BF"/>
      <w:sz w:val="18"/>
      <w:szCs w:val="18"/>
    </w:rPr>
  </w:style>
  <w:style w:type="paragraph" w:customStyle="1" w:styleId="ReportDate">
    <w:name w:val="ReportDate"/>
    <w:uiPriority w:val="79"/>
    <w:semiHidden/>
    <w:rsid w:val="00072A2A"/>
    <w:pPr>
      <w:spacing w:after="0" w:line="240" w:lineRule="auto"/>
      <w:ind w:right="2909"/>
    </w:pPr>
    <w:rPr>
      <w:b/>
      <w:bCs/>
      <w:caps/>
    </w:rPr>
  </w:style>
  <w:style w:type="character" w:styleId="UnresolvedMention">
    <w:name w:val="Unresolved Mention"/>
    <w:basedOn w:val="DefaultParagraphFont"/>
    <w:uiPriority w:val="99"/>
    <w:semiHidden/>
    <w:rsid w:val="00FE24E9"/>
    <w:rPr>
      <w:color w:val="605E5C"/>
      <w:shd w:val="clear" w:color="auto" w:fill="E1DFDD"/>
    </w:rPr>
  </w:style>
  <w:style w:type="paragraph" w:customStyle="1" w:styleId="Default">
    <w:name w:val="Default"/>
    <w:rsid w:val="00B86E8F"/>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C317F3"/>
    <w:rPr>
      <w:sz w:val="16"/>
      <w:szCs w:val="16"/>
    </w:rPr>
  </w:style>
  <w:style w:type="paragraph" w:styleId="CommentText">
    <w:name w:val="annotation text"/>
    <w:basedOn w:val="Normal"/>
    <w:link w:val="CommentTextChar"/>
    <w:uiPriority w:val="99"/>
    <w:unhideWhenUsed/>
    <w:rsid w:val="00C317F3"/>
    <w:pPr>
      <w:spacing w:line="240" w:lineRule="auto"/>
    </w:pPr>
  </w:style>
  <w:style w:type="character" w:customStyle="1" w:styleId="CommentTextChar">
    <w:name w:val="Comment Text Char"/>
    <w:basedOn w:val="DefaultParagraphFont"/>
    <w:link w:val="CommentText"/>
    <w:uiPriority w:val="99"/>
    <w:rsid w:val="00C317F3"/>
    <w:rPr>
      <w:color w:val="232B39" w:themeColor="text1"/>
    </w:rPr>
  </w:style>
  <w:style w:type="paragraph" w:styleId="CommentSubject">
    <w:name w:val="annotation subject"/>
    <w:basedOn w:val="CommentText"/>
    <w:next w:val="CommentText"/>
    <w:link w:val="CommentSubjectChar"/>
    <w:uiPriority w:val="99"/>
    <w:semiHidden/>
    <w:unhideWhenUsed/>
    <w:rsid w:val="00C317F3"/>
    <w:rPr>
      <w:b/>
      <w:bCs/>
    </w:rPr>
  </w:style>
  <w:style w:type="character" w:customStyle="1" w:styleId="CommentSubjectChar">
    <w:name w:val="Comment Subject Char"/>
    <w:basedOn w:val="CommentTextChar"/>
    <w:link w:val="CommentSubject"/>
    <w:uiPriority w:val="99"/>
    <w:semiHidden/>
    <w:rsid w:val="00C317F3"/>
    <w:rPr>
      <w:b/>
      <w:bCs/>
      <w:color w:val="232B39" w:themeColor="text1"/>
    </w:rPr>
  </w:style>
  <w:style w:type="paragraph" w:styleId="Revision">
    <w:name w:val="Revision"/>
    <w:hidden/>
    <w:uiPriority w:val="99"/>
    <w:semiHidden/>
    <w:rsid w:val="00C317F3"/>
    <w:pPr>
      <w:spacing w:after="0" w:line="240" w:lineRule="auto"/>
    </w:pPr>
    <w:rPr>
      <w:color w:val="232B39" w:themeColor="text1"/>
    </w:rPr>
  </w:style>
  <w:style w:type="paragraph" w:customStyle="1" w:styleId="gmail-m2263267924641087449msolistparagraph">
    <w:name w:val="gmail-m_2263267924641087449msolistparagraph"/>
    <w:basedOn w:val="Normal"/>
    <w:rsid w:val="002148A4"/>
    <w:pPr>
      <w:spacing w:before="100" w:beforeAutospacing="1" w:after="100" w:afterAutospacing="1" w:line="240" w:lineRule="auto"/>
    </w:pPr>
    <w:rPr>
      <w:rFonts w:ascii="Calibri" w:eastAsia="Calibri" w:hAnsi="Calibri" w:cs="Calibri"/>
      <w:color w:val="auto"/>
      <w:sz w:val="22"/>
      <w:szCs w:val="22"/>
    </w:rPr>
  </w:style>
  <w:style w:type="paragraph" w:customStyle="1" w:styleId="MOUNormal">
    <w:name w:val="MOU Normal"/>
    <w:basedOn w:val="Normal"/>
    <w:rsid w:val="002148A4"/>
    <w:pPr>
      <w:spacing w:before="80" w:after="80" w:line="240" w:lineRule="auto"/>
    </w:pPr>
    <w:rPr>
      <w:rFonts w:ascii="Calibri" w:eastAsia="Times New Roman" w:hAnsi="Calibri" w:cs="Calibri"/>
      <w:color w:val="auto"/>
      <w:sz w:val="24"/>
      <w:szCs w:val="22"/>
    </w:rPr>
  </w:style>
  <w:style w:type="paragraph" w:customStyle="1" w:styleId="TableText0">
    <w:name w:val="Table Text"/>
    <w:basedOn w:val="Normal"/>
    <w:qFormat/>
    <w:rsid w:val="00120ADC"/>
    <w:pPr>
      <w:spacing w:before="20" w:after="20" w:line="240" w:lineRule="auto"/>
    </w:pPr>
    <w:rPr>
      <w:rFonts w:ascii="Calibri" w:eastAsia="Times New Roman" w:hAnsi="Calibri" w:cs="Calibri"/>
      <w:color w:val="auto"/>
      <w:szCs w:val="22"/>
    </w:rPr>
  </w:style>
  <w:style w:type="paragraph" w:styleId="NormalWeb">
    <w:name w:val="Normal (Web)"/>
    <w:basedOn w:val="Normal"/>
    <w:uiPriority w:val="99"/>
    <w:semiHidden/>
    <w:rsid w:val="00AA5600"/>
    <w:rPr>
      <w:rFonts w:ascii="Times New Roman" w:hAnsi="Times New Roman" w:cs="Times New Roman"/>
      <w:sz w:val="24"/>
      <w:szCs w:val="24"/>
    </w:rPr>
  </w:style>
  <w:style w:type="paragraph" w:customStyle="1" w:styleId="BaseParagraph">
    <w:name w:val="BaseParagraph"/>
    <w:basedOn w:val="Normal"/>
    <w:rsid w:val="00AB0B45"/>
    <w:pPr>
      <w:spacing w:before="0" w:after="240" w:line="320" w:lineRule="exact"/>
      <w:jc w:val="both"/>
    </w:pPr>
    <w:rPr>
      <w:rFonts w:ascii="Times New Roman" w:eastAsia="Times New Roman" w:hAnsi="Times New Roman" w:cs="Times New Roman"/>
      <w:color w:val="auto"/>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68712">
      <w:bodyDiv w:val="1"/>
      <w:marLeft w:val="0"/>
      <w:marRight w:val="0"/>
      <w:marTop w:val="0"/>
      <w:marBottom w:val="0"/>
      <w:divBdr>
        <w:top w:val="none" w:sz="0" w:space="0" w:color="auto"/>
        <w:left w:val="none" w:sz="0" w:space="0" w:color="auto"/>
        <w:bottom w:val="none" w:sz="0" w:space="0" w:color="auto"/>
        <w:right w:val="none" w:sz="0" w:space="0" w:color="auto"/>
      </w:divBdr>
    </w:div>
    <w:div w:id="48118603">
      <w:bodyDiv w:val="1"/>
      <w:marLeft w:val="0"/>
      <w:marRight w:val="0"/>
      <w:marTop w:val="0"/>
      <w:marBottom w:val="0"/>
      <w:divBdr>
        <w:top w:val="none" w:sz="0" w:space="0" w:color="auto"/>
        <w:left w:val="none" w:sz="0" w:space="0" w:color="auto"/>
        <w:bottom w:val="none" w:sz="0" w:space="0" w:color="auto"/>
        <w:right w:val="none" w:sz="0" w:space="0" w:color="auto"/>
      </w:divBdr>
    </w:div>
    <w:div w:id="124082410">
      <w:bodyDiv w:val="1"/>
      <w:marLeft w:val="0"/>
      <w:marRight w:val="0"/>
      <w:marTop w:val="0"/>
      <w:marBottom w:val="0"/>
      <w:divBdr>
        <w:top w:val="none" w:sz="0" w:space="0" w:color="auto"/>
        <w:left w:val="none" w:sz="0" w:space="0" w:color="auto"/>
        <w:bottom w:val="none" w:sz="0" w:space="0" w:color="auto"/>
        <w:right w:val="none" w:sz="0" w:space="0" w:color="auto"/>
      </w:divBdr>
    </w:div>
    <w:div w:id="166869602">
      <w:bodyDiv w:val="1"/>
      <w:marLeft w:val="0"/>
      <w:marRight w:val="0"/>
      <w:marTop w:val="0"/>
      <w:marBottom w:val="0"/>
      <w:divBdr>
        <w:top w:val="none" w:sz="0" w:space="0" w:color="auto"/>
        <w:left w:val="none" w:sz="0" w:space="0" w:color="auto"/>
        <w:bottom w:val="none" w:sz="0" w:space="0" w:color="auto"/>
        <w:right w:val="none" w:sz="0" w:space="0" w:color="auto"/>
      </w:divBdr>
    </w:div>
    <w:div w:id="192810565">
      <w:bodyDiv w:val="1"/>
      <w:marLeft w:val="0"/>
      <w:marRight w:val="0"/>
      <w:marTop w:val="0"/>
      <w:marBottom w:val="0"/>
      <w:divBdr>
        <w:top w:val="none" w:sz="0" w:space="0" w:color="auto"/>
        <w:left w:val="none" w:sz="0" w:space="0" w:color="auto"/>
        <w:bottom w:val="none" w:sz="0" w:space="0" w:color="auto"/>
        <w:right w:val="none" w:sz="0" w:space="0" w:color="auto"/>
      </w:divBdr>
    </w:div>
    <w:div w:id="395205064">
      <w:bodyDiv w:val="1"/>
      <w:marLeft w:val="0"/>
      <w:marRight w:val="0"/>
      <w:marTop w:val="0"/>
      <w:marBottom w:val="0"/>
      <w:divBdr>
        <w:top w:val="none" w:sz="0" w:space="0" w:color="auto"/>
        <w:left w:val="none" w:sz="0" w:space="0" w:color="auto"/>
        <w:bottom w:val="none" w:sz="0" w:space="0" w:color="auto"/>
        <w:right w:val="none" w:sz="0" w:space="0" w:color="auto"/>
      </w:divBdr>
    </w:div>
    <w:div w:id="397292736">
      <w:bodyDiv w:val="1"/>
      <w:marLeft w:val="0"/>
      <w:marRight w:val="0"/>
      <w:marTop w:val="0"/>
      <w:marBottom w:val="0"/>
      <w:divBdr>
        <w:top w:val="none" w:sz="0" w:space="0" w:color="auto"/>
        <w:left w:val="none" w:sz="0" w:space="0" w:color="auto"/>
        <w:bottom w:val="none" w:sz="0" w:space="0" w:color="auto"/>
        <w:right w:val="none" w:sz="0" w:space="0" w:color="auto"/>
      </w:divBdr>
    </w:div>
    <w:div w:id="401488387">
      <w:bodyDiv w:val="1"/>
      <w:marLeft w:val="0"/>
      <w:marRight w:val="0"/>
      <w:marTop w:val="0"/>
      <w:marBottom w:val="0"/>
      <w:divBdr>
        <w:top w:val="none" w:sz="0" w:space="0" w:color="auto"/>
        <w:left w:val="none" w:sz="0" w:space="0" w:color="auto"/>
        <w:bottom w:val="none" w:sz="0" w:space="0" w:color="auto"/>
        <w:right w:val="none" w:sz="0" w:space="0" w:color="auto"/>
      </w:divBdr>
    </w:div>
    <w:div w:id="464540413">
      <w:bodyDiv w:val="1"/>
      <w:marLeft w:val="0"/>
      <w:marRight w:val="0"/>
      <w:marTop w:val="0"/>
      <w:marBottom w:val="0"/>
      <w:divBdr>
        <w:top w:val="none" w:sz="0" w:space="0" w:color="auto"/>
        <w:left w:val="none" w:sz="0" w:space="0" w:color="auto"/>
        <w:bottom w:val="none" w:sz="0" w:space="0" w:color="auto"/>
        <w:right w:val="none" w:sz="0" w:space="0" w:color="auto"/>
      </w:divBdr>
    </w:div>
    <w:div w:id="513618286">
      <w:bodyDiv w:val="1"/>
      <w:marLeft w:val="0"/>
      <w:marRight w:val="0"/>
      <w:marTop w:val="0"/>
      <w:marBottom w:val="0"/>
      <w:divBdr>
        <w:top w:val="none" w:sz="0" w:space="0" w:color="auto"/>
        <w:left w:val="none" w:sz="0" w:space="0" w:color="auto"/>
        <w:bottom w:val="none" w:sz="0" w:space="0" w:color="auto"/>
        <w:right w:val="none" w:sz="0" w:space="0" w:color="auto"/>
      </w:divBdr>
    </w:div>
    <w:div w:id="540635162">
      <w:bodyDiv w:val="1"/>
      <w:marLeft w:val="0"/>
      <w:marRight w:val="0"/>
      <w:marTop w:val="0"/>
      <w:marBottom w:val="0"/>
      <w:divBdr>
        <w:top w:val="none" w:sz="0" w:space="0" w:color="auto"/>
        <w:left w:val="none" w:sz="0" w:space="0" w:color="auto"/>
        <w:bottom w:val="none" w:sz="0" w:space="0" w:color="auto"/>
        <w:right w:val="none" w:sz="0" w:space="0" w:color="auto"/>
      </w:divBdr>
    </w:div>
    <w:div w:id="837382461">
      <w:bodyDiv w:val="1"/>
      <w:marLeft w:val="0"/>
      <w:marRight w:val="0"/>
      <w:marTop w:val="0"/>
      <w:marBottom w:val="0"/>
      <w:divBdr>
        <w:top w:val="none" w:sz="0" w:space="0" w:color="auto"/>
        <w:left w:val="none" w:sz="0" w:space="0" w:color="auto"/>
        <w:bottom w:val="none" w:sz="0" w:space="0" w:color="auto"/>
        <w:right w:val="none" w:sz="0" w:space="0" w:color="auto"/>
      </w:divBdr>
    </w:div>
    <w:div w:id="1149249851">
      <w:bodyDiv w:val="1"/>
      <w:marLeft w:val="0"/>
      <w:marRight w:val="0"/>
      <w:marTop w:val="0"/>
      <w:marBottom w:val="0"/>
      <w:divBdr>
        <w:top w:val="none" w:sz="0" w:space="0" w:color="auto"/>
        <w:left w:val="none" w:sz="0" w:space="0" w:color="auto"/>
        <w:bottom w:val="none" w:sz="0" w:space="0" w:color="auto"/>
        <w:right w:val="none" w:sz="0" w:space="0" w:color="auto"/>
      </w:divBdr>
    </w:div>
    <w:div w:id="1171601004">
      <w:bodyDiv w:val="1"/>
      <w:marLeft w:val="0"/>
      <w:marRight w:val="0"/>
      <w:marTop w:val="0"/>
      <w:marBottom w:val="0"/>
      <w:divBdr>
        <w:top w:val="none" w:sz="0" w:space="0" w:color="auto"/>
        <w:left w:val="none" w:sz="0" w:space="0" w:color="auto"/>
        <w:bottom w:val="none" w:sz="0" w:space="0" w:color="auto"/>
        <w:right w:val="none" w:sz="0" w:space="0" w:color="auto"/>
      </w:divBdr>
    </w:div>
    <w:div w:id="1290741696">
      <w:bodyDiv w:val="1"/>
      <w:marLeft w:val="0"/>
      <w:marRight w:val="0"/>
      <w:marTop w:val="0"/>
      <w:marBottom w:val="0"/>
      <w:divBdr>
        <w:top w:val="none" w:sz="0" w:space="0" w:color="auto"/>
        <w:left w:val="none" w:sz="0" w:space="0" w:color="auto"/>
        <w:bottom w:val="none" w:sz="0" w:space="0" w:color="auto"/>
        <w:right w:val="none" w:sz="0" w:space="0" w:color="auto"/>
      </w:divBdr>
    </w:div>
    <w:div w:id="1322931381">
      <w:bodyDiv w:val="1"/>
      <w:marLeft w:val="0"/>
      <w:marRight w:val="0"/>
      <w:marTop w:val="0"/>
      <w:marBottom w:val="0"/>
      <w:divBdr>
        <w:top w:val="none" w:sz="0" w:space="0" w:color="auto"/>
        <w:left w:val="none" w:sz="0" w:space="0" w:color="auto"/>
        <w:bottom w:val="none" w:sz="0" w:space="0" w:color="auto"/>
        <w:right w:val="none" w:sz="0" w:space="0" w:color="auto"/>
      </w:divBdr>
    </w:div>
    <w:div w:id="1364819506">
      <w:bodyDiv w:val="1"/>
      <w:marLeft w:val="0"/>
      <w:marRight w:val="0"/>
      <w:marTop w:val="0"/>
      <w:marBottom w:val="0"/>
      <w:divBdr>
        <w:top w:val="none" w:sz="0" w:space="0" w:color="auto"/>
        <w:left w:val="none" w:sz="0" w:space="0" w:color="auto"/>
        <w:bottom w:val="none" w:sz="0" w:space="0" w:color="auto"/>
        <w:right w:val="none" w:sz="0" w:space="0" w:color="auto"/>
      </w:divBdr>
    </w:div>
    <w:div w:id="1678577038">
      <w:bodyDiv w:val="1"/>
      <w:marLeft w:val="0"/>
      <w:marRight w:val="0"/>
      <w:marTop w:val="0"/>
      <w:marBottom w:val="0"/>
      <w:divBdr>
        <w:top w:val="none" w:sz="0" w:space="0" w:color="auto"/>
        <w:left w:val="none" w:sz="0" w:space="0" w:color="auto"/>
        <w:bottom w:val="none" w:sz="0" w:space="0" w:color="auto"/>
        <w:right w:val="none" w:sz="0" w:space="0" w:color="auto"/>
      </w:divBdr>
    </w:div>
    <w:div w:id="1687322278">
      <w:bodyDiv w:val="1"/>
      <w:marLeft w:val="0"/>
      <w:marRight w:val="0"/>
      <w:marTop w:val="0"/>
      <w:marBottom w:val="0"/>
      <w:divBdr>
        <w:top w:val="none" w:sz="0" w:space="0" w:color="auto"/>
        <w:left w:val="none" w:sz="0" w:space="0" w:color="auto"/>
        <w:bottom w:val="none" w:sz="0" w:space="0" w:color="auto"/>
        <w:right w:val="none" w:sz="0" w:space="0" w:color="auto"/>
      </w:divBdr>
    </w:div>
    <w:div w:id="1762948676">
      <w:bodyDiv w:val="1"/>
      <w:marLeft w:val="0"/>
      <w:marRight w:val="0"/>
      <w:marTop w:val="0"/>
      <w:marBottom w:val="0"/>
      <w:divBdr>
        <w:top w:val="none" w:sz="0" w:space="0" w:color="auto"/>
        <w:left w:val="none" w:sz="0" w:space="0" w:color="auto"/>
        <w:bottom w:val="none" w:sz="0" w:space="0" w:color="auto"/>
        <w:right w:val="none" w:sz="0" w:space="0" w:color="auto"/>
      </w:divBdr>
    </w:div>
    <w:div w:id="1925188443">
      <w:bodyDiv w:val="1"/>
      <w:marLeft w:val="0"/>
      <w:marRight w:val="0"/>
      <w:marTop w:val="0"/>
      <w:marBottom w:val="0"/>
      <w:divBdr>
        <w:top w:val="none" w:sz="0" w:space="0" w:color="auto"/>
        <w:left w:val="none" w:sz="0" w:space="0" w:color="auto"/>
        <w:bottom w:val="none" w:sz="0" w:space="0" w:color="auto"/>
        <w:right w:val="none" w:sz="0" w:space="0" w:color="auto"/>
      </w:divBdr>
    </w:div>
    <w:div w:id="1927183260">
      <w:bodyDiv w:val="1"/>
      <w:marLeft w:val="0"/>
      <w:marRight w:val="0"/>
      <w:marTop w:val="0"/>
      <w:marBottom w:val="0"/>
      <w:divBdr>
        <w:top w:val="none" w:sz="0" w:space="0" w:color="auto"/>
        <w:left w:val="none" w:sz="0" w:space="0" w:color="auto"/>
        <w:bottom w:val="none" w:sz="0" w:space="0" w:color="auto"/>
        <w:right w:val="none" w:sz="0" w:space="0" w:color="auto"/>
      </w:divBdr>
    </w:div>
    <w:div w:id="2047172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creative.vic.gov.au/funding-opportunities/find-a-funding-opportunity/10,000-gigs-the-victorian-gig-fund" TargetMode="External"/><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29.png"/><Relationship Id="rId3" Type="http://schemas.openxmlformats.org/officeDocument/2006/relationships/numbering" Target="numbering.xml"/><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cid:ae61142b-98bf-4857-9a1f-d2f3433c15a1@ausprd01.prod.outlook.com" TargetMode="External"/><Relationship Id="rId38" Type="http://schemas.openxmlformats.org/officeDocument/2006/relationships/image" Target="media/image28.png"/><Relationship Id="rId46"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6.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footer" Target="footer1.xml"/><Relationship Id="rId48" Type="http://schemas.openxmlformats.org/officeDocument/2006/relationships/theme" Target="theme/theme1.xml"/></Relationships>
</file>

<file path=word/_rels/footer3.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DTF Blue">
      <a:dk1>
        <a:srgbClr val="232B39"/>
      </a:dk1>
      <a:lt1>
        <a:sysClr val="window" lastClr="FFFFFF"/>
      </a:lt1>
      <a:dk2>
        <a:srgbClr val="3A3467"/>
      </a:dk2>
      <a:lt2>
        <a:srgbClr val="C2EBFA"/>
      </a:lt2>
      <a:accent1>
        <a:srgbClr val="0072CE"/>
      </a:accent1>
      <a:accent2>
        <a:srgbClr val="68CEF2"/>
      </a:accent2>
      <a:accent3>
        <a:srgbClr val="004C97"/>
      </a:accent3>
      <a:accent4>
        <a:srgbClr val="D3D5D7"/>
      </a:accent4>
      <a:accent5>
        <a:srgbClr val="5BBD74"/>
      </a:accent5>
      <a:accent6>
        <a:srgbClr val="D4E15F"/>
      </a:accent6>
      <a:hlink>
        <a:srgbClr val="53565A"/>
      </a:hlink>
      <a:folHlink>
        <a:srgbClr val="999999"/>
      </a:folHlink>
    </a:clrScheme>
    <a:fontScheme name="DTF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K a p i s h F i l e n a m e T o U r i M a p p i n g s 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C7A7B8-E30A-460A-8DAC-F878B647F728}">
  <ds:schemaRefs>
    <ds:schemaRef ds:uri="http://www.w3.org/2001/XMLSchema"/>
  </ds:schemaRefs>
</ds:datastoreItem>
</file>

<file path=customXml/itemProps2.xml><?xml version="1.0" encoding="utf-8"?>
<ds:datastoreItem xmlns:ds="http://schemas.openxmlformats.org/officeDocument/2006/customXml" ds:itemID="{5AFC23E1-303F-4CD2-8E6C-95D29E5F53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4653</Words>
  <Characters>26151</Characters>
  <Application>Microsoft Office Word</Application>
  <DocSecurity>0</DocSecurity>
  <Lines>817</Lines>
  <Paragraphs>616</Paragraphs>
  <ScaleCrop>false</ScaleCrop>
  <HeadingPairs>
    <vt:vector size="2" baseType="variant">
      <vt:variant>
        <vt:lpstr>Title</vt:lpstr>
      </vt:variant>
      <vt:variant>
        <vt:i4>1</vt:i4>
      </vt:variant>
    </vt:vector>
  </HeadingPairs>
  <TitlesOfParts>
    <vt:vector size="1" baseType="lpstr">
      <vt:lpstr/>
    </vt:vector>
  </TitlesOfParts>
  <Company>Department of Treasury and Finance</Company>
  <LinksUpToDate>false</LinksUpToDate>
  <CharactersWithSpaces>30188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Shonna Hennessy (DTF)</dc:creator>
  <cp:lastModifiedBy>Paul Bowerman (DTF)</cp:lastModifiedBy>
  <cp:revision>3</cp:revision>
  <cp:lastPrinted>2021-05-06T00:47:00Z</cp:lastPrinted>
  <dcterms:created xsi:type="dcterms:W3CDTF">2025-12-11T03:02:00Z</dcterms:created>
  <dcterms:modified xsi:type="dcterms:W3CDTF">2025-12-11T06:23:00Z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c6d27caa-cc7e-48c8-94fc-835ecd10064c</vt:lpwstr>
  </property>
  <property fmtid="{D5CDD505-2E9C-101B-9397-08002B2CF9AE}" pid="3" name="PSPFClassification">
    <vt:lpwstr>Do Not Mark</vt:lpwstr>
  </property>
  <property fmtid="{D5CDD505-2E9C-101B-9397-08002B2CF9AE}" pid="4" name="MSIP_Label_bb4ee517-5ca4-4fff-98d2-ed4f906edd6d_Enabled">
    <vt:lpwstr>True</vt:lpwstr>
  </property>
  <property fmtid="{D5CDD505-2E9C-101B-9397-08002B2CF9AE}" pid="5" name="MSIP_Label_bb4ee517-5ca4-4fff-98d2-ed4f906edd6d_SiteId">
    <vt:lpwstr>722ea0be-3e1c-4b11-ad6f-9401d6856e24</vt:lpwstr>
  </property>
  <property fmtid="{D5CDD505-2E9C-101B-9397-08002B2CF9AE}" pid="6" name="MSIP_Label_bb4ee517-5ca4-4fff-98d2-ed4f906edd6d_Owner">
    <vt:lpwstr>Deidre.Steain@dtf.vic.gov.au</vt:lpwstr>
  </property>
  <property fmtid="{D5CDD505-2E9C-101B-9397-08002B2CF9AE}" pid="7" name="MSIP_Label_bb4ee517-5ca4-4fff-98d2-ed4f906edd6d_SetDate">
    <vt:lpwstr>2020-09-04T02:29:59.4054970Z</vt:lpwstr>
  </property>
  <property fmtid="{D5CDD505-2E9C-101B-9397-08002B2CF9AE}" pid="8" name="MSIP_Label_bb4ee517-5ca4-4fff-98d2-ed4f906edd6d_Name">
    <vt:lpwstr>DoNotMark</vt:lpwstr>
  </property>
  <property fmtid="{D5CDD505-2E9C-101B-9397-08002B2CF9AE}" pid="9" name="MSIP_Label_bb4ee517-5ca4-4fff-98d2-ed4f906edd6d_Application">
    <vt:lpwstr>Microsoft Azure Information Protection</vt:lpwstr>
  </property>
  <property fmtid="{D5CDD505-2E9C-101B-9397-08002B2CF9AE}" pid="10" name="MSIP_Label_bb4ee517-5ca4-4fff-98d2-ed4f906edd6d_Extended_MSFT_Method">
    <vt:lpwstr>Manual</vt:lpwstr>
  </property>
  <property fmtid="{D5CDD505-2E9C-101B-9397-08002B2CF9AE}" pid="11" name="Sensitivity">
    <vt:lpwstr>DoNotMark</vt:lpwstr>
  </property>
  <property fmtid="{D5CDD505-2E9C-101B-9397-08002B2CF9AE}" pid="12" name="GrammarlyDocumentId">
    <vt:lpwstr>5072ecf0-c082-4f5c-aab8-f4c6a7ad8da6</vt:lpwstr>
  </property>
</Properties>
</file>